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4A24" w14:textId="77777777" w:rsidR="00605015" w:rsidRDefault="00605015" w:rsidP="00605015"/>
    <w:p w14:paraId="43AE9DAA" w14:textId="741E0254" w:rsidR="00605015" w:rsidRDefault="00605015" w:rsidP="00605015">
      <w:r>
        <w:rPr>
          <w:noProof/>
        </w:rPr>
        <w:drawing>
          <wp:anchor distT="0" distB="0" distL="114300" distR="114300" simplePos="0" relativeHeight="251658240" behindDoc="0" locked="0" layoutInCell="1" allowOverlap="1" wp14:anchorId="3E4C3CF0" wp14:editId="75BDB1C1">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51FA7D62" w14:textId="562E2783" w:rsidR="00605015" w:rsidRDefault="00605015" w:rsidP="00605015">
      <w:pPr>
        <w:sectPr w:rsidR="00605015" w:rsidSect="00160EA0">
          <w:headerReference w:type="default" r:id="rId9"/>
          <w:footerReference w:type="even" r:id="rId10"/>
          <w:footerReference w:type="default" r:id="rId11"/>
          <w:headerReference w:type="first" r:id="rId12"/>
          <w:footerReference w:type="first" r:id="rId13"/>
          <w:pgSz w:w="12240" w:h="15840"/>
          <w:pgMar w:top="784" w:right="1440" w:bottom="1440" w:left="1440" w:header="708" w:footer="708" w:gutter="0"/>
          <w:pgNumType w:start="1067"/>
          <w:cols w:space="708"/>
          <w:titlePg/>
          <w:docGrid w:linePitch="360"/>
        </w:sectPr>
      </w:pPr>
      <w:bookmarkStart w:id="0" w:name="IA_Cover"/>
      <w:bookmarkEnd w:id="0"/>
    </w:p>
    <w:p w14:paraId="01E25059" w14:textId="3E6773A2" w:rsidR="00726602" w:rsidRPr="00726602" w:rsidRDefault="00726602" w:rsidP="00726602">
      <w:pPr>
        <w:pStyle w:val="TOCCaptulo"/>
        <w:rPr>
          <w:rFonts w:asciiTheme="minorHAnsi" w:hAnsiTheme="minorHAnsi"/>
          <w:b w:val="0"/>
          <w:caps/>
          <w:noProof/>
          <w:sz w:val="22"/>
          <w:lang w:val="es-US"/>
        </w:rPr>
      </w:pPr>
      <w:r>
        <w:lastRenderedPageBreak/>
        <w:t>CAPÍTULO V: MÉXICO</w:t>
      </w:r>
      <w:bookmarkStart w:id="1" w:name="IA_TOC"/>
      <w:bookmarkEnd w:id="1"/>
      <w:r>
        <w:fldChar w:fldCharType="begin"/>
      </w:r>
      <w:r w:rsidRPr="00726602">
        <w:rPr>
          <w:lang w:val="es-US"/>
        </w:rPr>
        <w:instrText xml:space="preserve"> TOC \o "1-9" \h \z \t "IA   Título,1,IA  Subtítulo 2,2,IA  Subtítulo 3,3" </w:instrText>
      </w:r>
      <w:r>
        <w:fldChar w:fldCharType="separate"/>
      </w:r>
    </w:p>
    <w:p w14:paraId="623119A8" w14:textId="5731A806" w:rsidR="00726602" w:rsidRDefault="00185402" w:rsidP="00E220E0">
      <w:pPr>
        <w:pStyle w:val="TOC1"/>
        <w:tabs>
          <w:tab w:val="right" w:leader="dot" w:pos="9350"/>
        </w:tabs>
        <w:spacing w:line="360" w:lineRule="auto"/>
        <w:rPr>
          <w:rFonts w:asciiTheme="minorHAnsi" w:hAnsiTheme="minorHAnsi"/>
          <w:b w:val="0"/>
          <w:caps w:val="0"/>
          <w:noProof/>
          <w:sz w:val="22"/>
          <w:szCs w:val="22"/>
        </w:rPr>
      </w:pPr>
      <w:hyperlink w:anchor="_Toc162425684" w:history="1">
        <w:r w:rsidR="00726602" w:rsidRPr="00DF5622">
          <w:rPr>
            <w:rStyle w:val="Hyperlink"/>
            <w:noProof/>
            <w:lang w:val="es-ES_tradnl"/>
          </w:rPr>
          <w:t>I.</w:t>
        </w:r>
        <w:r w:rsidR="00726602">
          <w:rPr>
            <w:rFonts w:asciiTheme="minorHAnsi" w:hAnsiTheme="minorHAnsi"/>
            <w:b w:val="0"/>
            <w:caps w:val="0"/>
            <w:noProof/>
            <w:sz w:val="22"/>
            <w:szCs w:val="22"/>
          </w:rPr>
          <w:tab/>
        </w:r>
        <w:r w:rsidR="00726602" w:rsidRPr="00DF5622">
          <w:rPr>
            <w:rStyle w:val="Hyperlink"/>
            <w:noProof/>
            <w:lang w:val="es-ES_tradnl"/>
          </w:rPr>
          <w:t>INTRODUCCIÓN</w:t>
        </w:r>
        <w:r w:rsidR="00726602">
          <w:rPr>
            <w:noProof/>
            <w:webHidden/>
          </w:rPr>
          <w:tab/>
        </w:r>
        <w:r w:rsidR="00726602">
          <w:rPr>
            <w:noProof/>
            <w:webHidden/>
          </w:rPr>
          <w:fldChar w:fldCharType="begin"/>
        </w:r>
        <w:r w:rsidR="00726602">
          <w:rPr>
            <w:noProof/>
            <w:webHidden/>
          </w:rPr>
          <w:instrText xml:space="preserve"> PAGEREF _Toc162425684 \h </w:instrText>
        </w:r>
        <w:r w:rsidR="00726602">
          <w:rPr>
            <w:noProof/>
            <w:webHidden/>
          </w:rPr>
        </w:r>
        <w:r w:rsidR="00726602">
          <w:rPr>
            <w:noProof/>
            <w:webHidden/>
          </w:rPr>
          <w:fldChar w:fldCharType="separate"/>
        </w:r>
        <w:r>
          <w:rPr>
            <w:noProof/>
            <w:webHidden/>
          </w:rPr>
          <w:t>1067</w:t>
        </w:r>
        <w:r w:rsidR="00726602">
          <w:rPr>
            <w:noProof/>
            <w:webHidden/>
          </w:rPr>
          <w:fldChar w:fldCharType="end"/>
        </w:r>
      </w:hyperlink>
    </w:p>
    <w:p w14:paraId="10B22C23" w14:textId="713DB1BA" w:rsidR="00726602" w:rsidRDefault="00185402" w:rsidP="00E220E0">
      <w:pPr>
        <w:pStyle w:val="TOC1"/>
        <w:tabs>
          <w:tab w:val="right" w:leader="dot" w:pos="9350"/>
        </w:tabs>
        <w:spacing w:line="360" w:lineRule="auto"/>
        <w:rPr>
          <w:rFonts w:asciiTheme="minorHAnsi" w:hAnsiTheme="minorHAnsi"/>
          <w:b w:val="0"/>
          <w:caps w:val="0"/>
          <w:noProof/>
          <w:sz w:val="22"/>
          <w:szCs w:val="22"/>
        </w:rPr>
      </w:pPr>
      <w:hyperlink w:anchor="_Toc162425685" w:history="1">
        <w:r w:rsidR="00726602" w:rsidRPr="00DF5622">
          <w:rPr>
            <w:rStyle w:val="Hyperlink"/>
            <w:noProof/>
            <w:lang w:val="es-ES_tradnl"/>
          </w:rPr>
          <w:t>II.</w:t>
        </w:r>
        <w:r w:rsidR="00726602">
          <w:rPr>
            <w:rFonts w:asciiTheme="minorHAnsi" w:hAnsiTheme="minorHAnsi"/>
            <w:b w:val="0"/>
            <w:caps w:val="0"/>
            <w:noProof/>
            <w:sz w:val="22"/>
            <w:szCs w:val="22"/>
          </w:rPr>
          <w:tab/>
        </w:r>
        <w:r w:rsidR="00726602" w:rsidRPr="00DF5622">
          <w:rPr>
            <w:rStyle w:val="Hyperlink"/>
            <w:noProof/>
            <w:lang w:val="es-ES_tradnl"/>
          </w:rPr>
          <w:t>SEGUIMIENTO DE RECOMENDACIONES</w:t>
        </w:r>
        <w:r w:rsidR="00726602">
          <w:rPr>
            <w:noProof/>
            <w:webHidden/>
          </w:rPr>
          <w:tab/>
        </w:r>
        <w:r w:rsidR="00726602">
          <w:rPr>
            <w:noProof/>
            <w:webHidden/>
          </w:rPr>
          <w:fldChar w:fldCharType="begin"/>
        </w:r>
        <w:r w:rsidR="00726602">
          <w:rPr>
            <w:noProof/>
            <w:webHidden/>
          </w:rPr>
          <w:instrText xml:space="preserve"> PAGEREF _Toc162425685 \h </w:instrText>
        </w:r>
        <w:r w:rsidR="00726602">
          <w:rPr>
            <w:noProof/>
            <w:webHidden/>
          </w:rPr>
        </w:r>
        <w:r w:rsidR="00726602">
          <w:rPr>
            <w:noProof/>
            <w:webHidden/>
          </w:rPr>
          <w:fldChar w:fldCharType="separate"/>
        </w:r>
        <w:r>
          <w:rPr>
            <w:noProof/>
            <w:webHidden/>
          </w:rPr>
          <w:t>1068</w:t>
        </w:r>
        <w:r w:rsidR="00726602">
          <w:rPr>
            <w:noProof/>
            <w:webHidden/>
          </w:rPr>
          <w:fldChar w:fldCharType="end"/>
        </w:r>
      </w:hyperlink>
    </w:p>
    <w:p w14:paraId="1E53E6A0" w14:textId="0B99D7F1" w:rsidR="00726602" w:rsidRDefault="00185402" w:rsidP="00E220E0">
      <w:pPr>
        <w:pStyle w:val="TOC2"/>
        <w:tabs>
          <w:tab w:val="left" w:pos="1440"/>
          <w:tab w:val="right" w:leader="dot" w:pos="9350"/>
        </w:tabs>
        <w:spacing w:line="360" w:lineRule="auto"/>
        <w:rPr>
          <w:rFonts w:asciiTheme="minorHAnsi" w:hAnsiTheme="minorHAnsi"/>
          <w:noProof/>
          <w:szCs w:val="22"/>
        </w:rPr>
      </w:pPr>
      <w:hyperlink w:anchor="_Toc162425686" w:history="1">
        <w:r w:rsidR="00726602" w:rsidRPr="00DF5622">
          <w:rPr>
            <w:rStyle w:val="Hyperlink"/>
            <w:noProof/>
            <w:lang w:val="es-ES_tradnl"/>
          </w:rPr>
          <w:t>A.</w:t>
        </w:r>
        <w:r w:rsidR="00726602">
          <w:rPr>
            <w:rFonts w:asciiTheme="minorHAnsi" w:hAnsiTheme="minorHAnsi"/>
            <w:noProof/>
            <w:szCs w:val="22"/>
          </w:rPr>
          <w:tab/>
        </w:r>
        <w:r w:rsidR="00726602" w:rsidRPr="00DF5622">
          <w:rPr>
            <w:rStyle w:val="Hyperlink"/>
            <w:noProof/>
            <w:lang w:val="es-ES_tradnl"/>
          </w:rPr>
          <w:t>Seguridad Ciudadana</w:t>
        </w:r>
        <w:r w:rsidR="00726602">
          <w:rPr>
            <w:noProof/>
            <w:webHidden/>
          </w:rPr>
          <w:tab/>
        </w:r>
        <w:r w:rsidR="00726602">
          <w:rPr>
            <w:noProof/>
            <w:webHidden/>
          </w:rPr>
          <w:fldChar w:fldCharType="begin"/>
        </w:r>
        <w:r w:rsidR="00726602">
          <w:rPr>
            <w:noProof/>
            <w:webHidden/>
          </w:rPr>
          <w:instrText xml:space="preserve"> PAGEREF _Toc162425686 \h </w:instrText>
        </w:r>
        <w:r w:rsidR="00726602">
          <w:rPr>
            <w:noProof/>
            <w:webHidden/>
          </w:rPr>
        </w:r>
        <w:r w:rsidR="00726602">
          <w:rPr>
            <w:noProof/>
            <w:webHidden/>
          </w:rPr>
          <w:fldChar w:fldCharType="separate"/>
        </w:r>
        <w:r>
          <w:rPr>
            <w:noProof/>
            <w:webHidden/>
          </w:rPr>
          <w:t>1068</w:t>
        </w:r>
        <w:r w:rsidR="00726602">
          <w:rPr>
            <w:noProof/>
            <w:webHidden/>
          </w:rPr>
          <w:fldChar w:fldCharType="end"/>
        </w:r>
      </w:hyperlink>
    </w:p>
    <w:p w14:paraId="13C34C8A" w14:textId="5517E5E9" w:rsidR="00726602" w:rsidRDefault="00185402" w:rsidP="00E220E0">
      <w:pPr>
        <w:pStyle w:val="TOC2"/>
        <w:tabs>
          <w:tab w:val="left" w:pos="1440"/>
          <w:tab w:val="right" w:leader="dot" w:pos="9350"/>
        </w:tabs>
        <w:spacing w:line="360" w:lineRule="auto"/>
        <w:rPr>
          <w:rFonts w:asciiTheme="minorHAnsi" w:hAnsiTheme="minorHAnsi"/>
          <w:noProof/>
          <w:szCs w:val="22"/>
        </w:rPr>
      </w:pPr>
      <w:hyperlink w:anchor="_Toc162425687" w:history="1">
        <w:r w:rsidR="00726602" w:rsidRPr="00DF5622">
          <w:rPr>
            <w:rStyle w:val="Hyperlink"/>
            <w:noProof/>
            <w:lang w:val="pt-BR"/>
          </w:rPr>
          <w:t>B.</w:t>
        </w:r>
        <w:r w:rsidR="00726602">
          <w:rPr>
            <w:rFonts w:asciiTheme="minorHAnsi" w:hAnsiTheme="minorHAnsi"/>
            <w:noProof/>
            <w:szCs w:val="22"/>
          </w:rPr>
          <w:tab/>
        </w:r>
        <w:r w:rsidR="00726602" w:rsidRPr="00DF5622">
          <w:rPr>
            <w:rStyle w:val="Hyperlink"/>
            <w:noProof/>
            <w:lang w:val="pt-BR"/>
          </w:rPr>
          <w:t>Desapariciones y desapariciones forzadas</w:t>
        </w:r>
        <w:r w:rsidR="00726602">
          <w:rPr>
            <w:noProof/>
            <w:webHidden/>
          </w:rPr>
          <w:tab/>
        </w:r>
        <w:r w:rsidR="00726602">
          <w:rPr>
            <w:noProof/>
            <w:webHidden/>
          </w:rPr>
          <w:fldChar w:fldCharType="begin"/>
        </w:r>
        <w:r w:rsidR="00726602">
          <w:rPr>
            <w:noProof/>
            <w:webHidden/>
          </w:rPr>
          <w:instrText xml:space="preserve"> PAGEREF _Toc162425687 \h </w:instrText>
        </w:r>
        <w:r w:rsidR="00726602">
          <w:rPr>
            <w:noProof/>
            <w:webHidden/>
          </w:rPr>
        </w:r>
        <w:r w:rsidR="00726602">
          <w:rPr>
            <w:noProof/>
            <w:webHidden/>
          </w:rPr>
          <w:fldChar w:fldCharType="separate"/>
        </w:r>
        <w:r>
          <w:rPr>
            <w:noProof/>
            <w:webHidden/>
          </w:rPr>
          <w:t>1081</w:t>
        </w:r>
        <w:r w:rsidR="00726602">
          <w:rPr>
            <w:noProof/>
            <w:webHidden/>
          </w:rPr>
          <w:fldChar w:fldCharType="end"/>
        </w:r>
      </w:hyperlink>
    </w:p>
    <w:p w14:paraId="465BF764" w14:textId="621A7F92" w:rsidR="00726602" w:rsidRDefault="00185402" w:rsidP="00E220E0">
      <w:pPr>
        <w:pStyle w:val="TOC2"/>
        <w:tabs>
          <w:tab w:val="left" w:pos="1440"/>
          <w:tab w:val="right" w:leader="dot" w:pos="9350"/>
        </w:tabs>
        <w:spacing w:line="360" w:lineRule="auto"/>
        <w:rPr>
          <w:rFonts w:asciiTheme="minorHAnsi" w:hAnsiTheme="minorHAnsi"/>
          <w:noProof/>
          <w:szCs w:val="22"/>
        </w:rPr>
      </w:pPr>
      <w:hyperlink w:anchor="_Toc162425688" w:history="1">
        <w:r w:rsidR="00726602" w:rsidRPr="00DF5622">
          <w:rPr>
            <w:rStyle w:val="Hyperlink"/>
            <w:noProof/>
          </w:rPr>
          <w:t>C.</w:t>
        </w:r>
        <w:r w:rsidR="00726602">
          <w:rPr>
            <w:rFonts w:asciiTheme="minorHAnsi" w:hAnsiTheme="minorHAnsi"/>
            <w:noProof/>
            <w:szCs w:val="22"/>
          </w:rPr>
          <w:tab/>
        </w:r>
        <w:r w:rsidR="00726602" w:rsidRPr="00DF5622">
          <w:rPr>
            <w:rStyle w:val="Hyperlink"/>
            <w:noProof/>
          </w:rPr>
          <w:t>Tortura</w:t>
        </w:r>
        <w:r w:rsidR="00726602">
          <w:rPr>
            <w:noProof/>
            <w:webHidden/>
          </w:rPr>
          <w:tab/>
        </w:r>
        <w:r w:rsidR="00726602">
          <w:rPr>
            <w:noProof/>
            <w:webHidden/>
          </w:rPr>
          <w:fldChar w:fldCharType="begin"/>
        </w:r>
        <w:r w:rsidR="00726602">
          <w:rPr>
            <w:noProof/>
            <w:webHidden/>
          </w:rPr>
          <w:instrText xml:space="preserve"> PAGEREF _Toc162425688 \h </w:instrText>
        </w:r>
        <w:r w:rsidR="00726602">
          <w:rPr>
            <w:noProof/>
            <w:webHidden/>
          </w:rPr>
        </w:r>
        <w:r w:rsidR="00726602">
          <w:rPr>
            <w:noProof/>
            <w:webHidden/>
          </w:rPr>
          <w:fldChar w:fldCharType="separate"/>
        </w:r>
        <w:r>
          <w:rPr>
            <w:noProof/>
            <w:webHidden/>
          </w:rPr>
          <w:t>1092</w:t>
        </w:r>
        <w:r w:rsidR="00726602">
          <w:rPr>
            <w:noProof/>
            <w:webHidden/>
          </w:rPr>
          <w:fldChar w:fldCharType="end"/>
        </w:r>
      </w:hyperlink>
    </w:p>
    <w:p w14:paraId="512E8614" w14:textId="773DA3CB" w:rsidR="00726602" w:rsidRDefault="00185402" w:rsidP="00E220E0">
      <w:pPr>
        <w:pStyle w:val="TOC2"/>
        <w:tabs>
          <w:tab w:val="left" w:pos="1440"/>
          <w:tab w:val="right" w:leader="dot" w:pos="9350"/>
        </w:tabs>
        <w:spacing w:line="360" w:lineRule="auto"/>
        <w:rPr>
          <w:rFonts w:asciiTheme="minorHAnsi" w:hAnsiTheme="minorHAnsi"/>
          <w:noProof/>
          <w:szCs w:val="22"/>
        </w:rPr>
      </w:pPr>
      <w:hyperlink w:anchor="_Toc162425689" w:history="1">
        <w:r w:rsidR="00726602" w:rsidRPr="00DF5622">
          <w:rPr>
            <w:rStyle w:val="Hyperlink"/>
            <w:noProof/>
          </w:rPr>
          <w:t>D.</w:t>
        </w:r>
        <w:r w:rsidR="00726602">
          <w:rPr>
            <w:rFonts w:asciiTheme="minorHAnsi" w:hAnsiTheme="minorHAnsi"/>
            <w:noProof/>
            <w:szCs w:val="22"/>
          </w:rPr>
          <w:tab/>
        </w:r>
        <w:r w:rsidR="00726602" w:rsidRPr="00DF5622">
          <w:rPr>
            <w:rStyle w:val="Hyperlink"/>
            <w:noProof/>
          </w:rPr>
          <w:t>Ejecuciones extrajudiciales</w:t>
        </w:r>
        <w:r w:rsidR="00726602">
          <w:rPr>
            <w:noProof/>
            <w:webHidden/>
          </w:rPr>
          <w:tab/>
        </w:r>
        <w:r w:rsidR="00726602">
          <w:rPr>
            <w:noProof/>
            <w:webHidden/>
          </w:rPr>
          <w:fldChar w:fldCharType="begin"/>
        </w:r>
        <w:r w:rsidR="00726602">
          <w:rPr>
            <w:noProof/>
            <w:webHidden/>
          </w:rPr>
          <w:instrText xml:space="preserve"> PAGEREF _Toc162425689 \h </w:instrText>
        </w:r>
        <w:r w:rsidR="00726602">
          <w:rPr>
            <w:noProof/>
            <w:webHidden/>
          </w:rPr>
        </w:r>
        <w:r w:rsidR="00726602">
          <w:rPr>
            <w:noProof/>
            <w:webHidden/>
          </w:rPr>
          <w:fldChar w:fldCharType="separate"/>
        </w:r>
        <w:r>
          <w:rPr>
            <w:noProof/>
            <w:webHidden/>
          </w:rPr>
          <w:t>1100</w:t>
        </w:r>
        <w:r w:rsidR="00726602">
          <w:rPr>
            <w:noProof/>
            <w:webHidden/>
          </w:rPr>
          <w:fldChar w:fldCharType="end"/>
        </w:r>
      </w:hyperlink>
    </w:p>
    <w:p w14:paraId="00DA8370" w14:textId="28B7C00F" w:rsidR="00726602" w:rsidRDefault="00185402" w:rsidP="00E220E0">
      <w:pPr>
        <w:pStyle w:val="TOC2"/>
        <w:tabs>
          <w:tab w:val="left" w:pos="1440"/>
          <w:tab w:val="right" w:leader="dot" w:pos="9350"/>
        </w:tabs>
        <w:spacing w:line="360" w:lineRule="auto"/>
        <w:rPr>
          <w:rFonts w:asciiTheme="minorHAnsi" w:hAnsiTheme="minorHAnsi"/>
          <w:noProof/>
          <w:szCs w:val="22"/>
        </w:rPr>
      </w:pPr>
      <w:hyperlink w:anchor="_Toc162425690" w:history="1">
        <w:r w:rsidR="00726602" w:rsidRPr="00DF5622">
          <w:rPr>
            <w:rStyle w:val="Hyperlink"/>
            <w:noProof/>
          </w:rPr>
          <w:t>E.</w:t>
        </w:r>
        <w:r w:rsidR="00726602">
          <w:rPr>
            <w:rFonts w:asciiTheme="minorHAnsi" w:hAnsiTheme="minorHAnsi"/>
            <w:noProof/>
            <w:szCs w:val="22"/>
          </w:rPr>
          <w:tab/>
        </w:r>
        <w:r w:rsidR="00726602" w:rsidRPr="00DF5622">
          <w:rPr>
            <w:rStyle w:val="Hyperlink"/>
            <w:noProof/>
          </w:rPr>
          <w:t>Acceso a la justicia</w:t>
        </w:r>
        <w:r w:rsidR="00726602">
          <w:rPr>
            <w:noProof/>
            <w:webHidden/>
          </w:rPr>
          <w:tab/>
        </w:r>
        <w:r w:rsidR="00726602">
          <w:rPr>
            <w:noProof/>
            <w:webHidden/>
          </w:rPr>
          <w:fldChar w:fldCharType="begin"/>
        </w:r>
        <w:r w:rsidR="00726602">
          <w:rPr>
            <w:noProof/>
            <w:webHidden/>
          </w:rPr>
          <w:instrText xml:space="preserve"> PAGEREF _Toc162425690 \h </w:instrText>
        </w:r>
        <w:r w:rsidR="00726602">
          <w:rPr>
            <w:noProof/>
            <w:webHidden/>
          </w:rPr>
        </w:r>
        <w:r w:rsidR="00726602">
          <w:rPr>
            <w:noProof/>
            <w:webHidden/>
          </w:rPr>
          <w:fldChar w:fldCharType="separate"/>
        </w:r>
        <w:r>
          <w:rPr>
            <w:noProof/>
            <w:webHidden/>
          </w:rPr>
          <w:t>1108</w:t>
        </w:r>
        <w:r w:rsidR="00726602">
          <w:rPr>
            <w:noProof/>
            <w:webHidden/>
          </w:rPr>
          <w:fldChar w:fldCharType="end"/>
        </w:r>
      </w:hyperlink>
    </w:p>
    <w:p w14:paraId="59F10ED1" w14:textId="0C24F685" w:rsidR="00726602" w:rsidRDefault="00185402" w:rsidP="00E220E0">
      <w:pPr>
        <w:pStyle w:val="TOC2"/>
        <w:tabs>
          <w:tab w:val="left" w:pos="1440"/>
          <w:tab w:val="right" w:leader="dot" w:pos="9350"/>
        </w:tabs>
        <w:spacing w:line="360" w:lineRule="auto"/>
        <w:rPr>
          <w:rFonts w:asciiTheme="minorHAnsi" w:hAnsiTheme="minorHAnsi"/>
          <w:noProof/>
          <w:szCs w:val="22"/>
        </w:rPr>
      </w:pPr>
      <w:hyperlink w:anchor="_Toc162425691" w:history="1">
        <w:r w:rsidR="00726602" w:rsidRPr="00DF5622">
          <w:rPr>
            <w:rStyle w:val="Hyperlink"/>
            <w:noProof/>
            <w:lang w:val="es-ES_tradnl"/>
          </w:rPr>
          <w:t>F.</w:t>
        </w:r>
        <w:r w:rsidR="00726602">
          <w:rPr>
            <w:rFonts w:asciiTheme="minorHAnsi" w:hAnsiTheme="minorHAnsi"/>
            <w:noProof/>
            <w:szCs w:val="22"/>
          </w:rPr>
          <w:tab/>
        </w:r>
        <w:r w:rsidR="00726602" w:rsidRPr="00DF5622">
          <w:rPr>
            <w:rStyle w:val="Hyperlink"/>
            <w:noProof/>
            <w:lang w:val="es-ES_tradnl"/>
          </w:rPr>
          <w:t>Afectación de grupos particulares</w:t>
        </w:r>
        <w:r w:rsidR="00726602">
          <w:rPr>
            <w:noProof/>
            <w:webHidden/>
          </w:rPr>
          <w:tab/>
        </w:r>
        <w:r w:rsidR="00726602">
          <w:rPr>
            <w:noProof/>
            <w:webHidden/>
          </w:rPr>
          <w:fldChar w:fldCharType="begin"/>
        </w:r>
        <w:r w:rsidR="00726602">
          <w:rPr>
            <w:noProof/>
            <w:webHidden/>
          </w:rPr>
          <w:instrText xml:space="preserve"> PAGEREF _Toc162425691 \h </w:instrText>
        </w:r>
        <w:r w:rsidR="00726602">
          <w:rPr>
            <w:noProof/>
            <w:webHidden/>
          </w:rPr>
        </w:r>
        <w:r w:rsidR="00726602">
          <w:rPr>
            <w:noProof/>
            <w:webHidden/>
          </w:rPr>
          <w:fldChar w:fldCharType="separate"/>
        </w:r>
        <w:r>
          <w:rPr>
            <w:noProof/>
            <w:webHidden/>
          </w:rPr>
          <w:t>1119</w:t>
        </w:r>
        <w:r w:rsidR="00726602">
          <w:rPr>
            <w:noProof/>
            <w:webHidden/>
          </w:rPr>
          <w:fldChar w:fldCharType="end"/>
        </w:r>
      </w:hyperlink>
    </w:p>
    <w:p w14:paraId="0FD24B6F" w14:textId="28F3D2EA" w:rsidR="00726602" w:rsidRDefault="00185402" w:rsidP="00E220E0">
      <w:pPr>
        <w:pStyle w:val="TOC3"/>
        <w:tabs>
          <w:tab w:val="left" w:pos="2160"/>
          <w:tab w:val="right" w:leader="dot" w:pos="9350"/>
        </w:tabs>
        <w:spacing w:line="360" w:lineRule="auto"/>
        <w:rPr>
          <w:rFonts w:asciiTheme="minorHAnsi" w:eastAsiaTheme="minorEastAsia" w:hAnsiTheme="minorHAnsi" w:cstheme="minorBidi"/>
          <w:noProof/>
          <w:kern w:val="2"/>
          <w:szCs w:val="22"/>
          <w14:ligatures w14:val="standardContextual"/>
        </w:rPr>
      </w:pPr>
      <w:hyperlink w:anchor="_Toc162425692" w:history="1">
        <w:r w:rsidR="00726602" w:rsidRPr="00DF5622">
          <w:rPr>
            <w:rStyle w:val="Hyperlink"/>
            <w:noProof/>
            <w:lang w:val="es-ES_tradnl"/>
          </w:rPr>
          <w:t>1.</w:t>
        </w:r>
        <w:r w:rsidR="00726602">
          <w:rPr>
            <w:rFonts w:asciiTheme="minorHAnsi" w:eastAsiaTheme="minorEastAsia" w:hAnsiTheme="minorHAnsi" w:cstheme="minorBidi"/>
            <w:noProof/>
            <w:kern w:val="2"/>
            <w:szCs w:val="22"/>
            <w14:ligatures w14:val="standardContextual"/>
          </w:rPr>
          <w:tab/>
        </w:r>
        <w:r w:rsidR="00726602" w:rsidRPr="00DF5622">
          <w:rPr>
            <w:rStyle w:val="Hyperlink"/>
            <w:noProof/>
            <w:lang w:val="es-ES_tradnl"/>
          </w:rPr>
          <w:t>Personas LGBT</w:t>
        </w:r>
        <w:r w:rsidR="00726602">
          <w:rPr>
            <w:noProof/>
            <w:webHidden/>
          </w:rPr>
          <w:tab/>
        </w:r>
        <w:r w:rsidR="00726602">
          <w:rPr>
            <w:noProof/>
            <w:webHidden/>
          </w:rPr>
          <w:fldChar w:fldCharType="begin"/>
        </w:r>
        <w:r w:rsidR="00726602">
          <w:rPr>
            <w:noProof/>
            <w:webHidden/>
          </w:rPr>
          <w:instrText xml:space="preserve"> PAGEREF _Toc162425692 \h </w:instrText>
        </w:r>
        <w:r w:rsidR="00726602">
          <w:rPr>
            <w:noProof/>
            <w:webHidden/>
          </w:rPr>
        </w:r>
        <w:r w:rsidR="00726602">
          <w:rPr>
            <w:noProof/>
            <w:webHidden/>
          </w:rPr>
          <w:fldChar w:fldCharType="separate"/>
        </w:r>
        <w:r>
          <w:rPr>
            <w:noProof/>
            <w:webHidden/>
          </w:rPr>
          <w:t>1119</w:t>
        </w:r>
        <w:r w:rsidR="00726602">
          <w:rPr>
            <w:noProof/>
            <w:webHidden/>
          </w:rPr>
          <w:fldChar w:fldCharType="end"/>
        </w:r>
      </w:hyperlink>
    </w:p>
    <w:p w14:paraId="11A4A8A9" w14:textId="6C0E1112" w:rsidR="00726602" w:rsidRDefault="00185402" w:rsidP="00E220E0">
      <w:pPr>
        <w:pStyle w:val="TOC3"/>
        <w:tabs>
          <w:tab w:val="left" w:pos="2160"/>
          <w:tab w:val="right" w:leader="dot" w:pos="9350"/>
        </w:tabs>
        <w:spacing w:line="360" w:lineRule="auto"/>
        <w:rPr>
          <w:rFonts w:asciiTheme="minorHAnsi" w:eastAsiaTheme="minorEastAsia" w:hAnsiTheme="minorHAnsi" w:cstheme="minorBidi"/>
          <w:noProof/>
          <w:kern w:val="2"/>
          <w:szCs w:val="22"/>
          <w14:ligatures w14:val="standardContextual"/>
        </w:rPr>
      </w:pPr>
      <w:hyperlink w:anchor="_Toc162425693" w:history="1">
        <w:r w:rsidR="00726602" w:rsidRPr="00DF5622">
          <w:rPr>
            <w:rStyle w:val="Hyperlink"/>
            <w:noProof/>
            <w:lang w:val="es-ES_tradnl"/>
          </w:rPr>
          <w:t>2.</w:t>
        </w:r>
        <w:r w:rsidR="00726602">
          <w:rPr>
            <w:rFonts w:asciiTheme="minorHAnsi" w:eastAsiaTheme="minorEastAsia" w:hAnsiTheme="minorHAnsi" w:cstheme="minorBidi"/>
            <w:noProof/>
            <w:kern w:val="2"/>
            <w:szCs w:val="22"/>
            <w14:ligatures w14:val="standardContextual"/>
          </w:rPr>
          <w:tab/>
        </w:r>
        <w:r w:rsidR="00726602" w:rsidRPr="00DF5622">
          <w:rPr>
            <w:rStyle w:val="Hyperlink"/>
            <w:noProof/>
            <w:lang w:val="es-ES_tradnl"/>
          </w:rPr>
          <w:t>Mujeres</w:t>
        </w:r>
        <w:r w:rsidR="00726602">
          <w:rPr>
            <w:noProof/>
            <w:webHidden/>
          </w:rPr>
          <w:tab/>
        </w:r>
        <w:r w:rsidR="00726602">
          <w:rPr>
            <w:noProof/>
            <w:webHidden/>
          </w:rPr>
          <w:fldChar w:fldCharType="begin"/>
        </w:r>
        <w:r w:rsidR="00726602">
          <w:rPr>
            <w:noProof/>
            <w:webHidden/>
          </w:rPr>
          <w:instrText xml:space="preserve"> PAGEREF _Toc162425693 \h </w:instrText>
        </w:r>
        <w:r w:rsidR="00726602">
          <w:rPr>
            <w:noProof/>
            <w:webHidden/>
          </w:rPr>
        </w:r>
        <w:r w:rsidR="00726602">
          <w:rPr>
            <w:noProof/>
            <w:webHidden/>
          </w:rPr>
          <w:fldChar w:fldCharType="separate"/>
        </w:r>
        <w:r>
          <w:rPr>
            <w:noProof/>
            <w:webHidden/>
          </w:rPr>
          <w:t>1121</w:t>
        </w:r>
        <w:r w:rsidR="00726602">
          <w:rPr>
            <w:noProof/>
            <w:webHidden/>
          </w:rPr>
          <w:fldChar w:fldCharType="end"/>
        </w:r>
      </w:hyperlink>
    </w:p>
    <w:p w14:paraId="74E70BDF" w14:textId="27F1F693" w:rsidR="00726602" w:rsidRDefault="00185402" w:rsidP="00E220E0">
      <w:pPr>
        <w:pStyle w:val="TOC3"/>
        <w:tabs>
          <w:tab w:val="left" w:pos="2160"/>
          <w:tab w:val="right" w:leader="dot" w:pos="9350"/>
        </w:tabs>
        <w:spacing w:line="360" w:lineRule="auto"/>
        <w:rPr>
          <w:rFonts w:asciiTheme="minorHAnsi" w:eastAsiaTheme="minorEastAsia" w:hAnsiTheme="minorHAnsi" w:cstheme="minorBidi"/>
          <w:noProof/>
          <w:kern w:val="2"/>
          <w:szCs w:val="22"/>
          <w14:ligatures w14:val="standardContextual"/>
        </w:rPr>
      </w:pPr>
      <w:hyperlink w:anchor="_Toc162425694" w:history="1">
        <w:r w:rsidR="00726602" w:rsidRPr="00DF5622">
          <w:rPr>
            <w:rStyle w:val="Hyperlink"/>
            <w:noProof/>
            <w:lang w:val="es-ES_tradnl"/>
          </w:rPr>
          <w:t>3.</w:t>
        </w:r>
        <w:r w:rsidR="00726602">
          <w:rPr>
            <w:rFonts w:asciiTheme="minorHAnsi" w:eastAsiaTheme="minorEastAsia" w:hAnsiTheme="minorHAnsi" w:cstheme="minorBidi"/>
            <w:noProof/>
            <w:kern w:val="2"/>
            <w:szCs w:val="22"/>
            <w14:ligatures w14:val="standardContextual"/>
          </w:rPr>
          <w:tab/>
        </w:r>
        <w:r w:rsidR="00726602" w:rsidRPr="00DF5622">
          <w:rPr>
            <w:rStyle w:val="Hyperlink"/>
            <w:noProof/>
            <w:lang w:val="es-ES_tradnl"/>
          </w:rPr>
          <w:t>Niñas, niños y adolescentes</w:t>
        </w:r>
        <w:r w:rsidR="00726602">
          <w:rPr>
            <w:noProof/>
            <w:webHidden/>
          </w:rPr>
          <w:tab/>
        </w:r>
        <w:r w:rsidR="00726602">
          <w:rPr>
            <w:noProof/>
            <w:webHidden/>
          </w:rPr>
          <w:fldChar w:fldCharType="begin"/>
        </w:r>
        <w:r w:rsidR="00726602">
          <w:rPr>
            <w:noProof/>
            <w:webHidden/>
          </w:rPr>
          <w:instrText xml:space="preserve"> PAGEREF _Toc162425694 \h </w:instrText>
        </w:r>
        <w:r w:rsidR="00726602">
          <w:rPr>
            <w:noProof/>
            <w:webHidden/>
          </w:rPr>
        </w:r>
        <w:r w:rsidR="00726602">
          <w:rPr>
            <w:noProof/>
            <w:webHidden/>
          </w:rPr>
          <w:fldChar w:fldCharType="separate"/>
        </w:r>
        <w:r>
          <w:rPr>
            <w:noProof/>
            <w:webHidden/>
          </w:rPr>
          <w:t>1127</w:t>
        </w:r>
        <w:r w:rsidR="00726602">
          <w:rPr>
            <w:noProof/>
            <w:webHidden/>
          </w:rPr>
          <w:fldChar w:fldCharType="end"/>
        </w:r>
      </w:hyperlink>
    </w:p>
    <w:p w14:paraId="5EBF57DB" w14:textId="29AF6E03" w:rsidR="00726602" w:rsidRDefault="00185402" w:rsidP="00E220E0">
      <w:pPr>
        <w:pStyle w:val="TOC3"/>
        <w:tabs>
          <w:tab w:val="left" w:pos="2160"/>
          <w:tab w:val="right" w:leader="dot" w:pos="9350"/>
        </w:tabs>
        <w:spacing w:line="360" w:lineRule="auto"/>
        <w:rPr>
          <w:rFonts w:asciiTheme="minorHAnsi" w:eastAsiaTheme="minorEastAsia" w:hAnsiTheme="minorHAnsi" w:cstheme="minorBidi"/>
          <w:noProof/>
          <w:kern w:val="2"/>
          <w:szCs w:val="22"/>
          <w14:ligatures w14:val="standardContextual"/>
        </w:rPr>
      </w:pPr>
      <w:hyperlink w:anchor="_Toc162425695" w:history="1">
        <w:r w:rsidR="00726602" w:rsidRPr="00DF5622">
          <w:rPr>
            <w:rStyle w:val="Hyperlink"/>
            <w:noProof/>
            <w:lang w:val="es-ES_tradnl"/>
          </w:rPr>
          <w:t>4.</w:t>
        </w:r>
        <w:r w:rsidR="00726602">
          <w:rPr>
            <w:rFonts w:asciiTheme="minorHAnsi" w:eastAsiaTheme="minorEastAsia" w:hAnsiTheme="minorHAnsi" w:cstheme="minorBidi"/>
            <w:noProof/>
            <w:kern w:val="2"/>
            <w:szCs w:val="22"/>
            <w14:ligatures w14:val="standardContextual"/>
          </w:rPr>
          <w:tab/>
        </w:r>
        <w:r w:rsidR="00726602" w:rsidRPr="00DF5622">
          <w:rPr>
            <w:rStyle w:val="Hyperlink"/>
            <w:noProof/>
            <w:lang w:val="es-ES_tradnl"/>
          </w:rPr>
          <w:t>Pueblos indígenas</w:t>
        </w:r>
        <w:r w:rsidR="00726602">
          <w:rPr>
            <w:noProof/>
            <w:webHidden/>
          </w:rPr>
          <w:tab/>
        </w:r>
        <w:r w:rsidR="00726602">
          <w:rPr>
            <w:noProof/>
            <w:webHidden/>
          </w:rPr>
          <w:fldChar w:fldCharType="begin"/>
        </w:r>
        <w:r w:rsidR="00726602">
          <w:rPr>
            <w:noProof/>
            <w:webHidden/>
          </w:rPr>
          <w:instrText xml:space="preserve"> PAGEREF _Toc162425695 \h </w:instrText>
        </w:r>
        <w:r w:rsidR="00726602">
          <w:rPr>
            <w:noProof/>
            <w:webHidden/>
          </w:rPr>
        </w:r>
        <w:r w:rsidR="00726602">
          <w:rPr>
            <w:noProof/>
            <w:webHidden/>
          </w:rPr>
          <w:fldChar w:fldCharType="separate"/>
        </w:r>
        <w:r>
          <w:rPr>
            <w:noProof/>
            <w:webHidden/>
          </w:rPr>
          <w:t>1129</w:t>
        </w:r>
        <w:r w:rsidR="00726602">
          <w:rPr>
            <w:noProof/>
            <w:webHidden/>
          </w:rPr>
          <w:fldChar w:fldCharType="end"/>
        </w:r>
      </w:hyperlink>
    </w:p>
    <w:p w14:paraId="6D9A517C" w14:textId="38887E69" w:rsidR="00726602" w:rsidRDefault="00185402" w:rsidP="00E220E0">
      <w:pPr>
        <w:pStyle w:val="TOC3"/>
        <w:tabs>
          <w:tab w:val="left" w:pos="2160"/>
          <w:tab w:val="right" w:leader="dot" w:pos="9350"/>
        </w:tabs>
        <w:spacing w:line="360" w:lineRule="auto"/>
        <w:rPr>
          <w:rFonts w:asciiTheme="minorHAnsi" w:eastAsiaTheme="minorEastAsia" w:hAnsiTheme="minorHAnsi" w:cstheme="minorBidi"/>
          <w:noProof/>
          <w:kern w:val="2"/>
          <w:szCs w:val="22"/>
          <w14:ligatures w14:val="standardContextual"/>
        </w:rPr>
      </w:pPr>
      <w:hyperlink w:anchor="_Toc162425696" w:history="1">
        <w:r w:rsidR="00726602" w:rsidRPr="00DF5622">
          <w:rPr>
            <w:rStyle w:val="Hyperlink"/>
            <w:noProof/>
            <w:lang w:val="es-ES_tradnl"/>
          </w:rPr>
          <w:t>5.</w:t>
        </w:r>
        <w:r w:rsidR="00726602">
          <w:rPr>
            <w:rFonts w:asciiTheme="minorHAnsi" w:eastAsiaTheme="minorEastAsia" w:hAnsiTheme="minorHAnsi" w:cstheme="minorBidi"/>
            <w:noProof/>
            <w:kern w:val="2"/>
            <w:szCs w:val="22"/>
            <w14:ligatures w14:val="standardContextual"/>
          </w:rPr>
          <w:tab/>
        </w:r>
        <w:r w:rsidR="00726602" w:rsidRPr="00DF5622">
          <w:rPr>
            <w:rStyle w:val="Hyperlink"/>
            <w:noProof/>
            <w:lang w:val="es-ES_tradnl"/>
          </w:rPr>
          <w:t>Personas privadas de libertad</w:t>
        </w:r>
        <w:r w:rsidR="00726602">
          <w:rPr>
            <w:noProof/>
            <w:webHidden/>
          </w:rPr>
          <w:tab/>
        </w:r>
        <w:r w:rsidR="00726602">
          <w:rPr>
            <w:noProof/>
            <w:webHidden/>
          </w:rPr>
          <w:fldChar w:fldCharType="begin"/>
        </w:r>
        <w:r w:rsidR="00726602">
          <w:rPr>
            <w:noProof/>
            <w:webHidden/>
          </w:rPr>
          <w:instrText xml:space="preserve"> PAGEREF _Toc162425696 \h </w:instrText>
        </w:r>
        <w:r w:rsidR="00726602">
          <w:rPr>
            <w:noProof/>
            <w:webHidden/>
          </w:rPr>
        </w:r>
        <w:r w:rsidR="00726602">
          <w:rPr>
            <w:noProof/>
            <w:webHidden/>
          </w:rPr>
          <w:fldChar w:fldCharType="separate"/>
        </w:r>
        <w:r>
          <w:rPr>
            <w:noProof/>
            <w:webHidden/>
          </w:rPr>
          <w:t>1132</w:t>
        </w:r>
        <w:r w:rsidR="00726602">
          <w:rPr>
            <w:noProof/>
            <w:webHidden/>
          </w:rPr>
          <w:fldChar w:fldCharType="end"/>
        </w:r>
      </w:hyperlink>
    </w:p>
    <w:p w14:paraId="5434F596" w14:textId="5C1A6D45" w:rsidR="00726602" w:rsidRDefault="00185402" w:rsidP="00E220E0">
      <w:pPr>
        <w:pStyle w:val="TOC3"/>
        <w:tabs>
          <w:tab w:val="left" w:pos="2160"/>
          <w:tab w:val="right" w:leader="dot" w:pos="9350"/>
        </w:tabs>
        <w:spacing w:line="360" w:lineRule="auto"/>
        <w:rPr>
          <w:rFonts w:asciiTheme="minorHAnsi" w:eastAsiaTheme="minorEastAsia" w:hAnsiTheme="minorHAnsi" w:cstheme="minorBidi"/>
          <w:noProof/>
          <w:kern w:val="2"/>
          <w:szCs w:val="22"/>
          <w14:ligatures w14:val="standardContextual"/>
        </w:rPr>
      </w:pPr>
      <w:hyperlink w:anchor="_Toc162425697" w:history="1">
        <w:r w:rsidR="00726602" w:rsidRPr="00DF5622">
          <w:rPr>
            <w:rStyle w:val="Hyperlink"/>
            <w:noProof/>
            <w:lang w:val="es-ES_tradnl"/>
          </w:rPr>
          <w:t>6.</w:t>
        </w:r>
        <w:r w:rsidR="00726602">
          <w:rPr>
            <w:rFonts w:asciiTheme="minorHAnsi" w:eastAsiaTheme="minorEastAsia" w:hAnsiTheme="minorHAnsi" w:cstheme="minorBidi"/>
            <w:noProof/>
            <w:kern w:val="2"/>
            <w:szCs w:val="22"/>
            <w14:ligatures w14:val="standardContextual"/>
          </w:rPr>
          <w:tab/>
        </w:r>
        <w:r w:rsidR="00726602" w:rsidRPr="00DF5622">
          <w:rPr>
            <w:rStyle w:val="Hyperlink"/>
            <w:noProof/>
            <w:lang w:val="es-ES_tradnl"/>
          </w:rPr>
          <w:t>Migrantes y desplazamiento interno forzado</w:t>
        </w:r>
        <w:r w:rsidR="00726602">
          <w:rPr>
            <w:noProof/>
            <w:webHidden/>
          </w:rPr>
          <w:tab/>
        </w:r>
        <w:r w:rsidR="00726602">
          <w:rPr>
            <w:noProof/>
            <w:webHidden/>
          </w:rPr>
          <w:fldChar w:fldCharType="begin"/>
        </w:r>
        <w:r w:rsidR="00726602">
          <w:rPr>
            <w:noProof/>
            <w:webHidden/>
          </w:rPr>
          <w:instrText xml:space="preserve"> PAGEREF _Toc162425697 \h </w:instrText>
        </w:r>
        <w:r w:rsidR="00726602">
          <w:rPr>
            <w:noProof/>
            <w:webHidden/>
          </w:rPr>
        </w:r>
        <w:r w:rsidR="00726602">
          <w:rPr>
            <w:noProof/>
            <w:webHidden/>
          </w:rPr>
          <w:fldChar w:fldCharType="separate"/>
        </w:r>
        <w:r>
          <w:rPr>
            <w:noProof/>
            <w:webHidden/>
          </w:rPr>
          <w:t>1138</w:t>
        </w:r>
        <w:r w:rsidR="00726602">
          <w:rPr>
            <w:noProof/>
            <w:webHidden/>
          </w:rPr>
          <w:fldChar w:fldCharType="end"/>
        </w:r>
      </w:hyperlink>
    </w:p>
    <w:p w14:paraId="0EBE58EE" w14:textId="0CDFF955" w:rsidR="00726602" w:rsidRDefault="00185402" w:rsidP="00E220E0">
      <w:pPr>
        <w:pStyle w:val="TOC3"/>
        <w:tabs>
          <w:tab w:val="left" w:pos="2160"/>
          <w:tab w:val="right" w:leader="dot" w:pos="9350"/>
        </w:tabs>
        <w:spacing w:line="360" w:lineRule="auto"/>
        <w:rPr>
          <w:rFonts w:asciiTheme="minorHAnsi" w:eastAsiaTheme="minorEastAsia" w:hAnsiTheme="minorHAnsi" w:cstheme="minorBidi"/>
          <w:noProof/>
          <w:kern w:val="2"/>
          <w:szCs w:val="22"/>
          <w14:ligatures w14:val="standardContextual"/>
        </w:rPr>
      </w:pPr>
      <w:hyperlink w:anchor="_Toc162425698" w:history="1">
        <w:r w:rsidR="00726602" w:rsidRPr="00DF5622">
          <w:rPr>
            <w:rStyle w:val="Hyperlink"/>
            <w:noProof/>
            <w:lang w:val="es-ES_tradnl"/>
          </w:rPr>
          <w:t>7.</w:t>
        </w:r>
        <w:r w:rsidR="00726602">
          <w:rPr>
            <w:rFonts w:asciiTheme="minorHAnsi" w:eastAsiaTheme="minorEastAsia" w:hAnsiTheme="minorHAnsi" w:cstheme="minorBidi"/>
            <w:noProof/>
            <w:kern w:val="2"/>
            <w:szCs w:val="22"/>
            <w14:ligatures w14:val="standardContextual"/>
          </w:rPr>
          <w:tab/>
        </w:r>
        <w:r w:rsidR="00726602" w:rsidRPr="00DF5622">
          <w:rPr>
            <w:rStyle w:val="Hyperlink"/>
            <w:noProof/>
            <w:lang w:val="es-ES_tradnl"/>
          </w:rPr>
          <w:t>Defensores y defensoras de derechos humanos</w:t>
        </w:r>
        <w:r w:rsidR="00726602">
          <w:rPr>
            <w:noProof/>
            <w:webHidden/>
          </w:rPr>
          <w:tab/>
        </w:r>
        <w:r w:rsidR="00726602">
          <w:rPr>
            <w:noProof/>
            <w:webHidden/>
          </w:rPr>
          <w:fldChar w:fldCharType="begin"/>
        </w:r>
        <w:r w:rsidR="00726602">
          <w:rPr>
            <w:noProof/>
            <w:webHidden/>
          </w:rPr>
          <w:instrText xml:space="preserve"> PAGEREF _Toc162425698 \h </w:instrText>
        </w:r>
        <w:r w:rsidR="00726602">
          <w:rPr>
            <w:noProof/>
            <w:webHidden/>
          </w:rPr>
        </w:r>
        <w:r w:rsidR="00726602">
          <w:rPr>
            <w:noProof/>
            <w:webHidden/>
          </w:rPr>
          <w:fldChar w:fldCharType="separate"/>
        </w:r>
        <w:r>
          <w:rPr>
            <w:noProof/>
            <w:webHidden/>
          </w:rPr>
          <w:t>1143</w:t>
        </w:r>
        <w:r w:rsidR="00726602">
          <w:rPr>
            <w:noProof/>
            <w:webHidden/>
          </w:rPr>
          <w:fldChar w:fldCharType="end"/>
        </w:r>
      </w:hyperlink>
    </w:p>
    <w:p w14:paraId="37666958" w14:textId="7803A197" w:rsidR="00726602" w:rsidRDefault="00185402" w:rsidP="00E220E0">
      <w:pPr>
        <w:pStyle w:val="TOC3"/>
        <w:tabs>
          <w:tab w:val="left" w:pos="2160"/>
          <w:tab w:val="right" w:leader="dot" w:pos="9350"/>
        </w:tabs>
        <w:spacing w:line="360" w:lineRule="auto"/>
        <w:rPr>
          <w:rFonts w:asciiTheme="minorHAnsi" w:eastAsiaTheme="minorEastAsia" w:hAnsiTheme="minorHAnsi" w:cstheme="minorBidi"/>
          <w:noProof/>
          <w:kern w:val="2"/>
          <w:szCs w:val="22"/>
          <w14:ligatures w14:val="standardContextual"/>
        </w:rPr>
      </w:pPr>
      <w:hyperlink w:anchor="_Toc162425699" w:history="1">
        <w:r w:rsidR="00726602" w:rsidRPr="00DF5622">
          <w:rPr>
            <w:rStyle w:val="Hyperlink"/>
            <w:noProof/>
            <w:lang w:val="es-ES_tradnl"/>
          </w:rPr>
          <w:t>8.</w:t>
        </w:r>
        <w:r w:rsidR="00726602">
          <w:rPr>
            <w:rFonts w:asciiTheme="minorHAnsi" w:eastAsiaTheme="minorEastAsia" w:hAnsiTheme="minorHAnsi" w:cstheme="minorBidi"/>
            <w:noProof/>
            <w:kern w:val="2"/>
            <w:szCs w:val="22"/>
            <w14:ligatures w14:val="standardContextual"/>
          </w:rPr>
          <w:tab/>
        </w:r>
        <w:r w:rsidR="00726602" w:rsidRPr="00DF5622">
          <w:rPr>
            <w:rStyle w:val="Hyperlink"/>
            <w:noProof/>
            <w:lang w:val="es-ES_tradnl"/>
          </w:rPr>
          <w:t>Libertad de expresión</w:t>
        </w:r>
        <w:r w:rsidR="00726602">
          <w:rPr>
            <w:noProof/>
            <w:webHidden/>
          </w:rPr>
          <w:tab/>
        </w:r>
        <w:r w:rsidR="00726602">
          <w:rPr>
            <w:noProof/>
            <w:webHidden/>
          </w:rPr>
          <w:fldChar w:fldCharType="begin"/>
        </w:r>
        <w:r w:rsidR="00726602">
          <w:rPr>
            <w:noProof/>
            <w:webHidden/>
          </w:rPr>
          <w:instrText xml:space="preserve"> PAGEREF _Toc162425699 \h </w:instrText>
        </w:r>
        <w:r w:rsidR="00726602">
          <w:rPr>
            <w:noProof/>
            <w:webHidden/>
          </w:rPr>
        </w:r>
        <w:r w:rsidR="00726602">
          <w:rPr>
            <w:noProof/>
            <w:webHidden/>
          </w:rPr>
          <w:fldChar w:fldCharType="separate"/>
        </w:r>
        <w:r>
          <w:rPr>
            <w:noProof/>
            <w:webHidden/>
          </w:rPr>
          <w:t>1145</w:t>
        </w:r>
        <w:r w:rsidR="00726602">
          <w:rPr>
            <w:noProof/>
            <w:webHidden/>
          </w:rPr>
          <w:fldChar w:fldCharType="end"/>
        </w:r>
      </w:hyperlink>
    </w:p>
    <w:p w14:paraId="6EE4285D" w14:textId="4607D4F1" w:rsidR="00726602" w:rsidRDefault="00185402" w:rsidP="00E220E0">
      <w:pPr>
        <w:pStyle w:val="TOC2"/>
        <w:tabs>
          <w:tab w:val="left" w:pos="1440"/>
          <w:tab w:val="right" w:leader="dot" w:pos="9350"/>
        </w:tabs>
        <w:spacing w:line="360" w:lineRule="auto"/>
        <w:rPr>
          <w:rFonts w:asciiTheme="minorHAnsi" w:hAnsiTheme="minorHAnsi"/>
          <w:noProof/>
          <w:szCs w:val="22"/>
        </w:rPr>
      </w:pPr>
      <w:hyperlink w:anchor="_Toc162425700" w:history="1">
        <w:r w:rsidR="00726602" w:rsidRPr="00DF5622">
          <w:rPr>
            <w:rStyle w:val="Hyperlink"/>
            <w:noProof/>
            <w:lang w:val="es-ES_tradnl"/>
          </w:rPr>
          <w:t>G.</w:t>
        </w:r>
        <w:r w:rsidR="00726602">
          <w:rPr>
            <w:rFonts w:asciiTheme="minorHAnsi" w:hAnsiTheme="minorHAnsi"/>
            <w:noProof/>
            <w:szCs w:val="22"/>
          </w:rPr>
          <w:tab/>
        </w:r>
        <w:r w:rsidR="00726602" w:rsidRPr="00DF5622">
          <w:rPr>
            <w:rStyle w:val="Hyperlink"/>
            <w:noProof/>
            <w:lang w:val="es-ES_tradnl"/>
          </w:rPr>
          <w:t>Acceso a la información</w:t>
        </w:r>
        <w:r w:rsidR="00726602">
          <w:rPr>
            <w:noProof/>
            <w:webHidden/>
          </w:rPr>
          <w:tab/>
        </w:r>
        <w:r w:rsidR="00726602">
          <w:rPr>
            <w:noProof/>
            <w:webHidden/>
          </w:rPr>
          <w:fldChar w:fldCharType="begin"/>
        </w:r>
        <w:r w:rsidR="00726602">
          <w:rPr>
            <w:noProof/>
            <w:webHidden/>
          </w:rPr>
          <w:instrText xml:space="preserve"> PAGEREF _Toc162425700 \h </w:instrText>
        </w:r>
        <w:r w:rsidR="00726602">
          <w:rPr>
            <w:noProof/>
            <w:webHidden/>
          </w:rPr>
        </w:r>
        <w:r w:rsidR="00726602">
          <w:rPr>
            <w:noProof/>
            <w:webHidden/>
          </w:rPr>
          <w:fldChar w:fldCharType="separate"/>
        </w:r>
        <w:r>
          <w:rPr>
            <w:noProof/>
            <w:webHidden/>
          </w:rPr>
          <w:t>1155</w:t>
        </w:r>
        <w:r w:rsidR="00726602">
          <w:rPr>
            <w:noProof/>
            <w:webHidden/>
          </w:rPr>
          <w:fldChar w:fldCharType="end"/>
        </w:r>
      </w:hyperlink>
    </w:p>
    <w:p w14:paraId="41ED57FE" w14:textId="2F83E526" w:rsidR="00726602" w:rsidRDefault="00185402" w:rsidP="00E220E0">
      <w:pPr>
        <w:pStyle w:val="TOC2"/>
        <w:tabs>
          <w:tab w:val="left" w:pos="1440"/>
          <w:tab w:val="right" w:leader="dot" w:pos="9350"/>
        </w:tabs>
        <w:spacing w:line="360" w:lineRule="auto"/>
        <w:rPr>
          <w:rFonts w:asciiTheme="minorHAnsi" w:hAnsiTheme="minorHAnsi"/>
          <w:noProof/>
          <w:szCs w:val="22"/>
        </w:rPr>
      </w:pPr>
      <w:hyperlink w:anchor="_Toc162425701" w:history="1">
        <w:r w:rsidR="00726602" w:rsidRPr="00DF5622">
          <w:rPr>
            <w:rStyle w:val="Hyperlink"/>
            <w:noProof/>
            <w:lang w:val="es-ES_tradnl"/>
          </w:rPr>
          <w:t>H.</w:t>
        </w:r>
        <w:r w:rsidR="00726602">
          <w:rPr>
            <w:rFonts w:asciiTheme="minorHAnsi" w:hAnsiTheme="minorHAnsi"/>
            <w:noProof/>
            <w:szCs w:val="22"/>
          </w:rPr>
          <w:tab/>
        </w:r>
        <w:r w:rsidR="00726602" w:rsidRPr="00DF5622">
          <w:rPr>
            <w:rStyle w:val="Hyperlink"/>
            <w:noProof/>
            <w:lang w:val="es-ES_tradnl"/>
          </w:rPr>
          <w:t>Mecanismo de Protección para Personas Defensoras de Derechos Humanos y Periodistas</w:t>
        </w:r>
        <w:r w:rsidR="00726602">
          <w:rPr>
            <w:noProof/>
            <w:webHidden/>
          </w:rPr>
          <w:tab/>
        </w:r>
        <w:r w:rsidR="00726602">
          <w:rPr>
            <w:noProof/>
            <w:webHidden/>
          </w:rPr>
          <w:fldChar w:fldCharType="begin"/>
        </w:r>
        <w:r w:rsidR="00726602">
          <w:rPr>
            <w:noProof/>
            <w:webHidden/>
          </w:rPr>
          <w:instrText xml:space="preserve"> PAGEREF _Toc162425701 \h </w:instrText>
        </w:r>
        <w:r w:rsidR="00726602">
          <w:rPr>
            <w:noProof/>
            <w:webHidden/>
          </w:rPr>
        </w:r>
        <w:r w:rsidR="00726602">
          <w:rPr>
            <w:noProof/>
            <w:webHidden/>
          </w:rPr>
          <w:fldChar w:fldCharType="separate"/>
        </w:r>
        <w:r>
          <w:rPr>
            <w:noProof/>
            <w:webHidden/>
          </w:rPr>
          <w:t>1159</w:t>
        </w:r>
        <w:r w:rsidR="00726602">
          <w:rPr>
            <w:noProof/>
            <w:webHidden/>
          </w:rPr>
          <w:fldChar w:fldCharType="end"/>
        </w:r>
      </w:hyperlink>
    </w:p>
    <w:p w14:paraId="49558DCE" w14:textId="39BC87C8" w:rsidR="00726602" w:rsidRDefault="00185402" w:rsidP="00E220E0">
      <w:pPr>
        <w:pStyle w:val="TOC1"/>
        <w:tabs>
          <w:tab w:val="right" w:leader="dot" w:pos="9350"/>
        </w:tabs>
        <w:spacing w:line="360" w:lineRule="auto"/>
        <w:rPr>
          <w:rFonts w:asciiTheme="minorHAnsi" w:hAnsiTheme="minorHAnsi"/>
          <w:b w:val="0"/>
          <w:caps w:val="0"/>
          <w:noProof/>
          <w:sz w:val="22"/>
          <w:szCs w:val="22"/>
        </w:rPr>
      </w:pPr>
      <w:hyperlink w:anchor="_Toc162425702" w:history="1">
        <w:r w:rsidR="00726602" w:rsidRPr="00DF5622">
          <w:rPr>
            <w:rStyle w:val="Hyperlink"/>
            <w:noProof/>
            <w:lang w:val="es-CO"/>
          </w:rPr>
          <w:t>III.</w:t>
        </w:r>
        <w:r w:rsidR="00726602">
          <w:rPr>
            <w:rFonts w:asciiTheme="minorHAnsi" w:hAnsiTheme="minorHAnsi"/>
            <w:b w:val="0"/>
            <w:caps w:val="0"/>
            <w:noProof/>
            <w:sz w:val="22"/>
            <w:szCs w:val="22"/>
          </w:rPr>
          <w:tab/>
        </w:r>
        <w:r w:rsidR="00726602" w:rsidRPr="00DF5622">
          <w:rPr>
            <w:rStyle w:val="Hyperlink"/>
            <w:noProof/>
            <w:lang w:val="es-CO"/>
          </w:rPr>
          <w:t>CUADRO RESUMEN DE NIVEL DE CUMPLIMIENTO DE LAS RECOMENDACIONES</w:t>
        </w:r>
        <w:r w:rsidR="00726602">
          <w:rPr>
            <w:noProof/>
            <w:webHidden/>
          </w:rPr>
          <w:tab/>
        </w:r>
        <w:r w:rsidR="00726602">
          <w:rPr>
            <w:noProof/>
            <w:webHidden/>
          </w:rPr>
          <w:fldChar w:fldCharType="begin"/>
        </w:r>
        <w:r w:rsidR="00726602">
          <w:rPr>
            <w:noProof/>
            <w:webHidden/>
          </w:rPr>
          <w:instrText xml:space="preserve"> PAGEREF _Toc162425702 \h </w:instrText>
        </w:r>
        <w:r w:rsidR="00726602">
          <w:rPr>
            <w:noProof/>
            <w:webHidden/>
          </w:rPr>
        </w:r>
        <w:r w:rsidR="00726602">
          <w:rPr>
            <w:noProof/>
            <w:webHidden/>
          </w:rPr>
          <w:fldChar w:fldCharType="separate"/>
        </w:r>
        <w:r>
          <w:rPr>
            <w:noProof/>
            <w:webHidden/>
          </w:rPr>
          <w:t>1170</w:t>
        </w:r>
        <w:r w:rsidR="00726602">
          <w:rPr>
            <w:noProof/>
            <w:webHidden/>
          </w:rPr>
          <w:fldChar w:fldCharType="end"/>
        </w:r>
      </w:hyperlink>
    </w:p>
    <w:p w14:paraId="722DEC34" w14:textId="0F32895A" w:rsidR="00726602" w:rsidRDefault="00185402" w:rsidP="00E220E0">
      <w:pPr>
        <w:pStyle w:val="TOC1"/>
        <w:tabs>
          <w:tab w:val="right" w:leader="dot" w:pos="9350"/>
        </w:tabs>
        <w:spacing w:line="360" w:lineRule="auto"/>
        <w:rPr>
          <w:rFonts w:asciiTheme="minorHAnsi" w:hAnsiTheme="minorHAnsi"/>
          <w:b w:val="0"/>
          <w:caps w:val="0"/>
          <w:noProof/>
          <w:sz w:val="22"/>
          <w:szCs w:val="22"/>
        </w:rPr>
      </w:pPr>
      <w:hyperlink w:anchor="_Toc162425703" w:history="1">
        <w:r w:rsidR="00726602" w:rsidRPr="00DF5622">
          <w:rPr>
            <w:rStyle w:val="Hyperlink"/>
            <w:noProof/>
            <w:lang w:val="es-ES_tradnl"/>
          </w:rPr>
          <w:t>IV.</w:t>
        </w:r>
        <w:r w:rsidR="00726602">
          <w:rPr>
            <w:rFonts w:asciiTheme="minorHAnsi" w:hAnsiTheme="minorHAnsi"/>
            <w:b w:val="0"/>
            <w:caps w:val="0"/>
            <w:noProof/>
            <w:sz w:val="22"/>
            <w:szCs w:val="22"/>
          </w:rPr>
          <w:tab/>
        </w:r>
        <w:r w:rsidR="00726602" w:rsidRPr="00DF5622">
          <w:rPr>
            <w:rStyle w:val="Hyperlink"/>
            <w:bCs/>
            <w:noProof/>
            <w:lang w:val="es-ES_tradnl"/>
          </w:rPr>
          <w:t>CONCLUSIONES</w:t>
        </w:r>
        <w:r w:rsidR="00726602">
          <w:rPr>
            <w:noProof/>
            <w:webHidden/>
          </w:rPr>
          <w:tab/>
        </w:r>
        <w:r w:rsidR="00726602">
          <w:rPr>
            <w:noProof/>
            <w:webHidden/>
          </w:rPr>
          <w:fldChar w:fldCharType="begin"/>
        </w:r>
        <w:r w:rsidR="00726602">
          <w:rPr>
            <w:noProof/>
            <w:webHidden/>
          </w:rPr>
          <w:instrText xml:space="preserve"> PAGEREF _Toc162425703 \h </w:instrText>
        </w:r>
        <w:r w:rsidR="00726602">
          <w:rPr>
            <w:noProof/>
            <w:webHidden/>
          </w:rPr>
        </w:r>
        <w:r w:rsidR="00726602">
          <w:rPr>
            <w:noProof/>
            <w:webHidden/>
          </w:rPr>
          <w:fldChar w:fldCharType="separate"/>
        </w:r>
        <w:r>
          <w:rPr>
            <w:noProof/>
            <w:webHidden/>
          </w:rPr>
          <w:t>1172</w:t>
        </w:r>
        <w:r w:rsidR="00726602">
          <w:rPr>
            <w:noProof/>
            <w:webHidden/>
          </w:rPr>
          <w:fldChar w:fldCharType="end"/>
        </w:r>
      </w:hyperlink>
    </w:p>
    <w:p w14:paraId="03372D6B" w14:textId="66CB74F5" w:rsidR="00726602" w:rsidRDefault="00726602" w:rsidP="00726602">
      <w:pPr>
        <w:sectPr w:rsidR="00726602" w:rsidSect="00605015">
          <w:type w:val="oddPage"/>
          <w:pgSz w:w="12240" w:h="15840"/>
          <w:pgMar w:top="784" w:right="1440" w:bottom="1440" w:left="1440" w:header="708" w:footer="708" w:gutter="0"/>
          <w:pgNumType w:start="1067"/>
          <w:cols w:space="708"/>
          <w:titlePg/>
          <w:docGrid w:linePitch="360"/>
        </w:sectPr>
      </w:pPr>
      <w:r>
        <w:fldChar w:fldCharType="end"/>
      </w:r>
    </w:p>
    <w:p w14:paraId="17E2F645" w14:textId="47704888" w:rsidR="00F55FC1" w:rsidRPr="00BD3291" w:rsidRDefault="00F55FC1" w:rsidP="00FA04F9">
      <w:pPr>
        <w:pStyle w:val="IACaptulo"/>
        <w:rPr>
          <w:lang w:val="es-ES_tradnl"/>
        </w:rPr>
      </w:pPr>
      <w:r w:rsidRPr="00BD3291">
        <w:rPr>
          <w:lang w:val="es-ES_tradnl"/>
        </w:rPr>
        <w:lastRenderedPageBreak/>
        <w:t>CAPÍTULO V</w:t>
      </w:r>
    </w:p>
    <w:p w14:paraId="790E780D" w14:textId="77777777" w:rsidR="00F55FC1" w:rsidRPr="00BD3291" w:rsidRDefault="00F55FC1" w:rsidP="00F55FC1">
      <w:pPr>
        <w:pStyle w:val="IACaptulo"/>
        <w:rPr>
          <w:lang w:val="es-ES_tradnl"/>
        </w:rPr>
      </w:pPr>
      <w:r w:rsidRPr="00BD3291">
        <w:rPr>
          <w:lang w:val="es-ES_tradnl"/>
        </w:rPr>
        <w:t>SEGUIMIENTO DE RECOMENDACIONES FORMULADAS POR LA CIDH EN SUS INFORMES DE PAÍS O TEMÁTICOS</w:t>
      </w:r>
    </w:p>
    <w:p w14:paraId="3B207366" w14:textId="26240191" w:rsidR="00F55FC1" w:rsidRPr="00F20D1C" w:rsidRDefault="00F55FC1" w:rsidP="00FC7226">
      <w:pPr>
        <w:pStyle w:val="IACaptulo"/>
        <w:rPr>
          <w:sz w:val="24"/>
          <w:lang w:val="es-AR"/>
        </w:rPr>
      </w:pPr>
      <w:bookmarkStart w:id="2" w:name="_Toc162425683"/>
      <w:r w:rsidRPr="00F20D1C">
        <w:rPr>
          <w:rStyle w:val="IATtuloChar"/>
          <w:b/>
          <w:caps/>
          <w:sz w:val="24"/>
          <w:szCs w:val="24"/>
          <w:lang w:val="es-AR"/>
        </w:rPr>
        <w:t>OCTAVO INFORME DE SEGUIMIENTO DE RECOMENDACIONES FORMULADAS POR LA CIDH EN EL INFORME SOBRE SITUACIÓN DE DERECHOS HUMANOS EN MÉXICO</w:t>
      </w:r>
      <w:bookmarkEnd w:id="2"/>
      <w:r w:rsidRPr="00F20D1C">
        <w:rPr>
          <w:sz w:val="24"/>
          <w:vertAlign w:val="superscript"/>
        </w:rPr>
        <w:footnoteReference w:id="2"/>
      </w:r>
    </w:p>
    <w:p w14:paraId="66F7E073" w14:textId="77777777" w:rsidR="00F55FC1" w:rsidRPr="00313E35" w:rsidRDefault="00F55FC1" w:rsidP="00F55FC1">
      <w:pPr>
        <w:pStyle w:val="IATtulo"/>
        <w:numPr>
          <w:ilvl w:val="0"/>
          <w:numId w:val="1"/>
        </w:numPr>
        <w:tabs>
          <w:tab w:val="num" w:pos="720"/>
        </w:tabs>
        <w:rPr>
          <w:sz w:val="22"/>
          <w:szCs w:val="22"/>
          <w:lang w:val="es-ES_tradnl"/>
        </w:rPr>
      </w:pPr>
      <w:bookmarkStart w:id="3" w:name="_Toc162425684"/>
      <w:r w:rsidRPr="00313E35">
        <w:rPr>
          <w:sz w:val="22"/>
          <w:szCs w:val="22"/>
          <w:lang w:val="es-ES_tradnl"/>
        </w:rPr>
        <w:t>INTRODUCCIÓN</w:t>
      </w:r>
      <w:bookmarkEnd w:id="3"/>
    </w:p>
    <w:p w14:paraId="4E6A9828"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El presente capítulo tiene como objetivo dar seguimiento a las recomendaciones emitidas en el informe “Situación de Derechos Humanos en México”, aprobado el 31 de diciembre de 2015 por la Comisión Interamericana de Derechos Humanos (en adelante Comisión, Comisión Interamericana o CIDH) en cumplimiento al inciso 9 del artículo 59 de su Reglamento. Conforme a dicha disposición, a través del Capítulo V de su Informe Anual, la Comisión dará seguimiento a las medidas adoptadas para dar cumplimiento a las recomendaciones formuladas en el Informe de País. A través de dicho seguimiento, se abordan los principales problemas actuales identificados en materia de derechos humanos de los Estados Unidos Mexicanos (en adelante México, Estado mexicano o Estado). Estos están relacionados con inseguridad ciudadana y militarización, desapariciones, tortura, acceso a la justicia e impunidad, situación de la libertad de expresión, así como la situación de grupos particulares.</w:t>
      </w:r>
    </w:p>
    <w:p w14:paraId="6A5C2473" w14:textId="2D5ACBC3"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A invitación de México, la CIDH realizó una visita </w:t>
      </w:r>
      <w:r w:rsidRPr="00BD3291">
        <w:rPr>
          <w:i/>
          <w:iCs/>
          <w:lang w:val="es-ES_tradnl"/>
        </w:rPr>
        <w:t>in loco</w:t>
      </w:r>
      <w:r w:rsidRPr="00BD3291">
        <w:rPr>
          <w:lang w:val="es-ES_tradnl"/>
        </w:rPr>
        <w:t xml:space="preserve"> al país entre el 28 de septiembre y el 3 de octubre de 2015. La CIDH preparó el Informe sobre la Situación de Derechos Humanos en México (en adelante Informe de País) con una serie de recomendaciones al Estado mexicano, valiéndose de los hallazgos e información obtenida antes, durante y con posterioridad a la visita </w:t>
      </w:r>
      <w:r w:rsidRPr="00BD3291">
        <w:rPr>
          <w:i/>
          <w:iCs/>
          <w:lang w:val="es-ES_tradnl"/>
        </w:rPr>
        <w:t>in loco</w:t>
      </w:r>
      <w:r w:rsidRPr="00BD3291">
        <w:rPr>
          <w:lang w:val="es-ES_tradnl"/>
        </w:rPr>
        <w:t xml:space="preserve">. Asimismo, el Informe de País se basó en las investigaciones realizadas de oficio, la información proporcionada por el Estado, los insumos provenientes de los diferentes mecanismos a través de los cuales la CIDH ha dado seguimiento a la situación en el país, así como notas periodísticas, decisiones y recomendaciones de organismos internacionales especializados, entre otros, conforme a lo establecido por el artículo 59 inciso 5 de su Reglamento. </w:t>
      </w:r>
    </w:p>
    <w:p w14:paraId="6BEF3B86" w14:textId="0F47BA01" w:rsidR="00F55FC1" w:rsidRPr="00BD3291" w:rsidRDefault="00F55FC1" w:rsidP="00F55FC1">
      <w:pPr>
        <w:pStyle w:val="IAPrrafo"/>
        <w:numPr>
          <w:ilvl w:val="0"/>
          <w:numId w:val="4"/>
        </w:numPr>
        <w:tabs>
          <w:tab w:val="num" w:pos="720"/>
        </w:tabs>
        <w:ind w:firstLine="720"/>
        <w:rPr>
          <w:lang w:val="es-ES_tradnl"/>
        </w:rPr>
      </w:pPr>
      <w:r w:rsidRPr="00BD3291">
        <w:rPr>
          <w:lang w:val="es-ES_tradnl"/>
        </w:rPr>
        <w:t>Durante los años siguientes a la publicación del Informe de País, la CIDH elaboró informes de seguimiento a las recomendaciones, los cuales fueron incorporados en los Capítulos V de los Informes Anuales de la Comisión correspondientes a los años transcurridos entre 2016 y 2022</w:t>
      </w:r>
      <w:r w:rsidR="00AC730C" w:rsidRPr="00BD3291">
        <w:rPr>
          <w:lang w:val="es-ES_tradnl"/>
        </w:rPr>
        <w:t xml:space="preserve">. </w:t>
      </w:r>
      <w:r w:rsidR="00AF2F31" w:rsidRPr="00BD3291">
        <w:rPr>
          <w:lang w:val="es-ES_tradnl"/>
        </w:rPr>
        <w:t>Estos informes de seguimiento</w:t>
      </w:r>
      <w:r w:rsidRPr="00BD3291">
        <w:rPr>
          <w:lang w:val="es-ES_tradnl"/>
        </w:rPr>
        <w:t xml:space="preserve"> incluyeron, en lo pertinente, las observaciones remitidas por el Estado mexicano y la sociedad civil.</w:t>
      </w:r>
    </w:p>
    <w:p w14:paraId="53CB6529"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Para la elaboración de este informe de seguimiento, mediante comunicación enviada el 7 de agosto de 2023, la CIDH solicitó al Estado mexicano presentar la información sobre las medidas de cumplimiento adoptadas en el último año respecto de las recomendaciones contenidas en el Informe de País. La respuesta del Estado fue recibida los días 14 y 15 de septiembre de 2023</w:t>
      </w:r>
      <w:r w:rsidRPr="00BD3291">
        <w:rPr>
          <w:vertAlign w:val="superscript"/>
          <w:lang w:val="es-ES_tradnl"/>
        </w:rPr>
        <w:t xml:space="preserve"> </w:t>
      </w:r>
      <w:r w:rsidRPr="00BD3291">
        <w:rPr>
          <w:lang w:val="es-ES_tradnl"/>
        </w:rPr>
        <w:t>a través del SIMORE Interamericano</w:t>
      </w:r>
      <w:r w:rsidRPr="00BD3291">
        <w:rPr>
          <w:vertAlign w:val="superscript"/>
          <w:lang w:val="es-ES_tradnl"/>
        </w:rPr>
        <w:footnoteReference w:id="3"/>
      </w:r>
      <w:r w:rsidRPr="00BD3291">
        <w:rPr>
          <w:lang w:val="es-ES_tradnl"/>
        </w:rPr>
        <w:t>. La Comisión valora y agradece la información recibida que, en lo pertinente, fue incluida en el presente informe de seguimiento. Asimismo, la CIDH agradece la información suministrada por las organizaciones de la sociedad civil</w:t>
      </w:r>
      <w:r w:rsidRPr="00BD3291">
        <w:rPr>
          <w:vertAlign w:val="superscript"/>
          <w:lang w:val="es-ES_tradnl"/>
        </w:rPr>
        <w:footnoteReference w:id="4"/>
      </w:r>
      <w:r w:rsidRPr="00BD3291">
        <w:rPr>
          <w:lang w:val="es-ES_tradnl"/>
        </w:rPr>
        <w:t>.</w:t>
      </w:r>
    </w:p>
    <w:p w14:paraId="3CF4BBDF" w14:textId="39DF3C8A" w:rsidR="00F55FC1" w:rsidRPr="00BD3291" w:rsidRDefault="00F55FC1" w:rsidP="00F55FC1">
      <w:pPr>
        <w:pStyle w:val="IAPrrafo"/>
        <w:numPr>
          <w:ilvl w:val="0"/>
          <w:numId w:val="4"/>
        </w:numPr>
        <w:tabs>
          <w:tab w:val="num" w:pos="720"/>
        </w:tabs>
        <w:spacing w:after="0"/>
        <w:ind w:firstLine="720"/>
        <w:rPr>
          <w:lang w:val="es-ES_tradnl"/>
        </w:rPr>
      </w:pPr>
      <w:r w:rsidRPr="00BD3291">
        <w:rPr>
          <w:lang w:val="es-ES_tradnl"/>
        </w:rPr>
        <w:lastRenderedPageBreak/>
        <w:t xml:space="preserve">Asimismo, de conformidad con el numeral 10 del artículo 59 de su Reglamento, el </w:t>
      </w:r>
      <w:r w:rsidR="00286CBE" w:rsidRPr="00BD3291">
        <w:rPr>
          <w:lang w:val="es-ES_tradnl"/>
        </w:rPr>
        <w:t>20 de noviembre</w:t>
      </w:r>
      <w:r w:rsidRPr="00BD3291">
        <w:rPr>
          <w:lang w:val="es-ES_tradnl"/>
        </w:rPr>
        <w:t xml:space="preserve">, la CIDH </w:t>
      </w:r>
      <w:r w:rsidRPr="0038168E">
        <w:rPr>
          <w:lang w:val="es-ES_tradnl"/>
        </w:rPr>
        <w:t xml:space="preserve">transmitió el presente informe al Estado mexicano para que remitiera sus comentarios en un plazo de </w:t>
      </w:r>
      <w:r w:rsidR="00286CBE" w:rsidRPr="0038168E">
        <w:rPr>
          <w:lang w:val="es-ES_tradnl"/>
        </w:rPr>
        <w:t>cuatro</w:t>
      </w:r>
      <w:r w:rsidRPr="0038168E">
        <w:rPr>
          <w:lang w:val="es-ES_tradnl"/>
        </w:rPr>
        <w:t xml:space="preserve"> semanas. El </w:t>
      </w:r>
      <w:r w:rsidR="00286CBE" w:rsidRPr="0038168E">
        <w:rPr>
          <w:lang w:val="es-ES_tradnl"/>
        </w:rPr>
        <w:t>2</w:t>
      </w:r>
      <w:r w:rsidR="001A0F71" w:rsidRPr="0038168E">
        <w:rPr>
          <w:lang w:val="es-ES_tradnl"/>
        </w:rPr>
        <w:t>0</w:t>
      </w:r>
      <w:r w:rsidR="00286CBE" w:rsidRPr="0038168E">
        <w:rPr>
          <w:lang w:val="es-ES_tradnl"/>
        </w:rPr>
        <w:t xml:space="preserve"> de diciembre de 2023</w:t>
      </w:r>
      <w:r w:rsidRPr="0038168E">
        <w:rPr>
          <w:lang w:val="es-ES_tradnl"/>
        </w:rPr>
        <w:t>, el Estado remitió sus observaciones, cuyas partes pertinentes fueron incorporadas en la versión final del presente informe</w:t>
      </w:r>
      <w:r w:rsidR="0061111D" w:rsidRPr="0038168E">
        <w:rPr>
          <w:rStyle w:val="FootnoteReference"/>
          <w:lang w:val="es-ES_tradnl"/>
        </w:rPr>
        <w:footnoteReference w:id="5"/>
      </w:r>
      <w:r w:rsidRPr="0038168E">
        <w:rPr>
          <w:lang w:val="es-ES_tradnl"/>
        </w:rPr>
        <w:t>.</w:t>
      </w:r>
      <w:r w:rsidRPr="00BD3291">
        <w:rPr>
          <w:lang w:val="es-ES_tradnl"/>
        </w:rPr>
        <w:t xml:space="preserve"> Este informe de seguimiento fue finalmente aprobado por la CIDH el </w:t>
      </w:r>
      <w:r w:rsidR="006D1C99">
        <w:rPr>
          <w:lang w:val="es-ES_tradnl"/>
        </w:rPr>
        <w:t>29 de diciembre de 2023</w:t>
      </w:r>
      <w:r w:rsidRPr="00BD3291">
        <w:rPr>
          <w:lang w:val="es-ES_tradnl"/>
        </w:rPr>
        <w:t>.</w:t>
      </w:r>
    </w:p>
    <w:p w14:paraId="13D83C05" w14:textId="77777777" w:rsidR="00F55FC1" w:rsidRPr="00BD3291" w:rsidRDefault="00F55FC1" w:rsidP="00F55FC1">
      <w:pPr>
        <w:pStyle w:val="IAPrrafo"/>
        <w:spacing w:after="0"/>
        <w:ind w:left="720"/>
        <w:rPr>
          <w:lang w:val="es-ES_tradnl"/>
        </w:rPr>
      </w:pPr>
    </w:p>
    <w:p w14:paraId="698355C5" w14:textId="44897539" w:rsidR="00F55FC1" w:rsidRPr="00BD3291" w:rsidRDefault="00F55FC1" w:rsidP="00F55FC1">
      <w:pPr>
        <w:pStyle w:val="IAPrrafo"/>
        <w:numPr>
          <w:ilvl w:val="0"/>
          <w:numId w:val="4"/>
        </w:numPr>
        <w:tabs>
          <w:tab w:val="num" w:pos="720"/>
        </w:tabs>
        <w:ind w:firstLine="720"/>
        <w:rPr>
          <w:lang w:val="es-ES_tradnl"/>
        </w:rPr>
      </w:pPr>
      <w:r w:rsidRPr="00BD3291">
        <w:rPr>
          <w:lang w:val="es-ES_tradnl"/>
        </w:rPr>
        <w:t>El presente informe de seguimiento se divide en siete secciones dedicadas a la consideración de las medidas más recientes adoptadas por el Estado para dar cumplimiento a las recomendaciones de la Comisión y a los desafíos pendientes en materia de implementación. El cumplimiento de las recomendaciones ha sido evaluado de acuerdo con las Directrices Generales de Seguimiento de Recomendaciones y Decisiones de la CIDH</w:t>
      </w:r>
      <w:r w:rsidRPr="00BD3291">
        <w:rPr>
          <w:vertAlign w:val="superscript"/>
          <w:lang w:val="es-ES_tradnl"/>
        </w:rPr>
        <w:footnoteReference w:id="6"/>
      </w:r>
      <w:r w:rsidRPr="00BD3291">
        <w:rPr>
          <w:lang w:val="es-ES_tradnl"/>
        </w:rPr>
        <w:t>. Cada sección hace referencia a las recomendaciones emitidas por la CIDH</w:t>
      </w:r>
      <w:r w:rsidR="00CB5F95" w:rsidRPr="00BD3291">
        <w:rPr>
          <w:lang w:val="es-ES_tradnl"/>
        </w:rPr>
        <w:t>,</w:t>
      </w:r>
      <w:r w:rsidRPr="00BD3291">
        <w:rPr>
          <w:lang w:val="es-ES_tradnl"/>
        </w:rPr>
        <w:t xml:space="preserve"> de </w:t>
      </w:r>
      <w:r w:rsidR="0007792B" w:rsidRPr="00BD3291">
        <w:rPr>
          <w:lang w:val="es-ES_tradnl"/>
        </w:rPr>
        <w:t xml:space="preserve">conformidad </w:t>
      </w:r>
      <w:r w:rsidRPr="00BD3291">
        <w:rPr>
          <w:lang w:val="es-ES_tradnl"/>
        </w:rPr>
        <w:t>con</w:t>
      </w:r>
      <w:r w:rsidR="0007792B" w:rsidRPr="00BD3291">
        <w:rPr>
          <w:lang w:val="es-ES_tradnl"/>
        </w:rPr>
        <w:t xml:space="preserve"> sus</w:t>
      </w:r>
      <w:r w:rsidRPr="00BD3291">
        <w:rPr>
          <w:lang w:val="es-ES_tradnl"/>
        </w:rPr>
        <w:t xml:space="preserve"> ejes temáticos</w:t>
      </w:r>
      <w:r w:rsidR="0007792B" w:rsidRPr="00BD3291">
        <w:rPr>
          <w:lang w:val="es-ES_tradnl"/>
        </w:rPr>
        <w:t>. E</w:t>
      </w:r>
      <w:r w:rsidRPr="00BD3291">
        <w:rPr>
          <w:lang w:val="es-ES_tradnl"/>
        </w:rPr>
        <w:t>l informe presenta en primer lugar,</w:t>
      </w:r>
      <w:r w:rsidR="009D646D" w:rsidRPr="00BD3291">
        <w:rPr>
          <w:lang w:val="es-ES_tradnl"/>
        </w:rPr>
        <w:t xml:space="preserve"> una síntesis de la información conocida por la CIDH y su análisis en el </w:t>
      </w:r>
      <w:r w:rsidR="009A632B" w:rsidRPr="00BD3291">
        <w:rPr>
          <w:lang w:val="es-ES_tradnl"/>
        </w:rPr>
        <w:t>último</w:t>
      </w:r>
      <w:r w:rsidR="009D646D" w:rsidRPr="00BD3291">
        <w:rPr>
          <w:lang w:val="es-ES_tradnl"/>
        </w:rPr>
        <w:t xml:space="preserve"> informe de seguimiento correspondiente al año 2022</w:t>
      </w:r>
      <w:r w:rsidR="00660D40" w:rsidRPr="00BD3291">
        <w:rPr>
          <w:lang w:val="es-ES_tradnl"/>
        </w:rPr>
        <w:t>. Después de esta síntesis, el informe</w:t>
      </w:r>
      <w:r w:rsidR="009A632B" w:rsidRPr="00BD3291">
        <w:rPr>
          <w:lang w:val="es-ES_tradnl"/>
        </w:rPr>
        <w:t xml:space="preserve"> abarca </w:t>
      </w:r>
      <w:r w:rsidRPr="00BD3291">
        <w:rPr>
          <w:lang w:val="es-ES_tradnl"/>
        </w:rPr>
        <w:t>la información que ha sido conocida por la CIDH</w:t>
      </w:r>
      <w:r w:rsidR="00660D40" w:rsidRPr="00BD3291">
        <w:rPr>
          <w:lang w:val="es-ES_tradnl"/>
        </w:rPr>
        <w:t xml:space="preserve"> en 2023</w:t>
      </w:r>
      <w:r w:rsidRPr="00BD3291">
        <w:rPr>
          <w:lang w:val="es-ES_tradnl"/>
        </w:rPr>
        <w:t xml:space="preserve"> a través de distintas fuentes, incluido el Estado y las organizaciones de la sociedad civil, así </w:t>
      </w:r>
      <w:r w:rsidR="00CB5F95" w:rsidRPr="00BD3291">
        <w:rPr>
          <w:lang w:val="es-ES_tradnl"/>
        </w:rPr>
        <w:t xml:space="preserve">como </w:t>
      </w:r>
      <w:r w:rsidRPr="00BD3291">
        <w:rPr>
          <w:lang w:val="es-ES_tradnl"/>
        </w:rPr>
        <w:t>la información que la Comisión ha recabado en el monitoreo de la situación general de derechos humanos en el país</w:t>
      </w:r>
      <w:r w:rsidRPr="00BD3291">
        <w:rPr>
          <w:rStyle w:val="FootnoteReference"/>
          <w:lang w:val="es-ES_tradnl"/>
        </w:rPr>
        <w:footnoteReference w:id="7"/>
      </w:r>
      <w:r w:rsidRPr="00BD3291">
        <w:rPr>
          <w:lang w:val="es-ES_tradnl"/>
        </w:rPr>
        <w:t>. Después, el informe presenta un análisis del nivel de cumplimiento y se refiere a los principales avances y desafíos de implementación identificados por la Comisión</w:t>
      </w:r>
      <w:r w:rsidR="009A632B" w:rsidRPr="00BD3291">
        <w:rPr>
          <w:lang w:val="es-ES_tradnl"/>
        </w:rPr>
        <w:t>, de acuerdo con la información conocida durante el año 2023</w:t>
      </w:r>
      <w:r w:rsidRPr="00BD3291">
        <w:rPr>
          <w:lang w:val="es-ES_tradnl"/>
        </w:rPr>
        <w:t>. El análisis de cada recomendación culmina con un diagnóstico de la CIDH sobre la información específica que el Estado todavía no ha remitido o sobre las medidas que faltan por ser adoptadas para determinar un avance en el nivel de cumplimiento de la recomendación. Finalmente, la CIDH presenta sus conclusiones en torno a los avances y desafíos de cumplimiento de las recomendaciones del Informe de País, en su conjunto.</w:t>
      </w:r>
    </w:p>
    <w:p w14:paraId="6E7E4B1E" w14:textId="77777777" w:rsidR="00F55FC1" w:rsidRPr="00313E35" w:rsidRDefault="00F55FC1" w:rsidP="00F55FC1">
      <w:pPr>
        <w:pStyle w:val="IATtulo"/>
        <w:numPr>
          <w:ilvl w:val="0"/>
          <w:numId w:val="1"/>
        </w:numPr>
        <w:tabs>
          <w:tab w:val="num" w:pos="720"/>
        </w:tabs>
        <w:rPr>
          <w:sz w:val="22"/>
          <w:szCs w:val="22"/>
          <w:lang w:val="es-ES_tradnl"/>
        </w:rPr>
      </w:pPr>
      <w:bookmarkStart w:id="4" w:name="_Toc162425685"/>
      <w:r w:rsidRPr="00313E35">
        <w:rPr>
          <w:sz w:val="22"/>
          <w:szCs w:val="22"/>
          <w:lang w:val="es-ES_tradnl"/>
        </w:rPr>
        <w:t>SEGUIMIENTO DE RECOMENDACIONES</w:t>
      </w:r>
      <w:bookmarkEnd w:id="4"/>
    </w:p>
    <w:p w14:paraId="7E14B4F5" w14:textId="77777777" w:rsidR="00F55FC1" w:rsidRPr="00313E35" w:rsidRDefault="00F55FC1" w:rsidP="00F55FC1">
      <w:pPr>
        <w:pStyle w:val="IASubttulo2"/>
        <w:numPr>
          <w:ilvl w:val="0"/>
          <w:numId w:val="3"/>
        </w:numPr>
        <w:tabs>
          <w:tab w:val="num" w:pos="720"/>
        </w:tabs>
        <w:ind w:left="1440" w:hanging="720"/>
        <w:rPr>
          <w:sz w:val="22"/>
          <w:szCs w:val="22"/>
          <w:lang w:val="es-ES_tradnl"/>
        </w:rPr>
      </w:pPr>
      <w:bookmarkStart w:id="5" w:name="_Toc162425686"/>
      <w:r w:rsidRPr="00313E35">
        <w:rPr>
          <w:sz w:val="22"/>
          <w:szCs w:val="22"/>
          <w:lang w:val="es-ES_tradnl"/>
        </w:rPr>
        <w:t>Seguridad Ciudadana</w:t>
      </w:r>
      <w:bookmarkEnd w:id="5"/>
    </w:p>
    <w:p w14:paraId="7B6F0CF7" w14:textId="7777777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Recomendación No. 1</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Desarrollar un plan concreto para el retiro gradual de las Fuerzas Armadas de tareas de seguridad pública y para la recuperación de éstas por parte de las policías civiles. </w:t>
      </w:r>
    </w:p>
    <w:p w14:paraId="70EEEEF1" w14:textId="77777777" w:rsidR="00F55FC1" w:rsidRPr="00BD3291" w:rsidRDefault="00F55FC1" w:rsidP="00317FFE">
      <w:pPr>
        <w:pStyle w:val="IAPrrafo"/>
        <w:spacing w:after="0"/>
        <w:rPr>
          <w:lang w:val="es-ES_tradnl"/>
        </w:rPr>
      </w:pPr>
    </w:p>
    <w:p w14:paraId="3D4EF4CB" w14:textId="0FC5551F" w:rsidR="004E4EFE" w:rsidRPr="004D0A47" w:rsidRDefault="00F55FC1" w:rsidP="00317FFE">
      <w:pPr>
        <w:pStyle w:val="IAPrrafo"/>
        <w:numPr>
          <w:ilvl w:val="0"/>
          <w:numId w:val="4"/>
        </w:numPr>
        <w:tabs>
          <w:tab w:val="num" w:pos="720"/>
        </w:tabs>
        <w:spacing w:after="0"/>
        <w:ind w:firstLine="720"/>
        <w:rPr>
          <w:lang w:val="es-CO"/>
        </w:rPr>
      </w:pPr>
      <w:r w:rsidRPr="004D0A47">
        <w:rPr>
          <w:lang w:val="es-CO"/>
        </w:rPr>
        <w:t>En el Capítulo V del Informe Anual de 2022, la CIDH conoció del establecimiento de la Guardia Nacional (GN), la cual estaría basada en las directrices de la Estrategia Nacional de Seguridad Pública que establece la Secretaría de Seguridad y Protección Ciudadana. Asimismo, la Comisión conoció que el control operativo y administrativo de la GN se trasladó a la Secretaría de Defensa Nacional (SEDENA). La CIDH invitó al Estado a reconsiderar estas modificaciones y adoptar medidas dirigidas a replantear su estrategia de seguridad tomando en consideración los estándares internacionales. Asimismo, invitó al Estado a adoptar medidas para reforzar a las fuerzas de seguridad de naturaleza civil y retomar un plan de retiro gradual de las Fuerzas Armadas</w:t>
      </w:r>
      <w:r w:rsidR="00A035FD" w:rsidRPr="004D0A47">
        <w:rPr>
          <w:lang w:val="es-CO"/>
        </w:rPr>
        <w:t xml:space="preserve"> (FFAA)</w:t>
      </w:r>
      <w:r w:rsidRPr="00BB2CB6">
        <w:rPr>
          <w:rStyle w:val="FootnoteReference"/>
          <w:lang w:val="es-CO"/>
        </w:rPr>
        <w:footnoteReference w:id="8"/>
      </w:r>
      <w:r w:rsidRPr="004D0A47">
        <w:rPr>
          <w:lang w:val="es-CO"/>
        </w:rPr>
        <w:t xml:space="preserve">. </w:t>
      </w:r>
    </w:p>
    <w:p w14:paraId="0E9DB718" w14:textId="77777777" w:rsidR="00880FC7" w:rsidRPr="00BD3291" w:rsidRDefault="00880FC7" w:rsidP="00880FC7">
      <w:pPr>
        <w:pStyle w:val="parrafos"/>
        <w:numPr>
          <w:ilvl w:val="0"/>
          <w:numId w:val="0"/>
        </w:numPr>
        <w:tabs>
          <w:tab w:val="clear" w:pos="0"/>
        </w:tabs>
        <w:ind w:left="709"/>
        <w:rPr>
          <w:lang w:val="es-ES_tradnl"/>
        </w:rPr>
      </w:pPr>
    </w:p>
    <w:p w14:paraId="69222BC5" w14:textId="77777777" w:rsidR="008A24A0" w:rsidRDefault="008A24A0" w:rsidP="00780614">
      <w:pPr>
        <w:ind w:firstLine="360"/>
        <w:jc w:val="both"/>
        <w:rPr>
          <w:rFonts w:ascii="Cambria" w:eastAsia="Cambria" w:hAnsi="Cambria" w:cs="Cambria"/>
          <w:i/>
          <w:iCs/>
          <w:color w:val="000000" w:themeColor="text1"/>
          <w:sz w:val="20"/>
          <w:szCs w:val="20"/>
          <w:lang w:val="es-ES_tradnl"/>
        </w:rPr>
      </w:pPr>
    </w:p>
    <w:p w14:paraId="20023860" w14:textId="77777777" w:rsidR="008A24A0" w:rsidRDefault="008A24A0" w:rsidP="00780614">
      <w:pPr>
        <w:ind w:firstLine="360"/>
        <w:jc w:val="both"/>
        <w:rPr>
          <w:rFonts w:ascii="Cambria" w:eastAsia="Cambria" w:hAnsi="Cambria" w:cs="Cambria"/>
          <w:i/>
          <w:iCs/>
          <w:color w:val="000000" w:themeColor="text1"/>
          <w:sz w:val="20"/>
          <w:szCs w:val="20"/>
          <w:lang w:val="es-ES_tradnl"/>
        </w:rPr>
      </w:pPr>
    </w:p>
    <w:p w14:paraId="090B84B0" w14:textId="77777777" w:rsidR="008A24A0" w:rsidRDefault="008A24A0" w:rsidP="00780614">
      <w:pPr>
        <w:ind w:firstLine="360"/>
        <w:jc w:val="both"/>
        <w:rPr>
          <w:rFonts w:ascii="Cambria" w:eastAsia="Cambria" w:hAnsi="Cambria" w:cs="Cambria"/>
          <w:i/>
          <w:iCs/>
          <w:color w:val="000000" w:themeColor="text1"/>
          <w:sz w:val="20"/>
          <w:szCs w:val="20"/>
          <w:lang w:val="es-ES_tradnl"/>
        </w:rPr>
      </w:pPr>
    </w:p>
    <w:p w14:paraId="5645ADAD" w14:textId="103980B6"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Información sobre el cumplimiento</w:t>
      </w:r>
    </w:p>
    <w:p w14:paraId="7A960E87" w14:textId="77777777" w:rsidR="00780614" w:rsidRPr="00BD3291" w:rsidRDefault="00780614" w:rsidP="00F55FC1">
      <w:pPr>
        <w:pStyle w:val="parrafos"/>
        <w:numPr>
          <w:ilvl w:val="0"/>
          <w:numId w:val="0"/>
        </w:numPr>
        <w:tabs>
          <w:tab w:val="clear" w:pos="0"/>
        </w:tabs>
        <w:ind w:left="709"/>
        <w:rPr>
          <w:lang w:val="es-ES_tradnl"/>
        </w:rPr>
      </w:pPr>
    </w:p>
    <w:p w14:paraId="3051D22D" w14:textId="6234D864" w:rsidR="00430B87" w:rsidRPr="00BD3291" w:rsidRDefault="00F55FC1" w:rsidP="00FF3673">
      <w:pPr>
        <w:pStyle w:val="IAPrrafo"/>
        <w:numPr>
          <w:ilvl w:val="0"/>
          <w:numId w:val="4"/>
        </w:numPr>
        <w:tabs>
          <w:tab w:val="num" w:pos="720"/>
        </w:tabs>
        <w:spacing w:after="0"/>
        <w:ind w:firstLine="720"/>
        <w:rPr>
          <w:lang w:val="es-ES_tradnl"/>
        </w:rPr>
      </w:pPr>
      <w:r w:rsidRPr="00BD3291">
        <w:rPr>
          <w:lang w:val="es-ES_tradnl"/>
        </w:rPr>
        <w:t xml:space="preserve">De acuerdo con la información proporcionada </w:t>
      </w:r>
      <w:r w:rsidR="00B67481" w:rsidRPr="00BD3291">
        <w:rPr>
          <w:lang w:val="es-ES_tradnl"/>
        </w:rPr>
        <w:t xml:space="preserve">en 2023 </w:t>
      </w:r>
      <w:r w:rsidRPr="00BD3291">
        <w:rPr>
          <w:lang w:val="es-ES_tradnl"/>
        </w:rPr>
        <w:t>por el Estado a la CIDH, la Suprema Corte de Justicia de la Nación (SCJN), a través de la Acción de Inconstitucionalidad No. 137/2022, invalidó el traslado de las facultades orgánicas, administrativas, presupuestales y directivas de la GN a la Secretaría de la SEDENA</w:t>
      </w:r>
      <w:r w:rsidR="00040F9A" w:rsidRPr="00BD3291">
        <w:rPr>
          <w:lang w:val="es-ES_tradnl"/>
        </w:rPr>
        <w:t>. Al respecto, la SCJN consideró</w:t>
      </w:r>
      <w:r w:rsidRPr="00BD3291">
        <w:rPr>
          <w:lang w:val="es-ES_tradnl"/>
        </w:rPr>
        <w:t xml:space="preserve"> que el artículo 21 constitucional establece que </w:t>
      </w:r>
      <w:r w:rsidR="00BF1701" w:rsidRPr="00BD3291">
        <w:rPr>
          <w:lang w:val="es-ES_tradnl"/>
        </w:rPr>
        <w:t>la GN</w:t>
      </w:r>
      <w:r w:rsidRPr="00BD3291">
        <w:rPr>
          <w:lang w:val="es-ES_tradnl"/>
        </w:rPr>
        <w:t xml:space="preserve"> será un ente civil y que su adscripción, así como la determinación de sus acciones, planes y programas, corresponden a la Secretaría de Seguridad y Protección Ciudadana.</w:t>
      </w:r>
      <w:r w:rsidRPr="00BD3291">
        <w:rPr>
          <w:rFonts w:ascii="Open Sans" w:hAnsi="Open Sans" w:cs="Open Sans"/>
          <w:color w:val="212529"/>
          <w:sz w:val="21"/>
          <w:szCs w:val="21"/>
          <w:shd w:val="clear" w:color="auto" w:fill="FFFFFF"/>
          <w:lang w:val="es-ES_tradnl"/>
        </w:rPr>
        <w:t xml:space="preserve"> </w:t>
      </w:r>
      <w:r w:rsidRPr="00BD3291">
        <w:rPr>
          <w:lang w:val="es-ES_tradnl"/>
        </w:rPr>
        <w:t xml:space="preserve">Asimismo, el Tribunal Constitucional invalidó la facultad del titular de la </w:t>
      </w:r>
      <w:r w:rsidR="00BF1701" w:rsidRPr="00BD3291">
        <w:rPr>
          <w:lang w:val="es-ES_tradnl"/>
        </w:rPr>
        <w:t>SEDENA</w:t>
      </w:r>
      <w:r w:rsidRPr="00BD3291">
        <w:rPr>
          <w:lang w:val="es-ES_tradnl"/>
        </w:rPr>
        <w:t xml:space="preserve"> para proponer el nombramiento de la persona titular de la Comandancia de la GN, al considerar que esa facultad vulnera la regla de adscripción a las competencias de la Secretaría. Según la información proporcionada a la Comisión, la SCJN subrayó la importancia de la independencia y separación de poderes y la existencia de contrapesos institucionales dado que las FFAA sólo deben ser desplegadas en tareas temporales de seguridad, en circunstancias excepcionales, subordinadas a las autoridades civiles y bajo la supervisión efectiva de órganos civiles independientes</w:t>
      </w:r>
      <w:r w:rsidRPr="00BD3291">
        <w:rPr>
          <w:vertAlign w:val="superscript"/>
          <w:lang w:val="es-ES_tradnl"/>
        </w:rPr>
        <w:footnoteReference w:id="9"/>
      </w:r>
      <w:r w:rsidRPr="00BD3291">
        <w:rPr>
          <w:lang w:val="es-ES_tradnl"/>
        </w:rPr>
        <w:t xml:space="preserve">. </w:t>
      </w:r>
    </w:p>
    <w:p w14:paraId="1AC5DFEB" w14:textId="77777777" w:rsidR="00430B87" w:rsidRPr="00BD3291" w:rsidRDefault="00430B87" w:rsidP="007E05C4">
      <w:pPr>
        <w:pStyle w:val="parrafos"/>
        <w:numPr>
          <w:ilvl w:val="0"/>
          <w:numId w:val="0"/>
        </w:numPr>
        <w:tabs>
          <w:tab w:val="clear" w:pos="0"/>
        </w:tabs>
        <w:ind w:left="709"/>
        <w:rPr>
          <w:lang w:val="es-ES_tradnl"/>
        </w:rPr>
      </w:pPr>
    </w:p>
    <w:p w14:paraId="6F6C46CB" w14:textId="08D80C65" w:rsidR="00F55FC1" w:rsidRDefault="00F55FC1" w:rsidP="00FF3673">
      <w:pPr>
        <w:pStyle w:val="IAPrrafo"/>
        <w:numPr>
          <w:ilvl w:val="0"/>
          <w:numId w:val="4"/>
        </w:numPr>
        <w:tabs>
          <w:tab w:val="num" w:pos="720"/>
        </w:tabs>
        <w:spacing w:after="0"/>
        <w:ind w:firstLine="720"/>
        <w:rPr>
          <w:lang w:val="es-ES_tradnl"/>
        </w:rPr>
      </w:pPr>
      <w:r w:rsidRPr="00BD3291">
        <w:rPr>
          <w:lang w:val="es-ES_tradnl"/>
        </w:rPr>
        <w:t>En el mismo sentido, la Comisión accedió a información</w:t>
      </w:r>
      <w:r w:rsidR="0007792B" w:rsidRPr="00BD3291">
        <w:rPr>
          <w:lang w:val="es-ES_tradnl"/>
        </w:rPr>
        <w:t>,</w:t>
      </w:r>
      <w:r w:rsidRPr="00BD3291">
        <w:rPr>
          <w:lang w:val="es-ES_tradnl"/>
        </w:rPr>
        <w:t xml:space="preserve"> </w:t>
      </w:r>
      <w:r w:rsidR="0007792B" w:rsidRPr="00BD3291">
        <w:rPr>
          <w:lang w:val="es-ES_tradnl"/>
        </w:rPr>
        <w:t>por parte de</w:t>
      </w:r>
      <w:r w:rsidRPr="00BD3291">
        <w:rPr>
          <w:lang w:val="es-ES_tradnl"/>
        </w:rPr>
        <w:t xml:space="preserve"> organizaciones de la sociedad civil</w:t>
      </w:r>
      <w:r w:rsidR="0007792B" w:rsidRPr="00BD3291">
        <w:rPr>
          <w:lang w:val="es-ES_tradnl"/>
        </w:rPr>
        <w:t xml:space="preserve">, que da cuenta de que, </w:t>
      </w:r>
      <w:r w:rsidRPr="00BD3291">
        <w:rPr>
          <w:lang w:val="es-ES_tradnl"/>
        </w:rPr>
        <w:t xml:space="preserve">en mayo de 2020, el Presidente </w:t>
      </w:r>
      <w:r w:rsidR="0007792B" w:rsidRPr="00BD3291">
        <w:rPr>
          <w:lang w:val="es-ES_tradnl"/>
        </w:rPr>
        <w:t>emitió</w:t>
      </w:r>
      <w:r w:rsidRPr="00BD3291">
        <w:rPr>
          <w:lang w:val="es-ES_tradnl"/>
        </w:rPr>
        <w:t xml:space="preserve"> un “Acuerdo por el que se dispone de las FFAA de forma permanente para llevar a cabo tareas de seguridad pública de manera extraordinaria, regulada, fiscalizada, subordinada y complementaria</w:t>
      </w:r>
      <w:r w:rsidRPr="00BD3291">
        <w:rPr>
          <w:rStyle w:val="FootnoteReference"/>
          <w:lang w:val="es-ES_tradnl"/>
        </w:rPr>
        <w:footnoteReference w:id="10"/>
      </w:r>
      <w:r w:rsidRPr="00BD3291">
        <w:rPr>
          <w:lang w:val="es-ES_tradnl"/>
        </w:rPr>
        <w:t>”, lo cual no garantizaría los requisitos establecidos en la Constitución, desconociendo las obligaciones internacionales de México</w:t>
      </w:r>
      <w:r w:rsidRPr="00BD3291">
        <w:rPr>
          <w:rStyle w:val="FootnoteReference"/>
          <w:lang w:val="es-ES_tradnl"/>
        </w:rPr>
        <w:footnoteReference w:id="11"/>
      </w:r>
      <w:r w:rsidR="00674BE3" w:rsidRPr="00BD3291">
        <w:rPr>
          <w:lang w:val="es-ES_tradnl"/>
        </w:rPr>
        <w:t>. Dicho Acuerdo fue confirmado por la SCJN el 11 de mayo de 2020</w:t>
      </w:r>
      <w:r w:rsidR="00674BE3" w:rsidRPr="00BD3291">
        <w:rPr>
          <w:rStyle w:val="FootnoteReference"/>
          <w:lang w:val="es-ES_tradnl"/>
        </w:rPr>
        <w:footnoteReference w:id="12"/>
      </w:r>
      <w:r w:rsidR="00674BE3" w:rsidRPr="00BD3291">
        <w:rPr>
          <w:lang w:val="es-ES_tradnl"/>
        </w:rPr>
        <w:t xml:space="preserve">. </w:t>
      </w:r>
    </w:p>
    <w:p w14:paraId="7B7198CD" w14:textId="77777777" w:rsidR="009842E6" w:rsidRPr="009842E6" w:rsidRDefault="009842E6" w:rsidP="009842E6">
      <w:pPr>
        <w:pStyle w:val="IAPrrafo"/>
        <w:spacing w:after="0"/>
        <w:rPr>
          <w:lang w:val="es-ES_tradnl"/>
        </w:rPr>
      </w:pPr>
    </w:p>
    <w:p w14:paraId="27E4BB28" w14:textId="0B236B93" w:rsidR="00F55FC1" w:rsidRDefault="00F55FC1" w:rsidP="009842E6">
      <w:pPr>
        <w:pStyle w:val="IAPrrafo"/>
        <w:numPr>
          <w:ilvl w:val="0"/>
          <w:numId w:val="4"/>
        </w:numPr>
        <w:tabs>
          <w:tab w:val="num" w:pos="720"/>
        </w:tabs>
        <w:spacing w:after="0"/>
        <w:ind w:firstLine="720"/>
        <w:rPr>
          <w:lang w:val="es-ES_tradnl"/>
        </w:rPr>
      </w:pPr>
      <w:r w:rsidRPr="00BD3291">
        <w:rPr>
          <w:lang w:val="es-ES_tradnl"/>
        </w:rPr>
        <w:t>Más aún, organizaciones de la sociedad civil refirieron a la Comisión que, aunque se declaró la inconstitucionalidad de la adscripción de la GN a la SEDENA</w:t>
      </w:r>
      <w:r w:rsidRPr="00BD3291">
        <w:rPr>
          <w:rStyle w:val="FootnoteReference"/>
          <w:lang w:val="es-ES_tradnl"/>
        </w:rPr>
        <w:footnoteReference w:id="13"/>
      </w:r>
      <w:r w:rsidRPr="00BD3291">
        <w:rPr>
          <w:lang w:val="es-ES_tradnl"/>
        </w:rPr>
        <w:t xml:space="preserve">, las reformas a la Ley Orgánica de la Administración Pública Federal, la Ley de la </w:t>
      </w:r>
      <w:r w:rsidR="00A035FD" w:rsidRPr="00BD3291">
        <w:rPr>
          <w:lang w:val="es-ES_tradnl"/>
        </w:rPr>
        <w:t>GN</w:t>
      </w:r>
      <w:r w:rsidRPr="00BD3291">
        <w:rPr>
          <w:lang w:val="es-ES_tradnl"/>
        </w:rPr>
        <w:t xml:space="preserve"> y la Ley Orgánica del Ejército y Fuerza Aérea harían que la GN esté controlada administrativamente por la SEDENA. Asimismo, según la información proporcionada por la sociedad civil a la CIDH, el Presidente de la República anunció que durante el último mes de su sexenio en 2024 emitiría una nueva iniciativa para considerar nuevamente la readscripción de la GN a la SEDENA. Asimismo, </w:t>
      </w:r>
      <w:r w:rsidR="000C29C1" w:rsidRPr="00BD3291">
        <w:rPr>
          <w:lang w:val="es-ES_tradnl"/>
        </w:rPr>
        <w:t xml:space="preserve">indicaron </w:t>
      </w:r>
      <w:r w:rsidRPr="00BD3291">
        <w:rPr>
          <w:lang w:val="es-ES_tradnl"/>
        </w:rPr>
        <w:t>que</w:t>
      </w:r>
      <w:r w:rsidR="000C29C1" w:rsidRPr="00BD3291">
        <w:rPr>
          <w:lang w:val="es-ES_tradnl"/>
        </w:rPr>
        <w:t>,</w:t>
      </w:r>
      <w:r w:rsidRPr="00BD3291">
        <w:rPr>
          <w:lang w:val="es-ES_tradnl"/>
        </w:rPr>
        <w:t xml:space="preserve"> en contra de la resolución judicial de la SCJN antes mencionada, el Presidente habría afirmado que la GN continuaría recibiendo instrucciones por parte del Ejército y </w:t>
      </w:r>
      <w:r w:rsidR="000C29C1" w:rsidRPr="00BD3291">
        <w:rPr>
          <w:lang w:val="es-ES_tradnl"/>
        </w:rPr>
        <w:t xml:space="preserve">la </w:t>
      </w:r>
      <w:r w:rsidRPr="00BD3291">
        <w:rPr>
          <w:lang w:val="es-ES_tradnl"/>
        </w:rPr>
        <w:t>Marina</w:t>
      </w:r>
      <w:r w:rsidRPr="00BD3291">
        <w:rPr>
          <w:rStyle w:val="FootnoteReference"/>
          <w:lang w:val="es-ES_tradnl"/>
        </w:rPr>
        <w:footnoteReference w:id="14"/>
      </w:r>
      <w:r w:rsidRPr="00BD3291">
        <w:rPr>
          <w:lang w:val="es-ES_tradnl"/>
        </w:rPr>
        <w:t>. Finalmente, organizaciones de la sociedad civil informaron a la Comisión que, en noviembre de 2022, el plazo de participación de las FFAA en labores de seguridad pública se habría ampliado de cinco a nueve años</w:t>
      </w:r>
      <w:r w:rsidRPr="00BD3291">
        <w:rPr>
          <w:rStyle w:val="FootnoteReference"/>
          <w:lang w:val="es-ES_tradnl"/>
        </w:rPr>
        <w:footnoteReference w:id="15"/>
      </w:r>
      <w:r w:rsidRPr="00BD3291">
        <w:rPr>
          <w:lang w:val="es-ES_tradnl"/>
        </w:rPr>
        <w:t>.</w:t>
      </w:r>
    </w:p>
    <w:p w14:paraId="7C9384B8" w14:textId="77777777" w:rsidR="003645C7" w:rsidRPr="00BD3291" w:rsidRDefault="003645C7" w:rsidP="003645C7">
      <w:pPr>
        <w:pStyle w:val="IAPrrafo"/>
        <w:spacing w:after="0"/>
        <w:rPr>
          <w:lang w:val="es-ES_tradnl"/>
        </w:rPr>
      </w:pPr>
    </w:p>
    <w:p w14:paraId="0CECA61B" w14:textId="6DE8DAA3" w:rsidR="00F55FC1" w:rsidRPr="00BD3291" w:rsidRDefault="00F55FC1" w:rsidP="003645C7">
      <w:pPr>
        <w:pStyle w:val="IAPrrafo"/>
        <w:numPr>
          <w:ilvl w:val="0"/>
          <w:numId w:val="4"/>
        </w:numPr>
        <w:tabs>
          <w:tab w:val="num" w:pos="720"/>
        </w:tabs>
        <w:spacing w:after="0"/>
        <w:ind w:firstLine="720"/>
        <w:rPr>
          <w:lang w:val="es-ES_tradnl"/>
        </w:rPr>
      </w:pPr>
      <w:r w:rsidRPr="00BD3291">
        <w:rPr>
          <w:lang w:val="es-ES_tradnl"/>
        </w:rPr>
        <w:t>A partir de información de acceso público, la CIDH además conoció que el modelo implementado por el Estado continúa otorgando un papel protagónico en diversas tareas a las FFAA, como lo son el control migratorio, proyectos de infraestructura, entre otros</w:t>
      </w:r>
      <w:r w:rsidRPr="00BD3291">
        <w:rPr>
          <w:rStyle w:val="FootnoteReference"/>
          <w:lang w:val="es-ES_tradnl"/>
        </w:rPr>
        <w:footnoteReference w:id="16"/>
      </w:r>
      <w:r w:rsidRPr="00BD3291">
        <w:rPr>
          <w:lang w:val="es-ES_tradnl"/>
        </w:rPr>
        <w:t>.</w:t>
      </w:r>
      <w:r w:rsidR="001B5014" w:rsidRPr="00BD3291">
        <w:rPr>
          <w:lang w:val="es-ES_tradnl"/>
        </w:rPr>
        <w:t xml:space="preserve"> </w:t>
      </w:r>
      <w:r w:rsidRPr="00BD3291">
        <w:rPr>
          <w:lang w:val="es-ES_tradnl"/>
        </w:rPr>
        <w:t xml:space="preserve">Lo anterior, ha sido observado también por órganos internacionales de derechos humanos tales como el Comité de Derechos Humanos (CCPR) de la </w:t>
      </w:r>
      <w:r w:rsidRPr="00BD3291">
        <w:rPr>
          <w:lang w:val="es-ES_tradnl"/>
        </w:rPr>
        <w:lastRenderedPageBreak/>
        <w:t>Organización de las Naciones Unidas (ONU) que ha manifestado la preocupación de mantener a las FFAA en funciones que deberían estar a cargo de autoridades de carácter civil</w:t>
      </w:r>
      <w:r w:rsidRPr="00BD3291">
        <w:rPr>
          <w:rStyle w:val="FootnoteReference"/>
          <w:lang w:val="es-ES_tradnl"/>
        </w:rPr>
        <w:footnoteReference w:id="17"/>
      </w:r>
      <w:r w:rsidRPr="00BD3291">
        <w:rPr>
          <w:lang w:val="es-ES_tradnl"/>
        </w:rPr>
        <w:t>.</w:t>
      </w:r>
    </w:p>
    <w:p w14:paraId="55788A75" w14:textId="77777777" w:rsidR="00BC2E82" w:rsidRDefault="00BC2E82" w:rsidP="00F55FC1">
      <w:pPr>
        <w:ind w:firstLine="360"/>
        <w:jc w:val="both"/>
        <w:rPr>
          <w:rFonts w:ascii="Cambria" w:eastAsia="Cambria" w:hAnsi="Cambria" w:cs="Cambria"/>
          <w:i/>
          <w:iCs/>
          <w:color w:val="000000" w:themeColor="text1"/>
          <w:sz w:val="20"/>
          <w:szCs w:val="20"/>
          <w:lang w:val="es-ES_tradnl"/>
        </w:rPr>
      </w:pPr>
      <w:bookmarkStart w:id="6" w:name="_Toc146037753"/>
    </w:p>
    <w:p w14:paraId="6DAD129A" w14:textId="1C22A1A9"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bookmarkEnd w:id="6"/>
    </w:p>
    <w:p w14:paraId="23AF9203"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21813E81" w14:textId="2F420F3E" w:rsidR="00F55FC1" w:rsidRDefault="00F55FC1" w:rsidP="009842E6">
      <w:pPr>
        <w:pStyle w:val="IAPrrafo"/>
        <w:numPr>
          <w:ilvl w:val="0"/>
          <w:numId w:val="4"/>
        </w:numPr>
        <w:tabs>
          <w:tab w:val="num" w:pos="720"/>
        </w:tabs>
        <w:spacing w:after="0"/>
        <w:ind w:firstLine="720"/>
        <w:rPr>
          <w:lang w:val="es-ES_tradnl"/>
        </w:rPr>
      </w:pPr>
      <w:r w:rsidRPr="00BD3291">
        <w:rPr>
          <w:lang w:val="es-ES_tradnl"/>
        </w:rPr>
        <w:t>La Comisión valora</w:t>
      </w:r>
      <w:r w:rsidR="00674BE3" w:rsidRPr="00BD3291">
        <w:rPr>
          <w:lang w:val="es-ES_tradnl"/>
        </w:rPr>
        <w:t xml:space="preserve"> positivamente </w:t>
      </w:r>
      <w:r w:rsidRPr="00BD3291">
        <w:rPr>
          <w:lang w:val="es-ES_tradnl"/>
        </w:rPr>
        <w:t xml:space="preserve">la decisión de la SCJN que declaró la invalidez de la adscripción de la GN a la SEDENA. También observa que la declaración es resultado de un juicio impulsado por parte de la sociedad civil para </w:t>
      </w:r>
      <w:r w:rsidR="001B5014" w:rsidRPr="00BD3291">
        <w:rPr>
          <w:lang w:val="es-ES_tradnl"/>
        </w:rPr>
        <w:t xml:space="preserve">en contra de </w:t>
      </w:r>
      <w:r w:rsidRPr="00BD3291">
        <w:rPr>
          <w:lang w:val="es-ES_tradnl"/>
        </w:rPr>
        <w:t xml:space="preserve">la iniciativa del poder ejecutivo de adscribir la GN a las FFAA. En el mismo sentido, la Comisión toma nota de lo reportado por sociedad civil respecto de las reformas a las distintas leyes antes citadas, así como de las declaraciones públicas del </w:t>
      </w:r>
      <w:r w:rsidR="001B5014" w:rsidRPr="00BD3291">
        <w:rPr>
          <w:lang w:val="es-ES_tradnl"/>
        </w:rPr>
        <w:t xml:space="preserve">titular del </w:t>
      </w:r>
      <w:r w:rsidR="00674BE3" w:rsidRPr="00BD3291">
        <w:rPr>
          <w:lang w:val="es-ES_tradnl"/>
        </w:rPr>
        <w:t>Ejecutivo en</w:t>
      </w:r>
      <w:r w:rsidRPr="00BD3291">
        <w:rPr>
          <w:lang w:val="es-ES_tradnl"/>
        </w:rPr>
        <w:t xml:space="preserve"> las cuales manifiesta su intención de someter al Congreso una nueva iniciativa para la readscripción de la GN a las FFAA</w:t>
      </w:r>
      <w:r w:rsidR="00C61102" w:rsidRPr="00BD3291">
        <w:rPr>
          <w:lang w:val="es-ES_tradnl"/>
        </w:rPr>
        <w:t xml:space="preserve">. La CIDH considera que esta readscripción </w:t>
      </w:r>
      <w:r w:rsidR="001B5014" w:rsidRPr="00BD3291">
        <w:rPr>
          <w:lang w:val="es-ES_tradnl"/>
        </w:rPr>
        <w:t xml:space="preserve">no condice con </w:t>
      </w:r>
      <w:r w:rsidR="00674BE3" w:rsidRPr="00BD3291">
        <w:rPr>
          <w:lang w:val="es-ES_tradnl"/>
        </w:rPr>
        <w:t>una disposición</w:t>
      </w:r>
      <w:r w:rsidRPr="00BD3291">
        <w:rPr>
          <w:lang w:val="es-ES_tradnl"/>
        </w:rPr>
        <w:t xml:space="preserve"> del Estado para el retiro de las FFAA de las funciones de seguridad pública, sino </w:t>
      </w:r>
      <w:r w:rsidR="001B5014" w:rsidRPr="00BD3291">
        <w:rPr>
          <w:lang w:val="es-ES_tradnl"/>
        </w:rPr>
        <w:t>por el contrario, tendría como efecto el</w:t>
      </w:r>
      <w:r w:rsidRPr="00BD3291">
        <w:rPr>
          <w:lang w:val="es-ES_tradnl"/>
        </w:rPr>
        <w:t xml:space="preserve"> fortalecimiento y garantía de</w:t>
      </w:r>
      <w:r w:rsidR="001B5014" w:rsidRPr="00BD3291">
        <w:rPr>
          <w:lang w:val="es-ES_tradnl"/>
        </w:rPr>
        <w:t xml:space="preserve"> la</w:t>
      </w:r>
      <w:r w:rsidRPr="00BD3291">
        <w:rPr>
          <w:lang w:val="es-ES_tradnl"/>
        </w:rPr>
        <w:t xml:space="preserve"> permanencia de las FFAA en labores de seguridad pública.</w:t>
      </w:r>
    </w:p>
    <w:p w14:paraId="35B868C4" w14:textId="77777777" w:rsidR="009842E6" w:rsidRPr="00BD3291" w:rsidRDefault="009842E6" w:rsidP="009842E6">
      <w:pPr>
        <w:pStyle w:val="IAPrrafo"/>
        <w:spacing w:after="0"/>
        <w:ind w:left="720"/>
        <w:rPr>
          <w:lang w:val="es-ES_tradnl"/>
        </w:rPr>
      </w:pPr>
    </w:p>
    <w:p w14:paraId="7647A44A" w14:textId="68A5F403"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 En función de lo anterior, la CIDH reitera que el mantenimiento del orden público interno y la seguridad ciudadana deben estar primariamente reservados a los cuerpos policiales civiles</w:t>
      </w:r>
      <w:r w:rsidRPr="00BD3291">
        <w:rPr>
          <w:rStyle w:val="FootnoteReference"/>
          <w:lang w:val="es-ES_tradnl"/>
        </w:rPr>
        <w:footnoteReference w:id="18"/>
      </w:r>
      <w:r w:rsidRPr="00BD3291">
        <w:rPr>
          <w:lang w:val="es-ES_tradnl"/>
        </w:rPr>
        <w:t xml:space="preserve">. En virtud del desarrollo anterior, la Comisión mantiene esta recomendación como </w:t>
      </w:r>
      <w:r w:rsidRPr="00BD3291">
        <w:rPr>
          <w:b/>
          <w:bCs/>
          <w:lang w:val="es-ES_tradnl"/>
        </w:rPr>
        <w:t>pendiente de cumplimiento</w:t>
      </w:r>
      <w:r w:rsidRPr="00BD3291">
        <w:rPr>
          <w:lang w:val="es-ES_tradnl"/>
        </w:rPr>
        <w:t>.</w:t>
      </w:r>
    </w:p>
    <w:p w14:paraId="3576AB63"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bookmarkStart w:id="7" w:name="_Toc146037754"/>
      <w:r w:rsidRPr="00BD3291">
        <w:rPr>
          <w:rFonts w:ascii="Cambria" w:eastAsia="Cambria" w:hAnsi="Cambria" w:cs="Cambria"/>
          <w:i/>
          <w:iCs/>
          <w:color w:val="000000" w:themeColor="text1"/>
          <w:sz w:val="20"/>
          <w:szCs w:val="20"/>
          <w:lang w:val="es-ES_tradnl"/>
        </w:rPr>
        <w:t>Medidas e información para avanzar en el cumplimiento de la recomendación</w:t>
      </w:r>
      <w:bookmarkEnd w:id="7"/>
      <w:r w:rsidRPr="00BD3291">
        <w:rPr>
          <w:rFonts w:ascii="Cambria" w:eastAsia="Cambria" w:hAnsi="Cambria" w:cs="Cambria"/>
          <w:i/>
          <w:iCs/>
          <w:color w:val="000000" w:themeColor="text1"/>
          <w:sz w:val="20"/>
          <w:szCs w:val="20"/>
          <w:lang w:val="es-ES_tradnl"/>
        </w:rPr>
        <w:t xml:space="preserve"> </w:t>
      </w:r>
    </w:p>
    <w:p w14:paraId="2499BC3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38D6A695" w14:textId="0A45357A" w:rsidR="00F55FC1" w:rsidRPr="00BD3291" w:rsidRDefault="00F55FC1" w:rsidP="00F55FC1">
      <w:pPr>
        <w:pStyle w:val="IAPrrafo"/>
        <w:numPr>
          <w:ilvl w:val="0"/>
          <w:numId w:val="4"/>
        </w:numPr>
        <w:tabs>
          <w:tab w:val="num" w:pos="720"/>
        </w:tabs>
        <w:ind w:firstLine="720"/>
        <w:rPr>
          <w:lang w:val="es-ES_tradnl"/>
        </w:rPr>
      </w:pPr>
      <w:r w:rsidRPr="00BD3291">
        <w:rPr>
          <w:lang w:val="es-ES_tradnl"/>
        </w:rPr>
        <w:t>La Comisión reitera su llamado al Estado mexicano a que, en cumplimiento de sus compromisos internacionales en materia de derechos humanos, adopte las medidas pertinentes para cumplir con esta recomendación y, de esta forma, limitar la militarización de la seguridad ciudadana. Además, insta al Estado mexicano a replantear su estrategia de seguridad</w:t>
      </w:r>
      <w:r w:rsidR="00A81993" w:rsidRPr="00BD3291">
        <w:rPr>
          <w:lang w:val="es-ES_tradnl"/>
        </w:rPr>
        <w:t xml:space="preserve"> mediante el fortalecimiento de las fuerzas de seguridad de naturaleza civil</w:t>
      </w:r>
      <w:r w:rsidRPr="00BD3291">
        <w:rPr>
          <w:lang w:val="es-ES_tradnl"/>
        </w:rPr>
        <w:t xml:space="preserve">, tomando en consideración los estándares internacionales en la materia, así como a reforzar a las fuerzas de seguridad de naturaleza civil y </w:t>
      </w:r>
      <w:r w:rsidR="00746379" w:rsidRPr="00BD3291">
        <w:rPr>
          <w:lang w:val="es-ES_tradnl"/>
        </w:rPr>
        <w:t>elaborar</w:t>
      </w:r>
      <w:r w:rsidRPr="00BD3291">
        <w:rPr>
          <w:lang w:val="es-ES_tradnl"/>
        </w:rPr>
        <w:t xml:space="preserve"> un plan para su retiro gradual de las FFAA. De igual forma, la Comisión insta al Estado a informar sobre las reformas realizadas a la Ley Orgánica de la Administración Pública Federal, la Ley de la </w:t>
      </w:r>
      <w:r w:rsidR="00A035FD" w:rsidRPr="00BD3291">
        <w:rPr>
          <w:lang w:val="es-ES_tradnl"/>
        </w:rPr>
        <w:t>GN</w:t>
      </w:r>
      <w:r w:rsidRPr="00BD3291">
        <w:rPr>
          <w:lang w:val="es-ES_tradnl"/>
        </w:rPr>
        <w:t xml:space="preserve"> y la Ley Orgánica del Ejército y Fuerza Aérea, indicando cuál sería su impacto en el cumplimiento de esta recomendación y señalando cómo éstas estarían acordes a los estándares internacionales en la materia.</w:t>
      </w:r>
    </w:p>
    <w:p w14:paraId="1DC16DBC" w14:textId="7777777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Fortalecer la capacidad de la policía para realizar las tareas de seguridad pública conforme con los estándares internacionales en derechos humanos. </w:t>
      </w:r>
    </w:p>
    <w:p w14:paraId="6E92E0EA"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6D67855F" w14:textId="0A46B4C3" w:rsidR="00780614" w:rsidRPr="00BD3291" w:rsidRDefault="00F55FC1" w:rsidP="00780614">
      <w:pPr>
        <w:pStyle w:val="IAPrrafo"/>
        <w:numPr>
          <w:ilvl w:val="0"/>
          <w:numId w:val="4"/>
        </w:numPr>
        <w:tabs>
          <w:tab w:val="num" w:pos="720"/>
        </w:tabs>
        <w:ind w:firstLine="720"/>
        <w:rPr>
          <w:lang w:val="es-ES_tradnl"/>
        </w:rPr>
      </w:pPr>
      <w:r w:rsidRPr="00BD3291">
        <w:rPr>
          <w:lang w:val="es-ES_tradnl"/>
        </w:rPr>
        <w:t xml:space="preserve"> De acuerdo con la información reportada por el Estado para el Informe de Seguimiento de 2022, se capacitó a 112,661 integrantes de la GN en materia de derechos humanos. Asimismo, </w:t>
      </w:r>
      <w:r w:rsidR="00E84151" w:rsidRPr="00BD3291">
        <w:rPr>
          <w:lang w:val="es-ES_tradnl"/>
        </w:rPr>
        <w:t xml:space="preserve">el Estado </w:t>
      </w:r>
      <w:r w:rsidRPr="00BD3291">
        <w:rPr>
          <w:lang w:val="es-ES_tradnl"/>
        </w:rPr>
        <w:t xml:space="preserve">reportó la realización de pláticas, campañas y actividades de difusión y prevención en la materia. En dicho informe, la CIDH consideró positivamente los avances señalados, pero solicitó proporcionar información que indique el número, la regularidad y el contenido de los cursos impartidos, así como que se desarrolle cómo </w:t>
      </w:r>
      <w:r w:rsidR="00E84151" w:rsidRPr="00BD3291">
        <w:rPr>
          <w:lang w:val="es-ES_tradnl"/>
        </w:rPr>
        <w:t xml:space="preserve">estos </w:t>
      </w:r>
      <w:r w:rsidRPr="00BD3291">
        <w:rPr>
          <w:lang w:val="es-ES_tradnl"/>
        </w:rPr>
        <w:t>han incidido en el fortalecimiento del cuerpo policial</w:t>
      </w:r>
      <w:r w:rsidRPr="00BD3291">
        <w:rPr>
          <w:rStyle w:val="FootnoteReference"/>
          <w:lang w:val="es-ES_tradnl"/>
        </w:rPr>
        <w:footnoteReference w:id="19"/>
      </w:r>
      <w:r w:rsidRPr="00BD3291">
        <w:rPr>
          <w:lang w:val="es-ES_tradnl"/>
        </w:rPr>
        <w:t>.</w:t>
      </w:r>
    </w:p>
    <w:p w14:paraId="0CCC7E79" w14:textId="55915A35"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2AF6030A"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24ACC10A" w14:textId="14472AF3" w:rsidR="00877B02" w:rsidRPr="00BD3291" w:rsidRDefault="00F55FC1" w:rsidP="00877B02">
      <w:pPr>
        <w:pStyle w:val="IAPrrafo"/>
        <w:numPr>
          <w:ilvl w:val="0"/>
          <w:numId w:val="4"/>
        </w:numPr>
        <w:tabs>
          <w:tab w:val="num" w:pos="720"/>
        </w:tabs>
        <w:ind w:firstLine="720"/>
        <w:rPr>
          <w:lang w:val="es-ES_tradnl"/>
        </w:rPr>
      </w:pPr>
      <w:r w:rsidRPr="00BD3291">
        <w:rPr>
          <w:lang w:val="es-ES_tradnl"/>
        </w:rPr>
        <w:t xml:space="preserve">Sobre esta recomendación, </w:t>
      </w:r>
      <w:r w:rsidR="00B67481" w:rsidRPr="00BD3291">
        <w:rPr>
          <w:lang w:val="es-ES_tradnl"/>
        </w:rPr>
        <w:t xml:space="preserve">en 2023, </w:t>
      </w:r>
      <w:r w:rsidRPr="00BD3291">
        <w:rPr>
          <w:lang w:val="es-ES_tradnl"/>
        </w:rPr>
        <w:t xml:space="preserve">el Estado reportó a la Comisión que 6,761 elementos adscritos a la Secretaría de Seguridad y Protección Ciudadana fueron capacitados en derechos humanos. Además, indicó que las entidades federativas destinaron recursos de fondos federales para la formación de los elementos de seguridad pública en diversos temas, de acuerdo con las necesidades de cada región y con un </w:t>
      </w:r>
      <w:r w:rsidRPr="00BD3291">
        <w:rPr>
          <w:lang w:val="es-ES_tradnl"/>
        </w:rPr>
        <w:lastRenderedPageBreak/>
        <w:t>enfoque transversal en la observancia de los derechos humanos</w:t>
      </w:r>
      <w:r w:rsidRPr="00BD3291">
        <w:rPr>
          <w:vertAlign w:val="superscript"/>
          <w:lang w:val="es-ES_tradnl"/>
        </w:rPr>
        <w:footnoteReference w:id="20"/>
      </w:r>
      <w:r w:rsidRPr="00BD3291">
        <w:rPr>
          <w:lang w:val="es-ES_tradnl"/>
        </w:rPr>
        <w:t>.</w:t>
      </w:r>
      <w:r w:rsidR="00877B02" w:rsidRPr="00BD3291">
        <w:rPr>
          <w:lang w:val="es-ES_tradnl"/>
        </w:rPr>
        <w:t xml:space="preserve"> Asimismo,</w:t>
      </w:r>
      <w:r w:rsidR="003145E7" w:rsidRPr="00BD3291">
        <w:rPr>
          <w:lang w:val="es-ES_tradnl"/>
        </w:rPr>
        <w:t xml:space="preserve"> en sus observaciones al presente informe,</w:t>
      </w:r>
      <w:r w:rsidR="00877B02" w:rsidRPr="00BD3291">
        <w:rPr>
          <w:lang w:val="es-ES_tradnl"/>
        </w:rPr>
        <w:t xml:space="preserve"> </w:t>
      </w:r>
      <w:r w:rsidR="00877B02" w:rsidRPr="00BD3291">
        <w:rPr>
          <w:lang w:val="es-ES"/>
        </w:rPr>
        <w:t>el</w:t>
      </w:r>
      <w:r w:rsidR="003145E7" w:rsidRPr="00BD3291">
        <w:rPr>
          <w:lang w:val="es-ES"/>
        </w:rPr>
        <w:t xml:space="preserve"> Estado informó que el</w:t>
      </w:r>
      <w:r w:rsidR="00877B02" w:rsidRPr="00BD3291">
        <w:rPr>
          <w:lang w:val="es-ES"/>
        </w:rPr>
        <w:t xml:space="preserve"> Secretariado Ejecutivo del Sistema Nacional de Seguridad Pública capacitó a 16,761 elementos en temas de derechos humanos </w:t>
      </w:r>
      <w:r w:rsidR="00E643DE" w:rsidRPr="00BD3291">
        <w:rPr>
          <w:lang w:val="es-ES"/>
        </w:rPr>
        <w:t>entre</w:t>
      </w:r>
      <w:r w:rsidR="00877B02" w:rsidRPr="00BD3291">
        <w:rPr>
          <w:lang w:val="es-ES"/>
        </w:rPr>
        <w:t xml:space="preserve"> enero </w:t>
      </w:r>
      <w:r w:rsidR="00E643DE" w:rsidRPr="00BD3291">
        <w:rPr>
          <w:lang w:val="es-ES"/>
        </w:rPr>
        <w:t>y</w:t>
      </w:r>
      <w:r w:rsidR="00877B02" w:rsidRPr="00BD3291">
        <w:rPr>
          <w:lang w:val="es-ES"/>
        </w:rPr>
        <w:t xml:space="preserve"> julio de 2023</w:t>
      </w:r>
      <w:r w:rsidR="003F3B74" w:rsidRPr="00BD3291">
        <w:rPr>
          <w:lang w:val="es-ES"/>
        </w:rPr>
        <w:t>. Además, indicó que, en el periodo 2019-2022, 77,893 elementos fueron capacitados en derechos humanos</w:t>
      </w:r>
      <w:r w:rsidR="00877B02" w:rsidRPr="00BD3291">
        <w:rPr>
          <w:rStyle w:val="FootnoteReference"/>
          <w:lang w:val="es-ES"/>
        </w:rPr>
        <w:footnoteReference w:id="21"/>
      </w:r>
      <w:r w:rsidR="00877B02" w:rsidRPr="00BD3291">
        <w:rPr>
          <w:lang w:val="es-ES"/>
        </w:rPr>
        <w:t xml:space="preserve">. </w:t>
      </w:r>
    </w:p>
    <w:p w14:paraId="76E5E5FC" w14:textId="168B6080" w:rsidR="00F55FC1" w:rsidRPr="00BD3291" w:rsidRDefault="00F55FC1" w:rsidP="00F55FC1">
      <w:pPr>
        <w:pStyle w:val="IAPrrafo"/>
        <w:numPr>
          <w:ilvl w:val="0"/>
          <w:numId w:val="4"/>
        </w:numPr>
        <w:tabs>
          <w:tab w:val="num" w:pos="720"/>
        </w:tabs>
        <w:ind w:firstLine="720"/>
        <w:rPr>
          <w:lang w:val="es-ES_tradnl"/>
        </w:rPr>
      </w:pPr>
      <w:r w:rsidRPr="00BD3291">
        <w:rPr>
          <w:lang w:val="es-ES_tradnl"/>
        </w:rPr>
        <w:t>No obstante, la CIDH también conoció información reportada por organizaciones de la sociedad civil según la cual la Secretaría de Seguridad Pública y Seguridad Ciudadana habría manifestado que, a cuatro años de la creación de la GN, no contaría con la infraestructura para tener bajo su mando a la GN y que la propia Secretaría esperaba que la SEDENA tuviera el mando de la fuerza federal</w:t>
      </w:r>
      <w:r w:rsidRPr="00BD3291">
        <w:rPr>
          <w:rStyle w:val="FootnoteReference"/>
          <w:lang w:val="es-ES_tradnl"/>
        </w:rPr>
        <w:footnoteReference w:id="22"/>
      </w:r>
      <w:r w:rsidRPr="00BD3291">
        <w:rPr>
          <w:lang w:val="es-ES_tradnl"/>
        </w:rPr>
        <w:t xml:space="preserve">. Además, la Comisión conoció información reportada por la sociedad civil </w:t>
      </w:r>
      <w:r w:rsidR="00016DE5" w:rsidRPr="00BD3291">
        <w:rPr>
          <w:lang w:val="es-ES_tradnl"/>
        </w:rPr>
        <w:t>según la cual</w:t>
      </w:r>
      <w:r w:rsidRPr="00BD3291">
        <w:rPr>
          <w:lang w:val="es-ES_tradnl"/>
        </w:rPr>
        <w:t xml:space="preserve">, en materia presupuestaria, la SEDENA habría pasado de tener 215,243 plazas en 2019 a 274,023 en 2023, es decir, un aumento de 58,780 plazas. Este dato contrastaría con que, desde 2019, el presupuesto ejercido por la GN habría disminuido cada año, pasando de casi 35 mil millones de pesos en 2019, a casi 26 mil millones de pesos en 2022, que es el último año para el cual habría datos. En cambio, según la información conocida por la CIDH, la SEDENA habría </w:t>
      </w:r>
      <w:r w:rsidR="00B91942" w:rsidRPr="00BD3291">
        <w:rPr>
          <w:lang w:val="es-ES_tradnl"/>
        </w:rPr>
        <w:t xml:space="preserve">contado con </w:t>
      </w:r>
      <w:r w:rsidRPr="00BD3291">
        <w:rPr>
          <w:lang w:val="es-ES_tradnl"/>
        </w:rPr>
        <w:t>casi 99 mil millones de pesos en 2018, casi 131 mil millones en 2019 y 141 mil millones de pesos en 2022</w:t>
      </w:r>
      <w:r w:rsidRPr="00BD3291">
        <w:rPr>
          <w:rStyle w:val="FootnoteReference"/>
          <w:lang w:val="es-ES_tradnl"/>
        </w:rPr>
        <w:footnoteReference w:id="23"/>
      </w:r>
      <w:r w:rsidRPr="00BD3291">
        <w:rPr>
          <w:lang w:val="es-ES_tradnl"/>
        </w:rPr>
        <w:t>.</w:t>
      </w:r>
    </w:p>
    <w:p w14:paraId="6CB4F340"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bookmarkStart w:id="8" w:name="_Toc146037755"/>
      <w:r w:rsidRPr="00BD3291">
        <w:rPr>
          <w:rFonts w:ascii="Cambria" w:eastAsia="Cambria" w:hAnsi="Cambria" w:cs="Cambria"/>
          <w:i/>
          <w:iCs/>
          <w:color w:val="000000" w:themeColor="text1"/>
          <w:sz w:val="20"/>
          <w:szCs w:val="20"/>
          <w:lang w:val="es-ES_tradnl"/>
        </w:rPr>
        <w:t>Análisis y nivel de cumplimiento de la recomendación</w:t>
      </w:r>
      <w:bookmarkEnd w:id="8"/>
    </w:p>
    <w:p w14:paraId="74E4BE15"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65D11C3" w14:textId="418EFF9D"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La información conocida por la CIDH en 2023 evidencia que persiste la falta de infraestructura y fortalecimiento de los cuerpos policiales destinados a funciones de seguridad pública. La CIDH enfatiza en que esta recomendación debe ser entendida de manera </w:t>
      </w:r>
      <w:r w:rsidR="001B5014" w:rsidRPr="00BD3291">
        <w:rPr>
          <w:lang w:val="es-ES_tradnl"/>
        </w:rPr>
        <w:t xml:space="preserve">conjunta </w:t>
      </w:r>
      <w:r w:rsidRPr="00BD3291">
        <w:rPr>
          <w:lang w:val="es-ES_tradnl"/>
        </w:rPr>
        <w:t xml:space="preserve">con el análisis de la recomendación que solicita un plan de retiro gradual de las FFAA. Como se ha referido en los párrafos anteriores, las FFAA continúan siendo fortalecidas para permanecer en funciones de seguridad pública, mientras que los órganos de carácter civil no cuentan con el presupuesto o la cantidad de elementos necesarios para ejercer de manera óptima sus funciones. Si bien la Comisión valora positivamente la impartición de capacitaciones a funcionariado de la Secretaría de Protección y Seguridad Ciudadana, esto resulta insuficiente </w:t>
      </w:r>
      <w:r w:rsidRPr="00BD3291">
        <w:rPr>
          <w:i/>
          <w:iCs/>
          <w:lang w:val="es-ES_tradnl"/>
        </w:rPr>
        <w:t>vis a vis</w:t>
      </w:r>
      <w:r w:rsidRPr="00BD3291">
        <w:rPr>
          <w:lang w:val="es-ES_tradnl"/>
        </w:rPr>
        <w:t xml:space="preserve">, la falta de garantías mínimas en materia laboral, suficiencia presupuestaria y suficiencia de recursos humanos para los órganos de carácter civil en materia de seguridad pública. En virtud de lo anterior, la Comisión mantiene el cumplimiento de esta recomendación como </w:t>
      </w:r>
      <w:r w:rsidRPr="00BD3291">
        <w:rPr>
          <w:b/>
          <w:bCs/>
          <w:lang w:val="es-ES_tradnl"/>
        </w:rPr>
        <w:t>pendiente de cumplimiento.</w:t>
      </w:r>
    </w:p>
    <w:p w14:paraId="3B7F0922"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bookmarkStart w:id="9" w:name="_Toc146037756"/>
      <w:r w:rsidRPr="00BD3291">
        <w:rPr>
          <w:rFonts w:ascii="Cambria" w:eastAsia="Cambria" w:hAnsi="Cambria" w:cs="Cambria"/>
          <w:i/>
          <w:iCs/>
          <w:color w:val="000000" w:themeColor="text1"/>
          <w:sz w:val="20"/>
          <w:szCs w:val="20"/>
          <w:lang w:val="es-ES_tradnl"/>
        </w:rPr>
        <w:t>Medidas e información para avanzar en el cumplimiento de la recomendación</w:t>
      </w:r>
      <w:bookmarkEnd w:id="9"/>
    </w:p>
    <w:p w14:paraId="138E260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 </w:t>
      </w:r>
    </w:p>
    <w:p w14:paraId="4F55E216" w14:textId="0C7557BD"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La Comisión considera que es necesaria información </w:t>
      </w:r>
      <w:r w:rsidR="00052945" w:rsidRPr="00BD3291">
        <w:rPr>
          <w:lang w:val="es-ES_tradnl"/>
        </w:rPr>
        <w:t>adicional</w:t>
      </w:r>
      <w:r w:rsidRPr="00BD3291">
        <w:rPr>
          <w:lang w:val="es-ES_tradnl"/>
        </w:rPr>
        <w:t xml:space="preserve"> en torno a las capacitaciones que se estarían brindando al cuerpo policial para que sean consideradas como una medida de cumplimiento de esta recomendación</w:t>
      </w:r>
      <w:r w:rsidR="00AD64F1" w:rsidRPr="00BD3291">
        <w:rPr>
          <w:lang w:val="es-ES_tradnl"/>
        </w:rPr>
        <w:t>, tal como los periodos en los que estas se están llevando a cabo</w:t>
      </w:r>
      <w:r w:rsidR="00CC6E22" w:rsidRPr="00BD3291">
        <w:rPr>
          <w:lang w:val="es-ES_tradnl"/>
        </w:rPr>
        <w:t>, así como su realización con carácter continuo en el tiempo y obligatorio</w:t>
      </w:r>
      <w:r w:rsidRPr="00BD3291">
        <w:rPr>
          <w:lang w:val="es-ES_tradnl"/>
        </w:rPr>
        <w:t xml:space="preserve">. En ese sentido, insta al Estado a dar cuenta de los indicadores respecto de los cursos impartidos y sobre cómo éstos han incidido en el fortalecimiento del cuerpo policial. Asimismo, la CIDH insta al Estado a informar de la suficiencia presupuestaria y de recursos humanos, incluyendo elementos contratados por cada entidad territorial de acuerdo con el índice poblacional de dicha entidad, así como de las garantías proporcionadas en materia de seguridad social y laboral de los órganos civiles destinados a labores de seguridad pública </w:t>
      </w:r>
      <w:r w:rsidRPr="00BD3291">
        <w:rPr>
          <w:i/>
          <w:iCs/>
          <w:lang w:val="es-ES_tradnl"/>
        </w:rPr>
        <w:t>vis a vis</w:t>
      </w:r>
      <w:r w:rsidRPr="00BD3291">
        <w:rPr>
          <w:lang w:val="es-ES_tradnl"/>
        </w:rPr>
        <w:t xml:space="preserve"> los órganos de las FFAA. También, invita al Estado a informar sobre otras medidas implementadas por el Estado para fortalecer los órganos policiales, más allá de las capacitaciones reportadas. Lo anterior, debido a que el fortalecimiento de un órgano destinado a la </w:t>
      </w:r>
      <w:r w:rsidRPr="00BD3291">
        <w:rPr>
          <w:lang w:val="es-ES_tradnl"/>
        </w:rPr>
        <w:lastRenderedPageBreak/>
        <w:t>seguridad pública no solo radica en su capacitación, sino también en las garantías con las que cuenta para ejercer de manera óptima y segura sus funciones</w:t>
      </w:r>
      <w:r w:rsidRPr="00BD3291">
        <w:rPr>
          <w:b/>
          <w:bCs/>
          <w:lang w:val="es-ES_tradnl"/>
        </w:rPr>
        <w:t>.</w:t>
      </w:r>
      <w:r w:rsidRPr="00BD3291">
        <w:rPr>
          <w:lang w:val="es-ES_tradnl"/>
        </w:rPr>
        <w:t xml:space="preserve"> </w:t>
      </w:r>
    </w:p>
    <w:p w14:paraId="2931D920" w14:textId="7EA23705" w:rsidR="00F55FC1" w:rsidRPr="00BD3291" w:rsidRDefault="00F55FC1" w:rsidP="00780614">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una Ley General sobre el Uso de la Fuerza conforme a los estándares internacionales en materia de derechos humanos. </w:t>
      </w:r>
    </w:p>
    <w:p w14:paraId="3D7B8AAB" w14:textId="77777777" w:rsidR="00780614" w:rsidRPr="00BD3291" w:rsidRDefault="00780614" w:rsidP="007E05C4">
      <w:pPr>
        <w:pStyle w:val="IAPrrafo"/>
        <w:spacing w:after="0"/>
        <w:rPr>
          <w:lang w:val="es-ES_tradnl"/>
        </w:rPr>
      </w:pPr>
    </w:p>
    <w:p w14:paraId="78636D33" w14:textId="25F112C9" w:rsidR="00F55FC1" w:rsidRPr="00BD3291" w:rsidRDefault="00F55FC1" w:rsidP="00F55FC1">
      <w:pPr>
        <w:pStyle w:val="IAPrrafo"/>
        <w:numPr>
          <w:ilvl w:val="0"/>
          <w:numId w:val="4"/>
        </w:numPr>
        <w:tabs>
          <w:tab w:val="num" w:pos="720"/>
        </w:tabs>
        <w:ind w:firstLine="720"/>
        <w:rPr>
          <w:lang w:val="es-ES_tradnl"/>
        </w:rPr>
      </w:pPr>
      <w:r w:rsidRPr="00BD3291">
        <w:rPr>
          <w:lang w:val="es-ES_tradnl"/>
        </w:rPr>
        <w:t>En relación con esta recomendación, la CIDH reitera lo señalado en los informes de 2019</w:t>
      </w:r>
      <w:r w:rsidRPr="00BD3291">
        <w:rPr>
          <w:rStyle w:val="FootnoteReference"/>
          <w:lang w:val="es-ES_tradnl"/>
        </w:rPr>
        <w:footnoteReference w:id="24"/>
      </w:r>
      <w:r w:rsidRPr="00BD3291">
        <w:rPr>
          <w:lang w:val="es-ES_tradnl"/>
        </w:rPr>
        <w:t>, 2020</w:t>
      </w:r>
      <w:r w:rsidRPr="00BD3291">
        <w:rPr>
          <w:rStyle w:val="FootnoteReference"/>
          <w:lang w:val="es-ES_tradnl"/>
        </w:rPr>
        <w:footnoteReference w:id="25"/>
      </w:r>
      <w:r w:rsidRPr="00BD3291">
        <w:rPr>
          <w:lang w:val="es-ES_tradnl"/>
        </w:rPr>
        <w:t>, 2021</w:t>
      </w:r>
      <w:r w:rsidRPr="00BD3291">
        <w:rPr>
          <w:rStyle w:val="FootnoteReference"/>
          <w:lang w:val="es-ES_tradnl"/>
        </w:rPr>
        <w:footnoteReference w:id="26"/>
      </w:r>
      <w:r w:rsidRPr="00BD3291">
        <w:rPr>
          <w:lang w:val="es-ES_tradnl"/>
        </w:rPr>
        <w:t xml:space="preserve"> y 2022</w:t>
      </w:r>
      <w:r w:rsidRPr="00BD3291">
        <w:rPr>
          <w:rStyle w:val="FootnoteReference"/>
          <w:lang w:val="es-ES_tradnl"/>
        </w:rPr>
        <w:footnoteReference w:id="27"/>
      </w:r>
      <w:r w:rsidRPr="00BD3291">
        <w:rPr>
          <w:lang w:val="es-ES_tradnl"/>
        </w:rPr>
        <w:t xml:space="preserve"> en cuanto a que la recomendación se encuentra en </w:t>
      </w:r>
      <w:r w:rsidRPr="00BD3291">
        <w:rPr>
          <w:b/>
          <w:bCs/>
          <w:lang w:val="es-ES_tradnl"/>
        </w:rPr>
        <w:t xml:space="preserve">cumplimiento total. </w:t>
      </w:r>
      <w:r w:rsidRPr="00BD3291">
        <w:rPr>
          <w:lang w:val="es-ES_tradnl"/>
        </w:rPr>
        <w:t xml:space="preserve">Sin perjuicio de lo anterior, la Comisión solicitó información </w:t>
      </w:r>
      <w:r w:rsidR="00A33001" w:rsidRPr="00BD3291">
        <w:rPr>
          <w:lang w:val="es-ES_tradnl"/>
        </w:rPr>
        <w:t>sobre</w:t>
      </w:r>
      <w:r w:rsidRPr="00BD3291">
        <w:rPr>
          <w:lang w:val="es-ES_tradnl"/>
        </w:rPr>
        <w:t xml:space="preserve"> los procesos pendientes relacionados con el estudio de su constitucionalidad. La Comisión agradece la información proporcionada por organizaciones de la sociedad civil </w:t>
      </w:r>
      <w:r w:rsidR="00FD4242" w:rsidRPr="00BD3291">
        <w:rPr>
          <w:lang w:val="es-ES_tradnl"/>
        </w:rPr>
        <w:t xml:space="preserve">que </w:t>
      </w:r>
      <w:r w:rsidRPr="00BD3291">
        <w:rPr>
          <w:lang w:val="es-ES_tradnl"/>
        </w:rPr>
        <w:t>reportan que la SCJN confirmó la constitucionalidad de la Ley. En ese sentido y de conformidad con las Directrices Generales de Seguimiento de la CIDH</w:t>
      </w:r>
      <w:r w:rsidRPr="00BD3291">
        <w:rPr>
          <w:rStyle w:val="FootnoteReference"/>
          <w:lang w:val="es-ES_tradnl"/>
        </w:rPr>
        <w:footnoteReference w:id="28"/>
      </w:r>
      <w:r w:rsidRPr="00BD3291">
        <w:rPr>
          <w:lang w:val="es-ES_tradnl"/>
        </w:rPr>
        <w:t>, la Comisión declara el cierre del proceso de seguimiento de la presente recomendación en virtud de su cumplimiento total.</w:t>
      </w:r>
    </w:p>
    <w:p w14:paraId="407358BC" w14:textId="319D67C1" w:rsidR="00F55FC1" w:rsidRPr="00BD3291" w:rsidRDefault="00F55FC1" w:rsidP="00780614">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Tomar medidas para que funcionarios federales y estatales se abstengan de emitir declaraciones públicas sobre la legalidad de la actuación de las fuerzas de seguridad en casos que puedan constituir un uso indebido de la fuerza antes de contar con los resultados de una investigación. </w:t>
      </w:r>
    </w:p>
    <w:p w14:paraId="7B42AC6D"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28D68489" w14:textId="5AD6AE38" w:rsidR="00780614" w:rsidRPr="00BD3291" w:rsidRDefault="00F55FC1" w:rsidP="00780614">
      <w:pPr>
        <w:pStyle w:val="IAPrrafo"/>
        <w:numPr>
          <w:ilvl w:val="0"/>
          <w:numId w:val="4"/>
        </w:numPr>
        <w:tabs>
          <w:tab w:val="num" w:pos="720"/>
        </w:tabs>
        <w:ind w:firstLine="720"/>
        <w:rPr>
          <w:lang w:val="es-ES_tradnl"/>
        </w:rPr>
      </w:pPr>
      <w:r w:rsidRPr="00BD3291">
        <w:rPr>
          <w:lang w:val="es-ES_tradnl"/>
        </w:rPr>
        <w:t xml:space="preserve">En el Capítulo V del Informe Anual de 2022, el Estado reportó que sus autoridades se rigen </w:t>
      </w:r>
      <w:r w:rsidR="00A527C4" w:rsidRPr="00BD3291">
        <w:rPr>
          <w:lang w:val="es-ES_tradnl"/>
        </w:rPr>
        <w:t xml:space="preserve">por </w:t>
      </w:r>
      <w:r w:rsidRPr="00BD3291">
        <w:rPr>
          <w:lang w:val="es-ES_tradnl"/>
        </w:rPr>
        <w:t xml:space="preserve">la Ley General de Comunicación Social, así como </w:t>
      </w:r>
      <w:r w:rsidR="002764B4" w:rsidRPr="00BD3291">
        <w:rPr>
          <w:lang w:val="es-ES_tradnl"/>
        </w:rPr>
        <w:t xml:space="preserve">por </w:t>
      </w:r>
      <w:r w:rsidRPr="00BD3291">
        <w:rPr>
          <w:lang w:val="es-ES_tradnl"/>
        </w:rPr>
        <w:t>otras normas. En ese sentido, reportó que las personas funcionarias federales, y las delegaciones estatales de la Fiscalía General de la República</w:t>
      </w:r>
      <w:r w:rsidR="002764B4" w:rsidRPr="00BD3291">
        <w:rPr>
          <w:lang w:val="es-ES_tradnl"/>
        </w:rPr>
        <w:t xml:space="preserve"> (FGR)</w:t>
      </w:r>
      <w:r w:rsidRPr="00BD3291">
        <w:rPr>
          <w:lang w:val="es-ES_tradnl"/>
        </w:rPr>
        <w:t xml:space="preserve"> se abstienen de realizar declaraciones. Sin embargo, la CIDH sugirió</w:t>
      </w:r>
      <w:r w:rsidR="002764B4" w:rsidRPr="00BD3291">
        <w:rPr>
          <w:lang w:val="es-ES_tradnl"/>
        </w:rPr>
        <w:t xml:space="preserve"> al Estado</w:t>
      </w:r>
      <w:r w:rsidRPr="00BD3291">
        <w:rPr>
          <w:lang w:val="es-ES_tradnl"/>
        </w:rPr>
        <w:t xml:space="preserve"> la adopción de medidas para que funcionarios públicos se abstengan de hacer declaraciones anticipadas sobre la legalidad de la actuación de fuerzas de seguridad, en relación con posibles casos de violaciones a derechos humanos</w:t>
      </w:r>
      <w:r w:rsidRPr="00BD3291">
        <w:rPr>
          <w:rStyle w:val="FootnoteReference"/>
          <w:lang w:val="es-ES_tradnl"/>
        </w:rPr>
        <w:footnoteReference w:id="29"/>
      </w:r>
      <w:r w:rsidRPr="00BD3291">
        <w:rPr>
          <w:lang w:val="es-ES_tradnl"/>
        </w:rPr>
        <w:t>.</w:t>
      </w:r>
    </w:p>
    <w:p w14:paraId="0376D6D3" w14:textId="351842F9"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4CF0F3B"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2225AA0C" w14:textId="461478E1" w:rsidR="00F55FC1" w:rsidRPr="00BD3291" w:rsidRDefault="00F55FC1" w:rsidP="00F55FC1">
      <w:pPr>
        <w:pStyle w:val="IAPrrafo"/>
        <w:numPr>
          <w:ilvl w:val="0"/>
          <w:numId w:val="4"/>
        </w:numPr>
        <w:tabs>
          <w:tab w:val="num" w:pos="720"/>
        </w:tabs>
        <w:ind w:firstLine="720"/>
        <w:rPr>
          <w:lang w:val="es-ES_tradnl"/>
        </w:rPr>
      </w:pPr>
      <w:r w:rsidRPr="00BD3291">
        <w:rPr>
          <w:lang w:val="es-ES_tradnl"/>
        </w:rPr>
        <w:t>En el marco del seguimiento de esta recomendación, el Estado informó a la Comisión que capacitó a 154 funcionarios de la FGR en derechos humanos para asegurar que sus acciones sean siempre legales, incluyendo la comunicación con los medios. Estas personas abarcan distintos roles, incluyendo agentes del Ministerio Público, agentes de la Policía Federal Ministerial, peritas, facilitadoras, analistas y personal administrativo, con una distribución de 65 hombres y 89 mujeres</w:t>
      </w:r>
      <w:r w:rsidRPr="00BD3291">
        <w:rPr>
          <w:vertAlign w:val="superscript"/>
          <w:lang w:val="es-ES_tradnl"/>
        </w:rPr>
        <w:footnoteReference w:id="30"/>
      </w:r>
      <w:r w:rsidRPr="00BD3291">
        <w:rPr>
          <w:lang w:val="es-ES_tradnl"/>
        </w:rPr>
        <w:t>.</w:t>
      </w:r>
    </w:p>
    <w:p w14:paraId="1658115F" w14:textId="5F4872C8" w:rsidR="00452E28" w:rsidRPr="00F967DD" w:rsidRDefault="00F55FC1" w:rsidP="00F967DD">
      <w:pPr>
        <w:pStyle w:val="IAPrrafo"/>
        <w:numPr>
          <w:ilvl w:val="0"/>
          <w:numId w:val="4"/>
        </w:numPr>
        <w:tabs>
          <w:tab w:val="num" w:pos="720"/>
        </w:tabs>
        <w:ind w:firstLine="720"/>
        <w:rPr>
          <w:lang w:val="es-ES_tradnl"/>
        </w:rPr>
      </w:pPr>
      <w:r w:rsidRPr="00BD3291">
        <w:rPr>
          <w:lang w:val="es-ES_tradnl"/>
        </w:rPr>
        <w:t xml:space="preserve">Por su parte, las organizaciones de la sociedad civil expresaron que, continuamente, el </w:t>
      </w:r>
      <w:r w:rsidR="00FD4242" w:rsidRPr="00BD3291">
        <w:rPr>
          <w:lang w:val="es-ES_tradnl"/>
        </w:rPr>
        <w:t>titular del Ejecutivo</w:t>
      </w:r>
      <w:r w:rsidRPr="00BD3291">
        <w:rPr>
          <w:lang w:val="es-ES_tradnl"/>
        </w:rPr>
        <w:t xml:space="preserve"> se habría pronunciado anticipadamente respecto de casos de violaciones a derechos humanos perpetradas por miembros de las </w:t>
      </w:r>
      <w:r w:rsidR="00A035FD" w:rsidRPr="00BD3291">
        <w:rPr>
          <w:lang w:val="es-ES_tradnl"/>
        </w:rPr>
        <w:t>FFAA</w:t>
      </w:r>
      <w:r w:rsidRPr="00BD3291">
        <w:rPr>
          <w:lang w:val="es-ES_tradnl"/>
        </w:rPr>
        <w:t xml:space="preserve"> o del cuerpo policial</w:t>
      </w:r>
      <w:r w:rsidRPr="00BD3291">
        <w:rPr>
          <w:rStyle w:val="FootnoteReference"/>
          <w:lang w:val="es-ES_tradnl"/>
        </w:rPr>
        <w:footnoteReference w:id="31"/>
      </w:r>
      <w:r w:rsidRPr="00BD3291">
        <w:rPr>
          <w:lang w:val="es-ES_tradnl"/>
        </w:rPr>
        <w:t xml:space="preserve">. Al respecto, </w:t>
      </w:r>
      <w:r w:rsidR="009D7B5B" w:rsidRPr="00BD3291">
        <w:rPr>
          <w:lang w:val="es-ES_tradnl"/>
        </w:rPr>
        <w:t xml:space="preserve">las </w:t>
      </w:r>
      <w:r w:rsidRPr="00BD3291">
        <w:rPr>
          <w:lang w:val="es-ES_tradnl"/>
        </w:rPr>
        <w:t>organizaciones refirieron que</w:t>
      </w:r>
      <w:r w:rsidR="009D7B5B" w:rsidRPr="00BD3291">
        <w:rPr>
          <w:lang w:val="es-ES_tradnl"/>
        </w:rPr>
        <w:t>,</w:t>
      </w:r>
      <w:r w:rsidRPr="00BD3291">
        <w:rPr>
          <w:lang w:val="es-ES_tradnl"/>
        </w:rPr>
        <w:t xml:space="preserve"> luego de las filtraciones de documentos clasificados de la SEDENA por parte del grupo Guacamaya</w:t>
      </w:r>
      <w:r w:rsidR="009D7B5B" w:rsidRPr="00BD3291">
        <w:rPr>
          <w:lang w:val="es-ES_tradnl"/>
        </w:rPr>
        <w:t xml:space="preserve"> y</w:t>
      </w:r>
      <w:r w:rsidRPr="00BD3291">
        <w:rPr>
          <w:lang w:val="es-ES_tradnl"/>
        </w:rPr>
        <w:t xml:space="preserve"> que darían cuenta de espionajes ilegales con la herramienta </w:t>
      </w:r>
      <w:r w:rsidRPr="00BD3291">
        <w:rPr>
          <w:i/>
          <w:iCs/>
          <w:lang w:val="es-ES_tradnl"/>
        </w:rPr>
        <w:t>Pegasus</w:t>
      </w:r>
      <w:r w:rsidR="009D7B5B" w:rsidRPr="00BD3291">
        <w:rPr>
          <w:lang w:val="es-ES_tradnl"/>
        </w:rPr>
        <w:t xml:space="preserve"> </w:t>
      </w:r>
      <w:r w:rsidRPr="00BD3291">
        <w:rPr>
          <w:lang w:val="es-ES_tradnl"/>
        </w:rPr>
        <w:t>por</w:t>
      </w:r>
      <w:r w:rsidR="009D7B5B" w:rsidRPr="00BD3291">
        <w:rPr>
          <w:lang w:val="es-ES_tradnl"/>
        </w:rPr>
        <w:t xml:space="preserve"> parte de</w:t>
      </w:r>
      <w:r w:rsidRPr="00BD3291">
        <w:rPr>
          <w:lang w:val="es-ES_tradnl"/>
        </w:rPr>
        <w:t xml:space="preserve"> las FFAA, el </w:t>
      </w:r>
      <w:r w:rsidR="00FD4242" w:rsidRPr="00BD3291">
        <w:rPr>
          <w:lang w:val="es-ES_tradnl"/>
        </w:rPr>
        <w:t>titular del Ejecutivo</w:t>
      </w:r>
      <w:r w:rsidRPr="00BD3291">
        <w:rPr>
          <w:lang w:val="es-ES_tradnl"/>
        </w:rPr>
        <w:t xml:space="preserve"> habría negado este espionaje refiriendo que su gobierno solo realiza trabajos de inteligencia en favor de la seguridad nacional. Asimismo, de conformidad con la publicación Voces contra la indiferencia, desde el </w:t>
      </w:r>
      <w:r w:rsidR="007E05C4" w:rsidRPr="00BD3291">
        <w:rPr>
          <w:lang w:val="es-ES_tradnl"/>
        </w:rPr>
        <w:t>E</w:t>
      </w:r>
      <w:r w:rsidRPr="00BD3291">
        <w:rPr>
          <w:lang w:val="es-ES_tradnl"/>
        </w:rPr>
        <w:t>jecutivo</w:t>
      </w:r>
      <w:r w:rsidR="002E4B5A" w:rsidRPr="00BD3291">
        <w:rPr>
          <w:lang w:val="es-ES_tradnl"/>
        </w:rPr>
        <w:t>,</w:t>
      </w:r>
      <w:r w:rsidRPr="00BD3291">
        <w:rPr>
          <w:lang w:val="es-ES_tradnl"/>
        </w:rPr>
        <w:t xml:space="preserve"> en las conferencias de prensa matutinas </w:t>
      </w:r>
      <w:r w:rsidR="002E4B5A" w:rsidRPr="00BD3291">
        <w:rPr>
          <w:lang w:val="es-ES_tradnl"/>
        </w:rPr>
        <w:t>habría</w:t>
      </w:r>
      <w:r w:rsidRPr="00BD3291">
        <w:rPr>
          <w:lang w:val="es-ES_tradnl"/>
        </w:rPr>
        <w:t xml:space="preserve"> una práctica constante de justificar el actuar de las FFAA negando la responsabilidad de </w:t>
      </w:r>
      <w:r w:rsidR="002C6673" w:rsidRPr="00BD3291">
        <w:rPr>
          <w:lang w:val="es-ES_tradnl"/>
        </w:rPr>
        <w:t>estas</w:t>
      </w:r>
      <w:r w:rsidRPr="00BD3291">
        <w:rPr>
          <w:lang w:val="es-ES_tradnl"/>
        </w:rPr>
        <w:t xml:space="preserve"> en la perpetración de violaciones a derechos humanos, aun en contra de los hechos </w:t>
      </w:r>
      <w:r w:rsidRPr="00BD3291">
        <w:rPr>
          <w:lang w:val="es-ES_tradnl"/>
        </w:rPr>
        <w:lastRenderedPageBreak/>
        <w:t>que darían cuenta del alza en homicidios, desapariciones</w:t>
      </w:r>
      <w:r w:rsidR="002E4B5A" w:rsidRPr="00BD3291">
        <w:rPr>
          <w:lang w:val="es-ES_tradnl"/>
        </w:rPr>
        <w:t>,</w:t>
      </w:r>
      <w:r w:rsidRPr="00BD3291">
        <w:rPr>
          <w:lang w:val="es-ES_tradnl"/>
        </w:rPr>
        <w:t xml:space="preserve"> entre otras, donde se habría acreditado una participación de las FFAA</w:t>
      </w:r>
      <w:r w:rsidRPr="00BD3291">
        <w:rPr>
          <w:rStyle w:val="FootnoteReference"/>
          <w:lang w:val="es-ES_tradnl"/>
        </w:rPr>
        <w:footnoteReference w:id="32"/>
      </w:r>
      <w:r w:rsidRPr="00BD3291">
        <w:rPr>
          <w:lang w:val="es-ES_tradnl"/>
        </w:rPr>
        <w:t>.</w:t>
      </w:r>
      <w:bookmarkStart w:id="10" w:name="_Toc146037759"/>
    </w:p>
    <w:p w14:paraId="0FB4E2FD" w14:textId="493F2415"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bookmarkEnd w:id="10"/>
    </w:p>
    <w:p w14:paraId="2974B5F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7D758517" w14:textId="29FB63AC" w:rsidR="00F55FC1" w:rsidRPr="00BD3291" w:rsidRDefault="003E4963" w:rsidP="00F55FC1">
      <w:pPr>
        <w:pStyle w:val="IAPrrafo"/>
        <w:numPr>
          <w:ilvl w:val="0"/>
          <w:numId w:val="4"/>
        </w:numPr>
        <w:tabs>
          <w:tab w:val="num" w:pos="720"/>
        </w:tabs>
        <w:ind w:firstLine="720"/>
        <w:rPr>
          <w:lang w:val="es-ES_tradnl"/>
        </w:rPr>
      </w:pPr>
      <w:r w:rsidRPr="00BD3291">
        <w:rPr>
          <w:lang w:val="es-ES_tradnl"/>
        </w:rPr>
        <w:t>La CIDH valora la información proporcionada en torno a las capacitaciones impartidas en la FGR, aunque nota que esta recomendación está referida a la abstención de declaraciones públicas por parte de cualquier funcionario estatal o federal, y no solo por esta entidad investigativa. Sin embargo, e</w:t>
      </w:r>
      <w:r w:rsidR="00F55FC1" w:rsidRPr="00BD3291">
        <w:rPr>
          <w:lang w:val="es-ES_tradnl"/>
        </w:rPr>
        <w:t>n relación con la información disponible, la Comisión</w:t>
      </w:r>
      <w:r w:rsidR="00A37A5A" w:rsidRPr="00BD3291">
        <w:rPr>
          <w:lang w:val="es-ES_tradnl"/>
        </w:rPr>
        <w:t xml:space="preserve"> </w:t>
      </w:r>
      <w:r w:rsidR="00F55FC1" w:rsidRPr="00BD3291">
        <w:rPr>
          <w:lang w:val="es-ES_tradnl"/>
        </w:rPr>
        <w:t xml:space="preserve">reitera su preocupación ante las alegaciones transmitidas por organizaciones de la sociedad civil respecto a declaraciones de agentes estatales de alto rango donde se posicionarían de manera anticipada sobre la convencionalidad y/o constitucionalidad de la actuación de las FFAA frente a acusaciones por violaciones a derechos humanos, aun cuando las víctimas y sus familias desconocen los contenidos de los procesos de investigación. Ante la ausencia de información adicional sobre medidas actualizadas de cumplimiento, la recomendación se mantiene con </w:t>
      </w:r>
      <w:r w:rsidR="00F55FC1" w:rsidRPr="00BD3291">
        <w:rPr>
          <w:b/>
          <w:bCs/>
          <w:lang w:val="es-ES_tradnl"/>
        </w:rPr>
        <w:t>cumplimiento parcial.</w:t>
      </w:r>
    </w:p>
    <w:p w14:paraId="207FC4A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bookmarkStart w:id="11" w:name="_Toc146037760"/>
      <w:r w:rsidRPr="00BD3291">
        <w:rPr>
          <w:rFonts w:ascii="Cambria" w:eastAsia="Cambria" w:hAnsi="Cambria" w:cs="Cambria"/>
          <w:i/>
          <w:iCs/>
          <w:color w:val="000000" w:themeColor="text1"/>
          <w:sz w:val="20"/>
          <w:szCs w:val="20"/>
          <w:lang w:val="es-ES_tradnl"/>
        </w:rPr>
        <w:t>Medidas e información para avanzar en el cumplimiento de la recomendación</w:t>
      </w:r>
      <w:bookmarkEnd w:id="11"/>
      <w:r w:rsidRPr="00BD3291">
        <w:rPr>
          <w:rFonts w:ascii="Cambria" w:eastAsia="Cambria" w:hAnsi="Cambria" w:cs="Cambria"/>
          <w:i/>
          <w:iCs/>
          <w:color w:val="000000" w:themeColor="text1"/>
          <w:sz w:val="20"/>
          <w:szCs w:val="20"/>
          <w:lang w:val="es-ES_tradnl"/>
        </w:rPr>
        <w:t xml:space="preserve"> </w:t>
      </w:r>
    </w:p>
    <w:p w14:paraId="60A934D4"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565C9F40" w14:textId="1AC6F5D7"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La Comisión considera necesario evaluar el cumplimiento de esta recomendación de manera integral con las recomendaciones anteriores, y considera necesario que el </w:t>
      </w:r>
      <w:r w:rsidR="00A81993" w:rsidRPr="00BD3291">
        <w:rPr>
          <w:lang w:val="es-ES_tradnl"/>
        </w:rPr>
        <w:t xml:space="preserve">Estado </w:t>
      </w:r>
      <w:r w:rsidRPr="00BD3291">
        <w:rPr>
          <w:lang w:val="es-ES_tradnl"/>
        </w:rPr>
        <w:t xml:space="preserve">se abstenga de hacer declaraciones anticipadas sobre la legalidad de la actuación de fuerzas de seguridad, en relación con posibles casos de violaciones a derechos humanos. A partir de la información </w:t>
      </w:r>
      <w:r w:rsidR="0007792B" w:rsidRPr="00BD3291">
        <w:rPr>
          <w:lang w:val="es-ES_tradnl"/>
        </w:rPr>
        <w:t>remitida</w:t>
      </w:r>
      <w:r w:rsidRPr="00BD3291">
        <w:rPr>
          <w:lang w:val="es-ES_tradnl"/>
        </w:rPr>
        <w:t xml:space="preserve"> por la sociedad civil, la CIDH insta al Estado a proporcionar información respecto de las presuntas declaraciones emitidas por el ejecutivo federal donde se estaría posicionando de manera anticipada sobre la legalidad del actuar de las FFAA, antes de la resolución de una autoridad judicial competente. Asimismo, la Comisión invita al Estado a informar sobre las medidas </w:t>
      </w:r>
      <w:r w:rsidR="006B0D80" w:rsidRPr="00BD3291">
        <w:rPr>
          <w:lang w:val="es-ES_tradnl"/>
        </w:rPr>
        <w:t>adoptadas</w:t>
      </w:r>
      <w:r w:rsidRPr="00BD3291">
        <w:rPr>
          <w:lang w:val="es-ES_tradnl"/>
        </w:rPr>
        <w:t xml:space="preserve"> para cesar y/o limitar </w:t>
      </w:r>
      <w:r w:rsidR="006B0D80" w:rsidRPr="00BD3291">
        <w:rPr>
          <w:lang w:val="es-ES_tradnl"/>
        </w:rPr>
        <w:t xml:space="preserve">este tipo de </w:t>
      </w:r>
      <w:r w:rsidRPr="00BD3291">
        <w:rPr>
          <w:lang w:val="es-ES_tradnl"/>
        </w:rPr>
        <w:t>declaraciones anticipadas</w:t>
      </w:r>
      <w:r w:rsidR="006B0D80" w:rsidRPr="00BD3291">
        <w:rPr>
          <w:lang w:val="es-ES_tradnl"/>
        </w:rPr>
        <w:t xml:space="preserve"> </w:t>
      </w:r>
      <w:r w:rsidRPr="00BD3291">
        <w:rPr>
          <w:lang w:val="es-ES_tradnl"/>
        </w:rPr>
        <w:t>para el cumplimiento de la recomendación</w:t>
      </w:r>
      <w:r w:rsidR="00AE536D" w:rsidRPr="00BD3291">
        <w:rPr>
          <w:lang w:val="es-ES_tradnl"/>
        </w:rPr>
        <w:t>,</w:t>
      </w:r>
      <w:r w:rsidR="006B0D80" w:rsidRPr="00BD3291">
        <w:rPr>
          <w:lang w:val="es-ES_tradnl"/>
        </w:rPr>
        <w:t xml:space="preserve"> las cuales pueden incluir</w:t>
      </w:r>
      <w:r w:rsidR="009714BA" w:rsidRPr="00BD3291">
        <w:rPr>
          <w:lang w:val="es-ES_tradnl"/>
        </w:rPr>
        <w:t>, entre otras</w:t>
      </w:r>
      <w:r w:rsidR="006B0D80" w:rsidRPr="00BD3291">
        <w:rPr>
          <w:lang w:val="es-ES_tradnl"/>
        </w:rPr>
        <w:t xml:space="preserve"> acciones de fortalecimiento institucional</w:t>
      </w:r>
      <w:r w:rsidR="009714BA" w:rsidRPr="00BD3291">
        <w:rPr>
          <w:lang w:val="es-ES_tradnl"/>
        </w:rPr>
        <w:t>,</w:t>
      </w:r>
      <w:r w:rsidR="00020052" w:rsidRPr="00BD3291">
        <w:rPr>
          <w:lang w:val="es-ES_tradnl"/>
        </w:rPr>
        <w:t xml:space="preserve"> directrices </w:t>
      </w:r>
      <w:r w:rsidR="009714BA" w:rsidRPr="00BD3291">
        <w:rPr>
          <w:lang w:val="es-ES_tradnl"/>
        </w:rPr>
        <w:t>en este sentido</w:t>
      </w:r>
      <w:r w:rsidR="00020052" w:rsidRPr="00BD3291">
        <w:rPr>
          <w:lang w:val="es-ES_tradnl"/>
        </w:rPr>
        <w:t xml:space="preserve"> por parte de las autoridades de</w:t>
      </w:r>
      <w:r w:rsidR="00AE536D" w:rsidRPr="00BD3291">
        <w:rPr>
          <w:lang w:val="es-ES_tradnl"/>
        </w:rPr>
        <w:t xml:space="preserve"> alto nivel</w:t>
      </w:r>
      <w:r w:rsidRPr="00BD3291">
        <w:rPr>
          <w:lang w:val="es-ES_tradnl"/>
        </w:rPr>
        <w:t>.</w:t>
      </w:r>
    </w:p>
    <w:p w14:paraId="3A564C37" w14:textId="1ACB0F5C"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e implementar medidas de rendición de cuentas por un cuerpo independiente de todas las fuerzas de seguridad </w:t>
      </w:r>
      <w:r w:rsidR="00780614"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en relación con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operativos y tareas de seguridad pública en donde haya privación de la vida. </w:t>
      </w:r>
    </w:p>
    <w:p w14:paraId="7B801956"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5933CC90" w14:textId="7B908446" w:rsidR="00780614" w:rsidRPr="00BD3291" w:rsidRDefault="00F55FC1" w:rsidP="00780614">
      <w:pPr>
        <w:pStyle w:val="IAPrrafo"/>
        <w:numPr>
          <w:ilvl w:val="0"/>
          <w:numId w:val="4"/>
        </w:numPr>
        <w:tabs>
          <w:tab w:val="num" w:pos="720"/>
        </w:tabs>
        <w:ind w:firstLine="720"/>
        <w:rPr>
          <w:lang w:val="es-ES_tradnl"/>
        </w:rPr>
      </w:pPr>
      <w:r w:rsidRPr="00BD3291">
        <w:rPr>
          <w:lang w:val="es-ES_tradnl"/>
        </w:rPr>
        <w:t xml:space="preserve">En el Capítulo V del Informe Anual de 2022, la Comisión </w:t>
      </w:r>
      <w:r w:rsidR="002764B4" w:rsidRPr="00BD3291">
        <w:rPr>
          <w:lang w:val="es-ES_tradnl"/>
        </w:rPr>
        <w:t>notó</w:t>
      </w:r>
      <w:r w:rsidRPr="00BD3291">
        <w:rPr>
          <w:lang w:val="es-ES_tradnl"/>
        </w:rPr>
        <w:t xml:space="preserve"> que el Estado reiteró información reportada en el 2021, </w:t>
      </w:r>
      <w:r w:rsidR="002764B4" w:rsidRPr="00BD3291">
        <w:rPr>
          <w:lang w:val="es-ES_tradnl"/>
        </w:rPr>
        <w:t>sin incluir</w:t>
      </w:r>
      <w:r w:rsidRPr="00BD3291">
        <w:rPr>
          <w:lang w:val="es-ES_tradnl"/>
        </w:rPr>
        <w:t xml:space="preserve"> información sobre la efectiva operación de los mecanismos estipulados en la Ley Nacional sobre el Uso de la Fuerza. En ese sentido, la CIDH invitó al Estado a adoptar medidas que aseguren, además de la habilitación normativa correspondiente, mecanismos de rendición de cuentas encabezad</w:t>
      </w:r>
      <w:r w:rsidR="002764B4" w:rsidRPr="00BD3291">
        <w:rPr>
          <w:lang w:val="es-ES_tradnl"/>
        </w:rPr>
        <w:t>os</w:t>
      </w:r>
      <w:r w:rsidRPr="00BD3291">
        <w:rPr>
          <w:lang w:val="es-ES_tradnl"/>
        </w:rPr>
        <w:t xml:space="preserve"> por un cuerpo independiente de las fuerzas de seguridad, </w:t>
      </w:r>
      <w:r w:rsidR="003C7C91" w:rsidRPr="00BD3291">
        <w:rPr>
          <w:lang w:val="es-ES_tradnl"/>
        </w:rPr>
        <w:t>garantizando</w:t>
      </w:r>
      <w:r w:rsidRPr="00BD3291">
        <w:rPr>
          <w:lang w:val="es-ES_tradnl"/>
        </w:rPr>
        <w:t xml:space="preserve"> la imparcialidad </w:t>
      </w:r>
      <w:r w:rsidR="003C7C91" w:rsidRPr="00BD3291">
        <w:rPr>
          <w:lang w:val="es-ES_tradnl"/>
        </w:rPr>
        <w:t xml:space="preserve">en </w:t>
      </w:r>
      <w:r w:rsidRPr="00BD3291">
        <w:rPr>
          <w:lang w:val="es-ES_tradnl"/>
        </w:rPr>
        <w:t xml:space="preserve">el procesamiento de la información reportada. Asimismo, sugirió aportar información sobre los avances en la creación del observatorio independiente dispuesto como reparación en el caso </w:t>
      </w:r>
      <w:r w:rsidRPr="00BD3291">
        <w:rPr>
          <w:i/>
          <w:iCs/>
          <w:lang w:val="es-ES_tradnl"/>
        </w:rPr>
        <w:t>Mujeres Víctimas de Tortura Sexual en Atenco vs. México</w:t>
      </w:r>
      <w:r w:rsidRPr="00BD3291">
        <w:rPr>
          <w:rStyle w:val="FootnoteReference"/>
          <w:lang w:val="es-ES_tradnl"/>
        </w:rPr>
        <w:footnoteReference w:id="33"/>
      </w:r>
      <w:r w:rsidRPr="00BD3291">
        <w:rPr>
          <w:lang w:val="es-ES_tradnl"/>
        </w:rPr>
        <w:t>.</w:t>
      </w:r>
    </w:p>
    <w:p w14:paraId="0E0A6D86" w14:textId="75FB8F89"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B91DEDC"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7CAD3A3E" w14:textId="2DE0C8D9"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Sobre el cumplimiento de esta recomendación, </w:t>
      </w:r>
      <w:r w:rsidR="003D4F14" w:rsidRPr="00BD3291">
        <w:rPr>
          <w:lang w:val="es-ES_tradnl"/>
        </w:rPr>
        <w:t xml:space="preserve">en 2023, </w:t>
      </w:r>
      <w:r w:rsidRPr="00BD3291">
        <w:rPr>
          <w:lang w:val="es-ES_tradnl"/>
        </w:rPr>
        <w:t>el Estado informó a la Comisión de la adopción del Acuerdo A/080/12 de la</w:t>
      </w:r>
      <w:r w:rsidR="00A81993" w:rsidRPr="00BD3291">
        <w:rPr>
          <w:lang w:val="es-ES_tradnl"/>
        </w:rPr>
        <w:t xml:space="preserve"> anterior </w:t>
      </w:r>
      <w:r w:rsidRPr="00BD3291">
        <w:rPr>
          <w:lang w:val="es-ES_tradnl"/>
        </w:rPr>
        <w:t>Procuraduría General de la República</w:t>
      </w:r>
      <w:r w:rsidR="00A81993" w:rsidRPr="00BD3291">
        <w:rPr>
          <w:lang w:val="es-ES_tradnl"/>
        </w:rPr>
        <w:t xml:space="preserve"> (ahora FGR)</w:t>
      </w:r>
      <w:r w:rsidRPr="00BD3291">
        <w:rPr>
          <w:lang w:val="es-ES_tradnl"/>
        </w:rPr>
        <w:t xml:space="preserve"> que contiene las directrices que deben observar los agentes de la Policía Federal Ministerial para el uso legítimo de la fuerza, lo que incluye la obligación de rendir un informe detallado sobre la necesidad del uso de la fuerza. Asimismo, </w:t>
      </w:r>
      <w:r w:rsidRPr="00BD3291">
        <w:rPr>
          <w:lang w:val="es-ES_tradnl"/>
        </w:rPr>
        <w:lastRenderedPageBreak/>
        <w:t>el Estado reportó que el Instituto de Formación Ministerial Policial y Pericial (IFMPP) dio seguimiento a la impartición de la capacitación y evaluación en la materia</w:t>
      </w:r>
      <w:r w:rsidRPr="00BD3291">
        <w:rPr>
          <w:vertAlign w:val="superscript"/>
          <w:lang w:val="es-ES_tradnl"/>
        </w:rPr>
        <w:footnoteReference w:id="34"/>
      </w:r>
      <w:r w:rsidRPr="00BD3291">
        <w:rPr>
          <w:lang w:val="es-ES_tradnl"/>
        </w:rPr>
        <w:t>.</w:t>
      </w:r>
    </w:p>
    <w:p w14:paraId="1CA0602D" w14:textId="723845FC" w:rsidR="00F55FC1" w:rsidRPr="00BD3291" w:rsidRDefault="00F55FC1" w:rsidP="00F55FC1">
      <w:pPr>
        <w:pStyle w:val="IAPrrafo"/>
        <w:numPr>
          <w:ilvl w:val="0"/>
          <w:numId w:val="4"/>
        </w:numPr>
        <w:tabs>
          <w:tab w:val="num" w:pos="720"/>
        </w:tabs>
        <w:ind w:firstLine="720"/>
        <w:rPr>
          <w:lang w:val="es-ES_tradnl"/>
        </w:rPr>
      </w:pPr>
      <w:bookmarkStart w:id="12" w:name="_Toc146037761"/>
      <w:r w:rsidRPr="00BD3291">
        <w:rPr>
          <w:lang w:val="es-ES_tradnl"/>
        </w:rPr>
        <w:t>Al respecto, organizaciones de la sociedad civil reportaron que, en relación con la obligación de emitir reportes pormenorizados sobre uso de la fuerza ordenados en el artículo 32 de la Ley Nacional sobre el Uso de la Fuerza (LNUF), se realizaron solicitudes de información para la obtención de las versiones públicas de estos documentos</w:t>
      </w:r>
      <w:r w:rsidRPr="00BD3291">
        <w:rPr>
          <w:rStyle w:val="FootnoteReference"/>
          <w:lang w:val="es-ES_tradnl"/>
        </w:rPr>
        <w:footnoteReference w:id="35"/>
      </w:r>
      <w:r w:rsidRPr="00BD3291">
        <w:rPr>
          <w:lang w:val="es-ES_tradnl"/>
        </w:rPr>
        <w:t xml:space="preserve">. En respuesta a dichas solicitudes y de conformidad con las resoluciones en materia de transparencia, la GN refirió que “tiene registro de 40 reportes pormenorizados sobre el uso de la fuerza elaborados exclusivamente por integrantes de la </w:t>
      </w:r>
      <w:r w:rsidR="00A035FD" w:rsidRPr="00BD3291">
        <w:rPr>
          <w:lang w:val="es-ES_tradnl"/>
        </w:rPr>
        <w:t>GN</w:t>
      </w:r>
      <w:r w:rsidRPr="00BD3291">
        <w:rPr>
          <w:lang w:val="es-ES_tradnl"/>
        </w:rPr>
        <w:t>”</w:t>
      </w:r>
      <w:r w:rsidRPr="00BD3291">
        <w:rPr>
          <w:vertAlign w:val="superscript"/>
          <w:lang w:val="es-ES_tradnl"/>
        </w:rPr>
        <w:footnoteReference w:id="36"/>
      </w:r>
      <w:r w:rsidRPr="00BD3291">
        <w:rPr>
          <w:lang w:val="es-ES_tradnl"/>
        </w:rPr>
        <w:t xml:space="preserve">. De acuerdo con las organizaciones, esta cifra pondría en evidencia el incumplimiento de </w:t>
      </w:r>
      <w:r w:rsidR="0047005B" w:rsidRPr="00BD3291">
        <w:rPr>
          <w:lang w:val="es-ES_tradnl"/>
        </w:rPr>
        <w:t>esta obligación</w:t>
      </w:r>
      <w:r w:rsidRPr="00BD3291">
        <w:rPr>
          <w:lang w:val="es-ES_tradnl"/>
        </w:rPr>
        <w:t xml:space="preserve"> respecto de lo dispuesto en el ordenamiento referido, pues la norma prevé la realización de un reporte cada vez que se utilice la fuerza en cumplimiento de sus funciones, lo que habría ocurrido al menos en 421 ocasiones de acuerdo con las respuestas a solicitudes de información</w:t>
      </w:r>
      <w:r w:rsidR="0047005B" w:rsidRPr="00BD3291">
        <w:rPr>
          <w:lang w:val="es-ES_tradnl"/>
        </w:rPr>
        <w:t xml:space="preserve"> proporcionadas por las unidades de transparencia</w:t>
      </w:r>
      <w:r w:rsidRPr="00BD3291">
        <w:rPr>
          <w:lang w:val="es-ES_tradnl"/>
        </w:rPr>
        <w:t xml:space="preserve">. En este sentido, </w:t>
      </w:r>
      <w:r w:rsidR="0047005B" w:rsidRPr="00BD3291">
        <w:rPr>
          <w:lang w:val="es-ES_tradnl"/>
        </w:rPr>
        <w:t xml:space="preserve">las organizaciones indicaron </w:t>
      </w:r>
      <w:r w:rsidRPr="00BD3291">
        <w:rPr>
          <w:lang w:val="es-ES_tradnl"/>
        </w:rPr>
        <w:t>que se debería contar con 421 reportes como mínimo, en comparación con los 40 señalados por la GN</w:t>
      </w:r>
      <w:r w:rsidRPr="00BD3291">
        <w:rPr>
          <w:vertAlign w:val="superscript"/>
          <w:lang w:val="es-ES_tradnl"/>
        </w:rPr>
        <w:footnoteReference w:id="37"/>
      </w:r>
      <w:r w:rsidRPr="00BD3291">
        <w:rPr>
          <w:lang w:val="es-ES_tradnl"/>
        </w:rPr>
        <w:t xml:space="preserve">. </w:t>
      </w:r>
    </w:p>
    <w:p w14:paraId="4F96575E" w14:textId="71E59017"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Asimismo, la CIDH conoció información de organizaciones de la sociedad civil en relación con el </w:t>
      </w:r>
      <w:r w:rsidRPr="00BD3291">
        <w:rPr>
          <w:i/>
          <w:iCs/>
          <w:lang w:val="es-ES_tradnl"/>
        </w:rPr>
        <w:t>caso de las Mujeres de Atenco</w:t>
      </w:r>
      <w:r w:rsidR="00461F84" w:rsidRPr="00BD3291">
        <w:rPr>
          <w:rStyle w:val="FootnoteReference"/>
          <w:i/>
          <w:iCs/>
          <w:lang w:val="es-ES_tradnl"/>
        </w:rPr>
        <w:footnoteReference w:id="38"/>
      </w:r>
      <w:r w:rsidRPr="00BD3291">
        <w:rPr>
          <w:lang w:val="es-ES_tradnl"/>
        </w:rPr>
        <w:t xml:space="preserve"> ante la Corte Interamericana. Al respecto, fue </w:t>
      </w:r>
      <w:r w:rsidR="007D34E5" w:rsidRPr="00BD3291">
        <w:rPr>
          <w:lang w:val="es-ES_tradnl"/>
        </w:rPr>
        <w:t>indicado a</w:t>
      </w:r>
      <w:r w:rsidRPr="00BD3291">
        <w:rPr>
          <w:lang w:val="es-ES_tradnl"/>
        </w:rPr>
        <w:t xml:space="preserve"> la CIDH que el Estado todavía no habría implementado la medida de reparación ordenada por la Corte relativa a la creación de un observatorio independiente que permita dar seguimiento a la implementación de las políticas en materia de rendición de cuentas y monitoreo del uso de la fuerza de agentes de seguridad federales</w:t>
      </w:r>
      <w:r w:rsidRPr="00BD3291">
        <w:rPr>
          <w:rStyle w:val="FootnoteReference"/>
          <w:lang w:val="es-ES_tradnl"/>
        </w:rPr>
        <w:footnoteReference w:id="39"/>
      </w:r>
      <w:r w:rsidRPr="00BD3291">
        <w:rPr>
          <w:lang w:val="es-ES_tradnl"/>
        </w:rPr>
        <w:t>.</w:t>
      </w:r>
    </w:p>
    <w:p w14:paraId="55A293C1"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bookmarkEnd w:id="12"/>
    </w:p>
    <w:p w14:paraId="590B2E73"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728C79FC" w14:textId="33284017" w:rsidR="001F213B" w:rsidRPr="00BE7DBA" w:rsidRDefault="00F55FC1" w:rsidP="00BE7DBA">
      <w:pPr>
        <w:pStyle w:val="IAPrrafo"/>
        <w:numPr>
          <w:ilvl w:val="0"/>
          <w:numId w:val="4"/>
        </w:numPr>
        <w:tabs>
          <w:tab w:val="num" w:pos="720"/>
        </w:tabs>
        <w:ind w:firstLine="720"/>
        <w:rPr>
          <w:lang w:val="es-ES_tradnl"/>
        </w:rPr>
      </w:pPr>
      <w:r w:rsidRPr="00BD3291">
        <w:rPr>
          <w:lang w:val="es-ES_tradnl"/>
        </w:rPr>
        <w:t>La Comisión toma nota d</w:t>
      </w:r>
      <w:r w:rsidR="005676EA" w:rsidRPr="00BD3291">
        <w:rPr>
          <w:lang w:val="es-ES_tradnl"/>
        </w:rPr>
        <w:t xml:space="preserve">e lo reportado </w:t>
      </w:r>
      <w:r w:rsidRPr="00BD3291">
        <w:rPr>
          <w:lang w:val="es-ES_tradnl"/>
        </w:rPr>
        <w:t>por el Estado. Sin embargo, esto contrasta con la información proporcionada por organizaciones de la sociedad civil, en la cual señalan un incumplimiento de lo establecido en la regulación existente</w:t>
      </w:r>
      <w:r w:rsidR="00087221" w:rsidRPr="00BD3291">
        <w:rPr>
          <w:lang w:val="es-ES_tradnl"/>
        </w:rPr>
        <w:t xml:space="preserve"> </w:t>
      </w:r>
      <w:r w:rsidRPr="00BD3291">
        <w:rPr>
          <w:lang w:val="es-ES_tradnl"/>
        </w:rPr>
        <w:t xml:space="preserve">Al respecto, la Comisión observa la información proporcionada por sociedad civil, derivada de las respuestas a solicitudes de información por parte del Estado, que darían cuenta </w:t>
      </w:r>
      <w:r w:rsidR="0018718C" w:rsidRPr="00BD3291">
        <w:rPr>
          <w:lang w:val="es-ES_tradnl"/>
        </w:rPr>
        <w:t xml:space="preserve">de la emisión de </w:t>
      </w:r>
      <w:r w:rsidRPr="00BD3291">
        <w:rPr>
          <w:lang w:val="es-ES_tradnl"/>
        </w:rPr>
        <w:t>menos del 10</w:t>
      </w:r>
      <w:r w:rsidR="00780614" w:rsidRPr="00BD3291">
        <w:rPr>
          <w:lang w:val="es-ES_tradnl"/>
        </w:rPr>
        <w:t>% de</w:t>
      </w:r>
      <w:r w:rsidRPr="00BD3291">
        <w:rPr>
          <w:lang w:val="es-ES_tradnl"/>
        </w:rPr>
        <w:t xml:space="preserve"> los informes que debieron realizarse, de conformidad con los casos en los cuales las autoridades habrían hecho uso de la fuerza</w:t>
      </w:r>
      <w:r w:rsidRPr="00BD3291">
        <w:rPr>
          <w:rStyle w:val="FootnoteReference"/>
          <w:lang w:val="es-ES_tradnl"/>
        </w:rPr>
        <w:footnoteReference w:id="40"/>
      </w:r>
      <w:r w:rsidRPr="00BD3291">
        <w:rPr>
          <w:lang w:val="es-ES_tradnl"/>
        </w:rPr>
        <w:t xml:space="preserve">. Más aún, la CIDH no identifica información disponible sobre alguna iniciativa para la creación de un cuerpo independiente de las fuerzas de seguridad que asegure la imparcialidad respecto del procesamiento de la información reportada relacionada con la privación de la vida de personas, cuando las autoridades hacen uso de la fuerza letal. De conformidad con la información proporcionada, la Comisión determina que la recomendación </w:t>
      </w:r>
      <w:r w:rsidR="00FA432B" w:rsidRPr="00BD3291">
        <w:rPr>
          <w:lang w:val="es-ES_tradnl"/>
        </w:rPr>
        <w:t xml:space="preserve">está </w:t>
      </w:r>
      <w:r w:rsidR="00FA432B" w:rsidRPr="00BD3291">
        <w:rPr>
          <w:b/>
          <w:bCs/>
          <w:lang w:val="es-ES_tradnl"/>
        </w:rPr>
        <w:t>pendiente de cumplimiento</w:t>
      </w:r>
      <w:r w:rsidRPr="00BD3291">
        <w:rPr>
          <w:b/>
          <w:bCs/>
          <w:lang w:val="es-ES_tradnl"/>
        </w:rPr>
        <w:t>.</w:t>
      </w:r>
    </w:p>
    <w:p w14:paraId="6B574243"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bookmarkStart w:id="13" w:name="_Toc146037762"/>
      <w:r w:rsidRPr="00BD3291">
        <w:rPr>
          <w:rFonts w:ascii="Cambria" w:eastAsia="Cambria" w:hAnsi="Cambria" w:cs="Cambria"/>
          <w:i/>
          <w:iCs/>
          <w:color w:val="000000" w:themeColor="text1"/>
          <w:sz w:val="20"/>
          <w:szCs w:val="20"/>
          <w:lang w:val="es-ES_tradnl"/>
        </w:rPr>
        <w:t>Medidas e información para avanzar en el cumplimiento de la recomendación</w:t>
      </w:r>
      <w:bookmarkEnd w:id="13"/>
    </w:p>
    <w:p w14:paraId="0D96006D"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 </w:t>
      </w:r>
    </w:p>
    <w:p w14:paraId="63009C9A" w14:textId="165E2B17" w:rsidR="00A81993" w:rsidRPr="00BD3291" w:rsidRDefault="00F55FC1" w:rsidP="00F55FC1">
      <w:pPr>
        <w:pStyle w:val="IAPrrafo"/>
        <w:numPr>
          <w:ilvl w:val="0"/>
          <w:numId w:val="4"/>
        </w:numPr>
        <w:tabs>
          <w:tab w:val="num" w:pos="720"/>
        </w:tabs>
        <w:ind w:firstLine="720"/>
        <w:rPr>
          <w:lang w:val="es-ES_tradnl"/>
        </w:rPr>
      </w:pPr>
      <w:r w:rsidRPr="00BD3291">
        <w:rPr>
          <w:lang w:val="es-ES_tradnl"/>
        </w:rPr>
        <w:t>Para avanzar en el cumplimiento de la recomendación</w:t>
      </w:r>
      <w:r w:rsidR="00620B77" w:rsidRPr="00BD3291">
        <w:rPr>
          <w:lang w:val="es-ES_tradnl"/>
        </w:rPr>
        <w:t>,</w:t>
      </w:r>
      <w:r w:rsidRPr="00BD3291">
        <w:rPr>
          <w:lang w:val="es-ES_tradnl"/>
        </w:rPr>
        <w:t xml:space="preserve"> es necesario que exista un compromiso estatal, no solo en el marco normativo, sino también en la implementación de la regulación prevista en la </w:t>
      </w:r>
      <w:r w:rsidRPr="00BD3291">
        <w:rPr>
          <w:lang w:val="es-ES_tradnl"/>
        </w:rPr>
        <w:lastRenderedPageBreak/>
        <w:t>materia. La CIDH enfatiza que la rendición de cuentas debe ser encabezada por un cuerpo independiente de las fuerzas de seguridad para asegurar la imparcialidad del procesamiento de la información reportada. De igual forma, es necesario que los datos de reportes donde se acredite la existencia del uso de la fuerza estén de conformidad con los reportes emitidos por las instituciones competentes</w:t>
      </w:r>
      <w:r w:rsidR="00620B77" w:rsidRPr="00BD3291">
        <w:rPr>
          <w:lang w:val="es-ES_tradnl"/>
        </w:rPr>
        <w:t xml:space="preserve"> y que estos además sean verificados y utilizados a fin de adoptar las medidas de investigación que sean necesarias</w:t>
      </w:r>
      <w:r w:rsidRPr="00BD3291">
        <w:rPr>
          <w:lang w:val="es-ES_tradnl"/>
        </w:rPr>
        <w:t xml:space="preserve">. </w:t>
      </w:r>
    </w:p>
    <w:p w14:paraId="2B8CFD07" w14:textId="188211F3" w:rsidR="00F55FC1" w:rsidRPr="00BD3291" w:rsidRDefault="002C6673"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Recomendación</w:t>
      </w:r>
      <w:r w:rsidR="00F55FC1"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 No. 6 </w:t>
      </w:r>
      <w:r w:rsidR="00F55FC1"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Asegurar que, en casos de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desaparición</w:t>
      </w:r>
      <w:r w:rsidR="00F55FC1"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forzada, ejecuciones extrajudiciales y tortura, las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líneas</w:t>
      </w:r>
      <w:r w:rsidR="00F55FC1"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00F55FC1"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no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sólo</w:t>
      </w:r>
      <w:r w:rsidR="00F55FC1"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respondan a la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autoría</w:t>
      </w:r>
      <w:r w:rsidR="00F55FC1"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material, sino que incluya la responsabilidad de la cadena de mando. </w:t>
      </w:r>
    </w:p>
    <w:p w14:paraId="7015DDD5"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07FA0DBF" w14:textId="391DDFB1" w:rsidR="00780614" w:rsidRPr="00BD3291" w:rsidRDefault="00F55FC1" w:rsidP="00780614">
      <w:pPr>
        <w:pStyle w:val="IAPrrafo"/>
        <w:numPr>
          <w:ilvl w:val="0"/>
          <w:numId w:val="4"/>
        </w:numPr>
        <w:tabs>
          <w:tab w:val="num" w:pos="720"/>
        </w:tabs>
        <w:ind w:firstLine="720"/>
        <w:rPr>
          <w:lang w:val="es-ES_tradnl"/>
        </w:rPr>
      </w:pPr>
      <w:r w:rsidRPr="00BD3291">
        <w:rPr>
          <w:lang w:val="es-ES_tradnl"/>
        </w:rPr>
        <w:t xml:space="preserve">De acuerdo con el Capítulo V del Informe Anual del 2022, el Estado </w:t>
      </w:r>
      <w:r w:rsidR="001C089B" w:rsidRPr="00BD3291">
        <w:rPr>
          <w:lang w:val="es-ES_tradnl"/>
        </w:rPr>
        <w:t>reiteró</w:t>
      </w:r>
      <w:r w:rsidRPr="00BD3291">
        <w:rPr>
          <w:lang w:val="es-ES_tradnl"/>
        </w:rPr>
        <w:t xml:space="preserve"> la habilitación normativa que contempla la incorporación de la cadena de mando en las investigaciones de graves violaciones a los derechos humanos. Sin embargo, la CIDH concluyó que </w:t>
      </w:r>
      <w:r w:rsidR="001C089B" w:rsidRPr="00BD3291">
        <w:rPr>
          <w:lang w:val="es-ES_tradnl"/>
        </w:rPr>
        <w:t>esa información</w:t>
      </w:r>
      <w:r w:rsidRPr="00BD3291">
        <w:rPr>
          <w:lang w:val="es-ES_tradnl"/>
        </w:rPr>
        <w:t xml:space="preserve"> no muestra avances de la implementación de esta práctica en el plano jurisdiccional. Por ello, invitó al Estado a que, además de reportar el marco normativo </w:t>
      </w:r>
      <w:r w:rsidR="00D018DD" w:rsidRPr="00BD3291">
        <w:rPr>
          <w:lang w:val="es-ES_tradnl"/>
        </w:rPr>
        <w:t>aplicable</w:t>
      </w:r>
      <w:r w:rsidRPr="00BD3291">
        <w:rPr>
          <w:lang w:val="es-ES_tradnl"/>
        </w:rPr>
        <w:t xml:space="preserve">, </w:t>
      </w:r>
      <w:r w:rsidR="00D018DD" w:rsidRPr="00BD3291">
        <w:rPr>
          <w:lang w:val="es-ES_tradnl"/>
        </w:rPr>
        <w:t xml:space="preserve">adopte medidas que </w:t>
      </w:r>
      <w:r w:rsidRPr="00BD3291">
        <w:rPr>
          <w:lang w:val="es-ES_tradnl"/>
        </w:rPr>
        <w:t xml:space="preserve">aseguren la investigación de las cadenas de mando en los casos de tortura y ejecuciones extrajudiciales. Para ello, </w:t>
      </w:r>
      <w:r w:rsidR="00B319EF" w:rsidRPr="00BD3291">
        <w:rPr>
          <w:lang w:val="es-ES_tradnl"/>
        </w:rPr>
        <w:t>indicó que sería</w:t>
      </w:r>
      <w:r w:rsidRPr="00BD3291">
        <w:rPr>
          <w:lang w:val="es-ES_tradnl"/>
        </w:rPr>
        <w:t xml:space="preserve"> importante </w:t>
      </w:r>
      <w:r w:rsidR="00B319EF" w:rsidRPr="00BD3291">
        <w:rPr>
          <w:lang w:val="es-ES_tradnl"/>
        </w:rPr>
        <w:t>reportar</w:t>
      </w:r>
      <w:r w:rsidRPr="00BD3291">
        <w:rPr>
          <w:lang w:val="es-ES_tradnl"/>
        </w:rPr>
        <w:t xml:space="preserve"> las medidas </w:t>
      </w:r>
      <w:r w:rsidR="00B81B1E" w:rsidRPr="00BD3291">
        <w:rPr>
          <w:lang w:val="es-ES_tradnl"/>
        </w:rPr>
        <w:t xml:space="preserve">de fortalecimiento institucional </w:t>
      </w:r>
      <w:r w:rsidRPr="00BD3291">
        <w:rPr>
          <w:lang w:val="es-ES_tradnl"/>
        </w:rPr>
        <w:t>para aplicar dicho marco</w:t>
      </w:r>
      <w:r w:rsidRPr="00BD3291">
        <w:rPr>
          <w:rStyle w:val="FootnoteReference"/>
          <w:lang w:val="es-ES_tradnl"/>
        </w:rPr>
        <w:footnoteReference w:id="41"/>
      </w:r>
      <w:r w:rsidRPr="00BD3291">
        <w:rPr>
          <w:lang w:val="es-ES_tradnl"/>
        </w:rPr>
        <w:t>.</w:t>
      </w:r>
    </w:p>
    <w:p w14:paraId="2D0AB1CE" w14:textId="44B03A75"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4DF7CA9"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2AC74B30" w14:textId="206918F4" w:rsidR="00F55FC1" w:rsidRPr="00BD3291" w:rsidRDefault="00F55FC1" w:rsidP="00F55FC1">
      <w:pPr>
        <w:pStyle w:val="IAPrrafo"/>
        <w:numPr>
          <w:ilvl w:val="0"/>
          <w:numId w:val="4"/>
        </w:numPr>
        <w:tabs>
          <w:tab w:val="num" w:pos="720"/>
        </w:tabs>
        <w:ind w:firstLine="720"/>
        <w:rPr>
          <w:lang w:val="es-ES_tradnl"/>
        </w:rPr>
      </w:pPr>
      <w:r w:rsidRPr="00BD3291">
        <w:rPr>
          <w:lang w:val="es-ES_tradnl"/>
        </w:rPr>
        <w:t>En relación con esta recomendación</w:t>
      </w:r>
      <w:r w:rsidRPr="00BD3291">
        <w:rPr>
          <w:b/>
          <w:bCs/>
          <w:lang w:val="es-ES_tradnl"/>
        </w:rPr>
        <w:t xml:space="preserve">, </w:t>
      </w:r>
      <w:r w:rsidR="002E66D2" w:rsidRPr="00BD3291">
        <w:rPr>
          <w:lang w:val="es-ES_tradnl"/>
        </w:rPr>
        <w:t xml:space="preserve">en 2023, </w:t>
      </w:r>
      <w:r w:rsidRPr="00BD3291">
        <w:rPr>
          <w:lang w:val="es-ES_tradnl"/>
        </w:rPr>
        <w:t xml:space="preserve">el Estado informó a la Comisión que las reglas de autoría (no solo la </w:t>
      </w:r>
      <w:r w:rsidR="008E118F" w:rsidRPr="00BD3291">
        <w:rPr>
          <w:lang w:val="es-ES_tradnl"/>
        </w:rPr>
        <w:t xml:space="preserve">autoría </w:t>
      </w:r>
      <w:r w:rsidRPr="00BD3291">
        <w:rPr>
          <w:lang w:val="es-ES_tradnl"/>
        </w:rPr>
        <w:t>material), de participación y concurso en materia penal son aplicadas para determinar la responsabilidad respecto de los delitos previstos en la Ley General en materia de Desaparición Forzada de Personas, Desaparición cometida por Particulares y del</w:t>
      </w:r>
      <w:r w:rsidR="008E118F" w:rsidRPr="00BD3291">
        <w:rPr>
          <w:lang w:val="es-ES_tradnl"/>
        </w:rPr>
        <w:t xml:space="preserve"> Sistema Nacional de Búsqueda (SNB) </w:t>
      </w:r>
      <w:r w:rsidRPr="00BD3291">
        <w:rPr>
          <w:lang w:val="es-ES_tradnl"/>
        </w:rPr>
        <w:t xml:space="preserve">y en la Ley General para prevenir, investigar y sancionar la tortura y otros tratos o penas crueles, inhumanos o degradantes. Asimismo, el Estado indicó que, el 2 de febrero de 2018, se publicó el Protocolo Homologado para la Investigación del Delito de Tortura y, el 6 de octubre de 2020, se publicó el </w:t>
      </w:r>
      <w:r w:rsidR="00F6719C" w:rsidRPr="00BD3291">
        <w:rPr>
          <w:lang w:val="es-ES_tradnl"/>
        </w:rPr>
        <w:t>PHB</w:t>
      </w:r>
      <w:r w:rsidRPr="00BD3291">
        <w:rPr>
          <w:vertAlign w:val="superscript"/>
          <w:lang w:val="es-ES_tradnl"/>
        </w:rPr>
        <w:footnoteReference w:id="42"/>
      </w:r>
      <w:r w:rsidRPr="00BD3291">
        <w:rPr>
          <w:lang w:val="es-ES_tradnl"/>
        </w:rPr>
        <w:t>.</w:t>
      </w:r>
    </w:p>
    <w:p w14:paraId="7682895C" w14:textId="408BF86B" w:rsidR="001F213B" w:rsidRPr="008A0EF6" w:rsidRDefault="00F55FC1" w:rsidP="008A0EF6">
      <w:pPr>
        <w:pStyle w:val="IAPrrafo"/>
        <w:numPr>
          <w:ilvl w:val="0"/>
          <w:numId w:val="4"/>
        </w:numPr>
        <w:tabs>
          <w:tab w:val="num" w:pos="720"/>
        </w:tabs>
        <w:ind w:firstLine="720"/>
        <w:rPr>
          <w:lang w:val="es-ES_tradnl"/>
        </w:rPr>
      </w:pPr>
      <w:r w:rsidRPr="00BD3291">
        <w:rPr>
          <w:lang w:val="es-ES_tradnl"/>
        </w:rPr>
        <w:t xml:space="preserve">Por su parte, las organizaciones de la sociedad civil reportaron que, en lo que respecta al </w:t>
      </w:r>
      <w:r w:rsidRPr="00BD3291">
        <w:rPr>
          <w:i/>
          <w:iCs/>
          <w:lang w:val="es-ES_tradnl"/>
        </w:rPr>
        <w:t>Caso de las Mujeres víctimas de tortura sexual en Atenco</w:t>
      </w:r>
      <w:r w:rsidRPr="00BD3291">
        <w:rPr>
          <w:lang w:val="es-ES_tradnl"/>
        </w:rPr>
        <w:t>, en el que la Corte IDH ordenó al Estado investigar la cadena de mando, la investigación no ha mostrado avances, pese a que la investigación fue remitida de la fiscalía local del Estado de México a la FGR, tras un amparo otorgado a favor de las víctimas en el que un tribunal colegiado ordenó la remisión de la investigación a la instancia federal</w:t>
      </w:r>
      <w:r w:rsidRPr="00BD3291">
        <w:rPr>
          <w:rStyle w:val="FootnoteReference"/>
          <w:lang w:val="es-ES_tradnl"/>
        </w:rPr>
        <w:footnoteReference w:id="43"/>
      </w:r>
      <w:r w:rsidRPr="00BD3291">
        <w:rPr>
          <w:lang w:val="es-ES_tradnl"/>
        </w:rPr>
        <w:t>. Asimismo, organizaciones de la sociedad civil reportaron</w:t>
      </w:r>
      <w:r w:rsidRPr="00BD3291">
        <w:rPr>
          <w:vertAlign w:val="superscript"/>
          <w:lang w:val="es-ES_tradnl"/>
        </w:rPr>
        <w:t xml:space="preserve"> </w:t>
      </w:r>
      <w:r w:rsidRPr="00BD3291">
        <w:rPr>
          <w:lang w:val="es-ES_tradnl"/>
        </w:rPr>
        <w:t>que durante el 2020 y el 2021, ningún alto mando civil o militar habría sido sentenciado por tortura o desaparición forzada, según las sentencias públicas</w:t>
      </w:r>
      <w:r w:rsidRPr="00BD3291">
        <w:rPr>
          <w:vertAlign w:val="superscript"/>
          <w:lang w:val="es-ES_tradnl"/>
        </w:rPr>
        <w:footnoteReference w:id="44"/>
      </w:r>
      <w:r w:rsidRPr="00BD3291">
        <w:rPr>
          <w:lang w:val="es-ES_tradnl"/>
        </w:rPr>
        <w:t xml:space="preserve">. Informaron que, por ejemplo, en el </w:t>
      </w:r>
      <w:r w:rsidRPr="00BD3291">
        <w:rPr>
          <w:i/>
          <w:iCs/>
          <w:lang w:val="es-ES_tradnl"/>
        </w:rPr>
        <w:t>Caso Rosendo Radilla Pacheco vs. Estados Unidos Mexicanos,</w:t>
      </w:r>
      <w:r w:rsidRPr="00BD3291">
        <w:rPr>
          <w:lang w:val="es-ES_tradnl"/>
        </w:rPr>
        <w:t xml:space="preserve"> la investigación por desaparición seguiría centrándose en buscar autorías materiales directas</w:t>
      </w:r>
      <w:r w:rsidRPr="00BD3291">
        <w:rPr>
          <w:vertAlign w:val="superscript"/>
          <w:lang w:val="es-ES_tradnl"/>
        </w:rPr>
        <w:footnoteReference w:id="45"/>
      </w:r>
      <w:r w:rsidRPr="00BD3291">
        <w:rPr>
          <w:lang w:val="es-ES_tradnl"/>
        </w:rPr>
        <w:t>.</w:t>
      </w:r>
    </w:p>
    <w:p w14:paraId="189DFA2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F9399EA"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5C8492BA" w14:textId="591A3F83"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Respecto al seguimiento de esta recomendación, la CIDH reitera que el Capítulo XI de la Ley Nacional sobre Uso de la Fuerza sobre el Régimen de Responsabilidades, que busca avances en materia de lucha contra la impunidad en la seguridad pública, regula supuestos acotados al uso de la fuerza pública en operativos oficiales y por agentes identificados. Sin embargo, como la CIDH ha mencionado en anteriores oportunidades, </w:t>
      </w:r>
      <w:r w:rsidRPr="00BD3291">
        <w:rPr>
          <w:lang w:val="es-ES_tradnl"/>
        </w:rPr>
        <w:lastRenderedPageBreak/>
        <w:t xml:space="preserve">las investigaciones sobre ese delito deben incluir la cadena de mando, según la normativa aplicable en materia de desaparición forzada, </w:t>
      </w:r>
      <w:r w:rsidR="00083238" w:rsidRPr="00BD3291">
        <w:rPr>
          <w:lang w:val="es-ES_tradnl"/>
        </w:rPr>
        <w:t>ejecuciones extrajudiciales y tortura</w:t>
      </w:r>
      <w:r w:rsidRPr="00BD3291">
        <w:rPr>
          <w:rStyle w:val="FootnoteReference"/>
          <w:lang w:val="es-ES_tradnl"/>
        </w:rPr>
        <w:footnoteReference w:id="46"/>
      </w:r>
      <w:r w:rsidRPr="00BD3291">
        <w:rPr>
          <w:lang w:val="es-ES_tradnl"/>
        </w:rPr>
        <w:t>.</w:t>
      </w:r>
    </w:p>
    <w:p w14:paraId="64FDD8FD" w14:textId="1EBB3BEA"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En función de las consideraciones anteriores, la CIDH encuentra reiterativa la información remitida por el Estado en sus cuatro últimos informes sobre la habilitación normativa que contempla la incorporación de la cadena de mando en las líneas de investigación de graves violaciones a los derechos humanos. Por su parte, la referencia que hace la sociedad civil a casos donde no se habría garantizado el cumplimiento de esta recomendación en la práctica da cuenta </w:t>
      </w:r>
      <w:r w:rsidR="004A4CC6" w:rsidRPr="00BD3291">
        <w:rPr>
          <w:lang w:val="es-ES_tradnl"/>
        </w:rPr>
        <w:t xml:space="preserve">de </w:t>
      </w:r>
      <w:r w:rsidRPr="00BD3291">
        <w:rPr>
          <w:lang w:val="es-ES_tradnl"/>
        </w:rPr>
        <w:t xml:space="preserve">que la presente recomendación continúa con </w:t>
      </w:r>
      <w:r w:rsidRPr="00BD3291">
        <w:rPr>
          <w:b/>
          <w:bCs/>
          <w:lang w:val="es-ES_tradnl"/>
        </w:rPr>
        <w:t xml:space="preserve">cumplimiento parcial. </w:t>
      </w:r>
    </w:p>
    <w:p w14:paraId="797A3F91"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61E59FD3"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41314F1F" w14:textId="025ADA8F" w:rsidR="00F55FC1" w:rsidRPr="00BD3291" w:rsidRDefault="00F55FC1" w:rsidP="00F55FC1">
      <w:pPr>
        <w:pStyle w:val="IAPrrafo"/>
        <w:numPr>
          <w:ilvl w:val="0"/>
          <w:numId w:val="4"/>
        </w:numPr>
        <w:tabs>
          <w:tab w:val="num" w:pos="720"/>
        </w:tabs>
        <w:ind w:firstLine="720"/>
        <w:rPr>
          <w:lang w:val="es-ES_tradnl"/>
        </w:rPr>
      </w:pPr>
      <w:r w:rsidRPr="00BD3291">
        <w:rPr>
          <w:lang w:val="es-ES_tradnl"/>
        </w:rPr>
        <w:t>Con el fin de orientar la implementación de esta recomendación, la Comisión reitera al Estado la necesidad de adoptar de medidas que aseguren</w:t>
      </w:r>
      <w:r w:rsidR="00CD2094" w:rsidRPr="00BD3291">
        <w:rPr>
          <w:lang w:val="es-ES_tradnl"/>
        </w:rPr>
        <w:t>, en la práctica,</w:t>
      </w:r>
      <w:r w:rsidRPr="00BD3291">
        <w:rPr>
          <w:lang w:val="es-ES_tradnl"/>
        </w:rPr>
        <w:t xml:space="preserve"> la investigación de las cadenas de mando en los casos de </w:t>
      </w:r>
      <w:r w:rsidR="00CD2094" w:rsidRPr="00BD3291">
        <w:rPr>
          <w:lang w:val="es-ES_tradnl"/>
        </w:rPr>
        <w:t xml:space="preserve">desaparición forzada, </w:t>
      </w:r>
      <w:r w:rsidRPr="00BD3291">
        <w:rPr>
          <w:lang w:val="es-ES_tradnl"/>
        </w:rPr>
        <w:t>tortura y ejecuciones extrajudiciales. Al respecto, la CIDH considera que, además, es importante que se reporten en el proceso de seguimiento de esta recomendación las acciones y medidas adoptadas para aplicarlo, incluyendo protocolos o cualquier acción de fortalecimiento institucional en este sentido, así como los datos desagregados que permitan identificar cuantitativamente los avances en las investigaciones y la previsión de la responsabilidad de la cadena de mando en las hipótesis investigativas.</w:t>
      </w:r>
      <w:r w:rsidR="00471851" w:rsidRPr="00BD3291">
        <w:rPr>
          <w:lang w:val="es-ES_tradnl"/>
        </w:rPr>
        <w:t xml:space="preserve"> También, se invita a proporcionar información sobre precedentes judiciales que apliquen la responsabilidad de la cadena de mando frente a casos de desaparición forzada, tortura y ejecuciones extrajudiciales. </w:t>
      </w:r>
    </w:p>
    <w:p w14:paraId="1BB54090" w14:textId="27D5FE50"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Crear sistemas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recopilación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análisis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datos respecto de la violencia que afecta a los distintos grupos abordados en el presente informe como mujeres,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niñas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niños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adolescentes, personas migrantes, defensoras y defensores de derechos humanos, operadores de justicia, personas LGBT, pueblos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indígenas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personas privadas de libertad. </w:t>
      </w:r>
    </w:p>
    <w:p w14:paraId="6FD1FD3D"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0E729298" w14:textId="22AE63C8" w:rsidR="00780614" w:rsidRPr="00BD3291" w:rsidRDefault="00685C1D" w:rsidP="00780614">
      <w:pPr>
        <w:pStyle w:val="IAPrrafo"/>
        <w:numPr>
          <w:ilvl w:val="0"/>
          <w:numId w:val="4"/>
        </w:numPr>
        <w:tabs>
          <w:tab w:val="num" w:pos="720"/>
        </w:tabs>
        <w:ind w:firstLine="720"/>
        <w:rPr>
          <w:lang w:val="es-ES_tradnl"/>
        </w:rPr>
      </w:pPr>
      <w:r w:rsidRPr="00BD3291">
        <w:rPr>
          <w:rStyle w:val="selectable-text"/>
          <w:lang w:val="es-ES_tradnl"/>
        </w:rPr>
        <w:t>E</w:t>
      </w:r>
      <w:r w:rsidR="00F55FC1" w:rsidRPr="00BD3291">
        <w:rPr>
          <w:rStyle w:val="selectable-text"/>
          <w:lang w:val="es-ES_tradnl"/>
        </w:rPr>
        <w:t xml:space="preserve">n el Capítulo V del Informe Anual de 2022, </w:t>
      </w:r>
      <w:r w:rsidRPr="00BD3291">
        <w:rPr>
          <w:rStyle w:val="selectable-text"/>
          <w:lang w:val="es-ES_tradnl"/>
        </w:rPr>
        <w:t xml:space="preserve">el Estado reportó </w:t>
      </w:r>
      <w:r w:rsidR="00F55FC1" w:rsidRPr="00BD3291">
        <w:rPr>
          <w:rStyle w:val="selectable-text"/>
          <w:lang w:val="es-ES_tradnl"/>
        </w:rPr>
        <w:t>una serie de acciones dirigidas a la creación de sistemas de información por diversos grupos, como la creación del Sistema de Información y Registro de Niñas, Niños y Adolescentes y adultos acompañantes</w:t>
      </w:r>
      <w:r w:rsidR="00F6719C" w:rsidRPr="00BD3291">
        <w:rPr>
          <w:rStyle w:val="selectable-text"/>
          <w:lang w:val="es-ES_tradnl"/>
        </w:rPr>
        <w:t xml:space="preserve"> </w:t>
      </w:r>
      <w:r w:rsidR="00F55FC1" w:rsidRPr="00BD3291">
        <w:rPr>
          <w:rStyle w:val="selectable-text"/>
          <w:lang w:val="es-ES_tradnl"/>
        </w:rPr>
        <w:t xml:space="preserve">(SIRENNA). En ese sentido, la Comisión observó avances en el cumplimiento de la recomendación respecto de </w:t>
      </w:r>
      <w:r w:rsidR="00F55FC1" w:rsidRPr="00BD3291">
        <w:rPr>
          <w:lang w:val="es-ES_tradnl"/>
        </w:rPr>
        <w:t>mujeres; niñas, niños y adolescentes</w:t>
      </w:r>
      <w:r w:rsidR="000B4A7C" w:rsidRPr="00BD3291">
        <w:rPr>
          <w:lang w:val="es-ES_tradnl"/>
        </w:rPr>
        <w:t xml:space="preserve"> (NNA)</w:t>
      </w:r>
      <w:r w:rsidR="00F55FC1" w:rsidRPr="00BD3291">
        <w:rPr>
          <w:lang w:val="es-ES_tradnl"/>
        </w:rPr>
        <w:t xml:space="preserve">; personas migrantes; personas defensoras; personas LGBTI, pueblos indígenas y afrodescendientes; y personas privadas de libertad. Sin embargo, </w:t>
      </w:r>
      <w:r w:rsidRPr="00BD3291">
        <w:rPr>
          <w:lang w:val="es-ES_tradnl"/>
        </w:rPr>
        <w:t>indicó</w:t>
      </w:r>
      <w:r w:rsidR="00F55FC1" w:rsidRPr="00BD3291">
        <w:rPr>
          <w:lang w:val="es-ES_tradnl"/>
        </w:rPr>
        <w:t xml:space="preserve"> que quedaba pendiente </w:t>
      </w:r>
      <w:r w:rsidRPr="00BD3291">
        <w:rPr>
          <w:lang w:val="es-ES_tradnl"/>
        </w:rPr>
        <w:t>e</w:t>
      </w:r>
      <w:r w:rsidR="00F55FC1" w:rsidRPr="00BD3291">
        <w:rPr>
          <w:lang w:val="es-ES_tradnl"/>
        </w:rPr>
        <w:t xml:space="preserve">l cumplimiento de la recomendación </w:t>
      </w:r>
      <w:r w:rsidRPr="00BD3291">
        <w:rPr>
          <w:lang w:val="es-ES_tradnl"/>
        </w:rPr>
        <w:t xml:space="preserve">en lo que respecta a </w:t>
      </w:r>
      <w:r w:rsidR="00F55FC1" w:rsidRPr="00BD3291">
        <w:rPr>
          <w:lang w:val="es-ES_tradnl"/>
        </w:rPr>
        <w:t xml:space="preserve">personas operadoras de justicia. </w:t>
      </w:r>
      <w:r w:rsidRPr="00BD3291">
        <w:rPr>
          <w:lang w:val="es-ES_tradnl"/>
        </w:rPr>
        <w:t>Además</w:t>
      </w:r>
      <w:r w:rsidR="00F55FC1" w:rsidRPr="00BD3291">
        <w:rPr>
          <w:lang w:val="es-ES_tradnl"/>
        </w:rPr>
        <w:t>, la Comisión invitó al Estado a</w:t>
      </w:r>
      <w:r w:rsidRPr="00BD3291">
        <w:rPr>
          <w:lang w:val="es-ES_tradnl"/>
        </w:rPr>
        <w:t xml:space="preserve"> avanzar en</w:t>
      </w:r>
      <w:r w:rsidR="00F55FC1" w:rsidRPr="00BD3291">
        <w:rPr>
          <w:lang w:val="es-ES_tradnl"/>
        </w:rPr>
        <w:t xml:space="preserve"> la </w:t>
      </w:r>
      <w:r w:rsidR="00F55FC1" w:rsidRPr="00BD3291">
        <w:rPr>
          <w:rStyle w:val="selectable-text"/>
          <w:lang w:val="es-ES_tradnl"/>
        </w:rPr>
        <w:t xml:space="preserve">creación de un registro uniforme con información desagregada que permita dar cuenta del contexto actual respecto de la garantía de los derechos humanos de mujeres, </w:t>
      </w:r>
      <w:r w:rsidR="000B4A7C" w:rsidRPr="00BD3291">
        <w:rPr>
          <w:rStyle w:val="selectable-text"/>
          <w:lang w:val="es-ES_tradnl"/>
        </w:rPr>
        <w:t>NNA</w:t>
      </w:r>
      <w:r w:rsidR="00F55FC1" w:rsidRPr="00BD3291">
        <w:rPr>
          <w:rStyle w:val="selectable-text"/>
          <w:lang w:val="es-ES_tradnl"/>
        </w:rPr>
        <w:t xml:space="preserve">, personas LGBTI, personas defensoras, migrantes, pueblos indígenas, personas privadas de la libertad y personas operadoras de justicia. </w:t>
      </w:r>
      <w:r w:rsidR="00F661BA" w:rsidRPr="00BD3291">
        <w:rPr>
          <w:rStyle w:val="selectable-text"/>
          <w:lang w:val="es-ES_tradnl"/>
        </w:rPr>
        <w:t>Al respecto, señaló la importancia de que este registro se elabore y actualice a través de</w:t>
      </w:r>
      <w:r w:rsidR="00F55FC1" w:rsidRPr="00BD3291">
        <w:rPr>
          <w:rStyle w:val="selectable-text"/>
          <w:lang w:val="es-ES_tradnl"/>
        </w:rPr>
        <w:t>l trabajo coordinado entre las instituciones y sus sistemas de información</w:t>
      </w:r>
      <w:r w:rsidR="00F55FC1" w:rsidRPr="00BD3291">
        <w:rPr>
          <w:rStyle w:val="FootnoteReference"/>
          <w:lang w:val="es-ES_tradnl"/>
        </w:rPr>
        <w:footnoteReference w:id="47"/>
      </w:r>
      <w:r w:rsidR="00F55FC1" w:rsidRPr="00BD3291">
        <w:rPr>
          <w:lang w:val="es-ES_tradnl"/>
        </w:rPr>
        <w:t>.</w:t>
      </w:r>
    </w:p>
    <w:p w14:paraId="184FA20B" w14:textId="7033737D"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0BD39D22"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51AAE004" w14:textId="31D7E28F"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En el marco del seguimiento de esta recomendación, </w:t>
      </w:r>
      <w:r w:rsidR="00F95C99" w:rsidRPr="00BD3291">
        <w:rPr>
          <w:lang w:val="es-ES_tradnl"/>
        </w:rPr>
        <w:t xml:space="preserve">en 2023, </w:t>
      </w:r>
      <w:r w:rsidRPr="00BD3291">
        <w:rPr>
          <w:lang w:val="es-ES_tradnl"/>
        </w:rPr>
        <w:t xml:space="preserve">el Estado informó a la Comisión sobre la publicación de cuadernos de información en materia penitenciaria con información desagregada, lo que incluye las condiciones carcelarias y su situación de vulnerabilidad social (pertenencia a un pueblo </w:t>
      </w:r>
      <w:r w:rsidRPr="00BD3291">
        <w:rPr>
          <w:lang w:val="es-ES_tradnl"/>
        </w:rPr>
        <w:lastRenderedPageBreak/>
        <w:t xml:space="preserve">indígena o </w:t>
      </w:r>
      <w:r w:rsidR="00F95C99" w:rsidRPr="00BD3291">
        <w:rPr>
          <w:lang w:val="es-ES_tradnl"/>
        </w:rPr>
        <w:t xml:space="preserve">personas </w:t>
      </w:r>
      <w:r w:rsidRPr="00BD3291">
        <w:rPr>
          <w:lang w:val="es-ES_tradnl"/>
        </w:rPr>
        <w:t>LGBT</w:t>
      </w:r>
      <w:r w:rsidR="00F6719C" w:rsidRPr="00BD3291">
        <w:rPr>
          <w:lang w:val="es-ES_tradnl"/>
        </w:rPr>
        <w:t>I</w:t>
      </w:r>
      <w:r w:rsidRPr="00BD3291">
        <w:rPr>
          <w:lang w:val="es-ES_tradnl"/>
        </w:rPr>
        <w:t>)</w:t>
      </w:r>
      <w:r w:rsidRPr="00BD3291">
        <w:rPr>
          <w:vertAlign w:val="superscript"/>
          <w:lang w:val="es-ES_tradnl"/>
        </w:rPr>
        <w:footnoteReference w:id="48"/>
      </w:r>
      <w:r w:rsidRPr="00BD3291">
        <w:rPr>
          <w:lang w:val="es-ES_tradnl"/>
        </w:rPr>
        <w:t>. Además, informó de la publicación de documentos estadísticos sobre violencia contra la mujer</w:t>
      </w:r>
      <w:r w:rsidRPr="00BD3291">
        <w:rPr>
          <w:vertAlign w:val="superscript"/>
          <w:lang w:val="es-ES_tradnl"/>
        </w:rPr>
        <w:footnoteReference w:id="49"/>
      </w:r>
      <w:r w:rsidRPr="00BD3291">
        <w:rPr>
          <w:lang w:val="es-ES_tradnl"/>
        </w:rPr>
        <w:t xml:space="preserve"> y de discriminación a nivel nacional</w:t>
      </w:r>
      <w:r w:rsidRPr="00BD3291">
        <w:rPr>
          <w:vertAlign w:val="superscript"/>
          <w:lang w:val="es-ES_tradnl"/>
        </w:rPr>
        <w:footnoteReference w:id="50"/>
      </w:r>
      <w:r w:rsidRPr="00BD3291">
        <w:rPr>
          <w:lang w:val="es-ES_tradnl"/>
        </w:rPr>
        <w:t>.</w:t>
      </w:r>
    </w:p>
    <w:p w14:paraId="2360EA99" w14:textId="4BFF3739" w:rsidR="00F55FC1" w:rsidRPr="00BD3291" w:rsidRDefault="00F55FC1" w:rsidP="00F55FC1">
      <w:pPr>
        <w:pStyle w:val="IAPrrafo"/>
        <w:numPr>
          <w:ilvl w:val="0"/>
          <w:numId w:val="4"/>
        </w:numPr>
        <w:tabs>
          <w:tab w:val="num" w:pos="720"/>
        </w:tabs>
        <w:ind w:firstLine="720"/>
        <w:rPr>
          <w:lang w:val="es-ES_tradnl"/>
        </w:rPr>
      </w:pPr>
      <w:r w:rsidRPr="00BD3291">
        <w:rPr>
          <w:lang w:val="es-ES_tradnl"/>
        </w:rPr>
        <w:t>Asimismo, el Estado informó que la SCJN resolvió la Acción de Inconstitucionalidad 63/2019, cuyo criterio es obligatorio para las personas juzgadoras en México, en la cual analizó la impugnación de la Ley Nacional del Registro de Detenciones (LNR). La impugnación había sido promovida por la Comisión Nacional de Derechos Humanos (CNDH)</w:t>
      </w:r>
      <w:r w:rsidR="005425C9" w:rsidRPr="00BD3291">
        <w:rPr>
          <w:lang w:val="es-ES_tradnl"/>
        </w:rPr>
        <w:t xml:space="preserve"> y la SCJN consideró</w:t>
      </w:r>
      <w:r w:rsidRPr="00BD3291">
        <w:rPr>
          <w:lang w:val="es-ES_tradnl"/>
        </w:rPr>
        <w:t xml:space="preserve"> que el Congreso incurrió en una omisión legislativa por no establecer disposiciones relacionadas con medidas de seguridad y procesos de carácter administrativo, físico y técnico para el resguardo de las bases de datos y así proteger la información asentada contra cualquier daño, pérdida, alteración, destrucción, uso o acción no autorizada. </w:t>
      </w:r>
    </w:p>
    <w:p w14:paraId="1D5451EB" w14:textId="113ACA76" w:rsidR="00B1500B" w:rsidRPr="00BD3291" w:rsidRDefault="00ED254B" w:rsidP="00F55FC1">
      <w:pPr>
        <w:pStyle w:val="IAPrrafo"/>
        <w:numPr>
          <w:ilvl w:val="0"/>
          <w:numId w:val="4"/>
        </w:numPr>
        <w:tabs>
          <w:tab w:val="num" w:pos="720"/>
        </w:tabs>
        <w:ind w:firstLine="720"/>
        <w:rPr>
          <w:lang w:val="es-ES_tradnl"/>
        </w:rPr>
      </w:pPr>
      <w:r w:rsidRPr="00BD3291">
        <w:rPr>
          <w:lang w:val="es-US"/>
        </w:rPr>
        <w:t>E</w:t>
      </w:r>
      <w:r w:rsidR="00B1500B" w:rsidRPr="00BD3291">
        <w:rPr>
          <w:lang w:val="es-US"/>
        </w:rPr>
        <w:t>n sus observaciones al presente informe, el Estado agregó que existe un tratamiento con enfoque diferencial en el Protocolo Homologado de Investigación para los Delitos de Desaparición Forzada y Desaparición Cometida por Particulares</w:t>
      </w:r>
      <w:r w:rsidR="00375F25" w:rsidRPr="00BD3291">
        <w:rPr>
          <w:lang w:val="es-US"/>
        </w:rPr>
        <w:t>. Según el Estado, ese instrumento</w:t>
      </w:r>
      <w:r w:rsidR="00B1500B" w:rsidRPr="00BD3291">
        <w:rPr>
          <w:lang w:val="es-US"/>
        </w:rPr>
        <w:t xml:space="preserve"> se diseñó para guiar las actuaciones ante los hechos que la ley señala como delitos de Desaparición Forzada de personas y Desaparición cometida por particulares</w:t>
      </w:r>
      <w:r w:rsidR="00FF5553" w:rsidRPr="00BD3291">
        <w:rPr>
          <w:lang w:val="es-US"/>
        </w:rPr>
        <w:t xml:space="preserve"> y brinda</w:t>
      </w:r>
      <w:r w:rsidR="00B1500B" w:rsidRPr="00BD3291">
        <w:rPr>
          <w:lang w:val="es-US"/>
        </w:rPr>
        <w:t xml:space="preserve"> directrices de coordinación con las autoridades que intervienen en la materia de </w:t>
      </w:r>
      <w:r w:rsidR="004D0D69" w:rsidRPr="00BD3291">
        <w:rPr>
          <w:lang w:val="es-US"/>
        </w:rPr>
        <w:t>este</w:t>
      </w:r>
      <w:r w:rsidR="00B1500B" w:rsidRPr="00BD3291">
        <w:rPr>
          <w:lang w:val="es-US"/>
        </w:rPr>
        <w:t xml:space="preserve"> instrumento</w:t>
      </w:r>
      <w:r w:rsidR="00C81271" w:rsidRPr="00BD3291">
        <w:rPr>
          <w:rStyle w:val="FootnoteReference"/>
          <w:lang w:val="es-ES"/>
        </w:rPr>
        <w:footnoteReference w:id="51"/>
      </w:r>
      <w:r w:rsidR="00B1500B" w:rsidRPr="00BD3291">
        <w:rPr>
          <w:lang w:val="es-US"/>
        </w:rPr>
        <w:t>.</w:t>
      </w:r>
      <w:r w:rsidRPr="00BD3291">
        <w:rPr>
          <w:lang w:val="es-US"/>
        </w:rPr>
        <w:t xml:space="preserve"> Además, </w:t>
      </w:r>
      <w:r w:rsidR="001E7437" w:rsidRPr="00BD3291">
        <w:rPr>
          <w:lang w:val="es-US"/>
        </w:rPr>
        <w:t xml:space="preserve">el Estado informó sobre </w:t>
      </w:r>
      <w:r w:rsidR="001D0EA1" w:rsidRPr="00BD3291">
        <w:rPr>
          <w:lang w:val="es-US"/>
        </w:rPr>
        <w:t>el Subsistema Nacional de Información de Gobierno, Seguridad Pública e Impartición de Justicia (SNIGSPIJ), existente desde el 200</w:t>
      </w:r>
      <w:r w:rsidR="00C44E1F" w:rsidRPr="00BD3291">
        <w:rPr>
          <w:lang w:val="es-US"/>
        </w:rPr>
        <w:t>8</w:t>
      </w:r>
      <w:r w:rsidR="001D0EA1" w:rsidRPr="00BD3291">
        <w:rPr>
          <w:lang w:val="es-US"/>
        </w:rPr>
        <w:t xml:space="preserve">, </w:t>
      </w:r>
      <w:r w:rsidR="003B2231" w:rsidRPr="00BD3291">
        <w:rPr>
          <w:lang w:val="es-US"/>
        </w:rPr>
        <w:t>el cual busca la producción, integración, conservación y difusión de información estadística y geográfica en los temas de gobierno, seguridad pública, sistema de justicia, victimización, violencia contra las mujeres, corrupción y derechos humanos e impartición de justicia</w:t>
      </w:r>
      <w:r w:rsidR="003B2231" w:rsidRPr="00BD3291">
        <w:rPr>
          <w:rStyle w:val="FootnoteReference"/>
          <w:lang w:val="es-ES"/>
        </w:rPr>
        <w:footnoteReference w:id="52"/>
      </w:r>
      <w:r w:rsidR="003B2231" w:rsidRPr="00BD3291">
        <w:rPr>
          <w:lang w:val="es-US"/>
        </w:rPr>
        <w:t>.</w:t>
      </w:r>
      <w:r w:rsidR="00F62A67" w:rsidRPr="00BD3291">
        <w:rPr>
          <w:lang w:val="es-US"/>
        </w:rPr>
        <w:t xml:space="preserve"> Asimismo, el Estado se refirió a la integración</w:t>
      </w:r>
      <w:r w:rsidR="000F7F72" w:rsidRPr="00BD3291">
        <w:rPr>
          <w:lang w:val="es-US"/>
        </w:rPr>
        <w:t xml:space="preserve">, desde 2022, </w:t>
      </w:r>
      <w:r w:rsidR="00F62A67" w:rsidRPr="00BD3291">
        <w:rPr>
          <w:lang w:val="es-US"/>
        </w:rPr>
        <w:t xml:space="preserve">del </w:t>
      </w:r>
      <w:r w:rsidR="000F7F72" w:rsidRPr="00BD3291">
        <w:rPr>
          <w:lang w:val="es-US"/>
        </w:rPr>
        <w:t>Catálogo Nacional sobre los Pueblos y Comunidades Indígenas y Afromexicanas, por parte del Instituto Nacional de los Pueblos Indígenas</w:t>
      </w:r>
      <w:r w:rsidR="00594486" w:rsidRPr="00BD3291">
        <w:rPr>
          <w:lang w:val="es-US"/>
        </w:rPr>
        <w:t>, y sobre el pilotaje e implementación de los indicadores sobre violencia de género contra las mujeres y sobre tortura</w:t>
      </w:r>
      <w:r w:rsidR="003A6FB4" w:rsidRPr="00BD3291">
        <w:rPr>
          <w:lang w:val="es-US"/>
        </w:rPr>
        <w:t>, y la construcción de los indicadores en materia de desaparición de personas</w:t>
      </w:r>
      <w:r w:rsidR="003A6FB4" w:rsidRPr="00BD3291">
        <w:rPr>
          <w:rStyle w:val="FootnoteReference"/>
          <w:lang w:val="es-ES"/>
        </w:rPr>
        <w:footnoteReference w:id="53"/>
      </w:r>
      <w:r w:rsidR="003A6FB4" w:rsidRPr="00BD3291">
        <w:rPr>
          <w:lang w:val="es-US"/>
        </w:rPr>
        <w:t>.</w:t>
      </w:r>
    </w:p>
    <w:p w14:paraId="5814ADB2" w14:textId="43AC5F31" w:rsidR="00F55FC1" w:rsidRPr="00BD3291" w:rsidRDefault="00F55FC1" w:rsidP="00F55FC1">
      <w:pPr>
        <w:pStyle w:val="IAPrrafo"/>
        <w:numPr>
          <w:ilvl w:val="0"/>
          <w:numId w:val="4"/>
        </w:numPr>
        <w:tabs>
          <w:tab w:val="num" w:pos="720"/>
        </w:tabs>
        <w:ind w:firstLine="720"/>
        <w:rPr>
          <w:lang w:val="es-ES_tradnl"/>
        </w:rPr>
      </w:pPr>
      <w:r w:rsidRPr="00BD3291">
        <w:rPr>
          <w:lang w:val="es-ES_tradnl"/>
        </w:rPr>
        <w:t>Por su parte, organizaciones de la sociedad civil informaron del inicio de un proceso de solicitudes de información para obtener datos relacionados con violencia armada y violaciones a derechos humanos por parte de SEDENA y FGR</w:t>
      </w:r>
      <w:r w:rsidR="00390C73" w:rsidRPr="00BD3291">
        <w:rPr>
          <w:lang w:val="es-ES_tradnl"/>
        </w:rPr>
        <w:t>. E</w:t>
      </w:r>
      <w:r w:rsidRPr="00BD3291">
        <w:rPr>
          <w:lang w:val="es-ES_tradnl"/>
        </w:rPr>
        <w:t>specíficamente</w:t>
      </w:r>
      <w:r w:rsidR="00390C73" w:rsidRPr="00BD3291">
        <w:rPr>
          <w:lang w:val="es-ES_tradnl"/>
        </w:rPr>
        <w:t>,</w:t>
      </w:r>
      <w:r w:rsidRPr="00BD3291">
        <w:rPr>
          <w:lang w:val="es-ES_tradnl"/>
        </w:rPr>
        <w:t xml:space="preserve"> solicitaron información de personas fallecidas, desaparecidas y/o torturadas, de manera desagregada por edad, sexo, discapacidad, origen étnico, entre otros. En respuesta a estas solicitudes, </w:t>
      </w:r>
      <w:r w:rsidR="00365F1A" w:rsidRPr="00BD3291">
        <w:rPr>
          <w:lang w:val="es-ES_tradnl"/>
        </w:rPr>
        <w:t>las organizaciones indicaron a la Comisión que</w:t>
      </w:r>
      <w:r w:rsidR="005676EA" w:rsidRPr="00BD3291">
        <w:rPr>
          <w:lang w:val="es-ES_tradnl"/>
        </w:rPr>
        <w:t xml:space="preserve"> la SEDENA </w:t>
      </w:r>
      <w:r w:rsidRPr="00BD3291">
        <w:rPr>
          <w:lang w:val="es-ES_tradnl"/>
        </w:rPr>
        <w:t xml:space="preserve">habría respondido lo siguiente: </w:t>
      </w:r>
    </w:p>
    <w:p w14:paraId="2C5875C2" w14:textId="77777777" w:rsidR="00F55FC1" w:rsidRPr="00BD3291" w:rsidRDefault="00F55FC1" w:rsidP="00F55FC1">
      <w:pPr>
        <w:pStyle w:val="IAPrrafo"/>
        <w:ind w:left="720" w:right="571"/>
        <w:rPr>
          <w:lang w:val="es-ES_tradnl"/>
        </w:rPr>
      </w:pPr>
      <w:r w:rsidRPr="00BD3291">
        <w:rPr>
          <w:lang w:val="es-ES_tradnl"/>
        </w:rPr>
        <w:t xml:space="preserve">[S]e informa a usted que en la base de datos de esta Secretaria sobre agresiones a personal militar en el registro de fallecidos, heridos y detenidos, no se cuenta con información del sexo, género, si eran indígenas, lengua o lenguas indígenas que hablaban, discapacidad, nacionalidad o estatus migratorio con que contaban; en este sentido resulta aplicable el criterio 07/17, emitido por el Instituto Nacional de Transparencia, Acceso a la Información y Protección de Datos Personales (INAI), el cual establece que no será necesario que el Comité de Transparencia emita una resolución de inexistencia de información, en aquellos casos en que del análisis de la </w:t>
      </w:r>
      <w:r w:rsidRPr="00BD3291">
        <w:rPr>
          <w:lang w:val="es-ES_tradnl"/>
        </w:rPr>
        <w:lastRenderedPageBreak/>
        <w:t>normativa no se advierta obligación alguna de contar con la información, ni se tengan elementos de convicción que permitan suponer que la información debe obrar en sus archivos</w:t>
      </w:r>
      <w:r w:rsidRPr="00BD3291">
        <w:rPr>
          <w:rStyle w:val="FootnoteReference"/>
          <w:lang w:val="es-ES_tradnl"/>
        </w:rPr>
        <w:footnoteReference w:id="54"/>
      </w:r>
      <w:r w:rsidRPr="00BD3291">
        <w:rPr>
          <w:lang w:val="es-ES_tradnl"/>
        </w:rPr>
        <w:t xml:space="preserve">. </w:t>
      </w:r>
    </w:p>
    <w:p w14:paraId="58AA6320" w14:textId="56D1BCD2"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De igual forma, </w:t>
      </w:r>
      <w:r w:rsidR="00277927" w:rsidRPr="00BD3291">
        <w:rPr>
          <w:lang w:val="es-ES_tradnl"/>
        </w:rPr>
        <w:t>sociedad civil informó</w:t>
      </w:r>
      <w:r w:rsidRPr="00BD3291">
        <w:rPr>
          <w:lang w:val="es-ES_tradnl"/>
        </w:rPr>
        <w:t xml:space="preserve"> a la CIDH que se habrían hecho solicitudes de información a la FGR en el mismo sentido. Al respecto, </w:t>
      </w:r>
      <w:r w:rsidR="00277927" w:rsidRPr="00BD3291">
        <w:rPr>
          <w:lang w:val="es-ES_tradnl"/>
        </w:rPr>
        <w:t xml:space="preserve">indicó que </w:t>
      </w:r>
      <w:r w:rsidRPr="00BD3291">
        <w:rPr>
          <w:lang w:val="es-ES_tradnl"/>
        </w:rPr>
        <w:t>las solicitudes de información realizadas a través del Portal Nacional de Transparencia (PNT) deben ser públicas y de acceso para cualquier persona que las consulte. No obstante, refiri</w:t>
      </w:r>
      <w:r w:rsidR="00277927" w:rsidRPr="00BD3291">
        <w:rPr>
          <w:lang w:val="es-ES_tradnl"/>
        </w:rPr>
        <w:t>ó</w:t>
      </w:r>
      <w:r w:rsidRPr="00BD3291">
        <w:rPr>
          <w:lang w:val="es-ES_tradnl"/>
        </w:rPr>
        <w:t xml:space="preserve"> que es una constante que la FGR obstaculice el acceso público a dicha información</w:t>
      </w:r>
      <w:r w:rsidR="00277927" w:rsidRPr="00BD3291">
        <w:rPr>
          <w:lang w:val="es-ES_tradnl"/>
        </w:rPr>
        <w:t xml:space="preserve"> a través de respuestas en las que </w:t>
      </w:r>
      <w:r w:rsidRPr="00BD3291">
        <w:rPr>
          <w:lang w:val="es-ES_tradnl"/>
        </w:rPr>
        <w:t>solicita la modalidad en la que requiere su entrega para que la respuesta se remita únicamente a las partes solicitantes y no sea pública</w:t>
      </w:r>
      <w:r w:rsidRPr="00BD3291">
        <w:rPr>
          <w:rStyle w:val="FootnoteReference"/>
          <w:lang w:val="es-ES_tradnl"/>
        </w:rPr>
        <w:footnoteReference w:id="55"/>
      </w:r>
      <w:r w:rsidRPr="00BD3291">
        <w:rPr>
          <w:lang w:val="es-ES_tradnl"/>
        </w:rPr>
        <w:t xml:space="preserve">. En ese sentido, </w:t>
      </w:r>
      <w:r w:rsidR="00277927" w:rsidRPr="00BD3291">
        <w:rPr>
          <w:lang w:val="es-ES_tradnl"/>
        </w:rPr>
        <w:t xml:space="preserve">fue señalado a la CIDH que </w:t>
      </w:r>
      <w:r w:rsidRPr="00BD3291">
        <w:rPr>
          <w:lang w:val="es-ES_tradnl"/>
        </w:rPr>
        <w:t>la FGR no estaría publicando, como lo establecen las regulaciones en materia de transparencia, las respuestas a solicitudes de información a través de</w:t>
      </w:r>
      <w:r w:rsidR="00277927" w:rsidRPr="00BD3291">
        <w:rPr>
          <w:lang w:val="es-ES_tradnl"/>
        </w:rPr>
        <w:t>l</w:t>
      </w:r>
      <w:r w:rsidRPr="00BD3291">
        <w:rPr>
          <w:lang w:val="es-ES_tradnl"/>
        </w:rPr>
        <w:t xml:space="preserve"> PNT. Asimismo, se reportó que, de acuerdo con la respuesta de la FGR a solicitudes de información, la FGR habría negado contar con registros de víctimas de los delitos que atiende, a pesar de que anteriormente sí habría entregado información al respecto</w:t>
      </w:r>
      <w:r w:rsidRPr="00BD3291">
        <w:rPr>
          <w:rStyle w:val="FootnoteReference"/>
          <w:lang w:val="es-ES_tradnl"/>
        </w:rPr>
        <w:footnoteReference w:id="56"/>
      </w:r>
      <w:r w:rsidRPr="00BD3291">
        <w:rPr>
          <w:lang w:val="es-ES_tradnl"/>
        </w:rPr>
        <w:t>.</w:t>
      </w:r>
    </w:p>
    <w:p w14:paraId="1BA99FB0" w14:textId="4BEA0D26" w:rsidR="00F55FC1" w:rsidRPr="00BD3291" w:rsidRDefault="00F55FC1" w:rsidP="00F55FC1">
      <w:pPr>
        <w:pStyle w:val="IAPrrafo"/>
        <w:numPr>
          <w:ilvl w:val="0"/>
          <w:numId w:val="4"/>
        </w:numPr>
        <w:tabs>
          <w:tab w:val="num" w:pos="720"/>
        </w:tabs>
        <w:ind w:firstLine="720"/>
        <w:rPr>
          <w:lang w:val="es-ES_tradnl"/>
        </w:rPr>
      </w:pPr>
      <w:r w:rsidRPr="00BD3291">
        <w:rPr>
          <w:lang w:val="es-ES_tradnl"/>
        </w:rPr>
        <w:t>Otra organizaci</w:t>
      </w:r>
      <w:r w:rsidR="0069398E" w:rsidRPr="00BD3291">
        <w:rPr>
          <w:lang w:val="es-ES_tradnl"/>
        </w:rPr>
        <w:t>ón</w:t>
      </w:r>
      <w:r w:rsidRPr="00BD3291">
        <w:rPr>
          <w:lang w:val="es-ES_tradnl"/>
        </w:rPr>
        <w:t xml:space="preserve"> de sociedad civil advirtió</w:t>
      </w:r>
      <w:r w:rsidR="00277927" w:rsidRPr="00BD3291">
        <w:rPr>
          <w:lang w:val="es-ES_tradnl"/>
        </w:rPr>
        <w:t xml:space="preserve"> a la CIDH</w:t>
      </w:r>
      <w:r w:rsidRPr="00BD3291">
        <w:rPr>
          <w:lang w:val="es-ES_tradnl"/>
        </w:rPr>
        <w:t xml:space="preserve"> que, anteriormente, la Unidad de Investigación de delitos para personas migrantes (UIDPM) publicaba anualmente un informe estadístico en la materia. No obstante, este informe habría dejado de publicarse en contravención de la obligación establecida en el numeral Noveno del Acuerdo de Creación de la Unidad, lo cual significaría un retroceso en materia de transparencia y procesamiento de datos de los grupos objeto de la recomendación</w:t>
      </w:r>
      <w:r w:rsidRPr="00BD3291">
        <w:rPr>
          <w:rStyle w:val="FootnoteReference"/>
          <w:lang w:val="es-ES_tradnl"/>
        </w:rPr>
        <w:footnoteReference w:id="57"/>
      </w:r>
      <w:r w:rsidRPr="00BD3291">
        <w:rPr>
          <w:lang w:val="es-ES_tradnl"/>
        </w:rPr>
        <w:t>.</w:t>
      </w:r>
    </w:p>
    <w:p w14:paraId="555FED5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C210A9B"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7AA0BAA4" w14:textId="29286B93" w:rsidR="00F55FC1" w:rsidRPr="00BD3291" w:rsidRDefault="00277927" w:rsidP="00F55FC1">
      <w:pPr>
        <w:pStyle w:val="IAPrrafo"/>
        <w:numPr>
          <w:ilvl w:val="0"/>
          <w:numId w:val="4"/>
        </w:numPr>
        <w:tabs>
          <w:tab w:val="num" w:pos="720"/>
        </w:tabs>
        <w:ind w:firstLine="720"/>
        <w:rPr>
          <w:lang w:val="es-ES_tradnl"/>
        </w:rPr>
      </w:pPr>
      <w:r w:rsidRPr="00BD3291">
        <w:rPr>
          <w:lang w:val="es-ES_tradnl"/>
        </w:rPr>
        <w:t>L</w:t>
      </w:r>
      <w:r w:rsidR="00F55FC1" w:rsidRPr="00BD3291">
        <w:rPr>
          <w:lang w:val="es-ES_tradnl"/>
        </w:rPr>
        <w:t>a CIDH valora las publicaciones reportadas por el Estado con información desagregada respecto de algunos de los grupos objeto de la recomendación. No obstante, la Comisión resalta que la recomendación bajo seguimiento plantea la necesidad de contar con sistemas de información y análisis de datos relacionados con violencia en contra de los grupos allí referidos. En ese sentido, llama la atención que, a partir de la información proporcionada por sociedad civil, la FGR y la SEDENA hubiesen manifestado no contar con información en la materia. En ese sentido, si bien la Comisión comprende que la sistematización y procesamiento de datos puede realizarse desde distintas instituciones gubernamentales, estos tendrían que nutrirse de la información disponible en</w:t>
      </w:r>
      <w:r w:rsidR="00AF0E6B" w:rsidRPr="00BD3291">
        <w:rPr>
          <w:lang w:val="es-ES_tradnl"/>
        </w:rPr>
        <w:t xml:space="preserve"> todas</w:t>
      </w:r>
      <w:r w:rsidR="00F55FC1" w:rsidRPr="00BD3291">
        <w:rPr>
          <w:lang w:val="es-ES_tradnl"/>
        </w:rPr>
        <w:t xml:space="preserve"> instituciones tales como FGR, SEDENA, entre otras. Derivado del análisis anterior, la Comisión declara que la medida se sigue encontrado en </w:t>
      </w:r>
      <w:r w:rsidR="00F55FC1" w:rsidRPr="00BD3291">
        <w:rPr>
          <w:b/>
          <w:lang w:val="es-ES_tradnl"/>
        </w:rPr>
        <w:t>cumplimiento parcial.</w:t>
      </w:r>
    </w:p>
    <w:p w14:paraId="032519B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4158704D"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54EFD212" w14:textId="77777777" w:rsidR="004A5F75"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La Comisión destaca la necesidad de que las instituciones, en particular las de seguridad y justicia, diseñen y realicen diagnósticos institucionales sustentados en metodologías para la </w:t>
      </w:r>
      <w:r w:rsidR="005676EA" w:rsidRPr="00BD3291">
        <w:rPr>
          <w:lang w:val="es-ES_tradnl"/>
        </w:rPr>
        <w:t>recaudación, sistematización</w:t>
      </w:r>
      <w:r w:rsidRPr="00BD3291">
        <w:rPr>
          <w:lang w:val="es-ES_tradnl"/>
        </w:rPr>
        <w:t xml:space="preserve"> </w:t>
      </w:r>
      <w:r w:rsidR="00AF0E6B" w:rsidRPr="00BD3291">
        <w:rPr>
          <w:lang w:val="es-ES_tradnl"/>
        </w:rPr>
        <w:t xml:space="preserve">y análisis </w:t>
      </w:r>
      <w:r w:rsidRPr="00BD3291">
        <w:rPr>
          <w:lang w:val="es-ES_tradnl"/>
        </w:rPr>
        <w:t xml:space="preserve">de la información con indicadores interseccionales de un amplio espectro de la violencia armada y graves violaciones a los derechos humanos. Al respecto, destaca la importancia de que esta metodología permita registrar los impactos desagregados por: sexo, género, edad, origen étnico, nacionalidad, estatus migratorio y discapacidad. </w:t>
      </w:r>
    </w:p>
    <w:p w14:paraId="78D90640" w14:textId="4A4008DB" w:rsidR="00F55FC1" w:rsidRPr="00BD3291" w:rsidRDefault="007D57F9" w:rsidP="00F55FC1">
      <w:pPr>
        <w:pStyle w:val="IAPrrafo"/>
        <w:numPr>
          <w:ilvl w:val="0"/>
          <w:numId w:val="4"/>
        </w:numPr>
        <w:tabs>
          <w:tab w:val="num" w:pos="720"/>
        </w:tabs>
        <w:ind w:firstLine="720"/>
        <w:rPr>
          <w:lang w:val="es-ES_tradnl"/>
        </w:rPr>
      </w:pPr>
      <w:r w:rsidRPr="00BD3291">
        <w:rPr>
          <w:lang w:val="es-ES_tradnl"/>
        </w:rPr>
        <w:t>E</w:t>
      </w:r>
      <w:r w:rsidR="00285D1B" w:rsidRPr="00BD3291">
        <w:rPr>
          <w:lang w:val="es-ES_tradnl"/>
        </w:rPr>
        <w:t>n cuanto a la información proporcionada sobre</w:t>
      </w:r>
      <w:r w:rsidR="00877B02" w:rsidRPr="00BD3291">
        <w:rPr>
          <w:lang w:val="es-ES_tradnl"/>
        </w:rPr>
        <w:t xml:space="preserve"> el</w:t>
      </w:r>
      <w:r w:rsidR="00285D1B" w:rsidRPr="00BD3291">
        <w:rPr>
          <w:lang w:val="es-ES_tradnl"/>
        </w:rPr>
        <w:t xml:space="preserve"> tratamiento con enfoque diferencial del</w:t>
      </w:r>
      <w:r w:rsidR="00877B02" w:rsidRPr="00BD3291">
        <w:rPr>
          <w:lang w:val="es-ES_tradnl"/>
        </w:rPr>
        <w:t xml:space="preserve"> Protocolo Homologado de Investigación para delitos de desaparición</w:t>
      </w:r>
      <w:r w:rsidR="00877B02" w:rsidRPr="00BD3291">
        <w:rPr>
          <w:rStyle w:val="FootnoteReference"/>
          <w:lang w:val="es-ES_tradnl"/>
        </w:rPr>
        <w:footnoteReference w:id="58"/>
      </w:r>
      <w:r w:rsidR="00877B02" w:rsidRPr="00BD3291">
        <w:rPr>
          <w:lang w:val="es-ES_tradnl"/>
        </w:rPr>
        <w:t xml:space="preserve">, </w:t>
      </w:r>
      <w:r w:rsidR="00285D1B" w:rsidRPr="00BD3291">
        <w:rPr>
          <w:lang w:val="es-ES_tradnl"/>
        </w:rPr>
        <w:t>la CIDH identifica que esta</w:t>
      </w:r>
      <w:r w:rsidR="00877B02" w:rsidRPr="00BD3291">
        <w:rPr>
          <w:lang w:val="es-ES_tradnl"/>
        </w:rPr>
        <w:t xml:space="preserve"> recomendación es precisa en señalar la necesidad de sistemas de información que permitan no solo la </w:t>
      </w:r>
      <w:r w:rsidR="00877B02" w:rsidRPr="00BD3291">
        <w:rPr>
          <w:lang w:val="es-ES_tradnl"/>
        </w:rPr>
        <w:lastRenderedPageBreak/>
        <w:t>recopilación de información, sino también un análisis que permita contar con datos desagregados sobre violencia cometida contra grupos en situación de vulnerabilidad</w:t>
      </w:r>
      <w:r w:rsidR="00012DBA" w:rsidRPr="00BD3291">
        <w:rPr>
          <w:lang w:val="es-ES_tradnl"/>
        </w:rPr>
        <w:t xml:space="preserve">. Para determinar de qué manera </w:t>
      </w:r>
      <w:r w:rsidR="004A5F75" w:rsidRPr="00BD3291">
        <w:rPr>
          <w:lang w:val="es-ES_tradnl"/>
        </w:rPr>
        <w:t>el referido Protocolo</w:t>
      </w:r>
      <w:r w:rsidR="00012DBA" w:rsidRPr="00BD3291">
        <w:rPr>
          <w:lang w:val="es-ES_tradnl"/>
        </w:rPr>
        <w:t xml:space="preserve"> constituye una acción de cumplimiento de esta recomendación, la CIDH solicita información adicional sobre </w:t>
      </w:r>
      <w:r w:rsidR="004A5F75" w:rsidRPr="00BD3291">
        <w:rPr>
          <w:lang w:val="es-ES_tradnl"/>
        </w:rPr>
        <w:t>su</w:t>
      </w:r>
      <w:r w:rsidR="00E5462A" w:rsidRPr="00BD3291">
        <w:rPr>
          <w:lang w:val="es-ES_tradnl"/>
        </w:rPr>
        <w:t xml:space="preserve"> implementación y sobre cómo este contribuye a un abordaje diferencial en la recopilación y análisis de información, de acuerdo con esta recomendación</w:t>
      </w:r>
      <w:r w:rsidR="00877B02" w:rsidRPr="00BD3291">
        <w:rPr>
          <w:lang w:val="es-ES_tradnl"/>
        </w:rPr>
        <w:t>.</w:t>
      </w:r>
    </w:p>
    <w:p w14:paraId="057489F0" w14:textId="77777777" w:rsidR="005F755B" w:rsidRPr="00BD3291" w:rsidRDefault="00F55FC1" w:rsidP="00F55FC1">
      <w:pPr>
        <w:pStyle w:val="IAPrrafo"/>
        <w:numPr>
          <w:ilvl w:val="0"/>
          <w:numId w:val="4"/>
        </w:numPr>
        <w:tabs>
          <w:tab w:val="num" w:pos="720"/>
        </w:tabs>
        <w:ind w:firstLine="720"/>
        <w:rPr>
          <w:lang w:val="es-ES_tradnl"/>
        </w:rPr>
      </w:pPr>
      <w:r w:rsidRPr="00BD3291">
        <w:rPr>
          <w:lang w:val="es-ES_tradnl"/>
        </w:rPr>
        <w:t>Asimismo, con la finalidad de orientar la implementación de esta recomendación, la Comisión invita al Estado a</w:t>
      </w:r>
      <w:r w:rsidR="00643FE0" w:rsidRPr="00BD3291">
        <w:rPr>
          <w:lang w:val="es-ES_tradnl"/>
        </w:rPr>
        <w:t xml:space="preserve"> que, más allá del establecimiento de bases de datos por parte de distintas entidades, se garantice que estas contengan información articulada a través de</w:t>
      </w:r>
      <w:r w:rsidRPr="00BD3291">
        <w:rPr>
          <w:lang w:val="es-ES_tradnl"/>
        </w:rPr>
        <w:t xml:space="preserve"> un registro uniforme con información desagregada que permita dar cuenta del contexto actual respecto de la garantía de los derechos humanos de mujeres, </w:t>
      </w:r>
      <w:r w:rsidR="000B4A7C" w:rsidRPr="00BD3291">
        <w:rPr>
          <w:lang w:val="es-ES_tradnl"/>
        </w:rPr>
        <w:t>NNA</w:t>
      </w:r>
      <w:r w:rsidRPr="00BD3291">
        <w:rPr>
          <w:lang w:val="es-ES_tradnl"/>
        </w:rPr>
        <w:t>, personas LGBTI, personas defensoras, migrantes, pueblos indígenas, personas privadas de la libertad y personas operadoras de justicia. Al respecto, la implementación de esta recomendación se enriquecerá en la medida en que este registro permita que las autoridades aporten y fortalezcan su actualización</w:t>
      </w:r>
      <w:r w:rsidR="00AF0E6B" w:rsidRPr="00BD3291">
        <w:rPr>
          <w:lang w:val="es-ES_tradnl"/>
        </w:rPr>
        <w:t xml:space="preserve"> desde sus propios ámbitos</w:t>
      </w:r>
      <w:r w:rsidRPr="00BD3291">
        <w:rPr>
          <w:lang w:val="es-ES_tradnl"/>
        </w:rPr>
        <w:t xml:space="preserve">. Para esto, es necesario que las instituciones trabajen de manera coordinada y que los sistemas de información con los que cuenta cada institución de manera desagregada se actualicen de manera uniforme en una base única que permita dar cuenta del contenido e información de toda la administración pública. </w:t>
      </w:r>
    </w:p>
    <w:p w14:paraId="38D1B2A5" w14:textId="542E25D3" w:rsidR="00F55FC1" w:rsidRPr="00BD3291" w:rsidRDefault="00DB174B" w:rsidP="00F55FC1">
      <w:pPr>
        <w:pStyle w:val="IAPrrafo"/>
        <w:numPr>
          <w:ilvl w:val="0"/>
          <w:numId w:val="4"/>
        </w:numPr>
        <w:tabs>
          <w:tab w:val="num" w:pos="720"/>
        </w:tabs>
        <w:ind w:firstLine="720"/>
        <w:rPr>
          <w:lang w:val="es-ES_tradnl"/>
        </w:rPr>
      </w:pPr>
      <w:r w:rsidRPr="00BD3291">
        <w:rPr>
          <w:lang w:val="es-ES_tradnl"/>
        </w:rPr>
        <w:t xml:space="preserve">Finalmente, la Comisión observa la información </w:t>
      </w:r>
      <w:r w:rsidR="00FF5553" w:rsidRPr="00BD3291">
        <w:rPr>
          <w:lang w:val="es-ES_tradnl"/>
        </w:rPr>
        <w:t xml:space="preserve">sobre </w:t>
      </w:r>
      <w:r w:rsidRPr="00BD3291">
        <w:rPr>
          <w:lang w:val="es-ES_tradnl"/>
        </w:rPr>
        <w:t>la creación de un Subsistema Nacional de Información de Gobierno, Seguridad Pública e Impartición de Justicia para la producción, integración, conservación y difusión de información</w:t>
      </w:r>
      <w:r w:rsidRPr="00BD3291">
        <w:rPr>
          <w:rStyle w:val="FootnoteReference"/>
          <w:lang w:val="es-ES_tradnl"/>
        </w:rPr>
        <w:footnoteReference w:id="59"/>
      </w:r>
      <w:r w:rsidR="00ED254B" w:rsidRPr="00BD3291">
        <w:rPr>
          <w:lang w:val="es-ES_tradnl"/>
        </w:rPr>
        <w:t>.</w:t>
      </w:r>
      <w:r w:rsidRPr="00BD3291">
        <w:rPr>
          <w:lang w:val="es-ES_tradnl"/>
        </w:rPr>
        <w:t xml:space="preserve"> </w:t>
      </w:r>
      <w:r w:rsidR="00FF5553" w:rsidRPr="00BD3291">
        <w:rPr>
          <w:lang w:val="es-ES_tradnl"/>
        </w:rPr>
        <w:t>Al respecto</w:t>
      </w:r>
      <w:r w:rsidRPr="00BD3291">
        <w:rPr>
          <w:lang w:val="es-ES_tradnl"/>
        </w:rPr>
        <w:t xml:space="preserve">, </w:t>
      </w:r>
      <w:r w:rsidR="00ED254B" w:rsidRPr="00BD3291">
        <w:rPr>
          <w:lang w:val="es-ES_tradnl"/>
        </w:rPr>
        <w:t>la Comisión invita</w:t>
      </w:r>
      <w:r w:rsidRPr="00BD3291">
        <w:rPr>
          <w:lang w:val="es-ES_tradnl"/>
        </w:rPr>
        <w:t xml:space="preserve"> </w:t>
      </w:r>
      <w:r w:rsidR="00ED254B" w:rsidRPr="00BD3291">
        <w:rPr>
          <w:lang w:val="es-ES_tradnl"/>
        </w:rPr>
        <w:t>a</w:t>
      </w:r>
      <w:r w:rsidRPr="00BD3291">
        <w:rPr>
          <w:lang w:val="es-ES_tradnl"/>
        </w:rPr>
        <w:t>l Estado</w:t>
      </w:r>
      <w:r w:rsidR="00ED254B" w:rsidRPr="00BD3291">
        <w:rPr>
          <w:lang w:val="es-ES_tradnl"/>
        </w:rPr>
        <w:t xml:space="preserve"> a remitir</w:t>
      </w:r>
      <w:r w:rsidRPr="00BD3291">
        <w:rPr>
          <w:lang w:val="es-ES_tradnl"/>
        </w:rPr>
        <w:t xml:space="preserve"> información actualizada sobre la metodología implementada para el funcionamiento del Subsistema y</w:t>
      </w:r>
      <w:r w:rsidR="00ED254B" w:rsidRPr="00BD3291">
        <w:rPr>
          <w:lang w:val="es-ES_tradnl"/>
        </w:rPr>
        <w:t xml:space="preserve"> sobre</w:t>
      </w:r>
      <w:r w:rsidRPr="00BD3291">
        <w:rPr>
          <w:lang w:val="es-ES_tradnl"/>
        </w:rPr>
        <w:t xml:space="preserve"> cómo las autoridades estarían </w:t>
      </w:r>
      <w:r w:rsidR="00ED254B" w:rsidRPr="00BD3291">
        <w:rPr>
          <w:lang w:val="es-ES_tradnl"/>
        </w:rPr>
        <w:t>coordinadas</w:t>
      </w:r>
      <w:r w:rsidRPr="00BD3291">
        <w:rPr>
          <w:lang w:val="es-ES_tradnl"/>
        </w:rPr>
        <w:t xml:space="preserve"> para alimentar</w:t>
      </w:r>
      <w:r w:rsidR="008B5D26" w:rsidRPr="00BD3291">
        <w:rPr>
          <w:lang w:val="es-ES_tradnl"/>
        </w:rPr>
        <w:t>lo</w:t>
      </w:r>
      <w:r w:rsidRPr="00BD3291">
        <w:rPr>
          <w:lang w:val="es-ES_tradnl"/>
        </w:rPr>
        <w:t xml:space="preserve">. Por otra parte, </w:t>
      </w:r>
      <w:r w:rsidR="00FF5553" w:rsidRPr="00BD3291">
        <w:rPr>
          <w:lang w:val="es-ES_tradnl"/>
        </w:rPr>
        <w:t>considerando que</w:t>
      </w:r>
      <w:r w:rsidRPr="00BD3291">
        <w:rPr>
          <w:lang w:val="es-ES_tradnl"/>
        </w:rPr>
        <w:t xml:space="preserve"> el Estado informó sobre otros dos sistemas de información que estarían integrándose</w:t>
      </w:r>
      <w:r w:rsidRPr="00BD3291">
        <w:rPr>
          <w:rStyle w:val="FootnoteReference"/>
          <w:lang w:val="es-ES_tradnl"/>
        </w:rPr>
        <w:footnoteReference w:id="60"/>
      </w:r>
      <w:r w:rsidRPr="00BD3291">
        <w:rPr>
          <w:lang w:val="es-ES_tradnl"/>
        </w:rPr>
        <w:t xml:space="preserve">, la Comisión permanece atenta a los avances en el proceso de creación y operación de </w:t>
      </w:r>
      <w:r w:rsidR="00FF5553" w:rsidRPr="00BD3291">
        <w:rPr>
          <w:lang w:val="es-ES_tradnl"/>
        </w:rPr>
        <w:t>estos</w:t>
      </w:r>
      <w:r w:rsidRPr="00BD3291">
        <w:rPr>
          <w:lang w:val="es-ES_tradnl"/>
        </w:rPr>
        <w:t xml:space="preserve"> sistemas. </w:t>
      </w:r>
    </w:p>
    <w:p w14:paraId="5FBF4546" w14:textId="3A4A62F2"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8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Reorientar el abordaje del tema de drogas en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México</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un enfoque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militarización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“combate frontal” usando la fuerza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pública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uno con perspectiva integral, de derechos humanos y salud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pública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sobre las adicciones y el consumo sin fines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distribución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32D504C9"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3A78D5D7" w14:textId="5B0C38FA" w:rsidR="00780614" w:rsidRPr="00BD3291" w:rsidRDefault="00F55FC1" w:rsidP="00780614">
      <w:pPr>
        <w:pStyle w:val="IAPrrafo"/>
        <w:numPr>
          <w:ilvl w:val="0"/>
          <w:numId w:val="4"/>
        </w:numPr>
        <w:tabs>
          <w:tab w:val="num" w:pos="720"/>
        </w:tabs>
        <w:ind w:firstLine="720"/>
        <w:rPr>
          <w:lang w:val="es-ES_tradnl"/>
        </w:rPr>
      </w:pPr>
      <w:r w:rsidRPr="00BD3291">
        <w:rPr>
          <w:lang w:val="es-ES_tradnl"/>
        </w:rPr>
        <w:t xml:space="preserve">En el </w:t>
      </w:r>
      <w:r w:rsidR="006C0B4F" w:rsidRPr="00BD3291">
        <w:rPr>
          <w:lang w:val="es-ES_tradnl"/>
        </w:rPr>
        <w:t xml:space="preserve">marco del </w:t>
      </w:r>
      <w:r w:rsidRPr="00BD3291">
        <w:rPr>
          <w:lang w:val="es-ES_tradnl"/>
        </w:rPr>
        <w:t xml:space="preserve">Capítulo V del Informe Anual de 2022, el Estado </w:t>
      </w:r>
      <w:r w:rsidR="006C0B4F" w:rsidRPr="00BD3291">
        <w:rPr>
          <w:lang w:val="es-ES_tradnl"/>
        </w:rPr>
        <w:t xml:space="preserve">afirmó que habría </w:t>
      </w:r>
      <w:r w:rsidRPr="00BD3291">
        <w:rPr>
          <w:lang w:val="es-ES_tradnl"/>
        </w:rPr>
        <w:t xml:space="preserve">evolucionado desde un "enfoque de militarización y combate frontal" que utilizaba la fuerza pública en la lucha contra las drogas hacia un enfoque más integral que considera los derechos humanos y la salud pública. A pesar de estos esfuerzos, la CIDH </w:t>
      </w:r>
      <w:r w:rsidR="0052567D" w:rsidRPr="00BD3291">
        <w:rPr>
          <w:lang w:val="es-ES_tradnl"/>
        </w:rPr>
        <w:t xml:space="preserve">señaló </w:t>
      </w:r>
      <w:r w:rsidRPr="00BD3291">
        <w:rPr>
          <w:lang w:val="es-ES_tradnl"/>
        </w:rPr>
        <w:t xml:space="preserve">que la política de drogas actual en México </w:t>
      </w:r>
      <w:r w:rsidR="006C0B4F" w:rsidRPr="00BD3291">
        <w:rPr>
          <w:lang w:val="es-ES_tradnl"/>
        </w:rPr>
        <w:t>segu</w:t>
      </w:r>
      <w:r w:rsidR="0052567D" w:rsidRPr="00BD3291">
        <w:rPr>
          <w:lang w:val="es-ES_tradnl"/>
        </w:rPr>
        <w:t>i</w:t>
      </w:r>
      <w:r w:rsidR="006C0B4F" w:rsidRPr="00BD3291">
        <w:rPr>
          <w:lang w:val="es-ES_tradnl"/>
        </w:rPr>
        <w:t xml:space="preserve">ría </w:t>
      </w:r>
      <w:r w:rsidRPr="00BD3291">
        <w:rPr>
          <w:lang w:val="es-ES_tradnl"/>
        </w:rPr>
        <w:t>siendo prohibicionista y no se ha</w:t>
      </w:r>
      <w:r w:rsidR="0052567D" w:rsidRPr="00BD3291">
        <w:rPr>
          <w:lang w:val="es-ES_tradnl"/>
        </w:rPr>
        <w:t>bría</w:t>
      </w:r>
      <w:r w:rsidRPr="00BD3291">
        <w:rPr>
          <w:lang w:val="es-ES_tradnl"/>
        </w:rPr>
        <w:t xml:space="preserve"> diseñado ni implementado desde una perspectiva de derechos humanos</w:t>
      </w:r>
      <w:r w:rsidR="003707D6" w:rsidRPr="00BD3291">
        <w:rPr>
          <w:lang w:val="es-ES_tradnl"/>
        </w:rPr>
        <w:t xml:space="preserve">, por lo que </w:t>
      </w:r>
      <w:r w:rsidRPr="00BD3291">
        <w:rPr>
          <w:lang w:val="es-ES_tradnl"/>
        </w:rPr>
        <w:t>invit</w:t>
      </w:r>
      <w:r w:rsidR="0052567D" w:rsidRPr="00BD3291">
        <w:rPr>
          <w:lang w:val="es-ES_tradnl"/>
        </w:rPr>
        <w:t>ó</w:t>
      </w:r>
      <w:r w:rsidRPr="00BD3291">
        <w:rPr>
          <w:lang w:val="es-ES_tradnl"/>
        </w:rPr>
        <w:t xml:space="preserve"> al Estado a fortalecer las políticas públicas desde un enfoque de derechos humanos que permita reorientar el abordaje prohibicionista de la política de drogas</w:t>
      </w:r>
      <w:r w:rsidRPr="00BD3291">
        <w:rPr>
          <w:rStyle w:val="FootnoteReference"/>
          <w:lang w:val="es-ES_tradnl"/>
        </w:rPr>
        <w:footnoteReference w:id="61"/>
      </w:r>
      <w:r w:rsidR="00780614" w:rsidRPr="00BD3291">
        <w:rPr>
          <w:lang w:val="es-ES_tradnl"/>
        </w:rPr>
        <w:t>.</w:t>
      </w:r>
    </w:p>
    <w:p w14:paraId="3096095C" w14:textId="079958D6"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695AC43"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773CD9C6" w14:textId="42F50AE1" w:rsidR="004E4EFE" w:rsidRPr="00BD3291" w:rsidRDefault="00F55FC1" w:rsidP="00261D7D">
      <w:pPr>
        <w:pStyle w:val="IAPrrafo"/>
        <w:numPr>
          <w:ilvl w:val="0"/>
          <w:numId w:val="4"/>
        </w:numPr>
        <w:tabs>
          <w:tab w:val="num" w:pos="720"/>
        </w:tabs>
        <w:ind w:firstLine="720"/>
        <w:rPr>
          <w:lang w:val="es-ES_tradnl"/>
        </w:rPr>
      </w:pPr>
      <w:r w:rsidRPr="00BD3291">
        <w:rPr>
          <w:lang w:val="es-ES_tradnl"/>
        </w:rPr>
        <w:t xml:space="preserve">En el marco del seguimiento de esta recomendación, </w:t>
      </w:r>
      <w:r w:rsidR="00D15966" w:rsidRPr="00BD3291">
        <w:rPr>
          <w:lang w:val="es-ES_tradnl"/>
        </w:rPr>
        <w:t xml:space="preserve">en 2023, </w:t>
      </w:r>
      <w:r w:rsidRPr="00BD3291">
        <w:rPr>
          <w:lang w:val="es-ES_tradnl"/>
        </w:rPr>
        <w:t xml:space="preserve">el Estado informó a la Comisión sobre la creación de la Comisión Nacional de Salud Mental y Adicciones (CONASAMA), que prevé la fusión de la Comisión Nacional contra la Adicciones, el Consejo Nacional de Salud Mental y los Servicios de Atención Psiquiátrica, con el objeto de hacer efectivo el derecho a la atención de la salud mental y de la prevención de las adicciones en la población mexicana, a través de un modelo comunitario con enfoque de Atención Primaria de la Salud Integral y con pleno respeto de los derechos humanos. De esa manera, según la información proporcionada por el Estado, se busca vincular la política pública, los programas, los servicios y optimizar los recursos en la materia y reformas substanciales a la Ley General de Salud </w:t>
      </w:r>
      <w:r w:rsidR="00F7677A" w:rsidRPr="00BD3291">
        <w:rPr>
          <w:lang w:val="es-ES_tradnl"/>
        </w:rPr>
        <w:t>(</w:t>
      </w:r>
      <w:r w:rsidRPr="00BD3291">
        <w:rPr>
          <w:lang w:val="es-ES_tradnl"/>
        </w:rPr>
        <w:t>LGS</w:t>
      </w:r>
      <w:r w:rsidR="00F7677A" w:rsidRPr="00BD3291">
        <w:rPr>
          <w:lang w:val="es-ES_tradnl"/>
        </w:rPr>
        <w:t>)</w:t>
      </w:r>
      <w:r w:rsidRPr="00BD3291">
        <w:rPr>
          <w:lang w:val="es-ES_tradnl"/>
        </w:rPr>
        <w:t xml:space="preserve"> en materia de salud mental. Adicionalmente, el Estado informó sobre capacitaciones de carácter internacional dirigidas al personal policial, </w:t>
      </w:r>
      <w:r w:rsidRPr="00BD3291">
        <w:rPr>
          <w:lang w:val="es-ES_tradnl"/>
        </w:rPr>
        <w:lastRenderedPageBreak/>
        <w:t>pericial y analistas sobre el control del tráfico ilícito de drogas</w:t>
      </w:r>
      <w:r w:rsidRPr="00BD3291">
        <w:rPr>
          <w:vertAlign w:val="superscript"/>
          <w:lang w:val="es-ES_tradnl"/>
        </w:rPr>
        <w:footnoteReference w:id="62"/>
      </w:r>
      <w:r w:rsidRPr="00BD3291">
        <w:rPr>
          <w:lang w:val="es-ES_tradnl"/>
        </w:rPr>
        <w:t xml:space="preserve">. </w:t>
      </w:r>
      <w:r w:rsidR="00261D7D" w:rsidRPr="00BD3291">
        <w:rPr>
          <w:lang w:val="es-ES_tradnl"/>
        </w:rPr>
        <w:t>En sus observaciones al presente informe, e</w:t>
      </w:r>
      <w:r w:rsidR="00DB174B" w:rsidRPr="00BD3291">
        <w:rPr>
          <w:lang w:val="es-ES_tradnl"/>
        </w:rPr>
        <w:t>l Estado refirió que CONAMASANA realizó 16 campañas de comunicación para la prevención y tratamiento del consumo de tabaco, alcohol, y otras sustancias</w:t>
      </w:r>
      <w:r w:rsidR="00FB5461" w:rsidRPr="00BD3291">
        <w:rPr>
          <w:lang w:val="es-ES_tradnl"/>
        </w:rPr>
        <w:t>, y</w:t>
      </w:r>
      <w:r w:rsidR="00302DA5" w:rsidRPr="00BD3291">
        <w:rPr>
          <w:lang w:val="es-ES_tradnl"/>
        </w:rPr>
        <w:t xml:space="preserve"> sobre</w:t>
      </w:r>
      <w:r w:rsidR="00FB5461" w:rsidRPr="00BD3291">
        <w:rPr>
          <w:lang w:val="es-ES_tradnl"/>
        </w:rPr>
        <w:t xml:space="preserve"> el cuidado de la salud mental</w:t>
      </w:r>
      <w:r w:rsidR="004665B9" w:rsidRPr="00BD3291">
        <w:rPr>
          <w:lang w:val="es-ES_tradnl"/>
        </w:rPr>
        <w:t xml:space="preserve">. De acuerdo con esta información, </w:t>
      </w:r>
      <w:r w:rsidR="00710D71" w:rsidRPr="00BD3291">
        <w:rPr>
          <w:lang w:val="es-ES_tradnl"/>
        </w:rPr>
        <w:t>las campañas tuvieron un alcance de 1,182,385 personas en redes sociales</w:t>
      </w:r>
      <w:r w:rsidR="00DB174B" w:rsidRPr="00BD3291">
        <w:rPr>
          <w:rStyle w:val="FootnoteReference"/>
          <w:lang w:val="es-ES_tradnl"/>
        </w:rPr>
        <w:footnoteReference w:id="63"/>
      </w:r>
      <w:r w:rsidR="00DB174B" w:rsidRPr="00BD3291">
        <w:rPr>
          <w:lang w:val="es-ES_tradnl"/>
        </w:rPr>
        <w:t>.</w:t>
      </w:r>
      <w:r w:rsidR="00AC5D30" w:rsidRPr="00BD3291">
        <w:rPr>
          <w:lang w:val="es-ES_tradnl"/>
        </w:rPr>
        <w:t xml:space="preserve"> De igual forma, el Estado agregó que existe el número de la Línea de la Vida para la atención primaria en el país</w:t>
      </w:r>
      <w:r w:rsidR="00AC5D30" w:rsidRPr="00BD3291">
        <w:rPr>
          <w:rStyle w:val="FootnoteReference"/>
          <w:lang w:val="es-ES_tradnl"/>
        </w:rPr>
        <w:footnoteReference w:id="64"/>
      </w:r>
      <w:r w:rsidR="00AC5D30" w:rsidRPr="00BD3291">
        <w:rPr>
          <w:lang w:val="es-ES_tradnl"/>
        </w:rPr>
        <w:t>.</w:t>
      </w:r>
    </w:p>
    <w:p w14:paraId="74B5A038" w14:textId="598FA86A" w:rsidR="00F55FC1" w:rsidRPr="00BD3291" w:rsidRDefault="00F55FC1" w:rsidP="004E4EFE">
      <w:pPr>
        <w:pStyle w:val="IAPrrafo"/>
        <w:numPr>
          <w:ilvl w:val="0"/>
          <w:numId w:val="4"/>
        </w:numPr>
        <w:tabs>
          <w:tab w:val="num" w:pos="720"/>
        </w:tabs>
        <w:ind w:firstLine="720"/>
        <w:rPr>
          <w:lang w:val="es-ES_tradnl"/>
        </w:rPr>
      </w:pPr>
      <w:r w:rsidRPr="00BD3291">
        <w:rPr>
          <w:lang w:val="es-ES_tradnl"/>
        </w:rPr>
        <w:t>Sobre esta recomendación, organizaciones de la sociedad civil reportaron que, por una vez</w:t>
      </w:r>
      <w:r w:rsidR="004430BF" w:rsidRPr="00BD3291">
        <w:rPr>
          <w:lang w:val="es-ES_tradnl"/>
        </w:rPr>
        <w:t xml:space="preserve"> más</w:t>
      </w:r>
      <w:r w:rsidRPr="00BD3291">
        <w:rPr>
          <w:lang w:val="es-ES_tradnl"/>
        </w:rPr>
        <w:t xml:space="preserve">, la propuesta para la legalización del uso lúdico de la marihuana no se concretó. En ese sentido, </w:t>
      </w:r>
      <w:r w:rsidR="004430BF" w:rsidRPr="00BD3291">
        <w:rPr>
          <w:lang w:val="es-ES_tradnl"/>
        </w:rPr>
        <w:t xml:space="preserve">las </w:t>
      </w:r>
      <w:r w:rsidRPr="00BD3291">
        <w:rPr>
          <w:lang w:val="es-ES_tradnl"/>
        </w:rPr>
        <w:t>organizaciones expresaron que el Estado mantendría un modelo basado en la prohibición, criminalización y penalización del consumo y posesión de sustancias</w:t>
      </w:r>
      <w:r w:rsidRPr="00BD3291">
        <w:rPr>
          <w:rStyle w:val="FootnoteReference"/>
          <w:lang w:val="es-ES_tradnl"/>
        </w:rPr>
        <w:footnoteReference w:id="65"/>
      </w:r>
      <w:r w:rsidRPr="00BD3291">
        <w:rPr>
          <w:lang w:val="es-ES_tradnl"/>
        </w:rPr>
        <w:t>. Asimismo, informaron de la existencia de campañas gubernamentales de comunicación respecto de la estrategia de drogas con un enfoque militar que consistirían en mensajes, imágenes y videos donde se abordaría el tema de adicciones desde una perspectiva estigmatizante que reforzaría estereotipos de clase y discriminación en contra de personas de bajos recursos y personas consumidoras de sustancias</w:t>
      </w:r>
      <w:r w:rsidRPr="00BD3291">
        <w:rPr>
          <w:rStyle w:val="FootnoteReference"/>
          <w:lang w:val="es-ES_tradnl"/>
        </w:rPr>
        <w:footnoteReference w:id="66"/>
      </w:r>
      <w:r w:rsidRPr="00BD3291">
        <w:rPr>
          <w:lang w:val="es-ES_tradnl"/>
        </w:rPr>
        <w:t xml:space="preserve">. </w:t>
      </w:r>
    </w:p>
    <w:p w14:paraId="76D0831F" w14:textId="0D34B7D3" w:rsidR="00F55FC1" w:rsidRPr="00BD3291" w:rsidRDefault="00F55FC1" w:rsidP="00F55FC1">
      <w:pPr>
        <w:pStyle w:val="IAPrrafo"/>
        <w:numPr>
          <w:ilvl w:val="0"/>
          <w:numId w:val="4"/>
        </w:numPr>
        <w:tabs>
          <w:tab w:val="num" w:pos="720"/>
        </w:tabs>
        <w:ind w:firstLine="720"/>
        <w:rPr>
          <w:lang w:val="es-ES_tradnl"/>
        </w:rPr>
      </w:pPr>
      <w:r w:rsidRPr="00BD3291">
        <w:rPr>
          <w:lang w:val="es-ES_tradnl"/>
        </w:rPr>
        <w:t>De igual forma, la Comisión conoció información sobre las campañas de comunicación social “</w:t>
      </w:r>
      <w:r w:rsidRPr="00BD3291">
        <w:rPr>
          <w:i/>
          <w:iCs/>
          <w:lang w:val="es-ES_tradnl"/>
        </w:rPr>
        <w:t>En el mundo de las drogas no hay un final feliz</w:t>
      </w:r>
      <w:r w:rsidRPr="00BD3291">
        <w:rPr>
          <w:lang w:val="es-ES_tradnl"/>
        </w:rPr>
        <w:t>”</w:t>
      </w:r>
      <w:r w:rsidR="004430BF" w:rsidRPr="00BD3291">
        <w:rPr>
          <w:lang w:val="es-ES_tradnl"/>
        </w:rPr>
        <w:t xml:space="preserve"> y</w:t>
      </w:r>
      <w:r w:rsidRPr="00BD3291">
        <w:rPr>
          <w:lang w:val="es-ES_tradnl"/>
        </w:rPr>
        <w:t xml:space="preserve"> “</w:t>
      </w:r>
      <w:r w:rsidRPr="00BD3291">
        <w:rPr>
          <w:i/>
          <w:iCs/>
          <w:lang w:val="es-ES_tradnl"/>
        </w:rPr>
        <w:t>Las drogas están manchadas de sangre</w:t>
      </w:r>
      <w:r w:rsidRPr="00BD3291">
        <w:rPr>
          <w:lang w:val="es-ES_tradnl"/>
        </w:rPr>
        <w:t>”</w:t>
      </w:r>
      <w:r w:rsidRPr="00BD3291">
        <w:rPr>
          <w:rStyle w:val="FootnoteReference"/>
          <w:lang w:val="es-ES_tradnl"/>
        </w:rPr>
        <w:footnoteReference w:id="67"/>
      </w:r>
      <w:r w:rsidRPr="00BD3291">
        <w:rPr>
          <w:lang w:val="es-ES_tradnl"/>
        </w:rPr>
        <w:t>, sobre las cuales se habría manifestado que abordarían la temática de drogas desde una postura prohibicionista, que criminaliza y estigmatiza a consumidores. Al respecto, de</w:t>
      </w:r>
      <w:r w:rsidRPr="00BD3291">
        <w:rPr>
          <w:rFonts w:eastAsia="Cambria" w:cs="Cambria"/>
          <w:szCs w:val="20"/>
          <w:lang w:val="es-ES_tradnl"/>
        </w:rPr>
        <w:t xml:space="preserve"> acuerdo con la Oficina de las Naciones Unidas contra la Droga y el Delito (UNODC), dicha política ha generado una serie de “consecuencias negativas no esperadas” entre las que destacan: la creación de un enorme mercado criminal</w:t>
      </w:r>
      <w:r w:rsidR="008B7F9E" w:rsidRPr="00BD3291">
        <w:rPr>
          <w:rFonts w:eastAsia="Cambria" w:cs="Cambria"/>
          <w:szCs w:val="20"/>
          <w:lang w:val="es-ES_tradnl"/>
        </w:rPr>
        <w:t>;</w:t>
      </w:r>
      <w:r w:rsidRPr="00BD3291">
        <w:rPr>
          <w:rFonts w:eastAsia="Cambria" w:cs="Cambria"/>
          <w:szCs w:val="20"/>
          <w:lang w:val="es-ES_tradnl"/>
        </w:rPr>
        <w:t xml:space="preserve"> el desplazamiento de la producción y el tránsito hacia nuevas áreas (efecto globo)</w:t>
      </w:r>
      <w:r w:rsidR="008B7F9E" w:rsidRPr="00BD3291">
        <w:rPr>
          <w:rFonts w:eastAsia="Cambria" w:cs="Cambria"/>
          <w:szCs w:val="20"/>
          <w:lang w:val="es-ES_tradnl"/>
        </w:rPr>
        <w:t>;</w:t>
      </w:r>
      <w:r w:rsidRPr="00BD3291">
        <w:rPr>
          <w:rFonts w:eastAsia="Cambria" w:cs="Cambria"/>
          <w:szCs w:val="20"/>
          <w:lang w:val="es-ES_tradnl"/>
        </w:rPr>
        <w:t xml:space="preserve"> la desviación de recursos del área de la salud a la de aplicación de la ley</w:t>
      </w:r>
      <w:r w:rsidR="008B7F9E" w:rsidRPr="00BD3291">
        <w:rPr>
          <w:rFonts w:eastAsia="Cambria" w:cs="Cambria"/>
          <w:szCs w:val="20"/>
          <w:lang w:val="es-ES_tradnl"/>
        </w:rPr>
        <w:t>;</w:t>
      </w:r>
      <w:r w:rsidRPr="00BD3291">
        <w:rPr>
          <w:rFonts w:eastAsia="Cambria" w:cs="Cambria"/>
          <w:szCs w:val="20"/>
          <w:lang w:val="es-ES_tradnl"/>
        </w:rPr>
        <w:t xml:space="preserve"> la inclinación hacia el uso de nuevas drogas, y la estigmatización y marginalización de las personas que usan drogas</w:t>
      </w:r>
      <w:r w:rsidRPr="00BD3291">
        <w:rPr>
          <w:rStyle w:val="FootnoteReference"/>
          <w:rFonts w:eastAsia="Cambria" w:cs="Cambria"/>
          <w:szCs w:val="20"/>
          <w:lang w:val="es-ES_tradnl"/>
        </w:rPr>
        <w:footnoteReference w:id="68"/>
      </w:r>
      <w:r w:rsidRPr="00BD3291">
        <w:rPr>
          <w:rFonts w:eastAsia="Cambria" w:cs="Cambria"/>
          <w:szCs w:val="20"/>
          <w:lang w:val="es-ES_tradnl"/>
        </w:rPr>
        <w:t>.</w:t>
      </w:r>
    </w:p>
    <w:p w14:paraId="38432E8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045CCB0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65820A49" w14:textId="77822FD7" w:rsidR="00302DA5" w:rsidRPr="008628DE" w:rsidRDefault="00F55FC1" w:rsidP="008628DE">
      <w:pPr>
        <w:pStyle w:val="IAPrrafo"/>
        <w:numPr>
          <w:ilvl w:val="0"/>
          <w:numId w:val="4"/>
        </w:numPr>
        <w:tabs>
          <w:tab w:val="num" w:pos="720"/>
        </w:tabs>
        <w:ind w:firstLine="720"/>
        <w:rPr>
          <w:lang w:val="es-ES_tradnl"/>
        </w:rPr>
      </w:pPr>
      <w:r w:rsidRPr="00BD3291">
        <w:rPr>
          <w:lang w:val="es-ES_tradnl"/>
        </w:rPr>
        <w:t>La Comisión valora la información proporcionada por el Estado respecto de la creación de la CONASAMA y los esfuerzos para atender el tema de drogas desde un enfoque de política pública y acceso a la salud</w:t>
      </w:r>
      <w:r w:rsidR="00F907C4" w:rsidRPr="00BD3291">
        <w:rPr>
          <w:lang w:val="es-ES_tradnl"/>
        </w:rPr>
        <w:t>, incluidas las campañas reportadas</w:t>
      </w:r>
      <w:r w:rsidRPr="00BD3291">
        <w:rPr>
          <w:lang w:val="es-ES_tradnl"/>
        </w:rPr>
        <w:t xml:space="preserve">. Sin embargo, la CIDH observa que el abordaje planteado por el Estado se limita a una política pública para la prevención de adicciones, replicando la iniciativa de “combate frontal” a las drogas. Al respecto, si bien se valora el enfoque de salud pública y el desarrollo de una política pública en la materia, estos planteamientos </w:t>
      </w:r>
      <w:r w:rsidR="00307766" w:rsidRPr="00BD3291">
        <w:rPr>
          <w:lang w:val="es-ES_tradnl"/>
        </w:rPr>
        <w:t>no abordarían el</w:t>
      </w:r>
      <w:r w:rsidRPr="00BD3291">
        <w:rPr>
          <w:lang w:val="es-ES_tradnl"/>
        </w:rPr>
        <w:t xml:space="preserve"> consumo de drogas sin fines de distribución</w:t>
      </w:r>
      <w:r w:rsidR="001675C7" w:rsidRPr="00BD3291">
        <w:rPr>
          <w:lang w:val="es-ES_tradnl"/>
        </w:rPr>
        <w:t>,</w:t>
      </w:r>
      <w:r w:rsidRPr="00BD3291">
        <w:rPr>
          <w:lang w:val="es-ES_tradnl"/>
        </w:rPr>
        <w:t xml:space="preserve"> en</w:t>
      </w:r>
      <w:r w:rsidR="001675C7" w:rsidRPr="00BD3291">
        <w:rPr>
          <w:lang w:val="es-ES_tradnl"/>
        </w:rPr>
        <w:t xml:space="preserve"> los</w:t>
      </w:r>
      <w:r w:rsidRPr="00BD3291">
        <w:rPr>
          <w:lang w:val="es-ES_tradnl"/>
        </w:rPr>
        <w:t xml:space="preserve"> términos de la recomendación. De igual forma, la Comisión observa con preocupación </w:t>
      </w:r>
      <w:r w:rsidR="001675C7" w:rsidRPr="00BD3291">
        <w:rPr>
          <w:lang w:val="es-ES_tradnl"/>
        </w:rPr>
        <w:t xml:space="preserve">las alegaciones sobre </w:t>
      </w:r>
      <w:r w:rsidRPr="00BD3291">
        <w:rPr>
          <w:lang w:val="es-ES_tradnl"/>
        </w:rPr>
        <w:t>la producción de campañas de comunicación social que abord</w:t>
      </w:r>
      <w:r w:rsidR="001675C7" w:rsidRPr="00BD3291">
        <w:rPr>
          <w:lang w:val="es-ES_tradnl"/>
        </w:rPr>
        <w:t>arían</w:t>
      </w:r>
      <w:r w:rsidRPr="00BD3291">
        <w:rPr>
          <w:lang w:val="es-ES_tradnl"/>
        </w:rPr>
        <w:t xml:space="preserve"> la temática de drogas desde una postura prohibicionista, que criminaliza y estigmatiza a consumidores. </w:t>
      </w:r>
      <w:r w:rsidRPr="00BD3291">
        <w:rPr>
          <w:rFonts w:eastAsia="Cambria" w:cs="Cambria"/>
          <w:szCs w:val="20"/>
          <w:lang w:val="es-ES_tradnl"/>
        </w:rPr>
        <w:t xml:space="preserve">En ese sentido, la Comisión considera que la recomendación continúa con </w:t>
      </w:r>
      <w:r w:rsidRPr="00BD3291">
        <w:rPr>
          <w:rFonts w:eastAsia="Cambria" w:cs="Cambria"/>
          <w:b/>
          <w:bCs/>
          <w:szCs w:val="20"/>
          <w:lang w:val="es-ES_tradnl"/>
        </w:rPr>
        <w:t>cumplimiento parcial.</w:t>
      </w:r>
    </w:p>
    <w:p w14:paraId="69A3861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415C627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103B6DD1" w14:textId="11E1C45A"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La CIDH reitera la importancia de que, para el desarrollo, implementación y evaluación de toda política sobre drogas, los derechos humanos sean parte integral y eje </w:t>
      </w:r>
      <w:r w:rsidR="00A81993" w:rsidRPr="00BD3291">
        <w:rPr>
          <w:lang w:val="es-ES_tradnl"/>
        </w:rPr>
        <w:t xml:space="preserve">rector. </w:t>
      </w:r>
      <w:r w:rsidRPr="00BD3291">
        <w:rPr>
          <w:lang w:val="es-ES_tradnl"/>
        </w:rPr>
        <w:t xml:space="preserve">En ese sentido, la Comisión invita </w:t>
      </w:r>
      <w:r w:rsidRPr="00BD3291">
        <w:rPr>
          <w:lang w:val="es-ES_tradnl"/>
        </w:rPr>
        <w:lastRenderedPageBreak/>
        <w:t xml:space="preserve">al Estado a </w:t>
      </w:r>
      <w:r w:rsidR="00E73A29" w:rsidRPr="00BD3291">
        <w:rPr>
          <w:lang w:val="es-ES_tradnl"/>
        </w:rPr>
        <w:t xml:space="preserve">proporcionar información adicional sobre </w:t>
      </w:r>
      <w:r w:rsidRPr="00BD3291">
        <w:rPr>
          <w:lang w:val="es-ES_tradnl"/>
        </w:rPr>
        <w:t>las campañas gubernamentales vigentes de comunicación</w:t>
      </w:r>
      <w:r w:rsidR="00960A86" w:rsidRPr="00BD3291">
        <w:rPr>
          <w:lang w:val="es-ES_tradnl"/>
        </w:rPr>
        <w:t xml:space="preserve"> </w:t>
      </w:r>
      <w:r w:rsidRPr="00BD3291">
        <w:rPr>
          <w:lang w:val="es-ES_tradnl"/>
        </w:rPr>
        <w:t xml:space="preserve">para abordar el tema de drogas en México, </w:t>
      </w:r>
      <w:r w:rsidR="00960A86" w:rsidRPr="00BD3291">
        <w:rPr>
          <w:lang w:val="es-ES_tradnl"/>
        </w:rPr>
        <w:t xml:space="preserve">incluyendo su contenido, detalles de implementación, impactos y estrategias de sostenibilidad, </w:t>
      </w:r>
      <w:r w:rsidRPr="00BD3291">
        <w:rPr>
          <w:lang w:val="es-ES_tradnl"/>
        </w:rPr>
        <w:t>así como sobre el funcionamiento y facultades de la CONASAMA y los resultados que se han tenido en materia de adicciones. Finalmente, la Comisión invita al Estado a replantearse el abordaje de “combate frontal” de las drogas.</w:t>
      </w:r>
    </w:p>
    <w:p w14:paraId="52F0AFEF" w14:textId="77777777" w:rsidR="00F55FC1" w:rsidRPr="002C7E89" w:rsidRDefault="00F55FC1" w:rsidP="00F55FC1">
      <w:pPr>
        <w:pStyle w:val="IASubttulo2"/>
        <w:numPr>
          <w:ilvl w:val="0"/>
          <w:numId w:val="3"/>
        </w:numPr>
        <w:tabs>
          <w:tab w:val="num" w:pos="720"/>
        </w:tabs>
        <w:ind w:left="1440" w:hanging="720"/>
        <w:rPr>
          <w:sz w:val="22"/>
          <w:szCs w:val="22"/>
          <w:lang w:val="pt-BR"/>
        </w:rPr>
      </w:pPr>
      <w:bookmarkStart w:id="16" w:name="_Toc162425687"/>
      <w:r w:rsidRPr="002C7E89">
        <w:rPr>
          <w:sz w:val="22"/>
          <w:szCs w:val="22"/>
          <w:lang w:val="pt-BR"/>
        </w:rPr>
        <w:t>Desapariciones y desapariciones forzadas</w:t>
      </w:r>
      <w:bookmarkEnd w:id="16"/>
    </w:p>
    <w:p w14:paraId="769A48D3" w14:textId="7777777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9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Adoptar una Ley General sobre Desaparición y Desaparición Forzada, y adoptar todas las medidas necesarias para asegurar que, tanto a nivel federal como estatal, la legislación y las prácticas se ajusten a los estándares internacionales en la materia.</w:t>
      </w:r>
    </w:p>
    <w:p w14:paraId="5DE8CE00"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5D7109A8" w14:textId="3E7B9BBD" w:rsidR="00780614" w:rsidRPr="00BD3291" w:rsidRDefault="00F55FC1" w:rsidP="00780614">
      <w:pPr>
        <w:pStyle w:val="IAPrrafo"/>
        <w:numPr>
          <w:ilvl w:val="0"/>
          <w:numId w:val="4"/>
        </w:numPr>
        <w:tabs>
          <w:tab w:val="num" w:pos="720"/>
        </w:tabs>
        <w:ind w:firstLine="720"/>
        <w:rPr>
          <w:lang w:val="es-ES_tradnl"/>
        </w:rPr>
      </w:pPr>
      <w:r w:rsidRPr="00BD3291">
        <w:rPr>
          <w:lang w:val="es-ES_tradnl"/>
        </w:rPr>
        <w:t xml:space="preserve">En el </w:t>
      </w:r>
      <w:r w:rsidR="00C45E1A" w:rsidRPr="00BD3291">
        <w:rPr>
          <w:lang w:val="es-ES_tradnl"/>
        </w:rPr>
        <w:t xml:space="preserve">marco del </w:t>
      </w:r>
      <w:r w:rsidRPr="00BD3291">
        <w:rPr>
          <w:lang w:val="es-ES_tradnl"/>
        </w:rPr>
        <w:t xml:space="preserve">Capítulo V del Informe Anual de 2022, el Estado </w:t>
      </w:r>
      <w:r w:rsidR="00C45E1A" w:rsidRPr="00BD3291">
        <w:rPr>
          <w:lang w:val="es-ES_tradnl"/>
        </w:rPr>
        <w:t>indicó</w:t>
      </w:r>
      <w:r w:rsidRPr="00BD3291">
        <w:rPr>
          <w:lang w:val="es-ES_tradnl"/>
        </w:rPr>
        <w:t xml:space="preserve"> que, a pesar de algunos avances en la implementación de la Ley General de Desaparición en México, todavía exist</w:t>
      </w:r>
      <w:r w:rsidR="00C45E1A" w:rsidRPr="00BD3291">
        <w:rPr>
          <w:lang w:val="es-ES_tradnl"/>
        </w:rPr>
        <w:t>irían</w:t>
      </w:r>
      <w:r w:rsidRPr="00BD3291">
        <w:rPr>
          <w:lang w:val="es-ES_tradnl"/>
        </w:rPr>
        <w:t xml:space="preserve"> pendientes importantes. </w:t>
      </w:r>
      <w:r w:rsidR="00C45E1A" w:rsidRPr="00BD3291">
        <w:rPr>
          <w:lang w:val="es-ES_tradnl"/>
        </w:rPr>
        <w:t>Por su parte, l</w:t>
      </w:r>
      <w:r w:rsidRPr="00BD3291">
        <w:rPr>
          <w:lang w:val="es-ES_tradnl"/>
        </w:rPr>
        <w:t xml:space="preserve">a CIDH expresó preocupación por la falta de una estrategia integral para el desarrollo de las búsquedas e investigaciones, a pesar de las instrucciones contenidas en los protocolos homologados. </w:t>
      </w:r>
      <w:r w:rsidR="00F31C1C" w:rsidRPr="00BD3291">
        <w:rPr>
          <w:lang w:val="es-ES_tradnl"/>
        </w:rPr>
        <w:t>En consecuencia, l</w:t>
      </w:r>
      <w:r w:rsidRPr="00BD3291">
        <w:rPr>
          <w:lang w:val="es-ES_tradnl"/>
        </w:rPr>
        <w:t>a CIDH invitó al Estado a implementar la normativa objeto de la recomendación a través de medidas preventivas para afrontar el fenómeno estructural de la desaparición en México</w:t>
      </w:r>
      <w:r w:rsidRPr="00BD3291">
        <w:rPr>
          <w:rStyle w:val="FootnoteReference"/>
          <w:lang w:val="es-ES_tradnl"/>
        </w:rPr>
        <w:footnoteReference w:id="69"/>
      </w:r>
      <w:r w:rsidR="00780614" w:rsidRPr="00BD3291">
        <w:rPr>
          <w:lang w:val="es-ES_tradnl"/>
        </w:rPr>
        <w:t>.</w:t>
      </w:r>
    </w:p>
    <w:p w14:paraId="25F1140E" w14:textId="57946AEB"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0B1961F0"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003FC023" w14:textId="7FC8C6CD" w:rsidR="000265FF" w:rsidRPr="00BD3291" w:rsidRDefault="00F55FC1" w:rsidP="000265FF">
      <w:pPr>
        <w:pStyle w:val="IAPrrafo"/>
        <w:numPr>
          <w:ilvl w:val="0"/>
          <w:numId w:val="4"/>
        </w:numPr>
        <w:tabs>
          <w:tab w:val="num" w:pos="720"/>
        </w:tabs>
        <w:ind w:firstLine="720"/>
        <w:rPr>
          <w:lang w:val="es-ES_tradnl"/>
        </w:rPr>
      </w:pPr>
      <w:r w:rsidRPr="00BD3291">
        <w:rPr>
          <w:lang w:val="es-ES_tradnl"/>
        </w:rPr>
        <w:t xml:space="preserve">Sobre esta recomendación, </w:t>
      </w:r>
      <w:r w:rsidR="00052912" w:rsidRPr="00BD3291">
        <w:rPr>
          <w:lang w:val="es-ES_tradnl"/>
        </w:rPr>
        <w:t xml:space="preserve">en 2023, </w:t>
      </w:r>
      <w:r w:rsidRPr="00BD3291">
        <w:rPr>
          <w:lang w:val="es-ES_tradnl"/>
        </w:rPr>
        <w:t xml:space="preserve">el Estado informó a la Comisión que, el 17 de noviembre de 2017, fue publicada en el </w:t>
      </w:r>
      <w:r w:rsidR="000B4A7C" w:rsidRPr="00BD3291">
        <w:rPr>
          <w:lang w:val="es-ES_tradnl"/>
        </w:rPr>
        <w:t xml:space="preserve">DOF </w:t>
      </w:r>
      <w:r w:rsidRPr="00BD3291">
        <w:rPr>
          <w:lang w:val="es-ES_tradnl"/>
        </w:rPr>
        <w:t xml:space="preserve">la Ley General en Materia de Desaparición Forzada de Personas, Desaparición Cometida por Particulares y del </w:t>
      </w:r>
      <w:r w:rsidR="008E118F" w:rsidRPr="00BD3291">
        <w:rPr>
          <w:lang w:val="es-ES_tradnl"/>
        </w:rPr>
        <w:t>Sistema Nacional de Búsqueda</w:t>
      </w:r>
      <w:r w:rsidRPr="00BD3291">
        <w:rPr>
          <w:lang w:val="es-ES_tradnl"/>
        </w:rPr>
        <w:t xml:space="preserve"> de Personas (Ley General en materia de desaparición). Además, informó de la creación de la Fiscalía Especializada en Desaparición Forzada y Desaparición cometida por Particulares, la cual goza de autonomía técnica y de gestión en el ámbito de su competencia, fomentando la participación de las víctimas a través de encuentros y mesas de trabajo</w:t>
      </w:r>
      <w:r w:rsidRPr="00BD3291">
        <w:rPr>
          <w:vertAlign w:val="superscript"/>
          <w:lang w:val="es-ES_tradnl"/>
        </w:rPr>
        <w:footnoteReference w:id="70"/>
      </w:r>
      <w:r w:rsidR="0007792B" w:rsidRPr="00BD3291">
        <w:rPr>
          <w:lang w:val="es-ES_tradnl"/>
        </w:rPr>
        <w:t>.</w:t>
      </w:r>
    </w:p>
    <w:p w14:paraId="1301C0EB" w14:textId="147BD856" w:rsidR="000265FF" w:rsidRPr="00BD3291" w:rsidRDefault="00F55FC1" w:rsidP="0045670B">
      <w:pPr>
        <w:pStyle w:val="IAPrrafo"/>
        <w:numPr>
          <w:ilvl w:val="0"/>
          <w:numId w:val="4"/>
        </w:numPr>
        <w:tabs>
          <w:tab w:val="num" w:pos="720"/>
        </w:tabs>
        <w:ind w:firstLine="720"/>
        <w:rPr>
          <w:lang w:val="es-ES_tradnl"/>
        </w:rPr>
      </w:pPr>
      <w:r w:rsidRPr="00BD3291">
        <w:rPr>
          <w:lang w:val="es-ES_tradnl"/>
        </w:rPr>
        <w:t xml:space="preserve">Por su lado, </w:t>
      </w:r>
      <w:r w:rsidR="00052912" w:rsidRPr="00BD3291">
        <w:rPr>
          <w:lang w:val="es-ES_tradnl"/>
        </w:rPr>
        <w:t xml:space="preserve">las </w:t>
      </w:r>
      <w:r w:rsidRPr="00BD3291">
        <w:rPr>
          <w:lang w:val="es-ES_tradnl"/>
        </w:rPr>
        <w:t>organizaciones de la sociedad civil informaron a la Comisión sobre la falta de una política pública de identificación relacionada con la búsqueda de personas desaparecidas, y la omisión en la creación de instrumentos tales como el Banco Nacional de Datos Forenses (BNDF), lo que contribuiría a perpetuar la crisis forense</w:t>
      </w:r>
      <w:r w:rsidRPr="00BD3291">
        <w:rPr>
          <w:rStyle w:val="FootnoteReference"/>
          <w:lang w:val="es-ES_tradnl"/>
        </w:rPr>
        <w:footnoteReference w:id="71"/>
      </w:r>
      <w:r w:rsidRPr="00BD3291">
        <w:rPr>
          <w:lang w:val="es-ES_tradnl"/>
        </w:rPr>
        <w:t xml:space="preserve">. Al respecto, </w:t>
      </w:r>
      <w:r w:rsidR="00052912" w:rsidRPr="00BD3291">
        <w:rPr>
          <w:lang w:val="es-ES_tradnl"/>
        </w:rPr>
        <w:t xml:space="preserve">indicaron que, </w:t>
      </w:r>
      <w:r w:rsidRPr="00BD3291">
        <w:rPr>
          <w:lang w:val="es-ES_tradnl"/>
        </w:rPr>
        <w:t>de conformidad con la Ley General en materia de desaparición, “el BNDF debe crearse con las bases de datos de los registros forenses de estados y federación, incluyendo información genética la cual deberá estar interconectada en tiempo real”. De esta manera</w:t>
      </w:r>
      <w:r w:rsidR="00A81993" w:rsidRPr="00BD3291">
        <w:rPr>
          <w:lang w:val="es-ES_tradnl"/>
        </w:rPr>
        <w:t>,</w:t>
      </w:r>
      <w:r w:rsidR="00052912" w:rsidRPr="00BD3291">
        <w:rPr>
          <w:lang w:val="es-ES_tradnl"/>
        </w:rPr>
        <w:t xml:space="preserve"> </w:t>
      </w:r>
      <w:r w:rsidRPr="00BD3291">
        <w:rPr>
          <w:lang w:val="es-ES_tradnl"/>
        </w:rPr>
        <w:t>la función del banco tendría que complementarse mediante cruces de información permanentes y continuos con el RNPDNO, el Registro Nacional de Personas Fallecidas y No Identificadas (RNPFNI) y otros instrumentos que puedan contener información forense relevante para la búsqueda de personas</w:t>
      </w:r>
      <w:r w:rsidRPr="00BD3291">
        <w:rPr>
          <w:rStyle w:val="FootnoteReference"/>
          <w:lang w:val="es-ES_tradnl"/>
        </w:rPr>
        <w:footnoteReference w:id="72"/>
      </w:r>
      <w:r w:rsidRPr="00BD3291">
        <w:rPr>
          <w:lang w:val="es-ES_tradnl"/>
        </w:rPr>
        <w:t>. Sin embargo, a la fecha esto no se habría llevado a cabo. Asimismo,</w:t>
      </w:r>
      <w:r w:rsidR="00052912" w:rsidRPr="00BD3291">
        <w:rPr>
          <w:lang w:val="es-ES_tradnl"/>
        </w:rPr>
        <w:t xml:space="preserve"> las organizaciones manifestaron que</w:t>
      </w:r>
      <w:r w:rsidRPr="00BD3291">
        <w:rPr>
          <w:lang w:val="es-ES_tradnl"/>
        </w:rPr>
        <w:t xml:space="preserve"> la Ley General en materia de desaparición establece la obligación de las fiscalías para coordinar la operación de sus registros con la FGR, que a su vez tendría que emitir lineamientos para remitir la información de manera homologada y así administrar el Registro Forense Federal, lo cual tampoco se habría cumplido</w:t>
      </w:r>
      <w:r w:rsidRPr="00BD3291">
        <w:rPr>
          <w:rStyle w:val="FootnoteReference"/>
          <w:lang w:val="es-ES_tradnl"/>
        </w:rPr>
        <w:footnoteReference w:id="73"/>
      </w:r>
      <w:r w:rsidRPr="00BD3291">
        <w:rPr>
          <w:lang w:val="es-ES_tradnl"/>
        </w:rPr>
        <w:t xml:space="preserve">. En el mismo sentido, organizaciones de la sociedad civil refirieron que no existe una implementación efectiva del </w:t>
      </w:r>
      <w:r w:rsidR="00F6719C" w:rsidRPr="00BD3291">
        <w:rPr>
          <w:lang w:val="es-ES_tradnl"/>
        </w:rPr>
        <w:t>PHB</w:t>
      </w:r>
      <w:r w:rsidRPr="00BD3291">
        <w:rPr>
          <w:lang w:val="es-ES_tradnl"/>
        </w:rPr>
        <w:t xml:space="preserve"> debido a que no habría una articulación y colaboración entre las autoridades involucradas. De igual forma, refirieron que, hasta el </w:t>
      </w:r>
      <w:r w:rsidRPr="00BD3291">
        <w:rPr>
          <w:lang w:val="es-ES_tradnl"/>
        </w:rPr>
        <w:lastRenderedPageBreak/>
        <w:t>momento, no se habría emitido el Reglamento de la Ley General en Materia de desaparición, lo cual representa un obstáculo importante a la implementación de la Ley y del propio PHB</w:t>
      </w:r>
      <w:r w:rsidRPr="00BD3291">
        <w:rPr>
          <w:rStyle w:val="FootnoteReference"/>
          <w:lang w:val="es-ES_tradnl"/>
        </w:rPr>
        <w:footnoteReference w:id="74"/>
      </w:r>
      <w:r w:rsidRPr="00BD3291">
        <w:rPr>
          <w:lang w:val="es-ES_tradnl"/>
        </w:rPr>
        <w:t>.</w:t>
      </w:r>
    </w:p>
    <w:p w14:paraId="35249ACD" w14:textId="4FA8C15C" w:rsidR="00F55FC1" w:rsidRPr="00BD3291" w:rsidRDefault="000265FF" w:rsidP="004E4EFE">
      <w:pPr>
        <w:pStyle w:val="IAPrrafo"/>
        <w:numPr>
          <w:ilvl w:val="0"/>
          <w:numId w:val="4"/>
        </w:numPr>
        <w:tabs>
          <w:tab w:val="num" w:pos="720"/>
        </w:tabs>
        <w:ind w:firstLine="720"/>
        <w:rPr>
          <w:lang w:val="es-ES_tradnl"/>
        </w:rPr>
      </w:pPr>
      <w:r w:rsidRPr="00BD3291">
        <w:rPr>
          <w:lang w:val="es-SV"/>
        </w:rPr>
        <w:t>L</w:t>
      </w:r>
      <w:r w:rsidRPr="00BD3291">
        <w:rPr>
          <w:rFonts w:eastAsia="Calibri"/>
          <w:lang w:val="es-SV"/>
        </w:rPr>
        <w:t>a Comisión viene reconociendo los importantes avances de México frente a la crisis humanitaria de la desaparición de personas en su territorio nacional</w:t>
      </w:r>
      <w:r w:rsidRPr="00BD3291">
        <w:rPr>
          <w:rStyle w:val="FootnoteReference"/>
          <w:rFonts w:ascii="Calibri" w:eastAsia="Calibri" w:hAnsi="Calibri" w:cs="Calibri"/>
          <w:color w:val="000000" w:themeColor="text1"/>
          <w:sz w:val="22"/>
          <w:szCs w:val="22"/>
          <w:lang w:val="es-SV"/>
        </w:rPr>
        <w:footnoteReference w:id="75"/>
      </w:r>
      <w:r w:rsidRPr="00BD3291">
        <w:rPr>
          <w:rFonts w:eastAsia="Calibri"/>
          <w:lang w:val="es-SV"/>
        </w:rPr>
        <w:t xml:space="preserve">. </w:t>
      </w:r>
      <w:r w:rsidRPr="00BD3291">
        <w:rPr>
          <w:lang w:val="es-SV"/>
        </w:rPr>
        <w:t xml:space="preserve">En su seguimiento al tema, a través del Mecanismo Especial de Seguimiento al asunto Ayotzinapa (MESA), la CIDH pudo corroborar que en los últimos cinco años México transformó sustantivamente su política de búsqueda. En efecto, la Comisión señaló que los esfuerzos adoptados por el Estado en este aspecto </w:t>
      </w:r>
      <w:r w:rsidRPr="00BD3291">
        <w:rPr>
          <w:szCs w:val="20"/>
          <w:lang w:val="es-SV"/>
        </w:rPr>
        <w:t>representan una oportunidad para la atención de esta grave crisis en materia de derechos humanos que enfrente México</w:t>
      </w:r>
      <w:r w:rsidRPr="00BD3291">
        <w:rPr>
          <w:rStyle w:val="FootnoteReference"/>
          <w:rFonts w:eastAsia="Calibri" w:cs="Calibri"/>
          <w:color w:val="000000" w:themeColor="text1"/>
          <w:szCs w:val="20"/>
          <w:lang w:val="es-SV"/>
        </w:rPr>
        <w:footnoteReference w:id="76"/>
      </w:r>
      <w:r w:rsidRPr="00BD3291">
        <w:rPr>
          <w:szCs w:val="20"/>
          <w:lang w:val="es-SV"/>
        </w:rPr>
        <w:t>.</w:t>
      </w:r>
      <w:r w:rsidR="004E4EFE" w:rsidRPr="00BD3291">
        <w:rPr>
          <w:szCs w:val="20"/>
          <w:lang w:val="es-ES_tradnl"/>
        </w:rPr>
        <w:t xml:space="preserve"> </w:t>
      </w:r>
      <w:r w:rsidRPr="00BD3291">
        <w:rPr>
          <w:szCs w:val="20"/>
          <w:lang w:val="es-SV"/>
        </w:rPr>
        <w:t>En el marco de este seguimiento, la CIDH ha dado cuenta de la relevancia de un órgano estatal que centralice</w:t>
      </w:r>
      <w:r w:rsidRPr="00BD3291">
        <w:rPr>
          <w:lang w:val="es-SV"/>
        </w:rPr>
        <w:t xml:space="preserve"> la coordinación de la búsqueda de personas desaparecidas, como la CNB. De manera particular, ha destacado la labor de facilitación impulsada desde la </w:t>
      </w:r>
      <w:r w:rsidR="00D23DE7" w:rsidRPr="00BD3291">
        <w:rPr>
          <w:lang w:val="es-ES_tradnl"/>
        </w:rPr>
        <w:t>Comisión Nacional de Búsqueda de Personas (CNB)</w:t>
      </w:r>
      <w:r w:rsidRPr="00BD3291">
        <w:rPr>
          <w:lang w:val="es-SV"/>
        </w:rPr>
        <w:t xml:space="preserve"> para la instalación de las comisiones locales de búsqueda en las entidades federativas, el fortalecimiento de las capacidades forenses en México, y la creación de bases de datos y adopción de instrumentos normativos con enfoque diferenciado para la búsqueda de personas desaparecidas</w:t>
      </w:r>
      <w:r w:rsidRPr="00BD3291">
        <w:rPr>
          <w:rStyle w:val="FootnoteReference"/>
          <w:rFonts w:ascii="Calibri" w:eastAsia="Calibri" w:hAnsi="Calibri" w:cs="Calibri"/>
          <w:color w:val="000000" w:themeColor="text1"/>
          <w:sz w:val="22"/>
          <w:szCs w:val="22"/>
          <w:lang w:val="es-SV"/>
        </w:rPr>
        <w:footnoteReference w:id="77"/>
      </w:r>
      <w:r w:rsidRPr="00BD3291">
        <w:rPr>
          <w:lang w:val="es-SV"/>
        </w:rPr>
        <w:t>.</w:t>
      </w:r>
    </w:p>
    <w:p w14:paraId="117ED74D" w14:textId="0E303FD4" w:rsidR="00D356DF" w:rsidRPr="00BD3291" w:rsidRDefault="00D356DF" w:rsidP="00044EC0">
      <w:pPr>
        <w:pStyle w:val="IAPrrafo"/>
        <w:numPr>
          <w:ilvl w:val="0"/>
          <w:numId w:val="4"/>
        </w:numPr>
        <w:tabs>
          <w:tab w:val="num" w:pos="720"/>
        </w:tabs>
        <w:ind w:firstLine="720"/>
        <w:rPr>
          <w:lang w:val="es-ES_tradnl"/>
        </w:rPr>
      </w:pPr>
      <w:r w:rsidRPr="00BD3291">
        <w:rPr>
          <w:lang w:val="es-SV"/>
        </w:rPr>
        <w:t xml:space="preserve">Respecto a lo anterior, en sus observaciones al presente informe, </w:t>
      </w:r>
      <w:r w:rsidR="00E4618B" w:rsidRPr="00BD3291">
        <w:rPr>
          <w:lang w:val="es-SV"/>
        </w:rPr>
        <w:t>el Estado agregó que</w:t>
      </w:r>
      <w:r w:rsidR="00044EC0" w:rsidRPr="00BD3291">
        <w:rPr>
          <w:lang w:val="es-ES_tradnl"/>
        </w:rPr>
        <w:t xml:space="preserve"> destacan acciones </w:t>
      </w:r>
      <w:r w:rsidR="00044EC0" w:rsidRPr="00BD3291">
        <w:rPr>
          <w:lang w:val="es-US"/>
        </w:rPr>
        <w:t xml:space="preserve">en campo relacionadas con el Caso Ayotzinapa como: </w:t>
      </w:r>
      <w:r w:rsidR="0030289C" w:rsidRPr="00BD3291">
        <w:rPr>
          <w:lang w:val="es-US"/>
        </w:rPr>
        <w:t xml:space="preserve">a) </w:t>
      </w:r>
      <w:r w:rsidR="00044EC0" w:rsidRPr="00BD3291">
        <w:rPr>
          <w:lang w:val="es-US"/>
        </w:rPr>
        <w:t>la ruptura de pactos de silencio en los sitios a prospectar, a partir de los testimonios de testigos colaboradores que proponen sitios de búsqueda de interés acompañados por análisis de contexto del área; b) la aplicación de tecnología LIDAR y obtención de información que permiten el desarrollo de algoritmos y modelos de búsqueda aplicados a casos particulares y c) la colaboración con instancias internacionales especialistas en la materia</w:t>
      </w:r>
      <w:r w:rsidR="00426682" w:rsidRPr="00BD3291">
        <w:rPr>
          <w:lang w:val="es-US"/>
        </w:rPr>
        <w:t xml:space="preserve"> ante el hallazgo de restos óseos susceptibles de identificación</w:t>
      </w:r>
      <w:r w:rsidR="00884F9C" w:rsidRPr="00BD3291">
        <w:rPr>
          <w:lang w:val="es-US"/>
        </w:rPr>
        <w:t xml:space="preserve"> genética</w:t>
      </w:r>
      <w:r w:rsidR="00426682" w:rsidRPr="00BD3291">
        <w:rPr>
          <w:lang w:val="es-US"/>
        </w:rPr>
        <w:t>. Según el Estado,</w:t>
      </w:r>
      <w:r w:rsidR="00044EC0" w:rsidRPr="00BD3291">
        <w:rPr>
          <w:lang w:val="es-US"/>
        </w:rPr>
        <w:t xml:space="preserve"> </w:t>
      </w:r>
      <w:r w:rsidR="00426682" w:rsidRPr="00BD3291">
        <w:rPr>
          <w:lang w:val="es-US"/>
        </w:rPr>
        <w:t>l</w:t>
      </w:r>
      <w:r w:rsidR="00044EC0" w:rsidRPr="00BD3291">
        <w:rPr>
          <w:lang w:val="es-US"/>
        </w:rPr>
        <w:t>o anterior ha permitido la identificación de 498 cadáveres en el estado de Guerrero, experiencias que son viables para su replicación en otros casos de desaparición</w:t>
      </w:r>
      <w:r w:rsidR="002B7D78" w:rsidRPr="00BD3291">
        <w:rPr>
          <w:rStyle w:val="FootnoteReference"/>
          <w:lang w:val="es-ES_tradnl"/>
        </w:rPr>
        <w:footnoteReference w:id="78"/>
      </w:r>
      <w:r w:rsidR="00044EC0" w:rsidRPr="00BD3291">
        <w:rPr>
          <w:lang w:val="es-US"/>
        </w:rPr>
        <w:t>.</w:t>
      </w:r>
      <w:r w:rsidR="00E4618B" w:rsidRPr="00BD3291">
        <w:rPr>
          <w:lang w:val="es-SV"/>
        </w:rPr>
        <w:t xml:space="preserve"> </w:t>
      </w:r>
    </w:p>
    <w:p w14:paraId="372F4F05" w14:textId="77777777" w:rsidR="004B131D" w:rsidRPr="00BD3291" w:rsidRDefault="000265FF" w:rsidP="004B131D">
      <w:pPr>
        <w:pStyle w:val="IAPrrafo"/>
        <w:numPr>
          <w:ilvl w:val="0"/>
          <w:numId w:val="4"/>
        </w:numPr>
        <w:tabs>
          <w:tab w:val="num" w:pos="720"/>
        </w:tabs>
        <w:ind w:firstLine="720"/>
        <w:rPr>
          <w:lang w:val="es-ES_tradnl"/>
        </w:rPr>
      </w:pPr>
      <w:r w:rsidRPr="00BD3291">
        <w:rPr>
          <w:lang w:val="es-ES_tradnl"/>
        </w:rPr>
        <w:t>En esta materia</w:t>
      </w:r>
      <w:r w:rsidR="00F55FC1" w:rsidRPr="00BD3291">
        <w:rPr>
          <w:lang w:val="es-ES_tradnl"/>
        </w:rPr>
        <w:t>, organizaciones de la sociedad civil expresaron a la CIDH su preocupación ante la renuncia de la titular de la CNB</w:t>
      </w:r>
      <w:r w:rsidR="004A1227" w:rsidRPr="00BD3291">
        <w:rPr>
          <w:lang w:val="es-ES_tradnl"/>
        </w:rPr>
        <w:t xml:space="preserve"> la cual se habría dado ante la negativa de la funcionaria de alterar cifras que darían cuenta de un incremento del número de personas desaparecidas</w:t>
      </w:r>
      <w:r w:rsidR="00F55FC1" w:rsidRPr="00BD3291">
        <w:rPr>
          <w:rStyle w:val="FootnoteReference"/>
          <w:lang w:val="es-ES_tradnl"/>
        </w:rPr>
        <w:footnoteReference w:id="79"/>
      </w:r>
      <w:r w:rsidR="004A1227" w:rsidRPr="00BD3291">
        <w:rPr>
          <w:lang w:val="es-ES_tradnl"/>
        </w:rPr>
        <w:t xml:space="preserve"> y</w:t>
      </w:r>
      <w:r w:rsidR="00E81C93" w:rsidRPr="00BD3291">
        <w:rPr>
          <w:lang w:val="es-ES_tradnl"/>
        </w:rPr>
        <w:t xml:space="preserve"> como resultado de la implementación de un proceso de verificación del padrón de personas desaparecidas –denominado censo– </w:t>
      </w:r>
      <w:r w:rsidR="00EB7A13" w:rsidRPr="00BD3291">
        <w:rPr>
          <w:lang w:val="es-ES_tradnl"/>
        </w:rPr>
        <w:t>llevado a cabo por personal de la Secretaría de Bienestar, sin la participación de la CNB y de las Comisiones Locales de Búsqueda</w:t>
      </w:r>
      <w:r w:rsidR="00F55FC1" w:rsidRPr="00BD3291">
        <w:rPr>
          <w:lang w:val="es-ES_tradnl"/>
        </w:rPr>
        <w:t>.</w:t>
      </w:r>
      <w:r w:rsidR="00BE7686" w:rsidRPr="00BD3291">
        <w:rPr>
          <w:lang w:val="es-ES_tradnl"/>
        </w:rPr>
        <w:t xml:space="preserve"> La ocurrencia de este censo estaría </w:t>
      </w:r>
      <w:r w:rsidR="00A81993" w:rsidRPr="00BD3291">
        <w:rPr>
          <w:lang w:val="es-ES_tradnl"/>
        </w:rPr>
        <w:t>motivada</w:t>
      </w:r>
      <w:r w:rsidR="00BE7686" w:rsidRPr="00BD3291">
        <w:rPr>
          <w:lang w:val="es-ES_tradnl"/>
        </w:rPr>
        <w:t xml:space="preserve"> ante el aumento exponencial del número de víctimas del padrón</w:t>
      </w:r>
      <w:r w:rsidR="005B5239" w:rsidRPr="00BD3291">
        <w:rPr>
          <w:lang w:val="es-ES_tradnl"/>
        </w:rPr>
        <w:t xml:space="preserve"> en el último tiempo</w:t>
      </w:r>
      <w:r w:rsidR="00B24955" w:rsidRPr="00BD3291">
        <w:rPr>
          <w:rStyle w:val="FootnoteReference"/>
          <w:lang w:val="es-ES_tradnl"/>
        </w:rPr>
        <w:footnoteReference w:id="80"/>
      </w:r>
      <w:r w:rsidR="00B24955" w:rsidRPr="00BD3291">
        <w:rPr>
          <w:lang w:val="es-ES_tradnl"/>
        </w:rPr>
        <w:t>.</w:t>
      </w:r>
      <w:r w:rsidR="00F55FC1" w:rsidRPr="00BD3291">
        <w:rPr>
          <w:lang w:val="es-ES_tradnl"/>
        </w:rPr>
        <w:t xml:space="preserve"> </w:t>
      </w:r>
      <w:r w:rsidR="004A1227" w:rsidRPr="00BD3291">
        <w:rPr>
          <w:lang w:val="es-ES_tradnl"/>
        </w:rPr>
        <w:t>Al respecto</w:t>
      </w:r>
      <w:r w:rsidR="000C6143" w:rsidRPr="00BD3291">
        <w:rPr>
          <w:lang w:val="es-ES_tradnl"/>
        </w:rPr>
        <w:t xml:space="preserve">, </w:t>
      </w:r>
      <w:r w:rsidR="00D61238" w:rsidRPr="00BD3291">
        <w:rPr>
          <w:lang w:val="es-ES_tradnl"/>
        </w:rPr>
        <w:t xml:space="preserve">información periodística </w:t>
      </w:r>
      <w:r w:rsidR="006B3B28" w:rsidRPr="00BD3291">
        <w:rPr>
          <w:lang w:val="es-ES_tradnl"/>
        </w:rPr>
        <w:t>y organizaciones de sociedad civil han alertado de los riesgos de este tipo de verificaciones</w:t>
      </w:r>
      <w:r w:rsidR="004A1227" w:rsidRPr="00BD3291">
        <w:rPr>
          <w:lang w:val="es-ES_tradnl"/>
        </w:rPr>
        <w:t xml:space="preserve">, sin </w:t>
      </w:r>
      <w:r w:rsidR="006B3B28" w:rsidRPr="00BD3291">
        <w:rPr>
          <w:lang w:val="es-ES_tradnl"/>
        </w:rPr>
        <w:t>consultas con las familias de víctimas y por las posibles motivaciones políticas</w:t>
      </w:r>
      <w:r w:rsidR="005B5239" w:rsidRPr="00BD3291">
        <w:rPr>
          <w:lang w:val="es-ES_tradnl"/>
        </w:rPr>
        <w:t xml:space="preserve"> que podrían entrañar. </w:t>
      </w:r>
    </w:p>
    <w:p w14:paraId="287CC90D" w14:textId="1F5F84D2" w:rsidR="0045670B" w:rsidRPr="00BD3291" w:rsidRDefault="00023842" w:rsidP="004B131D">
      <w:pPr>
        <w:pStyle w:val="IAPrrafo"/>
        <w:numPr>
          <w:ilvl w:val="0"/>
          <w:numId w:val="4"/>
        </w:numPr>
        <w:tabs>
          <w:tab w:val="num" w:pos="720"/>
        </w:tabs>
        <w:ind w:firstLine="720"/>
        <w:rPr>
          <w:lang w:val="es-ES_tradnl"/>
        </w:rPr>
      </w:pPr>
      <w:r w:rsidRPr="00BD3291">
        <w:rPr>
          <w:lang w:val="es-ES_tradnl"/>
        </w:rPr>
        <w:t>La Comisión observa que</w:t>
      </w:r>
      <w:r w:rsidR="000D1B71" w:rsidRPr="00BD3291">
        <w:rPr>
          <w:lang w:val="es-ES_tradnl"/>
        </w:rPr>
        <w:t xml:space="preserve"> de acuerdo con información pública el 23 de octubre de 2023</w:t>
      </w:r>
      <w:r w:rsidRPr="00BD3291">
        <w:rPr>
          <w:lang w:val="es-ES_tradnl"/>
        </w:rPr>
        <w:t>,</w:t>
      </w:r>
      <w:r w:rsidR="000D1B71" w:rsidRPr="00BD3291">
        <w:rPr>
          <w:lang w:val="es-ES_tradnl"/>
        </w:rPr>
        <w:t xml:space="preserve"> el Ejecutivo Federal nombró a la nueva Comisionada Nacional de Búsqueda</w:t>
      </w:r>
      <w:r w:rsidR="00471DD9" w:rsidRPr="00BD3291">
        <w:rPr>
          <w:rStyle w:val="FootnoteReference"/>
          <w:lang w:val="es-ES_tradnl"/>
        </w:rPr>
        <w:footnoteReference w:id="81"/>
      </w:r>
      <w:r w:rsidR="000D1B71" w:rsidRPr="00BD3291">
        <w:rPr>
          <w:lang w:val="es-ES_tradnl"/>
        </w:rPr>
        <w:t xml:space="preserve">, en el marco de un proceso cuestionado por organizaciones de la sociedad civil, debido a que no se habría garantizado </w:t>
      </w:r>
      <w:r w:rsidR="004B131D" w:rsidRPr="00BD3291">
        <w:rPr>
          <w:lang w:val="es-ES_tradnl"/>
        </w:rPr>
        <w:t>e</w:t>
      </w:r>
      <w:r w:rsidR="000D1B71" w:rsidRPr="00BD3291">
        <w:rPr>
          <w:lang w:val="es-ES_tradnl"/>
        </w:rPr>
        <w:t>l proces</w:t>
      </w:r>
      <w:r w:rsidR="004B131D" w:rsidRPr="00BD3291">
        <w:rPr>
          <w:lang w:val="es-ES_tradnl"/>
        </w:rPr>
        <w:t>o</w:t>
      </w:r>
      <w:r w:rsidR="000D1B71" w:rsidRPr="00BD3291">
        <w:rPr>
          <w:lang w:val="es-ES_tradnl"/>
        </w:rPr>
        <w:t xml:space="preserve"> establecido en la Ley General en Materia de Desaparición</w:t>
      </w:r>
      <w:r w:rsidR="000D1B71" w:rsidRPr="00BD3291">
        <w:rPr>
          <w:rStyle w:val="FootnoteReference"/>
          <w:lang w:val="es-ES_tradnl"/>
        </w:rPr>
        <w:footnoteReference w:id="82"/>
      </w:r>
      <w:r w:rsidR="004B131D" w:rsidRPr="00BD3291">
        <w:rPr>
          <w:lang w:val="es-ES_tradnl"/>
        </w:rPr>
        <w:t>, entre otros la consulta a organizaciones de la sociedad civil, personas expertas, víctimas y sus familiares</w:t>
      </w:r>
      <w:r w:rsidR="000D1B71" w:rsidRPr="00BD3291">
        <w:rPr>
          <w:lang w:val="es-ES_tradnl"/>
        </w:rPr>
        <w:t>.</w:t>
      </w:r>
      <w:r w:rsidRPr="00BD3291">
        <w:rPr>
          <w:lang w:val="es-ES_tradnl"/>
        </w:rPr>
        <w:t xml:space="preserve"> </w:t>
      </w:r>
      <w:r w:rsidR="000D1B71" w:rsidRPr="00BD3291">
        <w:rPr>
          <w:lang w:val="es-ES_tradnl"/>
        </w:rPr>
        <w:t xml:space="preserve">En el mismo sentido, ONU-DH México expresó que </w:t>
      </w:r>
      <w:r w:rsidR="000D1B71" w:rsidRPr="00BD3291">
        <w:rPr>
          <w:lang w:val="es-ES_tradnl"/>
        </w:rPr>
        <w:lastRenderedPageBreak/>
        <w:t>“el proceso de designación de la titular de la CNB no contó con los niveles de consulta, participación, transparencia y escrutinio deseables”</w:t>
      </w:r>
      <w:r w:rsidR="000D1B71" w:rsidRPr="00BD3291">
        <w:rPr>
          <w:rStyle w:val="FootnoteReference"/>
          <w:lang w:val="es-ES_tradnl"/>
        </w:rPr>
        <w:footnoteReference w:id="83"/>
      </w:r>
      <w:r w:rsidR="000D1B71" w:rsidRPr="00BD3291">
        <w:rPr>
          <w:lang w:val="es-ES_tradnl"/>
        </w:rPr>
        <w:t xml:space="preserve">. </w:t>
      </w:r>
      <w:r w:rsidR="00A81993" w:rsidRPr="00BD3291">
        <w:rPr>
          <w:lang w:val="es-ES_tradnl"/>
        </w:rPr>
        <w:t xml:space="preserve">Al respecto, la Comisión ha hecho un llamado público </w:t>
      </w:r>
      <w:r w:rsidR="00D23DE7" w:rsidRPr="00BD3291">
        <w:rPr>
          <w:lang w:val="es-ES_tradnl"/>
        </w:rPr>
        <w:t>al Estado para mantener la calidad técnica en la nueva designación e independencia e institucionalidad de la CNB y el registro</w:t>
      </w:r>
      <w:r w:rsidR="00D23DE7" w:rsidRPr="00BD3291">
        <w:rPr>
          <w:rStyle w:val="FootnoteReference"/>
          <w:lang w:val="es-ES_tradnl"/>
        </w:rPr>
        <w:footnoteReference w:id="84"/>
      </w:r>
      <w:r w:rsidR="00D23DE7" w:rsidRPr="00BD3291">
        <w:rPr>
          <w:lang w:val="es-ES_tradnl"/>
        </w:rPr>
        <w:t>.</w:t>
      </w:r>
      <w:r w:rsidR="00471DD9" w:rsidRPr="00BD3291">
        <w:rPr>
          <w:lang w:val="es-ES_tradnl"/>
        </w:rPr>
        <w:t xml:space="preserve"> </w:t>
      </w:r>
    </w:p>
    <w:p w14:paraId="01143F7B" w14:textId="07DE207C" w:rsidR="000111C5" w:rsidRPr="00BD3291" w:rsidRDefault="00471DD9" w:rsidP="000111C5">
      <w:pPr>
        <w:pStyle w:val="IAPrrafo"/>
        <w:numPr>
          <w:ilvl w:val="0"/>
          <w:numId w:val="4"/>
        </w:numPr>
        <w:tabs>
          <w:tab w:val="num" w:pos="720"/>
        </w:tabs>
        <w:ind w:firstLine="720"/>
        <w:rPr>
          <w:lang w:val="es-ES_tradnl"/>
        </w:rPr>
      </w:pPr>
      <w:r w:rsidRPr="00BD3291">
        <w:rPr>
          <w:lang w:val="es-ES_tradnl"/>
        </w:rPr>
        <w:t xml:space="preserve">Por otra parte, preocupa a la Comisión las declaraciones públicas del Ejecutivo Federal, en las cuales acusa a la anterior Comisionada Nacional de Búsqueda de “afectar </w:t>
      </w:r>
      <w:r w:rsidR="004B131D" w:rsidRPr="00BD3291">
        <w:rPr>
          <w:lang w:val="es-ES_tradnl"/>
        </w:rPr>
        <w:t>a su G</w:t>
      </w:r>
      <w:r w:rsidRPr="00BD3291">
        <w:rPr>
          <w:lang w:val="es-ES_tradnl"/>
        </w:rPr>
        <w:t>obierno con un padrón de personas desaparecidas”</w:t>
      </w:r>
      <w:r w:rsidRPr="00BD3291">
        <w:rPr>
          <w:rStyle w:val="FootnoteReference"/>
          <w:lang w:val="es-ES_tradnl"/>
        </w:rPr>
        <w:footnoteReference w:id="85"/>
      </w:r>
      <w:r w:rsidR="000111C5" w:rsidRPr="00BD3291">
        <w:rPr>
          <w:lang w:val="es-ES_tradnl"/>
        </w:rPr>
        <w:t xml:space="preserve"> que “habría sido alterado”, afirmando que no existirían las más de 126 mil personas registradas como desaparecidas</w:t>
      </w:r>
      <w:r w:rsidR="000111C5" w:rsidRPr="00BD3291">
        <w:rPr>
          <w:rStyle w:val="FootnoteReference"/>
          <w:lang w:val="es-ES_tradnl"/>
        </w:rPr>
        <w:footnoteReference w:id="86"/>
      </w:r>
      <w:r w:rsidR="000111C5" w:rsidRPr="00BD3291">
        <w:rPr>
          <w:lang w:val="es-ES_tradnl"/>
        </w:rPr>
        <w:t xml:space="preserve">. </w:t>
      </w:r>
      <w:r w:rsidR="0045670B" w:rsidRPr="00BD3291">
        <w:rPr>
          <w:lang w:val="es-ES_tradnl"/>
        </w:rPr>
        <w:t>Asimismo, e</w:t>
      </w:r>
      <w:r w:rsidR="000111C5" w:rsidRPr="00BD3291">
        <w:rPr>
          <w:lang w:val="es-ES_tradnl"/>
        </w:rPr>
        <w:t xml:space="preserve">l Ejecutivo Federal informó que </w:t>
      </w:r>
      <w:r w:rsidR="0045670B" w:rsidRPr="00BD3291">
        <w:rPr>
          <w:lang w:val="es-ES_tradnl"/>
        </w:rPr>
        <w:t>el proceso de</w:t>
      </w:r>
      <w:r w:rsidR="000111C5" w:rsidRPr="00BD3291">
        <w:rPr>
          <w:lang w:val="es-ES_tradnl"/>
        </w:rPr>
        <w:t xml:space="preserve"> actualización del registro estaría a cargo de la Secretaría del Bienestar</w:t>
      </w:r>
      <w:r w:rsidR="0045670B" w:rsidRPr="00BD3291">
        <w:rPr>
          <w:rStyle w:val="FootnoteReference"/>
          <w:lang w:val="es-ES_tradnl"/>
        </w:rPr>
        <w:footnoteReference w:id="87"/>
      </w:r>
      <w:r w:rsidR="0045670B" w:rsidRPr="00BD3291">
        <w:rPr>
          <w:lang w:val="es-ES_tradnl"/>
        </w:rPr>
        <w:t>, siendo que la Ley General en la materia establece como facultad exclusiva de la CNB la coordinación, operación y funcionamiento del registro</w:t>
      </w:r>
      <w:r w:rsidR="0045670B" w:rsidRPr="00BD3291">
        <w:rPr>
          <w:rStyle w:val="FootnoteReference"/>
          <w:lang w:val="es-ES_tradnl"/>
        </w:rPr>
        <w:footnoteReference w:id="88"/>
      </w:r>
      <w:r w:rsidR="0045670B" w:rsidRPr="00BD3291">
        <w:rPr>
          <w:lang w:val="es-ES_tradnl"/>
        </w:rPr>
        <w:t>, en colaboración con las Comisiones Locales de Búsqueda y fiscalías</w:t>
      </w:r>
      <w:r w:rsidR="0045670B" w:rsidRPr="00BD3291">
        <w:rPr>
          <w:rStyle w:val="FootnoteReference"/>
          <w:lang w:val="es-ES_tradnl"/>
        </w:rPr>
        <w:footnoteReference w:id="89"/>
      </w:r>
      <w:r w:rsidR="0045670B" w:rsidRPr="00BD3291">
        <w:rPr>
          <w:lang w:val="es-ES_tradnl"/>
        </w:rPr>
        <w:t>. Al respecto, la Comisión hace</w:t>
      </w:r>
      <w:r w:rsidR="0055785F" w:rsidRPr="00BD3291">
        <w:rPr>
          <w:lang w:val="es-ES_tradnl"/>
        </w:rPr>
        <w:t xml:space="preserve"> un llamado al Estado para garantizar que cualquier modificación o actualización en los datos y en las metodologías para la elaboración del RNPDNO se realicen con estricto apego a la ley, por las autoridades competentes</w:t>
      </w:r>
      <w:r w:rsidR="00C237E0" w:rsidRPr="00BD3291">
        <w:rPr>
          <w:lang w:val="es-ES_tradnl"/>
        </w:rPr>
        <w:t xml:space="preserve">. De igual forma, en relación con las acusaciones en contra de la anterior titular de la CNB, la CIDH insta al Estado de abstenerse de hacer </w:t>
      </w:r>
      <w:r w:rsidR="008043FD" w:rsidRPr="00BD3291">
        <w:rPr>
          <w:lang w:val="es-ES_tradnl"/>
        </w:rPr>
        <w:t>declaraciones</w:t>
      </w:r>
      <w:r w:rsidR="00C237E0" w:rsidRPr="00BD3291">
        <w:rPr>
          <w:lang w:val="es-ES_tradnl"/>
        </w:rPr>
        <w:t xml:space="preserve"> </w:t>
      </w:r>
      <w:r w:rsidR="004B131D" w:rsidRPr="00BD3291">
        <w:rPr>
          <w:lang w:val="es-ES_tradnl"/>
        </w:rPr>
        <w:t>estigmatizantes</w:t>
      </w:r>
      <w:r w:rsidR="00C237E0" w:rsidRPr="00BD3291">
        <w:rPr>
          <w:lang w:val="es-ES_tradnl"/>
        </w:rPr>
        <w:t xml:space="preserve"> en contra de </w:t>
      </w:r>
      <w:r w:rsidR="0040043A" w:rsidRPr="00BD3291">
        <w:rPr>
          <w:lang w:val="es-ES_tradnl"/>
        </w:rPr>
        <w:t>exservidores</w:t>
      </w:r>
      <w:r w:rsidR="004B131D" w:rsidRPr="00BD3291">
        <w:rPr>
          <w:lang w:val="es-ES_tradnl"/>
        </w:rPr>
        <w:t xml:space="preserve"> públicos, </w:t>
      </w:r>
      <w:r w:rsidR="00C237E0" w:rsidRPr="00BD3291">
        <w:rPr>
          <w:lang w:val="es-ES_tradnl"/>
        </w:rPr>
        <w:t xml:space="preserve">por el desempeño de sus funciones. </w:t>
      </w:r>
      <w:r w:rsidR="0055785F" w:rsidRPr="00BD3291">
        <w:rPr>
          <w:lang w:val="es-ES_tradnl"/>
        </w:rPr>
        <w:t xml:space="preserve"> </w:t>
      </w:r>
    </w:p>
    <w:p w14:paraId="15D71072"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69EA746"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2322BE91" w14:textId="7DB6A957" w:rsidR="0009677F" w:rsidRPr="00BD3291" w:rsidRDefault="00F55FC1" w:rsidP="0009677F">
      <w:pPr>
        <w:pStyle w:val="IAPrrafo"/>
        <w:numPr>
          <w:ilvl w:val="0"/>
          <w:numId w:val="4"/>
        </w:numPr>
        <w:tabs>
          <w:tab w:val="num" w:pos="720"/>
        </w:tabs>
        <w:ind w:firstLine="720"/>
        <w:rPr>
          <w:lang w:val="es-SV"/>
        </w:rPr>
      </w:pPr>
      <w:r w:rsidRPr="00BD3291">
        <w:rPr>
          <w:lang w:val="es-ES_tradnl"/>
        </w:rPr>
        <w:t>La CIDH observa con preocupación la información proporcionada por la sociedad civil en relación con el contexto en el cual se habría suscitado la renuncia de la Comisionada Nacional de Búsqueda</w:t>
      </w:r>
      <w:r w:rsidR="00616D0A" w:rsidRPr="00BD3291">
        <w:rPr>
          <w:lang w:val="es-ES_tradnl"/>
        </w:rPr>
        <w:t xml:space="preserve">, </w:t>
      </w:r>
      <w:r w:rsidR="00CB4284" w:rsidRPr="00BD3291">
        <w:rPr>
          <w:lang w:val="es-ES_tradnl"/>
        </w:rPr>
        <w:t>y</w:t>
      </w:r>
      <w:r w:rsidR="0009677F" w:rsidRPr="00BD3291">
        <w:rPr>
          <w:lang w:val="es-SV"/>
        </w:rPr>
        <w:t xml:space="preserve"> en torno al censo de verificación del padrón de personas desaparecidas y no localizadas</w:t>
      </w:r>
      <w:r w:rsidR="000111C5" w:rsidRPr="00BD3291">
        <w:rPr>
          <w:lang w:val="es-SV"/>
        </w:rPr>
        <w:t>.</w:t>
      </w:r>
      <w:r w:rsidR="0009677F" w:rsidRPr="00BD3291">
        <w:rPr>
          <w:lang w:val="es-SV"/>
        </w:rPr>
        <w:t xml:space="preserve"> Este llamado censo ha suscitado cuestionamientos debido a que su metodología no sería clara, la falta de capacitación del persona</w:t>
      </w:r>
      <w:r w:rsidR="00CB4284" w:rsidRPr="00BD3291">
        <w:rPr>
          <w:lang w:val="es-SV"/>
        </w:rPr>
        <w:t>l censal</w:t>
      </w:r>
      <w:r w:rsidR="0009677F" w:rsidRPr="00BD3291">
        <w:rPr>
          <w:lang w:val="es-SV"/>
        </w:rPr>
        <w:t xml:space="preserve"> para su relacionamiento con las familias de personas desaparecidas y porque estaría dejando de lado a la CNB y al personal de las Comisiones Locales de Búsqueda en su implementación</w:t>
      </w:r>
      <w:r w:rsidR="0009677F" w:rsidRPr="00BD3291">
        <w:rPr>
          <w:vertAlign w:val="superscript"/>
          <w:lang w:val="es-SV"/>
        </w:rPr>
        <w:footnoteReference w:id="90"/>
      </w:r>
      <w:r w:rsidR="0009677F" w:rsidRPr="00BD3291">
        <w:rPr>
          <w:lang w:val="es-SV"/>
        </w:rPr>
        <w:t xml:space="preserve">. </w:t>
      </w:r>
      <w:r w:rsidR="00115EE1" w:rsidRPr="00BD3291">
        <w:rPr>
          <w:lang w:val="es-SV"/>
        </w:rPr>
        <w:t>Son</w:t>
      </w:r>
      <w:r w:rsidR="0009677F" w:rsidRPr="00BD3291">
        <w:rPr>
          <w:lang w:val="es-SV"/>
        </w:rPr>
        <w:t xml:space="preserve"> preocupante</w:t>
      </w:r>
      <w:r w:rsidR="00115EE1" w:rsidRPr="00BD3291">
        <w:rPr>
          <w:lang w:val="es-SV"/>
        </w:rPr>
        <w:t>s</w:t>
      </w:r>
      <w:r w:rsidR="0009677F" w:rsidRPr="00BD3291">
        <w:rPr>
          <w:lang w:val="es-SV"/>
        </w:rPr>
        <w:t xml:space="preserve"> para la CIDH las denuncias en torno a la revictimización manifestada por algunas personas familiares de desaparecidos por la forma en la que se les plantea</w:t>
      </w:r>
      <w:r w:rsidR="00446397" w:rsidRPr="00BD3291">
        <w:rPr>
          <w:lang w:val="es-SV"/>
        </w:rPr>
        <w:t>n</w:t>
      </w:r>
      <w:r w:rsidR="0009677F" w:rsidRPr="00BD3291">
        <w:rPr>
          <w:lang w:val="es-SV"/>
        </w:rPr>
        <w:t xml:space="preserve"> las preguntas de verificación de si el familiar continúa desaparecido o no</w:t>
      </w:r>
      <w:r w:rsidR="0009677F" w:rsidRPr="00BD3291">
        <w:rPr>
          <w:vertAlign w:val="superscript"/>
          <w:lang w:val="es-SV"/>
        </w:rPr>
        <w:footnoteReference w:id="91"/>
      </w:r>
      <w:r w:rsidR="0009677F" w:rsidRPr="00BD3291">
        <w:rPr>
          <w:lang w:val="es-SV"/>
        </w:rPr>
        <w:t>.</w:t>
      </w:r>
      <w:r w:rsidR="00C237E0" w:rsidRPr="00BD3291">
        <w:rPr>
          <w:lang w:val="es-SV"/>
        </w:rPr>
        <w:t xml:space="preserve"> </w:t>
      </w:r>
    </w:p>
    <w:p w14:paraId="3F841BAB" w14:textId="21FFDFE7" w:rsidR="00F55FC1" w:rsidRPr="00BD3291" w:rsidRDefault="00F55FC1" w:rsidP="1BD87EC8">
      <w:pPr>
        <w:pStyle w:val="IAPrrafo"/>
        <w:numPr>
          <w:ilvl w:val="0"/>
          <w:numId w:val="4"/>
        </w:numPr>
        <w:tabs>
          <w:tab w:val="num" w:pos="720"/>
        </w:tabs>
        <w:ind w:firstLine="720"/>
        <w:rPr>
          <w:lang w:val="es-ES"/>
        </w:rPr>
      </w:pPr>
      <w:r w:rsidRPr="00BD3291">
        <w:rPr>
          <w:lang w:val="es-ES"/>
        </w:rPr>
        <w:t xml:space="preserve">Lo anterior cobra relevancia en términos de la recomendación planteada, en el sentido de que los registros, la CNB, y su operatividad representan un eje troncal de la Ley y a través de éstos se busca garantizar la adopción de medidas para que la ley y su ejecución se ajuste a estándares internacionales en la materia. Asimismo, </w:t>
      </w:r>
      <w:r w:rsidR="00314312" w:rsidRPr="00BD3291">
        <w:rPr>
          <w:lang w:val="es-ES"/>
        </w:rPr>
        <w:t>preocupa a la CIDH la alegada</w:t>
      </w:r>
      <w:r w:rsidRPr="00BD3291">
        <w:rPr>
          <w:lang w:val="es-ES"/>
        </w:rPr>
        <w:t xml:space="preserve"> falta de coordinación entre las autoridades responsables de la aplicación de la Ley</w:t>
      </w:r>
      <w:r w:rsidR="00314312" w:rsidRPr="00BD3291">
        <w:rPr>
          <w:lang w:val="es-ES"/>
        </w:rPr>
        <w:t>,</w:t>
      </w:r>
      <w:r w:rsidRPr="00BD3291">
        <w:rPr>
          <w:lang w:val="es-ES"/>
        </w:rPr>
        <w:t xml:space="preserve"> lo que estaría obstaculizando su efectivo cumplimiento. En virtud de la información remitida a esta Comisión respecto a la falta de las autoridades en el cumplimiento de las obligaciones que mandata la Ley General en materia de desaparición</w:t>
      </w:r>
      <w:r w:rsidR="00F22E7F" w:rsidRPr="00BD3291">
        <w:rPr>
          <w:lang w:val="es-ES"/>
        </w:rPr>
        <w:t>,</w:t>
      </w:r>
      <w:r w:rsidRPr="00BD3291">
        <w:rPr>
          <w:lang w:val="es-ES"/>
        </w:rPr>
        <w:t xml:space="preserve"> y a la espera de información relacionada con la actualización del RNPDNO o en su caso, la realización del censo antes mencionado, la recomendación </w:t>
      </w:r>
      <w:r w:rsidR="00AB1AA4" w:rsidRPr="00BD3291">
        <w:rPr>
          <w:lang w:val="es-ES"/>
        </w:rPr>
        <w:t>tiene</w:t>
      </w:r>
      <w:r w:rsidRPr="00BD3291">
        <w:rPr>
          <w:lang w:val="es-ES"/>
        </w:rPr>
        <w:t xml:space="preserve"> un nivel de </w:t>
      </w:r>
      <w:r w:rsidRPr="00BD3291">
        <w:rPr>
          <w:b/>
          <w:bCs/>
          <w:lang w:val="es-ES"/>
        </w:rPr>
        <w:t>cumplimiento parcial.</w:t>
      </w:r>
    </w:p>
    <w:p w14:paraId="4A26570C"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3BE63EBA"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B013778" w14:textId="6ED009A9"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Para el cumplimiento de esta recomendación, la CIDH solicita al </w:t>
      </w:r>
      <w:r w:rsidR="004842EE" w:rsidRPr="00BD3291">
        <w:rPr>
          <w:lang w:val="es-ES_tradnl"/>
        </w:rPr>
        <w:t>Estado</w:t>
      </w:r>
      <w:r w:rsidR="007E553D" w:rsidRPr="00BD3291">
        <w:rPr>
          <w:lang w:val="es-ES_tradnl"/>
        </w:rPr>
        <w:t xml:space="preserve"> sobre</w:t>
      </w:r>
      <w:r w:rsidR="00B024B2" w:rsidRPr="00BD3291">
        <w:rPr>
          <w:lang w:val="es-ES_tradnl"/>
        </w:rPr>
        <w:t xml:space="preserve"> </w:t>
      </w:r>
      <w:r w:rsidRPr="00BD3291">
        <w:rPr>
          <w:lang w:val="es-ES_tradnl"/>
        </w:rPr>
        <w:t>medidas para el fortalecimiento del BNDF</w:t>
      </w:r>
      <w:r w:rsidR="001A537E" w:rsidRPr="00BD3291">
        <w:rPr>
          <w:lang w:val="es-ES_tradnl"/>
        </w:rPr>
        <w:t>,</w:t>
      </w:r>
      <w:r w:rsidRPr="00BD3291">
        <w:rPr>
          <w:lang w:val="es-ES_tradnl"/>
        </w:rPr>
        <w:t xml:space="preserve"> garantizando los cruces de información con el RNPDNO y RNPFNI</w:t>
      </w:r>
      <w:r w:rsidR="00B024B2" w:rsidRPr="00BD3291">
        <w:rPr>
          <w:lang w:val="es-ES_tradnl"/>
        </w:rPr>
        <w:t xml:space="preserve">, así como cualquier </w:t>
      </w:r>
      <w:r w:rsidR="00B024B2" w:rsidRPr="00BD3291">
        <w:rPr>
          <w:lang w:val="es-ES_tradnl"/>
        </w:rPr>
        <w:lastRenderedPageBreak/>
        <w:t>otra acción dirigida a asegurar la implementación de esta Ley y asegurar la compatibilidad de las prácticas estatales y federales</w:t>
      </w:r>
      <w:r w:rsidR="00DB573D" w:rsidRPr="00BD3291">
        <w:rPr>
          <w:lang w:val="es-ES_tradnl"/>
        </w:rPr>
        <w:t xml:space="preserve"> en la materia</w:t>
      </w:r>
      <w:r w:rsidR="00B024B2" w:rsidRPr="00BD3291">
        <w:rPr>
          <w:lang w:val="es-ES_tradnl"/>
        </w:rPr>
        <w:t xml:space="preserve"> con estándares internacionales</w:t>
      </w:r>
      <w:r w:rsidRPr="00BD3291">
        <w:rPr>
          <w:lang w:val="es-ES_tradnl"/>
        </w:rPr>
        <w:t xml:space="preserve">. Asimismo, </w:t>
      </w:r>
      <w:r w:rsidR="00B024B2" w:rsidRPr="00BD3291">
        <w:rPr>
          <w:lang w:val="es-ES_tradnl"/>
        </w:rPr>
        <w:t xml:space="preserve">la CIDH </w:t>
      </w:r>
      <w:r w:rsidRPr="00BD3291">
        <w:rPr>
          <w:lang w:val="es-ES_tradnl"/>
        </w:rPr>
        <w:t>invita a proporcionar información sobre las estrategias de colaboración entre las fiscalías que sean adoptadas para garantizar la creación de registros de forma homologada y así permitir la creación y administración efectiva del Registro Forense Federal, de acuerdo con lo establecido en la Ley General en materia de desaparición. Finalmente, la Comisión invita al Estado a presentar información del proceso de actualización del RNPDNO y/o de la realización del censo de personas desaparecidas</w:t>
      </w:r>
      <w:r w:rsidR="00C803E0" w:rsidRPr="00BD3291">
        <w:rPr>
          <w:lang w:val="es-ES_tradnl"/>
        </w:rPr>
        <w:t>.</w:t>
      </w:r>
      <w:r w:rsidR="009B1845" w:rsidRPr="00BD3291">
        <w:rPr>
          <w:lang w:val="es-ES_tradnl"/>
        </w:rPr>
        <w:t xml:space="preserve"> Así como del proceso para la designación de la persona titular de la CNB.</w:t>
      </w:r>
    </w:p>
    <w:p w14:paraId="48B9BE86" w14:textId="13C83083"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10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Establecer mecanismos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búsqueda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inmediata de personas desaparecidas en todo el territorio nacional. </w:t>
      </w:r>
    </w:p>
    <w:p w14:paraId="57E3254E"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1BA7993C" w14:textId="0EAFEEA5" w:rsidR="00780614" w:rsidRPr="00BD3291" w:rsidRDefault="005D57E7" w:rsidP="00780614">
      <w:pPr>
        <w:pStyle w:val="IAPrrafo"/>
        <w:numPr>
          <w:ilvl w:val="0"/>
          <w:numId w:val="4"/>
        </w:numPr>
        <w:tabs>
          <w:tab w:val="num" w:pos="720"/>
        </w:tabs>
        <w:ind w:firstLine="720"/>
        <w:rPr>
          <w:lang w:val="es-ES_tradnl"/>
        </w:rPr>
      </w:pPr>
      <w:r w:rsidRPr="00BD3291">
        <w:rPr>
          <w:lang w:val="es-ES_tradnl"/>
        </w:rPr>
        <w:t xml:space="preserve">Para </w:t>
      </w:r>
      <w:r w:rsidR="00F55FC1" w:rsidRPr="00BD3291">
        <w:rPr>
          <w:lang w:val="es-ES_tradnl"/>
        </w:rPr>
        <w:t xml:space="preserve">el Capítulo V del Informe Anual de 2022, el Estado </w:t>
      </w:r>
      <w:r w:rsidRPr="00BD3291">
        <w:rPr>
          <w:lang w:val="es-ES_tradnl"/>
        </w:rPr>
        <w:t xml:space="preserve">reportó haber implementado </w:t>
      </w:r>
      <w:r w:rsidR="00F55FC1" w:rsidRPr="00BD3291">
        <w:rPr>
          <w:lang w:val="es-ES_tradnl"/>
        </w:rPr>
        <w:t>mecanismos y protocolos</w:t>
      </w:r>
      <w:r w:rsidR="00834C20" w:rsidRPr="00BD3291">
        <w:rPr>
          <w:lang w:val="es-ES_tradnl"/>
        </w:rPr>
        <w:t xml:space="preserve"> federales y locales</w:t>
      </w:r>
      <w:r w:rsidR="00F55FC1" w:rsidRPr="00BD3291">
        <w:rPr>
          <w:lang w:val="es-ES_tradnl"/>
        </w:rPr>
        <w:t xml:space="preserve"> para la búsqueda de personas desaparecidas, como el Protocolo Alba y la Alerta Amber, además de la implementación gradual del </w:t>
      </w:r>
      <w:r w:rsidR="00F6719C" w:rsidRPr="00BD3291">
        <w:rPr>
          <w:lang w:val="es-ES_tradnl"/>
        </w:rPr>
        <w:t>PHB</w:t>
      </w:r>
      <w:r w:rsidR="00F55FC1" w:rsidRPr="00BD3291">
        <w:rPr>
          <w:lang w:val="es-ES_tradnl"/>
        </w:rPr>
        <w:t xml:space="preserve">. </w:t>
      </w:r>
      <w:r w:rsidR="00F26E7B" w:rsidRPr="00BD3291">
        <w:rPr>
          <w:lang w:val="es-ES_tradnl"/>
        </w:rPr>
        <w:t>Igualmente, para ese año, e</w:t>
      </w:r>
      <w:r w:rsidR="00F55FC1" w:rsidRPr="00BD3291">
        <w:rPr>
          <w:lang w:val="es-ES_tradnl"/>
        </w:rPr>
        <w:t>l Estado afirmó que se desahog</w:t>
      </w:r>
      <w:r w:rsidR="00F26E7B" w:rsidRPr="00BD3291">
        <w:rPr>
          <w:lang w:val="es-ES_tradnl"/>
        </w:rPr>
        <w:t>arían</w:t>
      </w:r>
      <w:r w:rsidR="00F55FC1" w:rsidRPr="00BD3291">
        <w:rPr>
          <w:lang w:val="es-ES_tradnl"/>
        </w:rPr>
        <w:t xml:space="preserve"> exhortos de búsqueda en todas las delegaciones estatales de la FGR. </w:t>
      </w:r>
      <w:r w:rsidR="00F26E7B" w:rsidRPr="00BD3291">
        <w:rPr>
          <w:lang w:val="es-ES_tradnl"/>
        </w:rPr>
        <w:t>Por su parte, l</w:t>
      </w:r>
      <w:r w:rsidR="00F55FC1" w:rsidRPr="00BD3291">
        <w:rPr>
          <w:lang w:val="es-ES_tradnl"/>
        </w:rPr>
        <w:t xml:space="preserve">a CIDH consideró importante seguir monitoreando la implementación del </w:t>
      </w:r>
      <w:r w:rsidR="00F26E7B" w:rsidRPr="00BD3291">
        <w:rPr>
          <w:lang w:val="es-ES_tradnl"/>
        </w:rPr>
        <w:t>PHB</w:t>
      </w:r>
      <w:r w:rsidR="00F55FC1" w:rsidRPr="00BD3291">
        <w:rPr>
          <w:lang w:val="es-ES_tradnl"/>
        </w:rPr>
        <w:t xml:space="preserve"> en el próximo año, especialmente en lo que concierne a las acciones de búsqueda inmediata llevadas a cabo por las autoridades. </w:t>
      </w:r>
      <w:r w:rsidR="003B31AE" w:rsidRPr="00BD3291">
        <w:rPr>
          <w:lang w:val="es-ES_tradnl"/>
        </w:rPr>
        <w:t>L</w:t>
      </w:r>
      <w:r w:rsidR="00F55FC1" w:rsidRPr="00BD3291">
        <w:rPr>
          <w:lang w:val="es-ES_tradnl"/>
        </w:rPr>
        <w:t xml:space="preserve">a CIDH invitó al Estado a </w:t>
      </w:r>
      <w:r w:rsidR="00F26E7B" w:rsidRPr="00BD3291">
        <w:rPr>
          <w:lang w:val="es-ES_tradnl"/>
        </w:rPr>
        <w:t>reportar</w:t>
      </w:r>
      <w:r w:rsidR="00F55FC1" w:rsidRPr="00BD3291">
        <w:rPr>
          <w:lang w:val="es-ES_tradnl"/>
        </w:rPr>
        <w:t xml:space="preserve"> sobre las medidas que aseguren la efectiva implementación del Protocolo y sus disposiciones en materia de búsqueda inmediata, incluidas distintas acciones de fortalecimiento institucional</w:t>
      </w:r>
      <w:r w:rsidR="00F55FC1" w:rsidRPr="00BD3291">
        <w:rPr>
          <w:rStyle w:val="FootnoteReference"/>
          <w:lang w:val="es-ES_tradnl"/>
        </w:rPr>
        <w:footnoteReference w:id="92"/>
      </w:r>
      <w:r w:rsidR="00F55FC1" w:rsidRPr="00BD3291">
        <w:rPr>
          <w:lang w:val="es-ES_tradnl"/>
        </w:rPr>
        <w:t>.</w:t>
      </w:r>
    </w:p>
    <w:p w14:paraId="51726E0D" w14:textId="243A4492"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BD7F366"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696CF920" w14:textId="01B08E94" w:rsidR="00F55FC1" w:rsidRPr="00BD3291" w:rsidRDefault="001A27A0" w:rsidP="00F55FC1">
      <w:pPr>
        <w:pStyle w:val="IAPrrafo"/>
        <w:numPr>
          <w:ilvl w:val="0"/>
          <w:numId w:val="4"/>
        </w:numPr>
        <w:tabs>
          <w:tab w:val="num" w:pos="720"/>
        </w:tabs>
        <w:ind w:firstLine="720"/>
        <w:rPr>
          <w:lang w:val="es-ES_tradnl"/>
        </w:rPr>
      </w:pPr>
      <w:r w:rsidRPr="00BD3291">
        <w:rPr>
          <w:lang w:val="es-ES_tradnl"/>
        </w:rPr>
        <w:t>En 2023</w:t>
      </w:r>
      <w:r w:rsidR="00F55FC1" w:rsidRPr="00BD3291">
        <w:rPr>
          <w:lang w:val="es-ES_tradnl"/>
        </w:rPr>
        <w:t xml:space="preserve">, el Estado informó a la Comisión sobre el uso de las herramientas de INTERPOL, tales como las publicaciones de Notificaciones Amarillas, con el objetivo de garantizar una efectiva coordinación interinstitucional que facilite la aplicación de los mecanismos de búsqueda de personas desaparecidas. En ese sentido, reportó que, a lo largo del 2023, se han realizado 255 notificaciones. Además, el Estado reportó que se cuenta con el Protocolo Alba y de la Alerta Amber, los cuales habrían dado resultados favorables, precisando que, </w:t>
      </w:r>
      <w:r w:rsidR="007B2E93" w:rsidRPr="00BD3291">
        <w:rPr>
          <w:lang w:val="es-ES_tradnl"/>
        </w:rPr>
        <w:t>aunque</w:t>
      </w:r>
      <w:r w:rsidR="00F55FC1" w:rsidRPr="00BD3291">
        <w:rPr>
          <w:lang w:val="es-ES_tradnl"/>
        </w:rPr>
        <w:t xml:space="preserve"> </w:t>
      </w:r>
      <w:r w:rsidR="007B2E93" w:rsidRPr="00BD3291">
        <w:rPr>
          <w:lang w:val="es-ES_tradnl"/>
        </w:rPr>
        <w:t>e</w:t>
      </w:r>
      <w:r w:rsidR="00F55FC1" w:rsidRPr="00BD3291">
        <w:rPr>
          <w:lang w:val="es-ES_tradnl"/>
        </w:rPr>
        <w:t>l Protocolo Alba aún no permea en todas las entidades federativas, su implementación gradual habría permitido la coordinación entre las autoridades locales y federales</w:t>
      </w:r>
      <w:r w:rsidR="00F55FC1" w:rsidRPr="00BD3291">
        <w:rPr>
          <w:vertAlign w:val="superscript"/>
          <w:lang w:val="es-ES_tradnl"/>
        </w:rPr>
        <w:footnoteReference w:id="93"/>
      </w:r>
      <w:r w:rsidR="00F55FC1" w:rsidRPr="00BD3291">
        <w:rPr>
          <w:lang w:val="es-ES_tradnl"/>
        </w:rPr>
        <w:t>.</w:t>
      </w:r>
    </w:p>
    <w:p w14:paraId="7E55431A" w14:textId="44B58632" w:rsidR="00D356DF" w:rsidRPr="00BD3291" w:rsidRDefault="00F55FC1" w:rsidP="00CD73E4">
      <w:pPr>
        <w:pStyle w:val="IAPrrafo"/>
        <w:numPr>
          <w:ilvl w:val="0"/>
          <w:numId w:val="4"/>
        </w:numPr>
        <w:tabs>
          <w:tab w:val="num" w:pos="720"/>
        </w:tabs>
        <w:ind w:firstLine="720"/>
        <w:rPr>
          <w:lang w:val="es-ES_tradnl"/>
        </w:rPr>
      </w:pPr>
      <w:r w:rsidRPr="00BD3291">
        <w:rPr>
          <w:lang w:val="es-ES_tradnl"/>
        </w:rPr>
        <w:t>Por su parte, organizaciones de la sociedad civil reportaron a la Comisión que existiría una fragmentación en los procesos de búsqueda e investigación que afectaría la obtención de resultados en materia de búsqueda inmediata</w:t>
      </w:r>
      <w:r w:rsidRPr="00BD3291">
        <w:rPr>
          <w:rStyle w:val="FootnoteReference"/>
          <w:lang w:val="es-ES_tradnl"/>
        </w:rPr>
        <w:footnoteReference w:id="94"/>
      </w:r>
      <w:r w:rsidRPr="00BD3291">
        <w:rPr>
          <w:lang w:val="es-ES_tradnl"/>
        </w:rPr>
        <w:t>. Al respecto, refiri</w:t>
      </w:r>
      <w:r w:rsidR="000509FB" w:rsidRPr="00BD3291">
        <w:rPr>
          <w:lang w:val="es-ES_tradnl"/>
        </w:rPr>
        <w:t>eron</w:t>
      </w:r>
      <w:r w:rsidRPr="00BD3291">
        <w:rPr>
          <w:lang w:val="es-ES_tradnl"/>
        </w:rPr>
        <w:t xml:space="preserve"> que siguen existiendo demoras injustificadas para lograr que el primer respondiente promueva las acciones de búsqueda inmediata y se continuaría obligando a las familias a esperar 72 horas antes de que la autoridad competente acepte la denuncia, sumado </w:t>
      </w:r>
      <w:r w:rsidR="000509FB" w:rsidRPr="00BD3291">
        <w:rPr>
          <w:lang w:val="es-ES_tradnl"/>
        </w:rPr>
        <w:t xml:space="preserve">a </w:t>
      </w:r>
      <w:r w:rsidRPr="00BD3291">
        <w:rPr>
          <w:lang w:val="es-ES_tradnl"/>
        </w:rPr>
        <w:t xml:space="preserve">la demora para que las autoridades inicien las diligencias básicas de búsqueda. En ese sentido, </w:t>
      </w:r>
      <w:r w:rsidR="000509FB" w:rsidRPr="00BD3291">
        <w:rPr>
          <w:lang w:val="es-ES_tradnl"/>
        </w:rPr>
        <w:t>las organizaciones refirieron</w:t>
      </w:r>
      <w:r w:rsidRPr="00BD3291">
        <w:rPr>
          <w:lang w:val="es-ES_tradnl"/>
        </w:rPr>
        <w:t xml:space="preserve"> que no habría intenciones por parte de las autoridades para modificar el Protocolo Nacional de Actuación del Primer Respondiente para posibilitar la actuación de más autoridades en procesos de búsqueda inmediata</w:t>
      </w:r>
      <w:r w:rsidRPr="00BD3291">
        <w:rPr>
          <w:rStyle w:val="FootnoteReference"/>
          <w:lang w:val="es-ES_tradnl"/>
        </w:rPr>
        <w:footnoteReference w:id="95"/>
      </w:r>
      <w:r w:rsidRPr="00BD3291">
        <w:rPr>
          <w:lang w:val="es-ES_tradnl"/>
        </w:rPr>
        <w:t>. Sobre esto, además, se informó que la FGR habría manifestado que “no es viable dar la facultad de primer respondiente a las Comisiones de Búsqueda”</w:t>
      </w:r>
      <w:r w:rsidRPr="00BD3291">
        <w:rPr>
          <w:rStyle w:val="FootnoteReference"/>
          <w:lang w:val="es-ES_tradnl"/>
        </w:rPr>
        <w:footnoteReference w:id="96"/>
      </w:r>
      <w:r w:rsidRPr="00BD3291">
        <w:rPr>
          <w:lang w:val="es-ES_tradnl"/>
        </w:rPr>
        <w:t>.</w:t>
      </w:r>
    </w:p>
    <w:p w14:paraId="337A710B" w14:textId="77777777" w:rsidR="00F967DD" w:rsidRDefault="00F967DD" w:rsidP="00F55FC1">
      <w:pPr>
        <w:ind w:firstLine="360"/>
        <w:jc w:val="both"/>
        <w:rPr>
          <w:rFonts w:ascii="Cambria" w:eastAsia="Cambria" w:hAnsi="Cambria" w:cs="Cambria"/>
          <w:i/>
          <w:iCs/>
          <w:color w:val="000000" w:themeColor="text1"/>
          <w:sz w:val="20"/>
          <w:szCs w:val="20"/>
          <w:lang w:val="es-ES_tradnl"/>
        </w:rPr>
      </w:pPr>
    </w:p>
    <w:p w14:paraId="135E16E5" w14:textId="79685B10"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1BA0F88E"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96C1D41" w14:textId="021B2B86" w:rsidR="00F55FC1" w:rsidRPr="00BD3291" w:rsidRDefault="00430252" w:rsidP="00F55FC1">
      <w:pPr>
        <w:pStyle w:val="IAPrrafo"/>
        <w:numPr>
          <w:ilvl w:val="0"/>
          <w:numId w:val="4"/>
        </w:numPr>
        <w:tabs>
          <w:tab w:val="num" w:pos="720"/>
        </w:tabs>
        <w:ind w:firstLine="720"/>
        <w:rPr>
          <w:lang w:val="es-ES_tradnl"/>
        </w:rPr>
      </w:pPr>
      <w:r w:rsidRPr="00BD3291">
        <w:rPr>
          <w:lang w:val="es-ES_tradnl"/>
        </w:rPr>
        <w:t>L</w:t>
      </w:r>
      <w:r w:rsidR="00F55FC1" w:rsidRPr="00BD3291">
        <w:rPr>
          <w:lang w:val="es-ES_tradnl"/>
        </w:rPr>
        <w:t xml:space="preserve">a Comisión </w:t>
      </w:r>
      <w:r w:rsidR="00D23DE7" w:rsidRPr="00BD3291">
        <w:rPr>
          <w:lang w:val="es-ES_tradnl"/>
        </w:rPr>
        <w:t xml:space="preserve">valora </w:t>
      </w:r>
      <w:r w:rsidR="00F55FC1" w:rsidRPr="00BD3291">
        <w:rPr>
          <w:lang w:val="es-ES_tradnl"/>
        </w:rPr>
        <w:t>positivamente la implementación del PHB, en cuanto prevé procesos de búsqueda inmediata. Asimismo, saluda el uso de herramientas de la INTERPOL para la implementación de mecanismos de personas desaparecidas</w:t>
      </w:r>
      <w:r w:rsidRPr="00BD3291">
        <w:rPr>
          <w:lang w:val="es-ES_tradnl"/>
        </w:rPr>
        <w:t>, así como del Protocolo Alba y la Alerta Amber</w:t>
      </w:r>
      <w:r w:rsidR="00F55FC1" w:rsidRPr="00BD3291">
        <w:rPr>
          <w:lang w:val="es-ES_tradnl"/>
        </w:rPr>
        <w:t xml:space="preserve">. No obstante, la Comisión observa que continúa el descontento e inconformidad por parte de sociedad civil derivada de la alegada falta de coordinación entre autoridades y la demora en la implementación de acciones de búsqueda inmediata. Al respecto, si bien la Ley General y el PHB han cumplido con el establecimiento de mecanismos de búsqueda inmediata, la información proporcionada señala que estos no son aplicados en todo el territorio nacional y que su aplicación presenta desafíos que deben ser atendidos para garantizar su efectiva aplicación. En consecuencia, la recomendación permanece en </w:t>
      </w:r>
      <w:r w:rsidR="00F55FC1" w:rsidRPr="00BD3291">
        <w:rPr>
          <w:b/>
          <w:bCs/>
          <w:lang w:val="es-ES_tradnl"/>
        </w:rPr>
        <w:t>cumplimiento parcial sustancial.</w:t>
      </w:r>
    </w:p>
    <w:p w14:paraId="13AB0CE6"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41A9592"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2AE8B67E" w14:textId="3BEB4E69" w:rsidR="00F55FC1" w:rsidRPr="00BD3291" w:rsidRDefault="00F55FC1" w:rsidP="00F55FC1">
      <w:pPr>
        <w:pStyle w:val="IAPrrafo"/>
        <w:numPr>
          <w:ilvl w:val="0"/>
          <w:numId w:val="4"/>
        </w:numPr>
        <w:tabs>
          <w:tab w:val="num" w:pos="720"/>
        </w:tabs>
        <w:ind w:firstLine="720"/>
        <w:rPr>
          <w:lang w:val="es-ES_tradnl"/>
        </w:rPr>
      </w:pPr>
      <w:r w:rsidRPr="00BD3291">
        <w:rPr>
          <w:lang w:val="es-ES_tradnl"/>
        </w:rPr>
        <w:t>Respecto al cumplimiento de esta recomendación, la Comisión hace un llamado</w:t>
      </w:r>
      <w:r w:rsidR="00BB14F4" w:rsidRPr="00BD3291">
        <w:rPr>
          <w:lang w:val="es-ES_tradnl"/>
        </w:rPr>
        <w:t xml:space="preserve"> al Estado a proporcionar información que señale, de manera clara, en qué estados se han implementado mecanismos de búsqueda inmediata, indicando si hay territorios del país en donde todavía es necesaria su adopción. Asimismo, la CIDH invita</w:t>
      </w:r>
      <w:r w:rsidRPr="00BD3291">
        <w:rPr>
          <w:lang w:val="es-ES_tradnl"/>
        </w:rPr>
        <w:t xml:space="preserve"> a las autoridades que participan de los procesos de búsqueda inmediata de personas desaparecidas para actuar de manera articulada</w:t>
      </w:r>
      <w:r w:rsidR="00BB14F4" w:rsidRPr="00BD3291">
        <w:rPr>
          <w:lang w:val="es-ES_tradnl"/>
        </w:rPr>
        <w:t xml:space="preserve">, </w:t>
      </w:r>
      <w:r w:rsidRPr="00BD3291">
        <w:rPr>
          <w:lang w:val="es-ES_tradnl"/>
        </w:rPr>
        <w:t>garantiza</w:t>
      </w:r>
      <w:r w:rsidR="00BB14F4" w:rsidRPr="00BD3291">
        <w:rPr>
          <w:lang w:val="es-ES_tradnl"/>
        </w:rPr>
        <w:t>ndo</w:t>
      </w:r>
      <w:r w:rsidRPr="00BD3291">
        <w:rPr>
          <w:lang w:val="es-ES_tradnl"/>
        </w:rPr>
        <w:t xml:space="preserve"> que los mecanismos de búsqueda inmediata se realicen de manera efectiva. La CIDH invita </w:t>
      </w:r>
      <w:r w:rsidR="00606855" w:rsidRPr="00BD3291">
        <w:rPr>
          <w:lang w:val="es-ES_tradnl"/>
        </w:rPr>
        <w:t>al Estado</w:t>
      </w:r>
      <w:r w:rsidR="004820DC" w:rsidRPr="00BD3291">
        <w:rPr>
          <w:lang w:val="es-ES_tradnl"/>
        </w:rPr>
        <w:t xml:space="preserve"> a que</w:t>
      </w:r>
      <w:r w:rsidRPr="00BD3291">
        <w:rPr>
          <w:lang w:val="es-ES_tradnl"/>
        </w:rPr>
        <w:t xml:space="preserve"> </w:t>
      </w:r>
      <w:r w:rsidR="00606855" w:rsidRPr="00BD3291">
        <w:rPr>
          <w:lang w:val="es-ES_tradnl"/>
        </w:rPr>
        <w:t xml:space="preserve">impulse la colaboración entre </w:t>
      </w:r>
      <w:r w:rsidRPr="00BD3291">
        <w:rPr>
          <w:lang w:val="es-ES_tradnl"/>
        </w:rPr>
        <w:t xml:space="preserve">las Fiscalías </w:t>
      </w:r>
      <w:r w:rsidR="00606855" w:rsidRPr="00BD3291">
        <w:rPr>
          <w:lang w:val="es-ES_tradnl"/>
        </w:rPr>
        <w:t>y</w:t>
      </w:r>
      <w:r w:rsidRPr="00BD3291">
        <w:rPr>
          <w:lang w:val="es-ES_tradnl"/>
        </w:rPr>
        <w:t xml:space="preserve"> las Comisiones de Búsqueda para el despliegue de acciones de búsqueda inmediata. En ese sentido, </w:t>
      </w:r>
      <w:r w:rsidR="004820DC" w:rsidRPr="00BD3291">
        <w:rPr>
          <w:lang w:val="es-ES_tradnl"/>
        </w:rPr>
        <w:t>para avanzar con el cumplimiento</w:t>
      </w:r>
      <w:r w:rsidRPr="00BD3291">
        <w:rPr>
          <w:lang w:val="es-ES_tradnl"/>
        </w:rPr>
        <w:t xml:space="preserve"> </w:t>
      </w:r>
      <w:r w:rsidR="004820DC" w:rsidRPr="00BD3291">
        <w:rPr>
          <w:lang w:val="es-ES_tradnl"/>
        </w:rPr>
        <w:t>e</w:t>
      </w:r>
      <w:r w:rsidRPr="00BD3291">
        <w:rPr>
          <w:lang w:val="es-ES_tradnl"/>
        </w:rPr>
        <w:t xml:space="preserve">l Estado </w:t>
      </w:r>
      <w:r w:rsidR="004820DC" w:rsidRPr="00BD3291">
        <w:rPr>
          <w:lang w:val="es-ES_tradnl"/>
        </w:rPr>
        <w:t>podría</w:t>
      </w:r>
      <w:r w:rsidRPr="00BD3291">
        <w:rPr>
          <w:lang w:val="es-ES_tradnl"/>
        </w:rPr>
        <w:t xml:space="preserve"> informar sobre las medidas adoptadas para fortalecer esta articulación y para garantizar que los mecanismos de búsqueda inmediata establecidos en el PHB se apliquen sin demora en todo el territorio nacional.</w:t>
      </w:r>
    </w:p>
    <w:p w14:paraId="3CADB8F2" w14:textId="4B13C446"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11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Mejorar el Registro Nacional de Personas Desaparecidas como un registro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único</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desapariciones y que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además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permita registrar a una persona como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desaparición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forzada. Una base de datos debe contar con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personal de las personas desaparecidas,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personal que sea necesaria, principalmente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genética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muestras celulares, de los familiares de las personas desaparecidas con su consentimiento, y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genética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muestras celulares provenientes de los cuerpos de cualquier persona no identificada que fuera privada de la vida. Dicha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personal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deber</w:t>
      </w:r>
      <w:r w:rsidR="007C0BCC"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á</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ser protegida en el portal del Registro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 acuerdo con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estándares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internacionales sobre acceso 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72038B55"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57ACA03F" w14:textId="0021695C" w:rsidR="00884F9C" w:rsidRPr="00FC1774" w:rsidRDefault="00F55FC1" w:rsidP="00FC1774">
      <w:pPr>
        <w:pStyle w:val="IAPrrafo"/>
        <w:numPr>
          <w:ilvl w:val="0"/>
          <w:numId w:val="4"/>
        </w:numPr>
        <w:tabs>
          <w:tab w:val="num" w:pos="720"/>
        </w:tabs>
        <w:ind w:firstLine="720"/>
        <w:rPr>
          <w:lang w:val="es-ES_tradnl"/>
        </w:rPr>
      </w:pPr>
      <w:r w:rsidRPr="00BD3291">
        <w:rPr>
          <w:lang w:val="es-ES_tradnl"/>
        </w:rPr>
        <w:t xml:space="preserve">En el Capítulo V del Informe Anual de 2022, la CIDH conoció que el Estado registra y actualiza los datos de personas desaparecidas a través del </w:t>
      </w:r>
      <w:r w:rsidR="00F6719C" w:rsidRPr="00BD3291">
        <w:rPr>
          <w:lang w:val="es-ES_tradnl"/>
        </w:rPr>
        <w:t>RNPDNO</w:t>
      </w:r>
      <w:r w:rsidRPr="00BD3291">
        <w:rPr>
          <w:lang w:val="es-ES_tradnl"/>
        </w:rPr>
        <w:t>. Sin embargo, la CIDH señaló que aún exist</w:t>
      </w:r>
      <w:r w:rsidR="0000145E" w:rsidRPr="00BD3291">
        <w:rPr>
          <w:lang w:val="es-ES_tradnl"/>
        </w:rPr>
        <w:t>irían</w:t>
      </w:r>
      <w:r w:rsidRPr="00BD3291">
        <w:rPr>
          <w:lang w:val="es-ES_tradnl"/>
        </w:rPr>
        <w:t xml:space="preserve"> desafíos como la duplicación de información y la falta de registros de personas desaparecidas. </w:t>
      </w:r>
      <w:r w:rsidR="0000145E" w:rsidRPr="00BD3291">
        <w:rPr>
          <w:lang w:val="es-ES_tradnl"/>
        </w:rPr>
        <w:t>Asimismo, l</w:t>
      </w:r>
      <w:r w:rsidRPr="00BD3291">
        <w:rPr>
          <w:lang w:val="es-ES_tradnl"/>
        </w:rPr>
        <w:t xml:space="preserve">a CIDH invitó al Estado a adoptar las medidas necesarias para finalizar con la creación e implementación efectiva del </w:t>
      </w:r>
      <w:r w:rsidR="00F6719C" w:rsidRPr="00BD3291">
        <w:rPr>
          <w:lang w:val="es-ES_tradnl"/>
        </w:rPr>
        <w:t>BNDF</w:t>
      </w:r>
      <w:r w:rsidRPr="00BD3291">
        <w:rPr>
          <w:lang w:val="es-ES_tradnl"/>
        </w:rPr>
        <w:t xml:space="preserve">, el Registro de personas fallecidas no identificadas y no reclamadas, el Registro Nacional de Fosas, y la creación del Programa de Exhumaciones. Además, la CIDH sugirió que </w:t>
      </w:r>
      <w:r w:rsidR="0000145E" w:rsidRPr="00BD3291">
        <w:rPr>
          <w:lang w:val="es-ES_tradnl"/>
        </w:rPr>
        <w:t>e</w:t>
      </w:r>
      <w:r w:rsidRPr="00BD3291">
        <w:rPr>
          <w:lang w:val="es-ES_tradnl"/>
        </w:rPr>
        <w:t xml:space="preserve">stos, al igual que el RNPDNO, sean creados con una metodología que permita a la sociedad en general acceder a registros de confianza </w:t>
      </w:r>
      <w:r w:rsidR="00930C71" w:rsidRPr="00BD3291">
        <w:rPr>
          <w:lang w:val="es-ES_tradnl"/>
        </w:rPr>
        <w:t xml:space="preserve">sobre </w:t>
      </w:r>
      <w:r w:rsidRPr="00BD3291">
        <w:rPr>
          <w:lang w:val="es-ES_tradnl"/>
        </w:rPr>
        <w:t>la búsqueda de personas desaparecidas</w:t>
      </w:r>
      <w:r w:rsidRPr="00BD3291">
        <w:rPr>
          <w:rStyle w:val="FootnoteReference"/>
          <w:lang w:val="es-ES_tradnl"/>
        </w:rPr>
        <w:footnoteReference w:id="97"/>
      </w:r>
      <w:r w:rsidRPr="00BD3291">
        <w:rPr>
          <w:lang w:val="es-ES_tradnl"/>
        </w:rPr>
        <w:t>.</w:t>
      </w:r>
    </w:p>
    <w:p w14:paraId="693D9516" w14:textId="1DC45A5B"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5A0D2AAE"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6A1A7234" w14:textId="659C01C8" w:rsidR="000A7FB0" w:rsidRPr="00BD3291" w:rsidRDefault="00062635" w:rsidP="0091113B">
      <w:pPr>
        <w:pStyle w:val="IAPrrafo"/>
        <w:numPr>
          <w:ilvl w:val="0"/>
          <w:numId w:val="4"/>
        </w:numPr>
        <w:tabs>
          <w:tab w:val="num" w:pos="720"/>
        </w:tabs>
        <w:ind w:firstLine="720"/>
        <w:rPr>
          <w:lang w:val="es-ES_tradnl"/>
        </w:rPr>
      </w:pPr>
      <w:r w:rsidRPr="00BD3291">
        <w:rPr>
          <w:lang w:val="es-ES_tradnl"/>
        </w:rPr>
        <w:t xml:space="preserve">En 2023, </w:t>
      </w:r>
      <w:r w:rsidR="00884F9C" w:rsidRPr="00BD3291">
        <w:rPr>
          <w:lang w:val="es-ES_tradnl"/>
        </w:rPr>
        <w:t>mediante</w:t>
      </w:r>
      <w:r w:rsidR="00AC5D30" w:rsidRPr="00BD3291">
        <w:rPr>
          <w:lang w:val="es-ES_tradnl"/>
        </w:rPr>
        <w:t xml:space="preserve"> las observaciones al presente informe, el Estado refirió que actualmente se encuentran operando el Registro Nacional de Personas Fallecidas y No Reclamadas (RENAPEFA), Registro Forense Federal (REFOFE), Registro Nacional de Fosas</w:t>
      </w:r>
      <w:r w:rsidR="004E23BF" w:rsidRPr="00BD3291">
        <w:rPr>
          <w:lang w:val="es-ES_tradnl"/>
        </w:rPr>
        <w:t xml:space="preserve"> (RENAFO) y Base Nacional de Información Genética (BaNIG)</w:t>
      </w:r>
      <w:r w:rsidR="004E23BF" w:rsidRPr="00BD3291">
        <w:rPr>
          <w:rStyle w:val="FootnoteReference"/>
          <w:lang w:val="es-ES_tradnl"/>
        </w:rPr>
        <w:footnoteReference w:id="98"/>
      </w:r>
      <w:r w:rsidR="004E23BF" w:rsidRPr="00BD3291">
        <w:rPr>
          <w:lang w:val="es-ES_tradnl"/>
        </w:rPr>
        <w:t>.</w:t>
      </w:r>
    </w:p>
    <w:p w14:paraId="26630DBF" w14:textId="59AE7109" w:rsidR="00B716E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Por su lado, las organizaciones de la sociedad civil reportaron a la Comisión que, en diciembre del 2022, la XLVII Asamblea Plenaria de la Conferencia Nacional de Procuración de Justicia (CNPJ) aprobó las </w:t>
      </w:r>
      <w:r w:rsidRPr="00BD3291">
        <w:rPr>
          <w:lang w:val="es-ES_tradnl"/>
        </w:rPr>
        <w:lastRenderedPageBreak/>
        <w:t xml:space="preserve">Bases de colaboración para la operación del BNDF; del RNPFNI; del Registro Nacional de Fosas Comunes y de Fosas Clandestinas (RNFCyFCl); y de la Base Nacional de Información Genética (BIG). No obstante, desde la aprobación de las bases, los avances habrían sido nulos. En ese sentido, </w:t>
      </w:r>
      <w:r w:rsidR="00B716E1" w:rsidRPr="00BD3291">
        <w:rPr>
          <w:lang w:val="es-ES_tradnl"/>
        </w:rPr>
        <w:t xml:space="preserve">indicaron que </w:t>
      </w:r>
      <w:r w:rsidRPr="00BD3291">
        <w:rPr>
          <w:lang w:val="es-ES_tradnl"/>
        </w:rPr>
        <w:t>la operación y funcionamiento del BNDF permanecería pendiente sin establecerse las bases para la operatividad del Banco, el cual debía operar desde enero de 2019</w:t>
      </w:r>
      <w:r w:rsidR="001F5B2E" w:rsidRPr="00BD3291">
        <w:rPr>
          <w:rStyle w:val="FootnoteReference"/>
          <w:lang w:val="es-ES_tradnl"/>
        </w:rPr>
        <w:footnoteReference w:id="99"/>
      </w:r>
      <w:r w:rsidRPr="00BD3291">
        <w:rPr>
          <w:lang w:val="es-ES_tradnl"/>
        </w:rPr>
        <w:t xml:space="preserve">. </w:t>
      </w:r>
    </w:p>
    <w:p w14:paraId="566C2F33" w14:textId="126C550A" w:rsidR="00F55FC1" w:rsidRPr="00BD3291" w:rsidRDefault="00F55FC1" w:rsidP="00F55FC1">
      <w:pPr>
        <w:pStyle w:val="IAPrrafo"/>
        <w:numPr>
          <w:ilvl w:val="0"/>
          <w:numId w:val="4"/>
        </w:numPr>
        <w:tabs>
          <w:tab w:val="num" w:pos="720"/>
        </w:tabs>
        <w:ind w:firstLine="720"/>
        <w:rPr>
          <w:lang w:val="es-ES_tradnl"/>
        </w:rPr>
      </w:pPr>
      <w:r w:rsidRPr="00BD3291">
        <w:rPr>
          <w:lang w:val="es-ES_tradnl"/>
        </w:rPr>
        <w:t>De igual forma, las organizaciones reportaron que las bases carecerían de interconectividad entre l</w:t>
      </w:r>
      <w:r w:rsidR="004820DC" w:rsidRPr="00BD3291">
        <w:rPr>
          <w:lang w:val="es-ES_tradnl"/>
        </w:rPr>
        <w:t xml:space="preserve">as entidades federativas </w:t>
      </w:r>
      <w:r w:rsidRPr="00BD3291">
        <w:rPr>
          <w:lang w:val="es-ES_tradnl"/>
        </w:rPr>
        <w:t>y no lograrían conectar eficazmente a los familiares con los restos de sus parientes desaparecidos. Además, la mayoría de las entidades federativas no contarían con una política pública en materia de desaparición, y algunas no han armonizado sus marcos legislativos con la Ley General. Asimismo, organizaciones de la sociedad civil refirieron que los Registros existentes en la materia carecerían de una metodología que permita la trazabilidad y la transparencia</w:t>
      </w:r>
      <w:r w:rsidRPr="00BD3291">
        <w:rPr>
          <w:rStyle w:val="FootnoteReference"/>
          <w:lang w:val="es-ES_tradnl"/>
        </w:rPr>
        <w:footnoteReference w:id="100"/>
      </w:r>
      <w:r w:rsidRPr="00BD3291">
        <w:rPr>
          <w:lang w:val="es-ES_tradnl"/>
        </w:rPr>
        <w:t>. Al respecto, fue reportado que esto es así dado que la Fiscalía se habría resistido a presentar información por lo que, de esta forma, el sistema del BNDF no contaría con bases de datos de genética, huellas dactilares, ni fosas clandestinas, y no estaría interconectado con el RNPDNO. Además, las organizaciones refirieron que la FGR habría informado en un primer momento que el BNDF ya estaba en funcionamiento y, en un segundo momento, que éste quedaría concluido hasta 2025 o 2026</w:t>
      </w:r>
      <w:r w:rsidRPr="00BD3291">
        <w:rPr>
          <w:rStyle w:val="FootnoteReference"/>
          <w:lang w:val="es-ES_tradnl"/>
        </w:rPr>
        <w:footnoteReference w:id="101"/>
      </w:r>
      <w:r w:rsidRPr="00BD3291">
        <w:rPr>
          <w:lang w:val="es-ES_tradnl"/>
        </w:rPr>
        <w:t xml:space="preserve">. </w:t>
      </w:r>
    </w:p>
    <w:p w14:paraId="7431CA53" w14:textId="0E6585CD" w:rsidR="00D031EB" w:rsidRPr="00BD3291" w:rsidRDefault="00F55FC1" w:rsidP="00DB4AEB">
      <w:pPr>
        <w:pStyle w:val="IAPrrafo"/>
        <w:numPr>
          <w:ilvl w:val="0"/>
          <w:numId w:val="4"/>
        </w:numPr>
        <w:tabs>
          <w:tab w:val="num" w:pos="720"/>
        </w:tabs>
        <w:ind w:firstLine="720"/>
        <w:rPr>
          <w:lang w:val="es-ES_tradnl"/>
        </w:rPr>
      </w:pPr>
      <w:r w:rsidRPr="00BD3291">
        <w:rPr>
          <w:lang w:val="es-ES_tradnl"/>
        </w:rPr>
        <w:t xml:space="preserve">Asimismo, a la luz de lo reportado en la recomendación no. 9 del presente informe, </w:t>
      </w:r>
      <w:r w:rsidR="001D3D6C" w:rsidRPr="00BD3291">
        <w:rPr>
          <w:lang w:val="es-ES_tradnl"/>
        </w:rPr>
        <w:t xml:space="preserve">la </w:t>
      </w:r>
      <w:r w:rsidR="00B716E1" w:rsidRPr="00BD3291">
        <w:rPr>
          <w:lang w:val="es-ES_tradnl"/>
        </w:rPr>
        <w:t xml:space="preserve">sociedad civil </w:t>
      </w:r>
      <w:r w:rsidRPr="00BD3291">
        <w:rPr>
          <w:lang w:val="es-ES_tradnl"/>
        </w:rPr>
        <w:t xml:space="preserve">informó a la Comisión que, en julio de 2023, el </w:t>
      </w:r>
      <w:r w:rsidR="00EB7926" w:rsidRPr="00BD3291">
        <w:rPr>
          <w:lang w:val="es-ES_tradnl"/>
        </w:rPr>
        <w:t>titular del ejecutivo</w:t>
      </w:r>
      <w:r w:rsidRPr="00BD3291">
        <w:rPr>
          <w:lang w:val="es-ES_tradnl"/>
        </w:rPr>
        <w:t xml:space="preserve"> anunció un </w:t>
      </w:r>
      <w:r w:rsidR="004820DC" w:rsidRPr="00BD3291">
        <w:rPr>
          <w:lang w:val="es-ES_tradnl"/>
        </w:rPr>
        <w:t xml:space="preserve">denominado </w:t>
      </w:r>
      <w:r w:rsidRPr="00BD3291">
        <w:rPr>
          <w:lang w:val="es-ES_tradnl"/>
        </w:rPr>
        <w:t xml:space="preserve">censo sobre personas desaparecidas </w:t>
      </w:r>
      <w:r w:rsidR="004820DC" w:rsidRPr="00BD3291">
        <w:rPr>
          <w:lang w:val="es-ES_tradnl"/>
        </w:rPr>
        <w:t xml:space="preserve">debido a </w:t>
      </w:r>
      <w:r w:rsidR="001D3D6C" w:rsidRPr="00BD3291">
        <w:rPr>
          <w:lang w:val="es-ES_tradnl"/>
        </w:rPr>
        <w:t xml:space="preserve">una </w:t>
      </w:r>
      <w:r w:rsidRPr="00BD3291">
        <w:rPr>
          <w:lang w:val="es-ES_tradnl"/>
        </w:rPr>
        <w:t>aparente duplicidad de registros y localizaciones de personas que todavía permanecían como desaparecidas en el RNPDNO</w:t>
      </w:r>
      <w:r w:rsidRPr="00BD3291">
        <w:rPr>
          <w:rStyle w:val="FootnoteReference"/>
          <w:lang w:val="es-ES_tradnl"/>
        </w:rPr>
        <w:footnoteReference w:id="102"/>
      </w:r>
      <w:r w:rsidRPr="00BD3291">
        <w:rPr>
          <w:lang w:val="es-ES_tradnl"/>
        </w:rPr>
        <w:t xml:space="preserve">. Al respecto, se refirió que, con base en el registro de vacunación y nombres de personas desaparecidas, las familias habrían recibido visitas de las Comisiones de Búsqueda y otros </w:t>
      </w:r>
      <w:r w:rsidR="00EB7926" w:rsidRPr="00BD3291">
        <w:rPr>
          <w:lang w:val="es-ES_tradnl"/>
        </w:rPr>
        <w:t xml:space="preserve">funcionarios </w:t>
      </w:r>
      <w:r w:rsidRPr="00BD3291">
        <w:rPr>
          <w:lang w:val="es-ES_tradnl"/>
        </w:rPr>
        <w:t xml:space="preserve">públicos en coordinación con la CNB, </w:t>
      </w:r>
      <w:r w:rsidR="001D3D6C" w:rsidRPr="00BD3291">
        <w:rPr>
          <w:lang w:val="es-ES_tradnl"/>
        </w:rPr>
        <w:t xml:space="preserve">quienes </w:t>
      </w:r>
      <w:r w:rsidRPr="00BD3291">
        <w:rPr>
          <w:lang w:val="es-ES_tradnl"/>
        </w:rPr>
        <w:t>consultar</w:t>
      </w:r>
      <w:r w:rsidR="001D3D6C" w:rsidRPr="00BD3291">
        <w:rPr>
          <w:lang w:val="es-ES_tradnl"/>
        </w:rPr>
        <w:t>ían</w:t>
      </w:r>
      <w:r w:rsidRPr="00BD3291">
        <w:rPr>
          <w:lang w:val="es-ES_tradnl"/>
        </w:rPr>
        <w:t xml:space="preserve"> si sus familiares han sido localizados</w:t>
      </w:r>
      <w:r w:rsidR="001D3D6C" w:rsidRPr="00BD3291">
        <w:rPr>
          <w:lang w:val="es-ES_tradnl"/>
        </w:rPr>
        <w:t xml:space="preserve"> y que buscarían</w:t>
      </w:r>
      <w:r w:rsidRPr="00BD3291">
        <w:rPr>
          <w:lang w:val="es-ES_tradnl"/>
        </w:rPr>
        <w:t xml:space="preserve"> algún indicio de su aparente localización, lo que los familiares de personas desaparecidas </w:t>
      </w:r>
      <w:r w:rsidR="004820DC" w:rsidRPr="00BD3291">
        <w:rPr>
          <w:lang w:val="es-ES_tradnl"/>
        </w:rPr>
        <w:t>describirían</w:t>
      </w:r>
      <w:r w:rsidRPr="00BD3291">
        <w:rPr>
          <w:lang w:val="es-ES_tradnl"/>
        </w:rPr>
        <w:t xml:space="preserve"> como un proceso revictimizante</w:t>
      </w:r>
      <w:r w:rsidRPr="00BD3291">
        <w:rPr>
          <w:rStyle w:val="FootnoteReference"/>
          <w:lang w:val="es-ES_tradnl"/>
        </w:rPr>
        <w:footnoteReference w:id="103"/>
      </w:r>
      <w:r w:rsidR="004409DE" w:rsidRPr="00BD3291">
        <w:rPr>
          <w:lang w:val="es-ES_tradnl"/>
        </w:rPr>
        <w:t xml:space="preserve"> en los términos ya señalados en este informe</w:t>
      </w:r>
      <w:r w:rsidRPr="00BD3291">
        <w:rPr>
          <w:lang w:val="es-ES_tradnl"/>
        </w:rPr>
        <w:t>.</w:t>
      </w:r>
      <w:r w:rsidR="00DB4AEB" w:rsidRPr="00BD3291">
        <w:rPr>
          <w:lang w:val="es-ES_tradnl"/>
        </w:rPr>
        <w:t xml:space="preserve"> </w:t>
      </w:r>
    </w:p>
    <w:p w14:paraId="59639E22" w14:textId="1558F92F" w:rsidR="005135EA" w:rsidRPr="00BD3291" w:rsidRDefault="00DB4AEB" w:rsidP="000B4A7C">
      <w:pPr>
        <w:pStyle w:val="IAPrrafo"/>
        <w:numPr>
          <w:ilvl w:val="0"/>
          <w:numId w:val="4"/>
        </w:numPr>
        <w:tabs>
          <w:tab w:val="num" w:pos="720"/>
        </w:tabs>
        <w:ind w:firstLine="720"/>
        <w:rPr>
          <w:lang w:val="es-ES_tradnl"/>
        </w:rPr>
      </w:pPr>
      <w:r w:rsidRPr="00BD3291">
        <w:rPr>
          <w:lang w:val="es-ES_tradnl"/>
        </w:rPr>
        <w:t xml:space="preserve">En el mismo sentido, las organizaciones refirieron que </w:t>
      </w:r>
      <w:r w:rsidR="00197766" w:rsidRPr="00BD3291">
        <w:rPr>
          <w:lang w:val="es-ES_tradnl"/>
        </w:rPr>
        <w:t>titular del Ejecutivo</w:t>
      </w:r>
      <w:r w:rsidRPr="00BD3291">
        <w:rPr>
          <w:lang w:val="es-ES_tradnl"/>
        </w:rPr>
        <w:t xml:space="preserve"> habría ordenado la creación de un censo de personas desaparecidas a cargo de personas servidoras públicas adscritas </w:t>
      </w:r>
      <w:r w:rsidR="001B1313" w:rsidRPr="00BD3291">
        <w:rPr>
          <w:lang w:val="es-ES_tradnl"/>
        </w:rPr>
        <w:t>a la Secretaría de Bienestar</w:t>
      </w:r>
      <w:r w:rsidR="004409DE" w:rsidRPr="00BD3291">
        <w:rPr>
          <w:lang w:val="es-ES_tradnl"/>
        </w:rPr>
        <w:t xml:space="preserve">. Esto ha sido calificado como contrario a la </w:t>
      </w:r>
      <w:r w:rsidRPr="00BD3291">
        <w:rPr>
          <w:lang w:val="es-ES_tradnl"/>
        </w:rPr>
        <w:t xml:space="preserve">Ley General, </w:t>
      </w:r>
      <w:r w:rsidR="004409DE" w:rsidRPr="00BD3291">
        <w:rPr>
          <w:lang w:val="es-ES_tradnl"/>
        </w:rPr>
        <w:t xml:space="preserve">la que dispone que </w:t>
      </w:r>
      <w:r w:rsidRPr="00BD3291">
        <w:rPr>
          <w:lang w:val="es-ES_tradnl"/>
        </w:rPr>
        <w:t xml:space="preserve">solo la CNB estaría facultada como autoridad responsable del </w:t>
      </w:r>
      <w:r w:rsidR="000B4A7C" w:rsidRPr="00BD3291">
        <w:rPr>
          <w:lang w:val="es-ES_tradnl"/>
        </w:rPr>
        <w:t>RNPDNO</w:t>
      </w:r>
      <w:r w:rsidRPr="00BD3291">
        <w:rPr>
          <w:lang w:val="es-ES_tradnl"/>
        </w:rPr>
        <w:t>. Asimismo, organizaciones refirieron que la realización del denominado “censo” tendría</w:t>
      </w:r>
      <w:r w:rsidR="004820DC" w:rsidRPr="00BD3291">
        <w:rPr>
          <w:lang w:val="es-ES_tradnl"/>
        </w:rPr>
        <w:t xml:space="preserve"> como </w:t>
      </w:r>
      <w:r w:rsidRPr="00BD3291">
        <w:rPr>
          <w:lang w:val="es-ES_tradnl"/>
        </w:rPr>
        <w:t>finalidad reducir el universo de personas desaparecidas registradas en la actualidad, algo que la sociedad civil ha calificado como la acción de “desaparecer desaparecidos”</w:t>
      </w:r>
      <w:r w:rsidRPr="00BD3291">
        <w:rPr>
          <w:rStyle w:val="FootnoteReference"/>
          <w:lang w:val="es-ES_tradnl"/>
        </w:rPr>
        <w:footnoteReference w:id="104"/>
      </w:r>
      <w:r w:rsidRPr="00BD3291">
        <w:rPr>
          <w:lang w:val="es-ES_tradnl"/>
        </w:rPr>
        <w:t xml:space="preserve">. De igual forma, organizaciones de la sociedad civil refirieron que </w:t>
      </w:r>
      <w:r w:rsidR="00F55FC1" w:rsidRPr="00BD3291">
        <w:rPr>
          <w:lang w:val="es-ES_tradnl"/>
        </w:rPr>
        <w:t>la CNB habría informado al Consejo Nacional Ciudadano que el RNPDNO no daría lugar a duplicidades debido a la existencia de filtros de nuevo ingreso que garantizarían un registro único por persona desaparecida</w:t>
      </w:r>
      <w:r w:rsidR="001F5B2E" w:rsidRPr="00BD3291">
        <w:rPr>
          <w:lang w:val="es-ES_tradnl"/>
        </w:rPr>
        <w:t xml:space="preserve">. Al respecto, señalaron que la CNB habría indicado </w:t>
      </w:r>
      <w:r w:rsidR="00060787" w:rsidRPr="00BD3291">
        <w:rPr>
          <w:lang w:val="es-ES_tradnl"/>
        </w:rPr>
        <w:t>la inexistencia de duplicaciones</w:t>
      </w:r>
      <w:r w:rsidR="00F55FC1" w:rsidRPr="00BD3291">
        <w:rPr>
          <w:lang w:val="es-ES_tradnl"/>
        </w:rPr>
        <w:t xml:space="preserve">, con independencia de que múltiples autoridades ingresen a una misma persona y que, además, se realizaría una revisión manual para evitar el uso de métodos automáticos </w:t>
      </w:r>
      <w:r w:rsidR="00F55FC1" w:rsidRPr="00BD3291">
        <w:rPr>
          <w:lang w:val="es-ES_tradnl"/>
        </w:rPr>
        <w:lastRenderedPageBreak/>
        <w:t>que no prevean la existencia de faltas de ortografía y homonimias</w:t>
      </w:r>
      <w:r w:rsidR="00F55FC1" w:rsidRPr="00BD3291">
        <w:rPr>
          <w:rStyle w:val="FootnoteReference"/>
          <w:lang w:val="es-ES_tradnl"/>
        </w:rPr>
        <w:footnoteReference w:id="105"/>
      </w:r>
      <w:r w:rsidR="00F55FC1" w:rsidRPr="00BD3291">
        <w:rPr>
          <w:lang w:val="es-ES_tradnl"/>
        </w:rPr>
        <w:t>.</w:t>
      </w:r>
      <w:r w:rsidR="000B4A7C" w:rsidRPr="00BD3291">
        <w:rPr>
          <w:lang w:val="es-ES_tradnl"/>
        </w:rPr>
        <w:t xml:space="preserve"> </w:t>
      </w:r>
      <w:r w:rsidR="005135EA" w:rsidRPr="00BD3291">
        <w:rPr>
          <w:lang w:val="es-ES_tradnl"/>
        </w:rPr>
        <w:t xml:space="preserve">De igual forma, </w:t>
      </w:r>
      <w:r w:rsidR="001D3D6C" w:rsidRPr="00BD3291">
        <w:rPr>
          <w:lang w:val="es-ES_tradnl"/>
        </w:rPr>
        <w:t xml:space="preserve">las </w:t>
      </w:r>
      <w:r w:rsidR="005135EA" w:rsidRPr="00BD3291">
        <w:rPr>
          <w:lang w:val="es-ES_tradnl"/>
        </w:rPr>
        <w:t xml:space="preserve">organizaciones reportaron </w:t>
      </w:r>
      <w:r w:rsidR="00CF6299" w:rsidRPr="00BD3291">
        <w:rPr>
          <w:lang w:val="es-ES_tradnl"/>
        </w:rPr>
        <w:t>de la</w:t>
      </w:r>
      <w:r w:rsidR="005135EA" w:rsidRPr="00BD3291">
        <w:rPr>
          <w:lang w:val="es-ES_tradnl"/>
        </w:rPr>
        <w:t xml:space="preserve"> </w:t>
      </w:r>
      <w:r w:rsidR="001F5B2E" w:rsidRPr="00BD3291">
        <w:rPr>
          <w:lang w:val="es-ES_tradnl"/>
        </w:rPr>
        <w:t>difu</w:t>
      </w:r>
      <w:r w:rsidR="00CF6299" w:rsidRPr="00BD3291">
        <w:rPr>
          <w:lang w:val="es-ES_tradnl"/>
        </w:rPr>
        <w:t xml:space="preserve">sión de </w:t>
      </w:r>
      <w:r w:rsidR="005135EA" w:rsidRPr="00BD3291">
        <w:rPr>
          <w:lang w:val="es-ES_tradnl"/>
        </w:rPr>
        <w:t xml:space="preserve">la Consulta Pública del </w:t>
      </w:r>
      <w:r w:rsidR="00F6719C" w:rsidRPr="00BD3291">
        <w:rPr>
          <w:lang w:val="es-ES_tradnl"/>
        </w:rPr>
        <w:t>RNPDNO</w:t>
      </w:r>
      <w:r w:rsidR="005135EA" w:rsidRPr="00BD3291">
        <w:rPr>
          <w:lang w:val="es-ES_tradnl"/>
        </w:rPr>
        <w:t>, un buscador hom</w:t>
      </w:r>
      <w:r w:rsidR="001F5B2E" w:rsidRPr="00BD3291">
        <w:rPr>
          <w:lang w:val="es-ES_tradnl"/>
        </w:rPr>
        <w:t>ó</w:t>
      </w:r>
      <w:r w:rsidR="005135EA" w:rsidRPr="00BD3291">
        <w:rPr>
          <w:lang w:val="es-ES_tradnl"/>
        </w:rPr>
        <w:t xml:space="preserve">logo al de personas detenidas que permitiría </w:t>
      </w:r>
      <w:r w:rsidR="00317662" w:rsidRPr="00BD3291">
        <w:rPr>
          <w:lang w:val="es-ES_tradnl"/>
        </w:rPr>
        <w:t xml:space="preserve">conocer si las autoridades están reportando </w:t>
      </w:r>
      <w:r w:rsidR="005135EA" w:rsidRPr="00BD3291">
        <w:rPr>
          <w:lang w:val="es-ES_tradnl"/>
        </w:rPr>
        <w:t>de forma actualizada y si actúan de conformidad con sus obligaciones establecidas en la Ley</w:t>
      </w:r>
      <w:r w:rsidR="005135EA" w:rsidRPr="00BD3291">
        <w:rPr>
          <w:rStyle w:val="FootnoteReference"/>
          <w:lang w:val="es-ES_tradnl"/>
        </w:rPr>
        <w:footnoteReference w:id="106"/>
      </w:r>
      <w:r w:rsidR="005135EA" w:rsidRPr="00BD3291">
        <w:rPr>
          <w:lang w:val="es-ES_tradnl"/>
        </w:rPr>
        <w:t>.</w:t>
      </w:r>
    </w:p>
    <w:p w14:paraId="5BE3D1C5" w14:textId="239918C0" w:rsidR="00DA0BEB" w:rsidRPr="00BD3291" w:rsidRDefault="00DA0BEB" w:rsidP="00D031EB">
      <w:pPr>
        <w:pStyle w:val="IAPrrafo"/>
        <w:numPr>
          <w:ilvl w:val="0"/>
          <w:numId w:val="4"/>
        </w:numPr>
        <w:tabs>
          <w:tab w:val="num" w:pos="720"/>
        </w:tabs>
        <w:ind w:firstLine="720"/>
        <w:rPr>
          <w:lang w:val="es-ES_tradnl"/>
        </w:rPr>
      </w:pPr>
      <w:r w:rsidRPr="00BD3291">
        <w:rPr>
          <w:lang w:val="es-ES_tradnl"/>
        </w:rPr>
        <w:t>En el mismo sentido, la Comisión observa que, de acuerdo con información pública, el 21 de septiembre de 2023, el ejecutivo federal y l</w:t>
      </w:r>
      <w:r w:rsidR="001B1313" w:rsidRPr="00BD3291">
        <w:rPr>
          <w:lang w:val="es-ES_tradnl"/>
        </w:rPr>
        <w:t>as autoridades</w:t>
      </w:r>
      <w:r w:rsidRPr="00BD3291">
        <w:rPr>
          <w:lang w:val="es-ES_tradnl"/>
        </w:rPr>
        <w:t xml:space="preserve"> gobernadoras</w:t>
      </w:r>
      <w:r w:rsidR="001B1313" w:rsidRPr="00BD3291">
        <w:rPr>
          <w:lang w:val="es-ES_tradnl"/>
        </w:rPr>
        <w:t xml:space="preserve"> </w:t>
      </w:r>
      <w:r w:rsidRPr="00BD3291">
        <w:rPr>
          <w:lang w:val="es-ES_tradnl"/>
        </w:rPr>
        <w:t>acordaron crear un nuevo padrón nacional de personas desaparecidas</w:t>
      </w:r>
      <w:r w:rsidRPr="00BD3291">
        <w:rPr>
          <w:rStyle w:val="FootnoteReference"/>
          <w:lang w:val="es-ES_tradnl"/>
        </w:rPr>
        <w:footnoteReference w:id="107"/>
      </w:r>
      <w:r w:rsidRPr="00BD3291">
        <w:rPr>
          <w:lang w:val="es-ES_tradnl"/>
        </w:rPr>
        <w:t>. Sobre este, los Consejos Ciudadanos, que representan la participación ciudadana en temas de búsqueda habrían exigido que se les convoque de manera previa a la realización del censo, ya que no se les habría consultado previamente, como lo establece la Ley</w:t>
      </w:r>
      <w:r w:rsidRPr="00BD3291">
        <w:rPr>
          <w:rStyle w:val="FootnoteReference"/>
          <w:lang w:val="es-ES_tradnl"/>
        </w:rPr>
        <w:footnoteReference w:id="108"/>
      </w:r>
      <w:r w:rsidRPr="00BD3291">
        <w:rPr>
          <w:lang w:val="es-ES_tradnl"/>
        </w:rPr>
        <w:t>.</w:t>
      </w:r>
      <w:r w:rsidR="001B1313" w:rsidRPr="00BD3291">
        <w:rPr>
          <w:lang w:val="es-ES_tradnl"/>
        </w:rPr>
        <w:t xml:space="preserve"> Información periodística report</w:t>
      </w:r>
      <w:r w:rsidR="00197766" w:rsidRPr="00BD3291">
        <w:rPr>
          <w:lang w:val="es-ES_tradnl"/>
        </w:rPr>
        <w:t>ó</w:t>
      </w:r>
      <w:r w:rsidR="001B1313" w:rsidRPr="00BD3291">
        <w:rPr>
          <w:lang w:val="es-ES_tradnl"/>
        </w:rPr>
        <w:t xml:space="preserve"> la extrañeza de las personas comisionadas de búsqueda locales quienes reclamaron el haber sido excluidas de las decisiones relacionadas con el censo y el nuevo padrón descritas anteriormente</w:t>
      </w:r>
      <w:r w:rsidR="001B1313" w:rsidRPr="00BD3291">
        <w:rPr>
          <w:rStyle w:val="FootnoteReference"/>
          <w:lang w:val="es-ES_tradnl"/>
        </w:rPr>
        <w:footnoteReference w:id="109"/>
      </w:r>
      <w:r w:rsidR="001B1313" w:rsidRPr="00BD3291">
        <w:rPr>
          <w:lang w:val="es-ES_tradnl"/>
        </w:rPr>
        <w:t>.</w:t>
      </w:r>
    </w:p>
    <w:p w14:paraId="4479697D"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00D0AC8B"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B25FFB7" w14:textId="7B4D37D5" w:rsidR="00DA0BEB" w:rsidRPr="00BD3291" w:rsidRDefault="001B1313" w:rsidP="00B62E26">
      <w:pPr>
        <w:pStyle w:val="IAPrrafo"/>
        <w:numPr>
          <w:ilvl w:val="0"/>
          <w:numId w:val="4"/>
        </w:numPr>
        <w:tabs>
          <w:tab w:val="num" w:pos="720"/>
        </w:tabs>
        <w:ind w:firstLine="720"/>
        <w:rPr>
          <w:lang w:val="es-US"/>
        </w:rPr>
      </w:pPr>
      <w:r w:rsidRPr="00BD3291">
        <w:rPr>
          <w:lang w:val="es-ES_tradnl"/>
        </w:rPr>
        <w:t>Si bien el Estado tiene la obligación de desplegar sus máximos esfuerzos y coordinar la operación de búsqueda de personas desaparecidas bajo su jurisdicción incluyendo la conformación y verificación de los registros de personas desaparecidas, l</w:t>
      </w:r>
      <w:r w:rsidR="00F55FC1" w:rsidRPr="00BD3291">
        <w:rPr>
          <w:lang w:val="es-ES_tradnl"/>
        </w:rPr>
        <w:t>a Comisión reitera su preocupación por la información reportada por sociedad civil en el marco de la recomendación No. 9 del presente informe</w:t>
      </w:r>
      <w:r w:rsidR="00973DEC" w:rsidRPr="00BD3291">
        <w:rPr>
          <w:lang w:val="es-ES_tradnl"/>
        </w:rPr>
        <w:t xml:space="preserve"> frente a las preocupaciones </w:t>
      </w:r>
      <w:r w:rsidR="006860E9" w:rsidRPr="00BD3291">
        <w:rPr>
          <w:lang w:val="es-ES_tradnl"/>
        </w:rPr>
        <w:t>anotadas en relación con el metodología, legalidad, participación de la CNB y CBL</w:t>
      </w:r>
      <w:r w:rsidR="00BA16EB" w:rsidRPr="00BD3291">
        <w:rPr>
          <w:lang w:val="es-ES_tradnl"/>
        </w:rPr>
        <w:t xml:space="preserve">, y la </w:t>
      </w:r>
      <w:r w:rsidR="000A2CCE" w:rsidRPr="00BD3291">
        <w:rPr>
          <w:lang w:val="es-ES_tradnl"/>
        </w:rPr>
        <w:t>revictimización en la aplicación de la encuesta</w:t>
      </w:r>
      <w:r w:rsidR="00F55FC1" w:rsidRPr="00BD3291">
        <w:rPr>
          <w:lang w:val="es-ES_tradnl"/>
        </w:rPr>
        <w:t>.</w:t>
      </w:r>
      <w:r w:rsidR="002D6074" w:rsidRPr="00BD3291">
        <w:rPr>
          <w:lang w:val="es-ES_tradnl"/>
        </w:rPr>
        <w:t xml:space="preserve"> </w:t>
      </w:r>
      <w:r w:rsidR="000A2CCE" w:rsidRPr="00BD3291">
        <w:rPr>
          <w:lang w:val="es-ES_tradnl"/>
        </w:rPr>
        <w:t xml:space="preserve">En el marco de un año </w:t>
      </w:r>
      <w:r w:rsidR="00C12684" w:rsidRPr="00BD3291">
        <w:rPr>
          <w:lang w:val="es-ES_tradnl"/>
        </w:rPr>
        <w:t>electoral, e</w:t>
      </w:r>
      <w:r w:rsidRPr="00BD3291">
        <w:rPr>
          <w:lang w:val="es-ES_tradnl"/>
        </w:rPr>
        <w:t xml:space="preserve">sta preocupación se agrava ante las declaraciones del </w:t>
      </w:r>
      <w:r w:rsidR="00197766" w:rsidRPr="00BD3291">
        <w:rPr>
          <w:lang w:val="es-ES_tradnl"/>
        </w:rPr>
        <w:t>titular del Ejecutivo</w:t>
      </w:r>
      <w:r w:rsidRPr="00BD3291">
        <w:rPr>
          <w:lang w:val="es-ES_tradnl"/>
        </w:rPr>
        <w:t xml:space="preserve"> en la mañanera del 12 de octubre de 2023 </w:t>
      </w:r>
      <w:r w:rsidR="00197766" w:rsidRPr="00BD3291">
        <w:rPr>
          <w:lang w:val="es-ES_tradnl"/>
        </w:rPr>
        <w:t xml:space="preserve">en las que </w:t>
      </w:r>
      <w:r w:rsidRPr="00BD3291">
        <w:rPr>
          <w:lang w:val="es-ES_tradnl"/>
        </w:rPr>
        <w:t>cuestionó las cifras del RN</w:t>
      </w:r>
      <w:r w:rsidR="00B62E26" w:rsidRPr="00BD3291">
        <w:rPr>
          <w:lang w:val="es-ES_tradnl"/>
        </w:rPr>
        <w:t>PDNO confeccionado por la CNB indicando únicamente bajo la presunción del carácter humanitario de su gobierno, aunque sin indicar en qué consistirían los errores en el recojo de información del cuestionado registro</w:t>
      </w:r>
      <w:r w:rsidR="00B62E26" w:rsidRPr="00BD3291">
        <w:rPr>
          <w:rStyle w:val="FootnoteReference"/>
          <w:lang w:val="es-US"/>
        </w:rPr>
        <w:footnoteReference w:id="110"/>
      </w:r>
      <w:r w:rsidR="00B62E26" w:rsidRPr="00BD3291">
        <w:rPr>
          <w:lang w:val="es-US"/>
        </w:rPr>
        <w:t xml:space="preserve">. </w:t>
      </w:r>
    </w:p>
    <w:p w14:paraId="6077F296" w14:textId="78D02C31" w:rsidR="00F55FC1" w:rsidRPr="00BD3291" w:rsidRDefault="00197766" w:rsidP="00D23DE7">
      <w:pPr>
        <w:pStyle w:val="IAPrrafo"/>
        <w:numPr>
          <w:ilvl w:val="0"/>
          <w:numId w:val="4"/>
        </w:numPr>
        <w:tabs>
          <w:tab w:val="num" w:pos="720"/>
        </w:tabs>
        <w:ind w:firstLine="720"/>
        <w:rPr>
          <w:lang w:val="es-ES"/>
        </w:rPr>
      </w:pPr>
      <w:r w:rsidRPr="00BD3291">
        <w:rPr>
          <w:lang w:val="es-ES"/>
        </w:rPr>
        <w:t>La</w:t>
      </w:r>
      <w:r w:rsidR="00B27890" w:rsidRPr="00BD3291">
        <w:rPr>
          <w:lang w:val="es-ES"/>
        </w:rPr>
        <w:t xml:space="preserve"> CIDH observa con preocupación las alegaciones sobre una falta de difusión relacionada con el censo</w:t>
      </w:r>
      <w:r w:rsidR="12945FB7" w:rsidRPr="00BD3291">
        <w:rPr>
          <w:lang w:val="es-ES"/>
        </w:rPr>
        <w:t xml:space="preserve"> </w:t>
      </w:r>
      <w:r w:rsidR="009B1845" w:rsidRPr="00BD3291">
        <w:rPr>
          <w:lang w:val="es-ES"/>
        </w:rPr>
        <w:t>referida</w:t>
      </w:r>
      <w:r w:rsidR="12945FB7" w:rsidRPr="00BD3291">
        <w:rPr>
          <w:lang w:val="es-ES"/>
        </w:rPr>
        <w:t xml:space="preserve"> en párrafos anteriores</w:t>
      </w:r>
      <w:r w:rsidR="00D23DE7" w:rsidRPr="00BD3291">
        <w:rPr>
          <w:lang w:val="es-ES"/>
        </w:rPr>
        <w:t>. Asimismo</w:t>
      </w:r>
      <w:r w:rsidR="00F55FC1" w:rsidRPr="00BD3291">
        <w:rPr>
          <w:lang w:val="es-ES_tradnl"/>
        </w:rPr>
        <w:t xml:space="preserve">, la CIDH observa los desafíos reportados por las organizaciones de la sociedad civil respecto de la omisión en garantizar una interconexión en las bases de datos existentes, la transparencia de dichas bases y la alegada negativa de las fiscalías de participar en el fortalecimiento e implementación de los registros previstos en la Ley General en materia de Desaparición. En consecuencia, la CIDH considera que esta recomendación permanece con </w:t>
      </w:r>
      <w:r w:rsidR="00F55FC1" w:rsidRPr="00BD3291">
        <w:rPr>
          <w:b/>
          <w:bCs/>
          <w:lang w:val="es-ES_tradnl"/>
        </w:rPr>
        <w:t>cumplimiento parcial.</w:t>
      </w:r>
    </w:p>
    <w:p w14:paraId="74A25721"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12F59536"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7269F4C8" w14:textId="29408DB6"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Para el cumplimiento de esta recomendación, </w:t>
      </w:r>
      <w:r w:rsidR="00D001EE" w:rsidRPr="00BD3291">
        <w:rPr>
          <w:lang w:val="es-ES"/>
        </w:rPr>
        <w:t>la CIDH reitera su llamado del año pasado al Estado para</w:t>
      </w:r>
      <w:r w:rsidRPr="00BD3291">
        <w:rPr>
          <w:lang w:val="es-ES"/>
        </w:rPr>
        <w:t xml:space="preserve"> finalizar con la creación e implementación efectiva del Banco de Datos Forenses, el Registro de personas fallecidas no identificadas y no reclamadas, el Registro Nacional de Fosas, y el Programa de Exhumaciones. Por otra parte, es importante que el Estado informe a la Comisión del proceso de actualización del RNPDNO y/o, en su caso, de la realización del censo antes referido</w:t>
      </w:r>
      <w:r w:rsidR="00D001EE" w:rsidRPr="00BD3291">
        <w:rPr>
          <w:lang w:val="es-ES"/>
        </w:rPr>
        <w:t>, considerando que la recomendación señala la importancia de contar con un registro único</w:t>
      </w:r>
      <w:r w:rsidRPr="00BD3291">
        <w:rPr>
          <w:lang w:val="es-ES"/>
        </w:rPr>
        <w:t xml:space="preserve">. De igual forma, a la luz de las recomendaciones emitidas </w:t>
      </w:r>
      <w:r w:rsidRPr="00BD3291">
        <w:rPr>
          <w:lang w:val="es-ES"/>
        </w:rPr>
        <w:lastRenderedPageBreak/>
        <w:t xml:space="preserve">por el Comité contra la desaparición forzada </w:t>
      </w:r>
      <w:r w:rsidR="00721059" w:rsidRPr="00BD3291">
        <w:rPr>
          <w:lang w:val="es-ES"/>
        </w:rPr>
        <w:t xml:space="preserve">en </w:t>
      </w:r>
      <w:r w:rsidRPr="00BD3291">
        <w:rPr>
          <w:lang w:val="es-ES"/>
        </w:rPr>
        <w:t>México, es necesario “asegurar que las distintas instituciones informen de los casos de personas desaparecidas que conocen y que el RNPDNO identifique claramente el fenómeno de las desapariciones de personas en situación migratoria regular o irregular y sea interoperable con los registros de personas migrantes existentes”</w:t>
      </w:r>
      <w:r w:rsidRPr="00BD3291">
        <w:rPr>
          <w:rStyle w:val="FootnoteReference"/>
          <w:lang w:val="es-ES"/>
        </w:rPr>
        <w:footnoteReference w:id="111"/>
      </w:r>
      <w:r w:rsidRPr="00BD3291">
        <w:rPr>
          <w:lang w:val="es-ES"/>
        </w:rPr>
        <w:t>.</w:t>
      </w:r>
    </w:p>
    <w:p w14:paraId="65E09763" w14:textId="048BA66B" w:rsidR="00F55FC1" w:rsidRPr="00BD3291" w:rsidRDefault="00F55FC1" w:rsidP="00F55FC1">
      <w:pPr>
        <w:pStyle w:val="IAPrrafo"/>
        <w:numPr>
          <w:ilvl w:val="0"/>
          <w:numId w:val="4"/>
        </w:numPr>
        <w:tabs>
          <w:tab w:val="num" w:pos="720"/>
        </w:tabs>
        <w:ind w:firstLine="720"/>
        <w:rPr>
          <w:lang w:val="es-ES_tradnl"/>
        </w:rPr>
      </w:pPr>
      <w:r w:rsidRPr="00BD3291">
        <w:rPr>
          <w:lang w:val="es-ES_tradnl"/>
        </w:rPr>
        <w:t>La Comisión reitera que la creación y fortalecimiento de</w:t>
      </w:r>
      <w:r w:rsidR="00D001EE" w:rsidRPr="00BD3291">
        <w:rPr>
          <w:lang w:val="es-ES_tradnl"/>
        </w:rPr>
        <w:t xml:space="preserve">l Registro Nacional de Personas Desaparecidas </w:t>
      </w:r>
      <w:r w:rsidRPr="00BD3291">
        <w:rPr>
          <w:lang w:val="es-ES_tradnl"/>
        </w:rPr>
        <w:t xml:space="preserve">debe garantizar su transparencia y el acceso de familiares. En el caso de la realización del censo, </w:t>
      </w:r>
      <w:r w:rsidR="00D001EE" w:rsidRPr="00BD3291">
        <w:rPr>
          <w:lang w:val="es-ES_tradnl"/>
        </w:rPr>
        <w:t xml:space="preserve">sería </w:t>
      </w:r>
      <w:r w:rsidRPr="00BD3291">
        <w:rPr>
          <w:lang w:val="es-ES_tradnl"/>
        </w:rPr>
        <w:t xml:space="preserve">necesario que se haga público el procedimiento de la alegada depuración de datos y los mecanismos mediante los cuales se estaría realizando el padrón de personas desaparecidas, haciendo de conocimiento público a la ciudadanía sobre el funcionariado autorizado para la implementación del censo y de la aplicación de preguntas para su realización. </w:t>
      </w:r>
    </w:p>
    <w:p w14:paraId="741C9F2E" w14:textId="57CDD0F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12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Fortalecer los mecanismos existentes en materia de alerta temprana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búsqueda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urgente en casos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desaparición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mujeres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niñas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para asegurar su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aplicación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efectiva a nivel federal, estatal y municipal. Asimismo, fortalecer el Registro Nacional de Datos de Personas Extraviadas o Desaparecidas para que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este</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proporcione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precisa y confiable sobre las mujeres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niñas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desaparecidas y desaparecidas forzadamente. </w:t>
      </w:r>
    </w:p>
    <w:p w14:paraId="7811D884"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00075FD1" w14:textId="78B937B2" w:rsidR="00780614" w:rsidRPr="00BD3291" w:rsidRDefault="00F55FC1" w:rsidP="00780614">
      <w:pPr>
        <w:pStyle w:val="IAPrrafo"/>
        <w:numPr>
          <w:ilvl w:val="0"/>
          <w:numId w:val="4"/>
        </w:numPr>
        <w:tabs>
          <w:tab w:val="num" w:pos="720"/>
        </w:tabs>
        <w:ind w:firstLine="720"/>
        <w:rPr>
          <w:lang w:val="es-ES_tradnl"/>
        </w:rPr>
      </w:pPr>
      <w:r w:rsidRPr="00BD3291">
        <w:rPr>
          <w:lang w:val="es-ES"/>
        </w:rPr>
        <w:t xml:space="preserve">En el </w:t>
      </w:r>
      <w:r w:rsidR="00AD6035" w:rsidRPr="00BD3291">
        <w:rPr>
          <w:lang w:val="es-ES"/>
        </w:rPr>
        <w:t xml:space="preserve">marco del </w:t>
      </w:r>
      <w:r w:rsidRPr="00BD3291">
        <w:rPr>
          <w:lang w:val="es-ES"/>
        </w:rPr>
        <w:t xml:space="preserve">Capítulo V del Informe Anual de 2022, el Estado </w:t>
      </w:r>
      <w:r w:rsidR="00AD6035" w:rsidRPr="00BD3291">
        <w:rPr>
          <w:lang w:val="es-ES"/>
        </w:rPr>
        <w:t>informó haber actualizado</w:t>
      </w:r>
      <w:r w:rsidRPr="00BD3291">
        <w:rPr>
          <w:lang w:val="es-ES"/>
        </w:rPr>
        <w:t xml:space="preserve"> y </w:t>
      </w:r>
      <w:r w:rsidR="00AD6035" w:rsidRPr="00BD3291">
        <w:rPr>
          <w:lang w:val="es-ES"/>
        </w:rPr>
        <w:t xml:space="preserve">homologado </w:t>
      </w:r>
      <w:r w:rsidRPr="00BD3291">
        <w:rPr>
          <w:lang w:val="es-ES"/>
        </w:rPr>
        <w:t xml:space="preserve">los Protocolos Alba a nivel nacional, incluyendo la instalación de la Coordinadora Nacional Técnica para la Armonización de Protocolos Alba en agosto de 2021. Sin embargo, la CIDH expresó preocupación por el alto número de niñas, mujeres adolescentes y mujeres reportadas como desaparecidas en México. </w:t>
      </w:r>
      <w:r w:rsidR="000C23FF" w:rsidRPr="00BD3291">
        <w:rPr>
          <w:lang w:val="es-ES"/>
        </w:rPr>
        <w:t xml:space="preserve">En consecuencia, </w:t>
      </w:r>
      <w:r w:rsidRPr="00BD3291">
        <w:rPr>
          <w:lang w:val="es-ES"/>
        </w:rPr>
        <w:t>invitó al Estado</w:t>
      </w:r>
      <w:r w:rsidR="00AD7CCB" w:rsidRPr="00BD3291">
        <w:rPr>
          <w:lang w:val="es-ES"/>
        </w:rPr>
        <w:t xml:space="preserve"> a</w:t>
      </w:r>
      <w:r w:rsidRPr="00BD3291">
        <w:rPr>
          <w:lang w:val="es-ES"/>
        </w:rPr>
        <w:t xml:space="preserve"> avanzar en la adopción de medidas para continuar y garantizar la implementación de las acciones de búsqueda contempladas en el PHB y el PABNNA, además de continuar con los avances en la homologación de los Protocolos Alba a nivel nacional y a que el resto de los estados a nivel local adopten medidas para garantizar la armonización de los protocolos a nivel nacional</w:t>
      </w:r>
      <w:r w:rsidRPr="00BD3291">
        <w:rPr>
          <w:rStyle w:val="FootnoteReference"/>
          <w:lang w:val="es-ES"/>
        </w:rPr>
        <w:footnoteReference w:id="112"/>
      </w:r>
      <w:r w:rsidRPr="00BD3291">
        <w:rPr>
          <w:lang w:val="es-ES"/>
        </w:rPr>
        <w:t xml:space="preserve">. </w:t>
      </w:r>
    </w:p>
    <w:p w14:paraId="59DEB370" w14:textId="619675DA"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D4AFCC0"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6AFB74BF" w14:textId="6FA0C9D8" w:rsidR="00F55FC1" w:rsidRPr="00BD3291" w:rsidRDefault="00A62030" w:rsidP="00F55FC1">
      <w:pPr>
        <w:pStyle w:val="IAPrrafo"/>
        <w:numPr>
          <w:ilvl w:val="0"/>
          <w:numId w:val="4"/>
        </w:numPr>
        <w:tabs>
          <w:tab w:val="num" w:pos="720"/>
        </w:tabs>
        <w:ind w:firstLine="720"/>
        <w:rPr>
          <w:lang w:val="es-ES_tradnl"/>
        </w:rPr>
      </w:pPr>
      <w:r w:rsidRPr="00BD3291">
        <w:rPr>
          <w:lang w:val="es-ES"/>
        </w:rPr>
        <w:t>En 2023</w:t>
      </w:r>
      <w:r w:rsidR="00F55FC1" w:rsidRPr="00BD3291">
        <w:rPr>
          <w:lang w:val="es-ES"/>
        </w:rPr>
        <w:t xml:space="preserve">, el Estado reiteró a la Comisión que el PHB incorpora la aplicación de enfoques de búsqueda diferenciados a partir de criterios tales como género, la condición de </w:t>
      </w:r>
      <w:r w:rsidR="000B4A7C" w:rsidRPr="00BD3291">
        <w:rPr>
          <w:lang w:val="es-ES"/>
        </w:rPr>
        <w:t>NNA</w:t>
      </w:r>
      <w:r w:rsidR="00F55FC1" w:rsidRPr="00BD3291">
        <w:rPr>
          <w:lang w:val="es-ES"/>
        </w:rPr>
        <w:t xml:space="preserve"> (NNA), entre otros. Además, reportó que existe complementariedad con la aplicación del Protocolo Alba y la Alerta Amber que actualmente está</w:t>
      </w:r>
      <w:r w:rsidRPr="00BD3291">
        <w:rPr>
          <w:lang w:val="es-ES"/>
        </w:rPr>
        <w:t>n</w:t>
      </w:r>
      <w:r w:rsidR="00F55FC1" w:rsidRPr="00BD3291">
        <w:rPr>
          <w:lang w:val="es-ES"/>
        </w:rPr>
        <w:t xml:space="preserve"> en funcionamiento en los 31 estados de la República Mexicana y en la Ciudad de México</w:t>
      </w:r>
      <w:r w:rsidR="00F55FC1" w:rsidRPr="00BD3291">
        <w:rPr>
          <w:vertAlign w:val="superscript"/>
          <w:lang w:val="es-ES"/>
        </w:rPr>
        <w:footnoteReference w:id="113"/>
      </w:r>
      <w:r w:rsidR="00F55FC1" w:rsidRPr="00BD3291">
        <w:rPr>
          <w:lang w:val="es-ES"/>
        </w:rPr>
        <w:t>.</w:t>
      </w:r>
    </w:p>
    <w:p w14:paraId="4BBAAEFC"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
        </w:rPr>
        <w:t>Por su parte, organizaciones de la sociedad civil reportaron a la Comisión que existiría ausencia de homologación del Protocolo Alba a nivel estatal, lo cual dificultaría los procesos de búsqueda inmediata. Además, expresaron que la aplicación del Protocolo Alba se vería comprometida por la falta de difusión de su contenido, así como la falta de infraestructura y recursos humanos y materiales suficientes para su aplicación</w:t>
      </w:r>
      <w:r w:rsidRPr="00BD3291">
        <w:rPr>
          <w:rStyle w:val="FootnoteReference"/>
          <w:lang w:val="es-ES"/>
        </w:rPr>
        <w:footnoteReference w:id="114"/>
      </w:r>
      <w:r w:rsidRPr="00BD3291">
        <w:rPr>
          <w:lang w:val="es-ES"/>
        </w:rPr>
        <w:t>.</w:t>
      </w:r>
    </w:p>
    <w:p w14:paraId="53D7CD1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18E3D981"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781BDDC9" w14:textId="37F3BF27" w:rsidR="00F55FC1" w:rsidRPr="00BD3291" w:rsidRDefault="00F55FC1" w:rsidP="00F55FC1">
      <w:pPr>
        <w:pStyle w:val="IAPrrafo"/>
        <w:numPr>
          <w:ilvl w:val="0"/>
          <w:numId w:val="4"/>
        </w:numPr>
        <w:tabs>
          <w:tab w:val="num" w:pos="720"/>
        </w:tabs>
        <w:ind w:firstLine="720"/>
        <w:rPr>
          <w:lang w:val="es-ES_tradnl"/>
        </w:rPr>
      </w:pPr>
      <w:r w:rsidRPr="00BD3291">
        <w:rPr>
          <w:lang w:val="es-ES"/>
        </w:rPr>
        <w:t>La Comisión saluda que el PHB prevea la búsqueda con enfoques diferenciados y mecanismos de búsqueda en casos de mujeres y niñas. Sin embargo, nota que esta información ha sido proporcionada por el Estado desde años anteriores</w:t>
      </w:r>
      <w:r w:rsidR="009C5F50" w:rsidRPr="00BD3291">
        <w:rPr>
          <w:lang w:val="es-ES"/>
        </w:rPr>
        <w:t>,</w:t>
      </w:r>
      <w:r w:rsidRPr="00BD3291">
        <w:rPr>
          <w:lang w:val="es-ES"/>
        </w:rPr>
        <w:t xml:space="preserve"> sin haberse actualizado medidas adicionales de cumplimiento. En cuanto a lo señalado por la sociedad civil en torno a la falta de homologación del Protocolo Alba, la CIDH identifica además que, para el año 2022, el Estado ya había informado que la CNB junto con la Comisión Nacional para Prevenir y </w:t>
      </w:r>
      <w:r w:rsidRPr="00BD3291">
        <w:rPr>
          <w:lang w:val="es-ES"/>
        </w:rPr>
        <w:lastRenderedPageBreak/>
        <w:t>Erradicar la Violencia contra las Mujeres (CONAVIM) había</w:t>
      </w:r>
      <w:r w:rsidR="009C5F50" w:rsidRPr="00BD3291">
        <w:rPr>
          <w:lang w:val="es-ES"/>
        </w:rPr>
        <w:t>n</w:t>
      </w:r>
      <w:r w:rsidRPr="00BD3291">
        <w:rPr>
          <w:lang w:val="es-ES"/>
        </w:rPr>
        <w:t xml:space="preserve"> iniciado desde 2021 un proceso de implementación del Programa Nacional de Armonización y Aplicación del Protocolo Alba</w:t>
      </w:r>
      <w:r w:rsidRPr="00BD3291">
        <w:rPr>
          <w:rStyle w:val="FootnoteReference"/>
          <w:lang w:val="es-ES"/>
        </w:rPr>
        <w:footnoteReference w:id="115"/>
      </w:r>
      <w:r w:rsidRPr="00BD3291">
        <w:rPr>
          <w:lang w:val="es-ES"/>
        </w:rPr>
        <w:t xml:space="preserve">. Sin embargo, identifica que el Estado no habría reportado medidas adicionales de esta medida de actualización y homologación. Considerando que el Estado no ha proporcionado información de medidas actualizadas en torno al cumplimiento de esta recomendación, la CIDH considera que su nivel de cumplimiento se mantiene en </w:t>
      </w:r>
      <w:r w:rsidRPr="00BD3291">
        <w:rPr>
          <w:b/>
          <w:bCs/>
          <w:lang w:val="es-ES"/>
        </w:rPr>
        <w:t>parcial sustancial.</w:t>
      </w:r>
    </w:p>
    <w:p w14:paraId="60186380"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2AE0C8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A236785"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De acuerdo con la orientación proporcionada desde el año 2022, la CIDH enfatiza que el cumplimiento de esta recomendación requiere promover medidas para la estandarización y homologación a nivel nacional del Protocolo Alba, Alerta Amber y su aplicación, para garantizar una búsqueda efectiva y coordinada a partir de los criterios establecidos en los protocolos referidos. Igualmente, la CIDH invita a reportar sobre medidas para la implementación de las acciones de búsqueda contempladas en el PHB y el PABNNA. Al respecto, la CIDH también reitera la importancia de que el resto de los estados a nivel local adopten medidas para garantizar la armonización de los protocolos implementados a nivel nacional.</w:t>
      </w:r>
    </w:p>
    <w:p w14:paraId="0B470FF1" w14:textId="589611E1"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13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Atender las recomendaciones del GIEI conforme las atribuciones conferidas en su mandato,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específicamente</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su solicitud reiterada de entrevistarse con los integrantes del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Ejército</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así</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para visitar el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Batallón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27 y continuar con las investigaciones en el caso. Considerar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utilización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mecanismos similares para otros casos de graves violaciones a los derechos humanos. </w:t>
      </w:r>
    </w:p>
    <w:p w14:paraId="2A653C15"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28ACFFE4" w14:textId="046F3C46" w:rsidR="009B1845" w:rsidRPr="00BD3291" w:rsidRDefault="009B1845" w:rsidP="009B1845">
      <w:pPr>
        <w:pStyle w:val="IAPrrafo"/>
        <w:numPr>
          <w:ilvl w:val="0"/>
          <w:numId w:val="4"/>
        </w:numPr>
        <w:tabs>
          <w:tab w:val="num" w:pos="720"/>
        </w:tabs>
        <w:ind w:firstLine="720"/>
        <w:rPr>
          <w:lang w:val="es-ES_tradnl"/>
        </w:rPr>
      </w:pPr>
      <w:r w:rsidRPr="00BD3291">
        <w:rPr>
          <w:lang w:val="es-ES_tradnl"/>
        </w:rPr>
        <w:t>En el Capítulo V del Informe Anual de 2022, la CIDH conoció que el Estado reportó la colaboración entre la Comisión para la Verdad y Acceso a la Justicia del Caso Ayotzinapa (COVAJ) con el Grupo Interdisciplinario de Expertas y Expertos Independientes (GIEI), cuyos miembros fueron convocados a todas las reuniones ordinarias realizadas durante el 2022 para participar como invitados con derecho a realizar intervenciones. Para ese momento, la CIDH reiteró que continuaría participando y desplegando sus funciones de monitoreo y asistencia técnica respecto de las labores de búsqueda, investigación, asistencia a víctimas y el establecimiento de medidas estructurales de no repetición, en virtud de la medida cautelar a favor de los 43 estudiantes desaparecidos y sus familias, y sus mandatos convencionales</w:t>
      </w:r>
      <w:r w:rsidRPr="00BD3291">
        <w:rPr>
          <w:rStyle w:val="FootnoteReference"/>
          <w:lang w:val="es-ES_tradnl"/>
        </w:rPr>
        <w:footnoteReference w:id="116"/>
      </w:r>
      <w:r w:rsidRPr="00BD3291">
        <w:rPr>
          <w:lang w:val="es-ES_tradnl"/>
        </w:rPr>
        <w:t>.</w:t>
      </w:r>
    </w:p>
    <w:p w14:paraId="619FA977" w14:textId="36D6070C" w:rsidR="00780614" w:rsidRPr="00BD3291" w:rsidRDefault="00780614" w:rsidP="1BD87EC8">
      <w:pPr>
        <w:ind w:firstLine="360"/>
        <w:jc w:val="both"/>
        <w:rPr>
          <w:rFonts w:ascii="Cambria" w:eastAsia="Cambria" w:hAnsi="Cambria" w:cs="Cambria"/>
          <w:i/>
          <w:iCs/>
          <w:color w:val="000000" w:themeColor="text1"/>
          <w:sz w:val="20"/>
          <w:szCs w:val="20"/>
          <w:lang w:val="es-ES"/>
        </w:rPr>
      </w:pPr>
      <w:r w:rsidRPr="00BD3291">
        <w:rPr>
          <w:rFonts w:ascii="Cambria" w:eastAsia="Cambria" w:hAnsi="Cambria" w:cs="Cambria"/>
          <w:i/>
          <w:iCs/>
          <w:color w:val="000000" w:themeColor="text1"/>
          <w:sz w:val="20"/>
          <w:szCs w:val="20"/>
          <w:lang w:val="es-ES"/>
        </w:rPr>
        <w:t>Información sobre el cumplimiento</w:t>
      </w:r>
    </w:p>
    <w:p w14:paraId="66AE7E48"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3B63BADC" w14:textId="573E899F" w:rsidR="009F2582" w:rsidRPr="00BD3291" w:rsidRDefault="009B1845" w:rsidP="009F2582">
      <w:pPr>
        <w:pStyle w:val="IAPrrafo"/>
        <w:numPr>
          <w:ilvl w:val="0"/>
          <w:numId w:val="4"/>
        </w:numPr>
        <w:tabs>
          <w:tab w:val="num" w:pos="720"/>
        </w:tabs>
        <w:ind w:firstLine="720"/>
        <w:rPr>
          <w:lang w:val="es-ES_tradnl"/>
        </w:rPr>
      </w:pPr>
      <w:r w:rsidRPr="00BD3291">
        <w:rPr>
          <w:lang w:val="es-ES_tradnl"/>
        </w:rPr>
        <w:t xml:space="preserve">En relación con esta recomendación, en 2023, el Estado informó a la Comisión sobre los avances en el marco de la </w:t>
      </w:r>
      <w:r w:rsidR="004E4EFE" w:rsidRPr="00BD3291">
        <w:rPr>
          <w:lang w:val="es-ES_tradnl"/>
        </w:rPr>
        <w:t>COVAJ</w:t>
      </w:r>
      <w:r w:rsidRPr="00BD3291">
        <w:rPr>
          <w:lang w:val="es-ES_tradnl"/>
        </w:rPr>
        <w:t>, que incluyen el reconocimiento y atención del caso como un crimen de estado, la determinación de nuevas líneas de investigación para ubicar diversos sitios de búsqueda, y la difusión permanente de sus labores y avances</w:t>
      </w:r>
      <w:r w:rsidRPr="00BD3291">
        <w:rPr>
          <w:vertAlign w:val="superscript"/>
          <w:lang w:val="es-ES_tradnl"/>
        </w:rPr>
        <w:footnoteReference w:id="117"/>
      </w:r>
      <w:r w:rsidRPr="00BD3291">
        <w:rPr>
          <w:lang w:val="es-ES_tradnl"/>
        </w:rPr>
        <w:t>. La CIDH da cuenta de que la COVAJ presentó su segundo informe en el que concluyó que en todo momento las autoridades federales, estatales y municipales tuvieron conocimiento de la movilización de los normalistas desde su salida hasta su desaparición y que sus acciones, omisiones y participación permitieron la desaparición y ejecución de los estudiantes, así como el homicidio de otras personas</w:t>
      </w:r>
      <w:r w:rsidRPr="00BD3291">
        <w:rPr>
          <w:rStyle w:val="FootnoteReference"/>
          <w:lang w:val="es-ES_tradnl"/>
        </w:rPr>
        <w:footnoteReference w:id="118"/>
      </w:r>
      <w:r w:rsidRPr="00BD3291">
        <w:rPr>
          <w:lang w:val="es-ES_tradnl"/>
        </w:rPr>
        <w:t>.</w:t>
      </w:r>
      <w:r w:rsidR="00AC5D30" w:rsidRPr="00BD3291">
        <w:rPr>
          <w:lang w:val="es-ES_tradnl"/>
        </w:rPr>
        <w:t xml:space="preserve"> </w:t>
      </w:r>
      <w:r w:rsidR="00382C4A" w:rsidRPr="00BD3291">
        <w:rPr>
          <w:lang w:val="es-ES_tradnl"/>
        </w:rPr>
        <w:t>E</w:t>
      </w:r>
      <w:r w:rsidR="00F03B95" w:rsidRPr="00BD3291">
        <w:rPr>
          <w:lang w:val="es-ES_tradnl"/>
        </w:rPr>
        <w:t xml:space="preserve">n sus observaciones al presente informe, </w:t>
      </w:r>
      <w:r w:rsidR="00AC5D30" w:rsidRPr="00BD3291">
        <w:rPr>
          <w:lang w:val="es-ES_tradnl"/>
        </w:rPr>
        <w:t xml:space="preserve">el Estado </w:t>
      </w:r>
      <w:r w:rsidR="00382C4A" w:rsidRPr="00BD3291">
        <w:rPr>
          <w:lang w:val="es-ES_tradnl"/>
        </w:rPr>
        <w:t xml:space="preserve">resaltó que el </w:t>
      </w:r>
      <w:r w:rsidR="00884F9C" w:rsidRPr="00BD3291">
        <w:rPr>
          <w:lang w:val="es-ES_tradnl"/>
        </w:rPr>
        <w:t>reporte de la COVAJ</w:t>
      </w:r>
      <w:r w:rsidR="00382C4A" w:rsidRPr="00BD3291">
        <w:rPr>
          <w:lang w:val="es-ES_tradnl"/>
        </w:rPr>
        <w:t xml:space="preserve"> </w:t>
      </w:r>
      <w:r w:rsidR="00E60D6A" w:rsidRPr="00BD3291">
        <w:rPr>
          <w:lang w:val="es-ES_tradnl"/>
        </w:rPr>
        <w:t>reconoc</w:t>
      </w:r>
      <w:r w:rsidR="00884F9C" w:rsidRPr="00BD3291">
        <w:rPr>
          <w:lang w:val="es-ES_tradnl"/>
        </w:rPr>
        <w:t>ió</w:t>
      </w:r>
      <w:r w:rsidR="00E60D6A" w:rsidRPr="00BD3291">
        <w:rPr>
          <w:lang w:val="es-ES_tradnl"/>
        </w:rPr>
        <w:t xml:space="preserve"> que la narrativa de </w:t>
      </w:r>
      <w:r w:rsidR="00591D0B" w:rsidRPr="00BD3291">
        <w:rPr>
          <w:lang w:val="es-ES_tradnl"/>
        </w:rPr>
        <w:t xml:space="preserve">las autoridades </w:t>
      </w:r>
      <w:r w:rsidR="00591D0B" w:rsidRPr="00BD3291">
        <w:rPr>
          <w:lang w:val="es-US"/>
        </w:rPr>
        <w:t>constituyó una segunda desaparición de los estudiantes, debido a las omisiones, manipulación y ocultamiento de evidencias e información por parte del Estado; así como debido a la obtención de declaraciones bajo tortura, lo cual derivó en la apertura y seguimiento actual de una nueva línea de investigación en contra de servidores públicos que participaron en esos hechos</w:t>
      </w:r>
      <w:r w:rsidR="004E23BF" w:rsidRPr="00BD3291">
        <w:rPr>
          <w:rStyle w:val="FootnoteReference"/>
          <w:lang w:val="es-ES_tradnl"/>
        </w:rPr>
        <w:footnoteReference w:id="119"/>
      </w:r>
      <w:r w:rsidR="004E23BF" w:rsidRPr="00BD3291">
        <w:rPr>
          <w:lang w:val="es-ES_tradnl"/>
        </w:rPr>
        <w:t>.</w:t>
      </w:r>
    </w:p>
    <w:p w14:paraId="6EC2817C" w14:textId="26F7D028" w:rsidR="009F2582" w:rsidRPr="00BD3291" w:rsidRDefault="009F2582" w:rsidP="009F2582">
      <w:pPr>
        <w:pStyle w:val="IAPrrafo"/>
        <w:numPr>
          <w:ilvl w:val="0"/>
          <w:numId w:val="4"/>
        </w:numPr>
        <w:tabs>
          <w:tab w:val="num" w:pos="720"/>
        </w:tabs>
        <w:ind w:firstLine="720"/>
        <w:rPr>
          <w:lang w:val="es-ES_tradnl"/>
        </w:rPr>
      </w:pPr>
      <w:r w:rsidRPr="00BD3291">
        <w:rPr>
          <w:lang w:val="es-ES_tradnl"/>
        </w:rPr>
        <w:t xml:space="preserve">La CIDH reitera su reconocimiento a los esfuerzos realizados por México durante la presente administración, en particular para la creación e implementación de un modelo institucional con el objeto de </w:t>
      </w:r>
      <w:r w:rsidRPr="00BD3291">
        <w:rPr>
          <w:lang w:val="es-ES_tradnl"/>
        </w:rPr>
        <w:lastRenderedPageBreak/>
        <w:t>reorientar la atención del caso Ayotzinapa. Es relevante recordar la instalación de la COVAJ, la creación de la Unidad Especial de Investigación y Litigio del caso Ayotzinap</w:t>
      </w:r>
      <w:r w:rsidR="004E4EFE" w:rsidRPr="00BD3291">
        <w:rPr>
          <w:lang w:val="es-ES_tradnl"/>
        </w:rPr>
        <w:t xml:space="preserve">a </w:t>
      </w:r>
      <w:r w:rsidRPr="00BD3291">
        <w:rPr>
          <w:lang w:val="es-ES_tradnl"/>
        </w:rPr>
        <w:t xml:space="preserve">(UEILCA), así como la apertura al escrutinio internacional mediante la instalación de un equipo del MESA en territorio mexicano, y la reactivación del GIEI. En cuanto a los avances de la investigación y sanción de los responsables, la CIDH ha valorado positivamente la reactivación de las búsquedas en terreno y la identificación genética de </w:t>
      </w:r>
      <w:r w:rsidR="004E23BF" w:rsidRPr="00BD3291">
        <w:rPr>
          <w:lang w:val="es-ES_tradnl"/>
        </w:rPr>
        <w:t xml:space="preserve">tres </w:t>
      </w:r>
      <w:r w:rsidRPr="00BD3291">
        <w:rPr>
          <w:lang w:val="es-ES_tradnl"/>
        </w:rPr>
        <w:t>estudiantes, Jhosivani Guerrero de la Cruz,</w:t>
      </w:r>
      <w:r w:rsidR="004E23BF" w:rsidRPr="00BD3291">
        <w:rPr>
          <w:lang w:val="es-ES_tradnl"/>
        </w:rPr>
        <w:t xml:space="preserve"> </w:t>
      </w:r>
      <w:r w:rsidRPr="00BD3291">
        <w:rPr>
          <w:lang w:val="es-ES_tradnl"/>
        </w:rPr>
        <w:t>Christian Alfonso Rodríguez Telumbre</w:t>
      </w:r>
      <w:r w:rsidR="004E23BF" w:rsidRPr="00BD3291">
        <w:rPr>
          <w:lang w:val="es-ES_tradnl"/>
        </w:rPr>
        <w:t xml:space="preserve"> y Alexander Mora Venancio, así como los hallazgos positivos durante 2023, los cuales fueron entregados al Instituto de Medicina Legal de Innsbruck, Austria</w:t>
      </w:r>
      <w:r w:rsidR="00F518F0" w:rsidRPr="00BD3291">
        <w:rPr>
          <w:lang w:val="es-ES_tradnl"/>
        </w:rPr>
        <w:t xml:space="preserve">, </w:t>
      </w:r>
      <w:r w:rsidR="004E23BF" w:rsidRPr="00BD3291">
        <w:rPr>
          <w:lang w:val="es-ES_tradnl"/>
        </w:rPr>
        <w:t>a la espera de resultados</w:t>
      </w:r>
      <w:r w:rsidR="004E23BF" w:rsidRPr="00BD3291">
        <w:rPr>
          <w:rStyle w:val="FootnoteReference"/>
          <w:lang w:val="es-ES_tradnl"/>
        </w:rPr>
        <w:footnoteReference w:id="120"/>
      </w:r>
      <w:r w:rsidRPr="00BD3291">
        <w:rPr>
          <w:lang w:val="es-ES_tradnl"/>
        </w:rPr>
        <w:t>. Asimismo, ha saludado la emisión de las órdenes de aprehensión que trascendieron el ámbito municipal o estatal, e incorporaron agentes de procuración de justicia y agentes militares.</w:t>
      </w:r>
    </w:p>
    <w:p w14:paraId="5577DE61" w14:textId="1B9B4E1E" w:rsidR="009F2582" w:rsidRPr="00BD3291" w:rsidRDefault="009F2582" w:rsidP="004E4EFE">
      <w:pPr>
        <w:pStyle w:val="IAPrrafo"/>
        <w:numPr>
          <w:ilvl w:val="0"/>
          <w:numId w:val="4"/>
        </w:numPr>
        <w:tabs>
          <w:tab w:val="num" w:pos="720"/>
        </w:tabs>
        <w:ind w:firstLine="720"/>
        <w:rPr>
          <w:lang w:val="es-ES_tradnl"/>
        </w:rPr>
      </w:pPr>
      <w:r w:rsidRPr="00BD3291">
        <w:rPr>
          <w:lang w:val="es-ES_tradnl"/>
        </w:rPr>
        <w:t>Por su parte, organizaciones de la sociedad relacionadas y medios periodísticos se pronunciaron públicamente en 2023 mostrando su preocupación frente al manejo del caso en 2023. Sus preocupaciones han girado en torno a los pocos avances en el caso durante el 2023</w:t>
      </w:r>
      <w:r w:rsidRPr="00BD3291">
        <w:rPr>
          <w:rStyle w:val="FootnoteReference"/>
          <w:lang w:val="es-ES_tradnl"/>
        </w:rPr>
        <w:footnoteReference w:id="121"/>
      </w:r>
      <w:r w:rsidRPr="00BD3291">
        <w:rPr>
          <w:lang w:val="es-ES_tradnl"/>
        </w:rPr>
        <w:t>, el deterioro de la relación con las familias de los 43 estudiantes desaparecidos con las autoridades</w:t>
      </w:r>
      <w:r w:rsidRPr="00BD3291">
        <w:rPr>
          <w:rStyle w:val="FootnoteReference"/>
          <w:lang w:val="es-ES_tradnl"/>
        </w:rPr>
        <w:footnoteReference w:id="122"/>
      </w:r>
      <w:r w:rsidRPr="00BD3291">
        <w:rPr>
          <w:lang w:val="es-ES_tradnl"/>
        </w:rPr>
        <w:t xml:space="preserve">, la persistencia del uso del software </w:t>
      </w:r>
      <w:r w:rsidR="00A035FD" w:rsidRPr="00BD3291">
        <w:rPr>
          <w:i/>
          <w:iCs/>
          <w:lang w:val="es-ES_tradnl"/>
        </w:rPr>
        <w:t>P</w:t>
      </w:r>
      <w:r w:rsidRPr="00BD3291">
        <w:rPr>
          <w:i/>
          <w:iCs/>
          <w:lang w:val="es-ES_tradnl"/>
        </w:rPr>
        <w:t>egasus</w:t>
      </w:r>
      <w:r w:rsidRPr="00BD3291">
        <w:rPr>
          <w:lang w:val="es-ES_tradnl"/>
        </w:rPr>
        <w:t xml:space="preserve"> contra los representantes legales de las víctimas</w:t>
      </w:r>
      <w:r w:rsidRPr="00BD3291">
        <w:rPr>
          <w:rStyle w:val="FootnoteReference"/>
          <w:lang w:val="es-ES_tradnl"/>
        </w:rPr>
        <w:footnoteReference w:id="123"/>
      </w:r>
      <w:r w:rsidRPr="00BD3291">
        <w:rPr>
          <w:lang w:val="es-ES_tradnl"/>
        </w:rPr>
        <w:t xml:space="preserve"> y, sobre todo, la salida del GIEI por su falta de acceso a documentos de la SEDENA</w:t>
      </w:r>
      <w:r w:rsidRPr="00BD3291">
        <w:rPr>
          <w:rStyle w:val="FootnoteReference"/>
          <w:lang w:val="es-ES_tradnl"/>
        </w:rPr>
        <w:footnoteReference w:id="124"/>
      </w:r>
      <w:r w:rsidRPr="00BD3291">
        <w:rPr>
          <w:lang w:val="es-ES_tradnl"/>
        </w:rPr>
        <w:t>.</w:t>
      </w:r>
      <w:r w:rsidR="004E4EFE" w:rsidRPr="00BD3291">
        <w:rPr>
          <w:lang w:val="es-ES_tradnl"/>
        </w:rPr>
        <w:t xml:space="preserve"> </w:t>
      </w:r>
      <w:r w:rsidRPr="00BD3291">
        <w:rPr>
          <w:lang w:val="es-ES_tradnl"/>
        </w:rPr>
        <w:t xml:space="preserve">En relación con la falta de avances, la CIDH nota que en 2023 no se logró realizar ninguna identificación relacionada con la determinación del paradero de las víctimas. La Comisión valora que se restituyeran las 21 órdenes de aprehensión en contra de integrantes de las FFAA y que en la reunión de la COVAJ el Presidente </w:t>
      </w:r>
      <w:r w:rsidRPr="00BD3291">
        <w:rPr>
          <w:color w:val="000000" w:themeColor="text1"/>
          <w:lang w:val="es-ES_tradnl"/>
        </w:rPr>
        <w:t>informara directamente de todas las medidas adoptadas para la búsqueda de los estudiantes y los avances del caso</w:t>
      </w:r>
      <w:r w:rsidRPr="00BD3291">
        <w:rPr>
          <w:rStyle w:val="FootnoteReference"/>
          <w:color w:val="000000" w:themeColor="text1"/>
          <w:lang w:val="es-ES_tradnl"/>
        </w:rPr>
        <w:footnoteReference w:id="125"/>
      </w:r>
      <w:r w:rsidRPr="00BD3291">
        <w:rPr>
          <w:color w:val="000000" w:themeColor="text1"/>
          <w:lang w:val="es-ES_tradnl"/>
        </w:rPr>
        <w:t xml:space="preserve">. Sin perjuicio de lo anterior, la Comisión observó </w:t>
      </w:r>
      <w:r w:rsidRPr="00BD3291">
        <w:rPr>
          <w:rFonts w:cs="Tahoma"/>
          <w:color w:val="000000" w:themeColor="text1"/>
          <w:szCs w:val="20"/>
          <w:shd w:val="clear" w:color="auto" w:fill="FFFFFF"/>
          <w:lang w:val="es-US"/>
        </w:rPr>
        <w:t>con preocupación que los avances se han ralentizado y el cambio de medida cautelar (de prisión ordinaria a prisión domiciliaria) otorgada a un general del Ejército investigado. Este cambio fue calificado públicamente por la representación de las familias de los estudiantes como "inusual" bajo el argumento de que se trataría de un trato preferente por ser el beneficiario un integrante del Ejército</w:t>
      </w:r>
      <w:r w:rsidRPr="00BD3291">
        <w:rPr>
          <w:rStyle w:val="FootnoteReference"/>
          <w:rFonts w:cs="Tahoma"/>
          <w:color w:val="000000" w:themeColor="text1"/>
          <w:szCs w:val="20"/>
          <w:shd w:val="clear" w:color="auto" w:fill="FFFFFF"/>
          <w:lang w:val="es-US"/>
        </w:rPr>
        <w:footnoteReference w:id="126"/>
      </w:r>
      <w:r w:rsidRPr="00BD3291">
        <w:rPr>
          <w:rFonts w:cs="Tahoma"/>
          <w:color w:val="000000" w:themeColor="text1"/>
          <w:szCs w:val="20"/>
          <w:shd w:val="clear" w:color="auto" w:fill="FFFFFF"/>
          <w:lang w:val="es-US"/>
        </w:rPr>
        <w:t xml:space="preserve">. </w:t>
      </w:r>
    </w:p>
    <w:p w14:paraId="48A20DAA" w14:textId="77777777" w:rsidR="00A91AB4" w:rsidRPr="00BD3291" w:rsidRDefault="00CF3FA4" w:rsidP="009F2582">
      <w:pPr>
        <w:pStyle w:val="IAPrrafo"/>
        <w:numPr>
          <w:ilvl w:val="0"/>
          <w:numId w:val="4"/>
        </w:numPr>
        <w:tabs>
          <w:tab w:val="num" w:pos="720"/>
        </w:tabs>
        <w:ind w:firstLine="720"/>
        <w:rPr>
          <w:lang w:val="es-ES_tradnl"/>
        </w:rPr>
      </w:pPr>
      <w:r w:rsidRPr="00BD3291">
        <w:rPr>
          <w:lang w:val="es-ES_tradnl"/>
        </w:rPr>
        <w:t>De igual forma</w:t>
      </w:r>
      <w:r w:rsidR="009F2582" w:rsidRPr="00BD3291">
        <w:rPr>
          <w:lang w:val="es-ES_tradnl"/>
        </w:rPr>
        <w:t>, en julio de 2023,</w:t>
      </w:r>
      <w:r w:rsidR="009F2582" w:rsidRPr="00BD3291">
        <w:rPr>
          <w:color w:val="0F54CC"/>
          <w:lang w:val="es-ES_tradnl"/>
        </w:rPr>
        <w:t xml:space="preserve"> </w:t>
      </w:r>
      <w:r w:rsidR="009F2582" w:rsidRPr="00BD3291">
        <w:rPr>
          <w:lang w:val="es-ES_tradnl"/>
        </w:rPr>
        <w:t>el GIEI presentó su último informe en México respecto al caso Ayotzinapa e informó su retiro del país debido a la inexistencia de condiciones para continuar con su labor. De acuerdo con lo presentado en la conferencia de prensa y a lo señalado en el informe del GIEI, el grupo no solo habría estado impedido para entrevistar a todas las personas de las FFAA que consideraba necesarias en el cumplimiento de su mandato, sino que las FFAA habrían negado al GIEI reiteradamente la información solicitada. La CIDH ha resaltado la gravedad de que SEDENA no entregara la información solicitada por el GIEI. Al respecto, la Comisión reiteró su recomendación estructural de la importancia de evaluar los mecanismos de determinación de participación y responsabilidad de agentes militares frente a la ocurrencia de vulneraciones a los derechos humanos y sobre el establecimiento de protocolos para que los documentos que podrían constituir evidencia en el caso Ayotzinapa puedan ser incorporados de modo rápido y sencillo a las investigaciones y judicializaciones en curso</w:t>
      </w:r>
      <w:r w:rsidR="009F2582" w:rsidRPr="00BD3291">
        <w:rPr>
          <w:rStyle w:val="FootnoteReference"/>
          <w:rFonts w:cs="Tahoma"/>
          <w:shd w:val="clear" w:color="auto" w:fill="FFFFFF"/>
          <w:lang w:val="es-US"/>
        </w:rPr>
        <w:footnoteReference w:id="127"/>
      </w:r>
      <w:r w:rsidR="009F2582" w:rsidRPr="00BD3291">
        <w:rPr>
          <w:lang w:val="es-ES_tradnl"/>
        </w:rPr>
        <w:t>. En función de lo anterior, si bien una orden judicial de septiembre de 2023 ordenó la entrega de estos documentos y prohibió su destrucción, la CIDH encontró que el litigio para la preservación de las piezas documentales pudo evitarse con la cooperación de buena fe de las autoridades en poder de la documentación. La CIDH espera que dicha orden judicial sea acatada</w:t>
      </w:r>
      <w:r w:rsidR="009F2582" w:rsidRPr="00BD3291">
        <w:rPr>
          <w:rStyle w:val="FootnoteReference"/>
          <w:rFonts w:cs="Tahoma"/>
          <w:shd w:val="clear" w:color="auto" w:fill="FFFFFF"/>
          <w:lang w:val="es-US"/>
        </w:rPr>
        <w:footnoteReference w:id="128"/>
      </w:r>
      <w:r w:rsidR="009F2582" w:rsidRPr="00BD3291">
        <w:rPr>
          <w:lang w:val="es-ES_tradnl"/>
        </w:rPr>
        <w:t>.</w:t>
      </w:r>
    </w:p>
    <w:p w14:paraId="469FD109" w14:textId="709B15D1" w:rsidR="009F2582" w:rsidRPr="00BD3291" w:rsidRDefault="0003179C" w:rsidP="00501D40">
      <w:pPr>
        <w:pStyle w:val="IAPrrafo"/>
        <w:numPr>
          <w:ilvl w:val="0"/>
          <w:numId w:val="4"/>
        </w:numPr>
        <w:tabs>
          <w:tab w:val="num" w:pos="720"/>
        </w:tabs>
        <w:ind w:firstLine="720"/>
        <w:rPr>
          <w:lang w:val="es-ES_tradnl"/>
        </w:rPr>
      </w:pPr>
      <w:r w:rsidRPr="00BD3291">
        <w:rPr>
          <w:lang w:val="es-ES_tradnl"/>
        </w:rPr>
        <w:t>De acuerdo con las observaciones al presente informe proporcionada por el Estado</w:t>
      </w:r>
      <w:r w:rsidR="00A91AB4" w:rsidRPr="00BD3291">
        <w:rPr>
          <w:lang w:val="es-ES_tradnl"/>
        </w:rPr>
        <w:t>,</w:t>
      </w:r>
      <w:r w:rsidR="00841C64" w:rsidRPr="00BD3291">
        <w:rPr>
          <w:lang w:val="es-ES_tradnl"/>
        </w:rPr>
        <w:t xml:space="preserve"> a pesar de ciertas dificultades,</w:t>
      </w:r>
      <w:r w:rsidR="00A91AB4" w:rsidRPr="00BD3291">
        <w:rPr>
          <w:lang w:val="es-ES_tradnl"/>
        </w:rPr>
        <w:t xml:space="preserve"> </w:t>
      </w:r>
      <w:r w:rsidR="00A91AB4" w:rsidRPr="00BD3291">
        <w:rPr>
          <w:lang w:val="es-US"/>
        </w:rPr>
        <w:t>el GIEI</w:t>
      </w:r>
      <w:r w:rsidR="00501D40" w:rsidRPr="00BD3291">
        <w:rPr>
          <w:lang w:val="es-US"/>
        </w:rPr>
        <w:t xml:space="preserve"> habría tenido la</w:t>
      </w:r>
      <w:r w:rsidR="00A91AB4" w:rsidRPr="00BD3291">
        <w:rPr>
          <w:lang w:val="es-US"/>
        </w:rPr>
        <w:t xml:space="preserve"> oportunidad de entrevistar a partícipes de los hechos adscritos </w:t>
      </w:r>
      <w:r w:rsidR="00A91AB4" w:rsidRPr="00BD3291">
        <w:rPr>
          <w:lang w:val="es-US"/>
        </w:rPr>
        <w:lastRenderedPageBreak/>
        <w:t>a la SEDENA y la SEMAR; así como</w:t>
      </w:r>
      <w:r w:rsidR="007B674E" w:rsidRPr="00BD3291">
        <w:rPr>
          <w:lang w:val="es-US"/>
        </w:rPr>
        <w:t xml:space="preserve"> de</w:t>
      </w:r>
      <w:r w:rsidR="00A91AB4" w:rsidRPr="00BD3291">
        <w:rPr>
          <w:lang w:val="es-US"/>
        </w:rPr>
        <w:t xml:space="preserve"> </w:t>
      </w:r>
      <w:r w:rsidR="00841C64" w:rsidRPr="00BD3291">
        <w:rPr>
          <w:lang w:val="es-US"/>
        </w:rPr>
        <w:t>presencia</w:t>
      </w:r>
      <w:r w:rsidR="00B068F5" w:rsidRPr="00BD3291">
        <w:rPr>
          <w:lang w:val="es-US"/>
        </w:rPr>
        <w:t>r</w:t>
      </w:r>
      <w:r w:rsidR="00A91AB4" w:rsidRPr="00BD3291">
        <w:rPr>
          <w:lang w:val="es-US"/>
        </w:rPr>
        <w:t xml:space="preserve"> declaraciones ante autoridad</w:t>
      </w:r>
      <w:r w:rsidR="00841C64" w:rsidRPr="00BD3291">
        <w:rPr>
          <w:lang w:val="es-US"/>
        </w:rPr>
        <w:t>es</w:t>
      </w:r>
      <w:r w:rsidR="00A91AB4" w:rsidRPr="00BD3291">
        <w:rPr>
          <w:lang w:val="es-US"/>
        </w:rPr>
        <w:t xml:space="preserve"> competente</w:t>
      </w:r>
      <w:r w:rsidR="00841C64" w:rsidRPr="00BD3291">
        <w:rPr>
          <w:lang w:val="es-US"/>
        </w:rPr>
        <w:t>s</w:t>
      </w:r>
      <w:r w:rsidR="00A91AB4" w:rsidRPr="00BD3291">
        <w:rPr>
          <w:lang w:val="es-US"/>
        </w:rPr>
        <w:t>, a diferencia de lo ocurrido en 2015</w:t>
      </w:r>
      <w:r w:rsidR="00501D40" w:rsidRPr="00BD3291">
        <w:rPr>
          <w:lang w:val="es-US"/>
        </w:rPr>
        <w:t>,</w:t>
      </w:r>
      <w:r w:rsidR="00A91AB4" w:rsidRPr="00BD3291">
        <w:rPr>
          <w:lang w:val="es-US"/>
        </w:rPr>
        <w:t xml:space="preserve"> cuando habría estado impedido para realizar entrevistas </w:t>
      </w:r>
      <w:r w:rsidR="00841C64" w:rsidRPr="00BD3291">
        <w:rPr>
          <w:lang w:val="es-US"/>
        </w:rPr>
        <w:t>a</w:t>
      </w:r>
      <w:r w:rsidR="00A91AB4" w:rsidRPr="00BD3291">
        <w:rPr>
          <w:lang w:val="es-US"/>
        </w:rPr>
        <w:t xml:space="preserve"> las Fuerzas Armadas</w:t>
      </w:r>
      <w:r w:rsidR="006D65C5" w:rsidRPr="00BD3291">
        <w:rPr>
          <w:rStyle w:val="FootnoteReference"/>
          <w:lang w:val="es-ES_tradnl"/>
        </w:rPr>
        <w:footnoteReference w:id="129"/>
      </w:r>
      <w:r w:rsidR="008919C2" w:rsidRPr="00BD3291">
        <w:rPr>
          <w:lang w:val="es-ES_tradnl"/>
        </w:rPr>
        <w:t xml:space="preserve">. Además, </w:t>
      </w:r>
      <w:r w:rsidRPr="00BD3291">
        <w:rPr>
          <w:lang w:val="es-ES_tradnl"/>
        </w:rPr>
        <w:t>según</w:t>
      </w:r>
      <w:r w:rsidR="00554079" w:rsidRPr="00BD3291">
        <w:rPr>
          <w:lang w:val="es-ES_tradnl"/>
        </w:rPr>
        <w:t xml:space="preserve"> el Estado, </w:t>
      </w:r>
      <w:r w:rsidR="008919C2" w:rsidRPr="00BD3291">
        <w:rPr>
          <w:lang w:val="es-US"/>
        </w:rPr>
        <w:t xml:space="preserve">los integrantes del GIEI </w:t>
      </w:r>
      <w:r w:rsidR="00554079" w:rsidRPr="00BD3291">
        <w:rPr>
          <w:lang w:val="es-US"/>
        </w:rPr>
        <w:t>habrían</w:t>
      </w:r>
      <w:r w:rsidR="008919C2" w:rsidRPr="00BD3291">
        <w:rPr>
          <w:lang w:val="es-US"/>
        </w:rPr>
        <w:t xml:space="preserve"> señala</w:t>
      </w:r>
      <w:r w:rsidR="00554079" w:rsidRPr="00BD3291">
        <w:rPr>
          <w:lang w:val="es-US"/>
        </w:rPr>
        <w:t>do</w:t>
      </w:r>
      <w:r w:rsidR="008919C2" w:rsidRPr="00BD3291">
        <w:rPr>
          <w:lang w:val="es-US"/>
        </w:rPr>
        <w:t xml:space="preserve"> la colaboración y coadyuvancia con la COVAJ para la obtención de información de SEDENA y SEMAR, </w:t>
      </w:r>
      <w:r w:rsidR="00E416E3" w:rsidRPr="00BD3291">
        <w:rPr>
          <w:lang w:val="es-US"/>
        </w:rPr>
        <w:t xml:space="preserve">para </w:t>
      </w:r>
      <w:r w:rsidR="008919C2" w:rsidRPr="00BD3291">
        <w:rPr>
          <w:lang w:val="es-US"/>
        </w:rPr>
        <w:t>su tercer informe</w:t>
      </w:r>
      <w:r w:rsidR="00E416E3" w:rsidRPr="00BD3291">
        <w:rPr>
          <w:lang w:val="es-US"/>
        </w:rPr>
        <w:t>, así como</w:t>
      </w:r>
      <w:r w:rsidR="008919C2" w:rsidRPr="00BD3291">
        <w:rPr>
          <w:lang w:val="es-US"/>
        </w:rPr>
        <w:t xml:space="preserve"> el acompañamiento</w:t>
      </w:r>
      <w:r w:rsidR="00E416E3" w:rsidRPr="00BD3291">
        <w:rPr>
          <w:lang w:val="es-US"/>
        </w:rPr>
        <w:t xml:space="preserve"> a</w:t>
      </w:r>
      <w:r w:rsidR="008919C2" w:rsidRPr="00BD3291">
        <w:rPr>
          <w:lang w:val="es-US"/>
        </w:rPr>
        <w:t xml:space="preserve"> las visitas in situ a archivos de la SEDENA</w:t>
      </w:r>
      <w:r w:rsidR="00B068F5" w:rsidRPr="00BD3291">
        <w:rPr>
          <w:lang w:val="es-US"/>
        </w:rPr>
        <w:t>, lo que habría permitido</w:t>
      </w:r>
      <w:r w:rsidR="008919C2" w:rsidRPr="00BD3291">
        <w:rPr>
          <w:lang w:val="es-US"/>
        </w:rPr>
        <w:t xml:space="preserve"> </w:t>
      </w:r>
      <w:r w:rsidR="00B068F5" w:rsidRPr="00BD3291">
        <w:rPr>
          <w:lang w:val="es-US"/>
        </w:rPr>
        <w:t>identificar</w:t>
      </w:r>
      <w:r w:rsidR="008919C2" w:rsidRPr="00BD3291">
        <w:rPr>
          <w:lang w:val="es-US"/>
        </w:rPr>
        <w:t xml:space="preserve"> hallazgos contenidos en su quinto y sexto informe</w:t>
      </w:r>
      <w:r w:rsidR="004203E3" w:rsidRPr="00BD3291">
        <w:rPr>
          <w:rStyle w:val="FootnoteReference"/>
          <w:lang w:val="es-ES_tradnl"/>
        </w:rPr>
        <w:footnoteReference w:id="130"/>
      </w:r>
      <w:r w:rsidR="00A91AB4" w:rsidRPr="00BD3291">
        <w:rPr>
          <w:lang w:val="es-US"/>
        </w:rPr>
        <w:t>.</w:t>
      </w:r>
      <w:r w:rsidR="00A04BE2" w:rsidRPr="00BD3291">
        <w:rPr>
          <w:lang w:val="es-US"/>
        </w:rPr>
        <w:t xml:space="preserve"> Además, </w:t>
      </w:r>
      <w:r w:rsidR="00E62E9D" w:rsidRPr="00BD3291">
        <w:rPr>
          <w:lang w:val="es-US"/>
        </w:rPr>
        <w:t>según el Estado</w:t>
      </w:r>
      <w:r w:rsidR="00A04BE2" w:rsidRPr="00BD3291">
        <w:rPr>
          <w:lang w:val="es-US"/>
        </w:rPr>
        <w:t>, en cada una de las ampliaciones del GIEI, la Cancillería mantuvo comunicación estrecha con la Secretaría Técnica de la Comisión para la Verdad y Acceso a la Justicia en el caso Ayotzinapa (COVAJ), para trasladar las solicitudes para renovar su vigencia</w:t>
      </w:r>
      <w:r w:rsidR="009A6463" w:rsidRPr="00BD3291">
        <w:rPr>
          <w:lang w:val="es-US"/>
        </w:rPr>
        <w:t>. Al respecto,</w:t>
      </w:r>
      <w:r w:rsidR="00A04BE2" w:rsidRPr="00BD3291">
        <w:rPr>
          <w:lang w:val="es-US"/>
        </w:rPr>
        <w:t xml:space="preserve"> </w:t>
      </w:r>
      <w:r w:rsidR="00DC30E0" w:rsidRPr="00BD3291">
        <w:rPr>
          <w:lang w:val="es-US"/>
        </w:rPr>
        <w:t>de acuerdo con el Estado</w:t>
      </w:r>
      <w:r w:rsidR="00A04BE2" w:rsidRPr="00BD3291">
        <w:rPr>
          <w:lang w:val="es-US"/>
        </w:rPr>
        <w:t>, desde su inicio y hasta el término de su mandato, el GIEI presentó un total de seis informes de actividades, mediante los cuales dio a conocer los resultados de sus investigaciones</w:t>
      </w:r>
      <w:r w:rsidR="00A04BE2" w:rsidRPr="00BD3291">
        <w:rPr>
          <w:rStyle w:val="FootnoteReference"/>
          <w:lang w:val="es-ES_tradnl"/>
        </w:rPr>
        <w:footnoteReference w:id="131"/>
      </w:r>
      <w:r w:rsidR="00A04BE2" w:rsidRPr="00BD3291">
        <w:rPr>
          <w:lang w:val="es-ES_tradnl"/>
        </w:rPr>
        <w:t>.</w:t>
      </w:r>
      <w:r w:rsidR="008D22A8" w:rsidRPr="00BD3291">
        <w:rPr>
          <w:lang w:val="es-ES_tradnl"/>
        </w:rPr>
        <w:t xml:space="preserve"> Además, el Estado </w:t>
      </w:r>
      <w:r w:rsidR="00E62E9D" w:rsidRPr="00BD3291">
        <w:rPr>
          <w:lang w:val="es-ES_tradnl"/>
        </w:rPr>
        <w:t>señaló</w:t>
      </w:r>
      <w:r w:rsidR="008D22A8" w:rsidRPr="00BD3291">
        <w:rPr>
          <w:lang w:val="es-ES_tradnl"/>
        </w:rPr>
        <w:t xml:space="preserve"> que la COVAJ sigue en funcionamiento y coadyuva a la Fiscalía y Comisión Nacional de Búsqueda</w:t>
      </w:r>
      <w:r w:rsidR="008D22A8" w:rsidRPr="00BD3291">
        <w:rPr>
          <w:rStyle w:val="FootnoteReference"/>
          <w:lang w:val="es-ES_tradnl"/>
        </w:rPr>
        <w:footnoteReference w:id="132"/>
      </w:r>
      <w:r w:rsidR="008D22A8" w:rsidRPr="00BD3291">
        <w:rPr>
          <w:lang w:val="es-ES_tradnl"/>
        </w:rPr>
        <w:t>.</w:t>
      </w:r>
    </w:p>
    <w:p w14:paraId="296CB7CA" w14:textId="2D94A901" w:rsidR="00AF4E17" w:rsidRPr="00BD3291" w:rsidRDefault="00CF3FA4" w:rsidP="00AF4E17">
      <w:pPr>
        <w:pStyle w:val="IAPrrafo"/>
        <w:numPr>
          <w:ilvl w:val="0"/>
          <w:numId w:val="4"/>
        </w:numPr>
        <w:tabs>
          <w:tab w:val="num" w:pos="720"/>
        </w:tabs>
        <w:ind w:firstLine="720"/>
        <w:rPr>
          <w:lang w:val="es-ES_tradnl"/>
        </w:rPr>
      </w:pPr>
      <w:r w:rsidRPr="00BD3291">
        <w:rPr>
          <w:lang w:val="es-ES_tradnl"/>
        </w:rPr>
        <w:t>Finalmente, en el marco del 188 Periodo de Sesiones de la Comisión, se realizó una audiencia pública del caso Ayotzinapa, en seguimiento al cumplimiento de la medida cautelar 409-14</w:t>
      </w:r>
      <w:r w:rsidRPr="00BD3291">
        <w:rPr>
          <w:rStyle w:val="FootnoteReference"/>
          <w:lang w:val="es-ES_tradnl"/>
        </w:rPr>
        <w:footnoteReference w:id="133"/>
      </w:r>
      <w:r w:rsidRPr="00BD3291">
        <w:rPr>
          <w:lang w:val="es-ES_tradnl"/>
        </w:rPr>
        <w:t>, en la cual las familias y sus representantes expresaron que, “a más de 9 años de los hechos, aún no se habría alcanzado la verdad y justicia y no se conoce el paradero de los estudiantes”. Además, reiteraron que permanece una resistencia por parte de las FFAA de entregar información para el esclarecimiento de los hechos. Los familiares destacaron que “la falta de comparecencia en la audiencia de las autoridades responsables del asunto es un reflejo de las constantes evasivas de las autoridades para atender el caso”</w:t>
      </w:r>
      <w:r w:rsidRPr="00BD3291">
        <w:rPr>
          <w:rStyle w:val="FootnoteReference"/>
          <w:lang w:val="es-ES_tradnl"/>
        </w:rPr>
        <w:footnoteReference w:id="134"/>
      </w:r>
      <w:r w:rsidRPr="00BD3291">
        <w:rPr>
          <w:lang w:val="es-ES_tradnl"/>
        </w:rPr>
        <w:t xml:space="preserve">. </w:t>
      </w:r>
      <w:r w:rsidR="00AF4E17" w:rsidRPr="00BD3291">
        <w:rPr>
          <w:lang w:val="es-ES_tradnl"/>
        </w:rPr>
        <w:t xml:space="preserve"> Por su parte, durante la audiencia, la Comisión </w:t>
      </w:r>
      <w:r w:rsidR="00AF4E17" w:rsidRPr="00BD3291">
        <w:rPr>
          <w:rStyle w:val="ui-provider"/>
          <w:lang w:val="es-ES"/>
        </w:rPr>
        <w:t xml:space="preserve">pidió al Estado que informe sobre el alegado inicio de procedimientos penales en contra del extitular de la UEILCA. </w:t>
      </w:r>
    </w:p>
    <w:p w14:paraId="6CC93DD3"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F55CB9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1970A7D7"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
        </w:rPr>
        <w:t>El contenido de la presente recomendación tiene dos vertientes, la primera relacionada con el acceso a información, lugares y entrevistas con integrantes de las FFAA y la segunda relacionada con la creación de mecanismos similares para la investigación de casos de graves violaciones a derechos humanos. En relación con la primera vertiente de la recomendación, la Comisión observa con preocupación que el GIEI haya manifestado haberse tenido que retirar del país ante la alegada falta de condiciones para el desempeño de sus funciones, así como por la negativa de las FFAA para brindar la información solicitada por el grupo</w:t>
      </w:r>
      <w:r w:rsidRPr="00BD3291">
        <w:rPr>
          <w:rStyle w:val="FootnoteReference"/>
          <w:lang w:val="es-ES"/>
        </w:rPr>
        <w:footnoteReference w:id="135"/>
      </w:r>
      <w:r w:rsidRPr="00BD3291">
        <w:rPr>
          <w:lang w:val="es-ES"/>
        </w:rPr>
        <w:t xml:space="preserve">. Estas negativas obstaculizan el avance en las investigaciones y, en consecuencia, el cumplimiento total de la recomendación. </w:t>
      </w:r>
    </w:p>
    <w:p w14:paraId="11E3B54E" w14:textId="7998D932" w:rsidR="00F55FC1" w:rsidRPr="00BD3291" w:rsidRDefault="00F55FC1" w:rsidP="00F55FC1">
      <w:pPr>
        <w:pStyle w:val="IAPrrafo"/>
        <w:numPr>
          <w:ilvl w:val="0"/>
          <w:numId w:val="4"/>
        </w:numPr>
        <w:tabs>
          <w:tab w:val="num" w:pos="720"/>
        </w:tabs>
        <w:ind w:firstLine="720"/>
        <w:rPr>
          <w:lang w:val="es-ES_tradnl"/>
        </w:rPr>
      </w:pPr>
      <w:r w:rsidRPr="00BD3291">
        <w:rPr>
          <w:lang w:val="es-ES"/>
        </w:rPr>
        <w:t>En relación con la segunda vertiente de la recomendación, la Comisión ya había valorado de manera positiva los esfuerzos implementados por el Estado para la creación de una Comisión de la Verdad para el caso</w:t>
      </w:r>
      <w:r w:rsidR="006C1D62" w:rsidRPr="00BD3291">
        <w:rPr>
          <w:lang w:val="es-ES"/>
        </w:rPr>
        <w:t xml:space="preserve"> </w:t>
      </w:r>
      <w:r w:rsidRPr="00BD3291">
        <w:rPr>
          <w:lang w:val="es-ES"/>
        </w:rPr>
        <w:t>y la creación de una nueva fiscalía especial para el caso, UEILCA. Estos esfuerzos fueron resaltados como medidas relevantes al cumplimiento de la recomendación y es una medida de fortalecimiento institucional que puede contribuir a garantizar los derechos de acceso a la verdad y justicia. En este contexto, además, la CIDH ha observado con preocupación en 2023 que los avances en materia de justicia se habrían ralentizado haciendo evidente la necesidad de cooperación de las autoridades en poder de documentación relevante al caso</w:t>
      </w:r>
      <w:r w:rsidRPr="00BD3291">
        <w:rPr>
          <w:rStyle w:val="FootnoteReference"/>
          <w:lang w:val="es-ES"/>
        </w:rPr>
        <w:footnoteReference w:id="136"/>
      </w:r>
      <w:r w:rsidRPr="00BD3291">
        <w:rPr>
          <w:lang w:val="es-ES"/>
        </w:rPr>
        <w:t xml:space="preserve">. Al existir desafíos pendientes relacionados con la primera vertiente de la recomendación, la CIDH considera que no se han adoptado medidas que permitan actualizar su nivel de cumplimiento, por lo que esta permanece con </w:t>
      </w:r>
      <w:r w:rsidRPr="00BD3291">
        <w:rPr>
          <w:b/>
          <w:bCs/>
          <w:lang w:val="es-ES"/>
        </w:rPr>
        <w:t>cumplimiento parcial</w:t>
      </w:r>
      <w:r w:rsidRPr="00BD3291">
        <w:rPr>
          <w:lang w:val="es-ES"/>
        </w:rPr>
        <w:t>.</w:t>
      </w:r>
    </w:p>
    <w:p w14:paraId="67AF2EC6"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 xml:space="preserve">Medidas e información para avanzar en el cumplimiento de la recomendación </w:t>
      </w:r>
    </w:p>
    <w:p w14:paraId="46A2600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5E4B07A5" w14:textId="787A138E" w:rsidR="00F55FC1" w:rsidRPr="00BD3291" w:rsidRDefault="00F55FC1" w:rsidP="001F6EC6">
      <w:pPr>
        <w:pStyle w:val="IAPrrafo"/>
        <w:numPr>
          <w:ilvl w:val="0"/>
          <w:numId w:val="4"/>
        </w:numPr>
        <w:tabs>
          <w:tab w:val="num" w:pos="720"/>
        </w:tabs>
        <w:ind w:firstLine="720"/>
        <w:rPr>
          <w:color w:val="000000" w:themeColor="text1"/>
          <w:lang w:val="es-ES_tradnl"/>
        </w:rPr>
      </w:pPr>
      <w:r w:rsidRPr="00BD3291">
        <w:rPr>
          <w:color w:val="000000" w:themeColor="text1"/>
          <w:lang w:val="es-ES_tradnl"/>
        </w:rPr>
        <w:t xml:space="preserve">Para el cumplimiento de la recomendación es necesario que el Estado garantice el acceso total de la información disponible para avanzar con las investigaciones pertinentes, incluyendo la información a cargo de las FFAA. La disposición de las FFAA para colaborar con el acceso a lugares bajo su resguardo y para brindar entrevistas en el marco de la investigación resultan indispensables para lograr el objetivo de la presente recomendación. </w:t>
      </w:r>
      <w:r w:rsidR="001F6EC6" w:rsidRPr="00BD3291">
        <w:rPr>
          <w:color w:val="000000" w:themeColor="text1"/>
          <w:lang w:val="es-ES_tradnl"/>
        </w:rPr>
        <w:t xml:space="preserve">Asimismo, </w:t>
      </w:r>
      <w:r w:rsidR="001F6EC6" w:rsidRPr="00BD3291">
        <w:rPr>
          <w:rFonts w:cs="Tahoma"/>
          <w:color w:val="000000" w:themeColor="text1"/>
          <w:szCs w:val="20"/>
          <w:shd w:val="clear" w:color="auto" w:fill="FFFFFF"/>
          <w:lang w:val="es-PE"/>
        </w:rPr>
        <w:t>la CIDH reitera su llamado a profundizar los esfuerzos estatales para romper el denominado "pacto de silencio", garantizando medidas de seguridad y protección personal a quienes aporten elementos relevantes para avanzar en las líneas de investigación y determinar el paradero de los estudiantes, a través de confesiones voluntarias y legales de las personas. Del mismo modo, insta al poder judicial para establecer las responsabilidades penales de las personas judicializadas, y sancionar en debida forma a los autores responsables, a fin de evitar que los hechos queden en la impunidad.</w:t>
      </w:r>
      <w:r w:rsidR="001F6EC6" w:rsidRPr="00BD3291">
        <w:rPr>
          <w:color w:val="000000" w:themeColor="text1"/>
          <w:lang w:val="es-ES_tradnl"/>
        </w:rPr>
        <w:t xml:space="preserve"> </w:t>
      </w:r>
      <w:r w:rsidRPr="00BD3291">
        <w:rPr>
          <w:color w:val="000000" w:themeColor="text1"/>
          <w:lang w:val="es-ES_tradnl"/>
        </w:rPr>
        <w:t>En este contexto, la CIDH invita al Estado a continuar adoptando las medidas específicas para cumplir las recomendaciones del GIEI</w:t>
      </w:r>
      <w:r w:rsidR="00B62E26" w:rsidRPr="00BD3291">
        <w:rPr>
          <w:color w:val="000000" w:themeColor="text1"/>
          <w:lang w:val="es-ES_tradnl"/>
        </w:rPr>
        <w:t xml:space="preserve"> y</w:t>
      </w:r>
      <w:r w:rsidRPr="00BD3291">
        <w:rPr>
          <w:color w:val="000000" w:themeColor="text1"/>
          <w:lang w:val="es-ES_tradnl"/>
        </w:rPr>
        <w:t xml:space="preserve"> </w:t>
      </w:r>
      <w:r w:rsidR="00B62E26" w:rsidRPr="00BD3291">
        <w:rPr>
          <w:color w:val="000000" w:themeColor="text1"/>
          <w:lang w:val="es-ES_tradnl"/>
        </w:rPr>
        <w:t>d</w:t>
      </w:r>
      <w:r w:rsidRPr="00BD3291">
        <w:rPr>
          <w:color w:val="000000" w:themeColor="text1"/>
          <w:lang w:val="es-ES_tradnl"/>
        </w:rPr>
        <w:t>el MESA</w:t>
      </w:r>
      <w:r w:rsidR="00F26FA9" w:rsidRPr="00BD3291">
        <w:rPr>
          <w:rStyle w:val="FootnoteReference"/>
          <w:color w:val="000000" w:themeColor="text1"/>
          <w:lang w:val="es-ES_tradnl"/>
        </w:rPr>
        <w:footnoteReference w:id="137"/>
      </w:r>
      <w:r w:rsidRPr="00BD3291">
        <w:rPr>
          <w:color w:val="000000" w:themeColor="text1"/>
          <w:lang w:val="es-ES_tradnl"/>
        </w:rPr>
        <w:t>.</w:t>
      </w:r>
    </w:p>
    <w:p w14:paraId="7F711EA1" w14:textId="77777777" w:rsidR="00F55FC1" w:rsidRPr="003749B0" w:rsidRDefault="00F55FC1" w:rsidP="003749B0">
      <w:pPr>
        <w:pStyle w:val="IASubttulo2"/>
        <w:numPr>
          <w:ilvl w:val="0"/>
          <w:numId w:val="3"/>
        </w:numPr>
        <w:tabs>
          <w:tab w:val="num" w:pos="720"/>
        </w:tabs>
        <w:ind w:left="1440" w:hanging="720"/>
        <w:rPr>
          <w:sz w:val="22"/>
          <w:szCs w:val="22"/>
        </w:rPr>
      </w:pPr>
      <w:bookmarkStart w:id="18" w:name="_Toc162425688"/>
      <w:r w:rsidRPr="003749B0">
        <w:rPr>
          <w:sz w:val="22"/>
          <w:szCs w:val="22"/>
        </w:rPr>
        <w:t>Tortura</w:t>
      </w:r>
      <w:bookmarkEnd w:id="18"/>
    </w:p>
    <w:p w14:paraId="31B0F097" w14:textId="7777777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14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Adoptar una Ley General sobre Tortura y otros tratos o penas crueles, inhumanos o degradantes y adoptar todas las medidas necesarias para asegurar que, tanto a nivel federal como estatal, la legislación y las prácticas se ajusten a los estándares internacionales en la materia, en particular en la Convención Interamericana para Prevenir y Sancionar la Tortura.</w:t>
      </w:r>
    </w:p>
    <w:p w14:paraId="1ECF3965"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1D633B5D" w14:textId="5C434ECB" w:rsidR="007B674E" w:rsidRPr="00EA17FD" w:rsidRDefault="00F55FC1" w:rsidP="00EA17FD">
      <w:pPr>
        <w:pStyle w:val="IAPrrafo"/>
        <w:numPr>
          <w:ilvl w:val="0"/>
          <w:numId w:val="4"/>
        </w:numPr>
        <w:tabs>
          <w:tab w:val="num" w:pos="720"/>
        </w:tabs>
        <w:ind w:firstLine="720"/>
        <w:rPr>
          <w:lang w:val="es-ES_tradnl"/>
        </w:rPr>
      </w:pPr>
      <w:r w:rsidRPr="00BD3291">
        <w:rPr>
          <w:lang w:val="es-ES"/>
        </w:rPr>
        <w:t>En el Capítulo V del Informe Anual de 2022, la CIDH conoció que 26 de las 32 entidades federativas ha</w:t>
      </w:r>
      <w:r w:rsidR="00544490" w:rsidRPr="00BD3291">
        <w:rPr>
          <w:lang w:val="es-ES"/>
        </w:rPr>
        <w:t>brían</w:t>
      </w:r>
      <w:r w:rsidRPr="00BD3291">
        <w:rPr>
          <w:lang w:val="es-ES"/>
        </w:rPr>
        <w:t xml:space="preserve"> ajustado su legislación a estándares internacionales mediante la creación de leyes especiales. A</w:t>
      </w:r>
      <w:r w:rsidR="00544490" w:rsidRPr="00BD3291">
        <w:rPr>
          <w:lang w:val="es-ES"/>
        </w:rPr>
        <w:t>demás, conoció que, a</w:t>
      </w:r>
      <w:r w:rsidRPr="00BD3291">
        <w:rPr>
          <w:lang w:val="es-ES"/>
        </w:rPr>
        <w:t>unque se ha</w:t>
      </w:r>
      <w:r w:rsidR="00544490" w:rsidRPr="00BD3291">
        <w:rPr>
          <w:lang w:val="es-ES"/>
        </w:rPr>
        <w:t>bría</w:t>
      </w:r>
      <w:r w:rsidRPr="00BD3291">
        <w:rPr>
          <w:lang w:val="es-ES"/>
        </w:rPr>
        <w:t xml:space="preserve"> avanzado en medidas normativas relacionadas con el Registro Nacional del Delito de Tortura (RENADET), su implementación </w:t>
      </w:r>
      <w:r w:rsidR="00544490" w:rsidRPr="00BD3291">
        <w:rPr>
          <w:lang w:val="es-ES"/>
        </w:rPr>
        <w:t>superó</w:t>
      </w:r>
      <w:r w:rsidRPr="00BD3291">
        <w:rPr>
          <w:lang w:val="es-ES"/>
        </w:rPr>
        <w:t xml:space="preserve"> los plazos legales estipulados, </w:t>
      </w:r>
      <w:r w:rsidR="00544490" w:rsidRPr="00BD3291">
        <w:rPr>
          <w:lang w:val="es-ES"/>
        </w:rPr>
        <w:t>según lo</w:t>
      </w:r>
      <w:r w:rsidRPr="00BD3291">
        <w:rPr>
          <w:lang w:val="es-ES"/>
        </w:rPr>
        <w:t xml:space="preserve"> advertido por la Comisión desde su Informe Anual de 2021, </w:t>
      </w:r>
      <w:r w:rsidR="00544490" w:rsidRPr="00BD3291">
        <w:rPr>
          <w:lang w:val="es-ES"/>
        </w:rPr>
        <w:t xml:space="preserve">sin </w:t>
      </w:r>
      <w:r w:rsidRPr="00BD3291">
        <w:rPr>
          <w:lang w:val="es-ES"/>
        </w:rPr>
        <w:t>avances significativos en su implementación. La CIDH invitó al Estado a impulsar una capacitación judicial uniforme en todos los niveles para garantizar la armonización efectiva en la lucha contra la tortura</w:t>
      </w:r>
      <w:r w:rsidR="00544490" w:rsidRPr="00BD3291">
        <w:rPr>
          <w:lang w:val="es-ES"/>
        </w:rPr>
        <w:t xml:space="preserve"> e instó</w:t>
      </w:r>
      <w:r w:rsidRPr="00BD3291">
        <w:rPr>
          <w:lang w:val="es-ES"/>
        </w:rPr>
        <w:t xml:space="preserve"> insta a los estados a armonizar su legislación y a la SEGOB a continuar el diálogo y la elaboración del Programa Nacional establecido por la Ley General sobre la Tortura</w:t>
      </w:r>
      <w:r w:rsidRPr="00BD3291">
        <w:rPr>
          <w:rStyle w:val="FootnoteReference"/>
          <w:lang w:val="es-ES"/>
        </w:rPr>
        <w:footnoteReference w:id="138"/>
      </w:r>
      <w:r w:rsidRPr="00BD3291">
        <w:rPr>
          <w:lang w:val="es-ES"/>
        </w:rPr>
        <w:t>.</w:t>
      </w:r>
    </w:p>
    <w:p w14:paraId="3A3D93E9" w14:textId="7CFF0153"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1E142BC"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4B2FBD1F" w14:textId="507CF9F5"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En relación con esta recomendación, </w:t>
      </w:r>
      <w:r w:rsidR="00F01CAA" w:rsidRPr="00BD3291">
        <w:rPr>
          <w:lang w:val="es-ES"/>
        </w:rPr>
        <w:t xml:space="preserve">en 2023, </w:t>
      </w:r>
      <w:r w:rsidRPr="00BD3291">
        <w:rPr>
          <w:lang w:val="es-ES"/>
        </w:rPr>
        <w:t>el Estado reiteró a la Comisión que la FGR</w:t>
      </w:r>
      <w:r w:rsidR="00923C97" w:rsidRPr="00BD3291">
        <w:rPr>
          <w:lang w:val="es-ES"/>
        </w:rPr>
        <w:t xml:space="preserve"> </w:t>
      </w:r>
      <w:r w:rsidRPr="00BD3291">
        <w:rPr>
          <w:lang w:val="es-ES"/>
        </w:rPr>
        <w:t xml:space="preserve">emitió los Lineamientos de Operación del Registro Nacional del Delito de Tortura con el objeto de regular el funcionamiento, operación, cooperación y administración del </w:t>
      </w:r>
      <w:r w:rsidR="00F01CAA" w:rsidRPr="00BD3291">
        <w:rPr>
          <w:lang w:val="es-ES"/>
        </w:rPr>
        <w:t>RENATED</w:t>
      </w:r>
      <w:r w:rsidRPr="00BD3291">
        <w:rPr>
          <w:lang w:val="es-ES"/>
        </w:rPr>
        <w:t>. Asimismo, reportó que se cuenta con una Fiscalía Especializada en Investigación del Delito de Tortura la cual ha impulsado que las investigaciones que se realicen a nivel local estén de conformidad con la Ley General para Prevenir, Investigar y Sancionar la tortura y otros tratos o penas crueles, inhumanos o degradantes</w:t>
      </w:r>
      <w:r w:rsidRPr="00BD3291">
        <w:rPr>
          <w:vertAlign w:val="superscript"/>
          <w:lang w:val="es-ES"/>
        </w:rPr>
        <w:footnoteReference w:id="139"/>
      </w:r>
      <w:r w:rsidRPr="00BD3291">
        <w:rPr>
          <w:lang w:val="es-ES"/>
        </w:rPr>
        <w:t>.</w:t>
      </w:r>
    </w:p>
    <w:p w14:paraId="5184138D" w14:textId="4C0F9FDA" w:rsidR="00F55FC1" w:rsidRPr="00BD3291" w:rsidRDefault="00F55FC1" w:rsidP="004E4EFE">
      <w:pPr>
        <w:pStyle w:val="IAPrrafo"/>
        <w:numPr>
          <w:ilvl w:val="0"/>
          <w:numId w:val="4"/>
        </w:numPr>
        <w:tabs>
          <w:tab w:val="num" w:pos="720"/>
        </w:tabs>
        <w:ind w:firstLine="720"/>
        <w:rPr>
          <w:lang w:val="es-ES_tradnl"/>
        </w:rPr>
      </w:pPr>
      <w:r w:rsidRPr="00BD3291">
        <w:rPr>
          <w:lang w:val="es-ES"/>
        </w:rPr>
        <w:t xml:space="preserve">Por su </w:t>
      </w:r>
      <w:r w:rsidR="001F6EC6" w:rsidRPr="00BD3291">
        <w:rPr>
          <w:lang w:val="es-ES"/>
        </w:rPr>
        <w:t>parte</w:t>
      </w:r>
      <w:r w:rsidRPr="00BD3291">
        <w:rPr>
          <w:lang w:val="es-ES"/>
        </w:rPr>
        <w:t xml:space="preserve">, las organizaciones de la sociedad civil reportaron a la Comisión datos que darían cuenta del uso de la tortura durante la detención de las personas. Al respecto, informaron que, de conformidad con la Encuesta Nacional a la Población Privada de Libertad (ENPOL 2021) del Instituto Nacional de Estadística y Geografía (INEGI), de las personas que reportaron haber sido detenidas, el 39% de las mujeres señalaron haber experimentado tortura física, frente al 49% reportado en el caso de los hombres. Por su parte, 69% de las mujeres y 66% de los hombres reportaron haber sido víctimas de tortura psicológica en el traslado entre </w:t>
      </w:r>
      <w:r w:rsidRPr="00BD3291">
        <w:rPr>
          <w:lang w:val="es-ES"/>
        </w:rPr>
        <w:lastRenderedPageBreak/>
        <w:t>su arresto y el contacto con autoridades de impartición de justicia</w:t>
      </w:r>
      <w:r w:rsidRPr="00BD3291">
        <w:rPr>
          <w:rStyle w:val="FootnoteReference"/>
          <w:lang w:val="es-ES"/>
        </w:rPr>
        <w:footnoteReference w:id="140"/>
      </w:r>
      <w:r w:rsidRPr="00BD3291">
        <w:rPr>
          <w:lang w:val="es-ES"/>
        </w:rPr>
        <w:t>.</w:t>
      </w:r>
      <w:r w:rsidR="004E4EFE" w:rsidRPr="00BD3291">
        <w:rPr>
          <w:lang w:val="es-ES"/>
        </w:rPr>
        <w:t xml:space="preserve"> </w:t>
      </w:r>
      <w:r w:rsidRPr="00BD3291">
        <w:rPr>
          <w:lang w:val="es-ES"/>
        </w:rPr>
        <w:t>Por otra parte, organizaciones de la sociedad civil reportaron la negativa de la FGR para cumplir con la obligación de publicar el Programa Nacional para Prevenir y Sancionar la Tortura y otros Tratos o Penas Crueles, Inhumanos o Degradantes (PNCT)</w:t>
      </w:r>
      <w:r w:rsidRPr="00BD3291">
        <w:rPr>
          <w:rStyle w:val="FootnoteReference"/>
          <w:lang w:val="es-ES"/>
        </w:rPr>
        <w:footnoteReference w:id="141"/>
      </w:r>
      <w:r w:rsidRPr="00BD3291">
        <w:rPr>
          <w:lang w:val="es-ES"/>
        </w:rPr>
        <w:t xml:space="preserve">. Al respecto, la SEGOB publicó en junio de 2023 la denominada </w:t>
      </w:r>
      <w:r w:rsidRPr="00BD3291">
        <w:rPr>
          <w:i/>
          <w:iCs/>
          <w:lang w:val="es-ES"/>
        </w:rPr>
        <w:t>Estrategia contra la Tortura</w:t>
      </w:r>
      <w:r w:rsidRPr="00BD3291">
        <w:rPr>
          <w:lang w:val="es-ES"/>
        </w:rPr>
        <w:t xml:space="preserve"> en la cual refirió que:</w:t>
      </w:r>
    </w:p>
    <w:p w14:paraId="52EEE090" w14:textId="77777777" w:rsidR="00F55FC1" w:rsidRPr="00BD3291" w:rsidRDefault="00F55FC1" w:rsidP="00F55FC1">
      <w:pPr>
        <w:pStyle w:val="IAPrrafo"/>
        <w:ind w:left="720" w:right="571"/>
        <w:rPr>
          <w:lang w:val="es-ES_tradnl"/>
        </w:rPr>
      </w:pPr>
      <w:r w:rsidRPr="00BD3291">
        <w:rPr>
          <w:lang w:val="es-ES"/>
        </w:rPr>
        <w:t>[E]n febrero de 2023 personal de la FGR manifestó a la SEGOB su ‘imposibilidad de publicar’ el PNCT en el Diario Oficial de la Federación, como mandata el artículo 70 de la Ley General en la materia, dando como resultado la falta de implementación de una política de combate a la tortura de alcance nacional por parte de la propia fiscalía</w:t>
      </w:r>
      <w:r w:rsidRPr="00BD3291">
        <w:rPr>
          <w:vertAlign w:val="superscript"/>
          <w:lang w:val="es-ES"/>
        </w:rPr>
        <w:footnoteReference w:id="142"/>
      </w:r>
      <w:r w:rsidRPr="00BD3291">
        <w:rPr>
          <w:lang w:val="es-ES"/>
        </w:rPr>
        <w:t xml:space="preserve">. </w:t>
      </w:r>
    </w:p>
    <w:p w14:paraId="3129DF8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E7161D6"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6F8F1932" w14:textId="7F208A3C" w:rsidR="001D6C84" w:rsidRPr="00D42F72" w:rsidRDefault="00F55FC1" w:rsidP="00D42F72">
      <w:pPr>
        <w:pStyle w:val="IAPrrafo"/>
        <w:numPr>
          <w:ilvl w:val="0"/>
          <w:numId w:val="4"/>
        </w:numPr>
        <w:tabs>
          <w:tab w:val="num" w:pos="720"/>
        </w:tabs>
        <w:ind w:firstLine="720"/>
        <w:rPr>
          <w:lang w:val="es-ES_tradnl"/>
        </w:rPr>
      </w:pPr>
      <w:r w:rsidRPr="00BD3291">
        <w:rPr>
          <w:lang w:val="es-ES"/>
        </w:rPr>
        <w:t xml:space="preserve">El primer componente de esta recomendación solicita la adopción de una Ley General en la materia, la cual fue publicada en el </w:t>
      </w:r>
      <w:r w:rsidR="000B4A7C" w:rsidRPr="00BD3291">
        <w:rPr>
          <w:lang w:val="es-ES"/>
        </w:rPr>
        <w:t>DOF</w:t>
      </w:r>
      <w:r w:rsidRPr="00BD3291">
        <w:rPr>
          <w:lang w:val="es-ES"/>
        </w:rPr>
        <w:t xml:space="preserve"> el 26 de junio de 2017</w:t>
      </w:r>
      <w:r w:rsidRPr="00BD3291">
        <w:rPr>
          <w:rStyle w:val="FootnoteReference"/>
          <w:lang w:val="es-ES"/>
        </w:rPr>
        <w:footnoteReference w:id="143"/>
      </w:r>
      <w:r w:rsidRPr="00BD3291">
        <w:rPr>
          <w:lang w:val="es-ES"/>
        </w:rPr>
        <w:t>. Por su parte, la recomendación además solicita la adopción de medidas para asegurar que la legislación y prácticas se ajusten a estándares internacionales en la materia. La información disponible aportada a esta Comisión da cuenta de una alegada persistencia en la aplicación de la tortura en México, por lo que, para la CIDH, el segundo componente de la recomendación presentaría desafíos importantes. De igual forma, la Comisión destaca que el Estado no aportó información actualizada relacionada con la armonización legislativa a nivel local de conformidad con la Ley General para Prevenir, Investigar y Sancionar la tortura y otros tratos o penas crueles, inhumanos o degradantes y los estándares internacionales en la materia. Finalmente, en el marco de la aplicación de la Ley en la materia, la Comisión observa con preocupación las manifestaciones que, según la información allegada, habría realizado la FGR en el sentido de la “imposibilidad material para la publicación del PNCT”</w:t>
      </w:r>
      <w:r w:rsidRPr="00BD3291">
        <w:rPr>
          <w:rStyle w:val="FootnoteReference"/>
          <w:lang w:val="es-ES"/>
        </w:rPr>
        <w:footnoteReference w:id="144"/>
      </w:r>
      <w:r w:rsidRPr="00BD3291">
        <w:rPr>
          <w:lang w:val="es-ES"/>
        </w:rPr>
        <w:t xml:space="preserve">. En consecuencia, la CIDH considera que esta recomendación mantiene un nivel de </w:t>
      </w:r>
      <w:r w:rsidRPr="00BD3291">
        <w:rPr>
          <w:b/>
          <w:bCs/>
          <w:lang w:val="es-ES"/>
        </w:rPr>
        <w:t>cumplimiento parcial.</w:t>
      </w:r>
    </w:p>
    <w:p w14:paraId="305A6968"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178A7B26"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36A31568" w14:textId="658DFA87" w:rsidR="00F55FC1" w:rsidRPr="00BD3291" w:rsidRDefault="00F55FC1" w:rsidP="00F55FC1">
      <w:pPr>
        <w:pStyle w:val="IAPrrafo"/>
        <w:numPr>
          <w:ilvl w:val="0"/>
          <w:numId w:val="4"/>
        </w:numPr>
        <w:tabs>
          <w:tab w:val="num" w:pos="720"/>
        </w:tabs>
        <w:ind w:firstLine="720"/>
        <w:rPr>
          <w:lang w:val="es-ES_tradnl"/>
        </w:rPr>
      </w:pPr>
      <w:r w:rsidRPr="00BD3291">
        <w:rPr>
          <w:lang w:val="es-ES_tradnl"/>
        </w:rPr>
        <w:t>Para el cumplimiento de esta recomendación, es necesario que el Estado aporte información relacionada con los avances alcanzados en armonización legislativa a nivel local</w:t>
      </w:r>
      <w:r w:rsidR="00D93CD7" w:rsidRPr="00BD3291">
        <w:rPr>
          <w:lang w:val="es-ES_tradnl"/>
        </w:rPr>
        <w:t xml:space="preserve"> de las prácticas y legislación con estándares internacionales para prevenir y sancionar la tortura</w:t>
      </w:r>
      <w:r w:rsidRPr="00BD3291">
        <w:rPr>
          <w:lang w:val="es-ES_tradnl"/>
        </w:rPr>
        <w:t>, considerando el progreso reportado en años anteriores. Lo anterior permitirá que la aplicación de la ley y el combate contra la tortura se realice de forma transversal en todo el aparato institucional del Estado.  De igual forma, es necesario que el Estado cumpla con el segundo componente de la recomendación relacionado con la aplicación efectiva de la Ley General en la materia, tanto a nivel local como federal. Dentro de la aplicación y cumplimiento de la Ley General en la materia recae la obligación de cumplir con la publicación del Programa Nacional contra la Tortura (PNCT), en los términos del artículo 70 de dicha Ley.</w:t>
      </w:r>
    </w:p>
    <w:p w14:paraId="2978FDE4" w14:textId="7777777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15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En particular, asegurar que la Ley General sobre Tortura excluya “pruebas” y “confesiones” obtenidas mediante tortura del proceso penal de la persona torturada y de otras personas implicadas en dichas confesiones. Establecer claramente en la ley que la parte acusadora tiene la carga de la prueba para demostrar la licitud de cualquier prueba impugnada. </w:t>
      </w:r>
    </w:p>
    <w:p w14:paraId="21B0D5C4" w14:textId="77777777" w:rsidR="00F55FC1" w:rsidRPr="00BD3291" w:rsidRDefault="00F55FC1" w:rsidP="00F55FC1">
      <w:pPr>
        <w:pStyle w:val="NoSpacing"/>
        <w:rPr>
          <w:lang w:val="es-ES_tradnl"/>
        </w:rPr>
      </w:pPr>
    </w:p>
    <w:p w14:paraId="1805940D" w14:textId="12D0F4AC" w:rsidR="00F55FC1" w:rsidRPr="00BD3291" w:rsidRDefault="00F55FC1" w:rsidP="00D42F72">
      <w:pPr>
        <w:pStyle w:val="IAPrrafo"/>
        <w:numPr>
          <w:ilvl w:val="0"/>
          <w:numId w:val="4"/>
        </w:numPr>
        <w:tabs>
          <w:tab w:val="num" w:pos="720"/>
        </w:tabs>
        <w:ind w:firstLine="720"/>
        <w:rPr>
          <w:lang w:val="es-ES_tradnl"/>
        </w:rPr>
      </w:pPr>
      <w:r w:rsidRPr="00BD3291">
        <w:rPr>
          <w:lang w:val="es-ES"/>
        </w:rPr>
        <w:lastRenderedPageBreak/>
        <w:t>En relación con esta recomendación, la CIDH reitera lo señalado en los informes de 2019</w:t>
      </w:r>
      <w:r w:rsidRPr="00BD3291">
        <w:rPr>
          <w:rStyle w:val="FootnoteReference"/>
          <w:lang w:val="es-ES"/>
        </w:rPr>
        <w:footnoteReference w:id="145"/>
      </w:r>
      <w:r w:rsidRPr="00BD3291">
        <w:rPr>
          <w:lang w:val="es-ES"/>
        </w:rPr>
        <w:t>, 2020</w:t>
      </w:r>
      <w:r w:rsidRPr="00BD3291">
        <w:rPr>
          <w:rStyle w:val="FootnoteReference"/>
          <w:lang w:val="es-ES"/>
        </w:rPr>
        <w:footnoteReference w:id="146"/>
      </w:r>
      <w:r w:rsidRPr="00BD3291">
        <w:rPr>
          <w:lang w:val="es-ES"/>
        </w:rPr>
        <w:t>, 2021</w:t>
      </w:r>
      <w:r w:rsidRPr="00BD3291">
        <w:rPr>
          <w:rStyle w:val="FootnoteReference"/>
          <w:lang w:val="es-ES"/>
        </w:rPr>
        <w:footnoteReference w:id="147"/>
      </w:r>
      <w:r w:rsidRPr="00BD3291">
        <w:rPr>
          <w:lang w:val="es-ES"/>
        </w:rPr>
        <w:t xml:space="preserve"> y 2022</w:t>
      </w:r>
      <w:r w:rsidRPr="00BD3291">
        <w:rPr>
          <w:rStyle w:val="FootnoteReference"/>
          <w:lang w:val="es-ES"/>
        </w:rPr>
        <w:footnoteReference w:id="148"/>
      </w:r>
      <w:r w:rsidRPr="00BD3291">
        <w:rPr>
          <w:lang w:val="es-ES"/>
        </w:rPr>
        <w:t xml:space="preserve"> en cuanto a que la recomendación se encuentra en </w:t>
      </w:r>
      <w:r w:rsidRPr="00BD3291">
        <w:rPr>
          <w:b/>
          <w:bCs/>
          <w:lang w:val="es-ES"/>
        </w:rPr>
        <w:t xml:space="preserve">cumplimiento total. </w:t>
      </w:r>
      <w:r w:rsidRPr="00BD3291">
        <w:rPr>
          <w:lang w:val="es-ES"/>
        </w:rPr>
        <w:t>En ese sentido y de conformidad con las Directrices Generales de Seguimiento de la CIDH</w:t>
      </w:r>
      <w:r w:rsidRPr="00BD3291">
        <w:rPr>
          <w:rStyle w:val="FootnoteReference"/>
          <w:lang w:val="es-ES"/>
        </w:rPr>
        <w:footnoteReference w:id="149"/>
      </w:r>
      <w:r w:rsidRPr="00BD3291">
        <w:rPr>
          <w:lang w:val="es-ES"/>
        </w:rPr>
        <w:t>, la Comisión declara el cierre del proceso de seguimiento de la presente recomendación.</w:t>
      </w:r>
    </w:p>
    <w:p w14:paraId="290D7404" w14:textId="77777777" w:rsidR="00F55FC1" w:rsidRPr="00BD3291" w:rsidRDefault="00F55FC1" w:rsidP="00F55FC1">
      <w:pPr>
        <w:pStyle w:val="parrafos"/>
        <w:numPr>
          <w:ilvl w:val="0"/>
          <w:numId w:val="0"/>
        </w:numPr>
        <w:tabs>
          <w:tab w:val="clear" w:pos="0"/>
        </w:tabs>
        <w:ind w:left="709"/>
        <w:rPr>
          <w:lang w:val="es-ES_tradnl"/>
        </w:rPr>
      </w:pPr>
    </w:p>
    <w:p w14:paraId="04288743" w14:textId="51A99769"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16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Crear un Registro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Único</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Nacional de personas detenidas y asegurar que dichas personas sean puestas 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disposición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inmediata de un juez bajo riesgo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sanción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1630BCAD"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7A61F79C" w14:textId="6A60F0DA" w:rsidR="00780614" w:rsidRPr="00BD3291" w:rsidRDefault="00393469" w:rsidP="00780614">
      <w:pPr>
        <w:pStyle w:val="IAPrrafo"/>
        <w:numPr>
          <w:ilvl w:val="0"/>
          <w:numId w:val="4"/>
        </w:numPr>
        <w:tabs>
          <w:tab w:val="num" w:pos="720"/>
        </w:tabs>
        <w:ind w:firstLine="720"/>
        <w:rPr>
          <w:lang w:val="es-ES_tradnl"/>
        </w:rPr>
      </w:pPr>
      <w:r w:rsidRPr="00BD3291">
        <w:rPr>
          <w:lang w:val="es-ES"/>
        </w:rPr>
        <w:t xml:space="preserve">Según </w:t>
      </w:r>
      <w:r w:rsidR="00F55FC1" w:rsidRPr="00BD3291">
        <w:rPr>
          <w:lang w:val="es-ES"/>
        </w:rPr>
        <w:t>el Capítulo V del Informe Anual de 2022, el Estado</w:t>
      </w:r>
      <w:r w:rsidRPr="00BD3291">
        <w:rPr>
          <w:lang w:val="es-ES"/>
        </w:rPr>
        <w:t xml:space="preserve"> </w:t>
      </w:r>
      <w:r w:rsidR="004712BA" w:rsidRPr="00BD3291">
        <w:rPr>
          <w:lang w:val="es-ES"/>
        </w:rPr>
        <w:t>reportó</w:t>
      </w:r>
      <w:r w:rsidRPr="00BD3291">
        <w:rPr>
          <w:lang w:val="es-ES"/>
        </w:rPr>
        <w:t xml:space="preserve"> que,</w:t>
      </w:r>
      <w:r w:rsidR="00F55FC1" w:rsidRPr="00BD3291">
        <w:rPr>
          <w:lang w:val="es-ES"/>
        </w:rPr>
        <w:t xml:space="preserve"> en mayo de 2019</w:t>
      </w:r>
      <w:r w:rsidRPr="00BD3291">
        <w:rPr>
          <w:lang w:val="es-ES"/>
        </w:rPr>
        <w:t>,</w:t>
      </w:r>
      <w:r w:rsidR="00F55FC1" w:rsidRPr="00BD3291">
        <w:rPr>
          <w:lang w:val="es-ES"/>
        </w:rPr>
        <w:t xml:space="preserve"> publicó la </w:t>
      </w:r>
      <w:r w:rsidR="00F6719C" w:rsidRPr="00BD3291">
        <w:rPr>
          <w:lang w:val="es-ES"/>
        </w:rPr>
        <w:t>LNR</w:t>
      </w:r>
      <w:r w:rsidR="00F55FC1" w:rsidRPr="00BD3291">
        <w:rPr>
          <w:lang w:val="es-ES"/>
        </w:rPr>
        <w:t xml:space="preserve">, y en la XLVII Sesión ordinaria del Consejo Nacional de Seguridad Pública, celebrada el 16 de diciembre de 2021, se </w:t>
      </w:r>
      <w:r w:rsidRPr="00BD3291">
        <w:rPr>
          <w:lang w:val="es-ES"/>
        </w:rPr>
        <w:t xml:space="preserve">habrían aprobado </w:t>
      </w:r>
      <w:r w:rsidR="00F55FC1" w:rsidRPr="00BD3291">
        <w:rPr>
          <w:lang w:val="es-ES"/>
        </w:rPr>
        <w:t>los Lineamientos 2.0 del Registro Nacional de Detenciones</w:t>
      </w:r>
      <w:r w:rsidR="000B4A7C" w:rsidRPr="00BD3291">
        <w:rPr>
          <w:lang w:val="es-ES"/>
        </w:rPr>
        <w:t xml:space="preserve"> (RND)</w:t>
      </w:r>
      <w:r w:rsidR="00F55FC1" w:rsidRPr="00BD3291">
        <w:rPr>
          <w:lang w:val="es-ES"/>
        </w:rPr>
        <w:t xml:space="preserve">. También, </w:t>
      </w:r>
      <w:r w:rsidRPr="00BD3291">
        <w:rPr>
          <w:lang w:val="es-ES"/>
        </w:rPr>
        <w:t xml:space="preserve">el Estado informó que, </w:t>
      </w:r>
      <w:r w:rsidR="00F55FC1" w:rsidRPr="00BD3291">
        <w:rPr>
          <w:lang w:val="es-ES"/>
        </w:rPr>
        <w:t>el 20 de abril de 2022</w:t>
      </w:r>
      <w:r w:rsidRPr="00BD3291">
        <w:rPr>
          <w:lang w:val="es-ES"/>
        </w:rPr>
        <w:t>,</w:t>
      </w:r>
      <w:r w:rsidR="00F55FC1" w:rsidRPr="00BD3291">
        <w:rPr>
          <w:lang w:val="es-ES"/>
        </w:rPr>
        <w:t xml:space="preserve"> se </w:t>
      </w:r>
      <w:r w:rsidRPr="00BD3291">
        <w:rPr>
          <w:lang w:val="es-ES"/>
        </w:rPr>
        <w:t xml:space="preserve">habría publicado </w:t>
      </w:r>
      <w:r w:rsidR="00F55FC1" w:rsidRPr="00BD3291">
        <w:rPr>
          <w:lang w:val="es-ES"/>
        </w:rPr>
        <w:t xml:space="preserve">el Anexo 1 del Acuerdo 09/XLVII/21 del Consejo Nacional de Seguridad Pública, que expide los Lineamientos para el Funcionamiento, Operación y Conservación del </w:t>
      </w:r>
      <w:r w:rsidR="000B4A7C" w:rsidRPr="00BD3291">
        <w:rPr>
          <w:lang w:val="es-ES"/>
        </w:rPr>
        <w:t>RND</w:t>
      </w:r>
      <w:r w:rsidR="00F55FC1" w:rsidRPr="00BD3291">
        <w:rPr>
          <w:lang w:val="es-ES"/>
        </w:rPr>
        <w:t xml:space="preserve">. El Estado señaló que, por mandato legal, todas las personas agentes estatales y primeros respondientes que pongan bajo su custodia a una persona deben realizar su reporte al </w:t>
      </w:r>
      <w:r w:rsidR="000B4A7C" w:rsidRPr="00BD3291">
        <w:rPr>
          <w:lang w:val="es-ES"/>
        </w:rPr>
        <w:t>RND</w:t>
      </w:r>
      <w:r w:rsidR="00F55FC1" w:rsidRPr="00BD3291">
        <w:rPr>
          <w:lang w:val="es-ES"/>
        </w:rPr>
        <w:t>, permitiendo la consulta pública para localizar personas detenidas en tiempo real. La Comisión invitó al Estado a garantizar la transparencia y el control civil en la gestión del RND</w:t>
      </w:r>
      <w:r w:rsidR="00F55FC1" w:rsidRPr="00BD3291">
        <w:rPr>
          <w:rStyle w:val="FootnoteReference"/>
          <w:lang w:val="es-ES"/>
        </w:rPr>
        <w:footnoteReference w:id="150"/>
      </w:r>
      <w:r w:rsidR="00F55FC1" w:rsidRPr="00BD3291">
        <w:rPr>
          <w:lang w:val="es-ES"/>
        </w:rPr>
        <w:t>.</w:t>
      </w:r>
    </w:p>
    <w:p w14:paraId="0FF11D4D" w14:textId="61F773B0"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6DF2397"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60892B75" w14:textId="39958F30" w:rsidR="00F55FC1" w:rsidRPr="00BD3291" w:rsidRDefault="00A95BCD" w:rsidP="00F55FC1">
      <w:pPr>
        <w:pStyle w:val="IAPrrafo"/>
        <w:numPr>
          <w:ilvl w:val="0"/>
          <w:numId w:val="4"/>
        </w:numPr>
        <w:tabs>
          <w:tab w:val="num" w:pos="720"/>
        </w:tabs>
        <w:ind w:firstLine="720"/>
        <w:rPr>
          <w:lang w:val="es-ES_tradnl"/>
        </w:rPr>
      </w:pPr>
      <w:r w:rsidRPr="00BD3291">
        <w:rPr>
          <w:lang w:val="es-ES"/>
        </w:rPr>
        <w:t>En 2023</w:t>
      </w:r>
      <w:r w:rsidR="00F55FC1" w:rsidRPr="00BD3291">
        <w:rPr>
          <w:lang w:val="es-ES"/>
        </w:rPr>
        <w:t xml:space="preserve">, el Estado </w:t>
      </w:r>
      <w:r w:rsidRPr="00BD3291">
        <w:rPr>
          <w:lang w:val="es-ES"/>
        </w:rPr>
        <w:t xml:space="preserve">reiteró </w:t>
      </w:r>
      <w:r w:rsidR="00F55FC1" w:rsidRPr="00BD3291">
        <w:rPr>
          <w:lang w:val="es-ES"/>
        </w:rPr>
        <w:t xml:space="preserve">a la Comisión que, el 20 de abril de 2022, la FGR publicó los Nuevos Lineamientos del </w:t>
      </w:r>
      <w:r w:rsidR="000B4A7C" w:rsidRPr="00BD3291">
        <w:rPr>
          <w:lang w:val="es-ES"/>
        </w:rPr>
        <w:t>RND</w:t>
      </w:r>
      <w:r w:rsidR="00F55FC1" w:rsidRPr="00BD3291">
        <w:rPr>
          <w:lang w:val="es-ES"/>
        </w:rPr>
        <w:t xml:space="preserve"> estableciendo la responsabilidad de los servidores públicos, para registrar de manera inmediata a personas detenidas. Informó que, a través de la Dirección de Investigación Especializada en Delitos Federales (DIEDF), se busca prevenir violaciones de derechos humanos, actos de tortura, tratos inhumanos y desapariciones forzadas al registrar a las personas detenidas cuando ejecutan órdenes de aprehensión. El Estado informó de la impartición de capacitaciones en materia del </w:t>
      </w:r>
      <w:r w:rsidR="000B4A7C" w:rsidRPr="00BD3291">
        <w:rPr>
          <w:lang w:val="es-ES"/>
        </w:rPr>
        <w:t>RND</w:t>
      </w:r>
      <w:r w:rsidR="00F55FC1" w:rsidRPr="00BD3291">
        <w:rPr>
          <w:lang w:val="es-ES"/>
        </w:rPr>
        <w:t xml:space="preserve"> y su inclusión en actas policiales para identificar a los detenidos. Además, resaltó el fortalecimiento del registro a través de lineamientos obligatorios para las instituciones de seguridad pública de los tres niveles de gobierno, con el fin de prevenir violaciones a los derechos humanos y actos como la tortura o desapariciones forzadas</w:t>
      </w:r>
      <w:r w:rsidR="00F55FC1" w:rsidRPr="00BD3291">
        <w:rPr>
          <w:vertAlign w:val="superscript"/>
          <w:lang w:val="es-ES"/>
        </w:rPr>
        <w:footnoteReference w:id="151"/>
      </w:r>
      <w:r w:rsidR="00F55FC1" w:rsidRPr="00BD3291">
        <w:rPr>
          <w:lang w:val="es-ES"/>
        </w:rPr>
        <w:t>.</w:t>
      </w:r>
    </w:p>
    <w:p w14:paraId="09551D85" w14:textId="3F6D9B98"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De otro lado, las organizaciones de la sociedad civil informaron a la Comisión que, en enero de 2023, la </w:t>
      </w:r>
      <w:r w:rsidR="00A035FD" w:rsidRPr="00BD3291">
        <w:rPr>
          <w:lang w:val="es-ES"/>
        </w:rPr>
        <w:t>SCJN</w:t>
      </w:r>
      <w:r w:rsidRPr="00BD3291">
        <w:rPr>
          <w:lang w:val="es-ES"/>
        </w:rPr>
        <w:t xml:space="preserve"> la acción de inconstitucionalidad 63/2019, interpuesta por la CNDH, en relación con el artículo 19 y Quinto transitorio de la Ley Nacional de Registro de Detenciones (LNRD)</w:t>
      </w:r>
      <w:r w:rsidR="00F26FA9" w:rsidRPr="00BD3291">
        <w:rPr>
          <w:rStyle w:val="FootnoteReference"/>
          <w:lang w:val="es-ES"/>
        </w:rPr>
        <w:footnoteReference w:id="152"/>
      </w:r>
      <w:r w:rsidRPr="00BD3291">
        <w:rPr>
          <w:lang w:val="es-ES"/>
        </w:rPr>
        <w:t>. Mediante esta decisión, la</w:t>
      </w:r>
      <w:r w:rsidR="00D318E8" w:rsidRPr="00BD3291">
        <w:rPr>
          <w:lang w:val="es-ES"/>
        </w:rPr>
        <w:t xml:space="preserve"> </w:t>
      </w:r>
      <w:r w:rsidRPr="00BD3291">
        <w:rPr>
          <w:lang w:val="es-ES"/>
        </w:rPr>
        <w:t xml:space="preserve">SCJN determinó que el Congreso incumplió con la obligación de regular la actuación del personal del </w:t>
      </w:r>
      <w:r w:rsidR="000B4A7C" w:rsidRPr="00BD3291">
        <w:rPr>
          <w:lang w:val="es-ES"/>
        </w:rPr>
        <w:t>RND</w:t>
      </w:r>
      <w:r w:rsidRPr="00BD3291">
        <w:rPr>
          <w:lang w:val="es-ES"/>
        </w:rPr>
        <w:t xml:space="preserve"> para contemplar hechos o eventos que pudiesen poner en riesgo la información contenida en el RND. También determinó que las FFAA son sujetos obligados por la LNRD</w:t>
      </w:r>
      <w:r w:rsidRPr="00BD3291">
        <w:rPr>
          <w:rStyle w:val="FootnoteReference"/>
          <w:lang w:val="es-ES"/>
        </w:rPr>
        <w:footnoteReference w:id="153"/>
      </w:r>
      <w:r w:rsidRPr="00BD3291">
        <w:rPr>
          <w:lang w:val="es-ES"/>
        </w:rPr>
        <w:t xml:space="preserve">. Al respecto, organizaciones refirieron a la Comisión que la resolución de la SCJN habría brindado mayor claridad y certeza sobre las obligaciones en la materia. No obstante, refirieron que no se habría garantizado que las FFAA que se encuentren realizando </w:t>
      </w:r>
      <w:r w:rsidRPr="00BD3291">
        <w:rPr>
          <w:lang w:val="es-ES"/>
        </w:rPr>
        <w:lastRenderedPageBreak/>
        <w:t>labores de seguridad pública cumplan con este deber</w:t>
      </w:r>
      <w:r w:rsidRPr="00BD3291">
        <w:rPr>
          <w:rStyle w:val="FootnoteReference"/>
          <w:lang w:val="es-ES"/>
        </w:rPr>
        <w:footnoteReference w:id="154"/>
      </w:r>
      <w:r w:rsidRPr="00BD3291">
        <w:rPr>
          <w:lang w:val="es-ES"/>
        </w:rPr>
        <w:t>. Asimismo, refirieron que la LNRD sigue contemplando la posibilidad de justificar que no se realice el registro cuando exista demora o resulte imposible generarlo</w:t>
      </w:r>
      <w:r w:rsidRPr="00BD3291">
        <w:rPr>
          <w:rStyle w:val="FootnoteReference"/>
          <w:lang w:val="es-ES"/>
        </w:rPr>
        <w:footnoteReference w:id="155"/>
      </w:r>
      <w:r w:rsidRPr="00BD3291">
        <w:rPr>
          <w:lang w:val="es-ES"/>
        </w:rPr>
        <w:t>.</w:t>
      </w:r>
    </w:p>
    <w:p w14:paraId="215A2E04"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1BA419DC"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180CE90"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
        </w:rPr>
        <w:t>La Comisión saluda la implementación de los Lineamientos del RND, los cuales regularían la obligación de todas las autoridades que trabajen en el ámbito de procuración de justicia para realizar el registro de personas detenidas de manera inmediata</w:t>
      </w:r>
      <w:r w:rsidRPr="00BD3291">
        <w:rPr>
          <w:rStyle w:val="FootnoteReference"/>
          <w:lang w:val="es-ES"/>
        </w:rPr>
        <w:footnoteReference w:id="156"/>
      </w:r>
      <w:r w:rsidRPr="00BD3291">
        <w:rPr>
          <w:lang w:val="es-ES"/>
        </w:rPr>
        <w:t xml:space="preserve">. Considerando la creación del RND, así como los lineamientos que obligan al registro inmediato de personas detenidas y las demás medidas de fortalecimiento institucional reportadas, la CIDH considera que el nivel de cumplimiento de esta recomendación ha avanzado a </w:t>
      </w:r>
      <w:r w:rsidRPr="00BD3291">
        <w:rPr>
          <w:b/>
          <w:bCs/>
          <w:lang w:val="es-ES"/>
        </w:rPr>
        <w:t>cumplimiento total.</w:t>
      </w:r>
    </w:p>
    <w:p w14:paraId="45812249" w14:textId="45F966A4"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17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Investigar casos en los que los jueces no han ordenado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cuando existan denuncias o indicios de tortura o malos tratos. Asegurar que se aplique el Protocolo de Estambul a nivel nacional por autoridades competentes e independientes en forma expedita y bajo riesgo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sanción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5E1138EC"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2687357F" w14:textId="79B22CE7" w:rsidR="00780614" w:rsidRPr="00BD3291" w:rsidRDefault="00F55FC1" w:rsidP="00780614">
      <w:pPr>
        <w:pStyle w:val="IAPrrafo"/>
        <w:numPr>
          <w:ilvl w:val="0"/>
          <w:numId w:val="4"/>
        </w:numPr>
        <w:tabs>
          <w:tab w:val="num" w:pos="720"/>
        </w:tabs>
        <w:ind w:firstLine="720"/>
        <w:rPr>
          <w:lang w:val="es-ES_tradnl"/>
        </w:rPr>
      </w:pPr>
      <w:r w:rsidRPr="00BD3291">
        <w:rPr>
          <w:lang w:val="es-ES"/>
        </w:rPr>
        <w:t xml:space="preserve">En el </w:t>
      </w:r>
      <w:r w:rsidR="00446786" w:rsidRPr="00BD3291">
        <w:rPr>
          <w:lang w:val="es-ES"/>
        </w:rPr>
        <w:t xml:space="preserve">marco del </w:t>
      </w:r>
      <w:r w:rsidRPr="00BD3291">
        <w:rPr>
          <w:lang w:val="es-ES"/>
        </w:rPr>
        <w:t>Capítulo V del Informe Anual de 2022, la CIDH conoció que el Estado ha implementado mecanismos internos para investigar la tortura</w:t>
      </w:r>
      <w:r w:rsidR="00994458" w:rsidRPr="00BD3291">
        <w:rPr>
          <w:lang w:val="es-ES"/>
        </w:rPr>
        <w:t>. S</w:t>
      </w:r>
      <w:r w:rsidR="003C5863" w:rsidRPr="00BD3291">
        <w:rPr>
          <w:lang w:val="es-ES"/>
        </w:rPr>
        <w:t>in embargo</w:t>
      </w:r>
      <w:r w:rsidR="00923C97" w:rsidRPr="00BD3291">
        <w:rPr>
          <w:lang w:val="es-ES"/>
        </w:rPr>
        <w:t>,</w:t>
      </w:r>
      <w:r w:rsidR="003C5863" w:rsidRPr="00BD3291">
        <w:rPr>
          <w:lang w:val="es-ES"/>
        </w:rPr>
        <w:t xml:space="preserve"> </w:t>
      </w:r>
      <w:r w:rsidRPr="00BD3291">
        <w:rPr>
          <w:lang w:val="es-ES"/>
        </w:rPr>
        <w:t>no exist</w:t>
      </w:r>
      <w:r w:rsidR="003C5863" w:rsidRPr="00BD3291">
        <w:rPr>
          <w:lang w:val="es-ES"/>
        </w:rPr>
        <w:t>iría</w:t>
      </w:r>
      <w:r w:rsidRPr="00BD3291">
        <w:rPr>
          <w:lang w:val="es-ES"/>
        </w:rPr>
        <w:t xml:space="preserve"> evidencia que dé cuenta de sus resultados para afirmar o valorar una mejoría en la investigación y persecución </w:t>
      </w:r>
      <w:r w:rsidR="00923C97" w:rsidRPr="00BD3291">
        <w:rPr>
          <w:lang w:val="es-ES"/>
        </w:rPr>
        <w:t>del delito de tortura</w:t>
      </w:r>
      <w:r w:rsidRPr="00BD3291">
        <w:rPr>
          <w:lang w:val="es-ES"/>
        </w:rPr>
        <w:t xml:space="preserve">. </w:t>
      </w:r>
      <w:r w:rsidR="00A436D9" w:rsidRPr="00BD3291">
        <w:rPr>
          <w:lang w:val="es-ES"/>
        </w:rPr>
        <w:t>Al respecto, l</w:t>
      </w:r>
      <w:r w:rsidRPr="00BD3291">
        <w:rPr>
          <w:lang w:val="es-ES"/>
        </w:rPr>
        <w:t xml:space="preserve">a CIDH invitó al Estado a adoptar medidas de fortalecimiento institucional </w:t>
      </w:r>
      <w:r w:rsidR="00A436D9" w:rsidRPr="00BD3291">
        <w:rPr>
          <w:lang w:val="es-ES"/>
        </w:rPr>
        <w:t>para asegurar</w:t>
      </w:r>
      <w:r w:rsidR="003A5498" w:rsidRPr="00BD3291">
        <w:rPr>
          <w:lang w:val="es-ES"/>
        </w:rPr>
        <w:t xml:space="preserve"> investigación y sanción de </w:t>
      </w:r>
      <w:r w:rsidRPr="00BD3291">
        <w:rPr>
          <w:lang w:val="es-ES"/>
        </w:rPr>
        <w:t>la tortura en México</w:t>
      </w:r>
      <w:r w:rsidR="00263895" w:rsidRPr="00BD3291">
        <w:rPr>
          <w:lang w:val="es-ES"/>
        </w:rPr>
        <w:t>,</w:t>
      </w:r>
      <w:r w:rsidRPr="00BD3291">
        <w:rPr>
          <w:lang w:val="es-ES"/>
        </w:rPr>
        <w:t xml:space="preserve"> y a aportar información cuantitativa y cualitativa sobre estas acciones</w:t>
      </w:r>
      <w:r w:rsidRPr="00BD3291">
        <w:rPr>
          <w:rStyle w:val="FootnoteReference"/>
          <w:lang w:val="es-ES"/>
        </w:rPr>
        <w:footnoteReference w:id="157"/>
      </w:r>
      <w:r w:rsidRPr="00BD3291">
        <w:rPr>
          <w:lang w:val="es-ES"/>
        </w:rPr>
        <w:t>.</w:t>
      </w:r>
    </w:p>
    <w:p w14:paraId="4E8221F9" w14:textId="624D0AA5"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53F14C1"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01A47E6D" w14:textId="0435A844"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Sobre esto, el Estado informó a la Comisión que la </w:t>
      </w:r>
      <w:r w:rsidR="00A035FD" w:rsidRPr="00BD3291">
        <w:rPr>
          <w:lang w:val="es-ES"/>
        </w:rPr>
        <w:t>FGR</w:t>
      </w:r>
      <w:r w:rsidRPr="00BD3291">
        <w:rPr>
          <w:lang w:val="es-ES"/>
        </w:rPr>
        <w:t xml:space="preserve"> está a cargo del Registro Nacional del Delito de Tortura (RENADET), el cual es una herramienta de investigación y de información estadística que incluye los datos de todos los casos en los que se denuncie y se investigue tortura y otros tratos o penas crueles, inhumanas o degradantes. Esta información incluye el número de víctimas integrando las bases de datos de las Instituciones de Procuración de Justicia, de la Comisión Nacional, de los Organismos de Protección de los Derechos Humanos, la Comisión Ejecutiva y las Comisiones de Atención a Víctimas</w:t>
      </w:r>
      <w:r w:rsidRPr="00BD3291">
        <w:rPr>
          <w:vertAlign w:val="superscript"/>
          <w:lang w:val="es-ES"/>
        </w:rPr>
        <w:footnoteReference w:id="158"/>
      </w:r>
      <w:r w:rsidRPr="00BD3291">
        <w:rPr>
          <w:lang w:val="es-ES"/>
        </w:rPr>
        <w:t>. Asimismo, el Estado informó que esta base únicamente contempla registros de delitos cometidos a partir del 1 de enero del 2018, y no así de años anteriores</w:t>
      </w:r>
      <w:r w:rsidRPr="00BD3291">
        <w:rPr>
          <w:vertAlign w:val="superscript"/>
          <w:lang w:val="es-ES"/>
        </w:rPr>
        <w:footnoteReference w:id="159"/>
      </w:r>
      <w:r w:rsidRPr="00BD3291">
        <w:rPr>
          <w:lang w:val="es-ES"/>
        </w:rPr>
        <w:t>. Asimismo, el Estado informó de la implementación del Protocolo Homologado para la investigación del Delito de Tortura</w:t>
      </w:r>
      <w:r w:rsidRPr="00BD3291">
        <w:rPr>
          <w:vertAlign w:val="superscript"/>
          <w:lang w:val="es-ES"/>
        </w:rPr>
        <w:footnoteReference w:id="160"/>
      </w:r>
      <w:r w:rsidRPr="00BD3291">
        <w:rPr>
          <w:lang w:val="es-ES"/>
        </w:rPr>
        <w:t>, así como del Programa de capacitación en materia de prevención, investigación y persecución del delito de tortura y otros tratos o penas crueles, inhumanos o degradantes</w:t>
      </w:r>
      <w:r w:rsidRPr="00BD3291">
        <w:rPr>
          <w:vertAlign w:val="superscript"/>
          <w:lang w:val="es-ES"/>
        </w:rPr>
        <w:footnoteReference w:id="161"/>
      </w:r>
      <w:r w:rsidRPr="00BD3291">
        <w:rPr>
          <w:lang w:val="es-ES"/>
        </w:rPr>
        <w:t>.</w:t>
      </w:r>
    </w:p>
    <w:p w14:paraId="1E92D1B3"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
        </w:rPr>
        <w:t>Asimismo, las organizaciones de la sociedad civil aportaron a la Comisión información relacionada con la práctica de tortura en México. Al respecto, refirieron que, de enero de 2006 a octubre de 2022, las fiscalías y procuradurías estatales tienen registro de por lo menos 33,768 expedientes por los delitos de tortura y tratos crueles, inhumanos o degradantes</w:t>
      </w:r>
      <w:r w:rsidRPr="00BD3291">
        <w:rPr>
          <w:position w:val="8"/>
          <w:sz w:val="14"/>
          <w:szCs w:val="14"/>
          <w:lang w:val="es-ES"/>
        </w:rPr>
        <w:t xml:space="preserve"> </w:t>
      </w:r>
      <w:r w:rsidRPr="00BD3291">
        <w:rPr>
          <w:lang w:val="es-ES"/>
        </w:rPr>
        <w:t xml:space="preserve">con información de 30 instituciones. Las organizaciones </w:t>
      </w:r>
      <w:r w:rsidRPr="00BD3291">
        <w:rPr>
          <w:lang w:val="es-ES"/>
        </w:rPr>
        <w:lastRenderedPageBreak/>
        <w:t>refirieron que, además, en su respuesta a la solicitud de información, la FGR indicó el registro de 16,755 investigaciones en el periodo de estudio, lo que indicaría al menos 50,523 expedientes a nivel nacional</w:t>
      </w:r>
      <w:r w:rsidRPr="00BD3291">
        <w:rPr>
          <w:rStyle w:val="FootnoteReference"/>
          <w:lang w:val="es-ES"/>
        </w:rPr>
        <w:footnoteReference w:id="162"/>
      </w:r>
      <w:r w:rsidRPr="00BD3291">
        <w:rPr>
          <w:lang w:val="es-ES"/>
        </w:rPr>
        <w:t>.</w:t>
      </w:r>
    </w:p>
    <w:p w14:paraId="0183790E"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BC7AF78"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26A35238" w14:textId="570F6C42"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La Comisión agradece la información proporcionada respecto a esta recomendación. A pesar de que el Estado informó de la legislación que regula la prohibición de la tortura y las autoridades responsables del RENADET, la Comisión resalta que el contenido de la recomendación implica promover y fortalecer la investigación de casos donde jueces y juezas no hayan ordenado investigaciones frente a la existencia de denuncias o indicios de tortura, así como la aplicación del Protocolo de Estambul. Al respecto, si bien el Estado ha informado de los esfuerzos implementados para atender la problemática de tortura y de la impartición de capacitaciones en la materia, la información disponible no es suficiente para acreditar la existencia de investigaciones en los términos de la recomendación. Sin perjuicio de lo anterior, la Comisión saluda la implementación del RENADET a cargo de la FGR y de las capacitaciones al funcionariado público con la finalidad de optimizar la investigación por este tipo de hechos. De conformidad con la información aportada que da cuenta de medidas estatales actualizadas de cumplimiento, la CIDH considera que el nivel de cumplimiento de esta recomendación ha avanzado a </w:t>
      </w:r>
      <w:r w:rsidRPr="00BD3291">
        <w:rPr>
          <w:b/>
          <w:bCs/>
          <w:lang w:val="es-ES_tradnl"/>
        </w:rPr>
        <w:t>cumplimiento parcial</w:t>
      </w:r>
      <w:r w:rsidR="005676EA" w:rsidRPr="00BD3291">
        <w:rPr>
          <w:b/>
          <w:bCs/>
          <w:lang w:val="es-ES_tradnl"/>
        </w:rPr>
        <w:t>.</w:t>
      </w:r>
    </w:p>
    <w:p w14:paraId="6295FDD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F381698"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984B773" w14:textId="1F163302" w:rsidR="00501AB9" w:rsidRPr="004901DE" w:rsidRDefault="00F55FC1" w:rsidP="004901DE">
      <w:pPr>
        <w:pStyle w:val="IAPrrafo"/>
        <w:numPr>
          <w:ilvl w:val="0"/>
          <w:numId w:val="4"/>
        </w:numPr>
        <w:tabs>
          <w:tab w:val="num" w:pos="720"/>
        </w:tabs>
        <w:ind w:firstLine="720"/>
        <w:rPr>
          <w:lang w:val="es-ES_tradnl"/>
        </w:rPr>
      </w:pPr>
      <w:r w:rsidRPr="00BD3291">
        <w:rPr>
          <w:lang w:val="es-ES_tradnl"/>
        </w:rPr>
        <w:t>Para el cumplimiento de esta recomendación, la CIDH invita al Estado a aportar información relacionada con los mecanismos implementados para garantizar la investigación de casos donde existan indicios de tortura, cuando jueces y juezas no hayan ordenado dichas investigaciones, incluyendo los resultados generados con estas investigaciones</w:t>
      </w:r>
      <w:r w:rsidR="005676EA" w:rsidRPr="00BD3291">
        <w:rPr>
          <w:lang w:val="es-ES_tradnl"/>
        </w:rPr>
        <w:t>. Asimismo, es necesario que se reporte información sobre los procesos que permitan garantizar la aplicación del protocolo de Estambul en todos los casos donde existan denuncias o indicios de tortura.</w:t>
      </w:r>
    </w:p>
    <w:p w14:paraId="2519E08A" w14:textId="3210BD63"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18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Establecer el uso obligatorio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cámaras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otros protocolos de seguridad durante los interrogatorios y en las patrullas como medida preventiva de la tortura y otros tratos crueles, inhumanos y degradantes. </w:t>
      </w:r>
    </w:p>
    <w:p w14:paraId="0E5B6F86"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56ECBE13" w14:textId="6E93F10C" w:rsidR="00780614" w:rsidRPr="00BD3291" w:rsidRDefault="00F069BF" w:rsidP="00780614">
      <w:pPr>
        <w:pStyle w:val="IAPrrafo"/>
        <w:numPr>
          <w:ilvl w:val="0"/>
          <w:numId w:val="4"/>
        </w:numPr>
        <w:tabs>
          <w:tab w:val="num" w:pos="720"/>
        </w:tabs>
        <w:ind w:firstLine="720"/>
        <w:rPr>
          <w:lang w:val="es-ES_tradnl"/>
        </w:rPr>
      </w:pPr>
      <w:r w:rsidRPr="00BD3291">
        <w:rPr>
          <w:lang w:val="es-ES"/>
        </w:rPr>
        <w:t xml:space="preserve">Según </w:t>
      </w:r>
      <w:r w:rsidR="00F55FC1" w:rsidRPr="00BD3291">
        <w:rPr>
          <w:lang w:val="es-ES"/>
        </w:rPr>
        <w:t xml:space="preserve">el Capítulo V del Informe Anual de 2022, el Estado </w:t>
      </w:r>
      <w:r w:rsidRPr="00BD3291">
        <w:rPr>
          <w:lang w:val="es-ES"/>
        </w:rPr>
        <w:t>indicó que utilizaría</w:t>
      </w:r>
      <w:r w:rsidR="00F55FC1" w:rsidRPr="00BD3291">
        <w:rPr>
          <w:lang w:val="es-ES"/>
        </w:rPr>
        <w:t xml:space="preserve"> sistemas de video en las Delegaciones Estatales de la FGR para garantizar la seguridad interna y prevenir malos tratos, </w:t>
      </w:r>
      <w:r w:rsidRPr="00BD3291">
        <w:rPr>
          <w:lang w:val="es-ES"/>
        </w:rPr>
        <w:t>sin que se hubiese</w:t>
      </w:r>
      <w:r w:rsidR="00F55FC1" w:rsidRPr="00BD3291">
        <w:rPr>
          <w:lang w:val="es-ES"/>
        </w:rPr>
        <w:t xml:space="preserve"> implementado el uso de cámaras en patrullas e interrogatorios. </w:t>
      </w:r>
      <w:r w:rsidR="00CB4F42" w:rsidRPr="00BD3291">
        <w:rPr>
          <w:lang w:val="es-ES"/>
        </w:rPr>
        <w:t>B</w:t>
      </w:r>
      <w:r w:rsidR="00F55FC1" w:rsidRPr="00BD3291">
        <w:rPr>
          <w:lang w:val="es-ES"/>
        </w:rPr>
        <w:t xml:space="preserve">asándose en la información proporcionada por el Estado, </w:t>
      </w:r>
      <w:r w:rsidR="00CB4F42" w:rsidRPr="00BD3291">
        <w:rPr>
          <w:lang w:val="es-ES"/>
        </w:rPr>
        <w:t xml:space="preserve">la CIDH consideró </w:t>
      </w:r>
      <w:r w:rsidR="00F55FC1" w:rsidRPr="00BD3291">
        <w:rPr>
          <w:lang w:val="es-ES"/>
        </w:rPr>
        <w:t xml:space="preserve">que no se han tomado las acciones legislativas suficientes y necesarias para establecer de manera obligatoria el uso de cámaras y otros protocolos de seguridad en los interrogatorios. </w:t>
      </w:r>
      <w:r w:rsidR="00CB4F42" w:rsidRPr="00BD3291">
        <w:rPr>
          <w:lang w:val="es-ES"/>
        </w:rPr>
        <w:t>Al respecto, l</w:t>
      </w:r>
      <w:r w:rsidR="00F55FC1" w:rsidRPr="00BD3291">
        <w:rPr>
          <w:lang w:val="es-ES"/>
        </w:rPr>
        <w:t>a Comisión invit</w:t>
      </w:r>
      <w:r w:rsidR="00CB4F42" w:rsidRPr="00BD3291">
        <w:rPr>
          <w:lang w:val="es-ES"/>
        </w:rPr>
        <w:t>ó</w:t>
      </w:r>
      <w:r w:rsidR="00F55FC1" w:rsidRPr="00BD3291">
        <w:rPr>
          <w:lang w:val="es-ES"/>
        </w:rPr>
        <w:t xml:space="preserve"> al Estado a adoptar medidas que garanticen el uso de protocolos de seguridad para la prevención de la tortura</w:t>
      </w:r>
      <w:r w:rsidR="00F55FC1" w:rsidRPr="00BD3291">
        <w:rPr>
          <w:rStyle w:val="FootnoteReference"/>
          <w:lang w:val="es-ES"/>
        </w:rPr>
        <w:footnoteReference w:id="163"/>
      </w:r>
      <w:r w:rsidR="00F55FC1" w:rsidRPr="00BD3291">
        <w:rPr>
          <w:lang w:val="es-ES"/>
        </w:rPr>
        <w:t>.</w:t>
      </w:r>
    </w:p>
    <w:p w14:paraId="0DD4E9AF" w14:textId="215A5C5D"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53867F4"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6C90B1E1" w14:textId="7529A5D9"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Sobre esta recomendación, </w:t>
      </w:r>
      <w:r w:rsidR="007304D6" w:rsidRPr="00BD3291">
        <w:rPr>
          <w:lang w:val="es-ES"/>
        </w:rPr>
        <w:t xml:space="preserve">en 2023, </w:t>
      </w:r>
      <w:r w:rsidRPr="00BD3291">
        <w:rPr>
          <w:lang w:val="es-ES"/>
        </w:rPr>
        <w:t>el Estado informó a la Comisión de la realización de reuniones con las FFAA y corporaciones policiacas para dar soluciones a la implementación de dichas cámaras, incluso en las áreas de detención. Asimismo, se informó que se busca fortalecer la capacitación del personal como medida preventiva frente a estos hechos</w:t>
      </w:r>
      <w:r w:rsidRPr="00BD3291">
        <w:rPr>
          <w:vertAlign w:val="superscript"/>
          <w:lang w:val="es-ES"/>
        </w:rPr>
        <w:footnoteReference w:id="164"/>
      </w:r>
      <w:r w:rsidRPr="00BD3291">
        <w:rPr>
          <w:lang w:val="es-ES"/>
        </w:rPr>
        <w:t>.</w:t>
      </w:r>
    </w:p>
    <w:p w14:paraId="06050206" w14:textId="77777777" w:rsidR="00F55FC1" w:rsidRPr="00BD3291" w:rsidRDefault="00F55FC1" w:rsidP="00F55FC1">
      <w:pPr>
        <w:pStyle w:val="IAPrrafo"/>
        <w:numPr>
          <w:ilvl w:val="0"/>
          <w:numId w:val="4"/>
        </w:numPr>
        <w:tabs>
          <w:tab w:val="num" w:pos="720"/>
        </w:tabs>
        <w:ind w:firstLine="720"/>
        <w:rPr>
          <w:color w:val="000000" w:themeColor="text1"/>
          <w:lang w:val="es-ES_tradnl"/>
        </w:rPr>
      </w:pPr>
      <w:r w:rsidRPr="00BD3291">
        <w:rPr>
          <w:color w:val="000000" w:themeColor="text1"/>
          <w:lang w:val="es-ES"/>
        </w:rPr>
        <w:lastRenderedPageBreak/>
        <w:t>En relación con el cumplimiento de esta recomendación, las organizaciones de la sociedad civil reportaron que, de acuerdo con información del Censo Nacional de Seguridad Pública Estatal, “en 2020 y 2021 se les otorgaron a agentes estatales de seguridad pública, respectivamente, 435 y 110 cámaras corporales</w:t>
      </w:r>
      <w:r w:rsidRPr="00BD3291">
        <w:rPr>
          <w:color w:val="000000" w:themeColor="text1"/>
          <w:position w:val="8"/>
          <w:sz w:val="14"/>
          <w:szCs w:val="14"/>
          <w:lang w:val="es-ES"/>
        </w:rPr>
        <w:t xml:space="preserve"> </w:t>
      </w:r>
      <w:r w:rsidRPr="00BD3291">
        <w:rPr>
          <w:color w:val="000000" w:themeColor="text1"/>
          <w:lang w:val="es-ES"/>
        </w:rPr>
        <w:t>para grabar sus labores diarias de patrullaje y detención”</w:t>
      </w:r>
      <w:r w:rsidRPr="00BD3291">
        <w:rPr>
          <w:rStyle w:val="FootnoteReference"/>
          <w:color w:val="000000" w:themeColor="text1"/>
          <w:lang w:val="es-ES"/>
        </w:rPr>
        <w:footnoteReference w:id="165"/>
      </w:r>
      <w:r w:rsidRPr="00BD3291">
        <w:rPr>
          <w:color w:val="000000" w:themeColor="text1"/>
          <w:lang w:val="es-ES"/>
        </w:rPr>
        <w:t>. Al respecto, las organizaciones destacaron que los agentes que están adscritos a funciones de seguridad pública estatal, ya sea funciones de proximidad, prevención, reacción o investigación, ascenderían a 174,536 personas a nivel nacional, sin tomar en cuenta otro tipo de autoridades, municipales y federales</w:t>
      </w:r>
      <w:r w:rsidRPr="00BD3291">
        <w:rPr>
          <w:rStyle w:val="FootnoteReference"/>
          <w:color w:val="000000" w:themeColor="text1"/>
          <w:lang w:val="es-ES"/>
        </w:rPr>
        <w:footnoteReference w:id="166"/>
      </w:r>
      <w:r w:rsidRPr="00BD3291">
        <w:rPr>
          <w:color w:val="000000" w:themeColor="text1"/>
          <w:lang w:val="es-ES"/>
        </w:rPr>
        <w:t>. En el mismo sentido, de conformidad con información de la ENPOL 2021, de las personas privadas de libertad detenidas en el marco de una inspección, solamente el 6.8% dijo haber sido videograbada. Cabe señalar que, de acuerdo con los hallazgos reportados, solamente el 12% de las personas privadas de libertad habría sido detenida de esta forma. Al respecto, se señaló que no se conocería la presencia de cámaras en el 88% de las detenciones restantes</w:t>
      </w:r>
      <w:r w:rsidRPr="00BD3291">
        <w:rPr>
          <w:rStyle w:val="FootnoteReference"/>
          <w:color w:val="000000" w:themeColor="text1"/>
          <w:lang w:val="es-ES"/>
        </w:rPr>
        <w:footnoteReference w:id="167"/>
      </w:r>
      <w:r w:rsidRPr="00BD3291">
        <w:rPr>
          <w:color w:val="000000" w:themeColor="text1"/>
          <w:lang w:val="es-ES"/>
        </w:rPr>
        <w:t xml:space="preserve">. </w:t>
      </w:r>
    </w:p>
    <w:p w14:paraId="092B4845"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C80395C"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3E256466"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De la información proporcionada, la Comisión observa que en la práctica el uso obligatorio de cámaras y otros protocolos de seguridad en interrogatorios no se encuentra garantizado. La Comisión saluda las iniciativas reportadas por el Estado respecto a las reuniones para la implementación de dichas cámaras y de la capacitación al personal en la materia. Sin embargo, esto es un primer paso para el cumplimiento de la recomendación. A la espera de información sobre medidas de cumplimiento actualizadas, la CIDH considera que esta recomendación continúa </w:t>
      </w:r>
      <w:r w:rsidRPr="00BD3291">
        <w:rPr>
          <w:b/>
          <w:bCs/>
          <w:lang w:val="es-ES_tradnl"/>
        </w:rPr>
        <w:t>pendiente de cumplimiento.</w:t>
      </w:r>
    </w:p>
    <w:p w14:paraId="3B897F10"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4DC52C5"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33600DC2"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Para el cumplimiento de la recomendación, la Comisión invita al Estado a presentar información respecto de los avances y resultados de las iniciativas para implementar el uso de cámaras en interrogatorios. De igual forma, es necesario que se ejecuten las acciones suficientes, necesarias y oportunas a nivel legislativo para garantizar la regulación y obligación del uso obligatorio de cámaras y otros protocolos de seguridad en los interrogatorios. </w:t>
      </w:r>
    </w:p>
    <w:p w14:paraId="06FC9C2E" w14:textId="690734AF"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19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Establecer lineamientos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aplicación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federal y estatal sobre la recopilación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estadísticas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uniformes en graves violaciones a los derechos humanos. En particular, el Estado debe mejorar el sistema de recopilación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forma desagregada, con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metodología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consistente y transparente. </w:t>
      </w:r>
    </w:p>
    <w:p w14:paraId="55A88572"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77F493A8" w14:textId="4CE4211F" w:rsidR="00780614" w:rsidRPr="00BD3291" w:rsidRDefault="00CD291B" w:rsidP="00780614">
      <w:pPr>
        <w:pStyle w:val="IAPrrafo"/>
        <w:numPr>
          <w:ilvl w:val="0"/>
          <w:numId w:val="4"/>
        </w:numPr>
        <w:tabs>
          <w:tab w:val="num" w:pos="720"/>
        </w:tabs>
        <w:ind w:firstLine="720"/>
        <w:rPr>
          <w:lang w:val="es-ES_tradnl"/>
        </w:rPr>
      </w:pPr>
      <w:r w:rsidRPr="00BD3291">
        <w:rPr>
          <w:lang w:val="es-ES"/>
        </w:rPr>
        <w:t xml:space="preserve">Para </w:t>
      </w:r>
      <w:r w:rsidR="00F55FC1" w:rsidRPr="00BD3291">
        <w:rPr>
          <w:lang w:val="es-ES"/>
        </w:rPr>
        <w:t>el Capítulo V del Informe Anual de 2022, el Estado</w:t>
      </w:r>
      <w:r w:rsidRPr="00BD3291">
        <w:rPr>
          <w:lang w:val="es-ES"/>
        </w:rPr>
        <w:t xml:space="preserve"> señaló que,</w:t>
      </w:r>
      <w:r w:rsidR="00F55FC1" w:rsidRPr="00BD3291">
        <w:rPr>
          <w:lang w:val="es-ES"/>
        </w:rPr>
        <w:t xml:space="preserve"> en el 2021</w:t>
      </w:r>
      <w:r w:rsidRPr="00BD3291">
        <w:rPr>
          <w:lang w:val="es-ES"/>
        </w:rPr>
        <w:t>,</w:t>
      </w:r>
      <w:r w:rsidR="00F55FC1" w:rsidRPr="00BD3291">
        <w:rPr>
          <w:lang w:val="es-ES"/>
        </w:rPr>
        <w:t xml:space="preserve"> adoptó la Norma Técnica del Sistema Estadístico Nacional de Procuración de Justicia (SENAP) y emitió los Lineamientos de operación del Registro Nacional del Delito de Tortura (RENADET). </w:t>
      </w:r>
      <w:r w:rsidRPr="00BD3291">
        <w:rPr>
          <w:lang w:val="es-ES"/>
        </w:rPr>
        <w:t>Al respecto, señaló que e</w:t>
      </w:r>
      <w:r w:rsidR="00F55FC1" w:rsidRPr="00BD3291">
        <w:rPr>
          <w:lang w:val="es-ES"/>
        </w:rPr>
        <w:t>stos sistemas integra</w:t>
      </w:r>
      <w:r w:rsidRPr="00BD3291">
        <w:rPr>
          <w:lang w:val="es-ES"/>
        </w:rPr>
        <w:t>rían</w:t>
      </w:r>
      <w:r w:rsidR="00F55FC1" w:rsidRPr="00BD3291">
        <w:rPr>
          <w:lang w:val="es-ES"/>
        </w:rPr>
        <w:t xml:space="preserve"> bases de datos de diversas instituciones, incluyendo organismos internacionales, para tener un mayor control y conocimiento de los casos relacionados con violaciones de derechos humanos. Además, </w:t>
      </w:r>
      <w:r w:rsidRPr="00BD3291">
        <w:rPr>
          <w:lang w:val="es-ES"/>
        </w:rPr>
        <w:t xml:space="preserve">el Estado indicó que </w:t>
      </w:r>
      <w:r w:rsidR="00F55FC1" w:rsidRPr="00BD3291">
        <w:rPr>
          <w:lang w:val="es-ES"/>
        </w:rPr>
        <w:t>la Fiscalía cuenta con un sistema informático llamado Justici@NET que registra detalles de expedientes electrónicos. A pesar de esta información</w:t>
      </w:r>
      <w:r w:rsidR="004A3BC6" w:rsidRPr="00BD3291">
        <w:rPr>
          <w:lang w:val="es-ES"/>
        </w:rPr>
        <w:t>, l</w:t>
      </w:r>
      <w:r w:rsidR="00F55FC1" w:rsidRPr="00BD3291">
        <w:rPr>
          <w:lang w:val="es-ES"/>
        </w:rPr>
        <w:t xml:space="preserve">a CIDH invitó al Estado a adoptar lineamientos específicos y una metodología para </w:t>
      </w:r>
      <w:r w:rsidR="00B47125" w:rsidRPr="00BD3291">
        <w:rPr>
          <w:lang w:val="es-ES"/>
        </w:rPr>
        <w:t xml:space="preserve">registrar </w:t>
      </w:r>
      <w:r w:rsidR="00F55FC1" w:rsidRPr="00BD3291">
        <w:rPr>
          <w:lang w:val="es-ES"/>
        </w:rPr>
        <w:t xml:space="preserve">información desagregada en la materia, así como la recopilación de estadísticas </w:t>
      </w:r>
      <w:r w:rsidR="004A3BC6" w:rsidRPr="00BD3291">
        <w:rPr>
          <w:lang w:val="es-ES"/>
        </w:rPr>
        <w:t xml:space="preserve">en </w:t>
      </w:r>
      <w:r w:rsidR="00F55FC1" w:rsidRPr="00BD3291">
        <w:rPr>
          <w:lang w:val="es-ES"/>
        </w:rPr>
        <w:t xml:space="preserve">todos los niveles y la facultad de las autoridades especializadas para proporcionar </w:t>
      </w:r>
      <w:r w:rsidR="00177701" w:rsidRPr="00BD3291">
        <w:rPr>
          <w:lang w:val="es-ES"/>
        </w:rPr>
        <w:t xml:space="preserve">la </w:t>
      </w:r>
      <w:r w:rsidR="00F55FC1" w:rsidRPr="00BD3291">
        <w:rPr>
          <w:lang w:val="es-ES"/>
        </w:rPr>
        <w:t>información</w:t>
      </w:r>
      <w:r w:rsidR="00177701" w:rsidRPr="00BD3291">
        <w:rPr>
          <w:lang w:val="es-ES"/>
        </w:rPr>
        <w:t xml:space="preserve"> para el registro</w:t>
      </w:r>
      <w:r w:rsidR="00F55FC1" w:rsidRPr="00BD3291">
        <w:rPr>
          <w:rStyle w:val="FootnoteReference"/>
          <w:lang w:val="es-ES"/>
        </w:rPr>
        <w:footnoteReference w:id="168"/>
      </w:r>
      <w:r w:rsidR="00F55FC1" w:rsidRPr="00BD3291">
        <w:rPr>
          <w:lang w:val="es-ES"/>
        </w:rPr>
        <w:t>.</w:t>
      </w:r>
    </w:p>
    <w:p w14:paraId="500C3876" w14:textId="77777777" w:rsidR="001F0700" w:rsidRDefault="001F0700" w:rsidP="00780614">
      <w:pPr>
        <w:ind w:firstLine="360"/>
        <w:jc w:val="both"/>
        <w:rPr>
          <w:rFonts w:ascii="Cambria" w:eastAsia="Cambria" w:hAnsi="Cambria" w:cs="Cambria"/>
          <w:i/>
          <w:iCs/>
          <w:color w:val="000000" w:themeColor="text1"/>
          <w:sz w:val="20"/>
          <w:szCs w:val="20"/>
          <w:lang w:val="es-ES_tradnl"/>
        </w:rPr>
      </w:pPr>
    </w:p>
    <w:p w14:paraId="24FA8A72" w14:textId="77777777" w:rsidR="001F0700" w:rsidRDefault="001F0700" w:rsidP="00780614">
      <w:pPr>
        <w:ind w:firstLine="360"/>
        <w:jc w:val="both"/>
        <w:rPr>
          <w:rFonts w:ascii="Cambria" w:eastAsia="Cambria" w:hAnsi="Cambria" w:cs="Cambria"/>
          <w:i/>
          <w:iCs/>
          <w:color w:val="000000" w:themeColor="text1"/>
          <w:sz w:val="20"/>
          <w:szCs w:val="20"/>
          <w:lang w:val="es-ES_tradnl"/>
        </w:rPr>
      </w:pPr>
    </w:p>
    <w:p w14:paraId="585CF215" w14:textId="77777777" w:rsidR="001F0700" w:rsidRDefault="001F0700" w:rsidP="00780614">
      <w:pPr>
        <w:ind w:firstLine="360"/>
        <w:jc w:val="both"/>
        <w:rPr>
          <w:rFonts w:ascii="Cambria" w:eastAsia="Cambria" w:hAnsi="Cambria" w:cs="Cambria"/>
          <w:i/>
          <w:iCs/>
          <w:color w:val="000000" w:themeColor="text1"/>
          <w:sz w:val="20"/>
          <w:szCs w:val="20"/>
          <w:lang w:val="es-ES_tradnl"/>
        </w:rPr>
      </w:pPr>
    </w:p>
    <w:p w14:paraId="0C08D7D0" w14:textId="3A9DF215"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Información sobre el cumplimiento</w:t>
      </w:r>
    </w:p>
    <w:p w14:paraId="2CE13E59"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4BFA9A68" w14:textId="7A8BF75C"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Al respecto, </w:t>
      </w:r>
      <w:r w:rsidR="007304D6" w:rsidRPr="00BD3291">
        <w:rPr>
          <w:lang w:val="es-ES"/>
        </w:rPr>
        <w:t xml:space="preserve">en 2023, </w:t>
      </w:r>
      <w:r w:rsidRPr="00BD3291">
        <w:rPr>
          <w:lang w:val="es-ES"/>
        </w:rPr>
        <w:t>el Estado reportó a la Comisión que, desde el 2017, el</w:t>
      </w:r>
      <w:r w:rsidR="000B4A7C" w:rsidRPr="00BD3291">
        <w:rPr>
          <w:lang w:val="es-ES"/>
        </w:rPr>
        <w:t xml:space="preserve"> I</w:t>
      </w:r>
      <w:r w:rsidRPr="00BD3291">
        <w:rPr>
          <w:lang w:val="es-ES"/>
        </w:rPr>
        <w:t>NEGI</w:t>
      </w:r>
      <w:r w:rsidR="000B4A7C" w:rsidRPr="00BD3291">
        <w:rPr>
          <w:lang w:val="es-ES"/>
        </w:rPr>
        <w:t xml:space="preserve"> </w:t>
      </w:r>
      <w:r w:rsidRPr="00BD3291">
        <w:rPr>
          <w:lang w:val="es-ES"/>
        </w:rPr>
        <w:t>genera</w:t>
      </w:r>
      <w:r w:rsidR="000B4A7C" w:rsidRPr="00BD3291">
        <w:rPr>
          <w:lang w:val="es-ES"/>
        </w:rPr>
        <w:t xml:space="preserve"> </w:t>
      </w:r>
      <w:r w:rsidRPr="00BD3291">
        <w:rPr>
          <w:lang w:val="es-ES"/>
        </w:rPr>
        <w:t>información estadística y geográfica anual sobre la gestión y desempeño de los organismos públicos sobre derechos humanos a través del Censo Nacional de Derechos Humanos a nivel estatal y federal</w:t>
      </w:r>
      <w:r w:rsidRPr="00BD3291">
        <w:rPr>
          <w:vertAlign w:val="superscript"/>
          <w:lang w:val="es-ES"/>
        </w:rPr>
        <w:footnoteReference w:id="169"/>
      </w:r>
      <w:r w:rsidRPr="00BD3291">
        <w:rPr>
          <w:lang w:val="es-ES"/>
        </w:rPr>
        <w:t>.</w:t>
      </w:r>
      <w:r w:rsidR="004E23BF" w:rsidRPr="00BD3291">
        <w:rPr>
          <w:lang w:val="es-ES"/>
        </w:rPr>
        <w:t xml:space="preserve"> </w:t>
      </w:r>
      <w:r w:rsidR="00514C4A" w:rsidRPr="00BD3291">
        <w:rPr>
          <w:lang w:val="es-ES"/>
        </w:rPr>
        <w:t>Además, según las observaciones proporcionada</w:t>
      </w:r>
      <w:r w:rsidR="00B97EA1" w:rsidRPr="00BD3291">
        <w:rPr>
          <w:lang w:val="es-ES"/>
        </w:rPr>
        <w:t>s</w:t>
      </w:r>
      <w:r w:rsidR="00514C4A" w:rsidRPr="00BD3291">
        <w:rPr>
          <w:lang w:val="es-ES"/>
        </w:rPr>
        <w:t xml:space="preserve"> por el Estado al presente informe, u</w:t>
      </w:r>
      <w:r w:rsidR="004E23BF" w:rsidRPr="00BD3291">
        <w:rPr>
          <w:lang w:val="es-ES"/>
        </w:rPr>
        <w:t>na de las Encuestas con las que cuenta el INEGI es la Encuesta Nacional de Adolescentes en el Sistema de Justicia Penal (ENASJUP)</w:t>
      </w:r>
      <w:r w:rsidR="005F3D33" w:rsidRPr="00BD3291">
        <w:rPr>
          <w:lang w:val="es-ES"/>
        </w:rPr>
        <w:t>, la cual genera información sobre abusos cometidos por las autoridades en contra de población adolescente. Asimismo,</w:t>
      </w:r>
      <w:r w:rsidR="00B97EA1" w:rsidRPr="00BD3291">
        <w:rPr>
          <w:lang w:val="es-ES"/>
        </w:rPr>
        <w:t xml:space="preserve"> en sus observaciones,</w:t>
      </w:r>
      <w:r w:rsidR="005F3D33" w:rsidRPr="00BD3291">
        <w:rPr>
          <w:lang w:val="es-ES"/>
        </w:rPr>
        <w:t xml:space="preserve"> el Estado informó del Protocolo de actuación para personas defensoras públicas para un estudio de casos vinculados con tortura y otros tratos crueles, a cargo del Instituto Federal de la Defensoría Pública. Finalmente, el Estado reportó que se está desarrollando un esquema metodológico para la elaboración de un Clasificador de Hechos violatorios de derechos humanos con fines estadísticos</w:t>
      </w:r>
      <w:r w:rsidR="005F3D33" w:rsidRPr="00BD3291">
        <w:rPr>
          <w:rStyle w:val="FootnoteReference"/>
          <w:lang w:val="es-ES"/>
        </w:rPr>
        <w:footnoteReference w:id="170"/>
      </w:r>
      <w:r w:rsidR="004E23BF" w:rsidRPr="00BD3291">
        <w:rPr>
          <w:lang w:val="es-ES"/>
        </w:rPr>
        <w:t>.</w:t>
      </w:r>
    </w:p>
    <w:p w14:paraId="68026A4F" w14:textId="4478D8DF" w:rsidR="00F55FC1" w:rsidRPr="00BD3291" w:rsidRDefault="00F55FC1" w:rsidP="00F55FC1">
      <w:pPr>
        <w:pStyle w:val="IAPrrafo"/>
        <w:numPr>
          <w:ilvl w:val="0"/>
          <w:numId w:val="4"/>
        </w:numPr>
        <w:tabs>
          <w:tab w:val="num" w:pos="720"/>
        </w:tabs>
        <w:ind w:firstLine="720"/>
        <w:rPr>
          <w:lang w:val="es-ES_tradnl"/>
        </w:rPr>
      </w:pPr>
      <w:r w:rsidRPr="00BD3291">
        <w:rPr>
          <w:lang w:val="es-ES"/>
        </w:rPr>
        <w:t>Por su lado, las organizaciones de la sociedad civil destacaron que la ENPOL funciona como un recurso estadístico que permite dar cuenta de las experiencias de las personas privadas de libertad en México. La ENPOL prevé información de la detención, experiencias ante agentes del Ministerio Público (MP), sus procesos judiciales y experiencias en centros penitenciarios, hasta sus expectativas una vez que sean liberadas. En ese sentido, organizaciones de la sociedad civil recalcaron que, por encima de los datos del gobierno, esta encuesta permitiría dilucidar patrones de actuación en la materia</w:t>
      </w:r>
      <w:r w:rsidRPr="00BD3291">
        <w:rPr>
          <w:rStyle w:val="FootnoteReference"/>
          <w:lang w:val="es-ES"/>
        </w:rPr>
        <w:footnoteReference w:id="171"/>
      </w:r>
      <w:r w:rsidRPr="00BD3291">
        <w:rPr>
          <w:lang w:val="es-ES"/>
        </w:rPr>
        <w:t>.</w:t>
      </w:r>
    </w:p>
    <w:p w14:paraId="3FB5536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A4E9108"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231EB33B" w14:textId="3A98C6D1" w:rsidR="00F55FC1" w:rsidRPr="00BD3291" w:rsidRDefault="00F55FC1" w:rsidP="004E4EFE">
      <w:pPr>
        <w:pStyle w:val="IAPrrafo"/>
        <w:numPr>
          <w:ilvl w:val="0"/>
          <w:numId w:val="4"/>
        </w:numPr>
        <w:tabs>
          <w:tab w:val="num" w:pos="720"/>
        </w:tabs>
        <w:ind w:firstLine="720"/>
        <w:rPr>
          <w:lang w:val="es-ES_tradnl"/>
        </w:rPr>
      </w:pPr>
      <w:r w:rsidRPr="00BD3291">
        <w:rPr>
          <w:lang w:val="es-ES_tradnl"/>
        </w:rPr>
        <w:t xml:space="preserve">La Comisión valora de manera positiva la información proporcionada por sociedad civil en relación con la utilidad y funcionamiento de la ENPOL y la labor del INEGI en el procesamiento de información de forma estadística en materia de derechos humanos, la cual se desarrollaría de conformidad con una metodología transparente y objetiva. Sin embargo, la información reportada a la Comisión daría cuenta </w:t>
      </w:r>
      <w:r w:rsidR="007304D6" w:rsidRPr="00BD3291">
        <w:rPr>
          <w:lang w:val="es-ES_tradnl"/>
        </w:rPr>
        <w:t xml:space="preserve">de </w:t>
      </w:r>
      <w:r w:rsidRPr="00BD3291">
        <w:rPr>
          <w:lang w:val="es-ES_tradnl"/>
        </w:rPr>
        <w:t>que en la actualidad la ENPOL únicamente estaría procesando información relacionada con personas privadas de libertad</w:t>
      </w:r>
      <w:r w:rsidR="00095552" w:rsidRPr="00BD3291">
        <w:rPr>
          <w:lang w:val="es-ES_tradnl"/>
        </w:rPr>
        <w:t xml:space="preserve">. Por su parte, </w:t>
      </w:r>
      <w:r w:rsidR="00D93B82" w:rsidRPr="00BD3291">
        <w:rPr>
          <w:lang w:val="es-ES_tradnl"/>
        </w:rPr>
        <w:t>la CIDH identifica la necesidad de información adicional que le permita identificar si los</w:t>
      </w:r>
      <w:r w:rsidR="007304D6" w:rsidRPr="00BD3291">
        <w:rPr>
          <w:lang w:val="es-ES_tradnl"/>
        </w:rPr>
        <w:t xml:space="preserve"> </w:t>
      </w:r>
      <w:r w:rsidR="00D93B82" w:rsidRPr="00BD3291">
        <w:rPr>
          <w:lang w:val="es-ES_tradnl"/>
        </w:rPr>
        <w:t>datos</w:t>
      </w:r>
      <w:r w:rsidR="007304D6" w:rsidRPr="00BD3291">
        <w:rPr>
          <w:lang w:val="es-ES_tradnl"/>
        </w:rPr>
        <w:t xml:space="preserve"> estadístic</w:t>
      </w:r>
      <w:r w:rsidR="00D93B82" w:rsidRPr="00BD3291">
        <w:rPr>
          <w:lang w:val="es-ES_tradnl"/>
        </w:rPr>
        <w:t>os</w:t>
      </w:r>
      <w:r w:rsidR="007304D6" w:rsidRPr="00BD3291">
        <w:rPr>
          <w:lang w:val="es-ES_tradnl"/>
        </w:rPr>
        <w:t xml:space="preserve"> y geográfic</w:t>
      </w:r>
      <w:r w:rsidR="00D93B82" w:rsidRPr="00BD3291">
        <w:rPr>
          <w:lang w:val="es-ES_tradnl"/>
        </w:rPr>
        <w:t>os</w:t>
      </w:r>
      <w:r w:rsidR="007304D6" w:rsidRPr="00BD3291">
        <w:rPr>
          <w:lang w:val="es-ES_tradnl"/>
        </w:rPr>
        <w:t xml:space="preserve"> del INEGI equivale</w:t>
      </w:r>
      <w:r w:rsidR="00D93B82" w:rsidRPr="00BD3291">
        <w:rPr>
          <w:lang w:val="es-ES_tradnl"/>
        </w:rPr>
        <w:t>n</w:t>
      </w:r>
      <w:r w:rsidR="007304D6" w:rsidRPr="00BD3291">
        <w:rPr>
          <w:lang w:val="es-ES_tradnl"/>
        </w:rPr>
        <w:t xml:space="preserve"> a estadísticas uniformes sobre</w:t>
      </w:r>
      <w:r w:rsidR="00D93B82" w:rsidRPr="00BD3291">
        <w:rPr>
          <w:lang w:val="es-ES_tradnl"/>
        </w:rPr>
        <w:t xml:space="preserve"> graves</w:t>
      </w:r>
      <w:r w:rsidR="007304D6" w:rsidRPr="00BD3291">
        <w:rPr>
          <w:lang w:val="es-ES_tradnl"/>
        </w:rPr>
        <w:t xml:space="preserve"> violaciones a los derechos humanos</w:t>
      </w:r>
      <w:r w:rsidRPr="00BD3291">
        <w:rPr>
          <w:lang w:val="es-ES_tradnl"/>
        </w:rPr>
        <w:t xml:space="preserve">. </w:t>
      </w:r>
      <w:r w:rsidR="007304D6" w:rsidRPr="00BD3291">
        <w:rPr>
          <w:lang w:val="es-ES_tradnl"/>
        </w:rPr>
        <w:t>La CIDH reitera que</w:t>
      </w:r>
      <w:r w:rsidRPr="00BD3291">
        <w:rPr>
          <w:lang w:val="es-ES_tradnl"/>
        </w:rPr>
        <w:t xml:space="preserve"> la recomendación establece que la recopilación y procesamiento de datos debe realizarse respecto de graves violaciones a derechos humanos. </w:t>
      </w:r>
      <w:r w:rsidR="007304D6" w:rsidRPr="00BD3291">
        <w:rPr>
          <w:lang w:val="es-ES_tradnl"/>
        </w:rPr>
        <w:t>L</w:t>
      </w:r>
      <w:r w:rsidRPr="00BD3291">
        <w:rPr>
          <w:lang w:val="es-ES_tradnl"/>
        </w:rPr>
        <w:t xml:space="preserve">a información conocida por la CIDH en este año le permite concluir que, a pesar de la necesidad de que se adopten medidas adicionales de </w:t>
      </w:r>
      <w:r w:rsidR="005676EA" w:rsidRPr="00BD3291">
        <w:rPr>
          <w:lang w:val="es-ES_tradnl"/>
        </w:rPr>
        <w:t>implementación,</w:t>
      </w:r>
      <w:r w:rsidR="00D93B82" w:rsidRPr="00BD3291">
        <w:rPr>
          <w:lang w:val="es-ES_tradnl"/>
        </w:rPr>
        <w:t xml:space="preserve"> así como de información adicional</w:t>
      </w:r>
      <w:r w:rsidRPr="00BD3291">
        <w:rPr>
          <w:lang w:val="es-ES_tradnl"/>
        </w:rPr>
        <w:t xml:space="preserve">, el nivel de cumplimiento de la recomendación </w:t>
      </w:r>
      <w:r w:rsidR="007304D6" w:rsidRPr="00BD3291">
        <w:rPr>
          <w:lang w:val="es-ES_tradnl"/>
        </w:rPr>
        <w:t xml:space="preserve">ha </w:t>
      </w:r>
      <w:r w:rsidRPr="00BD3291">
        <w:rPr>
          <w:lang w:val="es-ES_tradnl"/>
        </w:rPr>
        <w:t xml:space="preserve">avanzado a </w:t>
      </w:r>
      <w:r w:rsidRPr="00BD3291">
        <w:rPr>
          <w:b/>
          <w:bCs/>
          <w:lang w:val="es-ES_tradnl"/>
        </w:rPr>
        <w:t>cumplimiento parcial.</w:t>
      </w:r>
    </w:p>
    <w:p w14:paraId="6BCE914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Medidas e información para avanzar en el cumplimiento de la recomendación</w:t>
      </w:r>
    </w:p>
    <w:p w14:paraId="6EA96A5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 </w:t>
      </w:r>
    </w:p>
    <w:p w14:paraId="7461D2D6" w14:textId="6B4317E1" w:rsidR="00F55FC1" w:rsidRPr="00BD3291" w:rsidRDefault="00F55FC1" w:rsidP="00F55FC1">
      <w:pPr>
        <w:pStyle w:val="IAPrrafo"/>
        <w:numPr>
          <w:ilvl w:val="0"/>
          <w:numId w:val="4"/>
        </w:numPr>
        <w:tabs>
          <w:tab w:val="num" w:pos="720"/>
        </w:tabs>
        <w:ind w:firstLine="720"/>
        <w:rPr>
          <w:lang w:val="es-ES_tradnl"/>
        </w:rPr>
      </w:pPr>
      <w:r w:rsidRPr="00BD3291">
        <w:rPr>
          <w:lang w:val="es-ES_tradnl"/>
        </w:rPr>
        <w:t>La Comisión invita al Estado a replicar el ejercicio de recopilación, procesamiento y sistematización de información adoptado p</w:t>
      </w:r>
      <w:r w:rsidR="00095552" w:rsidRPr="00BD3291">
        <w:rPr>
          <w:lang w:val="es-ES_tradnl"/>
        </w:rPr>
        <w:t xml:space="preserve">ara la ENPOL, </w:t>
      </w:r>
      <w:r w:rsidRPr="00BD3291">
        <w:rPr>
          <w:lang w:val="es-ES_tradnl"/>
        </w:rPr>
        <w:t>para las graves violaciones a derechos humanos</w:t>
      </w:r>
      <w:r w:rsidR="00D93B82" w:rsidRPr="00BD3291">
        <w:rPr>
          <w:lang w:val="es-ES_tradnl"/>
        </w:rPr>
        <w:t xml:space="preserve"> contra todos los grupos poblacionales</w:t>
      </w:r>
      <w:r w:rsidRPr="00BD3291">
        <w:rPr>
          <w:lang w:val="es-ES_tradnl"/>
        </w:rPr>
        <w:t>, garantizando la objetividad y la aplicación de un método objetivo y transparente para la recopilación de estadísticas uniformes en la materia. Igualmente, le invita a informar sobre las medidas adoptadas para asegurar la recopilación estadística de respecto a las graves violaciones de derechos humanos, en todos los niveles estatales</w:t>
      </w:r>
      <w:r w:rsidR="005F3D33" w:rsidRPr="00BD3291">
        <w:rPr>
          <w:lang w:val="es-ES_tradnl"/>
        </w:rPr>
        <w:t xml:space="preserve"> e informar sobre los avances en el desarrollo del Clasificador de Hechos Violatorios de derechos humanos</w:t>
      </w:r>
      <w:r w:rsidRPr="00BD3291">
        <w:rPr>
          <w:lang w:val="es-ES_tradnl"/>
        </w:rPr>
        <w:t xml:space="preserve">. </w:t>
      </w:r>
    </w:p>
    <w:p w14:paraId="67E25B58" w14:textId="5BD5B08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Cambria"/>
          <w:sz w:val="20"/>
          <w:szCs w:val="20"/>
          <w:lang w:val="es-ES_tradn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20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Eliminar el arraigo y la flagrancia equiparada del ordenamiento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jurídico</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mexicano. </w:t>
      </w:r>
    </w:p>
    <w:p w14:paraId="29C7FFBF"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18989AFE" w14:textId="14FBA80E" w:rsidR="0057641D" w:rsidRPr="001F0700" w:rsidRDefault="007D7E3F" w:rsidP="001F0700">
      <w:pPr>
        <w:pStyle w:val="IAPrrafo"/>
        <w:numPr>
          <w:ilvl w:val="0"/>
          <w:numId w:val="4"/>
        </w:numPr>
        <w:tabs>
          <w:tab w:val="num" w:pos="720"/>
        </w:tabs>
        <w:ind w:firstLine="720"/>
        <w:rPr>
          <w:lang w:val="es-ES_tradnl"/>
        </w:rPr>
      </w:pPr>
      <w:r w:rsidRPr="00BD3291">
        <w:rPr>
          <w:lang w:val="es-ES"/>
        </w:rPr>
        <w:lastRenderedPageBreak/>
        <w:t xml:space="preserve">Para </w:t>
      </w:r>
      <w:r w:rsidR="00F55FC1" w:rsidRPr="00BD3291">
        <w:rPr>
          <w:lang w:val="es-ES"/>
        </w:rPr>
        <w:t>el Capítulo V del Informe Anual de 2022, el Estado</w:t>
      </w:r>
      <w:r w:rsidRPr="00BD3291">
        <w:rPr>
          <w:lang w:val="es-ES"/>
        </w:rPr>
        <w:t xml:space="preserve"> señaló que,</w:t>
      </w:r>
      <w:r w:rsidR="00F55FC1" w:rsidRPr="00BD3291">
        <w:rPr>
          <w:lang w:val="es-ES"/>
        </w:rPr>
        <w:t xml:space="preserve"> de acuerdo con su Constitución, solo se permite la figura del arraigo en casos de delincuencia organizada. </w:t>
      </w:r>
      <w:r w:rsidRPr="00BD3291">
        <w:rPr>
          <w:lang w:val="es-ES"/>
        </w:rPr>
        <w:t xml:space="preserve">Al respecto, indicó que habría </w:t>
      </w:r>
      <w:r w:rsidR="00F55FC1" w:rsidRPr="00BD3291">
        <w:rPr>
          <w:lang w:val="es-ES"/>
        </w:rPr>
        <w:t>iniciativas en las últimas dos Legislaturas para eliminar el arraigo, y rutas legislativas para su</w:t>
      </w:r>
      <w:r w:rsidR="009C13E1" w:rsidRPr="00BD3291">
        <w:rPr>
          <w:lang w:val="es-ES"/>
        </w:rPr>
        <w:t xml:space="preserve"> derogación</w:t>
      </w:r>
      <w:r w:rsidR="00F55FC1" w:rsidRPr="00BD3291">
        <w:rPr>
          <w:lang w:val="es-ES"/>
        </w:rPr>
        <w:t xml:space="preserve">. </w:t>
      </w:r>
      <w:r w:rsidR="00C33DAD" w:rsidRPr="00BD3291">
        <w:rPr>
          <w:lang w:val="es-ES"/>
        </w:rPr>
        <w:t>A pesar de esta información, la CIDH identificó que</w:t>
      </w:r>
      <w:r w:rsidR="00F55FC1" w:rsidRPr="00BD3291">
        <w:rPr>
          <w:lang w:val="es-ES"/>
        </w:rPr>
        <w:t xml:space="preserve">, hasta la fecha del informe, no </w:t>
      </w:r>
      <w:r w:rsidR="00C33DAD" w:rsidRPr="00BD3291">
        <w:rPr>
          <w:lang w:val="es-ES"/>
        </w:rPr>
        <w:t xml:space="preserve">habría </w:t>
      </w:r>
      <w:r w:rsidR="00F55FC1" w:rsidRPr="00BD3291">
        <w:rPr>
          <w:lang w:val="es-ES"/>
        </w:rPr>
        <w:t xml:space="preserve">datos disponibles para evaluar los avances en el cumplimiento de la recomendación. </w:t>
      </w:r>
      <w:r w:rsidR="00C33DAD" w:rsidRPr="00BD3291">
        <w:rPr>
          <w:lang w:val="es-ES"/>
        </w:rPr>
        <w:t>Al respecto, l</w:t>
      </w:r>
      <w:r w:rsidR="00F55FC1" w:rsidRPr="00BD3291">
        <w:rPr>
          <w:lang w:val="es-ES"/>
        </w:rPr>
        <w:t>a CIDH observ</w:t>
      </w:r>
      <w:r w:rsidR="00C33DAD" w:rsidRPr="00BD3291">
        <w:rPr>
          <w:lang w:val="es-ES"/>
        </w:rPr>
        <w:t>ó</w:t>
      </w:r>
      <w:r w:rsidR="00F55FC1" w:rsidRPr="00BD3291">
        <w:rPr>
          <w:lang w:val="es-ES"/>
        </w:rPr>
        <w:t xml:space="preserve"> con preocupación que el Estado no ha</w:t>
      </w:r>
      <w:r w:rsidR="00C33DAD" w:rsidRPr="00BD3291">
        <w:rPr>
          <w:lang w:val="es-ES"/>
        </w:rPr>
        <w:t>bría</w:t>
      </w:r>
      <w:r w:rsidR="00F55FC1" w:rsidRPr="00BD3291">
        <w:rPr>
          <w:lang w:val="es-ES"/>
        </w:rPr>
        <w:t xml:space="preserve"> tomado acciones inmediatas o progresivas para eliminar el arraigo en México en ninguno de sus órdenes de gobierno, a pesar de que la flagrancia equiparada ya se eliminó del ordenamiento jurídico mexicano en 2015</w:t>
      </w:r>
      <w:r w:rsidR="00F55FC1" w:rsidRPr="00BD3291">
        <w:rPr>
          <w:rStyle w:val="FootnoteReference"/>
          <w:lang w:val="es-ES"/>
        </w:rPr>
        <w:footnoteReference w:id="172"/>
      </w:r>
      <w:r w:rsidR="00F55FC1" w:rsidRPr="00BD3291">
        <w:rPr>
          <w:lang w:val="es-ES"/>
        </w:rPr>
        <w:t>.</w:t>
      </w:r>
    </w:p>
    <w:p w14:paraId="0D25B280" w14:textId="3A7794EA"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54C95623"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55E85FF1" w14:textId="2A51A914"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Al respecto, </w:t>
      </w:r>
      <w:r w:rsidR="00BD1C92" w:rsidRPr="00BD3291">
        <w:rPr>
          <w:lang w:val="es-ES"/>
        </w:rPr>
        <w:t xml:space="preserve">en 2023, </w:t>
      </w:r>
      <w:r w:rsidRPr="00BD3291">
        <w:rPr>
          <w:lang w:val="es-ES"/>
        </w:rPr>
        <w:t xml:space="preserve">el Estado informó a la Comisión del inicio de expedientes a nivel interno relacionados (expedientes 1/2023 y 3/2023) que tienen la finalidad de estudiar el contenido de las sentencias de la Corte Interamericana de Derechos Humanos (Corte IDH) en los casos </w:t>
      </w:r>
      <w:r w:rsidRPr="00BD3291">
        <w:rPr>
          <w:i/>
          <w:iCs/>
          <w:lang w:val="es-ES"/>
        </w:rPr>
        <w:t>García Rodríguez y otros vs México</w:t>
      </w:r>
      <w:r w:rsidR="00461F84" w:rsidRPr="00BD3291">
        <w:rPr>
          <w:rStyle w:val="FootnoteReference"/>
          <w:i/>
          <w:iCs/>
          <w:lang w:val="es-ES"/>
        </w:rPr>
        <w:footnoteReference w:id="173"/>
      </w:r>
      <w:r w:rsidRPr="00BD3291">
        <w:rPr>
          <w:lang w:val="es-ES"/>
        </w:rPr>
        <w:t xml:space="preserve">, y </w:t>
      </w:r>
      <w:r w:rsidRPr="00BD3291">
        <w:rPr>
          <w:i/>
          <w:iCs/>
          <w:lang w:val="es-ES"/>
        </w:rPr>
        <w:t>Tzompaxtle Tecpile y otros Vs. Méxic</w:t>
      </w:r>
      <w:r w:rsidRPr="00BD3291">
        <w:rPr>
          <w:lang w:val="es-ES"/>
        </w:rPr>
        <w:t>o</w:t>
      </w:r>
      <w:r w:rsidR="00494983" w:rsidRPr="00BD3291">
        <w:rPr>
          <w:rStyle w:val="FootnoteReference"/>
          <w:lang w:val="es-ES"/>
        </w:rPr>
        <w:footnoteReference w:id="174"/>
      </w:r>
      <w:r w:rsidRPr="00BD3291">
        <w:rPr>
          <w:lang w:val="es-ES"/>
        </w:rPr>
        <w:t>. El objetivo de este estudio es determinar las medidas que el Poder Judicial debería llevar a cabo para cumplir con las sentencias en las que se abordó el análisis de las figuras de arraigo y detención preventiva de la libertad reguladas por el ordenamiento jurídico de México en la actualidad</w:t>
      </w:r>
      <w:r w:rsidRPr="00BD3291">
        <w:rPr>
          <w:vertAlign w:val="superscript"/>
          <w:lang w:val="es-ES"/>
        </w:rPr>
        <w:footnoteReference w:id="175"/>
      </w:r>
      <w:r w:rsidRPr="00BD3291">
        <w:rPr>
          <w:lang w:val="es-ES"/>
        </w:rPr>
        <w:t>.</w:t>
      </w:r>
    </w:p>
    <w:p w14:paraId="4EB58507" w14:textId="0CB19ABC"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Por su parte, organizaciones de la sociedad civil reportaron a la Comisión que, a 8 meses de la sentencia dictada por la Corte IDH en el caso </w:t>
      </w:r>
      <w:r w:rsidRPr="00BD3291">
        <w:rPr>
          <w:i/>
          <w:iCs/>
          <w:lang w:val="es-ES"/>
        </w:rPr>
        <w:t>García Rodríguez y otro Vs. México</w:t>
      </w:r>
      <w:r w:rsidR="00494983" w:rsidRPr="00BD3291">
        <w:rPr>
          <w:rStyle w:val="FootnoteReference"/>
          <w:i/>
          <w:iCs/>
          <w:lang w:val="es-ES"/>
        </w:rPr>
        <w:footnoteReference w:id="176"/>
      </w:r>
      <w:r w:rsidRPr="00BD3291">
        <w:rPr>
          <w:lang w:val="es-ES"/>
        </w:rPr>
        <w:t>, no se habrían adoptado medidas legislativas para la eliminación de la figura del arraigo de la Constitución Mexicana. Lo mismo habría ocurrido respecto a la prisión preventiva oficiosa, que estaría vigente de acuerdo con el artículo 19 constitucional</w:t>
      </w:r>
      <w:r w:rsidRPr="00BD3291">
        <w:rPr>
          <w:rStyle w:val="FootnoteReference"/>
          <w:lang w:val="es-ES"/>
        </w:rPr>
        <w:footnoteReference w:id="177"/>
      </w:r>
      <w:r w:rsidRPr="00BD3291">
        <w:rPr>
          <w:lang w:val="es-ES"/>
        </w:rPr>
        <w:t xml:space="preserve">. Las organizaciones señalaron que, ante la negativa del Congreso de cumplir las sentencias de la Corte IDH, el poder judicial habría comenzado la aplicación por la vía jurisprudencial de los estándares interamericanos establecidos. Al respecto, las organizaciones hicieron referencia a la resolución del 13 de julio de 2023 dictada por el Pleno Regional en Materia Penal de la Región Centro-Norte, en el marco de la Contradicción de Criterios 40/2023, mediante la cual se suspendió la medida de prisión preventiva oficiosa, de conformidad con lo establecido en los casos </w:t>
      </w:r>
      <w:r w:rsidRPr="00BD3291">
        <w:rPr>
          <w:i/>
          <w:iCs/>
          <w:lang w:val="es-ES"/>
        </w:rPr>
        <w:t>García Rodríguez y otros vs México</w:t>
      </w:r>
      <w:r w:rsidR="00494983" w:rsidRPr="00BD3291">
        <w:rPr>
          <w:rStyle w:val="FootnoteReference"/>
          <w:i/>
          <w:iCs/>
          <w:lang w:val="es-ES"/>
        </w:rPr>
        <w:footnoteReference w:id="178"/>
      </w:r>
      <w:r w:rsidRPr="00BD3291">
        <w:rPr>
          <w:lang w:val="es-ES"/>
        </w:rPr>
        <w:t xml:space="preserve">, y </w:t>
      </w:r>
      <w:r w:rsidRPr="00BD3291">
        <w:rPr>
          <w:i/>
          <w:iCs/>
          <w:lang w:val="es-ES"/>
        </w:rPr>
        <w:t>Tzompaxtle Tecpile y otros Vs. Méxic</w:t>
      </w:r>
      <w:r w:rsidRPr="00BD3291">
        <w:rPr>
          <w:lang w:val="es-ES"/>
        </w:rPr>
        <w:t>o</w:t>
      </w:r>
      <w:r w:rsidRPr="00BD3291">
        <w:rPr>
          <w:rStyle w:val="FootnoteReference"/>
          <w:lang w:val="es-ES"/>
        </w:rPr>
        <w:footnoteReference w:id="179"/>
      </w:r>
      <w:r w:rsidRPr="00BD3291">
        <w:rPr>
          <w:lang w:val="es-ES"/>
        </w:rPr>
        <w:t>.</w:t>
      </w:r>
    </w:p>
    <w:p w14:paraId="24BD4DA3"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0D5835DE"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C173C59"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En relación con esta recomendación, la Comisión saluda la determinación del poder judicial de analizar las medidas que se deberían implementar para dar cumplimiento a las sentencias antes referidas dictadas por la Corte IDH. Sin embargo, no existe información reportada a la Comisión que dé cuenta de iniciativas orientadas para la eliminación de la figura de arraigo del ordenamiento jurídico mexicano. En ese sentido, la Comisión mantiene el cumplimiento de la recomendación como </w:t>
      </w:r>
      <w:r w:rsidRPr="00BD3291">
        <w:rPr>
          <w:b/>
          <w:bCs/>
          <w:lang w:val="es-ES_tradnl"/>
        </w:rPr>
        <w:t>parcial.</w:t>
      </w:r>
    </w:p>
    <w:p w14:paraId="7272ECBC"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3DF0D04C"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5FBD1B2A" w14:textId="3922A42A" w:rsidR="0015293E" w:rsidRPr="001F0700" w:rsidRDefault="00F55FC1" w:rsidP="001F0700">
      <w:pPr>
        <w:pStyle w:val="IAPrrafo"/>
        <w:numPr>
          <w:ilvl w:val="0"/>
          <w:numId w:val="4"/>
        </w:numPr>
        <w:tabs>
          <w:tab w:val="num" w:pos="720"/>
        </w:tabs>
        <w:ind w:firstLine="720"/>
        <w:rPr>
          <w:lang w:val="es-ES_tradnl"/>
        </w:rPr>
      </w:pPr>
      <w:r w:rsidRPr="00BD3291">
        <w:rPr>
          <w:lang w:val="es-ES"/>
        </w:rPr>
        <w:lastRenderedPageBreak/>
        <w:t>La Comisión reitera lo manifestado anteriormente respecto a que el cumplimiento de esta recomendación únicamente podrá darse con la eliminación legislativa del arraigo</w:t>
      </w:r>
      <w:r w:rsidRPr="00BD3291">
        <w:rPr>
          <w:rStyle w:val="FootnoteReference"/>
          <w:lang w:val="es-ES"/>
        </w:rPr>
        <w:footnoteReference w:id="180"/>
      </w:r>
      <w:r w:rsidRPr="00BD3291">
        <w:rPr>
          <w:lang w:val="es-ES"/>
        </w:rPr>
        <w:t>. La Comisión sugiere al Estado implementar foros de debate público y democrático para continuar con la discusión de la eliminación de dicha figura jurídica, acompañados de acciones contundentes que concreten el objetivo de esta recomendación.</w:t>
      </w:r>
    </w:p>
    <w:p w14:paraId="2849FEB1" w14:textId="00956C6E" w:rsidR="00F55FC1" w:rsidRPr="0015293E" w:rsidRDefault="00F55FC1" w:rsidP="0015293E">
      <w:pPr>
        <w:pStyle w:val="IASubttulo2"/>
        <w:numPr>
          <w:ilvl w:val="0"/>
          <w:numId w:val="3"/>
        </w:numPr>
        <w:tabs>
          <w:tab w:val="num" w:pos="720"/>
        </w:tabs>
        <w:ind w:left="1440" w:hanging="720"/>
        <w:rPr>
          <w:sz w:val="22"/>
          <w:szCs w:val="22"/>
        </w:rPr>
      </w:pPr>
      <w:bookmarkStart w:id="19" w:name="_Toc162425689"/>
      <w:r w:rsidRPr="0015293E">
        <w:rPr>
          <w:sz w:val="22"/>
          <w:szCs w:val="22"/>
        </w:rPr>
        <w:t>Ejecuciones extrajudiciales</w:t>
      </w:r>
      <w:bookmarkEnd w:id="19"/>
    </w:p>
    <w:p w14:paraId="39BC949B" w14:textId="7777777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21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En cualquier acto en donde haya privación de la vida por integrantes de las fuerzas de seguridad, realizar una averiguación e investigación exhaustiva conforme a los estándares internacionales, que las investigaciones desde la escena del crimen sean procedidas por peritos no integrantes de organismos policiales o militares.</w:t>
      </w:r>
    </w:p>
    <w:p w14:paraId="74934ADA"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04FEE769" w14:textId="4C00395A" w:rsidR="00780614" w:rsidRPr="00BD3291" w:rsidRDefault="00C33DAD" w:rsidP="00780614">
      <w:pPr>
        <w:pStyle w:val="IAPrrafo"/>
        <w:numPr>
          <w:ilvl w:val="0"/>
          <w:numId w:val="4"/>
        </w:numPr>
        <w:tabs>
          <w:tab w:val="num" w:pos="720"/>
        </w:tabs>
        <w:ind w:firstLine="720"/>
        <w:rPr>
          <w:lang w:val="es-ES_tradnl"/>
        </w:rPr>
      </w:pPr>
      <w:r w:rsidRPr="00BD3291">
        <w:rPr>
          <w:lang w:val="es-ES"/>
        </w:rPr>
        <w:t xml:space="preserve">Para </w:t>
      </w:r>
      <w:r w:rsidR="00F55FC1" w:rsidRPr="00BD3291">
        <w:rPr>
          <w:lang w:val="es-ES"/>
        </w:rPr>
        <w:t xml:space="preserve">el Capítulo V del Informe Anual de 2022, el Estado </w:t>
      </w:r>
      <w:r w:rsidRPr="00BD3291">
        <w:rPr>
          <w:lang w:val="es-ES"/>
        </w:rPr>
        <w:t xml:space="preserve">indicó </w:t>
      </w:r>
      <w:r w:rsidR="00F55FC1" w:rsidRPr="00BD3291">
        <w:rPr>
          <w:lang w:val="es-ES"/>
        </w:rPr>
        <w:t xml:space="preserve">que ya </w:t>
      </w:r>
      <w:r w:rsidRPr="00BD3291">
        <w:rPr>
          <w:lang w:val="es-ES"/>
        </w:rPr>
        <w:t xml:space="preserve">existiría la </w:t>
      </w:r>
      <w:r w:rsidR="00F55FC1" w:rsidRPr="00BD3291">
        <w:rPr>
          <w:lang w:val="es-ES"/>
        </w:rPr>
        <w:t xml:space="preserve">responsabilidad de la cadena de mando en el </w:t>
      </w:r>
      <w:r w:rsidR="00336002" w:rsidRPr="00BD3291">
        <w:rPr>
          <w:lang w:val="es-ES"/>
        </w:rPr>
        <w:t xml:space="preserve">artículo 13 del </w:t>
      </w:r>
      <w:r w:rsidR="00F55FC1" w:rsidRPr="00BD3291">
        <w:rPr>
          <w:lang w:val="es-ES"/>
        </w:rPr>
        <w:t>Código Penal Federal</w:t>
      </w:r>
      <w:r w:rsidR="00336002" w:rsidRPr="00BD3291">
        <w:rPr>
          <w:lang w:val="es-ES"/>
        </w:rPr>
        <w:t xml:space="preserve"> (</w:t>
      </w:r>
      <w:r w:rsidR="00F55FC1" w:rsidRPr="00BD3291">
        <w:rPr>
          <w:lang w:val="es-ES"/>
        </w:rPr>
        <w:t>Capítulo III, titulado "Personas Responsables de los Delitos"</w:t>
      </w:r>
      <w:r w:rsidR="00336002" w:rsidRPr="00BD3291">
        <w:rPr>
          <w:lang w:val="es-ES"/>
        </w:rPr>
        <w:t>)</w:t>
      </w:r>
      <w:r w:rsidR="00F55FC1" w:rsidRPr="00BD3291">
        <w:rPr>
          <w:lang w:val="es-ES"/>
        </w:rPr>
        <w:t xml:space="preserve">. Además, </w:t>
      </w:r>
      <w:r w:rsidR="00336002" w:rsidRPr="00BD3291">
        <w:rPr>
          <w:lang w:val="es-ES"/>
        </w:rPr>
        <w:t>mencionó</w:t>
      </w:r>
      <w:r w:rsidR="00F55FC1" w:rsidRPr="00BD3291">
        <w:rPr>
          <w:lang w:val="es-ES"/>
        </w:rPr>
        <w:t xml:space="preserve"> que exist</w:t>
      </w:r>
      <w:r w:rsidR="00336002" w:rsidRPr="00BD3291">
        <w:rPr>
          <w:lang w:val="es-ES"/>
        </w:rPr>
        <w:t>iría</w:t>
      </w:r>
      <w:r w:rsidR="00F55FC1" w:rsidRPr="00BD3291">
        <w:rPr>
          <w:lang w:val="es-ES"/>
        </w:rPr>
        <w:t xml:space="preserve"> una Fiscalía Especializada en atención a casos de tortura, que realiza investigaciones exhaustivas sobre estos delitos y, si es procedente, ejerce acción penal contra todos los involucrados. </w:t>
      </w:r>
      <w:r w:rsidR="00336002" w:rsidRPr="00BD3291">
        <w:rPr>
          <w:lang w:val="es-ES"/>
        </w:rPr>
        <w:t>El Estado también destacó</w:t>
      </w:r>
      <w:r w:rsidR="00F55FC1" w:rsidRPr="00BD3291">
        <w:rPr>
          <w:lang w:val="es-ES"/>
        </w:rPr>
        <w:t xml:space="preserve"> la existencia del Protocolo Homologado de Investigación de los Delitos de Desaparición Forzada y Desaparición cometida por Particulares (PHI), que proporciona una guía detallada para la investigación de estos delitos. </w:t>
      </w:r>
      <w:r w:rsidR="00225BF4" w:rsidRPr="00BD3291">
        <w:rPr>
          <w:lang w:val="es-ES"/>
        </w:rPr>
        <w:t>Por su parte, l</w:t>
      </w:r>
      <w:r w:rsidR="00F55FC1" w:rsidRPr="00BD3291">
        <w:rPr>
          <w:lang w:val="es-ES"/>
        </w:rPr>
        <w:t>a CIDH consider</w:t>
      </w:r>
      <w:r w:rsidR="00225BF4" w:rsidRPr="00BD3291">
        <w:rPr>
          <w:lang w:val="es-ES"/>
        </w:rPr>
        <w:t>ó</w:t>
      </w:r>
      <w:r w:rsidR="00F55FC1" w:rsidRPr="00BD3291">
        <w:rPr>
          <w:lang w:val="es-ES"/>
        </w:rPr>
        <w:t xml:space="preserve"> que, a pesar de la habilitación normativa</w:t>
      </w:r>
      <w:r w:rsidR="00225BF4" w:rsidRPr="00BD3291">
        <w:rPr>
          <w:lang w:val="es-ES"/>
        </w:rPr>
        <w:t xml:space="preserve"> señalada por el Estado</w:t>
      </w:r>
      <w:r w:rsidR="00F55FC1" w:rsidRPr="00BD3291">
        <w:rPr>
          <w:lang w:val="es-ES"/>
        </w:rPr>
        <w:t xml:space="preserve">, no </w:t>
      </w:r>
      <w:r w:rsidR="00225BF4" w:rsidRPr="00BD3291">
        <w:rPr>
          <w:lang w:val="es-ES"/>
        </w:rPr>
        <w:t xml:space="preserve">habría </w:t>
      </w:r>
      <w:r w:rsidR="00F55FC1" w:rsidRPr="00BD3291">
        <w:rPr>
          <w:lang w:val="es-ES"/>
        </w:rPr>
        <w:t>avances significativos en la implementación de esta práctica en el sistema jurisdiccional</w:t>
      </w:r>
      <w:r w:rsidR="00F55FC1" w:rsidRPr="00BD3291">
        <w:rPr>
          <w:rStyle w:val="FootnoteReference"/>
          <w:lang w:val="es-ES"/>
        </w:rPr>
        <w:footnoteReference w:id="181"/>
      </w:r>
      <w:r w:rsidR="00F55FC1" w:rsidRPr="00BD3291">
        <w:rPr>
          <w:lang w:val="es-ES"/>
        </w:rPr>
        <w:t>.</w:t>
      </w:r>
    </w:p>
    <w:p w14:paraId="2405C766" w14:textId="3FA50744"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5EAA4F8"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3E030C4D" w14:textId="7CD066CF"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Sobre esta recomendación, </w:t>
      </w:r>
      <w:r w:rsidR="00457F88" w:rsidRPr="00BD3291">
        <w:rPr>
          <w:lang w:val="es-ES"/>
        </w:rPr>
        <w:t xml:space="preserve">en 2023, </w:t>
      </w:r>
      <w:r w:rsidRPr="00BD3291">
        <w:rPr>
          <w:lang w:val="es-ES"/>
        </w:rPr>
        <w:t>el Estado informó a la Comisión que, de conformidad con el artículo 36 de la Ley General para Prevenir, Investigar y Sancionar los Delitos de Tortura, se establece que las víctimas tienen el derecho de ser evaluadas por médicos o psicólogos de su elección. En el mismo sentido, de conformidad con el artículo 45 de dicha Ley, los dictámenes médico-psicológicos basados en el Protocolo de Estambul deberán ser elaborados por organismos especializados nacionales o peritajes independientes y se incorporarán a la carpeta de investigación, si cumplen con los requisitos legales y procesales. Estos dictámenes deberán incluir los antecedentes médicos y psicológicos, la descripción de la víctima sobre los actos de violencia, el estado de salud actual, los resultados del examen médico, especialmente las lesiones o afectaciones psíquicas, si las hubiera, y las conclusiones del médico sobre la coherencia de los elementos mencionados</w:t>
      </w:r>
      <w:r w:rsidRPr="00BD3291">
        <w:rPr>
          <w:vertAlign w:val="superscript"/>
          <w:lang w:val="es-ES"/>
        </w:rPr>
        <w:footnoteReference w:id="182"/>
      </w:r>
      <w:r w:rsidRPr="00BD3291">
        <w:rPr>
          <w:lang w:val="es-ES"/>
        </w:rPr>
        <w:t>.</w:t>
      </w:r>
    </w:p>
    <w:p w14:paraId="7B10DB8E" w14:textId="4BBF1716" w:rsidR="00BC6FDC" w:rsidRPr="001F0700" w:rsidRDefault="00F55FC1" w:rsidP="001F0700">
      <w:pPr>
        <w:pStyle w:val="IAPrrafo"/>
        <w:numPr>
          <w:ilvl w:val="0"/>
          <w:numId w:val="4"/>
        </w:numPr>
        <w:tabs>
          <w:tab w:val="num" w:pos="720"/>
        </w:tabs>
        <w:ind w:firstLine="720"/>
        <w:rPr>
          <w:lang w:val="es-ES_tradnl"/>
        </w:rPr>
      </w:pPr>
      <w:r w:rsidRPr="00BD3291">
        <w:rPr>
          <w:lang w:val="es-ES"/>
        </w:rPr>
        <w:t>Al respecto, organizaciones de la sociedad civil reportaron a la Comisión que no existiría una política pública para la atención a casos de ejecuciones que involucran a fuerzas de seguridad. Los casos de ejecuciones extrajudiciales se seguirían por el delito de homicidio, de tal modo que no habría diferenciación ni medidas particulares cuando los perpetradores son servidores públicos. Según la información reportada, esa situación complejizaría la identificación de casos y su seguimiento. Además, no existiría colaboración de las FFAA en las investigaciones de casos que involucran a sus integrantes, y las fiscalías tendrían una tendencia a minimizar el impacto de tales hechos</w:t>
      </w:r>
      <w:r w:rsidRPr="00BD3291">
        <w:rPr>
          <w:rStyle w:val="FootnoteReference"/>
          <w:lang w:val="es-ES"/>
        </w:rPr>
        <w:footnoteReference w:id="183"/>
      </w:r>
      <w:r w:rsidRPr="00BD3291">
        <w:rPr>
          <w:lang w:val="es-ES"/>
        </w:rPr>
        <w:t xml:space="preserve">. Asimismo, organizaciones refirieron que, a la fecha, el Estado no ha creado la Comisión especial de investigación multidisciplinaria recomendada por el Comité contra la desaparición forzada, en abril del 2022, para casos de masacres y desapariciones de personas migrantes, la cual debería estar conformada por expertos nacionales e internacionales para apoyar las investigaciones con </w:t>
      </w:r>
      <w:r w:rsidRPr="00BD3291">
        <w:rPr>
          <w:lang w:val="es-ES"/>
        </w:rPr>
        <w:lastRenderedPageBreak/>
        <w:t>perspectiva regional</w:t>
      </w:r>
      <w:r w:rsidRPr="00BD3291">
        <w:rPr>
          <w:rStyle w:val="FootnoteReference"/>
          <w:lang w:val="es-ES"/>
        </w:rPr>
        <w:footnoteReference w:id="184"/>
      </w:r>
      <w:r w:rsidRPr="00BD3291">
        <w:rPr>
          <w:lang w:val="es-ES"/>
        </w:rPr>
        <w:t>. En ese sentido, las organizaciones refirieron que, entre 2014 y marzo de 2023, se habrían presentado 131 quejas ante la</w:t>
      </w:r>
      <w:r w:rsidR="00457F88" w:rsidRPr="00BD3291">
        <w:rPr>
          <w:lang w:val="es-ES"/>
        </w:rPr>
        <w:t xml:space="preserve"> </w:t>
      </w:r>
      <w:r w:rsidR="00F6719C" w:rsidRPr="00BD3291">
        <w:rPr>
          <w:lang w:val="es-ES"/>
        </w:rPr>
        <w:t>CNDH</w:t>
      </w:r>
      <w:r w:rsidRPr="00BD3291">
        <w:rPr>
          <w:lang w:val="es-ES"/>
        </w:rPr>
        <w:t xml:space="preserve"> por homicidios y ejecuciones presuntamente perpetradas por elementos de la SEDENA y la Secretaría de Marina (SEMAR). </w:t>
      </w:r>
    </w:p>
    <w:p w14:paraId="75A1443E" w14:textId="0DFB419D"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46C3E493"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6424C486" w14:textId="1D668996" w:rsidR="00F55FC1" w:rsidRPr="00BD3291" w:rsidRDefault="00B00A5B" w:rsidP="00F55FC1">
      <w:pPr>
        <w:pStyle w:val="IAPrrafo"/>
        <w:numPr>
          <w:ilvl w:val="0"/>
          <w:numId w:val="4"/>
        </w:numPr>
        <w:tabs>
          <w:tab w:val="num" w:pos="720"/>
        </w:tabs>
        <w:ind w:firstLine="720"/>
        <w:rPr>
          <w:lang w:val="es-ES_tradnl"/>
        </w:rPr>
      </w:pPr>
      <w:r w:rsidRPr="00BD3291">
        <w:rPr>
          <w:lang w:val="es-ES_tradnl"/>
        </w:rPr>
        <w:t>L</w:t>
      </w:r>
      <w:r w:rsidR="00F55FC1" w:rsidRPr="00BD3291">
        <w:rPr>
          <w:lang w:val="es-ES_tradnl"/>
        </w:rPr>
        <w:t xml:space="preserve">a Comisión observa que el Estado no proporcionó información sobre medidas actualizadas de cumplimiento de esta recomendación. La información proporcionada, relativa al contenido del artículo 36 de la </w:t>
      </w:r>
      <w:r w:rsidR="00F55FC1" w:rsidRPr="00BD3291">
        <w:rPr>
          <w:szCs w:val="22"/>
          <w:lang w:val="es-ES_tradnl"/>
        </w:rPr>
        <w:t>Ley General para Prevenir, Investigar y Sancionar los Delitos de Tortura</w:t>
      </w:r>
      <w:r w:rsidR="00F55FC1" w:rsidRPr="00BD3291">
        <w:rPr>
          <w:lang w:val="es-ES_tradnl"/>
        </w:rPr>
        <w:t>, establece el derecho de las víctimas a ser evaluadas por médicos o psicólogos de su elección en casos de tortura, pero no de privación de la vida por parte de fuerzas de seguridad. En ese sentido, la recomendación continúa</w:t>
      </w:r>
      <w:r w:rsidR="00E653F7" w:rsidRPr="00BD3291">
        <w:rPr>
          <w:lang w:val="es-ES_tradnl"/>
        </w:rPr>
        <w:t xml:space="preserve"> </w:t>
      </w:r>
      <w:r w:rsidR="007059BA" w:rsidRPr="00BD3291">
        <w:rPr>
          <w:b/>
          <w:bCs/>
          <w:lang w:val="es-ES_tradnl"/>
        </w:rPr>
        <w:t>pendiente de cumplimiento</w:t>
      </w:r>
      <w:r w:rsidR="00F55FC1" w:rsidRPr="00BD3291">
        <w:rPr>
          <w:b/>
          <w:bCs/>
          <w:lang w:val="es-ES_tradnl"/>
        </w:rPr>
        <w:t>.</w:t>
      </w:r>
    </w:p>
    <w:p w14:paraId="719442C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5FD4023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63671F40"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Según fue señalado desde el año pasado, el cumplimiento de la recomendación requiere que medidas que impulsen la investigación de los delitos en cuestión. Asimismo, considera importante que sean suministrados datos específicos respecto de cómo se está garantizando una investigación exhaustiva conforme a estándares internacionales. Al respecto, resultaría oportuno que el Estado aporte información respecto de aquellos casos en los que se contó con la participación de peritos/as independientes. </w:t>
      </w:r>
    </w:p>
    <w:p w14:paraId="0626B777" w14:textId="77777777"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22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Asegurar que las Fuerzas Armadas registren las cifras sobre personas muertas y heridas en sus operaciones y que se abran las investigaciones correspondientes cuando corresponda. </w:t>
      </w:r>
    </w:p>
    <w:p w14:paraId="48FFD12C"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782DB888" w14:textId="24497C1D" w:rsidR="00780614" w:rsidRPr="00BD3291" w:rsidRDefault="00B92A3E" w:rsidP="00780614">
      <w:pPr>
        <w:pStyle w:val="IAPrrafo"/>
        <w:numPr>
          <w:ilvl w:val="0"/>
          <w:numId w:val="4"/>
        </w:numPr>
        <w:tabs>
          <w:tab w:val="num" w:pos="720"/>
        </w:tabs>
        <w:ind w:firstLine="720"/>
        <w:rPr>
          <w:lang w:val="es-ES_tradnl"/>
        </w:rPr>
      </w:pPr>
      <w:r w:rsidRPr="00BD3291">
        <w:rPr>
          <w:lang w:val="es-ES"/>
        </w:rPr>
        <w:t xml:space="preserve">Para </w:t>
      </w:r>
      <w:r w:rsidR="00F55FC1" w:rsidRPr="00BD3291">
        <w:rPr>
          <w:lang w:val="es-ES"/>
        </w:rPr>
        <w:t xml:space="preserve">el Capítulo V del Informe Anual de 2022, el Estado </w:t>
      </w:r>
      <w:r w:rsidRPr="00BD3291">
        <w:rPr>
          <w:lang w:val="es-ES"/>
        </w:rPr>
        <w:t xml:space="preserve">informó que </w:t>
      </w:r>
      <w:r w:rsidR="00F55FC1" w:rsidRPr="00BD3291">
        <w:rPr>
          <w:lang w:val="es-ES"/>
        </w:rPr>
        <w:t>el registro de cifras relacionadas con personas muertas y heridas en operaciones de las Fuerzas de Seguridad se lleva a cabo en el Secretariado Ejecutivo del Sistema Nacional de Seguridad Pública (SNSP) y que ha</w:t>
      </w:r>
      <w:r w:rsidRPr="00BD3291">
        <w:rPr>
          <w:lang w:val="es-ES"/>
        </w:rPr>
        <w:t>bría</w:t>
      </w:r>
      <w:r w:rsidR="00F55FC1" w:rsidRPr="00BD3291">
        <w:rPr>
          <w:lang w:val="es-ES"/>
        </w:rPr>
        <w:t xml:space="preserve"> creado una base de datos específica para delitos del orden militar. </w:t>
      </w:r>
      <w:r w:rsidRPr="00BD3291">
        <w:rPr>
          <w:lang w:val="es-ES"/>
        </w:rPr>
        <w:t>A pesar de esa información, l</w:t>
      </w:r>
      <w:r w:rsidR="00F55FC1" w:rsidRPr="00BD3291">
        <w:rPr>
          <w:lang w:val="es-ES"/>
        </w:rPr>
        <w:t xml:space="preserve">a CIDH señaló la falta de datos que </w:t>
      </w:r>
      <w:r w:rsidRPr="00BD3291">
        <w:rPr>
          <w:lang w:val="es-ES"/>
        </w:rPr>
        <w:t xml:space="preserve">permitieran </w:t>
      </w:r>
      <w:r w:rsidR="00F55FC1" w:rsidRPr="00BD3291">
        <w:rPr>
          <w:lang w:val="es-ES"/>
        </w:rPr>
        <w:t xml:space="preserve">determinar si se han mejorado las políticas públicas relacionadas con la atención e investigación de personas muertas y heridas en operativos de las </w:t>
      </w:r>
      <w:r w:rsidR="007B7408" w:rsidRPr="00BD3291">
        <w:rPr>
          <w:lang w:val="es-ES"/>
        </w:rPr>
        <w:t>FFAA</w:t>
      </w:r>
      <w:r w:rsidR="00F55FC1" w:rsidRPr="00BD3291">
        <w:rPr>
          <w:lang w:val="es-ES"/>
        </w:rPr>
        <w:t xml:space="preserve">. Además, </w:t>
      </w:r>
      <w:r w:rsidRPr="00BD3291">
        <w:rPr>
          <w:lang w:val="es-ES"/>
        </w:rPr>
        <w:t xml:space="preserve">la CIDH indicó que </w:t>
      </w:r>
      <w:r w:rsidR="00F55FC1" w:rsidRPr="00BD3291">
        <w:rPr>
          <w:lang w:val="es-ES"/>
        </w:rPr>
        <w:t>el Estado no ha</w:t>
      </w:r>
      <w:r w:rsidRPr="00BD3291">
        <w:rPr>
          <w:lang w:val="es-ES"/>
        </w:rPr>
        <w:t>bría</w:t>
      </w:r>
      <w:r w:rsidR="00F55FC1" w:rsidRPr="00BD3291">
        <w:rPr>
          <w:lang w:val="es-ES"/>
        </w:rPr>
        <w:t xml:space="preserve"> proporcionado información sobre la apertura de investigaciones en casos de ejecuciones extrajudiciales ni sobre el índice de casos judicializados, </w:t>
      </w:r>
      <w:r w:rsidRPr="00BD3291">
        <w:rPr>
          <w:lang w:val="es-ES"/>
        </w:rPr>
        <w:t>dificultando</w:t>
      </w:r>
      <w:r w:rsidR="00F55FC1" w:rsidRPr="00BD3291">
        <w:rPr>
          <w:lang w:val="es-ES"/>
        </w:rPr>
        <w:t xml:space="preserve"> evaluar el cumplimiento de esta recomendación</w:t>
      </w:r>
      <w:r w:rsidR="00F55FC1" w:rsidRPr="00BD3291">
        <w:rPr>
          <w:rStyle w:val="FootnoteReference"/>
          <w:lang w:val="es-ES"/>
        </w:rPr>
        <w:footnoteReference w:id="185"/>
      </w:r>
      <w:r w:rsidR="00F55FC1" w:rsidRPr="00BD3291">
        <w:rPr>
          <w:lang w:val="es-ES"/>
        </w:rPr>
        <w:t>.</w:t>
      </w:r>
    </w:p>
    <w:p w14:paraId="4FA164D5" w14:textId="006B3810"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41B5B2C"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741034F5" w14:textId="319CFAF3"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En relación con el cumplimiento de esta recomendación, </w:t>
      </w:r>
      <w:r w:rsidR="00D93B82" w:rsidRPr="00BD3291">
        <w:rPr>
          <w:lang w:val="es-ES"/>
        </w:rPr>
        <w:t xml:space="preserve">en 2023, </w:t>
      </w:r>
      <w:r w:rsidRPr="00BD3291">
        <w:rPr>
          <w:lang w:val="es-ES"/>
        </w:rPr>
        <w:t>el Estado remitió información a la Comisión en el sentido de que, a través del Censo Nacional de Derechos Humanos Federal (CNDHF), elaborado por el INEGI, se estaría captando información sobre hechos presuntamente violatorios de derechos humanos en los cuales la SEDENA y SEMAR estarían señaladas como responsables</w:t>
      </w:r>
      <w:r w:rsidRPr="00BD3291">
        <w:rPr>
          <w:vertAlign w:val="superscript"/>
          <w:lang w:val="es-ES"/>
        </w:rPr>
        <w:footnoteReference w:id="186"/>
      </w:r>
      <w:r w:rsidRPr="00BD3291">
        <w:rPr>
          <w:lang w:val="es-ES"/>
        </w:rPr>
        <w:t>.</w:t>
      </w:r>
      <w:r w:rsidR="005F3D33" w:rsidRPr="00BD3291">
        <w:rPr>
          <w:lang w:val="es-ES"/>
        </w:rPr>
        <w:t xml:space="preserve"> Asimismo,</w:t>
      </w:r>
      <w:r w:rsidR="00DA4299" w:rsidRPr="00BD3291">
        <w:rPr>
          <w:lang w:val="es-ES"/>
        </w:rPr>
        <w:t xml:space="preserve"> a través de sus observaciones al presente informe,</w:t>
      </w:r>
      <w:r w:rsidR="005F3D33" w:rsidRPr="00BD3291">
        <w:rPr>
          <w:lang w:val="es-ES"/>
        </w:rPr>
        <w:t xml:space="preserve"> el Estado expresó que</w:t>
      </w:r>
      <w:r w:rsidR="00C62CF5" w:rsidRPr="00BD3291">
        <w:rPr>
          <w:lang w:val="es-ES"/>
        </w:rPr>
        <w:t xml:space="preserve"> el INEGI capta información sobre personas fallecidas, lesionadas y detenidas durante enfrentamientos donde habrían participado elementos de seguridad pública</w:t>
      </w:r>
      <w:r w:rsidR="00DA4299" w:rsidRPr="00BD3291">
        <w:rPr>
          <w:lang w:val="es-ES"/>
        </w:rPr>
        <w:t>,</w:t>
      </w:r>
      <w:r w:rsidR="005F3D33" w:rsidRPr="00BD3291">
        <w:rPr>
          <w:lang w:val="es-ES"/>
        </w:rPr>
        <w:t xml:space="preserve"> mediante el Censo Nacional de Seguridad Pública Federal (CNSPF)</w:t>
      </w:r>
      <w:r w:rsidR="003579D3" w:rsidRPr="00BD3291">
        <w:rPr>
          <w:lang w:val="es-ES"/>
        </w:rPr>
        <w:t xml:space="preserve"> que </w:t>
      </w:r>
      <w:r w:rsidR="0078159E" w:rsidRPr="00BD3291">
        <w:rPr>
          <w:lang w:val="es-ES"/>
        </w:rPr>
        <w:t>se realiza a nivel federal desde 2018;</w:t>
      </w:r>
      <w:r w:rsidR="005F3D33" w:rsidRPr="00BD3291">
        <w:rPr>
          <w:lang w:val="es-ES"/>
        </w:rPr>
        <w:t xml:space="preserve"> el Censo Nacional de Seguridad Pública (CNSPE)</w:t>
      </w:r>
      <w:r w:rsidR="003579D3" w:rsidRPr="00BD3291">
        <w:rPr>
          <w:lang w:val="es-ES"/>
        </w:rPr>
        <w:t>,</w:t>
      </w:r>
      <w:r w:rsidR="00540884" w:rsidRPr="00BD3291">
        <w:rPr>
          <w:lang w:val="es-ES"/>
        </w:rPr>
        <w:t xml:space="preserve"> que se </w:t>
      </w:r>
      <w:r w:rsidR="003579D3" w:rsidRPr="00BD3291">
        <w:rPr>
          <w:lang w:val="es-ES"/>
        </w:rPr>
        <w:t>realizó</w:t>
      </w:r>
      <w:r w:rsidR="00540884" w:rsidRPr="00BD3291">
        <w:rPr>
          <w:lang w:val="es-ES"/>
        </w:rPr>
        <w:t xml:space="preserve"> a nivel estatal de 2011 a 2020,</w:t>
      </w:r>
      <w:r w:rsidR="005F3D33" w:rsidRPr="00BD3291">
        <w:rPr>
          <w:lang w:val="es-ES"/>
        </w:rPr>
        <w:t xml:space="preserve"> y el Censo Nacional de Gobiernos Municipales y Demarcaciones territoriales de la Ciudad de México</w:t>
      </w:r>
      <w:r w:rsidR="0041564E" w:rsidRPr="00BD3291">
        <w:rPr>
          <w:lang w:val="es-ES"/>
        </w:rPr>
        <w:t>, realizado desde 2011</w:t>
      </w:r>
      <w:r w:rsidR="005F3D33" w:rsidRPr="00BD3291">
        <w:rPr>
          <w:rStyle w:val="FootnoteReference"/>
          <w:lang w:val="es-ES"/>
        </w:rPr>
        <w:footnoteReference w:id="187"/>
      </w:r>
      <w:r w:rsidR="005F3D33" w:rsidRPr="00BD3291">
        <w:rPr>
          <w:lang w:val="es-ES"/>
        </w:rPr>
        <w:t>.</w:t>
      </w:r>
    </w:p>
    <w:p w14:paraId="2CCC7F56" w14:textId="659ECF8B" w:rsidR="00F55FC1" w:rsidRPr="00BD3291" w:rsidRDefault="00F55FC1" w:rsidP="00F55FC1">
      <w:pPr>
        <w:pStyle w:val="IAPrrafo"/>
        <w:numPr>
          <w:ilvl w:val="0"/>
          <w:numId w:val="4"/>
        </w:numPr>
        <w:tabs>
          <w:tab w:val="num" w:pos="720"/>
        </w:tabs>
        <w:ind w:firstLine="720"/>
        <w:rPr>
          <w:lang w:val="es-ES_tradnl"/>
        </w:rPr>
      </w:pPr>
      <w:r w:rsidRPr="00BD3291">
        <w:rPr>
          <w:lang w:val="es-ES"/>
        </w:rPr>
        <w:lastRenderedPageBreak/>
        <w:t xml:space="preserve">Por su parte, organizaciones de la sociedad civil reportaron a la Comisión que, si bien en estos años hubo una medida positiva para fortalecer el registro de cifras respecto de las personas fallecidas y heridas por las FFAA, en virtud de la aplicación de la </w:t>
      </w:r>
      <w:r w:rsidR="003E5EC1" w:rsidRPr="00BD3291">
        <w:rPr>
          <w:lang w:val="es-ES"/>
        </w:rPr>
        <w:t>Ley Nacional sobre el Uso de la Fuerza (</w:t>
      </w:r>
      <w:r w:rsidRPr="00BD3291">
        <w:rPr>
          <w:lang w:val="es-ES"/>
        </w:rPr>
        <w:t>LNUF</w:t>
      </w:r>
      <w:r w:rsidR="003E5EC1" w:rsidRPr="00BD3291">
        <w:rPr>
          <w:lang w:val="es-ES"/>
        </w:rPr>
        <w:t>)</w:t>
      </w:r>
      <w:r w:rsidRPr="00BD3291">
        <w:rPr>
          <w:lang w:val="es-ES"/>
        </w:rPr>
        <w:t>, la información reportada por la FFAA en relación con la cantidad y calidad no habría mejorado. Al respecto, señalaron que, en muchos casos, las FFAA se estarían rehusando a proporcionar la información requerida por la ley y</w:t>
      </w:r>
      <w:r w:rsidR="00487F9D" w:rsidRPr="00BD3291">
        <w:rPr>
          <w:lang w:val="es-ES"/>
        </w:rPr>
        <w:t xml:space="preserve"> que,</w:t>
      </w:r>
      <w:r w:rsidRPr="00BD3291">
        <w:rPr>
          <w:lang w:val="es-ES"/>
        </w:rPr>
        <w:t xml:space="preserve"> en otros casos, cuando sí proporcionan información sobre personas detenidas, lesionadas y fallecidas, esta</w:t>
      </w:r>
      <w:r w:rsidR="00487F9D" w:rsidRPr="00BD3291">
        <w:rPr>
          <w:lang w:val="es-ES"/>
        </w:rPr>
        <w:t xml:space="preserve"> información</w:t>
      </w:r>
      <w:r w:rsidRPr="00BD3291">
        <w:rPr>
          <w:lang w:val="es-ES"/>
        </w:rPr>
        <w:t xml:space="preserve"> sería insuficiente, con inconsistencias y/o contenido estigmatizante</w:t>
      </w:r>
      <w:r w:rsidRPr="00BD3291">
        <w:rPr>
          <w:rStyle w:val="FootnoteReference"/>
          <w:lang w:val="es-ES"/>
        </w:rPr>
        <w:footnoteReference w:id="188"/>
      </w:r>
      <w:r w:rsidRPr="00BD3291">
        <w:rPr>
          <w:lang w:val="es-ES"/>
        </w:rPr>
        <w:t>.</w:t>
      </w:r>
    </w:p>
    <w:p w14:paraId="3C3DC21C"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84C8B08"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1B7E8A19" w14:textId="7338DE14" w:rsidR="00F55FC1" w:rsidRPr="00BD3291" w:rsidRDefault="00F55FC1" w:rsidP="00F55FC1">
      <w:pPr>
        <w:pStyle w:val="IAPrrafo"/>
        <w:numPr>
          <w:ilvl w:val="0"/>
          <w:numId w:val="4"/>
        </w:numPr>
        <w:tabs>
          <w:tab w:val="num" w:pos="720"/>
        </w:tabs>
        <w:ind w:firstLine="720"/>
        <w:rPr>
          <w:lang w:val="es-ES_tradnl"/>
        </w:rPr>
      </w:pPr>
      <w:r w:rsidRPr="00BD3291">
        <w:rPr>
          <w:lang w:val="es-ES_tradnl"/>
        </w:rPr>
        <w:t>Al respecto, la Comisión valora la información proporcionada por el Estado en torno al Censo que estaría siendo elaborado por el INEGI. Sin embargo, a partir de los datos proporcionados</w:t>
      </w:r>
      <w:r w:rsidR="00FE6A86" w:rsidRPr="00BD3291">
        <w:rPr>
          <w:lang w:val="es-ES_tradnl"/>
        </w:rPr>
        <w:t xml:space="preserve"> y la obligación legal de reportar operaciones de uso de la fuerza en los términos de la LNUF</w:t>
      </w:r>
      <w:r w:rsidRPr="00BD3291">
        <w:rPr>
          <w:lang w:val="es-ES_tradnl"/>
        </w:rPr>
        <w:t xml:space="preserve">, identifica que no se aportó información suficiente para actualizar el nivel de implementación de la recomendación. En ese sentido, los datos proporcionados no permiten determinar una mejoría en el desarrollo de políticas públicas cuyo propósito sea la atención e investigación de las personas muertas y heridas en los operativos de las FFAA. En consecuencia, la Comisión determina que la recomendación permanece en </w:t>
      </w:r>
      <w:r w:rsidRPr="00BD3291">
        <w:rPr>
          <w:b/>
          <w:bCs/>
          <w:lang w:val="es-ES_tradnl"/>
        </w:rPr>
        <w:t>cumplimiento parcial sustancial.</w:t>
      </w:r>
    </w:p>
    <w:p w14:paraId="6084B2E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5DD02F3E"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16B149DF" w14:textId="3CD05657" w:rsidR="00F55FC1" w:rsidRPr="00BD3291" w:rsidRDefault="00F55FC1" w:rsidP="00F55FC1">
      <w:pPr>
        <w:pStyle w:val="IAPrrafo"/>
        <w:numPr>
          <w:ilvl w:val="0"/>
          <w:numId w:val="4"/>
        </w:numPr>
        <w:tabs>
          <w:tab w:val="num" w:pos="720"/>
        </w:tabs>
        <w:ind w:firstLine="720"/>
        <w:rPr>
          <w:lang w:val="es-ES_tradnl"/>
        </w:rPr>
      </w:pPr>
      <w:r w:rsidRPr="00BD3291">
        <w:rPr>
          <w:lang w:val="es-ES_tradnl"/>
        </w:rPr>
        <w:t>Para el cumplimiento de esta recomendación, la CIDH reitera que</w:t>
      </w:r>
      <w:r w:rsidR="0097617A" w:rsidRPr="00BD3291">
        <w:rPr>
          <w:lang w:val="es-ES_tradnl"/>
        </w:rPr>
        <w:t xml:space="preserve"> es</w:t>
      </w:r>
      <w:r w:rsidRPr="00BD3291">
        <w:rPr>
          <w:lang w:val="es-ES_tradnl"/>
        </w:rPr>
        <w:t xml:space="preserve"> necesario contar con información específica relacionada con el funcionamiento y metodología del Censo reportado por el Estado para acreditar la existencia de un registro de personas muertas y heridas derivado de </w:t>
      </w:r>
      <w:r w:rsidR="0097617A" w:rsidRPr="00BD3291">
        <w:rPr>
          <w:lang w:val="es-ES_tradnl"/>
        </w:rPr>
        <w:t xml:space="preserve">las </w:t>
      </w:r>
      <w:r w:rsidRPr="00BD3291">
        <w:rPr>
          <w:lang w:val="es-ES_tradnl"/>
        </w:rPr>
        <w:t>actuaciones de las FFAA. Asimismo, es necesario que el Estado remita información de cómo se está usando e</w:t>
      </w:r>
      <w:r w:rsidR="0097617A" w:rsidRPr="00BD3291">
        <w:rPr>
          <w:lang w:val="es-ES_tradnl"/>
        </w:rPr>
        <w:t>ste</w:t>
      </w:r>
      <w:r w:rsidRPr="00BD3291">
        <w:rPr>
          <w:lang w:val="es-ES_tradnl"/>
        </w:rPr>
        <w:t xml:space="preserve"> registro y</w:t>
      </w:r>
      <w:r w:rsidR="0097617A" w:rsidRPr="00BD3291">
        <w:rPr>
          <w:lang w:val="es-ES_tradnl"/>
        </w:rPr>
        <w:t>, además, sobre</w:t>
      </w:r>
      <w:r w:rsidRPr="00BD3291">
        <w:rPr>
          <w:lang w:val="es-ES_tradnl"/>
        </w:rPr>
        <w:t xml:space="preserve"> las medidas implementadas para subsanar los cuestionamientos respecto del Registro de la LNUF.</w:t>
      </w:r>
      <w:r w:rsidR="005F3D33" w:rsidRPr="00BD3291">
        <w:rPr>
          <w:lang w:val="es-ES_tradnl"/>
        </w:rPr>
        <w:t xml:space="preserve"> Si bien el Estado reportó información sobre diversos censos que recopilarían información en la materia, </w:t>
      </w:r>
      <w:r w:rsidR="0041564E" w:rsidRPr="00BD3291">
        <w:rPr>
          <w:lang w:val="es-ES_tradnl"/>
        </w:rPr>
        <w:t xml:space="preserve">la CIDH le invita a proporciona </w:t>
      </w:r>
      <w:r w:rsidR="005F3D33" w:rsidRPr="00BD3291">
        <w:rPr>
          <w:lang w:val="es-ES_tradnl"/>
        </w:rPr>
        <w:t xml:space="preserve">información </w:t>
      </w:r>
      <w:r w:rsidR="0041564E" w:rsidRPr="00BD3291">
        <w:rPr>
          <w:lang w:val="es-ES_tradnl"/>
        </w:rPr>
        <w:t xml:space="preserve">específica </w:t>
      </w:r>
      <w:r w:rsidR="005F3D33" w:rsidRPr="00BD3291">
        <w:rPr>
          <w:lang w:val="es-ES_tradnl"/>
        </w:rPr>
        <w:t>sobre cómo estos estarían funcionando de manera articulada y coordinada</w:t>
      </w:r>
      <w:r w:rsidR="0041564E" w:rsidRPr="00BD3291">
        <w:rPr>
          <w:lang w:val="es-ES_tradnl"/>
        </w:rPr>
        <w:t>,</w:t>
      </w:r>
      <w:r w:rsidR="005F3D33" w:rsidRPr="00BD3291">
        <w:rPr>
          <w:lang w:val="es-ES_tradnl"/>
        </w:rPr>
        <w:t xml:space="preserve"> y sobre cómo </w:t>
      </w:r>
      <w:r w:rsidR="003579D3" w:rsidRPr="00BD3291">
        <w:rPr>
          <w:lang w:val="es-ES_tradnl"/>
        </w:rPr>
        <w:t>sus hallazgos impactan</w:t>
      </w:r>
      <w:r w:rsidR="005F3D33" w:rsidRPr="00BD3291">
        <w:rPr>
          <w:lang w:val="es-ES_tradnl"/>
        </w:rPr>
        <w:t xml:space="preserve"> la apertura de investigaciones sobre </w:t>
      </w:r>
      <w:r w:rsidR="00A12D34" w:rsidRPr="00BD3291">
        <w:rPr>
          <w:lang w:val="es-ES_tradnl"/>
        </w:rPr>
        <w:t>los</w:t>
      </w:r>
      <w:r w:rsidR="005F3D33" w:rsidRPr="00BD3291">
        <w:rPr>
          <w:lang w:val="es-ES_tradnl"/>
        </w:rPr>
        <w:t xml:space="preserve"> casos</w:t>
      </w:r>
      <w:r w:rsidR="00A12D34" w:rsidRPr="00BD3291">
        <w:rPr>
          <w:lang w:val="es-ES_tradnl"/>
        </w:rPr>
        <w:t xml:space="preserve"> señalados en esta recomendación</w:t>
      </w:r>
      <w:r w:rsidR="005F3D33" w:rsidRPr="00BD3291">
        <w:rPr>
          <w:lang w:val="es-ES_tradnl"/>
        </w:rPr>
        <w:t>.</w:t>
      </w:r>
    </w:p>
    <w:p w14:paraId="2A6BBC84" w14:textId="050D45E1"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23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Establecer un registro nacional sobre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localización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restos no identificados inhumados en panteones de todo el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país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con causa de muerte violenta. Asimismo, se recomienda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búsqueda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fosas clandestinas en estados que han registrado altos niveles de violencia. </w:t>
      </w:r>
    </w:p>
    <w:p w14:paraId="2B98B8C5"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16D26786" w14:textId="0CD25750" w:rsidR="00780614" w:rsidRPr="00BD3291" w:rsidRDefault="00F55FC1" w:rsidP="00780614">
      <w:pPr>
        <w:pStyle w:val="IAPrrafo"/>
        <w:numPr>
          <w:ilvl w:val="0"/>
          <w:numId w:val="4"/>
        </w:numPr>
        <w:tabs>
          <w:tab w:val="num" w:pos="720"/>
        </w:tabs>
        <w:ind w:firstLine="720"/>
        <w:rPr>
          <w:lang w:val="es-ES_tradnl"/>
        </w:rPr>
      </w:pPr>
      <w:r w:rsidRPr="00BD3291">
        <w:rPr>
          <w:lang w:val="es-ES"/>
        </w:rPr>
        <w:t>En el</w:t>
      </w:r>
      <w:r w:rsidR="00C7782E" w:rsidRPr="00BD3291">
        <w:rPr>
          <w:lang w:val="es-ES"/>
        </w:rPr>
        <w:t xml:space="preserve"> marco del</w:t>
      </w:r>
      <w:r w:rsidRPr="00BD3291">
        <w:rPr>
          <w:lang w:val="es-ES"/>
        </w:rPr>
        <w:t xml:space="preserve"> Capítulo V del Informe Anual de 2022, el Estado </w:t>
      </w:r>
      <w:r w:rsidR="00C7782E" w:rsidRPr="00BD3291">
        <w:rPr>
          <w:lang w:val="es-ES"/>
        </w:rPr>
        <w:t xml:space="preserve">informó haber aprobado </w:t>
      </w:r>
      <w:r w:rsidRPr="00BD3291">
        <w:rPr>
          <w:lang w:val="es-ES"/>
        </w:rPr>
        <w:t xml:space="preserve">diversos lineamientos y bases de colaboración relacionados con la implementación del </w:t>
      </w:r>
      <w:r w:rsidR="00F6719C" w:rsidRPr="00BD3291">
        <w:rPr>
          <w:lang w:val="es-ES"/>
        </w:rPr>
        <w:t>BNDF</w:t>
      </w:r>
      <w:r w:rsidRPr="00BD3291">
        <w:rPr>
          <w:lang w:val="es-ES"/>
        </w:rPr>
        <w:t>, el Registro Nacional de Personas Fallecidas no Identificadas y no Reclamadas, el Registro Nacional de Fosas Comunes y Clandestinas</w:t>
      </w:r>
      <w:r w:rsidR="00307B10" w:rsidRPr="00BD3291">
        <w:rPr>
          <w:lang w:val="es-ES"/>
        </w:rPr>
        <w:t xml:space="preserve"> (RENAFO)</w:t>
      </w:r>
      <w:r w:rsidRPr="00BD3291">
        <w:rPr>
          <w:lang w:val="es-ES"/>
        </w:rPr>
        <w:t xml:space="preserve">, y la Base Nacional de Información Genética, en cumplimiento de la Ley General sobre desaparición. Además, mencionó la realización de mesas presenciales con instituciones de procuración de justicia de entidades federativas para la implementación del </w:t>
      </w:r>
      <w:r w:rsidR="00F6719C" w:rsidRPr="00BD3291">
        <w:rPr>
          <w:lang w:val="es-ES"/>
        </w:rPr>
        <w:t>BNDF</w:t>
      </w:r>
      <w:r w:rsidRPr="00BD3291">
        <w:rPr>
          <w:lang w:val="es-ES"/>
        </w:rPr>
        <w:t xml:space="preserve">. </w:t>
      </w:r>
      <w:r w:rsidR="003323D0" w:rsidRPr="00BD3291">
        <w:rPr>
          <w:lang w:val="es-ES"/>
        </w:rPr>
        <w:t>A partir de esta información, l</w:t>
      </w:r>
      <w:r w:rsidRPr="00BD3291">
        <w:rPr>
          <w:lang w:val="es-ES"/>
        </w:rPr>
        <w:t>a CIDH reconoció los esfuerzos realizados por el Estado mexicano en materia de identificación forense y búsqueda de personas desaparecidas, destaca</w:t>
      </w:r>
      <w:r w:rsidR="003323D0" w:rsidRPr="00BD3291">
        <w:rPr>
          <w:lang w:val="es-ES"/>
        </w:rPr>
        <w:t>ndo</w:t>
      </w:r>
      <w:r w:rsidRPr="00BD3291">
        <w:rPr>
          <w:lang w:val="es-ES"/>
        </w:rPr>
        <w:t xml:space="preserve"> la importancia de que estas medidas se implementen de manera efectiva y coordinada entre las autoridades federales y estatales para abordar la crisis humanitaria en la materia y garantizar el derecho de todas las personas a ser buscadas</w:t>
      </w:r>
      <w:r w:rsidRPr="00BD3291">
        <w:rPr>
          <w:rStyle w:val="FootnoteReference"/>
          <w:lang w:val="es-ES"/>
        </w:rPr>
        <w:footnoteReference w:id="189"/>
      </w:r>
      <w:r w:rsidRPr="00BD3291">
        <w:rPr>
          <w:lang w:val="es-ES"/>
        </w:rPr>
        <w:t>.</w:t>
      </w:r>
    </w:p>
    <w:p w14:paraId="6FC9619A" w14:textId="2423729A"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3F77C1D"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03E5DEC8" w14:textId="0FECFE51"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Al respecto, </w:t>
      </w:r>
      <w:r w:rsidR="00307B10" w:rsidRPr="00BD3291">
        <w:rPr>
          <w:lang w:val="es-ES"/>
        </w:rPr>
        <w:t xml:space="preserve">en 2023, </w:t>
      </w:r>
      <w:r w:rsidRPr="00BD3291">
        <w:rPr>
          <w:lang w:val="es-ES"/>
        </w:rPr>
        <w:t xml:space="preserve">el Estado informó a la Comisión que el BNDF y el Registro Nacional de Personas Fallecidas no Identificadas y no Localizadas (RENAPEFA) comenzaron a funcionar a partir del 29 de mayo de 2023, de acuerdo con un Aviso General del 11 de mayo de 2023. En cuanto al RENAFO, su </w:t>
      </w:r>
      <w:r w:rsidRPr="00BD3291">
        <w:rPr>
          <w:lang w:val="es-ES"/>
        </w:rPr>
        <w:lastRenderedPageBreak/>
        <w:t>implementación y conexión se llevarían a cabo de manera gradual. El Estado refirió que el reto principal ha sido la calidad de la información existente, ya que la diversidad de criterios entre las entidades federativas y el gobierno central dificulta la estandarización de la gestión de datos y el progreso en los acuerdos de colaboración</w:t>
      </w:r>
      <w:r w:rsidRPr="00BD3291">
        <w:rPr>
          <w:vertAlign w:val="superscript"/>
          <w:lang w:val="es-ES"/>
        </w:rPr>
        <w:footnoteReference w:id="190"/>
      </w:r>
      <w:r w:rsidRPr="00BD3291">
        <w:rPr>
          <w:lang w:val="es-ES"/>
        </w:rPr>
        <w:t>.</w:t>
      </w:r>
    </w:p>
    <w:p w14:paraId="4B6BAF24" w14:textId="5BA47C4C" w:rsidR="007F15B4" w:rsidRPr="00BD3291" w:rsidRDefault="007F15B4" w:rsidP="00F55FC1">
      <w:pPr>
        <w:pStyle w:val="IAPrrafo"/>
        <w:numPr>
          <w:ilvl w:val="0"/>
          <w:numId w:val="4"/>
        </w:numPr>
        <w:tabs>
          <w:tab w:val="num" w:pos="720"/>
        </w:tabs>
        <w:ind w:firstLine="720"/>
        <w:rPr>
          <w:lang w:val="es-ES_tradnl"/>
        </w:rPr>
      </w:pPr>
      <w:r w:rsidRPr="00BD3291">
        <w:rPr>
          <w:lang w:val="es-ES"/>
        </w:rPr>
        <w:t xml:space="preserve">En sus observaciones al presente informe, el Estado indicó que el </w:t>
      </w:r>
      <w:r w:rsidRPr="00BD3291">
        <w:rPr>
          <w:lang w:val="es-US"/>
        </w:rPr>
        <w:t xml:space="preserve">INEGI recopila información sobre cadáveres y restos humanos por estatus de identificación recibidos por los servicios forenses de las instituciones </w:t>
      </w:r>
      <w:r w:rsidR="00FB0B86" w:rsidRPr="00BD3291">
        <w:rPr>
          <w:lang w:val="es-US"/>
        </w:rPr>
        <w:t xml:space="preserve">a cargo de </w:t>
      </w:r>
      <w:r w:rsidRPr="00BD3291">
        <w:rPr>
          <w:lang w:val="es-US"/>
        </w:rPr>
        <w:t>funciones de seguridad y justicia</w:t>
      </w:r>
      <w:r w:rsidR="00B60F78" w:rsidRPr="00BD3291">
        <w:rPr>
          <w:lang w:val="es-US"/>
        </w:rPr>
        <w:t xml:space="preserve">. Además, señaló que esa entidad realiza </w:t>
      </w:r>
      <w:r w:rsidRPr="00BD3291">
        <w:rPr>
          <w:lang w:val="es-US"/>
        </w:rPr>
        <w:t xml:space="preserve">las prácticas forenses a </w:t>
      </w:r>
      <w:r w:rsidR="00B60F78" w:rsidRPr="00BD3291">
        <w:rPr>
          <w:lang w:val="es-US"/>
        </w:rPr>
        <w:t>estos</w:t>
      </w:r>
      <w:r w:rsidRPr="00BD3291">
        <w:rPr>
          <w:lang w:val="es-US"/>
        </w:rPr>
        <w:t xml:space="preserve"> restos o cadáveres</w:t>
      </w:r>
      <w:r w:rsidR="00B60F78" w:rsidRPr="00BD3291">
        <w:rPr>
          <w:rStyle w:val="FootnoteReference"/>
          <w:lang w:val="es-ES"/>
        </w:rPr>
        <w:footnoteReference w:id="191"/>
      </w:r>
      <w:r w:rsidR="00FB0B86" w:rsidRPr="00BD3291">
        <w:rPr>
          <w:lang w:val="es-US"/>
        </w:rPr>
        <w:t>.</w:t>
      </w:r>
    </w:p>
    <w:p w14:paraId="24A03F7A" w14:textId="20A80AF9" w:rsidR="00F55FC1" w:rsidRPr="00BD3291" w:rsidRDefault="00F55FC1" w:rsidP="00F55FC1">
      <w:pPr>
        <w:pStyle w:val="IAPrrafo"/>
        <w:numPr>
          <w:ilvl w:val="0"/>
          <w:numId w:val="4"/>
        </w:numPr>
        <w:tabs>
          <w:tab w:val="num" w:pos="720"/>
        </w:tabs>
        <w:ind w:firstLine="360"/>
        <w:rPr>
          <w:rFonts w:eastAsia="Cambria" w:cs="Cambria"/>
          <w:i/>
          <w:iCs/>
          <w:color w:val="000000" w:themeColor="text1"/>
          <w:szCs w:val="20"/>
          <w:lang w:val="es-ES_tradnl"/>
        </w:rPr>
      </w:pPr>
      <w:r w:rsidRPr="00BD3291">
        <w:rPr>
          <w:lang w:val="es-ES"/>
        </w:rPr>
        <w:t>Por su lado, las organizaciones de la sociedad civil reportaron a la Comisión que, hasta la fecha, México carecería de un registro nacional de cuerpos no identificados ubicados en panteones y servicios médico-forenses a nivel estatal y federal</w:t>
      </w:r>
      <w:r w:rsidR="00F26FA9" w:rsidRPr="00BD3291">
        <w:rPr>
          <w:rStyle w:val="FootnoteReference"/>
          <w:lang w:val="es-ES"/>
        </w:rPr>
        <w:footnoteReference w:id="192"/>
      </w:r>
      <w:r w:rsidRPr="00BD3291">
        <w:rPr>
          <w:lang w:val="es-ES"/>
        </w:rPr>
        <w:t>. Asimismo, el 15 de marzo de 2023, se celebró una audiencia pública ante la CIDH donde se denunciaron retrasos en la creación e implementación de los mecanismos de búsqueda e identificación forense requeridos por la Ley General en materia de desaparición. Al respecto, las organizaciones refirieron que, a pesar de que han transcurrido 6 años desde la aprobación de esta ley, los Lineamientos para la Implementación y Operación de diversas bases de datos forenses se publicaron en el DOF</w:t>
      </w:r>
      <w:r w:rsidRPr="00BD3291" w:rsidDel="00B700D8">
        <w:rPr>
          <w:lang w:val="es-ES"/>
        </w:rPr>
        <w:t xml:space="preserve"> </w:t>
      </w:r>
      <w:r w:rsidRPr="00BD3291">
        <w:rPr>
          <w:lang w:val="es-ES"/>
        </w:rPr>
        <w:t>hasta el 6 de abril de 2023</w:t>
      </w:r>
      <w:r w:rsidRPr="00BD3291">
        <w:rPr>
          <w:rStyle w:val="FootnoteReference"/>
          <w:lang w:val="es-ES"/>
        </w:rPr>
        <w:footnoteReference w:id="193"/>
      </w:r>
      <w:r w:rsidRPr="00BD3291">
        <w:rPr>
          <w:lang w:val="es-ES"/>
        </w:rPr>
        <w:t>.</w:t>
      </w:r>
    </w:p>
    <w:p w14:paraId="32AFF43A"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33924CC"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1B118F94" w14:textId="5B6320BC" w:rsidR="00F55FC1" w:rsidRPr="00BD3291" w:rsidRDefault="00F55FC1" w:rsidP="004E4EFE">
      <w:pPr>
        <w:pStyle w:val="IAPrrafo"/>
        <w:numPr>
          <w:ilvl w:val="0"/>
          <w:numId w:val="4"/>
        </w:numPr>
        <w:tabs>
          <w:tab w:val="num" w:pos="720"/>
        </w:tabs>
        <w:ind w:firstLine="360"/>
        <w:rPr>
          <w:rFonts w:eastAsia="Cambria" w:cs="Cambria"/>
          <w:i/>
          <w:iCs/>
          <w:color w:val="000000" w:themeColor="text1"/>
          <w:szCs w:val="20"/>
          <w:lang w:val="es-ES_tradnl"/>
        </w:rPr>
      </w:pPr>
      <w:r w:rsidRPr="00BD3291">
        <w:rPr>
          <w:lang w:val="es-ES_tradnl"/>
        </w:rPr>
        <w:t>La CIDH identifica que se han hecho esfuerzos institucionales por parte del Estado mexicano para atender la crisis de desaparición de personas e identificación humana que han incluido la puesta en marcha del BNDF y el RENAPEFA y que habría iniciado la implementación gradual del RENAFO. Sin embargo, la coordinación efectiva entre las autoridades federales y estatales es esencial para que las bases de datos existentes en la materia funcionen correctamente</w:t>
      </w:r>
      <w:r w:rsidR="00D95EDE" w:rsidRPr="00BD3291">
        <w:rPr>
          <w:lang w:val="es-ES_tradnl"/>
        </w:rPr>
        <w:t xml:space="preserve"> y</w:t>
      </w:r>
      <w:r w:rsidRPr="00BD3291">
        <w:rPr>
          <w:lang w:val="es-ES_tradnl"/>
        </w:rPr>
        <w:t xml:space="preserve"> contribuyan a la localización e identificación de personas desaparecidas. En este contexto, el complejo escenario, así como los desafíos señalados por el Estado, requiere</w:t>
      </w:r>
      <w:r w:rsidR="00D95EDE" w:rsidRPr="00BD3291">
        <w:rPr>
          <w:lang w:val="es-ES_tradnl"/>
        </w:rPr>
        <w:t>n de</w:t>
      </w:r>
      <w:r w:rsidRPr="00BD3291">
        <w:rPr>
          <w:lang w:val="es-ES_tradnl"/>
        </w:rPr>
        <w:t xml:space="preserve"> una actividad coordinada de las autoridades y un esfuerzo institucional del Estado para contrarrestar la crisis humanitaria en la materia. </w:t>
      </w:r>
      <w:r w:rsidRPr="00BD3291">
        <w:rPr>
          <w:lang w:val="es-ES"/>
        </w:rPr>
        <w:t xml:space="preserve">Bajo esas consideraciones, la CIDH tiene conocimiento </w:t>
      </w:r>
      <w:r w:rsidR="00824271" w:rsidRPr="00BD3291">
        <w:rPr>
          <w:lang w:val="es-ES"/>
        </w:rPr>
        <w:t xml:space="preserve">de </w:t>
      </w:r>
      <w:r w:rsidRPr="00BD3291">
        <w:rPr>
          <w:lang w:val="es-ES"/>
        </w:rPr>
        <w:t>que las medidas extraordinarias para atender la crisis tienen una fase de proyección hasta el 2024</w:t>
      </w:r>
      <w:r w:rsidRPr="00BD3291">
        <w:rPr>
          <w:vertAlign w:val="superscript"/>
          <w:lang w:val="es-ES"/>
        </w:rPr>
        <w:footnoteReference w:id="194"/>
      </w:r>
      <w:r w:rsidRPr="00BD3291">
        <w:rPr>
          <w:lang w:val="es-ES"/>
        </w:rPr>
        <w:t xml:space="preserve">. Sin embargo, es oportuno reiterar al Estado la importancia de que el Registro cumpla con su propósito en la labor de identificación forense y para garantizar el derecho de toda persona </w:t>
      </w:r>
      <w:r w:rsidR="00824271" w:rsidRPr="00BD3291">
        <w:rPr>
          <w:lang w:val="es-ES"/>
        </w:rPr>
        <w:t xml:space="preserve">desaparecida </w:t>
      </w:r>
      <w:r w:rsidRPr="00BD3291">
        <w:rPr>
          <w:lang w:val="es-ES"/>
        </w:rPr>
        <w:t xml:space="preserve">a ser buscada. De conformidad con lo anterior, la Comisión considera que la recomendación continúa con </w:t>
      </w:r>
      <w:r w:rsidRPr="00BD3291">
        <w:rPr>
          <w:b/>
          <w:bCs/>
          <w:lang w:val="es-ES"/>
        </w:rPr>
        <w:t>cumplimiento parcial.</w:t>
      </w:r>
    </w:p>
    <w:p w14:paraId="0BBDE2C8"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0EB1C71C"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55303657" w14:textId="4780F088"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Reiterando la orientación de cumplimiento proporcionada en el último informe anual, la CIDH considera que, aunque se cuentan con diversas bases de datos reportadas por el Estado respecto de restos no identificados, es necesario contar con </w:t>
      </w:r>
      <w:r w:rsidR="00F26FA9" w:rsidRPr="00BD3291">
        <w:rPr>
          <w:lang w:val="es-ES_tradnl"/>
        </w:rPr>
        <w:t>registros en los cuales la información dialogue de manera coordinada para impulsar el cruce de información</w:t>
      </w:r>
      <w:r w:rsidR="00B36EA0" w:rsidRPr="00BD3291">
        <w:rPr>
          <w:lang w:val="es-ES_tradnl"/>
        </w:rPr>
        <w:t xml:space="preserve">, </w:t>
      </w:r>
      <w:r w:rsidRPr="00BD3291">
        <w:rPr>
          <w:lang w:val="es-ES_tradnl"/>
        </w:rPr>
        <w:t>que cuente con una metodología objetiva y transparente que facilite el acceso a la información de personas que buscan a sus familiares desaparecidos. Asimismo,</w:t>
      </w:r>
      <w:r w:rsidR="0054638F" w:rsidRPr="00BD3291">
        <w:rPr>
          <w:lang w:val="es-ES_tradnl"/>
        </w:rPr>
        <w:t xml:space="preserve"> la Comisión invita al Estado a proporcionar información adicional sobre cómo </w:t>
      </w:r>
      <w:r w:rsidRPr="00BD3291">
        <w:rPr>
          <w:lang w:val="es-ES_tradnl"/>
        </w:rPr>
        <w:t>las bases de datos que se han diseñado respecto a la ubicación de restos de personas fallecidas en muertes violentas y de fosas clandestinas</w:t>
      </w:r>
      <w:r w:rsidR="0054638F" w:rsidRPr="00BD3291">
        <w:rPr>
          <w:lang w:val="es-ES_tradnl"/>
        </w:rPr>
        <w:t xml:space="preserve"> funcionan de manera efectiva</w:t>
      </w:r>
      <w:r w:rsidRPr="00BD3291">
        <w:rPr>
          <w:lang w:val="es-ES_tradnl"/>
        </w:rPr>
        <w:t>.</w:t>
      </w:r>
      <w:r w:rsidR="00D95EDE" w:rsidRPr="00BD3291">
        <w:rPr>
          <w:lang w:val="es-ES_tradnl"/>
        </w:rPr>
        <w:t xml:space="preserve"> Además, la CIDH invita al Estado a reportar sobre </w:t>
      </w:r>
      <w:r w:rsidR="00D95EDE" w:rsidRPr="00BD3291">
        <w:rPr>
          <w:rFonts w:eastAsia="Cambria"/>
          <w:color w:val="000000" w:themeColor="text1"/>
          <w:kern w:val="2"/>
          <w:szCs w:val="20"/>
          <w:lang w:val="es-ES_tradnl"/>
          <w14:ligatures w14:val="standardContextual"/>
        </w:rPr>
        <w:t xml:space="preserve">las actividades de búsqueda de fosas clandestinas </w:t>
      </w:r>
      <w:r w:rsidR="00D95EDE" w:rsidRPr="00BD3291">
        <w:rPr>
          <w:rFonts w:eastAsia="Cambria"/>
          <w:color w:val="000000" w:themeColor="text1"/>
          <w:kern w:val="2"/>
          <w:szCs w:val="20"/>
          <w:lang w:val="es-ES_tradnl"/>
          <w14:ligatures w14:val="standardContextual"/>
        </w:rPr>
        <w:lastRenderedPageBreak/>
        <w:t>en estados que han registrado altos niveles de violencia, considerando que falta información en torno a estas acciones.</w:t>
      </w:r>
    </w:p>
    <w:p w14:paraId="35A19826" w14:textId="304094E0"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24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Crear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institución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nacional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autónoma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servicios forenses que cuente con infraestructura adecuada, suficientes recursos humanos y financieros, y protocolos estandarizados aplicables a nivel nacional. </w:t>
      </w:r>
    </w:p>
    <w:p w14:paraId="7FBEC043"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394610A5" w14:textId="00B7A635" w:rsidR="00780614" w:rsidRPr="00BD3291" w:rsidRDefault="003D0EDD" w:rsidP="00780614">
      <w:pPr>
        <w:pStyle w:val="IAPrrafo"/>
        <w:numPr>
          <w:ilvl w:val="0"/>
          <w:numId w:val="4"/>
        </w:numPr>
        <w:tabs>
          <w:tab w:val="num" w:pos="720"/>
        </w:tabs>
        <w:ind w:firstLine="720"/>
        <w:rPr>
          <w:lang w:val="es-ES_tradnl"/>
        </w:rPr>
      </w:pPr>
      <w:r w:rsidRPr="00BD3291">
        <w:rPr>
          <w:lang w:val="es-ES"/>
        </w:rPr>
        <w:t xml:space="preserve">Para </w:t>
      </w:r>
      <w:r w:rsidR="00F55FC1" w:rsidRPr="00BD3291">
        <w:rPr>
          <w:lang w:val="es-ES"/>
        </w:rPr>
        <w:t xml:space="preserve">el Capítulo V del Informe Anual de 2022, el Estado </w:t>
      </w:r>
      <w:r w:rsidRPr="00BD3291">
        <w:rPr>
          <w:lang w:val="es-ES"/>
        </w:rPr>
        <w:t>informó sobre la creación d</w:t>
      </w:r>
      <w:r w:rsidR="00F55FC1" w:rsidRPr="00BD3291">
        <w:rPr>
          <w:lang w:val="es-ES"/>
        </w:rPr>
        <w:t xml:space="preserve">el Centro Regional de Identificación Humana (CRIH) en agosto de 2020, un centro pericial especializado en la búsqueda forense de personas desaparecidas con fines de identificación, ubicado en Saltillo, Coahuila. </w:t>
      </w:r>
      <w:r w:rsidRPr="00BD3291">
        <w:rPr>
          <w:lang w:val="es-ES"/>
        </w:rPr>
        <w:t>Al respecto, indicó que e</w:t>
      </w:r>
      <w:r w:rsidR="00F55FC1" w:rsidRPr="00BD3291">
        <w:rPr>
          <w:lang w:val="es-ES"/>
        </w:rPr>
        <w:t>ste centro es el único en su tipo en América Latina y es resultado de un esfuerzo conjunto entre CNB, las Comisiones Locales de Búsqueda (CLB), la FGR y los gobiernos estatales y federal, con la participación de las familias de personas desaparecidas. A pesar de estos avances, la CIDH señal</w:t>
      </w:r>
      <w:r w:rsidRPr="00BD3291">
        <w:rPr>
          <w:lang w:val="es-ES"/>
        </w:rPr>
        <w:t>ó</w:t>
      </w:r>
      <w:r w:rsidR="00F55FC1" w:rsidRPr="00BD3291">
        <w:rPr>
          <w:lang w:val="es-ES"/>
        </w:rPr>
        <w:t xml:space="preserve"> que aún exist</w:t>
      </w:r>
      <w:r w:rsidRPr="00BD3291">
        <w:rPr>
          <w:lang w:val="es-ES"/>
        </w:rPr>
        <w:t>irían</w:t>
      </w:r>
      <w:r w:rsidR="00F55FC1" w:rsidRPr="00BD3291">
        <w:rPr>
          <w:lang w:val="es-ES"/>
        </w:rPr>
        <w:t xml:space="preserve"> obstáculos para la consolidación de políticas de identificación humana, incluida la falta de desarrollo normativo suficiente y de coordinación efectiva entre las autoridades, </w:t>
      </w:r>
      <w:r w:rsidRPr="00BD3291">
        <w:rPr>
          <w:lang w:val="es-ES"/>
        </w:rPr>
        <w:t>afectando</w:t>
      </w:r>
      <w:r w:rsidR="00F55FC1" w:rsidRPr="00BD3291">
        <w:rPr>
          <w:lang w:val="es-ES"/>
        </w:rPr>
        <w:t xml:space="preserve"> a las personas desaparecidas, los colectivos buscadores y las Comisiones Locales de Búsqueda. </w:t>
      </w:r>
      <w:r w:rsidRPr="00BD3291">
        <w:rPr>
          <w:lang w:val="es-ES"/>
        </w:rPr>
        <w:t>Igualmente, l</w:t>
      </w:r>
      <w:r w:rsidR="00F55FC1" w:rsidRPr="00BD3291">
        <w:rPr>
          <w:lang w:val="es-ES"/>
        </w:rPr>
        <w:t>a CIDH invit</w:t>
      </w:r>
      <w:r w:rsidRPr="00BD3291">
        <w:rPr>
          <w:lang w:val="es-ES"/>
        </w:rPr>
        <w:t>ó</w:t>
      </w:r>
      <w:r w:rsidR="00F55FC1" w:rsidRPr="00BD3291">
        <w:rPr>
          <w:lang w:val="es-ES"/>
        </w:rPr>
        <w:t xml:space="preserve"> al Estado a la creación de una institución nacional de servicios forenses independiente de los órganos de procuración de justicia y de administración de justicia y, en su caso, </w:t>
      </w:r>
      <w:r w:rsidRPr="00BD3291">
        <w:rPr>
          <w:lang w:val="es-ES"/>
        </w:rPr>
        <w:t xml:space="preserve">a </w:t>
      </w:r>
      <w:r w:rsidR="00F55FC1" w:rsidRPr="00BD3291">
        <w:rPr>
          <w:lang w:val="es-ES"/>
        </w:rPr>
        <w:t>la creación de las instituciones homólogas en el ámbito estatal</w:t>
      </w:r>
      <w:r w:rsidR="00F55FC1" w:rsidRPr="00BD3291">
        <w:rPr>
          <w:rStyle w:val="FootnoteReference"/>
          <w:lang w:val="es-ES"/>
        </w:rPr>
        <w:footnoteReference w:id="195"/>
      </w:r>
      <w:r w:rsidR="00F55FC1" w:rsidRPr="00BD3291">
        <w:rPr>
          <w:lang w:val="es-ES"/>
        </w:rPr>
        <w:t>.</w:t>
      </w:r>
    </w:p>
    <w:p w14:paraId="2E83F52C" w14:textId="206FE206"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251CFE95"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3D75BFBC" w14:textId="10194833" w:rsidR="00F55FC1" w:rsidRPr="00BD3291" w:rsidRDefault="00F55FC1" w:rsidP="00F55FC1">
      <w:pPr>
        <w:pStyle w:val="IAPrrafo"/>
        <w:numPr>
          <w:ilvl w:val="0"/>
          <w:numId w:val="4"/>
        </w:numPr>
        <w:tabs>
          <w:tab w:val="num" w:pos="720"/>
        </w:tabs>
        <w:ind w:firstLine="720"/>
        <w:rPr>
          <w:lang w:val="es-ES_tradnl"/>
        </w:rPr>
      </w:pPr>
      <w:r w:rsidRPr="00BD3291">
        <w:rPr>
          <w:lang w:val="es-ES"/>
        </w:rPr>
        <w:t>E</w:t>
      </w:r>
      <w:r w:rsidR="002668AE" w:rsidRPr="00BD3291">
        <w:rPr>
          <w:lang w:val="es-ES"/>
        </w:rPr>
        <w:t>n 2023, e</w:t>
      </w:r>
      <w:r w:rsidRPr="00BD3291">
        <w:rPr>
          <w:lang w:val="es-ES"/>
        </w:rPr>
        <w:t xml:space="preserve">l Estado informó a la Comisión que el procedimiento pericial establecido exige que este se realice metodológicamente </w:t>
      </w:r>
      <w:r w:rsidR="002668AE" w:rsidRPr="00BD3291">
        <w:rPr>
          <w:lang w:val="es-ES"/>
        </w:rPr>
        <w:t xml:space="preserve">para </w:t>
      </w:r>
      <w:r w:rsidRPr="00BD3291">
        <w:rPr>
          <w:lang w:val="es-ES"/>
        </w:rPr>
        <w:t>demostrar científica o técnicamente lo solicitado por la autoridad, de conformidad con la legislación en la materia. De igual forma, el Estado refirió que se ha continuado con la implementación de</w:t>
      </w:r>
      <w:r w:rsidR="002236F2" w:rsidRPr="00BD3291">
        <w:rPr>
          <w:lang w:val="es-ES"/>
        </w:rPr>
        <w:t xml:space="preserve">l </w:t>
      </w:r>
      <w:r w:rsidRPr="00BD3291">
        <w:rPr>
          <w:lang w:val="es-ES"/>
        </w:rPr>
        <w:t>CRIH y del PHB en cumplimiento de esta recomendación</w:t>
      </w:r>
      <w:r w:rsidRPr="00BD3291">
        <w:rPr>
          <w:vertAlign w:val="superscript"/>
          <w:lang w:val="es-ES"/>
        </w:rPr>
        <w:footnoteReference w:id="196"/>
      </w:r>
      <w:r w:rsidRPr="00BD3291">
        <w:rPr>
          <w:lang w:val="es-ES"/>
        </w:rPr>
        <w:t xml:space="preserve"> .</w:t>
      </w:r>
      <w:r w:rsidR="00C41143" w:rsidRPr="00BD3291">
        <w:rPr>
          <w:lang w:val="es-ES"/>
        </w:rPr>
        <w:t xml:space="preserve"> </w:t>
      </w:r>
    </w:p>
    <w:p w14:paraId="30CD3AAD" w14:textId="2991C4A1" w:rsidR="00347C3F" w:rsidRPr="00BD3291" w:rsidRDefault="00347C3F" w:rsidP="00F55FC1">
      <w:pPr>
        <w:pStyle w:val="IAPrrafo"/>
        <w:numPr>
          <w:ilvl w:val="0"/>
          <w:numId w:val="4"/>
        </w:numPr>
        <w:tabs>
          <w:tab w:val="num" w:pos="720"/>
        </w:tabs>
        <w:ind w:firstLine="720"/>
        <w:rPr>
          <w:lang w:val="es-ES_tradnl"/>
        </w:rPr>
      </w:pPr>
      <w:r w:rsidRPr="00BD3291">
        <w:rPr>
          <w:lang w:val="es-ES"/>
        </w:rPr>
        <w:t>Asimismo, aunque no fue informado</w:t>
      </w:r>
      <w:r w:rsidR="004E4EFE" w:rsidRPr="00BD3291">
        <w:rPr>
          <w:lang w:val="es-ES"/>
        </w:rPr>
        <w:t xml:space="preserve">, </w:t>
      </w:r>
      <w:r w:rsidR="002E5548" w:rsidRPr="00BD3291">
        <w:rPr>
          <w:lang w:val="es-ES"/>
        </w:rPr>
        <w:t>la CIDH deja constancia de</w:t>
      </w:r>
      <w:r w:rsidRPr="00BD3291">
        <w:rPr>
          <w:lang w:val="es-ES"/>
        </w:rPr>
        <w:t xml:space="preserve"> </w:t>
      </w:r>
      <w:r w:rsidR="00B36EA0" w:rsidRPr="00BD3291">
        <w:rPr>
          <w:lang w:val="es-ES"/>
        </w:rPr>
        <w:t>que,</w:t>
      </w:r>
      <w:r w:rsidRPr="00BD3291">
        <w:rPr>
          <w:lang w:val="es-ES"/>
        </w:rPr>
        <w:t xml:space="preserve"> </w:t>
      </w:r>
      <w:r w:rsidR="002E5548" w:rsidRPr="00BD3291">
        <w:rPr>
          <w:lang w:val="es-ES"/>
        </w:rPr>
        <w:t>en el 2023, el</w:t>
      </w:r>
      <w:r w:rsidRPr="00BD3291">
        <w:rPr>
          <w:lang w:val="es-ES"/>
        </w:rPr>
        <w:t xml:space="preserve"> M</w:t>
      </w:r>
      <w:r w:rsidR="002E5548" w:rsidRPr="00BD3291">
        <w:rPr>
          <w:lang w:val="es-ES"/>
        </w:rPr>
        <w:t xml:space="preserve">ecanismo </w:t>
      </w:r>
      <w:r w:rsidRPr="00BD3291">
        <w:rPr>
          <w:lang w:val="es-ES"/>
        </w:rPr>
        <w:t>E</w:t>
      </w:r>
      <w:r w:rsidR="002E5548" w:rsidRPr="00BD3291">
        <w:rPr>
          <w:lang w:val="es-ES"/>
        </w:rPr>
        <w:t xml:space="preserve">xtraordinario de </w:t>
      </w:r>
      <w:r w:rsidRPr="00BD3291">
        <w:rPr>
          <w:lang w:val="es-ES"/>
        </w:rPr>
        <w:t>I</w:t>
      </w:r>
      <w:r w:rsidR="002E5548" w:rsidRPr="00BD3291">
        <w:rPr>
          <w:lang w:val="es-ES"/>
        </w:rPr>
        <w:t xml:space="preserve">dentificación </w:t>
      </w:r>
      <w:r w:rsidRPr="00BD3291">
        <w:rPr>
          <w:lang w:val="es-ES"/>
        </w:rPr>
        <w:t>F</w:t>
      </w:r>
      <w:r w:rsidR="002E5548" w:rsidRPr="00BD3291">
        <w:rPr>
          <w:lang w:val="es-ES"/>
        </w:rPr>
        <w:t>orense</w:t>
      </w:r>
      <w:r w:rsidR="004E4EFE" w:rsidRPr="00BD3291">
        <w:rPr>
          <w:lang w:val="es-ES"/>
        </w:rPr>
        <w:t xml:space="preserve"> (MEIF)</w:t>
      </w:r>
      <w:r w:rsidRPr="00BD3291">
        <w:rPr>
          <w:lang w:val="es-ES"/>
        </w:rPr>
        <w:t xml:space="preserve"> </w:t>
      </w:r>
      <w:r w:rsidR="002E5548" w:rsidRPr="00BD3291">
        <w:rPr>
          <w:lang w:val="es-ES"/>
        </w:rPr>
        <w:t>habría desplegado una operación aún limitada, no habría podido suscribir los convenios</w:t>
      </w:r>
      <w:r w:rsidR="009A1571" w:rsidRPr="00BD3291">
        <w:rPr>
          <w:lang w:val="es-ES"/>
        </w:rPr>
        <w:t xml:space="preserve"> con las fiscalías</w:t>
      </w:r>
      <w:r w:rsidR="002E5548" w:rsidRPr="00BD3291">
        <w:rPr>
          <w:lang w:val="es-ES"/>
        </w:rPr>
        <w:t xml:space="preserve"> para la coordinación de sus</w:t>
      </w:r>
      <w:r w:rsidRPr="00BD3291">
        <w:rPr>
          <w:lang w:val="es-ES"/>
        </w:rPr>
        <w:t xml:space="preserve"> funciones </w:t>
      </w:r>
      <w:r w:rsidR="009A1571" w:rsidRPr="00BD3291">
        <w:rPr>
          <w:lang w:val="es-ES"/>
        </w:rPr>
        <w:t>en el territorio nacional y no quedando</w:t>
      </w:r>
      <w:r w:rsidRPr="00BD3291">
        <w:rPr>
          <w:lang w:val="es-ES"/>
        </w:rPr>
        <w:t xml:space="preserve"> claro su destino operativo </w:t>
      </w:r>
      <w:r w:rsidR="009A1571" w:rsidRPr="00BD3291">
        <w:rPr>
          <w:lang w:val="es-ES"/>
        </w:rPr>
        <w:t xml:space="preserve">y </w:t>
      </w:r>
      <w:r w:rsidRPr="00BD3291">
        <w:rPr>
          <w:lang w:val="es-ES"/>
        </w:rPr>
        <w:t>si esta iniciativa va a ser suplantada por los órganos de identificación humana</w:t>
      </w:r>
      <w:r w:rsidR="00F05DD4" w:rsidRPr="00BD3291">
        <w:rPr>
          <w:rStyle w:val="FootnoteReference"/>
          <w:lang w:val="es-ES_tradnl"/>
        </w:rPr>
        <w:footnoteReference w:id="197"/>
      </w:r>
      <w:r w:rsidRPr="00BD3291">
        <w:rPr>
          <w:lang w:val="es-ES"/>
        </w:rPr>
        <w:t xml:space="preserve">. Asimismo, es positivo la creación normativa del banco de datos </w:t>
      </w:r>
      <w:r w:rsidR="009A1571" w:rsidRPr="00BD3291">
        <w:rPr>
          <w:lang w:val="es-ES"/>
        </w:rPr>
        <w:t>genético,</w:t>
      </w:r>
      <w:r w:rsidRPr="00BD3291">
        <w:rPr>
          <w:lang w:val="es-ES"/>
        </w:rPr>
        <w:t xml:space="preserve"> </w:t>
      </w:r>
      <w:r w:rsidR="009A1571" w:rsidRPr="00BD3291">
        <w:rPr>
          <w:lang w:val="es-ES"/>
        </w:rPr>
        <w:t>aunque todavía no habría entrado en funciones</w:t>
      </w:r>
      <w:r w:rsidR="004D258F" w:rsidRPr="00BD3291">
        <w:rPr>
          <w:rStyle w:val="FootnoteReference"/>
          <w:lang w:val="es-ES_tradnl"/>
        </w:rPr>
        <w:footnoteReference w:id="198"/>
      </w:r>
      <w:r w:rsidR="009A1571" w:rsidRPr="00BD3291">
        <w:rPr>
          <w:lang w:val="es-ES"/>
        </w:rPr>
        <w:t>.</w:t>
      </w:r>
    </w:p>
    <w:p w14:paraId="69496743" w14:textId="7C0C9D56" w:rsidR="00F55FC1" w:rsidRPr="00BD3291" w:rsidRDefault="00F55FC1" w:rsidP="00F55FC1">
      <w:pPr>
        <w:pStyle w:val="IAPrrafo"/>
        <w:numPr>
          <w:ilvl w:val="0"/>
          <w:numId w:val="4"/>
        </w:numPr>
        <w:tabs>
          <w:tab w:val="num" w:pos="720"/>
        </w:tabs>
        <w:ind w:firstLine="720"/>
        <w:rPr>
          <w:lang w:val="es-ES_tradnl"/>
        </w:rPr>
      </w:pPr>
      <w:r w:rsidRPr="00BD3291">
        <w:rPr>
          <w:lang w:val="es-ES"/>
        </w:rPr>
        <w:t>Asimismo, las organizaciones de la sociedad civil reportaron a la Comisión que, hasta la fecha, México no habría establecido una institución nacional de servicios forenses independiente de los organismos encargados de la procuración y administración de justicia, ni instituciones similares a nivel estatal. En ese sentido, refirieron que MEIF</w:t>
      </w:r>
      <w:r w:rsidR="00D63896" w:rsidRPr="00BD3291">
        <w:rPr>
          <w:lang w:val="es-ES"/>
        </w:rPr>
        <w:t>,</w:t>
      </w:r>
      <w:r w:rsidRPr="00BD3291">
        <w:rPr>
          <w:lang w:val="es-ES"/>
        </w:rPr>
        <w:t xml:space="preserve"> creado en 2019 para abordar la crisis forense, no sería suficiente</w:t>
      </w:r>
      <w:r w:rsidRPr="00BD3291">
        <w:rPr>
          <w:rStyle w:val="FootnoteReference"/>
          <w:lang w:val="es-ES"/>
        </w:rPr>
        <w:footnoteReference w:id="199"/>
      </w:r>
      <w:r w:rsidRPr="00BD3291">
        <w:rPr>
          <w:lang w:val="es-ES"/>
        </w:rPr>
        <w:t xml:space="preserve">. De igual forma, </w:t>
      </w:r>
      <w:r w:rsidR="00D63896" w:rsidRPr="00BD3291">
        <w:rPr>
          <w:lang w:val="es-ES"/>
        </w:rPr>
        <w:t xml:space="preserve">señalaron que, aunque </w:t>
      </w:r>
      <w:r w:rsidRPr="00BD3291">
        <w:rPr>
          <w:lang w:val="es-ES"/>
        </w:rPr>
        <w:t>la creación del Centro Nacional de Identificación Humana (CNIH) en 2022 buscaba atender esta problemática</w:t>
      </w:r>
      <w:r w:rsidR="00D63896" w:rsidRPr="00BD3291">
        <w:rPr>
          <w:lang w:val="es-ES"/>
        </w:rPr>
        <w:t xml:space="preserve">, su </w:t>
      </w:r>
      <w:r w:rsidRPr="00BD3291">
        <w:rPr>
          <w:lang w:val="es-ES"/>
        </w:rPr>
        <w:t>operación no habría comenzado de manera efectiva debido a la falta de coordinación y recursos. Además, se habría retrasado la creación y operación de centros regionales de identificación humana en varios estados, lo que dificultaría la identificación de personas desaparecidas. Según la información proporcionada, la adscripción de estos centros varía y depende de diferentes entidades gubernamentales, lo que también complicaría la coordinación</w:t>
      </w:r>
      <w:r w:rsidRPr="00BD3291">
        <w:rPr>
          <w:rStyle w:val="FootnoteReference"/>
          <w:lang w:val="es-ES"/>
        </w:rPr>
        <w:footnoteReference w:id="200"/>
      </w:r>
      <w:r w:rsidRPr="00BD3291">
        <w:rPr>
          <w:lang w:val="es-ES"/>
        </w:rPr>
        <w:t>.</w:t>
      </w:r>
    </w:p>
    <w:p w14:paraId="0C1636D9" w14:textId="77777777" w:rsidR="001F0700" w:rsidRDefault="001F0700" w:rsidP="00F55FC1">
      <w:pPr>
        <w:ind w:firstLine="360"/>
        <w:jc w:val="both"/>
        <w:rPr>
          <w:rFonts w:ascii="Cambria" w:eastAsia="Cambria" w:hAnsi="Cambria" w:cs="Cambria"/>
          <w:i/>
          <w:iCs/>
          <w:color w:val="000000" w:themeColor="text1"/>
          <w:sz w:val="20"/>
          <w:szCs w:val="20"/>
          <w:lang w:val="es-ES_tradnl"/>
        </w:rPr>
      </w:pPr>
    </w:p>
    <w:p w14:paraId="400B589F" w14:textId="7CE5846D"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0E53991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3824CC37" w14:textId="67A74F57"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La CIDH valora los avances en el fortalecimiento del CNIH y en la aplicación del PHB, específicamente respecto de los preceptos relacionados con </w:t>
      </w:r>
      <w:r w:rsidRPr="00BD3291">
        <w:rPr>
          <w:color w:val="000000" w:themeColor="text1"/>
          <w:lang w:val="es-ES_tradnl"/>
        </w:rPr>
        <w:t>la identificación humana</w:t>
      </w:r>
      <w:r w:rsidRPr="00BD3291">
        <w:rPr>
          <w:lang w:val="es-ES_tradnl"/>
        </w:rPr>
        <w:t xml:space="preserve">.  </w:t>
      </w:r>
      <w:r w:rsidR="002236F2" w:rsidRPr="00BD3291">
        <w:rPr>
          <w:lang w:val="es-ES_tradnl"/>
        </w:rPr>
        <w:t>Sin perjuicio de lo anterior, la política en torno a la identificación forense no termina de quedar clara, tomando en consideración que pese a la entrada oficial en funciones el MEIF no ha reportado aún resultados significativos. Así, a</w:t>
      </w:r>
      <w:r w:rsidRPr="00BD3291">
        <w:rPr>
          <w:lang w:val="es-ES_tradnl"/>
        </w:rPr>
        <w:t xml:space="preserve"> la luz del análisis realizado en la sección en materia de desaparición en el presente informe y de conformidad con la información reportada, </w:t>
      </w:r>
      <w:r w:rsidR="00D63896" w:rsidRPr="00BD3291">
        <w:rPr>
          <w:lang w:val="es-ES_tradnl"/>
        </w:rPr>
        <w:t xml:space="preserve">es importante </w:t>
      </w:r>
      <w:r w:rsidR="002236F2" w:rsidRPr="00BD3291">
        <w:rPr>
          <w:lang w:val="es-ES_tradnl"/>
        </w:rPr>
        <w:t>superar los retos</w:t>
      </w:r>
      <w:r w:rsidRPr="00BD3291">
        <w:rPr>
          <w:lang w:val="es-ES_tradnl"/>
        </w:rPr>
        <w:t xml:space="preserve"> </w:t>
      </w:r>
      <w:r w:rsidR="002236F2" w:rsidRPr="00BD3291">
        <w:rPr>
          <w:lang w:val="es-ES_tradnl"/>
        </w:rPr>
        <w:t>en materia de</w:t>
      </w:r>
      <w:r w:rsidRPr="00BD3291">
        <w:rPr>
          <w:lang w:val="es-ES_tradnl"/>
        </w:rPr>
        <w:t xml:space="preserve"> coordinación entre </w:t>
      </w:r>
      <w:r w:rsidR="00D63896" w:rsidRPr="00BD3291">
        <w:rPr>
          <w:lang w:val="es-ES_tradnl"/>
        </w:rPr>
        <w:t xml:space="preserve">las </w:t>
      </w:r>
      <w:r w:rsidRPr="00BD3291">
        <w:rPr>
          <w:lang w:val="es-ES_tradnl"/>
        </w:rPr>
        <w:t>autoridades de búsqueda</w:t>
      </w:r>
      <w:r w:rsidR="00D63896" w:rsidRPr="00BD3291">
        <w:rPr>
          <w:lang w:val="es-ES_tradnl"/>
        </w:rPr>
        <w:t xml:space="preserve"> para </w:t>
      </w:r>
      <w:r w:rsidRPr="00BD3291">
        <w:rPr>
          <w:lang w:val="es-ES_tradnl"/>
        </w:rPr>
        <w:t xml:space="preserve">contar con una institución sólida, independiente y con los recursos necesarios en </w:t>
      </w:r>
      <w:r w:rsidR="002236F2" w:rsidRPr="00BD3291">
        <w:rPr>
          <w:lang w:val="es-ES_tradnl"/>
        </w:rPr>
        <w:t xml:space="preserve">lo </w:t>
      </w:r>
      <w:r w:rsidRPr="00BD3291">
        <w:rPr>
          <w:lang w:val="es-ES_tradnl"/>
        </w:rPr>
        <w:t xml:space="preserve">forense. Reconociendo la creación del CNIH, la CIDH considera que hay información que permite actualizar </w:t>
      </w:r>
      <w:r w:rsidR="00D63896" w:rsidRPr="00BD3291">
        <w:rPr>
          <w:lang w:val="es-ES_tradnl"/>
        </w:rPr>
        <w:t>el nivel de cumplimiento de</w:t>
      </w:r>
      <w:r w:rsidRPr="00BD3291">
        <w:rPr>
          <w:lang w:val="es-ES_tradnl"/>
        </w:rPr>
        <w:t xml:space="preserve"> esta recomendación </w:t>
      </w:r>
      <w:r w:rsidR="00D63896" w:rsidRPr="00BD3291">
        <w:rPr>
          <w:lang w:val="es-ES_tradnl"/>
        </w:rPr>
        <w:t>a</w:t>
      </w:r>
      <w:r w:rsidRPr="00BD3291">
        <w:rPr>
          <w:lang w:val="es-ES_tradnl"/>
        </w:rPr>
        <w:t xml:space="preserve"> </w:t>
      </w:r>
      <w:r w:rsidRPr="00BD3291">
        <w:rPr>
          <w:b/>
          <w:lang w:val="es-ES_tradnl"/>
        </w:rPr>
        <w:t>cumplimiento parcial sustan</w:t>
      </w:r>
      <w:r w:rsidR="00D243E8" w:rsidRPr="00BD3291">
        <w:rPr>
          <w:b/>
          <w:lang w:val="es-ES_tradnl"/>
        </w:rPr>
        <w:t>cial</w:t>
      </w:r>
      <w:r w:rsidRPr="00BD3291">
        <w:rPr>
          <w:b/>
          <w:lang w:val="es-ES_tradnl"/>
        </w:rPr>
        <w:t>.</w:t>
      </w:r>
      <w:r w:rsidRPr="00BD3291">
        <w:rPr>
          <w:lang w:val="es-ES_tradnl"/>
        </w:rPr>
        <w:t xml:space="preserve"> </w:t>
      </w:r>
    </w:p>
    <w:p w14:paraId="76BB310B"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065575C0"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1792F8E1"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En estos términos, la Comisión reitera que entiende que el cumplimiento de la recomendación en cuestión implicaría la creación de una institución nacional de servicios forenses independiente de los órganos de procuración de justicia y de administración de justicia y, en su caso, la creación de las instituciones homólogas en el ámbito estatal. Si bien los centros de identificación humana apuntan en esta dirección, la CIDH invita a que el Estado informe sobre el nivel de autonomía que estas instituciones gozan para cumplir el estándar requerido por la recomendación.</w:t>
      </w:r>
    </w:p>
    <w:p w14:paraId="7C629711" w14:textId="577948EF"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25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Realizar todos los procesos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exhumación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identificación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restos con apego estricto al trato digno de los familiares de las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por parte de las autoridades de todos los niveles de gobierno involucradas en el proceso. </w:t>
      </w:r>
    </w:p>
    <w:p w14:paraId="5EF3A95A"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03C4DC7D" w14:textId="4732F98A" w:rsidR="00780614" w:rsidRPr="00BD3291" w:rsidRDefault="009A6CE3" w:rsidP="00780614">
      <w:pPr>
        <w:pStyle w:val="IAPrrafo"/>
        <w:numPr>
          <w:ilvl w:val="0"/>
          <w:numId w:val="4"/>
        </w:numPr>
        <w:tabs>
          <w:tab w:val="num" w:pos="720"/>
        </w:tabs>
        <w:ind w:firstLine="720"/>
        <w:rPr>
          <w:lang w:val="es-ES_tradnl"/>
        </w:rPr>
      </w:pPr>
      <w:r w:rsidRPr="00BD3291">
        <w:rPr>
          <w:lang w:val="es-ES"/>
        </w:rPr>
        <w:t xml:space="preserve">Para </w:t>
      </w:r>
      <w:r w:rsidR="00F55FC1" w:rsidRPr="00BD3291">
        <w:rPr>
          <w:lang w:val="es-ES"/>
        </w:rPr>
        <w:t xml:space="preserve">el Capítulo V del Informe Anual de 2022, el Estado </w:t>
      </w:r>
      <w:r w:rsidRPr="00BD3291">
        <w:rPr>
          <w:lang w:val="es-ES"/>
        </w:rPr>
        <w:t xml:space="preserve">informó que, </w:t>
      </w:r>
      <w:r w:rsidR="00F55FC1" w:rsidRPr="00BD3291">
        <w:rPr>
          <w:lang w:val="es-ES"/>
        </w:rPr>
        <w:t>a través de la Comisión Ejecutiva de Atención a Víctimas (CEAV)</w:t>
      </w:r>
      <w:r w:rsidRPr="00BD3291">
        <w:rPr>
          <w:lang w:val="es-ES"/>
        </w:rPr>
        <w:t>,</w:t>
      </w:r>
      <w:r w:rsidR="00F55FC1" w:rsidRPr="00BD3291">
        <w:rPr>
          <w:lang w:val="es-ES"/>
        </w:rPr>
        <w:t xml:space="preserve"> ha participado en la entrega de restos humanos en colaboración con la FGR, brindando atención integral a las víctimas de acuerdo con la Constitución, la Ley General de Víctimas y los tratados internacionales. Además, mencionó que</w:t>
      </w:r>
      <w:r w:rsidRPr="00BD3291">
        <w:rPr>
          <w:lang w:val="es-ES"/>
        </w:rPr>
        <w:t>,</w:t>
      </w:r>
      <w:r w:rsidR="00F55FC1" w:rsidRPr="00BD3291">
        <w:rPr>
          <w:lang w:val="es-ES"/>
        </w:rPr>
        <w:t xml:space="preserve"> entre el 8 de febrero de 2019 y el 24 de noviembre de 2022, la CNB llevó a cabo 3,431 jornadas de búsqueda en campo en 410 municipios de 28 entidades federativas. </w:t>
      </w:r>
      <w:r w:rsidR="006D60C0" w:rsidRPr="00BD3291">
        <w:rPr>
          <w:lang w:val="es-ES"/>
        </w:rPr>
        <w:t>Al respecto, indicó que e</w:t>
      </w:r>
      <w:r w:rsidR="00F55FC1" w:rsidRPr="00BD3291">
        <w:rPr>
          <w:lang w:val="es-ES"/>
        </w:rPr>
        <w:t>stas acciones incluyen el acompañamiento forense en coordinación con colectivos de búsqueda de personas y personal de la</w:t>
      </w:r>
      <w:r w:rsidR="00071A4F" w:rsidRPr="00BD3291">
        <w:rPr>
          <w:lang w:val="es-ES"/>
        </w:rPr>
        <w:t xml:space="preserve"> </w:t>
      </w:r>
      <w:r w:rsidR="00F55FC1" w:rsidRPr="00BD3291">
        <w:rPr>
          <w:lang w:val="es-ES"/>
        </w:rPr>
        <w:t xml:space="preserve">FGR y CNB para garantizar los derechos fundamentales, el acceso a la verdad y un trato digno a los familiares de las víctimas de desaparición. </w:t>
      </w:r>
      <w:r w:rsidR="006D60C0" w:rsidRPr="00BD3291">
        <w:rPr>
          <w:lang w:val="es-ES"/>
        </w:rPr>
        <w:t>A partir de la información reportada por el Estado, l</w:t>
      </w:r>
      <w:r w:rsidR="00F55FC1" w:rsidRPr="00BD3291">
        <w:rPr>
          <w:lang w:val="es-ES"/>
        </w:rPr>
        <w:t>a CIDH invit</w:t>
      </w:r>
      <w:r w:rsidR="006D60C0" w:rsidRPr="00BD3291">
        <w:rPr>
          <w:lang w:val="es-ES"/>
        </w:rPr>
        <w:t>ó</w:t>
      </w:r>
      <w:r w:rsidR="00F55FC1" w:rsidRPr="00BD3291">
        <w:rPr>
          <w:lang w:val="es-ES"/>
        </w:rPr>
        <w:t xml:space="preserve"> al Estado a adoptar medidas que garanticen resultados de la implementación de sus protocolos en materia de restitución digna de restos humanos a las familias y a informar a la Comisión sobre estos avances</w:t>
      </w:r>
      <w:r w:rsidR="00F55FC1" w:rsidRPr="00BD3291">
        <w:rPr>
          <w:rStyle w:val="FootnoteReference"/>
          <w:lang w:val="es-ES"/>
        </w:rPr>
        <w:footnoteReference w:id="201"/>
      </w:r>
      <w:r w:rsidR="00F55FC1" w:rsidRPr="00BD3291">
        <w:rPr>
          <w:lang w:val="es-ES"/>
        </w:rPr>
        <w:t>.</w:t>
      </w:r>
    </w:p>
    <w:p w14:paraId="10F01C5F" w14:textId="69E0DC7C"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98195A4"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66BBCF39" w14:textId="67EDBC97" w:rsidR="00F55FC1" w:rsidRPr="00BD3291" w:rsidRDefault="00F55FC1" w:rsidP="00F55FC1">
      <w:pPr>
        <w:pStyle w:val="IAPrrafo"/>
        <w:numPr>
          <w:ilvl w:val="0"/>
          <w:numId w:val="4"/>
        </w:numPr>
        <w:tabs>
          <w:tab w:val="num" w:pos="720"/>
        </w:tabs>
        <w:ind w:firstLine="720"/>
        <w:rPr>
          <w:lang w:val="es-ES_tradnl"/>
        </w:rPr>
      </w:pPr>
      <w:r w:rsidRPr="00BD3291">
        <w:rPr>
          <w:lang w:val="es-ES"/>
        </w:rPr>
        <w:t>E</w:t>
      </w:r>
      <w:r w:rsidR="00071A4F" w:rsidRPr="00BD3291">
        <w:rPr>
          <w:lang w:val="es-ES"/>
        </w:rPr>
        <w:t>n 2023, e</w:t>
      </w:r>
      <w:r w:rsidRPr="00BD3291">
        <w:rPr>
          <w:lang w:val="es-ES"/>
        </w:rPr>
        <w:t>l Estado informó a la Comisión que para el cumplimiento de la recomendación se estaría aplicando el PHB, así como la Guía interna de atención integral a víctimas de la CEAV. En el mismo sentido, el Estado indicó que la FGR estaría aplicando los protocolos conducentes y vigentes con un trato digno tanto a los cadáveres, segmentos, restos óseos humanos, así como a sus deudos, con la participación de todos los peritos intervinientes para dar certeza de los análisis periciales realizados</w:t>
      </w:r>
      <w:r w:rsidR="00071A4F" w:rsidRPr="00BD3291">
        <w:rPr>
          <w:lang w:val="es-ES"/>
        </w:rPr>
        <w:t>,</w:t>
      </w:r>
      <w:r w:rsidRPr="00BD3291">
        <w:rPr>
          <w:lang w:val="es-ES"/>
        </w:rPr>
        <w:t xml:space="preserve"> quienes participarían en las diligencias de notificación y entrega digna cuando la autoridad les ha identificado plenamente</w:t>
      </w:r>
      <w:r w:rsidRPr="00BD3291">
        <w:rPr>
          <w:vertAlign w:val="superscript"/>
          <w:lang w:val="es-ES"/>
        </w:rPr>
        <w:footnoteReference w:id="202"/>
      </w:r>
      <w:r w:rsidRPr="00BD3291">
        <w:rPr>
          <w:rFonts w:cs="Segoe UI"/>
          <w:color w:val="212529"/>
          <w:shd w:val="clear" w:color="auto" w:fill="FFFFFF"/>
          <w:lang w:val="es-ES"/>
        </w:rPr>
        <w:t>.</w:t>
      </w:r>
      <w:r w:rsidR="002266D8" w:rsidRPr="00BD3291">
        <w:rPr>
          <w:rFonts w:cs="Segoe UI"/>
          <w:color w:val="212529"/>
          <w:shd w:val="clear" w:color="auto" w:fill="FFFFFF"/>
          <w:lang w:val="es-ES"/>
        </w:rPr>
        <w:t xml:space="preserve"> </w:t>
      </w:r>
      <w:r w:rsidR="007C773F" w:rsidRPr="00BD3291">
        <w:rPr>
          <w:rFonts w:cs="Segoe UI"/>
          <w:color w:val="212529"/>
          <w:shd w:val="clear" w:color="auto" w:fill="FFFFFF"/>
          <w:lang w:val="es-ES"/>
        </w:rPr>
        <w:t>A través de sus observaciones al presente informe, e</w:t>
      </w:r>
      <w:r w:rsidR="002266D8" w:rsidRPr="00BD3291">
        <w:rPr>
          <w:rFonts w:cs="Segoe UI"/>
          <w:color w:val="212529"/>
          <w:shd w:val="clear" w:color="auto" w:fill="FFFFFF"/>
          <w:lang w:val="es-ES"/>
        </w:rPr>
        <w:t>l Estado reportó que la Comisión Forense seguiría operando conforme a su mandato y que</w:t>
      </w:r>
      <w:r w:rsidR="000377C0" w:rsidRPr="00BD3291">
        <w:rPr>
          <w:rFonts w:cs="Segoe UI"/>
          <w:color w:val="212529"/>
          <w:shd w:val="clear" w:color="auto" w:fill="FFFFFF"/>
          <w:lang w:val="es-ES"/>
        </w:rPr>
        <w:t>,</w:t>
      </w:r>
      <w:r w:rsidR="002266D8" w:rsidRPr="00BD3291">
        <w:rPr>
          <w:rFonts w:cs="Segoe UI"/>
          <w:color w:val="212529"/>
          <w:shd w:val="clear" w:color="auto" w:fill="FFFFFF"/>
          <w:lang w:val="es-ES"/>
        </w:rPr>
        <w:t xml:space="preserve"> en el marco de sus funciones</w:t>
      </w:r>
      <w:r w:rsidR="000377C0" w:rsidRPr="00BD3291">
        <w:rPr>
          <w:rFonts w:cs="Segoe UI"/>
          <w:color w:val="212529"/>
          <w:shd w:val="clear" w:color="auto" w:fill="FFFFFF"/>
          <w:lang w:val="es-ES"/>
        </w:rPr>
        <w:t>,</w:t>
      </w:r>
      <w:r w:rsidR="002266D8" w:rsidRPr="00BD3291">
        <w:rPr>
          <w:rFonts w:cs="Segoe UI"/>
          <w:color w:val="212529"/>
          <w:shd w:val="clear" w:color="auto" w:fill="FFFFFF"/>
          <w:lang w:val="es-ES"/>
        </w:rPr>
        <w:t xml:space="preserve"> se han identificado 72 migrantes en el caso de San Fernando y 96 restos en el caso de Cadereyta</w:t>
      </w:r>
      <w:r w:rsidR="002266D8" w:rsidRPr="00BD3291">
        <w:rPr>
          <w:rStyle w:val="FootnoteReference"/>
          <w:rFonts w:cs="Segoe UI"/>
          <w:color w:val="212529"/>
          <w:shd w:val="clear" w:color="auto" w:fill="FFFFFF"/>
          <w:lang w:val="es-ES"/>
        </w:rPr>
        <w:footnoteReference w:id="203"/>
      </w:r>
      <w:r w:rsidR="002266D8" w:rsidRPr="00BD3291">
        <w:rPr>
          <w:rFonts w:cs="Segoe UI"/>
          <w:color w:val="212529"/>
          <w:shd w:val="clear" w:color="auto" w:fill="FFFFFF"/>
          <w:lang w:val="es-ES"/>
        </w:rPr>
        <w:t>. Finalmente, el Estado agregó que</w:t>
      </w:r>
      <w:r w:rsidR="00092A71" w:rsidRPr="00BD3291">
        <w:rPr>
          <w:rFonts w:cs="Segoe UI"/>
          <w:color w:val="212529"/>
          <w:shd w:val="clear" w:color="auto" w:fill="FFFFFF"/>
          <w:lang w:val="es-ES"/>
        </w:rPr>
        <w:t>,</w:t>
      </w:r>
      <w:r w:rsidR="002266D8" w:rsidRPr="00BD3291">
        <w:rPr>
          <w:rFonts w:cs="Segoe UI"/>
          <w:color w:val="212529"/>
          <w:shd w:val="clear" w:color="auto" w:fill="FFFFFF"/>
          <w:lang w:val="es-ES"/>
        </w:rPr>
        <w:t xml:space="preserve"> </w:t>
      </w:r>
      <w:r w:rsidR="005D407A" w:rsidRPr="00BD3291">
        <w:rPr>
          <w:rFonts w:cs="Segoe UI"/>
          <w:color w:val="212529"/>
          <w:shd w:val="clear" w:color="auto" w:fill="FFFFFF"/>
          <w:lang w:val="es-ES"/>
        </w:rPr>
        <w:t>el 19 de junio de 2023</w:t>
      </w:r>
      <w:r w:rsidR="00092A71" w:rsidRPr="00BD3291">
        <w:rPr>
          <w:rFonts w:cs="Segoe UI"/>
          <w:color w:val="212529"/>
          <w:shd w:val="clear" w:color="auto" w:fill="FFFFFF"/>
          <w:lang w:val="es-ES"/>
        </w:rPr>
        <w:t>,</w:t>
      </w:r>
      <w:r w:rsidR="005D407A" w:rsidRPr="00BD3291">
        <w:rPr>
          <w:rFonts w:cs="Segoe UI"/>
          <w:color w:val="212529"/>
          <w:shd w:val="clear" w:color="auto" w:fill="FFFFFF"/>
          <w:lang w:val="es-ES"/>
        </w:rPr>
        <w:t xml:space="preserve"> se publicó el </w:t>
      </w:r>
      <w:r w:rsidR="005D407A" w:rsidRPr="00BD3291">
        <w:rPr>
          <w:rFonts w:cs="Segoe UI"/>
          <w:color w:val="212529"/>
          <w:shd w:val="clear" w:color="auto" w:fill="FFFFFF"/>
          <w:lang w:val="es-ES"/>
        </w:rPr>
        <w:lastRenderedPageBreak/>
        <w:t>Estatuto Orgánico de la FGR</w:t>
      </w:r>
      <w:r w:rsidR="00464B69" w:rsidRPr="00BD3291">
        <w:rPr>
          <w:rFonts w:cs="Segoe UI"/>
          <w:color w:val="212529"/>
          <w:shd w:val="clear" w:color="auto" w:fill="FFFFFF"/>
          <w:lang w:val="es-ES"/>
        </w:rPr>
        <w:t xml:space="preserve"> en el Diario Oficial de la Federación, en</w:t>
      </w:r>
      <w:r w:rsidR="005D407A" w:rsidRPr="00BD3291">
        <w:rPr>
          <w:rFonts w:cs="Segoe UI"/>
          <w:color w:val="212529"/>
          <w:shd w:val="clear" w:color="auto" w:fill="FFFFFF"/>
          <w:lang w:val="es-ES"/>
        </w:rPr>
        <w:t xml:space="preserve"> donde se da cuenta de la creación de la Fiscalía Especial de Investigación de Delitos relacionados con Personas Migrantes y Refugiadas</w:t>
      </w:r>
      <w:r w:rsidR="005D407A" w:rsidRPr="00BD3291">
        <w:rPr>
          <w:rStyle w:val="FootnoteReference"/>
          <w:rFonts w:cs="Segoe UI"/>
          <w:color w:val="212529"/>
          <w:shd w:val="clear" w:color="auto" w:fill="FFFFFF"/>
          <w:lang w:val="es-ES"/>
        </w:rPr>
        <w:footnoteReference w:id="204"/>
      </w:r>
      <w:r w:rsidR="002266D8" w:rsidRPr="00BD3291">
        <w:rPr>
          <w:rFonts w:cs="Segoe UI"/>
          <w:color w:val="212529"/>
          <w:shd w:val="clear" w:color="auto" w:fill="FFFFFF"/>
          <w:lang w:val="es-ES"/>
        </w:rPr>
        <w:t>.</w:t>
      </w:r>
    </w:p>
    <w:p w14:paraId="4E09991E" w14:textId="5E0F10F1" w:rsidR="00F55FC1" w:rsidRPr="00BD3291" w:rsidRDefault="00F55FC1" w:rsidP="00F55FC1">
      <w:pPr>
        <w:pStyle w:val="IAPrrafo"/>
        <w:numPr>
          <w:ilvl w:val="0"/>
          <w:numId w:val="4"/>
        </w:numPr>
        <w:tabs>
          <w:tab w:val="num" w:pos="720"/>
        </w:tabs>
        <w:ind w:firstLine="720"/>
        <w:rPr>
          <w:lang w:val="es-ES_tradnl"/>
        </w:rPr>
      </w:pPr>
      <w:r w:rsidRPr="00BD3291">
        <w:rPr>
          <w:lang w:val="es-ES"/>
        </w:rPr>
        <w:t>Por su parte, organizaciones de la sociedad civil reportaron a la Comisión que se publicaron los nuevos Lineamientos para el Mecanismo de Apoyo Exterior de Búsqueda e Investigación (MAEBI), que amplían las funciones de los consulados en casos de desaparición de personas migrantes, sobre lo cual se planea su operación en todos los países de la región</w:t>
      </w:r>
      <w:r w:rsidR="00B36EA0" w:rsidRPr="00BD3291">
        <w:rPr>
          <w:rStyle w:val="FootnoteReference"/>
          <w:lang w:val="es-ES"/>
        </w:rPr>
        <w:footnoteReference w:id="205"/>
      </w:r>
      <w:r w:rsidRPr="00BD3291">
        <w:rPr>
          <w:lang w:val="es-ES"/>
        </w:rPr>
        <w:t>. Sin embargo, las organizaciones manifestaron su preocupación ante la falta de claridad en la coordinación entre instancias de búsqueda e investigación, lo que podría afectar la efectividad del proceso. Asimismo, refirieron que la Comisión Forense, establecida en 2013, sigue operando, pero enfrentaría dificultades debido a obstáculos por parte de la FGR, necesitando más apoyo gubernamental y colaboración con fiscalías estatales y países de origen de víctimas migrantes</w:t>
      </w:r>
      <w:r w:rsidRPr="00BD3291">
        <w:rPr>
          <w:rStyle w:val="FootnoteReference"/>
          <w:lang w:val="es-ES"/>
        </w:rPr>
        <w:footnoteReference w:id="206"/>
      </w:r>
      <w:r w:rsidRPr="00BD3291">
        <w:rPr>
          <w:lang w:val="es-ES"/>
        </w:rPr>
        <w:t>.</w:t>
      </w:r>
    </w:p>
    <w:p w14:paraId="614404D0"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09799581"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18692598" w14:textId="32A9C033" w:rsidR="00F55FC1" w:rsidRPr="00BD3291" w:rsidRDefault="00F55FC1" w:rsidP="00F55FC1">
      <w:pPr>
        <w:pStyle w:val="IAPrrafo"/>
        <w:numPr>
          <w:ilvl w:val="0"/>
          <w:numId w:val="4"/>
        </w:numPr>
        <w:tabs>
          <w:tab w:val="num" w:pos="720"/>
        </w:tabs>
        <w:ind w:firstLine="720"/>
        <w:rPr>
          <w:b/>
          <w:bCs/>
          <w:lang w:val="es-ES_tradnl"/>
        </w:rPr>
      </w:pPr>
      <w:r w:rsidRPr="00BD3291">
        <w:rPr>
          <w:lang w:val="es-ES_tradnl"/>
        </w:rPr>
        <w:t xml:space="preserve">La CIDH saluda los esfuerzos estatales dirigidos a cumplir con la recomendación mencionada para realizar la exhumación e identificación de restos con apego al trato digno de las víctimas. Ante esto, la Comisión queda atenta a los avances en la implementación de la guía interna de atención integral a víctimas en la notificación de entrega de cuerpos. En virtud de lo anterior y a la espera de la información requerida, la CIDH considera que esta recomendación avanza a </w:t>
      </w:r>
      <w:r w:rsidRPr="00BD3291">
        <w:rPr>
          <w:b/>
          <w:bCs/>
          <w:lang w:val="es-ES_tradnl"/>
        </w:rPr>
        <w:t xml:space="preserve">cumplimiento parcial. </w:t>
      </w:r>
    </w:p>
    <w:p w14:paraId="14D406B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5138EA7"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7A545828" w14:textId="77777777" w:rsidR="00F55FC1" w:rsidRPr="00BD3291" w:rsidRDefault="00F55FC1" w:rsidP="00F55FC1">
      <w:pPr>
        <w:pStyle w:val="IAPrrafo"/>
        <w:numPr>
          <w:ilvl w:val="0"/>
          <w:numId w:val="4"/>
        </w:numPr>
        <w:tabs>
          <w:tab w:val="num" w:pos="720"/>
        </w:tabs>
        <w:ind w:firstLine="720"/>
        <w:rPr>
          <w:lang w:val="es-ES_tradnl"/>
        </w:rPr>
      </w:pPr>
      <w:r w:rsidRPr="00BD3291">
        <w:rPr>
          <w:lang w:val="es-ES_tradnl"/>
        </w:rPr>
        <w:t>Para guiar la implementación de esta recomendación, la CIDH invita al Estado a adoptar medidas que garanticen resultados de la implementación de sus protocolos en materia de restitución digna de restos humanos a las familias y a informar a la Comisión sobre estos avances.</w:t>
      </w:r>
    </w:p>
    <w:p w14:paraId="10C6FF47" w14:textId="5262FAB2" w:rsidR="00F55FC1" w:rsidRPr="00BD3291" w:rsidRDefault="00F55FC1" w:rsidP="00F55FC1">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26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Continuar y profundizar el trabajo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Comisión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Forense para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Identificación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Restos en los casos que se encuentren en las rutas de migrantes. Adoptar las medidas que sean necesarias para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creación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del Mecanismo Transnacional de Acceso a la Justicia para Migrantes y sus Familias,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w:t>
      </w:r>
      <w:r w:rsidR="004D7F70"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creación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Fiscalía</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Especial para los Delitos de Violencia contra Personas Migrantes a nivel federal. </w:t>
      </w:r>
    </w:p>
    <w:p w14:paraId="2E090E48" w14:textId="77777777" w:rsidR="00F55FC1" w:rsidRPr="00BD3291" w:rsidRDefault="00F55FC1" w:rsidP="00780614">
      <w:pPr>
        <w:jc w:val="both"/>
        <w:rPr>
          <w:rFonts w:ascii="Cambria" w:eastAsia="Cambria" w:hAnsi="Cambria" w:cs="Cambria"/>
          <w:i/>
          <w:iCs/>
          <w:color w:val="000000" w:themeColor="text1"/>
          <w:sz w:val="20"/>
          <w:szCs w:val="20"/>
          <w:lang w:val="es-ES_tradnl"/>
        </w:rPr>
      </w:pPr>
    </w:p>
    <w:p w14:paraId="6034626C" w14:textId="39317769" w:rsidR="00780614" w:rsidRPr="00BD3291" w:rsidRDefault="006D60C0" w:rsidP="00780614">
      <w:pPr>
        <w:pStyle w:val="IAPrrafo"/>
        <w:numPr>
          <w:ilvl w:val="0"/>
          <w:numId w:val="4"/>
        </w:numPr>
        <w:tabs>
          <w:tab w:val="num" w:pos="720"/>
        </w:tabs>
        <w:ind w:firstLine="720"/>
        <w:rPr>
          <w:lang w:val="es-ES_tradnl"/>
        </w:rPr>
      </w:pPr>
      <w:r w:rsidRPr="00BD3291">
        <w:rPr>
          <w:lang w:val="es-ES"/>
        </w:rPr>
        <w:t xml:space="preserve">Para </w:t>
      </w:r>
      <w:r w:rsidR="00F55FC1" w:rsidRPr="00BD3291">
        <w:rPr>
          <w:lang w:val="es-ES"/>
        </w:rPr>
        <w:t xml:space="preserve">el Capítulo V del Informe Anual de 2022, el Estado </w:t>
      </w:r>
      <w:r w:rsidRPr="00BD3291">
        <w:rPr>
          <w:lang w:val="es-ES"/>
        </w:rPr>
        <w:t xml:space="preserve">informó que </w:t>
      </w:r>
      <w:r w:rsidR="00F55FC1" w:rsidRPr="00BD3291">
        <w:rPr>
          <w:lang w:val="es-ES"/>
        </w:rPr>
        <w:t>los Lineamientos del MAEBI</w:t>
      </w:r>
      <w:r w:rsidR="008E118F" w:rsidRPr="00BD3291">
        <w:rPr>
          <w:lang w:val="es-ES"/>
        </w:rPr>
        <w:t xml:space="preserve"> </w:t>
      </w:r>
      <w:r w:rsidR="00F55FC1" w:rsidRPr="00BD3291">
        <w:rPr>
          <w:lang w:val="es-ES"/>
        </w:rPr>
        <w:t xml:space="preserve">fueron aprobados por el </w:t>
      </w:r>
      <w:r w:rsidR="008E118F" w:rsidRPr="00BD3291">
        <w:rPr>
          <w:lang w:val="es-ES"/>
        </w:rPr>
        <w:t>SNB</w:t>
      </w:r>
      <w:r w:rsidR="00F55FC1" w:rsidRPr="00BD3291">
        <w:rPr>
          <w:lang w:val="es-ES"/>
        </w:rPr>
        <w:t xml:space="preserve"> en 2022. Además, mencionó que la </w:t>
      </w:r>
      <w:r w:rsidR="00F6719C" w:rsidRPr="00BD3291">
        <w:rPr>
          <w:lang w:val="es-ES_tradnl"/>
        </w:rPr>
        <w:t>UIDPM</w:t>
      </w:r>
      <w:r w:rsidR="00F55FC1" w:rsidRPr="00BD3291">
        <w:rPr>
          <w:lang w:val="es-ES"/>
        </w:rPr>
        <w:t xml:space="preserve"> </w:t>
      </w:r>
      <w:r w:rsidRPr="00BD3291">
        <w:rPr>
          <w:lang w:val="es-ES"/>
        </w:rPr>
        <w:t xml:space="preserve">continuaría </w:t>
      </w:r>
      <w:r w:rsidR="00F55FC1" w:rsidRPr="00BD3291">
        <w:rPr>
          <w:lang w:val="es-ES"/>
        </w:rPr>
        <w:t xml:space="preserve">trabajando en colaboración con los peritos que forman parte de la Comisión Forense para la identificación de restos humanos. También informó que los lineamientos del MAEBI fueron publicados en el </w:t>
      </w:r>
      <w:r w:rsidR="000B4A7C" w:rsidRPr="00BD3291">
        <w:rPr>
          <w:lang w:val="es-ES"/>
        </w:rPr>
        <w:t>DOF</w:t>
      </w:r>
      <w:r w:rsidR="00F55FC1" w:rsidRPr="00BD3291">
        <w:rPr>
          <w:lang w:val="es-ES"/>
        </w:rPr>
        <w:t xml:space="preserve"> el 14 de diciembre de 2022. </w:t>
      </w:r>
      <w:r w:rsidRPr="00BD3291">
        <w:rPr>
          <w:lang w:val="es-ES"/>
        </w:rPr>
        <w:t>A partir de la información proporcionada por el Estado, l</w:t>
      </w:r>
      <w:r w:rsidR="00F55FC1" w:rsidRPr="00BD3291">
        <w:rPr>
          <w:lang w:val="es-ES"/>
        </w:rPr>
        <w:t xml:space="preserve">a CIDH </w:t>
      </w:r>
      <w:r w:rsidRPr="00BD3291">
        <w:rPr>
          <w:lang w:val="es-ES"/>
        </w:rPr>
        <w:t xml:space="preserve">lo </w:t>
      </w:r>
      <w:r w:rsidR="00F55FC1" w:rsidRPr="00BD3291">
        <w:rPr>
          <w:lang w:val="es-ES"/>
        </w:rPr>
        <w:t>invitó a adoptar medidas que aseguren la implementación y efectividad del MAEBI, así como el estado de operación de la Comisión Forense y la Fiscalía Especial para los Delitos de Violencia contra Personas Migrantes, o de las entidades que institucionalmente cumplan con estas funciones, así como también a reportar sobre estas acciones de implementación</w:t>
      </w:r>
      <w:r w:rsidR="00F55FC1" w:rsidRPr="00BD3291">
        <w:rPr>
          <w:rStyle w:val="FootnoteReference"/>
          <w:lang w:val="es-ES"/>
        </w:rPr>
        <w:footnoteReference w:id="207"/>
      </w:r>
      <w:r w:rsidR="00780614" w:rsidRPr="00BD3291">
        <w:rPr>
          <w:lang w:val="es-ES"/>
        </w:rPr>
        <w:t>.</w:t>
      </w:r>
    </w:p>
    <w:p w14:paraId="18419802" w14:textId="1C2D9F94"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3F7F4B7"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36B313C1" w14:textId="69023E1B" w:rsidR="00F55FC1" w:rsidRPr="00BD3291" w:rsidRDefault="00F55FC1" w:rsidP="00F55FC1">
      <w:pPr>
        <w:pStyle w:val="IAPrrafo"/>
        <w:numPr>
          <w:ilvl w:val="0"/>
          <w:numId w:val="4"/>
        </w:numPr>
        <w:tabs>
          <w:tab w:val="num" w:pos="720"/>
        </w:tabs>
        <w:ind w:firstLine="720"/>
        <w:rPr>
          <w:lang w:val="es-ES_tradnl"/>
        </w:rPr>
      </w:pPr>
      <w:r w:rsidRPr="00BD3291">
        <w:rPr>
          <w:lang w:val="es-ES"/>
        </w:rPr>
        <w:t xml:space="preserve">Al respecto, </w:t>
      </w:r>
      <w:r w:rsidR="004D7F70" w:rsidRPr="00BD3291">
        <w:rPr>
          <w:lang w:val="es-ES"/>
        </w:rPr>
        <w:t xml:space="preserve">en 2023, </w:t>
      </w:r>
      <w:r w:rsidRPr="00BD3291">
        <w:rPr>
          <w:lang w:val="es-ES"/>
        </w:rPr>
        <w:t>el Estado reiteró a la Comisión que</w:t>
      </w:r>
      <w:r w:rsidR="004D7F70" w:rsidRPr="00BD3291">
        <w:rPr>
          <w:lang w:val="es-ES"/>
        </w:rPr>
        <w:t>,</w:t>
      </w:r>
      <w:r w:rsidRPr="00BD3291">
        <w:rPr>
          <w:lang w:val="es-ES"/>
        </w:rPr>
        <w:t xml:space="preserve"> el </w:t>
      </w:r>
      <w:r w:rsidR="005676EA" w:rsidRPr="00BD3291">
        <w:rPr>
          <w:lang w:val="es-ES"/>
        </w:rPr>
        <w:t xml:space="preserve">14 de diciembre </w:t>
      </w:r>
      <w:r w:rsidRPr="00BD3291">
        <w:rPr>
          <w:lang w:val="es-ES"/>
        </w:rPr>
        <w:t>de 2022</w:t>
      </w:r>
      <w:r w:rsidR="004D7F70" w:rsidRPr="00BD3291">
        <w:rPr>
          <w:lang w:val="es-ES"/>
        </w:rPr>
        <w:t>,</w:t>
      </w:r>
      <w:r w:rsidRPr="00BD3291">
        <w:rPr>
          <w:lang w:val="es-ES"/>
        </w:rPr>
        <w:t xml:space="preserve"> se aprobaron los Lineamientos del MAEBI por parte del </w:t>
      </w:r>
      <w:r w:rsidR="008E118F" w:rsidRPr="00BD3291">
        <w:rPr>
          <w:lang w:val="es-ES"/>
        </w:rPr>
        <w:t>SNB</w:t>
      </w:r>
      <w:r w:rsidRPr="00BD3291">
        <w:rPr>
          <w:lang w:val="es-ES"/>
        </w:rPr>
        <w:t xml:space="preserve">. Estos lineamientos tienen como objetivo principal permitir que las embajadas, consulados y agregadurías de México funcionen como puntos de contacto para las familias de personas desaparecidas en el extranjero, facilitando la denuncia de desapariciones, la obtención de información y la realización de trámites relacionados con sus derechos como víctimas desde sus países de residencia. Asimismo, el Estado reportó que la Fiscalía Especializada en materia de Derechos Humanos se </w:t>
      </w:r>
      <w:r w:rsidRPr="00BD3291">
        <w:rPr>
          <w:lang w:val="es-ES"/>
        </w:rPr>
        <w:lastRenderedPageBreak/>
        <w:t xml:space="preserve">encarga de investigar delitos relacionados con personas migrantes, y que la </w:t>
      </w:r>
      <w:r w:rsidR="00F6719C" w:rsidRPr="00BD3291">
        <w:rPr>
          <w:lang w:val="es-ES_tradnl"/>
        </w:rPr>
        <w:t>UIDPM</w:t>
      </w:r>
      <w:r w:rsidRPr="00BD3291">
        <w:rPr>
          <w:lang w:val="es-ES"/>
        </w:rPr>
        <w:t xml:space="preserve"> trabaja en colaboración con los actores involucrados en el MAEBI</w:t>
      </w:r>
      <w:r w:rsidRPr="00BD3291">
        <w:rPr>
          <w:vertAlign w:val="superscript"/>
          <w:lang w:val="es-ES"/>
        </w:rPr>
        <w:footnoteReference w:id="208"/>
      </w:r>
      <w:r w:rsidRPr="00BD3291">
        <w:rPr>
          <w:lang w:val="es-ES"/>
        </w:rPr>
        <w:t>.</w:t>
      </w:r>
    </w:p>
    <w:p w14:paraId="0F09B51F"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02763038"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B24928A" w14:textId="3A38629E" w:rsidR="00F55FC1" w:rsidRPr="00BD3291" w:rsidRDefault="00F55FC1" w:rsidP="00F55FC1">
      <w:pPr>
        <w:pStyle w:val="IAPrrafo"/>
        <w:numPr>
          <w:ilvl w:val="0"/>
          <w:numId w:val="4"/>
        </w:numPr>
        <w:tabs>
          <w:tab w:val="num" w:pos="720"/>
        </w:tabs>
        <w:ind w:firstLine="720"/>
        <w:rPr>
          <w:lang w:val="es-ES_tradnl"/>
        </w:rPr>
      </w:pPr>
      <w:r w:rsidRPr="00BD3291">
        <w:rPr>
          <w:lang w:val="es-ES_tradnl"/>
        </w:rPr>
        <w:t xml:space="preserve">La CIDH valora positivamente la aprobación de los Lineamientos MAEBI reportados por el Estado, los cuales delimitarán directrices normativas para la coordinación interinstitucional y cooperación internacional en la investigación de delitos cometidos en contra de personas migrantes, así como para la búsqueda transnacional de personas migrantes y otras personas en contexto de movilidad humana desaparecidas. Sin perjuicio de lo anterior, ante la </w:t>
      </w:r>
      <w:r w:rsidR="00396FFA" w:rsidRPr="00BD3291">
        <w:rPr>
          <w:lang w:val="es-ES_tradnl"/>
        </w:rPr>
        <w:t>necesidad de</w:t>
      </w:r>
      <w:r w:rsidRPr="00BD3291">
        <w:rPr>
          <w:lang w:val="es-ES_tradnl"/>
        </w:rPr>
        <w:t xml:space="preserve"> información</w:t>
      </w:r>
      <w:r w:rsidR="00396FFA" w:rsidRPr="00BD3291">
        <w:rPr>
          <w:lang w:val="es-ES_tradnl"/>
        </w:rPr>
        <w:t xml:space="preserve"> adicional y</w:t>
      </w:r>
      <w:r w:rsidRPr="00BD3291">
        <w:rPr>
          <w:lang w:val="es-ES_tradnl"/>
        </w:rPr>
        <w:t xml:space="preserve"> actualizada sobre las labores de las Comisión Forense y la creación de la fiscalía especial, la Comisión encuentra que la recomendación continúa </w:t>
      </w:r>
      <w:r w:rsidRPr="00BD3291">
        <w:rPr>
          <w:b/>
          <w:bCs/>
          <w:lang w:val="es-ES_tradnl"/>
        </w:rPr>
        <w:t>parcialmente cumplida.</w:t>
      </w:r>
    </w:p>
    <w:p w14:paraId="15166279"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16CC781E" w14:textId="77777777" w:rsidR="00F55FC1" w:rsidRPr="00BD3291" w:rsidRDefault="00F55FC1" w:rsidP="00F55FC1">
      <w:pPr>
        <w:ind w:firstLine="360"/>
        <w:jc w:val="both"/>
        <w:rPr>
          <w:rFonts w:ascii="Cambria" w:eastAsia="Cambria" w:hAnsi="Cambria" w:cs="Cambria"/>
          <w:i/>
          <w:iCs/>
          <w:color w:val="000000" w:themeColor="text1"/>
          <w:sz w:val="20"/>
          <w:szCs w:val="20"/>
          <w:lang w:val="es-ES_tradnl"/>
        </w:rPr>
      </w:pPr>
    </w:p>
    <w:p w14:paraId="07210D77" w14:textId="09137DB4" w:rsidR="003F22A5" w:rsidRPr="00BD3291" w:rsidRDefault="00F55FC1" w:rsidP="00241E08">
      <w:pPr>
        <w:pStyle w:val="IAPrrafo"/>
        <w:numPr>
          <w:ilvl w:val="0"/>
          <w:numId w:val="4"/>
        </w:numPr>
        <w:tabs>
          <w:tab w:val="num" w:pos="720"/>
        </w:tabs>
        <w:ind w:firstLine="720"/>
        <w:rPr>
          <w:lang w:val="es-ES_tradnl"/>
        </w:rPr>
      </w:pPr>
      <w:r w:rsidRPr="00BD3291">
        <w:rPr>
          <w:lang w:val="es-ES_tradnl"/>
        </w:rPr>
        <w:t>La CIDH considera que, para valorar efectivamente el cumplimiento de la recomendación, requiere información sobre la implementación y efectividad del MAEBI, así como sobre el estado de operación de la Comisión Forense y la Fiscalía Especial para los Delitos de Violencia contra Personas Migrantes, o de las entidades que institucionalmente cumplan con estas funciones.</w:t>
      </w:r>
    </w:p>
    <w:p w14:paraId="6B493823" w14:textId="6FA10174"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27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Implementar un mecanismo nacional que facilite el intercambio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forense sobre restos no identificados de personas mexicanas y centroamericanas desaparecidas en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México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con los bancos forenses de migrantes desaparecidos que se han desarrollado en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región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488E6ACC" w14:textId="77777777" w:rsidR="00CE4FBE" w:rsidRPr="00BD3291" w:rsidRDefault="00CE4FBE" w:rsidP="00780614">
      <w:pPr>
        <w:jc w:val="both"/>
        <w:rPr>
          <w:rFonts w:ascii="Cambria" w:eastAsia="Cambria" w:hAnsi="Cambria" w:cs="Cambria"/>
          <w:i/>
          <w:iCs/>
          <w:color w:val="000000" w:themeColor="text1"/>
          <w:sz w:val="20"/>
          <w:szCs w:val="20"/>
          <w:lang w:val="es-ES_tradnl"/>
        </w:rPr>
      </w:pPr>
    </w:p>
    <w:p w14:paraId="397749FA" w14:textId="2E180002"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se creó la Mesa de Búsqueda de Personas Migrantes Desaparecidas, con la finalidad de intercambiar información entre distintas instituciones y dar impulso a la búsqueda de personas migrantes desaparecidas, particularmente en su tránsito por el corredor migratorio Centroamérica-México-Estados Unidos. En relación con ello, la Comisión invitó al Estado a que adopte medidas estatales que aseguren la efectividad de la Mesa de Búsqueda de Personas Migrantes Desaparecidas o de otro mecanismo que dé cuenta del intercambio de información de bancos forenses entre México y Centroamérica, y </w:t>
      </w:r>
      <w:r w:rsidR="00495C81" w:rsidRPr="00BD3291">
        <w:rPr>
          <w:lang w:val="es-ES"/>
        </w:rPr>
        <w:t xml:space="preserve">señaló la importancia de </w:t>
      </w:r>
      <w:r w:rsidRPr="00BD3291">
        <w:rPr>
          <w:lang w:val="es-ES"/>
        </w:rPr>
        <w:t>que reporte a la Comisión sobre estos avances</w:t>
      </w:r>
      <w:r w:rsidRPr="00BD3291">
        <w:rPr>
          <w:rStyle w:val="FootnoteReference"/>
          <w:lang w:val="es-ES"/>
        </w:rPr>
        <w:footnoteReference w:id="209"/>
      </w:r>
      <w:r w:rsidRPr="00BD3291">
        <w:rPr>
          <w:lang w:val="es-ES"/>
        </w:rPr>
        <w:t xml:space="preserve">. </w:t>
      </w:r>
    </w:p>
    <w:p w14:paraId="1BDBCA88" w14:textId="2E101063"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95164FB" w14:textId="77777777" w:rsidR="00396FFA" w:rsidRPr="00BD3291" w:rsidRDefault="00396FFA" w:rsidP="00780614">
      <w:pPr>
        <w:ind w:firstLine="360"/>
        <w:jc w:val="both"/>
        <w:rPr>
          <w:rFonts w:ascii="Cambria" w:eastAsia="Cambria" w:hAnsi="Cambria" w:cs="Cambria"/>
          <w:i/>
          <w:iCs/>
          <w:color w:val="000000" w:themeColor="text1"/>
          <w:sz w:val="20"/>
          <w:szCs w:val="20"/>
          <w:lang w:val="es-ES_tradnl"/>
        </w:rPr>
      </w:pPr>
    </w:p>
    <w:p w14:paraId="20EE5A4C" w14:textId="0CFBA4E9" w:rsidR="00CE3BD5" w:rsidRPr="00BD3291" w:rsidRDefault="00434104" w:rsidP="0075104B">
      <w:pPr>
        <w:pStyle w:val="IAPrrafo"/>
        <w:numPr>
          <w:ilvl w:val="0"/>
          <w:numId w:val="4"/>
        </w:numPr>
        <w:tabs>
          <w:tab w:val="num" w:pos="720"/>
        </w:tabs>
        <w:ind w:firstLine="720"/>
        <w:rPr>
          <w:lang w:val="es-ES_tradnl"/>
        </w:rPr>
      </w:pPr>
      <w:r w:rsidRPr="00BD3291">
        <w:rPr>
          <w:lang w:val="es-ES"/>
        </w:rPr>
        <w:t>Para el año 2023, e</w:t>
      </w:r>
      <w:r w:rsidR="0061609B" w:rsidRPr="00BD3291">
        <w:rPr>
          <w:lang w:val="es-ES"/>
        </w:rPr>
        <w:t xml:space="preserve">l Estado </w:t>
      </w:r>
      <w:r w:rsidR="001756AA" w:rsidRPr="00BD3291">
        <w:rPr>
          <w:lang w:val="es-ES"/>
        </w:rPr>
        <w:t xml:space="preserve">reiteró información respecto de </w:t>
      </w:r>
      <w:r w:rsidR="0061609B" w:rsidRPr="00BD3291">
        <w:rPr>
          <w:lang w:val="es-ES"/>
        </w:rPr>
        <w:t>la implementación del</w:t>
      </w:r>
      <w:r w:rsidR="00F6719C" w:rsidRPr="00BD3291">
        <w:rPr>
          <w:lang w:val="es-ES"/>
        </w:rPr>
        <w:t xml:space="preserve"> RNPDNO</w:t>
      </w:r>
      <w:r w:rsidR="0061609B" w:rsidRPr="00BD3291">
        <w:rPr>
          <w:lang w:val="es-ES"/>
        </w:rPr>
        <w:t xml:space="preserve"> dentro del Sistema Nacional de Seguridad Pública</w:t>
      </w:r>
      <w:r w:rsidR="001756AA" w:rsidRPr="00BD3291">
        <w:rPr>
          <w:lang w:val="es-ES"/>
        </w:rPr>
        <w:t xml:space="preserve"> e</w:t>
      </w:r>
      <w:r w:rsidR="0061609B" w:rsidRPr="00BD3291">
        <w:rPr>
          <w:lang w:val="es-ES"/>
        </w:rPr>
        <w:t xml:space="preserve"> informó</w:t>
      </w:r>
      <w:r w:rsidR="001756AA" w:rsidRPr="00BD3291">
        <w:rPr>
          <w:lang w:val="es-ES"/>
        </w:rPr>
        <w:t xml:space="preserve"> que</w:t>
      </w:r>
      <w:r w:rsidR="000B16E6" w:rsidRPr="00BD3291">
        <w:rPr>
          <w:lang w:val="es-ES"/>
        </w:rPr>
        <w:t>,</w:t>
      </w:r>
      <w:r w:rsidR="001756AA" w:rsidRPr="00BD3291">
        <w:rPr>
          <w:lang w:val="es-ES"/>
        </w:rPr>
        <w:t xml:space="preserve"> el 22 de diciembre de 2022</w:t>
      </w:r>
      <w:r w:rsidR="000B16E6" w:rsidRPr="00BD3291">
        <w:rPr>
          <w:lang w:val="es-ES"/>
        </w:rPr>
        <w:t>,</w:t>
      </w:r>
      <w:r w:rsidR="001756AA" w:rsidRPr="00BD3291">
        <w:rPr>
          <w:lang w:val="es-ES"/>
        </w:rPr>
        <w:t xml:space="preserve"> se aprobaron</w:t>
      </w:r>
      <w:r w:rsidR="0061609B" w:rsidRPr="00BD3291">
        <w:rPr>
          <w:lang w:val="es-ES"/>
        </w:rPr>
        <w:t xml:space="preserve"> las Bases de Colaboración para el funcionamiento de varios registros, incluyendo el </w:t>
      </w:r>
      <w:r w:rsidR="00F6719C" w:rsidRPr="00BD3291">
        <w:rPr>
          <w:lang w:val="es-ES"/>
        </w:rPr>
        <w:t>BNDF</w:t>
      </w:r>
      <w:r w:rsidR="0061609B" w:rsidRPr="00BD3291">
        <w:rPr>
          <w:lang w:val="es-ES"/>
        </w:rPr>
        <w:t xml:space="preserve"> el Registro Nacional de Personas Fallecidas No Identificadas y No Reclamadas, el Registro Nacional de Fosas Comunes y Fosas Clandestinas, y la Base Nacional de Información Genética. Además, destacó la participación de la </w:t>
      </w:r>
      <w:r w:rsidR="00F6719C" w:rsidRPr="00BD3291">
        <w:rPr>
          <w:lang w:val="es-ES_tradnl"/>
        </w:rPr>
        <w:t>UIDPM</w:t>
      </w:r>
      <w:r w:rsidR="0061609B" w:rsidRPr="00BD3291">
        <w:rPr>
          <w:lang w:val="es-ES"/>
        </w:rPr>
        <w:t xml:space="preserve"> en la búsqueda de personas migrantes desaparecidas convocada por la </w:t>
      </w:r>
      <w:r w:rsidR="001756AA" w:rsidRPr="00BD3291">
        <w:rPr>
          <w:lang w:val="es-ES"/>
        </w:rPr>
        <w:t>CNB</w:t>
      </w:r>
      <w:r w:rsidR="001756AA" w:rsidRPr="00BD3291">
        <w:rPr>
          <w:vertAlign w:val="superscript"/>
          <w:lang w:val="es-ES"/>
        </w:rPr>
        <w:footnoteReference w:id="210"/>
      </w:r>
      <w:r w:rsidR="0061609B" w:rsidRPr="00BD3291">
        <w:rPr>
          <w:lang w:val="es-ES"/>
        </w:rPr>
        <w:t>.</w:t>
      </w:r>
    </w:p>
    <w:p w14:paraId="07BC124B" w14:textId="547FB031" w:rsidR="001756AA" w:rsidRPr="00BD3291" w:rsidRDefault="001756AA" w:rsidP="0075104B">
      <w:pPr>
        <w:pStyle w:val="IAPrrafo"/>
        <w:numPr>
          <w:ilvl w:val="0"/>
          <w:numId w:val="4"/>
        </w:numPr>
        <w:tabs>
          <w:tab w:val="num" w:pos="720"/>
        </w:tabs>
        <w:ind w:firstLine="720"/>
        <w:rPr>
          <w:lang w:val="es-ES_tradnl"/>
        </w:rPr>
      </w:pPr>
      <w:r w:rsidRPr="00BD3291">
        <w:rPr>
          <w:lang w:val="es-ES"/>
        </w:rPr>
        <w:t>Po</w:t>
      </w:r>
      <w:r w:rsidR="00677166" w:rsidRPr="00BD3291">
        <w:rPr>
          <w:lang w:val="es-ES"/>
        </w:rPr>
        <w:t>r su parte, o</w:t>
      </w:r>
      <w:r w:rsidR="00CE3BD5" w:rsidRPr="00BD3291">
        <w:rPr>
          <w:lang w:val="es-ES"/>
        </w:rPr>
        <w:t>rganizaciones de la sociedad civil reportaron</w:t>
      </w:r>
      <w:r w:rsidR="00677166" w:rsidRPr="00BD3291">
        <w:rPr>
          <w:lang w:val="es-ES"/>
        </w:rPr>
        <w:t xml:space="preserve"> a la Comisión</w:t>
      </w:r>
      <w:r w:rsidR="00CE3BD5" w:rsidRPr="00BD3291">
        <w:rPr>
          <w:lang w:val="es-ES"/>
        </w:rPr>
        <w:t xml:space="preserve"> que</w:t>
      </w:r>
      <w:r w:rsidR="00727E92" w:rsidRPr="00BD3291">
        <w:rPr>
          <w:lang w:val="es-ES"/>
        </w:rPr>
        <w:t>,</w:t>
      </w:r>
      <w:r w:rsidR="00677166" w:rsidRPr="00BD3291">
        <w:rPr>
          <w:lang w:val="es-ES"/>
        </w:rPr>
        <w:t xml:space="preserve"> el </w:t>
      </w:r>
      <w:r w:rsidRPr="00BD3291">
        <w:rPr>
          <w:lang w:val="es-ES"/>
        </w:rPr>
        <w:t>4 de mayo de 2022</w:t>
      </w:r>
      <w:r w:rsidR="00727E92" w:rsidRPr="00BD3291">
        <w:rPr>
          <w:lang w:val="es-ES"/>
        </w:rPr>
        <w:t>,</w:t>
      </w:r>
      <w:r w:rsidRPr="00BD3291">
        <w:rPr>
          <w:lang w:val="es-ES"/>
        </w:rPr>
        <w:t xml:space="preserve"> se publicó el Acuerdo del </w:t>
      </w:r>
      <w:r w:rsidR="008E118F" w:rsidRPr="00BD3291">
        <w:rPr>
          <w:lang w:val="es-ES"/>
        </w:rPr>
        <w:t>SNB</w:t>
      </w:r>
      <w:r w:rsidRPr="00BD3291">
        <w:rPr>
          <w:lang w:val="es-ES"/>
        </w:rPr>
        <w:t xml:space="preserve"> que establecía la creación de la Mesa de </w:t>
      </w:r>
      <w:r w:rsidR="00C22277" w:rsidRPr="00BD3291">
        <w:rPr>
          <w:lang w:val="es-ES"/>
        </w:rPr>
        <w:t>B</w:t>
      </w:r>
      <w:r w:rsidRPr="00BD3291">
        <w:rPr>
          <w:lang w:val="es-ES"/>
        </w:rPr>
        <w:t xml:space="preserve">úsqueda de </w:t>
      </w:r>
      <w:r w:rsidR="00C22277" w:rsidRPr="00BD3291">
        <w:rPr>
          <w:lang w:val="es-ES"/>
        </w:rPr>
        <w:t>P</w:t>
      </w:r>
      <w:r w:rsidRPr="00BD3291">
        <w:rPr>
          <w:lang w:val="es-ES"/>
        </w:rPr>
        <w:t xml:space="preserve">ersonas </w:t>
      </w:r>
      <w:r w:rsidR="00C22277" w:rsidRPr="00BD3291">
        <w:rPr>
          <w:lang w:val="es-ES"/>
        </w:rPr>
        <w:t>M</w:t>
      </w:r>
      <w:r w:rsidRPr="00BD3291">
        <w:rPr>
          <w:lang w:val="es-ES"/>
        </w:rPr>
        <w:t xml:space="preserve">igrantes </w:t>
      </w:r>
      <w:r w:rsidR="00C22277" w:rsidRPr="00BD3291">
        <w:rPr>
          <w:lang w:val="es-ES"/>
        </w:rPr>
        <w:t>D</w:t>
      </w:r>
      <w:r w:rsidRPr="00BD3291">
        <w:rPr>
          <w:lang w:val="es-ES"/>
        </w:rPr>
        <w:t>esaparecidas en México</w:t>
      </w:r>
      <w:r w:rsidR="00677166" w:rsidRPr="00BD3291">
        <w:rPr>
          <w:lang w:val="es-ES"/>
        </w:rPr>
        <w:t xml:space="preserve">. No obstante, </w:t>
      </w:r>
      <w:r w:rsidR="00C22277" w:rsidRPr="00BD3291">
        <w:rPr>
          <w:lang w:val="es-ES"/>
        </w:rPr>
        <w:t xml:space="preserve">las </w:t>
      </w:r>
      <w:r w:rsidR="00677166" w:rsidRPr="00BD3291">
        <w:rPr>
          <w:lang w:val="es-ES"/>
        </w:rPr>
        <w:t xml:space="preserve">organizaciones refirieron a esta Comisión que, a la fecha, la Mesa </w:t>
      </w:r>
      <w:r w:rsidRPr="00BD3291">
        <w:rPr>
          <w:lang w:val="es-ES"/>
        </w:rPr>
        <w:t>no habría sido instalada ni se ha</w:t>
      </w:r>
      <w:r w:rsidR="00677166" w:rsidRPr="00BD3291">
        <w:rPr>
          <w:lang w:val="es-ES"/>
        </w:rPr>
        <w:t>bría</w:t>
      </w:r>
      <w:r w:rsidRPr="00BD3291">
        <w:rPr>
          <w:lang w:val="es-ES"/>
        </w:rPr>
        <w:t xml:space="preserve"> emitido una convocatoria pública para la participación de familias, comités y la sociedad civil</w:t>
      </w:r>
      <w:r w:rsidR="00B36EA0" w:rsidRPr="00BD3291">
        <w:rPr>
          <w:rStyle w:val="FootnoteReference"/>
          <w:lang w:val="es-ES"/>
        </w:rPr>
        <w:footnoteReference w:id="211"/>
      </w:r>
      <w:r w:rsidRPr="00BD3291">
        <w:rPr>
          <w:lang w:val="es-ES"/>
        </w:rPr>
        <w:t xml:space="preserve">. </w:t>
      </w:r>
      <w:r w:rsidR="009D4784" w:rsidRPr="00BD3291">
        <w:rPr>
          <w:lang w:val="es-ES"/>
        </w:rPr>
        <w:t>Las o</w:t>
      </w:r>
      <w:r w:rsidR="00677166" w:rsidRPr="00BD3291">
        <w:rPr>
          <w:lang w:val="es-ES"/>
        </w:rPr>
        <w:t xml:space="preserve">rganizaciones reportaron también que la CNB habría formado </w:t>
      </w:r>
      <w:r w:rsidRPr="00BD3291">
        <w:rPr>
          <w:lang w:val="es-ES"/>
        </w:rPr>
        <w:t xml:space="preserve">un Grupo de Trabajo </w:t>
      </w:r>
      <w:r w:rsidRPr="00BD3291">
        <w:rPr>
          <w:lang w:val="es-ES"/>
        </w:rPr>
        <w:lastRenderedPageBreak/>
        <w:t>Interinstitucional Especializado en la Búsqueda de Personas Migrantes Extranjeras</w:t>
      </w:r>
      <w:r w:rsidR="002E7E8C" w:rsidRPr="00BD3291">
        <w:rPr>
          <w:lang w:val="es-ES"/>
        </w:rPr>
        <w:t>. N</w:t>
      </w:r>
      <w:r w:rsidR="00677166" w:rsidRPr="00BD3291">
        <w:rPr>
          <w:lang w:val="es-ES"/>
        </w:rPr>
        <w:t xml:space="preserve">o obstante, refirieron que los avances y acciones de la Mesa serían </w:t>
      </w:r>
      <w:r w:rsidRPr="00BD3291">
        <w:rPr>
          <w:lang w:val="es-ES"/>
        </w:rPr>
        <w:t>desconocidos, lo que habría llevado al Comité contra la Desaparición Forzada a señalar la falta de operatividad de estos espacios y mecanismos creados</w:t>
      </w:r>
      <w:r w:rsidRPr="00BD3291">
        <w:rPr>
          <w:rStyle w:val="FootnoteReference"/>
          <w:lang w:val="es-ES"/>
        </w:rPr>
        <w:footnoteReference w:id="212"/>
      </w:r>
      <w:r w:rsidRPr="00BD3291">
        <w:rPr>
          <w:lang w:val="es-ES"/>
        </w:rPr>
        <w:t>.</w:t>
      </w:r>
    </w:p>
    <w:p w14:paraId="000D7FF4"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0A25C406" w14:textId="77777777" w:rsidR="00677166" w:rsidRPr="00BD3291" w:rsidRDefault="00677166" w:rsidP="0075104B">
      <w:pPr>
        <w:ind w:firstLine="360"/>
        <w:jc w:val="both"/>
        <w:rPr>
          <w:rFonts w:ascii="Cambria" w:eastAsia="Cambria" w:hAnsi="Cambria" w:cs="Cambria"/>
          <w:i/>
          <w:iCs/>
          <w:color w:val="000000" w:themeColor="text1"/>
          <w:sz w:val="20"/>
          <w:szCs w:val="20"/>
          <w:lang w:val="es-ES_tradnl"/>
        </w:rPr>
      </w:pPr>
    </w:p>
    <w:p w14:paraId="626418F2" w14:textId="5C4CE02E" w:rsidR="00315DD5" w:rsidRPr="00BD3291" w:rsidRDefault="00677166" w:rsidP="0075104B">
      <w:pPr>
        <w:pStyle w:val="IAPrrafo"/>
        <w:numPr>
          <w:ilvl w:val="0"/>
          <w:numId w:val="4"/>
        </w:numPr>
        <w:tabs>
          <w:tab w:val="num" w:pos="720"/>
        </w:tabs>
        <w:ind w:firstLine="720"/>
        <w:rPr>
          <w:lang w:val="es-ES_tradnl"/>
        </w:rPr>
      </w:pPr>
      <w:r w:rsidRPr="00BD3291">
        <w:rPr>
          <w:lang w:val="es-ES_tradnl"/>
        </w:rPr>
        <w:t>Respecto al cumplimiento de la recomendación</w:t>
      </w:r>
      <w:r w:rsidR="00BC79F5" w:rsidRPr="00BD3291">
        <w:rPr>
          <w:lang w:val="es-ES_tradnl"/>
        </w:rPr>
        <w:t xml:space="preserve"> la Comisión valora la implementación de la Mesa de Búsqueda de Personas Migrantes Desaparecidas</w:t>
      </w:r>
      <w:r w:rsidR="006F09E9" w:rsidRPr="00BD3291">
        <w:rPr>
          <w:lang w:val="es-ES_tradnl"/>
        </w:rPr>
        <w:t>. S</w:t>
      </w:r>
      <w:r w:rsidR="00BC79F5" w:rsidRPr="00BD3291">
        <w:rPr>
          <w:lang w:val="es-ES_tradnl"/>
        </w:rPr>
        <w:t>in embargo, de conformidad con los estándares en materia de desaparición, la</w:t>
      </w:r>
      <w:r w:rsidR="006F09E9" w:rsidRPr="00BD3291">
        <w:rPr>
          <w:lang w:val="es-ES_tradnl"/>
        </w:rPr>
        <w:t xml:space="preserve"> CIDH </w:t>
      </w:r>
      <w:r w:rsidR="00ED1A02" w:rsidRPr="00BD3291">
        <w:rPr>
          <w:lang w:val="es-ES_tradnl"/>
        </w:rPr>
        <w:t>considera</w:t>
      </w:r>
      <w:r w:rsidR="00853B7A" w:rsidRPr="00BD3291">
        <w:rPr>
          <w:lang w:val="es-ES_tradnl"/>
        </w:rPr>
        <w:t xml:space="preserve"> que la</w:t>
      </w:r>
      <w:r w:rsidR="00BC79F5" w:rsidRPr="00BD3291">
        <w:rPr>
          <w:lang w:val="es-ES_tradnl"/>
        </w:rPr>
        <w:t xml:space="preserve"> implementación de acciones en el marco de la Mesa debe </w:t>
      </w:r>
      <w:r w:rsidR="00ED1A02" w:rsidRPr="00BD3291">
        <w:rPr>
          <w:lang w:val="es-ES_tradnl"/>
        </w:rPr>
        <w:t>considerar</w:t>
      </w:r>
      <w:r w:rsidR="00BC79F5" w:rsidRPr="00BD3291">
        <w:rPr>
          <w:lang w:val="es-ES_tradnl"/>
        </w:rPr>
        <w:t xml:space="preserve"> la participación de las familias de personas desaparecidas. Respecto del componente del intercambio de información, la Comisión valora los esfuerzos para el fortalecimiento de registros existentes</w:t>
      </w:r>
      <w:r w:rsidR="00853B7A" w:rsidRPr="00BD3291">
        <w:rPr>
          <w:lang w:val="es-ES_tradnl"/>
        </w:rPr>
        <w:t>. S</w:t>
      </w:r>
      <w:r w:rsidR="00BC79F5" w:rsidRPr="00BD3291">
        <w:rPr>
          <w:lang w:val="es-ES_tradnl"/>
        </w:rPr>
        <w:t>in embargo, la Comisión no cuenta con información relacionada sobre cómo</w:t>
      </w:r>
      <w:r w:rsidR="00853B7A" w:rsidRPr="00BD3291">
        <w:rPr>
          <w:lang w:val="es-ES_tradnl"/>
        </w:rPr>
        <w:t>, en la práctica,</w:t>
      </w:r>
      <w:r w:rsidR="00BC79F5" w:rsidRPr="00BD3291">
        <w:rPr>
          <w:lang w:val="es-ES_tradnl"/>
        </w:rPr>
        <w:t xml:space="preserve"> estos registros facilitarían el intercambio de información </w:t>
      </w:r>
      <w:r w:rsidR="000C2317" w:rsidRPr="00BD3291">
        <w:rPr>
          <w:lang w:val="es-ES_tradnl"/>
        </w:rPr>
        <w:t xml:space="preserve">con bancos forenses de migrantes desaparecidos en la región. En virtud de lo anterior, la </w:t>
      </w:r>
      <w:r w:rsidR="00A034DF" w:rsidRPr="00BD3291">
        <w:rPr>
          <w:lang w:val="es-ES_tradnl"/>
        </w:rPr>
        <w:t xml:space="preserve">CIDH considera que esta </w:t>
      </w:r>
      <w:r w:rsidR="000C2317" w:rsidRPr="00BD3291">
        <w:rPr>
          <w:lang w:val="es-ES_tradnl"/>
        </w:rPr>
        <w:t>recomendación permanece</w:t>
      </w:r>
      <w:r w:rsidR="00A034DF" w:rsidRPr="00BD3291">
        <w:rPr>
          <w:lang w:val="es-ES_tradnl"/>
        </w:rPr>
        <w:t xml:space="preserve"> con</w:t>
      </w:r>
      <w:r w:rsidR="000C2317" w:rsidRPr="00BD3291">
        <w:rPr>
          <w:lang w:val="es-ES_tradnl"/>
        </w:rPr>
        <w:t xml:space="preserve"> </w:t>
      </w:r>
      <w:r w:rsidR="000C2317" w:rsidRPr="00BD3291">
        <w:rPr>
          <w:b/>
          <w:bCs/>
          <w:lang w:val="es-ES_tradnl"/>
        </w:rPr>
        <w:t>cumplimiento parcial sustancial.</w:t>
      </w:r>
    </w:p>
    <w:p w14:paraId="32DBE46F" w14:textId="51C9ADEF" w:rsidR="00F0068F" w:rsidRPr="00BD3291" w:rsidRDefault="00F0068F" w:rsidP="00F0068F">
      <w:pPr>
        <w:pStyle w:val="IAPrrafo"/>
        <w:ind w:firstLine="360"/>
        <w:rPr>
          <w:lang w:val="es-ES_tradnl"/>
        </w:rPr>
      </w:pPr>
      <w:r w:rsidRPr="00BD3291">
        <w:rPr>
          <w:rFonts w:eastAsia="Cambria" w:cs="Cambria"/>
          <w:i/>
          <w:iCs/>
          <w:color w:val="000000" w:themeColor="text1"/>
          <w:szCs w:val="20"/>
          <w:lang w:val="es-ES_tradnl"/>
        </w:rPr>
        <w:t>Medidas e información para avanzar en el cumplimiento de la recomendación</w:t>
      </w:r>
    </w:p>
    <w:p w14:paraId="5A878989" w14:textId="4C5F681D" w:rsidR="0087569A" w:rsidRPr="00BD3291" w:rsidRDefault="00F0068F" w:rsidP="004110AF">
      <w:pPr>
        <w:pStyle w:val="IAPrrafo"/>
        <w:numPr>
          <w:ilvl w:val="0"/>
          <w:numId w:val="4"/>
        </w:numPr>
        <w:tabs>
          <w:tab w:val="num" w:pos="720"/>
        </w:tabs>
        <w:ind w:firstLine="720"/>
        <w:rPr>
          <w:lang w:val="es-ES_tradnl"/>
        </w:rPr>
      </w:pPr>
      <w:r w:rsidRPr="00BD3291">
        <w:rPr>
          <w:lang w:val="es-ES_tradnl"/>
        </w:rPr>
        <w:t>Para determinar un avance el cumplimiento de esta recomendación, la CIDH destaca que su objeto es que el mecanismo creado por el Estado facilite el intercambio de información forense sobre restos no identificados de personas mexicanas y centroamericanas desaparecidas en México con otros bancos de datos en la región. En este sentido, invita al Estado a reportar información sobre la efectividad de la Mesa de Búsqueda de Personas Migrantes Desaparecidas para cumplir este propósito</w:t>
      </w:r>
      <w:r w:rsidR="00396FFA" w:rsidRPr="00BD3291">
        <w:rPr>
          <w:lang w:val="es-ES_tradnl"/>
        </w:rPr>
        <w:t>,</w:t>
      </w:r>
      <w:r w:rsidRPr="00BD3291">
        <w:rPr>
          <w:lang w:val="es-ES_tradnl"/>
        </w:rPr>
        <w:t xml:space="preserve"> particular</w:t>
      </w:r>
      <w:r w:rsidR="00ED1A02" w:rsidRPr="00BD3291">
        <w:rPr>
          <w:lang w:val="es-ES_tradnl"/>
        </w:rPr>
        <w:t>mente</w:t>
      </w:r>
      <w:r w:rsidRPr="00BD3291">
        <w:rPr>
          <w:lang w:val="es-ES_tradnl"/>
        </w:rPr>
        <w:t xml:space="preserve"> señalando cuáles son las medidas específicas adoptadas para que los sistemas y registros de información en México permitan el intercambio de datos con los bancos forenses de migrantes desaparecidos en la región. </w:t>
      </w:r>
    </w:p>
    <w:p w14:paraId="2787656A" w14:textId="444856B2" w:rsidR="000C2317" w:rsidRPr="00921D7E" w:rsidRDefault="00F0068F" w:rsidP="00921D7E">
      <w:pPr>
        <w:pStyle w:val="IASubttulo2"/>
        <w:numPr>
          <w:ilvl w:val="0"/>
          <w:numId w:val="3"/>
        </w:numPr>
        <w:tabs>
          <w:tab w:val="num" w:pos="720"/>
        </w:tabs>
        <w:ind w:left="1440" w:hanging="720"/>
        <w:rPr>
          <w:sz w:val="22"/>
          <w:szCs w:val="22"/>
        </w:rPr>
      </w:pPr>
      <w:bookmarkStart w:id="20" w:name="_Toc162425690"/>
      <w:r w:rsidRPr="00921D7E">
        <w:rPr>
          <w:sz w:val="22"/>
          <w:szCs w:val="22"/>
        </w:rPr>
        <w:t>Acceso a la justicia</w:t>
      </w:r>
      <w:bookmarkEnd w:id="20"/>
    </w:p>
    <w:p w14:paraId="30B4283E" w14:textId="15BB15D0" w:rsidR="00AD3027"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28 </w:t>
      </w:r>
      <w:r w:rsidR="008F5CC2"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Fortalecer a las procuradurías del país en materia de capacitación técnica e independencia, con el fin de garantizar una debida investigación.</w:t>
      </w:r>
    </w:p>
    <w:p w14:paraId="2912092B" w14:textId="77777777" w:rsidR="000C2317" w:rsidRPr="00BD3291" w:rsidRDefault="000C2317" w:rsidP="00780614">
      <w:pPr>
        <w:jc w:val="both"/>
        <w:rPr>
          <w:rFonts w:ascii="Cambria" w:eastAsia="Cambria" w:hAnsi="Cambria" w:cs="Cambria"/>
          <w:i/>
          <w:iCs/>
          <w:color w:val="000000" w:themeColor="text1"/>
          <w:sz w:val="20"/>
          <w:szCs w:val="20"/>
          <w:lang w:val="es-ES_tradnl"/>
        </w:rPr>
      </w:pPr>
    </w:p>
    <w:p w14:paraId="38558839" w14:textId="5A070B53"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w:t>
      </w:r>
      <w:r w:rsidR="000B0D66" w:rsidRPr="00BD3291">
        <w:rPr>
          <w:lang w:val="es-ES"/>
        </w:rPr>
        <w:t>está</w:t>
      </w:r>
      <w:r w:rsidRPr="00BD3291">
        <w:rPr>
          <w:lang w:val="es-ES"/>
        </w:rPr>
        <w:t xml:space="preserve"> vigente una normativa administrativa para la capacitación de servidores públicos en el ámbito de la procuración de justicia</w:t>
      </w:r>
      <w:r w:rsidR="000B0D66" w:rsidRPr="00BD3291">
        <w:rPr>
          <w:lang w:val="es-ES"/>
        </w:rPr>
        <w:t>. Además, señaló</w:t>
      </w:r>
      <w:r w:rsidRPr="00BD3291">
        <w:rPr>
          <w:lang w:val="es-ES"/>
        </w:rPr>
        <w:t xml:space="preserve"> que se cuenta con el “Ciclo de Conferencias para el Fortalecimiento a la Operación Sustantiva”, a cargo de la Dirección General de Formación Profesional. Sobre ello, la Comisión observó que la información presentada por el Estado no daba cuenta de un modelo integral y sostenible que apunte a la independencia del personal ministerial. Por ello, la Comisión sugirió al Estado aportar información sobre medidas para garantizar, además de la realización de los diferentes tipos de capacitaciones, que la formación del personal ministerial responda a un plan sostenible, y no a acciones aisladas</w:t>
      </w:r>
      <w:r w:rsidRPr="00BD3291">
        <w:rPr>
          <w:rStyle w:val="FootnoteReference"/>
          <w:lang w:val="es-ES"/>
        </w:rPr>
        <w:footnoteReference w:id="213"/>
      </w:r>
      <w:r w:rsidRPr="00BD3291">
        <w:rPr>
          <w:lang w:val="es-ES"/>
        </w:rPr>
        <w:t xml:space="preserve">. </w:t>
      </w:r>
    </w:p>
    <w:p w14:paraId="75B6BAE4" w14:textId="5B4A567A"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500FD69F"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211B23C5" w14:textId="4EE64E1F" w:rsidR="00CE3BD5" w:rsidRPr="00BD3291" w:rsidRDefault="0061609B" w:rsidP="0075104B">
      <w:pPr>
        <w:pStyle w:val="IAPrrafo"/>
        <w:numPr>
          <w:ilvl w:val="0"/>
          <w:numId w:val="4"/>
        </w:numPr>
        <w:tabs>
          <w:tab w:val="num" w:pos="720"/>
        </w:tabs>
        <w:ind w:firstLine="720"/>
        <w:rPr>
          <w:lang w:val="es-ES_tradnl"/>
        </w:rPr>
      </w:pPr>
      <w:r w:rsidRPr="00BD3291">
        <w:rPr>
          <w:lang w:val="es-ES"/>
        </w:rPr>
        <w:t>E</w:t>
      </w:r>
      <w:r w:rsidR="00EE4BEB" w:rsidRPr="00BD3291">
        <w:rPr>
          <w:lang w:val="es-ES"/>
        </w:rPr>
        <w:t>n 2023, e</w:t>
      </w:r>
      <w:r w:rsidRPr="00BD3291">
        <w:rPr>
          <w:lang w:val="es-ES"/>
        </w:rPr>
        <w:t xml:space="preserve">l Estado informó </w:t>
      </w:r>
      <w:r w:rsidR="000C2317" w:rsidRPr="00BD3291">
        <w:rPr>
          <w:lang w:val="es-ES"/>
        </w:rPr>
        <w:t xml:space="preserve">a la Comisión de </w:t>
      </w:r>
      <w:r w:rsidRPr="00BD3291">
        <w:rPr>
          <w:lang w:val="es-ES"/>
        </w:rPr>
        <w:t xml:space="preserve">la implementación de los Lineamientos para la capacitación, evaluación, certificación y renovación de los facilitadores de los Órganos Especializados en Mecanismos Alternativos de Solución de Controversias en Materia Penal de las instituciones de procuración de justicia. </w:t>
      </w:r>
      <w:r w:rsidR="000C2317" w:rsidRPr="00BD3291">
        <w:rPr>
          <w:lang w:val="es-ES"/>
        </w:rPr>
        <w:t xml:space="preserve">Los Lineamientos se enmarcarían </w:t>
      </w:r>
      <w:r w:rsidRPr="00BD3291">
        <w:rPr>
          <w:lang w:val="es-ES"/>
        </w:rPr>
        <w:t xml:space="preserve">en la Ley Nacional de Mecanismos Alternativos de Solución de Controversias en Materia Penal. Además, </w:t>
      </w:r>
      <w:r w:rsidR="000C2317" w:rsidRPr="00BD3291">
        <w:rPr>
          <w:lang w:val="es-ES"/>
        </w:rPr>
        <w:t xml:space="preserve">el Estado </w:t>
      </w:r>
      <w:r w:rsidRPr="00BD3291">
        <w:rPr>
          <w:lang w:val="es-ES"/>
        </w:rPr>
        <w:t xml:space="preserve">informó de la impartición de cursos de capacitación para los Agentes Investigadores dentro de las Delegaciones de la </w:t>
      </w:r>
      <w:r w:rsidR="00A035FD" w:rsidRPr="00BD3291">
        <w:rPr>
          <w:lang w:val="es-ES"/>
        </w:rPr>
        <w:t>FGR</w:t>
      </w:r>
      <w:r w:rsidRPr="00BD3291">
        <w:rPr>
          <w:lang w:val="es-ES"/>
        </w:rPr>
        <w:t>, con el objetivo de garantizar su profesionalización en la estructuración de investigaciones y su desenvolvimiento en los tribunales. Estos cursos abarcar</w:t>
      </w:r>
      <w:r w:rsidR="000C2317" w:rsidRPr="00BD3291">
        <w:rPr>
          <w:lang w:val="es-ES"/>
        </w:rPr>
        <w:t>ía</w:t>
      </w:r>
      <w:r w:rsidRPr="00BD3291">
        <w:rPr>
          <w:lang w:val="es-ES"/>
        </w:rPr>
        <w:t xml:space="preserve">n una variedad de temas, como técnicas de investigación, perspectiva de género, investigación </w:t>
      </w:r>
      <w:r w:rsidRPr="00BD3291">
        <w:rPr>
          <w:lang w:val="es-ES"/>
        </w:rPr>
        <w:lastRenderedPageBreak/>
        <w:t>criminal y otros. También</w:t>
      </w:r>
      <w:r w:rsidR="00CB0497" w:rsidRPr="00BD3291">
        <w:rPr>
          <w:lang w:val="es-ES"/>
        </w:rPr>
        <w:t>, el Estado</w:t>
      </w:r>
      <w:r w:rsidRPr="00BD3291">
        <w:rPr>
          <w:lang w:val="es-ES"/>
        </w:rPr>
        <w:t xml:space="preserve"> destacó la participación del personal pericial en actividades académicas y cursos obligatorios relacionados con la seguridad pública y la procuración de justicia</w:t>
      </w:r>
      <w:r w:rsidR="000C2317" w:rsidRPr="00BD3291">
        <w:rPr>
          <w:vertAlign w:val="superscript"/>
          <w:lang w:val="es-ES"/>
        </w:rPr>
        <w:footnoteReference w:id="214"/>
      </w:r>
      <w:r w:rsidRPr="00BD3291">
        <w:rPr>
          <w:lang w:val="es-ES"/>
        </w:rPr>
        <w:t>.</w:t>
      </w:r>
    </w:p>
    <w:p w14:paraId="65566142"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A10AD3F" w14:textId="77777777" w:rsidR="000C2317" w:rsidRPr="00BD3291" w:rsidRDefault="000C2317" w:rsidP="0075104B">
      <w:pPr>
        <w:ind w:firstLine="360"/>
        <w:jc w:val="both"/>
        <w:rPr>
          <w:rFonts w:ascii="Cambria" w:eastAsia="Cambria" w:hAnsi="Cambria" w:cs="Cambria"/>
          <w:i/>
          <w:iCs/>
          <w:color w:val="000000" w:themeColor="text1"/>
          <w:sz w:val="20"/>
          <w:szCs w:val="20"/>
          <w:lang w:val="es-ES_tradnl"/>
        </w:rPr>
      </w:pPr>
    </w:p>
    <w:p w14:paraId="4E392F22" w14:textId="169F599B" w:rsidR="00315DD5" w:rsidRPr="00BD3291" w:rsidRDefault="000C2317" w:rsidP="0075104B">
      <w:pPr>
        <w:pStyle w:val="IAPrrafo"/>
        <w:numPr>
          <w:ilvl w:val="0"/>
          <w:numId w:val="4"/>
        </w:numPr>
        <w:tabs>
          <w:tab w:val="num" w:pos="720"/>
        </w:tabs>
        <w:ind w:firstLine="720"/>
        <w:rPr>
          <w:lang w:val="es-ES_tradnl"/>
        </w:rPr>
      </w:pPr>
      <w:r w:rsidRPr="00BD3291">
        <w:rPr>
          <w:lang w:val="es-ES_tradnl"/>
        </w:rPr>
        <w:t>La Comisión agradece la información proporcionada por el Estado y valora positivamente el compromiso para garantizar la impartición de capacitaciones técnicas para una debida investigación. En ese sentido,</w:t>
      </w:r>
      <w:r w:rsidR="006233E2" w:rsidRPr="00BD3291">
        <w:rPr>
          <w:lang w:val="es-ES_tradnl"/>
        </w:rPr>
        <w:t xml:space="preserve"> de acuerdo con la información reportada, la</w:t>
      </w:r>
      <w:r w:rsidR="006D4265" w:rsidRPr="00BD3291">
        <w:rPr>
          <w:lang w:val="es-ES_tradnl"/>
        </w:rPr>
        <w:t xml:space="preserve"> CIDH considera que esta</w:t>
      </w:r>
      <w:r w:rsidR="006233E2" w:rsidRPr="00BD3291">
        <w:rPr>
          <w:lang w:val="es-ES_tradnl"/>
        </w:rPr>
        <w:t xml:space="preserve"> recomendación avanzaría a un </w:t>
      </w:r>
      <w:r w:rsidR="006233E2" w:rsidRPr="00BD3291">
        <w:rPr>
          <w:b/>
          <w:bCs/>
          <w:lang w:val="es-ES_tradnl"/>
        </w:rPr>
        <w:t>cumplimiento total.</w:t>
      </w:r>
      <w:r w:rsidR="006233E2" w:rsidRPr="00BD3291">
        <w:rPr>
          <w:lang w:val="es-ES_tradnl"/>
        </w:rPr>
        <w:t xml:space="preserve"> L</w:t>
      </w:r>
      <w:r w:rsidRPr="00BD3291">
        <w:rPr>
          <w:lang w:val="es-ES_tradnl"/>
        </w:rPr>
        <w:t xml:space="preserve">a Comisión invita al Estado a </w:t>
      </w:r>
      <w:r w:rsidR="006233E2" w:rsidRPr="00BD3291">
        <w:rPr>
          <w:lang w:val="es-ES_tradnl"/>
        </w:rPr>
        <w:t>continuar con</w:t>
      </w:r>
      <w:r w:rsidRPr="00BD3291">
        <w:rPr>
          <w:lang w:val="es-ES_tradnl"/>
        </w:rPr>
        <w:t xml:space="preserve"> </w:t>
      </w:r>
      <w:r w:rsidR="006233E2" w:rsidRPr="00BD3291">
        <w:rPr>
          <w:lang w:val="es-ES_tradnl"/>
        </w:rPr>
        <w:t>los procesos de capacitación y evaluación del funcionariado público de las fiscalías</w:t>
      </w:r>
      <w:r w:rsidR="00CD4922" w:rsidRPr="00BD3291">
        <w:rPr>
          <w:lang w:val="es-ES_tradnl"/>
        </w:rPr>
        <w:t xml:space="preserve"> mediante un plan sostenible en el tiempo</w:t>
      </w:r>
      <w:r w:rsidR="006233E2" w:rsidRPr="00BD3291">
        <w:rPr>
          <w:lang w:val="es-ES_tradnl"/>
        </w:rPr>
        <w:t xml:space="preserve">. </w:t>
      </w:r>
    </w:p>
    <w:p w14:paraId="35654F22" w14:textId="51B214AE"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29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Establecer un plan coherente sobre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cooperación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entre las autoridades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procuración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justicia a nivel federal y estatal en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graves violaciones de derechos humanos, con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visión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integral, protocolos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específicos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adopción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criterios técnico-profesionales, y no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políticos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atracción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investigaciones por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federación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7B6E370C" w14:textId="77777777" w:rsidR="006233E2" w:rsidRPr="00BD3291" w:rsidRDefault="006233E2" w:rsidP="00780614">
      <w:pPr>
        <w:jc w:val="both"/>
        <w:rPr>
          <w:rFonts w:ascii="Cambria" w:eastAsia="Cambria" w:hAnsi="Cambria" w:cs="Cambria"/>
          <w:i/>
          <w:iCs/>
          <w:color w:val="000000" w:themeColor="text1"/>
          <w:sz w:val="20"/>
          <w:szCs w:val="20"/>
          <w:lang w:val="es-ES_tradnl"/>
        </w:rPr>
      </w:pPr>
    </w:p>
    <w:p w14:paraId="232F867C" w14:textId="5010665F"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En el Capítulo V del Informe Anual de 2022, la CIDH observó que el Estado ha adoptado una serie de protocolos para estandarizar la persecución de violaciones a los derechos humanos o criterios para la concentración de causas a nivel federal </w:t>
      </w:r>
      <w:r w:rsidR="00215FCE" w:rsidRPr="00BD3291">
        <w:rPr>
          <w:lang w:val="es-ES"/>
        </w:rPr>
        <w:t xml:space="preserve">con el fin de </w:t>
      </w:r>
      <w:r w:rsidRPr="00BD3291">
        <w:rPr>
          <w:lang w:val="es-ES"/>
        </w:rPr>
        <w:t xml:space="preserve">favorecer una judicialización uniforme de casos homólogos. Sin embargo, la CIDH enfatizó que el Estado no había reportado información de los procesos de cooperación interinstitucional para el avance de las investigaciones y judicializaciones. Por el contrario, la CIDH había identificado discrepancias entre órganos de procuración de justicia y entidades del poder ejecutivo como la </w:t>
      </w:r>
      <w:r w:rsidR="00215FCE" w:rsidRPr="00BD3291">
        <w:rPr>
          <w:lang w:val="es-ES"/>
        </w:rPr>
        <w:t>C</w:t>
      </w:r>
      <w:r w:rsidRPr="00BD3291">
        <w:rPr>
          <w:lang w:val="es-ES"/>
        </w:rPr>
        <w:t>NB</w:t>
      </w:r>
      <w:r w:rsidR="00527D23" w:rsidRPr="00BD3291">
        <w:rPr>
          <w:lang w:val="es-ES"/>
        </w:rPr>
        <w:t xml:space="preserve"> </w:t>
      </w:r>
      <w:r w:rsidRPr="00BD3291">
        <w:rPr>
          <w:lang w:val="es-ES"/>
        </w:rPr>
        <w:t>o el MEIF. Por ello, la CIDH invitó al Estado a informar sobre medidas para estandarizar la investigación y juzgamiento de graves violaciones a los derechos humanos</w:t>
      </w:r>
      <w:r w:rsidRPr="00BD3291">
        <w:rPr>
          <w:rStyle w:val="FootnoteReference"/>
          <w:lang w:val="es-ES"/>
        </w:rPr>
        <w:footnoteReference w:id="215"/>
      </w:r>
      <w:r w:rsidRPr="00BD3291">
        <w:rPr>
          <w:lang w:val="es-ES"/>
        </w:rPr>
        <w:t>.</w:t>
      </w:r>
    </w:p>
    <w:p w14:paraId="4FEFA4DA" w14:textId="04071E76"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5100245"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4331869A" w14:textId="23F07220" w:rsidR="00CE3BD5" w:rsidRPr="00BD3291" w:rsidRDefault="001E3420" w:rsidP="007745DE">
      <w:pPr>
        <w:pStyle w:val="IAPrrafo"/>
        <w:numPr>
          <w:ilvl w:val="0"/>
          <w:numId w:val="4"/>
        </w:numPr>
        <w:tabs>
          <w:tab w:val="num" w:pos="720"/>
        </w:tabs>
        <w:ind w:firstLine="720"/>
        <w:rPr>
          <w:lang w:val="es-ES_tradnl"/>
        </w:rPr>
      </w:pPr>
      <w:r w:rsidRPr="00BD3291">
        <w:rPr>
          <w:lang w:val="es-ES"/>
        </w:rPr>
        <w:t>En 2023, e</w:t>
      </w:r>
      <w:r w:rsidR="0061609B" w:rsidRPr="00BD3291">
        <w:rPr>
          <w:lang w:val="es-ES"/>
        </w:rPr>
        <w:t xml:space="preserve">l Estado </w:t>
      </w:r>
      <w:r w:rsidR="006233E2" w:rsidRPr="00BD3291">
        <w:rPr>
          <w:lang w:val="es-ES"/>
        </w:rPr>
        <w:t>reportó a la Comisión</w:t>
      </w:r>
      <w:r w:rsidR="007745DE" w:rsidRPr="00BD3291">
        <w:rPr>
          <w:lang w:val="es-ES"/>
        </w:rPr>
        <w:t xml:space="preserve"> información relacionada con los</w:t>
      </w:r>
      <w:r w:rsidR="006233E2" w:rsidRPr="00BD3291">
        <w:rPr>
          <w:lang w:val="es-ES"/>
        </w:rPr>
        <w:t xml:space="preserve"> procesos</w:t>
      </w:r>
      <w:r w:rsidR="007745DE" w:rsidRPr="00BD3291">
        <w:rPr>
          <w:lang w:val="es-ES"/>
        </w:rPr>
        <w:t xml:space="preserve"> previstos en </w:t>
      </w:r>
      <w:r w:rsidR="0061609B" w:rsidRPr="00BD3291">
        <w:rPr>
          <w:lang w:val="es-ES"/>
        </w:rPr>
        <w:t>la Ley General para Prevenir, Investigar y Sancionar la Tortura</w:t>
      </w:r>
      <w:r w:rsidR="007745DE" w:rsidRPr="00BD3291">
        <w:rPr>
          <w:lang w:val="es-ES"/>
        </w:rPr>
        <w:t xml:space="preserve"> para </w:t>
      </w:r>
      <w:r w:rsidR="0061609B" w:rsidRPr="00BD3291">
        <w:rPr>
          <w:lang w:val="es-ES"/>
        </w:rPr>
        <w:t>la colaboración</w:t>
      </w:r>
      <w:r w:rsidR="006233E2" w:rsidRPr="00BD3291">
        <w:rPr>
          <w:lang w:val="es-ES"/>
        </w:rPr>
        <w:t xml:space="preserve"> para la aplicación de esta</w:t>
      </w:r>
      <w:r w:rsidR="0061609B" w:rsidRPr="00BD3291">
        <w:rPr>
          <w:lang w:val="es-ES"/>
        </w:rPr>
        <w:t xml:space="preserve"> con otras entidades</w:t>
      </w:r>
      <w:r w:rsidR="007745DE" w:rsidRPr="00BD3291">
        <w:rPr>
          <w:lang w:val="es-ES"/>
        </w:rPr>
        <w:t>. Al respecto, el Estado indicó a la Comisión que</w:t>
      </w:r>
      <w:r w:rsidR="0041074A" w:rsidRPr="00BD3291">
        <w:rPr>
          <w:lang w:val="es-ES"/>
        </w:rPr>
        <w:t>,</w:t>
      </w:r>
      <w:r w:rsidR="007745DE" w:rsidRPr="00BD3291">
        <w:rPr>
          <w:lang w:val="es-ES"/>
        </w:rPr>
        <w:t xml:space="preserve"> en el artículo 88 de la Ley de la </w:t>
      </w:r>
      <w:r w:rsidR="00A035FD" w:rsidRPr="00BD3291">
        <w:rPr>
          <w:lang w:val="es-ES"/>
        </w:rPr>
        <w:t>FGR</w:t>
      </w:r>
      <w:r w:rsidR="007745DE" w:rsidRPr="00BD3291">
        <w:rPr>
          <w:lang w:val="es-ES"/>
        </w:rPr>
        <w:t xml:space="preserve">, se prevé la elaboración del Plan Estratégico de Procuración de Justicia, en el que pueden fijarse las pautas de ejercicio de la facultad de atracción. Además, el Estado refirió que se colaboraría interinstitucionalmente con las diversas Fiscalías y Procuradurías que existen en el país, asimismo, se sostendrían reuniones con las FFAA y corporaciones policiacas para tratar problemáticas y dar soluciones. Así, se mantendrían reuniones interinstitucionales con la procuraduría estatal a fin de intercambiar técnico, todos los procedimientos realizados por la FGR se realizan con apego a la normatividad aplicable. De igual forma, el Estado refirió que </w:t>
      </w:r>
      <w:r w:rsidR="0061609B" w:rsidRPr="00BD3291">
        <w:rPr>
          <w:lang w:val="es-ES"/>
        </w:rPr>
        <w:t xml:space="preserve">la Fiscalía Especializada en Derechos Humanos </w:t>
      </w:r>
      <w:r w:rsidR="007745DE" w:rsidRPr="00BD3291">
        <w:rPr>
          <w:lang w:val="es-ES"/>
        </w:rPr>
        <w:t>habría impartido</w:t>
      </w:r>
      <w:r w:rsidR="0061609B" w:rsidRPr="00BD3291">
        <w:rPr>
          <w:lang w:val="es-ES"/>
        </w:rPr>
        <w:t xml:space="preserve"> talleres para homologar criterios en la implementación de herramientas como RENADET</w:t>
      </w:r>
      <w:r w:rsidR="006233E2" w:rsidRPr="00BD3291">
        <w:rPr>
          <w:vertAlign w:val="superscript"/>
          <w:lang w:val="es-ES"/>
        </w:rPr>
        <w:footnoteReference w:id="216"/>
      </w:r>
      <w:r w:rsidR="0061609B" w:rsidRPr="00BD3291">
        <w:rPr>
          <w:lang w:val="es-ES"/>
        </w:rPr>
        <w:t>.</w:t>
      </w:r>
    </w:p>
    <w:p w14:paraId="1DA67823" w14:textId="20342EA8" w:rsidR="006233E2" w:rsidRPr="00BD3291" w:rsidRDefault="006233E2" w:rsidP="0075104B">
      <w:pPr>
        <w:pStyle w:val="IAPrrafo"/>
        <w:numPr>
          <w:ilvl w:val="0"/>
          <w:numId w:val="4"/>
        </w:numPr>
        <w:tabs>
          <w:tab w:val="num" w:pos="720"/>
        </w:tabs>
        <w:ind w:firstLine="720"/>
        <w:rPr>
          <w:lang w:val="es-ES_tradnl"/>
        </w:rPr>
      </w:pPr>
      <w:r w:rsidRPr="00BD3291">
        <w:rPr>
          <w:lang w:val="es-ES"/>
        </w:rPr>
        <w:t>Por su parte, organizaciones de la sociedad civil refirieron a la Comisión que no existirían políticas públicas adecuadas para abordar la investigación y juzgamiento de graves violaciones a los derechos humanos en México</w:t>
      </w:r>
      <w:r w:rsidRPr="00BD3291">
        <w:rPr>
          <w:rStyle w:val="FootnoteReference"/>
          <w:lang w:val="es-ES"/>
        </w:rPr>
        <w:footnoteReference w:id="217"/>
      </w:r>
      <w:r w:rsidRPr="00BD3291">
        <w:rPr>
          <w:lang w:val="es-ES"/>
        </w:rPr>
        <w:t xml:space="preserve">. A su vez, reportaron la alegada falta de análisis de contexto, planes de investigación eficientes y actos de investigación dirigidos a establecer la responsabilidad estatal, especialmente en casos que involucran la colusión del Estado con el crimen organizado. Además, </w:t>
      </w:r>
      <w:r w:rsidR="00FB7821" w:rsidRPr="00BD3291">
        <w:rPr>
          <w:lang w:val="es-ES"/>
        </w:rPr>
        <w:t xml:space="preserve">señalaron que </w:t>
      </w:r>
      <w:r w:rsidRPr="00BD3291">
        <w:rPr>
          <w:lang w:val="es-ES"/>
        </w:rPr>
        <w:t xml:space="preserve">la coordinación entre la </w:t>
      </w:r>
      <w:r w:rsidR="00527D23" w:rsidRPr="00BD3291">
        <w:rPr>
          <w:lang w:val="es-ES"/>
        </w:rPr>
        <w:t>FGR</w:t>
      </w:r>
      <w:r w:rsidRPr="00BD3291">
        <w:rPr>
          <w:lang w:val="es-ES"/>
        </w:rPr>
        <w:t xml:space="preserve"> y las entidades federativas en la investigación de delitos contra personas migrantes sería insuficiente. </w:t>
      </w:r>
      <w:r w:rsidR="007F2C34" w:rsidRPr="00BD3291">
        <w:rPr>
          <w:lang w:val="es-ES"/>
        </w:rPr>
        <w:lastRenderedPageBreak/>
        <w:t>Además, indicaron que l</w:t>
      </w:r>
      <w:r w:rsidRPr="00BD3291">
        <w:rPr>
          <w:lang w:val="es-ES"/>
        </w:rPr>
        <w:t>a impunidad prevalecería en varias masacres de migrantes ocurridas en los últimos 13 años, con excepción de un reciente caso en Camargo, Tamaulipas</w:t>
      </w:r>
      <w:r w:rsidRPr="00BD3291">
        <w:rPr>
          <w:rStyle w:val="FootnoteReference"/>
          <w:lang w:val="es-ES"/>
        </w:rPr>
        <w:footnoteReference w:id="218"/>
      </w:r>
      <w:r w:rsidRPr="00BD3291">
        <w:rPr>
          <w:lang w:val="es-ES"/>
        </w:rPr>
        <w:t>.</w:t>
      </w:r>
    </w:p>
    <w:p w14:paraId="159B5DB3"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49548BA6" w14:textId="77777777" w:rsidR="006233E2" w:rsidRPr="00BD3291" w:rsidRDefault="006233E2" w:rsidP="0075104B">
      <w:pPr>
        <w:ind w:firstLine="360"/>
        <w:jc w:val="both"/>
        <w:rPr>
          <w:rFonts w:ascii="Cambria" w:eastAsia="Cambria" w:hAnsi="Cambria" w:cs="Cambria"/>
          <w:i/>
          <w:iCs/>
          <w:color w:val="000000" w:themeColor="text1"/>
          <w:sz w:val="20"/>
          <w:szCs w:val="20"/>
          <w:lang w:val="es-ES_tradnl"/>
        </w:rPr>
      </w:pPr>
    </w:p>
    <w:p w14:paraId="41870E8A" w14:textId="10707E0B" w:rsidR="006233E2" w:rsidRPr="00BD3291" w:rsidRDefault="006233E2" w:rsidP="007745DE">
      <w:pPr>
        <w:pStyle w:val="IAPrrafo"/>
        <w:numPr>
          <w:ilvl w:val="0"/>
          <w:numId w:val="4"/>
        </w:numPr>
        <w:tabs>
          <w:tab w:val="num" w:pos="720"/>
        </w:tabs>
        <w:ind w:firstLine="720"/>
        <w:rPr>
          <w:lang w:val="es-ES_tradnl"/>
        </w:rPr>
      </w:pPr>
      <w:r w:rsidRPr="00BD3291">
        <w:rPr>
          <w:lang w:val="es-ES_tradnl"/>
        </w:rPr>
        <w:t xml:space="preserve">La Comisión observa que el Estado ha adoptado una serie de protocolos y leyes en aras de estandarizar la persecución de violaciones a los derechos humanos </w:t>
      </w:r>
      <w:r w:rsidR="004D3AA7" w:rsidRPr="00BD3291">
        <w:rPr>
          <w:lang w:val="es-ES_tradnl"/>
        </w:rPr>
        <w:t>y</w:t>
      </w:r>
      <w:r w:rsidRPr="00BD3291">
        <w:rPr>
          <w:lang w:val="es-ES_tradnl"/>
        </w:rPr>
        <w:t xml:space="preserve"> criterios para la concentración de causas a nivel federal </w:t>
      </w:r>
      <w:r w:rsidR="004D3AA7" w:rsidRPr="00BD3291">
        <w:rPr>
          <w:lang w:val="es-ES_tradnl"/>
        </w:rPr>
        <w:t xml:space="preserve">con miras a </w:t>
      </w:r>
      <w:r w:rsidRPr="00BD3291">
        <w:rPr>
          <w:lang w:val="es-ES_tradnl"/>
        </w:rPr>
        <w:t xml:space="preserve">favorecer una judicialización uniforme de casos homólogos. Sin embargo, </w:t>
      </w:r>
      <w:r w:rsidR="004D3AA7" w:rsidRPr="00BD3291">
        <w:rPr>
          <w:lang w:val="es-ES_tradnl"/>
        </w:rPr>
        <w:t>la CIDH identifica que todavía es necesaria información</w:t>
      </w:r>
      <w:r w:rsidR="00963421" w:rsidRPr="00BD3291">
        <w:rPr>
          <w:lang w:val="es-ES_tradnl"/>
        </w:rPr>
        <w:t xml:space="preserve"> adicional</w:t>
      </w:r>
      <w:r w:rsidR="004D3AA7" w:rsidRPr="00BD3291">
        <w:rPr>
          <w:lang w:val="es-ES_tradnl"/>
        </w:rPr>
        <w:t xml:space="preserve"> </w:t>
      </w:r>
      <w:r w:rsidR="0017431D" w:rsidRPr="00BD3291">
        <w:rPr>
          <w:lang w:val="es-ES_tradnl"/>
        </w:rPr>
        <w:t>sobre</w:t>
      </w:r>
      <w:r w:rsidR="004D3AA7" w:rsidRPr="00BD3291">
        <w:rPr>
          <w:lang w:val="es-ES_tradnl"/>
        </w:rPr>
        <w:t xml:space="preserve"> </w:t>
      </w:r>
      <w:r w:rsidR="00871E99" w:rsidRPr="00BD3291">
        <w:rPr>
          <w:lang w:val="es-ES_tradnl"/>
        </w:rPr>
        <w:t xml:space="preserve">la implementación de </w:t>
      </w:r>
      <w:r w:rsidRPr="00BD3291">
        <w:rPr>
          <w:lang w:val="es-ES_tradnl"/>
        </w:rPr>
        <w:t>los procesos de cooperación interinstitucional para el avance de las investigaciones y judicializaciones</w:t>
      </w:r>
      <w:r w:rsidR="007745DE" w:rsidRPr="00BD3291">
        <w:rPr>
          <w:lang w:val="es-ES_tradnl"/>
        </w:rPr>
        <w:t xml:space="preserve"> entre las autoridades de procuración de justicia a nivel federal y estatal en la investigación. E</w:t>
      </w:r>
      <w:r w:rsidRPr="00BD3291">
        <w:rPr>
          <w:lang w:val="es-ES_tradnl"/>
        </w:rPr>
        <w:t xml:space="preserve">n virtud de lo anterior, la </w:t>
      </w:r>
      <w:r w:rsidR="00AD4EFE" w:rsidRPr="00BD3291">
        <w:rPr>
          <w:lang w:val="es-ES_tradnl"/>
        </w:rPr>
        <w:t xml:space="preserve">CIDH concluye que esta </w:t>
      </w:r>
      <w:r w:rsidRPr="00BD3291">
        <w:rPr>
          <w:lang w:val="es-ES_tradnl"/>
        </w:rPr>
        <w:t xml:space="preserve">recomendación </w:t>
      </w:r>
      <w:r w:rsidR="00AD4EFE" w:rsidRPr="00BD3291">
        <w:rPr>
          <w:lang w:val="es-ES_tradnl"/>
        </w:rPr>
        <w:t>continúa</w:t>
      </w:r>
      <w:r w:rsidRPr="00BD3291">
        <w:rPr>
          <w:lang w:val="es-ES_tradnl"/>
        </w:rPr>
        <w:t xml:space="preserve"> </w:t>
      </w:r>
      <w:r w:rsidRPr="00BD3291">
        <w:rPr>
          <w:b/>
          <w:bCs/>
          <w:lang w:val="es-ES_tradnl"/>
        </w:rPr>
        <w:t>parcialmente cumplida.</w:t>
      </w:r>
      <w:r w:rsidRPr="00BD3291">
        <w:rPr>
          <w:lang w:val="es-ES_tradnl"/>
        </w:rPr>
        <w:t xml:space="preserve">  </w:t>
      </w:r>
    </w:p>
    <w:p w14:paraId="6A3D94A4" w14:textId="577C3C35" w:rsidR="006233E2"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3443E924" w14:textId="77777777" w:rsidR="006233E2" w:rsidRPr="00BD3291" w:rsidRDefault="006233E2" w:rsidP="0075104B">
      <w:pPr>
        <w:jc w:val="both"/>
        <w:rPr>
          <w:rFonts w:ascii="Cambria" w:eastAsia="Cambria" w:hAnsi="Cambria" w:cs="Cambria"/>
          <w:i/>
          <w:iCs/>
          <w:color w:val="000000" w:themeColor="text1"/>
          <w:sz w:val="20"/>
          <w:szCs w:val="20"/>
          <w:lang w:val="es-ES_tradnl"/>
        </w:rPr>
      </w:pPr>
    </w:p>
    <w:p w14:paraId="7BA2D095" w14:textId="065798D8" w:rsidR="004E4FE2" w:rsidRPr="00BD3291" w:rsidRDefault="25ED07DF" w:rsidP="002738E2">
      <w:pPr>
        <w:pStyle w:val="IAPrrafo"/>
        <w:numPr>
          <w:ilvl w:val="0"/>
          <w:numId w:val="4"/>
        </w:numPr>
        <w:tabs>
          <w:tab w:val="num" w:pos="720"/>
        </w:tabs>
        <w:ind w:firstLine="720"/>
        <w:rPr>
          <w:lang w:val="es-ES_tradnl"/>
        </w:rPr>
      </w:pPr>
      <w:r w:rsidRPr="00BD3291">
        <w:rPr>
          <w:lang w:val="es-ES_tradnl"/>
        </w:rPr>
        <w:t xml:space="preserve">Para </w:t>
      </w:r>
      <w:r w:rsidR="004E42F6" w:rsidRPr="00BD3291">
        <w:rPr>
          <w:lang w:val="es-ES_tradnl"/>
        </w:rPr>
        <w:t>avanzar</w:t>
      </w:r>
      <w:r w:rsidRPr="00BD3291">
        <w:rPr>
          <w:lang w:val="es-ES_tradnl"/>
        </w:rPr>
        <w:t xml:space="preserve"> en el cumplimiento de esta recomendación, la CIDH </w:t>
      </w:r>
      <w:r w:rsidR="00AC0E9C" w:rsidRPr="00BD3291">
        <w:rPr>
          <w:lang w:val="es-ES_tradnl"/>
        </w:rPr>
        <w:t xml:space="preserve">invita al Estado a proporcionar </w:t>
      </w:r>
      <w:r w:rsidRPr="00BD3291">
        <w:rPr>
          <w:lang w:val="es-ES_tradnl"/>
        </w:rPr>
        <w:t>información</w:t>
      </w:r>
      <w:r w:rsidR="00AC0E9C" w:rsidRPr="00BD3291">
        <w:rPr>
          <w:lang w:val="es-ES_tradnl"/>
        </w:rPr>
        <w:t xml:space="preserve"> detallada sobre </w:t>
      </w:r>
      <w:r w:rsidR="006233E2" w:rsidRPr="00BD3291">
        <w:rPr>
          <w:lang w:val="es-ES_tradnl"/>
        </w:rPr>
        <w:t xml:space="preserve">los procesos de </w:t>
      </w:r>
      <w:r w:rsidRPr="00BD3291">
        <w:rPr>
          <w:lang w:val="es-ES_tradnl"/>
        </w:rPr>
        <w:t>cooperación interinstitucional</w:t>
      </w:r>
      <w:r w:rsidR="0031591C" w:rsidRPr="00BD3291">
        <w:rPr>
          <w:lang w:val="es-ES_tradnl"/>
        </w:rPr>
        <w:t xml:space="preserve"> adoptados</w:t>
      </w:r>
      <w:r w:rsidRPr="00BD3291">
        <w:rPr>
          <w:lang w:val="es-ES_tradnl"/>
        </w:rPr>
        <w:t xml:space="preserve"> para </w:t>
      </w:r>
      <w:r w:rsidR="002738E2" w:rsidRPr="00BD3291">
        <w:rPr>
          <w:lang w:val="es-ES_tradnl"/>
        </w:rPr>
        <w:t>promover</w:t>
      </w:r>
      <w:r w:rsidR="004E4FE2" w:rsidRPr="00BD3291">
        <w:rPr>
          <w:lang w:val="es-ES_tradnl"/>
        </w:rPr>
        <w:t xml:space="preserve"> </w:t>
      </w:r>
      <w:r w:rsidRPr="00BD3291">
        <w:rPr>
          <w:lang w:val="es-ES_tradnl"/>
        </w:rPr>
        <w:t>la</w:t>
      </w:r>
      <w:r w:rsidR="002738E2" w:rsidRPr="00BD3291">
        <w:rPr>
          <w:lang w:val="es-ES_tradnl"/>
        </w:rPr>
        <w:t xml:space="preserve"> coordinación entre órganos de</w:t>
      </w:r>
      <w:r w:rsidRPr="00BD3291">
        <w:rPr>
          <w:lang w:val="es-ES_tradnl"/>
        </w:rPr>
        <w:t xml:space="preserve"> </w:t>
      </w:r>
      <w:r w:rsidR="00FF6A0A" w:rsidRPr="00BD3291">
        <w:rPr>
          <w:lang w:val="es-ES_tradnl"/>
        </w:rPr>
        <w:t>procuración</w:t>
      </w:r>
      <w:r w:rsidR="004E4FE2" w:rsidRPr="00BD3291">
        <w:rPr>
          <w:lang w:val="es-ES_tradnl"/>
        </w:rPr>
        <w:t xml:space="preserve"> </w:t>
      </w:r>
      <w:r w:rsidRPr="00BD3291">
        <w:rPr>
          <w:lang w:val="es-ES_tradnl"/>
        </w:rPr>
        <w:t>de justicia</w:t>
      </w:r>
      <w:r w:rsidR="00516C17" w:rsidRPr="00BD3291">
        <w:rPr>
          <w:lang w:val="es-ES_tradnl"/>
        </w:rPr>
        <w:t xml:space="preserve"> </w:t>
      </w:r>
      <w:r w:rsidR="004E4FE2" w:rsidRPr="00BD3291">
        <w:rPr>
          <w:lang w:val="es-ES_tradnl"/>
        </w:rPr>
        <w:t xml:space="preserve">respecto de graves violaciones a los derechos humanos </w:t>
      </w:r>
      <w:r w:rsidR="00FF6A0A" w:rsidRPr="00BD3291">
        <w:rPr>
          <w:lang w:val="es-ES_tradnl"/>
        </w:rPr>
        <w:t>a nivel federal y estatal</w:t>
      </w:r>
      <w:r w:rsidR="002738E2" w:rsidRPr="00BD3291">
        <w:rPr>
          <w:lang w:val="es-ES_tradnl"/>
        </w:rPr>
        <w:t>. Al respecto, será útil contar con información sobr</w:t>
      </w:r>
      <w:r w:rsidR="00B31B43" w:rsidRPr="00BD3291">
        <w:rPr>
          <w:lang w:val="es-ES_tradnl"/>
        </w:rPr>
        <w:t>e el contenido de estos procesos, las entidades que los han aplicado y resultados relevantes.</w:t>
      </w:r>
    </w:p>
    <w:p w14:paraId="55E39DCA" w14:textId="60A94563"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30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medidas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específicas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para las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sus familiares, representantes, testigos, peritos y defensores y defensoras que participen en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búsqueda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justicia cuando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estén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en riesgo. Garantizar el acceso a los expedientes a las y los familiares y representantes legales. Imponer sanciones adecuadas en casos de represalias en contra de cualquiera de estas personas. </w:t>
      </w:r>
    </w:p>
    <w:p w14:paraId="7ED3D461" w14:textId="77777777" w:rsidR="00CE4FBE" w:rsidRPr="00BD3291" w:rsidRDefault="00CE4FBE" w:rsidP="00780614">
      <w:pPr>
        <w:jc w:val="both"/>
        <w:rPr>
          <w:rFonts w:ascii="Cambria" w:eastAsia="Cambria" w:hAnsi="Cambria" w:cs="Cambria"/>
          <w:i/>
          <w:iCs/>
          <w:color w:val="000000" w:themeColor="text1"/>
          <w:sz w:val="20"/>
          <w:szCs w:val="20"/>
          <w:lang w:val="es-ES_tradnl"/>
        </w:rPr>
      </w:pPr>
    </w:p>
    <w:p w14:paraId="6C0140E0" w14:textId="61CDA14B" w:rsidR="00780614" w:rsidRPr="00A6438B" w:rsidRDefault="00CE4FBE" w:rsidP="00A6438B">
      <w:pPr>
        <w:pStyle w:val="IAPrrafo"/>
        <w:numPr>
          <w:ilvl w:val="0"/>
          <w:numId w:val="4"/>
        </w:numPr>
        <w:tabs>
          <w:tab w:val="num" w:pos="720"/>
        </w:tabs>
        <w:ind w:firstLine="720"/>
        <w:rPr>
          <w:lang w:val="es-ES_tradnl"/>
        </w:rPr>
      </w:pPr>
      <w:r w:rsidRPr="00BD3291">
        <w:rPr>
          <w:lang w:val="es-ES"/>
        </w:rPr>
        <w:t>En el Capítulo V del Informe Anual de 2022, la CIDH reconoció que el Estado cuenta con un marco normativo para la implementación de medidas de protección para las personas que son víctimas de agresiones. No obstante, observó que, a lo largo de año 2022, distintas personas de grupos en situación de vulnerabilidad (periodistas, defensores de derechos humanos, mujeres y niños, niñas y adolescentes) fueron víctimas de represalias o atentados por el desempeño de su labor o condición diferenciada, por lo que existen cuestionamientos respecto de la eficacia para prevenir o neutralizar agresiones o represalias</w:t>
      </w:r>
      <w:r w:rsidR="00940CB6" w:rsidRPr="00BD3291">
        <w:rPr>
          <w:lang w:val="es-ES"/>
        </w:rPr>
        <w:t>, i</w:t>
      </w:r>
      <w:r w:rsidRPr="00BD3291">
        <w:rPr>
          <w:lang w:val="es-ES"/>
        </w:rPr>
        <w:t>nclusive cuando cuentan con medidas de protección por parte del Mecanismo</w:t>
      </w:r>
      <w:r w:rsidR="00BE57BC" w:rsidRPr="00BD3291">
        <w:rPr>
          <w:lang w:val="es-ES"/>
        </w:rPr>
        <w:t xml:space="preserve"> de Protección</w:t>
      </w:r>
      <w:r w:rsidR="00943F7A" w:rsidRPr="00BD3291">
        <w:rPr>
          <w:lang w:val="es-ES"/>
        </w:rPr>
        <w:t xml:space="preserve"> para Personas Defensoras de Derechos Humanos y Periodistas</w:t>
      </w:r>
      <w:r w:rsidR="00AB443D" w:rsidRPr="00BD3291">
        <w:rPr>
          <w:lang w:val="es-ES"/>
        </w:rPr>
        <w:t xml:space="preserve"> (Mecanismo de Protección)</w:t>
      </w:r>
      <w:r w:rsidRPr="00BD3291">
        <w:rPr>
          <w:lang w:val="es-ES"/>
        </w:rPr>
        <w:t>. Por ello, la Comisión invitó al Estado a aportar indicadores que permitan advertir una mejora efectiva en la protección de las víctimas, defensores y defensoras de derechos humanos, o personas en situación de vulnerabilidad</w:t>
      </w:r>
      <w:r w:rsidRPr="00BD3291">
        <w:rPr>
          <w:rStyle w:val="FootnoteReference"/>
          <w:lang w:val="es-ES"/>
        </w:rPr>
        <w:footnoteReference w:id="219"/>
      </w:r>
      <w:r w:rsidRPr="00BD3291">
        <w:rPr>
          <w:lang w:val="es-ES"/>
        </w:rPr>
        <w:t>.</w:t>
      </w:r>
    </w:p>
    <w:p w14:paraId="5A5C7424" w14:textId="660EC53D"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1B36A77" w14:textId="77777777" w:rsidR="00CE4FBE" w:rsidRPr="00BD3291" w:rsidRDefault="00CE4FBE" w:rsidP="0075104B">
      <w:pPr>
        <w:pStyle w:val="parrafos"/>
        <w:numPr>
          <w:ilvl w:val="0"/>
          <w:numId w:val="0"/>
        </w:numPr>
        <w:tabs>
          <w:tab w:val="clear" w:pos="0"/>
          <w:tab w:val="left" w:pos="142"/>
        </w:tabs>
        <w:ind w:left="709"/>
        <w:rPr>
          <w:lang w:val="es-ES_tradnl"/>
        </w:rPr>
      </w:pPr>
    </w:p>
    <w:p w14:paraId="390E09B7" w14:textId="7D042FB6" w:rsidR="00CE3BD5" w:rsidRPr="00BD3291" w:rsidRDefault="00943F7A" w:rsidP="0075104B">
      <w:pPr>
        <w:pStyle w:val="IAPrrafo"/>
        <w:numPr>
          <w:ilvl w:val="0"/>
          <w:numId w:val="4"/>
        </w:numPr>
        <w:tabs>
          <w:tab w:val="num" w:pos="720"/>
        </w:tabs>
        <w:ind w:firstLine="720"/>
        <w:rPr>
          <w:lang w:val="es-ES_tradnl"/>
        </w:rPr>
      </w:pPr>
      <w:r w:rsidRPr="00BD3291">
        <w:rPr>
          <w:lang w:val="es-ES"/>
        </w:rPr>
        <w:t>En 2023, e</w:t>
      </w:r>
      <w:r w:rsidR="0061609B" w:rsidRPr="00BD3291">
        <w:rPr>
          <w:lang w:val="es-ES"/>
        </w:rPr>
        <w:t xml:space="preserve">l Estado </w:t>
      </w:r>
      <w:r w:rsidR="00516C17" w:rsidRPr="00BD3291">
        <w:rPr>
          <w:lang w:val="es-ES"/>
        </w:rPr>
        <w:t xml:space="preserve">remitió información a la Comisión </w:t>
      </w:r>
      <w:r w:rsidR="0061609B" w:rsidRPr="00BD3291">
        <w:rPr>
          <w:lang w:val="es-ES"/>
        </w:rPr>
        <w:t xml:space="preserve">sobre la aplicación </w:t>
      </w:r>
      <w:r w:rsidR="00DD1581" w:rsidRPr="00BD3291">
        <w:rPr>
          <w:lang w:val="es-ES"/>
        </w:rPr>
        <w:t>d</w:t>
      </w:r>
      <w:r w:rsidR="0061609B" w:rsidRPr="00BD3291">
        <w:rPr>
          <w:lang w:val="es-ES"/>
        </w:rPr>
        <w:t xml:space="preserve">el Mecanismo de Protección, el Código Nacional de Procedimientos Penales y el Código Penal Federal. Además, se reportó que el INEGI lleva a cabo el Censo Nacional de Derechos Humanos Federal (CNDHF), donde </w:t>
      </w:r>
      <w:r w:rsidR="00516C17" w:rsidRPr="00BD3291">
        <w:rPr>
          <w:lang w:val="es-ES"/>
        </w:rPr>
        <w:t xml:space="preserve">se </w:t>
      </w:r>
      <w:r w:rsidR="0061609B" w:rsidRPr="00BD3291">
        <w:rPr>
          <w:lang w:val="es-ES"/>
        </w:rPr>
        <w:t>recopila información sobre las personas que presentaron quejas relacionadas con presuntas violaciones de derechos humanos, incluyendo población indígena y personas con discapacidad, así como medidas y acciones de defensa y protección de los derechos humanos promovidas por organismos públicos de derechos humanos</w:t>
      </w:r>
      <w:r w:rsidR="00516C17" w:rsidRPr="00BD3291">
        <w:rPr>
          <w:vertAlign w:val="superscript"/>
          <w:lang w:val="es-ES"/>
        </w:rPr>
        <w:footnoteReference w:id="220"/>
      </w:r>
      <w:r w:rsidR="0061609B" w:rsidRPr="00BD3291">
        <w:rPr>
          <w:lang w:val="es-ES"/>
        </w:rPr>
        <w:t>.</w:t>
      </w:r>
      <w:r w:rsidR="005D407A" w:rsidRPr="00BD3291">
        <w:rPr>
          <w:lang w:val="es-ES"/>
        </w:rPr>
        <w:t xml:space="preserve"> Adicionalmente, </w:t>
      </w:r>
      <w:r w:rsidR="00121910" w:rsidRPr="00BD3291">
        <w:rPr>
          <w:lang w:val="es-ES"/>
        </w:rPr>
        <w:t xml:space="preserve">en sus observaciones al presente informe, </w:t>
      </w:r>
      <w:r w:rsidR="005D407A" w:rsidRPr="00BD3291">
        <w:rPr>
          <w:lang w:val="es-ES"/>
        </w:rPr>
        <w:t>el Estado refirió que</w:t>
      </w:r>
      <w:r w:rsidR="00121910" w:rsidRPr="00BD3291">
        <w:rPr>
          <w:lang w:val="es-ES"/>
        </w:rPr>
        <w:t>,</w:t>
      </w:r>
      <w:r w:rsidR="005D407A" w:rsidRPr="00BD3291">
        <w:rPr>
          <w:lang w:val="es-ES"/>
        </w:rPr>
        <w:t xml:space="preserve"> además de </w:t>
      </w:r>
      <w:r w:rsidR="00121910" w:rsidRPr="00BD3291">
        <w:rPr>
          <w:lang w:val="es-ES"/>
        </w:rPr>
        <w:t xml:space="preserve">los </w:t>
      </w:r>
      <w:r w:rsidR="005D407A" w:rsidRPr="00BD3291">
        <w:rPr>
          <w:lang w:val="es-ES"/>
        </w:rPr>
        <w:t xml:space="preserve">censos en </w:t>
      </w:r>
      <w:r w:rsidR="005D407A" w:rsidRPr="00BD3291">
        <w:rPr>
          <w:lang w:val="es-ES"/>
        </w:rPr>
        <w:lastRenderedPageBreak/>
        <w:t>materia de derechos humanos, el INEGI recopila información sobre medidas de protección a víctimas de delitos solicitadas por el Ministerio Público del fuero común y decretadas por el juez de control o garantías</w:t>
      </w:r>
      <w:r w:rsidR="005D407A" w:rsidRPr="00BD3291">
        <w:rPr>
          <w:rStyle w:val="FootnoteReference"/>
          <w:lang w:val="es-ES"/>
        </w:rPr>
        <w:footnoteReference w:id="221"/>
      </w:r>
      <w:r w:rsidR="005D407A" w:rsidRPr="00BD3291">
        <w:rPr>
          <w:lang w:val="es-ES"/>
        </w:rPr>
        <w:t>.</w:t>
      </w:r>
    </w:p>
    <w:p w14:paraId="31676F92" w14:textId="4A331C92" w:rsidR="00527D23" w:rsidRPr="00BD3291" w:rsidRDefault="00E31998" w:rsidP="0485A7AB">
      <w:pPr>
        <w:pStyle w:val="IAPrrafo"/>
        <w:numPr>
          <w:ilvl w:val="0"/>
          <w:numId w:val="4"/>
        </w:numPr>
        <w:tabs>
          <w:tab w:val="num" w:pos="720"/>
        </w:tabs>
        <w:ind w:firstLine="360"/>
        <w:rPr>
          <w:lang w:val="es-ES"/>
        </w:rPr>
      </w:pPr>
      <w:r w:rsidRPr="00BD3291">
        <w:rPr>
          <w:lang w:val="es-ES"/>
        </w:rPr>
        <w:t>Por su parte, las o</w:t>
      </w:r>
      <w:r w:rsidR="00CE3BD5" w:rsidRPr="00BD3291">
        <w:rPr>
          <w:lang w:val="es-ES"/>
        </w:rPr>
        <w:t xml:space="preserve">rganizaciones de la sociedad civil </w:t>
      </w:r>
      <w:r w:rsidR="00516C17" w:rsidRPr="00BD3291">
        <w:rPr>
          <w:lang w:val="es-ES"/>
        </w:rPr>
        <w:t>informaron</w:t>
      </w:r>
      <w:r w:rsidR="00385EB5" w:rsidRPr="00BD3291">
        <w:rPr>
          <w:lang w:val="es-ES"/>
        </w:rPr>
        <w:t xml:space="preserve"> a la Comisión que</w:t>
      </w:r>
      <w:r w:rsidRPr="00BD3291">
        <w:rPr>
          <w:lang w:val="es-ES"/>
        </w:rPr>
        <w:t>,</w:t>
      </w:r>
      <w:r w:rsidR="00385EB5" w:rsidRPr="00BD3291">
        <w:rPr>
          <w:lang w:val="es-ES"/>
        </w:rPr>
        <w:t xml:space="preserve"> el 21 de agosto de 2023</w:t>
      </w:r>
      <w:r w:rsidRPr="00BD3291">
        <w:rPr>
          <w:lang w:val="es-ES"/>
        </w:rPr>
        <w:t>,</w:t>
      </w:r>
      <w:r w:rsidR="00385EB5" w:rsidRPr="00BD3291">
        <w:rPr>
          <w:lang w:val="es-ES"/>
        </w:rPr>
        <w:t xml:space="preserve"> se hizo públic</w:t>
      </w:r>
      <w:r w:rsidR="00F0068F" w:rsidRPr="00BD3291">
        <w:rPr>
          <w:lang w:val="es-ES"/>
        </w:rPr>
        <w:t>a</w:t>
      </w:r>
      <w:r w:rsidR="00385EB5" w:rsidRPr="00BD3291">
        <w:rPr>
          <w:lang w:val="es-ES"/>
        </w:rPr>
        <w:t xml:space="preserve"> </w:t>
      </w:r>
      <w:r w:rsidR="0047762C" w:rsidRPr="00BD3291">
        <w:rPr>
          <w:lang w:val="es-ES"/>
        </w:rPr>
        <w:t>una denunci</w:t>
      </w:r>
      <w:r w:rsidR="00F0068F" w:rsidRPr="00BD3291">
        <w:rPr>
          <w:lang w:val="es-ES"/>
        </w:rPr>
        <w:t>a</w:t>
      </w:r>
      <w:r w:rsidR="0047762C" w:rsidRPr="00BD3291">
        <w:rPr>
          <w:lang w:val="es-ES"/>
        </w:rPr>
        <w:t xml:space="preserve"> presentada </w:t>
      </w:r>
      <w:r w:rsidR="002C6673" w:rsidRPr="00BD3291">
        <w:rPr>
          <w:lang w:val="es-ES"/>
        </w:rPr>
        <w:t>por una</w:t>
      </w:r>
      <w:r w:rsidR="00385EB5" w:rsidRPr="00BD3291">
        <w:rPr>
          <w:lang w:val="es-ES"/>
        </w:rPr>
        <w:t xml:space="preserve"> analista de la Unidad </w:t>
      </w:r>
      <w:r w:rsidR="00AB443D" w:rsidRPr="00BD3291">
        <w:rPr>
          <w:lang w:val="es-ES"/>
        </w:rPr>
        <w:t>d</w:t>
      </w:r>
      <w:r w:rsidR="00385EB5" w:rsidRPr="00BD3291">
        <w:rPr>
          <w:lang w:val="es-ES"/>
        </w:rPr>
        <w:t xml:space="preserve">e Evaluación de Riesgos </w:t>
      </w:r>
      <w:r w:rsidR="0047762C" w:rsidRPr="00BD3291">
        <w:rPr>
          <w:lang w:val="es-ES"/>
        </w:rPr>
        <w:t>reportando</w:t>
      </w:r>
      <w:r w:rsidR="00385EB5" w:rsidRPr="00BD3291">
        <w:rPr>
          <w:lang w:val="es-ES"/>
        </w:rPr>
        <w:t xml:space="preserve"> que ha</w:t>
      </w:r>
      <w:r w:rsidR="007472E4" w:rsidRPr="00BD3291">
        <w:rPr>
          <w:lang w:val="es-ES"/>
        </w:rPr>
        <w:t>bría</w:t>
      </w:r>
      <w:r w:rsidR="00385EB5" w:rsidRPr="00BD3291">
        <w:rPr>
          <w:lang w:val="es-ES"/>
        </w:rPr>
        <w:t xml:space="preserve"> una </w:t>
      </w:r>
      <w:r w:rsidR="007A5378" w:rsidRPr="00BD3291">
        <w:rPr>
          <w:lang w:val="es-ES"/>
        </w:rPr>
        <w:t>política</w:t>
      </w:r>
      <w:r w:rsidR="00385EB5" w:rsidRPr="00BD3291">
        <w:rPr>
          <w:lang w:val="es-ES"/>
        </w:rPr>
        <w:t xml:space="preserve"> al interior del Mecanismo de </w:t>
      </w:r>
      <w:r w:rsidR="007A5378" w:rsidRPr="00BD3291">
        <w:rPr>
          <w:lang w:val="es-ES"/>
        </w:rPr>
        <w:t>Protección</w:t>
      </w:r>
      <w:r w:rsidR="00385EB5" w:rsidRPr="00BD3291">
        <w:rPr>
          <w:lang w:val="es-ES"/>
        </w:rPr>
        <w:t xml:space="preserve"> para reducir los gastos de los recursos destinados </w:t>
      </w:r>
      <w:r w:rsidR="007472E4" w:rsidRPr="00BD3291">
        <w:rPr>
          <w:lang w:val="es-ES"/>
        </w:rPr>
        <w:t>a</w:t>
      </w:r>
      <w:r w:rsidR="00385EB5" w:rsidRPr="00BD3291">
        <w:rPr>
          <w:lang w:val="es-ES"/>
        </w:rPr>
        <w:t xml:space="preserve"> las medidas de </w:t>
      </w:r>
      <w:r w:rsidR="007A5378" w:rsidRPr="00BD3291">
        <w:rPr>
          <w:lang w:val="es-ES"/>
        </w:rPr>
        <w:t>protección</w:t>
      </w:r>
      <w:r w:rsidR="00385EB5" w:rsidRPr="00BD3291">
        <w:rPr>
          <w:lang w:val="es-ES"/>
        </w:rPr>
        <w:t xml:space="preserve"> </w:t>
      </w:r>
      <w:r w:rsidR="007472E4" w:rsidRPr="00BD3291">
        <w:rPr>
          <w:lang w:val="es-ES"/>
        </w:rPr>
        <w:t xml:space="preserve">de </w:t>
      </w:r>
      <w:r w:rsidR="00385EB5" w:rsidRPr="00BD3291">
        <w:rPr>
          <w:lang w:val="es-ES"/>
        </w:rPr>
        <w:t>los usuarios</w:t>
      </w:r>
      <w:r w:rsidR="001A2690" w:rsidRPr="00BD3291">
        <w:rPr>
          <w:lang w:val="es-ES"/>
        </w:rPr>
        <w:t xml:space="preserve">, presuntamente </w:t>
      </w:r>
      <w:r w:rsidR="00385EB5" w:rsidRPr="00BD3291">
        <w:rPr>
          <w:lang w:val="es-ES"/>
        </w:rPr>
        <w:t xml:space="preserve">por </w:t>
      </w:r>
      <w:r w:rsidR="007A5378" w:rsidRPr="00BD3291">
        <w:rPr>
          <w:lang w:val="es-ES"/>
        </w:rPr>
        <w:t>órdenes</w:t>
      </w:r>
      <w:r w:rsidR="00385EB5" w:rsidRPr="00BD3291">
        <w:rPr>
          <w:lang w:val="es-ES"/>
        </w:rPr>
        <w:t xml:space="preserve"> del Coordinador Ejecutivo Nacional</w:t>
      </w:r>
      <w:r w:rsidR="00F0068F" w:rsidRPr="00BD3291">
        <w:rPr>
          <w:rStyle w:val="FootnoteReference"/>
          <w:lang w:val="es-ES"/>
        </w:rPr>
        <w:footnoteReference w:id="222"/>
      </w:r>
      <w:r w:rsidR="00385EB5" w:rsidRPr="00BD3291">
        <w:rPr>
          <w:lang w:val="es-ES"/>
        </w:rPr>
        <w:t xml:space="preserve">. </w:t>
      </w:r>
      <w:r w:rsidR="00742263" w:rsidRPr="00BD3291">
        <w:rPr>
          <w:lang w:val="es-ES"/>
        </w:rPr>
        <w:t xml:space="preserve">Además, indicaron que, según esta queja, se habrían </w:t>
      </w:r>
      <w:r w:rsidR="00385EB5" w:rsidRPr="00BD3291">
        <w:rPr>
          <w:lang w:val="es-ES"/>
        </w:rPr>
        <w:t xml:space="preserve">“realizado acciones en contra de personas incorporadas al Mecanismo, retirando medidas de </w:t>
      </w:r>
      <w:r w:rsidR="007A5378" w:rsidRPr="00BD3291">
        <w:rPr>
          <w:lang w:val="es-ES"/>
        </w:rPr>
        <w:t>protección</w:t>
      </w:r>
      <w:r w:rsidR="00EC1F79" w:rsidRPr="00BD3291">
        <w:rPr>
          <w:lang w:val="es-ES"/>
        </w:rPr>
        <w:t>”, indicando que</w:t>
      </w:r>
      <w:r w:rsidR="00385EB5" w:rsidRPr="00BD3291">
        <w:rPr>
          <w:lang w:val="es-ES"/>
        </w:rPr>
        <w:t xml:space="preserve"> aun cuando el </w:t>
      </w:r>
      <w:r w:rsidR="007A5378" w:rsidRPr="00BD3291">
        <w:rPr>
          <w:lang w:val="es-ES"/>
        </w:rPr>
        <w:t>análisis</w:t>
      </w:r>
      <w:r w:rsidR="00385EB5" w:rsidRPr="00BD3291">
        <w:rPr>
          <w:lang w:val="es-ES"/>
        </w:rPr>
        <w:t xml:space="preserve"> de riesgo determin</w:t>
      </w:r>
      <w:r w:rsidR="00EC1F79" w:rsidRPr="00BD3291">
        <w:rPr>
          <w:lang w:val="es-ES"/>
        </w:rPr>
        <w:t>a</w:t>
      </w:r>
      <w:r w:rsidR="00385EB5" w:rsidRPr="00BD3291">
        <w:rPr>
          <w:lang w:val="es-ES"/>
        </w:rPr>
        <w:t xml:space="preserve"> la continuidad de las medidas, se da</w:t>
      </w:r>
      <w:r w:rsidR="00EC1F79" w:rsidRPr="00BD3291">
        <w:rPr>
          <w:lang w:val="es-ES"/>
        </w:rPr>
        <w:t>ría</w:t>
      </w:r>
      <w:r w:rsidR="00385EB5" w:rsidRPr="00BD3291">
        <w:rPr>
          <w:lang w:val="es-ES"/>
        </w:rPr>
        <w:t xml:space="preserve"> la </w:t>
      </w:r>
      <w:r w:rsidR="007A5378" w:rsidRPr="00BD3291">
        <w:rPr>
          <w:lang w:val="es-ES"/>
        </w:rPr>
        <w:t>instrucción</w:t>
      </w:r>
      <w:r w:rsidR="00385EB5" w:rsidRPr="00BD3291">
        <w:rPr>
          <w:lang w:val="es-ES"/>
        </w:rPr>
        <w:t xml:space="preserve"> </w:t>
      </w:r>
      <w:r w:rsidR="00EC1F79" w:rsidRPr="00BD3291">
        <w:rPr>
          <w:lang w:val="es-ES"/>
        </w:rPr>
        <w:t>“</w:t>
      </w:r>
      <w:r w:rsidR="00385EB5" w:rsidRPr="00BD3291">
        <w:rPr>
          <w:lang w:val="es-ES"/>
        </w:rPr>
        <w:t xml:space="preserve">a las personas encargadas de hacer el </w:t>
      </w:r>
      <w:r w:rsidR="007A5378" w:rsidRPr="00BD3291">
        <w:rPr>
          <w:lang w:val="es-ES"/>
        </w:rPr>
        <w:t>análisis</w:t>
      </w:r>
      <w:r w:rsidR="00385EB5" w:rsidRPr="00BD3291">
        <w:rPr>
          <w:lang w:val="es-ES"/>
        </w:rPr>
        <w:t xml:space="preserve">, con el fin de que en sus entrevistas </w:t>
      </w:r>
      <w:r w:rsidR="007A5378" w:rsidRPr="00BD3291">
        <w:rPr>
          <w:lang w:val="es-ES"/>
        </w:rPr>
        <w:t>análisis</w:t>
      </w:r>
      <w:r w:rsidR="00385EB5" w:rsidRPr="00BD3291">
        <w:rPr>
          <w:lang w:val="es-ES"/>
        </w:rPr>
        <w:t xml:space="preserve"> pueda ‘cuadrar’ un resultado no favorable para brindar la seguridad de esas personas”</w:t>
      </w:r>
      <w:r w:rsidR="007A5378" w:rsidRPr="00BD3291">
        <w:rPr>
          <w:rStyle w:val="FootnoteReference"/>
          <w:lang w:val="es-ES"/>
        </w:rPr>
        <w:footnoteReference w:id="223"/>
      </w:r>
      <w:r w:rsidR="00385EB5" w:rsidRPr="00BD3291">
        <w:rPr>
          <w:lang w:val="es-ES"/>
        </w:rPr>
        <w:t>.</w:t>
      </w:r>
      <w:r w:rsidR="00765F7C" w:rsidRPr="00BD3291">
        <w:rPr>
          <w:lang w:val="es-ES"/>
        </w:rPr>
        <w:t xml:space="preserve"> </w:t>
      </w:r>
      <w:r w:rsidR="001C4CA5" w:rsidRPr="00BD3291">
        <w:rPr>
          <w:lang w:val="es-ES"/>
        </w:rPr>
        <w:t xml:space="preserve">La sociedad civil </w:t>
      </w:r>
      <w:r w:rsidR="00C50C85" w:rsidRPr="00BD3291">
        <w:rPr>
          <w:lang w:val="es-ES"/>
        </w:rPr>
        <w:t xml:space="preserve">también señaló la práctica </w:t>
      </w:r>
      <w:r w:rsidR="00947DC9" w:rsidRPr="00BD3291">
        <w:rPr>
          <w:lang w:val="es-ES"/>
        </w:rPr>
        <w:t xml:space="preserve">reiterada </w:t>
      </w:r>
      <w:r w:rsidR="00C50C85" w:rsidRPr="00BD3291">
        <w:rPr>
          <w:lang w:val="es-ES"/>
        </w:rPr>
        <w:t>de</w:t>
      </w:r>
      <w:r w:rsidR="00947DC9" w:rsidRPr="00BD3291">
        <w:rPr>
          <w:lang w:val="es-ES"/>
        </w:rPr>
        <w:t>l</w:t>
      </w:r>
      <w:r w:rsidR="00C50C85" w:rsidRPr="00BD3291">
        <w:rPr>
          <w:lang w:val="es-ES"/>
        </w:rPr>
        <w:t xml:space="preserve"> retiro de las </w:t>
      </w:r>
      <w:r w:rsidR="00947DC9" w:rsidRPr="00BD3291">
        <w:rPr>
          <w:lang w:val="es-ES"/>
        </w:rPr>
        <w:t>m</w:t>
      </w:r>
      <w:r w:rsidR="00C50C85" w:rsidRPr="00BD3291">
        <w:rPr>
          <w:lang w:val="es-ES"/>
        </w:rPr>
        <w:t xml:space="preserve">edidas de </w:t>
      </w:r>
      <w:r w:rsidR="00947DC9" w:rsidRPr="00BD3291">
        <w:rPr>
          <w:lang w:val="es-ES"/>
        </w:rPr>
        <w:t>p</w:t>
      </w:r>
      <w:r w:rsidR="00C50C85" w:rsidRPr="00BD3291">
        <w:rPr>
          <w:lang w:val="es-ES"/>
        </w:rPr>
        <w:t>rotección por parte del Mecanismo</w:t>
      </w:r>
      <w:r w:rsidR="007A5378" w:rsidRPr="00BD3291">
        <w:rPr>
          <w:rStyle w:val="FootnoteReference"/>
          <w:lang w:val="es-ES"/>
        </w:rPr>
        <w:footnoteReference w:id="224"/>
      </w:r>
      <w:r w:rsidR="00385EB5" w:rsidRPr="00BD3291">
        <w:rPr>
          <w:lang w:val="es-ES"/>
        </w:rPr>
        <w:t>.</w:t>
      </w:r>
    </w:p>
    <w:p w14:paraId="623A834F" w14:textId="47AD8C6E" w:rsidR="00315D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A136287" w14:textId="77777777" w:rsidR="007A5378" w:rsidRPr="00BD3291" w:rsidRDefault="007A5378" w:rsidP="0075104B">
      <w:pPr>
        <w:ind w:firstLine="360"/>
        <w:jc w:val="both"/>
        <w:rPr>
          <w:rFonts w:ascii="Cambria" w:eastAsia="Cambria" w:hAnsi="Cambria" w:cs="Cambria"/>
          <w:i/>
          <w:iCs/>
          <w:color w:val="000000" w:themeColor="text1"/>
          <w:sz w:val="20"/>
          <w:szCs w:val="20"/>
          <w:lang w:val="es-ES_tradnl"/>
        </w:rPr>
      </w:pPr>
    </w:p>
    <w:p w14:paraId="4B2D2C5D" w14:textId="139A6BFD" w:rsidR="00A25D60" w:rsidRPr="00BD3291" w:rsidRDefault="00004FB9" w:rsidP="00557844">
      <w:pPr>
        <w:pStyle w:val="IAPrrafo"/>
        <w:numPr>
          <w:ilvl w:val="0"/>
          <w:numId w:val="4"/>
        </w:numPr>
        <w:tabs>
          <w:tab w:val="num" w:pos="720"/>
        </w:tabs>
        <w:ind w:firstLine="720"/>
        <w:rPr>
          <w:lang w:val="es-ES_tradnl"/>
        </w:rPr>
      </w:pPr>
      <w:r w:rsidRPr="00BD3291">
        <w:rPr>
          <w:lang w:val="es-ES"/>
        </w:rPr>
        <w:t>L</w:t>
      </w:r>
      <w:r w:rsidR="007A5378" w:rsidRPr="00BD3291">
        <w:rPr>
          <w:lang w:val="es-ES"/>
        </w:rPr>
        <w:t xml:space="preserve">a Comisión reconoce que el Estado cuenta con un marco normativo para la implementación de medidas de protección para las personas que </w:t>
      </w:r>
      <w:r w:rsidR="008B69A0" w:rsidRPr="00BD3291">
        <w:rPr>
          <w:lang w:val="es-ES"/>
        </w:rPr>
        <w:t>participan en la investigación o búsqueda de justicia</w:t>
      </w:r>
      <w:r w:rsidR="00B8412C" w:rsidRPr="00BD3291">
        <w:rPr>
          <w:lang w:val="es-ES"/>
        </w:rPr>
        <w:t xml:space="preserve">. </w:t>
      </w:r>
      <w:r w:rsidR="0011626C" w:rsidRPr="00BD3291">
        <w:rPr>
          <w:lang w:val="es-ES"/>
        </w:rPr>
        <w:t xml:space="preserve">Sin embargo, </w:t>
      </w:r>
      <w:r w:rsidR="008A46EB" w:rsidRPr="00BD3291">
        <w:rPr>
          <w:lang w:val="es-ES"/>
        </w:rPr>
        <w:t xml:space="preserve">llama la atención de la CIDH los hechos señalados por la sociedad civil </w:t>
      </w:r>
      <w:r w:rsidR="008B4264" w:rsidRPr="00BD3291">
        <w:rPr>
          <w:lang w:val="es-ES"/>
        </w:rPr>
        <w:t>según l</w:t>
      </w:r>
      <w:r w:rsidR="00A25D60" w:rsidRPr="00BD3291">
        <w:rPr>
          <w:lang w:val="es-ES"/>
        </w:rPr>
        <w:t>os cuales</w:t>
      </w:r>
      <w:r w:rsidR="008B4264" w:rsidRPr="00BD3291">
        <w:rPr>
          <w:lang w:val="es-ES"/>
        </w:rPr>
        <w:t xml:space="preserve"> se habría presentado una denuncia en torno </w:t>
      </w:r>
      <w:r w:rsidR="00AD3FF6" w:rsidRPr="00BD3291">
        <w:rPr>
          <w:lang w:val="es-ES"/>
        </w:rPr>
        <w:t>a la existencia de una política al interior del Mecanismo de reducción de gastos a costa del retiro de medidas de protección</w:t>
      </w:r>
      <w:r w:rsidR="007A5378" w:rsidRPr="00BD3291">
        <w:rPr>
          <w:lang w:val="es-ES"/>
        </w:rPr>
        <w:t>.</w:t>
      </w:r>
      <w:r w:rsidR="00EB3819" w:rsidRPr="00BD3291">
        <w:rPr>
          <w:lang w:val="es-ES"/>
        </w:rPr>
        <w:t xml:space="preserve"> Igualmente, la CIDH recuerda que, en el año 2022, las organizaciones reportaron una serie de </w:t>
      </w:r>
      <w:r w:rsidR="006B7F42" w:rsidRPr="00BD3291">
        <w:rPr>
          <w:lang w:val="es-ES"/>
        </w:rPr>
        <w:t xml:space="preserve">casos en los que se denunciaron represalias y agresiones contra </w:t>
      </w:r>
      <w:r w:rsidR="000D5B07" w:rsidRPr="00BD3291">
        <w:rPr>
          <w:lang w:val="es-ES"/>
        </w:rPr>
        <w:t>familiares de personas desaparecidas</w:t>
      </w:r>
      <w:r w:rsidR="00D87AFA" w:rsidRPr="00BD3291">
        <w:rPr>
          <w:rStyle w:val="FootnoteReference"/>
          <w:lang w:val="es-ES"/>
        </w:rPr>
        <w:footnoteReference w:id="225"/>
      </w:r>
      <w:r w:rsidR="00DD54C6" w:rsidRPr="00BD3291">
        <w:rPr>
          <w:lang w:val="es-ES"/>
        </w:rPr>
        <w:t xml:space="preserve">. </w:t>
      </w:r>
    </w:p>
    <w:p w14:paraId="79C9F7E5" w14:textId="2D494740" w:rsidR="00557844" w:rsidRPr="00BD3291" w:rsidRDefault="00DD54C6" w:rsidP="00542417">
      <w:pPr>
        <w:pStyle w:val="IAPrrafo"/>
        <w:numPr>
          <w:ilvl w:val="0"/>
          <w:numId w:val="4"/>
        </w:numPr>
        <w:tabs>
          <w:tab w:val="num" w:pos="720"/>
        </w:tabs>
        <w:ind w:firstLine="720"/>
        <w:rPr>
          <w:lang w:val="es-ES_tradnl"/>
        </w:rPr>
      </w:pPr>
      <w:r w:rsidRPr="00BD3291">
        <w:rPr>
          <w:szCs w:val="20"/>
          <w:lang w:val="es-ES_tradnl"/>
        </w:rPr>
        <w:t xml:space="preserve">En consecuencia, la CIDH considera que </w:t>
      </w:r>
      <w:r w:rsidR="004A387B" w:rsidRPr="00BD3291">
        <w:rPr>
          <w:szCs w:val="20"/>
          <w:lang w:val="es-ES_tradnl"/>
        </w:rPr>
        <w:t xml:space="preserve">persisten los cuestionamientos en torno a la eficacia para prevenir o neutralizar agresiones y </w:t>
      </w:r>
      <w:r w:rsidR="00A25D60" w:rsidRPr="00BD3291">
        <w:rPr>
          <w:szCs w:val="20"/>
          <w:lang w:val="es-ES_tradnl"/>
        </w:rPr>
        <w:t>represalias</w:t>
      </w:r>
      <w:r w:rsidR="004A387B" w:rsidRPr="00BD3291">
        <w:rPr>
          <w:szCs w:val="20"/>
          <w:lang w:val="es-ES_tradnl"/>
        </w:rPr>
        <w:t xml:space="preserve"> respecto de víctimas y familiares. </w:t>
      </w:r>
      <w:r w:rsidR="002E2049" w:rsidRPr="00BD3291">
        <w:rPr>
          <w:szCs w:val="20"/>
          <w:lang w:val="es-ES_tradnl"/>
        </w:rPr>
        <w:t>Este contexto indica que todavía es necesario el fortalecimiento de medidas de cumplimiento de esta recomendación</w:t>
      </w:r>
      <w:r w:rsidR="00303F8A" w:rsidRPr="00BD3291">
        <w:rPr>
          <w:szCs w:val="20"/>
          <w:lang w:val="es-ES_tradnl"/>
        </w:rPr>
        <w:t xml:space="preserve"> para que, más allá del marco normativo existente, en la práctica se garanticen las medidas de protección para las personas indicadas</w:t>
      </w:r>
      <w:r w:rsidR="003D356D" w:rsidRPr="00BD3291">
        <w:rPr>
          <w:szCs w:val="20"/>
          <w:lang w:val="es-ES_tradnl"/>
        </w:rPr>
        <w:t>. Asimismo, la CIDH identifica la necesidad de información adicional en torno a los componentes de la recomendación relacionados con acceso a expedientes por parte de</w:t>
      </w:r>
      <w:r w:rsidR="00BC3A63" w:rsidRPr="00BD3291">
        <w:rPr>
          <w:szCs w:val="20"/>
          <w:lang w:val="es-ES_tradnl"/>
        </w:rPr>
        <w:t xml:space="preserve"> familiares y representantes legales, y la imposición de sanciones por las represalias que se hayan dado contra estas personas</w:t>
      </w:r>
      <w:r w:rsidR="00BC3A63" w:rsidRPr="00BD3291">
        <w:rPr>
          <w:lang w:val="es-ES_tradnl"/>
        </w:rPr>
        <w:t xml:space="preserve">. </w:t>
      </w:r>
      <w:r w:rsidR="00BC3A63" w:rsidRPr="00BD3291">
        <w:rPr>
          <w:szCs w:val="20"/>
          <w:lang w:val="es-ES_tradnl"/>
        </w:rPr>
        <w:t>A la espera de información sobre medidas adicionales de cumplimiento de esta recomendación, la CIDH concluye que esta continúa</w:t>
      </w:r>
      <w:r w:rsidR="007A5378" w:rsidRPr="00BD3291">
        <w:rPr>
          <w:szCs w:val="20"/>
          <w:lang w:val="es-ES_tradnl"/>
        </w:rPr>
        <w:t xml:space="preserve"> </w:t>
      </w:r>
      <w:r w:rsidR="007A5378" w:rsidRPr="00BD3291">
        <w:rPr>
          <w:b/>
          <w:bCs/>
          <w:szCs w:val="20"/>
          <w:lang w:val="es-ES_tradnl"/>
        </w:rPr>
        <w:t>cumplida parcialmente</w:t>
      </w:r>
      <w:r w:rsidR="007A5378" w:rsidRPr="00BD3291">
        <w:rPr>
          <w:szCs w:val="20"/>
          <w:lang w:val="es-ES_tradnl"/>
        </w:rPr>
        <w:t xml:space="preserve">. </w:t>
      </w:r>
    </w:p>
    <w:p w14:paraId="2FAA2ABC" w14:textId="29542055"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6ED513E5" w14:textId="77777777" w:rsidR="007A5378" w:rsidRPr="00BD3291" w:rsidRDefault="007A5378" w:rsidP="0075104B">
      <w:pPr>
        <w:ind w:firstLine="360"/>
        <w:jc w:val="both"/>
        <w:rPr>
          <w:rFonts w:ascii="Cambria" w:eastAsia="Cambria" w:hAnsi="Cambria" w:cs="Cambria"/>
          <w:i/>
          <w:iCs/>
          <w:color w:val="000000" w:themeColor="text1"/>
          <w:sz w:val="20"/>
          <w:szCs w:val="20"/>
          <w:lang w:val="es-ES_tradnl"/>
        </w:rPr>
      </w:pPr>
    </w:p>
    <w:p w14:paraId="705F71C3" w14:textId="4D73F395" w:rsidR="00556896" w:rsidRPr="00BD3291" w:rsidRDefault="007A5378" w:rsidP="00E50128">
      <w:pPr>
        <w:pStyle w:val="IAPrrafo"/>
        <w:numPr>
          <w:ilvl w:val="0"/>
          <w:numId w:val="4"/>
        </w:numPr>
        <w:tabs>
          <w:tab w:val="num" w:pos="720"/>
        </w:tabs>
        <w:ind w:firstLine="720"/>
        <w:rPr>
          <w:lang w:val="es-ES_tradnl"/>
        </w:rPr>
      </w:pPr>
      <w:r w:rsidRPr="00BD3291">
        <w:rPr>
          <w:lang w:val="es-ES_tradnl"/>
        </w:rPr>
        <w:t xml:space="preserve">Para </w:t>
      </w:r>
      <w:r w:rsidR="00BC3A63" w:rsidRPr="00BD3291">
        <w:rPr>
          <w:lang w:val="es-ES_tradnl"/>
        </w:rPr>
        <w:t xml:space="preserve">orientar avances en </w:t>
      </w:r>
      <w:r w:rsidRPr="00BD3291">
        <w:rPr>
          <w:lang w:val="es-ES_tradnl"/>
        </w:rPr>
        <w:t xml:space="preserve">el cumplimiento de esta recomendación, la Comisión invita al Estado a garantizar </w:t>
      </w:r>
      <w:r w:rsidR="00E10F15" w:rsidRPr="00BD3291">
        <w:rPr>
          <w:lang w:val="es-ES_tradnl"/>
        </w:rPr>
        <w:t>medidas de protección</w:t>
      </w:r>
      <w:r w:rsidR="009F3749" w:rsidRPr="00BD3291">
        <w:rPr>
          <w:lang w:val="es-ES_tradnl"/>
        </w:rPr>
        <w:t xml:space="preserve"> para </w:t>
      </w:r>
      <w:r w:rsidRPr="00BD3291">
        <w:rPr>
          <w:lang w:val="es-ES_tradnl"/>
        </w:rPr>
        <w:t>personas defensoras de derechos humanos,</w:t>
      </w:r>
      <w:r w:rsidR="00A05095" w:rsidRPr="00BD3291">
        <w:rPr>
          <w:lang w:val="es-ES_tradnl"/>
        </w:rPr>
        <w:t xml:space="preserve"> víctimas y</w:t>
      </w:r>
      <w:r w:rsidRPr="00BD3291">
        <w:rPr>
          <w:lang w:val="es-ES_tradnl"/>
        </w:rPr>
        <w:t xml:space="preserve"> familiares</w:t>
      </w:r>
      <w:r w:rsidR="009F3749" w:rsidRPr="00BD3291">
        <w:rPr>
          <w:lang w:val="es-ES_tradnl"/>
        </w:rPr>
        <w:t>,</w:t>
      </w:r>
      <w:r w:rsidRPr="00BD3291">
        <w:rPr>
          <w:lang w:val="es-ES_tradnl"/>
        </w:rPr>
        <w:t xml:space="preserve"> </w:t>
      </w:r>
      <w:r w:rsidR="00A05095" w:rsidRPr="00BD3291">
        <w:rPr>
          <w:lang w:val="es-ES_tradnl"/>
        </w:rPr>
        <w:t xml:space="preserve">sus </w:t>
      </w:r>
      <w:r w:rsidRPr="00BD3291">
        <w:rPr>
          <w:lang w:val="es-ES_tradnl"/>
        </w:rPr>
        <w:t>representantes</w:t>
      </w:r>
      <w:r w:rsidR="00A05095" w:rsidRPr="00BD3291">
        <w:rPr>
          <w:lang w:val="es-ES_tradnl"/>
        </w:rPr>
        <w:t>,</w:t>
      </w:r>
      <w:r w:rsidR="009F3749" w:rsidRPr="00BD3291">
        <w:rPr>
          <w:lang w:val="es-ES_tradnl"/>
        </w:rPr>
        <w:t xml:space="preserve"> testigos</w:t>
      </w:r>
      <w:r w:rsidR="00A05095" w:rsidRPr="00BD3291">
        <w:rPr>
          <w:lang w:val="es-ES_tradnl"/>
        </w:rPr>
        <w:t xml:space="preserve"> y</w:t>
      </w:r>
      <w:r w:rsidR="009F3749" w:rsidRPr="00BD3291">
        <w:rPr>
          <w:lang w:val="es-ES_tradnl"/>
        </w:rPr>
        <w:t xml:space="preserve"> peritos</w:t>
      </w:r>
      <w:r w:rsidR="00240C4D" w:rsidRPr="00BD3291">
        <w:rPr>
          <w:lang w:val="es-ES_tradnl"/>
        </w:rPr>
        <w:t xml:space="preserve"> que participen en investigación o búsqueda de justicia. Considerando las alegaciones recibidas, la CIDH invita al Estado que, además del marco normativo existente, se fortalezcan medidas para </w:t>
      </w:r>
      <w:r w:rsidR="00F95F44" w:rsidRPr="00BD3291">
        <w:rPr>
          <w:lang w:val="es-ES_tradnl"/>
        </w:rPr>
        <w:t>hacer evaluaciones de riesgo adecuadas que conduzcan a la imposición de medidas de protección y a reportar sobre</w:t>
      </w:r>
      <w:r w:rsidR="00995E1E" w:rsidRPr="00BD3291">
        <w:rPr>
          <w:lang w:val="es-ES_tradnl"/>
        </w:rPr>
        <w:t xml:space="preserve"> su adopción. </w:t>
      </w:r>
      <w:r w:rsidRPr="00BD3291">
        <w:rPr>
          <w:lang w:val="es-ES_tradnl"/>
        </w:rPr>
        <w:t xml:space="preserve">De igual forma, la Comisión insta al Estado a </w:t>
      </w:r>
      <w:r w:rsidR="001F5394" w:rsidRPr="00BD3291">
        <w:rPr>
          <w:lang w:val="es-ES_tradnl"/>
        </w:rPr>
        <w:t>informar sobre las denuncias reportadas por las organizaciones de la sociedad civil</w:t>
      </w:r>
      <w:r w:rsidR="00E50128" w:rsidRPr="00BD3291">
        <w:rPr>
          <w:lang w:val="es-ES_tradnl"/>
        </w:rPr>
        <w:t xml:space="preserve"> en torno a la presunta política interna de retiro de medidas de protección</w:t>
      </w:r>
      <w:r w:rsidR="001F5394" w:rsidRPr="00BD3291">
        <w:rPr>
          <w:lang w:val="es-ES_tradnl"/>
        </w:rPr>
        <w:t>.</w:t>
      </w:r>
      <w:r w:rsidR="00E50128" w:rsidRPr="00BD3291">
        <w:rPr>
          <w:lang w:val="es-ES_tradnl"/>
        </w:rPr>
        <w:t xml:space="preserve"> </w:t>
      </w:r>
    </w:p>
    <w:p w14:paraId="1B876591" w14:textId="29CC7F84" w:rsidR="00557844" w:rsidRPr="00BD3291" w:rsidRDefault="00557844" w:rsidP="00E50128">
      <w:pPr>
        <w:pStyle w:val="IAPrrafo"/>
        <w:numPr>
          <w:ilvl w:val="0"/>
          <w:numId w:val="4"/>
        </w:numPr>
        <w:tabs>
          <w:tab w:val="num" w:pos="720"/>
        </w:tabs>
        <w:ind w:firstLine="720"/>
        <w:rPr>
          <w:lang w:val="es-ES_tradnl"/>
        </w:rPr>
      </w:pPr>
      <w:r w:rsidRPr="00BD3291">
        <w:rPr>
          <w:lang w:val="es-ES_tradnl"/>
        </w:rPr>
        <w:t xml:space="preserve">Por su parte, la CIDH recuerda que la recomendación además solicita la adopción de medidas para garantizar que familiares y representantes accedan a los expedientes, así como la imposición de sanciones </w:t>
      </w:r>
      <w:r w:rsidRPr="00BD3291">
        <w:rPr>
          <w:lang w:val="es-ES_tradnl"/>
        </w:rPr>
        <w:lastRenderedPageBreak/>
        <w:t>adecuados cuando ha habido represalias contra cualquier de estas personas. Al respecto, la CIDH invita al Estado a informar sobre las medidas que sean adoptadas para alcanzar estos dos objetivos.</w:t>
      </w:r>
    </w:p>
    <w:p w14:paraId="439BA288" w14:textId="6A9BD305"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31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medidas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específicas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para operadores de justicia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 acuerdo con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sus necesidades particulares y en consulta con ellos. </w:t>
      </w:r>
    </w:p>
    <w:p w14:paraId="3916F152" w14:textId="77777777" w:rsidR="001F5394" w:rsidRPr="00BD3291" w:rsidRDefault="001F5394" w:rsidP="00780614">
      <w:pPr>
        <w:jc w:val="both"/>
        <w:rPr>
          <w:rFonts w:ascii="Cambria" w:eastAsia="Cambria" w:hAnsi="Cambria" w:cs="Cambria"/>
          <w:i/>
          <w:iCs/>
          <w:color w:val="000000" w:themeColor="text1"/>
          <w:sz w:val="20"/>
          <w:szCs w:val="20"/>
          <w:lang w:val="es-ES_tradnl"/>
        </w:rPr>
      </w:pPr>
    </w:p>
    <w:p w14:paraId="5CD1DE91" w14:textId="545E7C77"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se </w:t>
      </w:r>
      <w:r w:rsidR="00765F7C" w:rsidRPr="00BD3291">
        <w:rPr>
          <w:lang w:val="es-ES"/>
        </w:rPr>
        <w:t xml:space="preserve">contaría </w:t>
      </w:r>
      <w:r w:rsidRPr="00BD3291">
        <w:rPr>
          <w:lang w:val="es-ES"/>
        </w:rPr>
        <w:t>con el Acuerdo General que regula la asignación, empleo y retiro de medidas de seguridad a servidores públicos del Poder Judicial de la Federación</w:t>
      </w:r>
      <w:r w:rsidR="001243F3" w:rsidRPr="00BD3291">
        <w:rPr>
          <w:lang w:val="es-ES"/>
        </w:rPr>
        <w:t xml:space="preserve">, </w:t>
      </w:r>
      <w:r w:rsidRPr="00BD3291">
        <w:rPr>
          <w:lang w:val="es-ES"/>
        </w:rPr>
        <w:t xml:space="preserve">con excepción de la </w:t>
      </w:r>
      <w:r w:rsidR="00A035FD" w:rsidRPr="00BD3291">
        <w:rPr>
          <w:lang w:val="es-ES"/>
        </w:rPr>
        <w:t>SCJN</w:t>
      </w:r>
      <w:r w:rsidRPr="00BD3291">
        <w:rPr>
          <w:lang w:val="es-ES"/>
        </w:rPr>
        <w:t xml:space="preserve"> y el Tribunal Electoral. Asimismo, la Comisión conoció que</w:t>
      </w:r>
      <w:r w:rsidR="00686812" w:rsidRPr="00BD3291">
        <w:rPr>
          <w:lang w:val="es-ES"/>
        </w:rPr>
        <w:t>,</w:t>
      </w:r>
      <w:r w:rsidRPr="00BD3291">
        <w:rPr>
          <w:lang w:val="es-ES"/>
        </w:rPr>
        <w:t xml:space="preserve"> en 2021</w:t>
      </w:r>
      <w:r w:rsidR="00686812" w:rsidRPr="00BD3291">
        <w:rPr>
          <w:lang w:val="es-ES"/>
        </w:rPr>
        <w:t>,</w:t>
      </w:r>
      <w:r w:rsidRPr="00BD3291">
        <w:rPr>
          <w:lang w:val="es-ES"/>
        </w:rPr>
        <w:t xml:space="preserve"> se sometieron a consideración de la Comisión de Vigilancia del Consejo de la Judicatura Federal, 237 asuntos sobre situaciones de riesgo derivadas de la función jurisdiccional, y 60 solicitudes electrónicas de medidas de seguridad en Centros de Justicia Penal Federal. Sobre ello, la Comisión invitó al Estado a la implementación de medidas que fortalezcan los lineamientos para prever e identificar las particularidades y necesidades de los operadores de justicia. De igual forma, la Comisión consideró esencial la implementación de políticas en materia de prevención, para evitar situaciones de riesgo a personas operadoras de justicia</w:t>
      </w:r>
      <w:r w:rsidRPr="00BD3291">
        <w:rPr>
          <w:rStyle w:val="FootnoteReference"/>
          <w:lang w:val="es-ES"/>
        </w:rPr>
        <w:footnoteReference w:id="226"/>
      </w:r>
      <w:r w:rsidRPr="00BD3291">
        <w:rPr>
          <w:lang w:val="es-ES"/>
        </w:rPr>
        <w:t xml:space="preserve">. </w:t>
      </w:r>
    </w:p>
    <w:p w14:paraId="1026FFA8" w14:textId="5694D8D8"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6AA3E31"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7306D00E" w14:textId="34EC3779" w:rsidR="00CE3BD5" w:rsidRPr="00BD3291" w:rsidRDefault="003025AD" w:rsidP="0075104B">
      <w:pPr>
        <w:pStyle w:val="IAPrrafo"/>
        <w:numPr>
          <w:ilvl w:val="0"/>
          <w:numId w:val="4"/>
        </w:numPr>
        <w:tabs>
          <w:tab w:val="num" w:pos="720"/>
        </w:tabs>
        <w:ind w:firstLine="720"/>
        <w:rPr>
          <w:lang w:val="es-ES_tradnl"/>
        </w:rPr>
      </w:pPr>
      <w:r w:rsidRPr="00BD3291">
        <w:rPr>
          <w:lang w:val="es-ES"/>
        </w:rPr>
        <w:t>En 2023, e</w:t>
      </w:r>
      <w:r w:rsidR="00AF5606" w:rsidRPr="00BD3291">
        <w:rPr>
          <w:lang w:val="es-ES"/>
        </w:rPr>
        <w:t xml:space="preserve">l Estado </w:t>
      </w:r>
      <w:r w:rsidR="00F0068F" w:rsidRPr="00BD3291">
        <w:rPr>
          <w:lang w:val="es-ES"/>
        </w:rPr>
        <w:t xml:space="preserve">volvió a </w:t>
      </w:r>
      <w:r w:rsidR="00AF5606" w:rsidRPr="00BD3291">
        <w:rPr>
          <w:lang w:val="es-ES"/>
        </w:rPr>
        <w:t>inform</w:t>
      </w:r>
      <w:r w:rsidR="00F0068F" w:rsidRPr="00BD3291">
        <w:rPr>
          <w:lang w:val="es-ES"/>
        </w:rPr>
        <w:t>ar</w:t>
      </w:r>
      <w:r w:rsidR="001F5394" w:rsidRPr="00BD3291">
        <w:rPr>
          <w:lang w:val="es-ES"/>
        </w:rPr>
        <w:t xml:space="preserve"> a la Comisión sobre </w:t>
      </w:r>
      <w:r w:rsidR="00AF5606" w:rsidRPr="00BD3291">
        <w:rPr>
          <w:lang w:val="es-ES"/>
        </w:rPr>
        <w:t xml:space="preserve">la implementación del Acuerdo General que regula la asignación, empleo y retiro de medidas de seguridad a servidores públicos del Poder Judicial de la Federación, excluyendo a la </w:t>
      </w:r>
      <w:r w:rsidR="00A035FD" w:rsidRPr="00BD3291">
        <w:rPr>
          <w:lang w:val="es-ES"/>
        </w:rPr>
        <w:t>SCJN</w:t>
      </w:r>
      <w:r w:rsidR="00AF5606" w:rsidRPr="00BD3291">
        <w:rPr>
          <w:lang w:val="es-ES"/>
        </w:rPr>
        <w:t xml:space="preserve"> y el Tribunal Electora</w:t>
      </w:r>
      <w:r w:rsidR="001F5394" w:rsidRPr="00BD3291">
        <w:rPr>
          <w:lang w:val="es-ES"/>
        </w:rPr>
        <w:t>l</w:t>
      </w:r>
      <w:r w:rsidR="001F5394" w:rsidRPr="00BD3291">
        <w:rPr>
          <w:vertAlign w:val="superscript"/>
          <w:lang w:val="es-ES"/>
        </w:rPr>
        <w:footnoteReference w:id="227"/>
      </w:r>
      <w:r w:rsidR="00756BF4" w:rsidRPr="00BD3291">
        <w:rPr>
          <w:lang w:val="es-ES"/>
        </w:rPr>
        <w:t>.</w:t>
      </w:r>
      <w:r w:rsidR="005D407A" w:rsidRPr="00BD3291">
        <w:rPr>
          <w:lang w:val="es-ES"/>
        </w:rPr>
        <w:t xml:space="preserve"> E</w:t>
      </w:r>
      <w:r w:rsidR="00AF2A6B" w:rsidRPr="00BD3291">
        <w:rPr>
          <w:lang w:val="es-ES"/>
        </w:rPr>
        <w:t>n sus observaciones al presente informe, e</w:t>
      </w:r>
      <w:r w:rsidR="005D407A" w:rsidRPr="00BD3291">
        <w:rPr>
          <w:lang w:val="es-ES"/>
        </w:rPr>
        <w:t xml:space="preserve">l Estado reportó que se han impartido </w:t>
      </w:r>
      <w:r w:rsidR="007007CD" w:rsidRPr="00BD3291">
        <w:rPr>
          <w:lang w:val="es-ES"/>
        </w:rPr>
        <w:t>pláticas</w:t>
      </w:r>
      <w:r w:rsidR="005D407A" w:rsidRPr="00BD3291">
        <w:rPr>
          <w:lang w:val="es-ES"/>
        </w:rPr>
        <w:t xml:space="preserve"> de autoprotección a personas juzgadoras y que</w:t>
      </w:r>
      <w:r w:rsidR="00AF2A6B" w:rsidRPr="00BD3291">
        <w:rPr>
          <w:lang w:val="es-ES"/>
        </w:rPr>
        <w:t>,</w:t>
      </w:r>
      <w:r w:rsidR="005D407A" w:rsidRPr="00BD3291">
        <w:rPr>
          <w:lang w:val="es-ES"/>
        </w:rPr>
        <w:t xml:space="preserve"> además</w:t>
      </w:r>
      <w:r w:rsidR="00AF2A6B" w:rsidRPr="00BD3291">
        <w:rPr>
          <w:lang w:val="es-ES"/>
        </w:rPr>
        <w:t>,</w:t>
      </w:r>
      <w:r w:rsidR="005D407A" w:rsidRPr="00BD3291">
        <w:rPr>
          <w:lang w:val="es-ES"/>
        </w:rPr>
        <w:t xml:space="preserve"> se les brindan números de emergencia de la Coordinación de seguridad del Poder Judicial </w:t>
      </w:r>
      <w:r w:rsidR="003A6D60" w:rsidRPr="00BD3291">
        <w:rPr>
          <w:lang w:val="es-ES"/>
        </w:rPr>
        <w:t xml:space="preserve">frente a </w:t>
      </w:r>
      <w:r w:rsidR="005D407A" w:rsidRPr="00BD3291">
        <w:rPr>
          <w:lang w:val="es-ES"/>
        </w:rPr>
        <w:t>cualquier eventualidad o situaci</w:t>
      </w:r>
      <w:r w:rsidR="00AF2A6B" w:rsidRPr="00BD3291">
        <w:rPr>
          <w:lang w:val="es-ES"/>
        </w:rPr>
        <w:t>ón</w:t>
      </w:r>
      <w:r w:rsidR="005D407A" w:rsidRPr="00BD3291">
        <w:rPr>
          <w:lang w:val="es-ES"/>
        </w:rPr>
        <w:t xml:space="preserve"> de riesg</w:t>
      </w:r>
      <w:r w:rsidR="00AF2A6B" w:rsidRPr="00BD3291">
        <w:rPr>
          <w:lang w:val="es-ES"/>
        </w:rPr>
        <w:t xml:space="preserve">o, </w:t>
      </w:r>
      <w:r w:rsidR="003A6D60" w:rsidRPr="00BD3291">
        <w:rPr>
          <w:lang w:val="es-ES"/>
        </w:rPr>
        <w:t>así como</w:t>
      </w:r>
      <w:r w:rsidR="005D407A" w:rsidRPr="00BD3291">
        <w:rPr>
          <w:lang w:val="es-ES"/>
        </w:rPr>
        <w:t xml:space="preserve"> medidas de protección consistentes en vehículos blindados, escoltas y prendas de protección personal</w:t>
      </w:r>
      <w:r w:rsidR="005D407A" w:rsidRPr="00BD3291">
        <w:rPr>
          <w:rStyle w:val="FootnoteReference"/>
          <w:lang w:val="es-ES"/>
        </w:rPr>
        <w:footnoteReference w:id="228"/>
      </w:r>
      <w:r w:rsidR="005D407A" w:rsidRPr="00BD3291">
        <w:rPr>
          <w:lang w:val="es-ES"/>
        </w:rPr>
        <w:t>.</w:t>
      </w:r>
    </w:p>
    <w:p w14:paraId="60AA3FB9" w14:textId="02A36F9C" w:rsidR="001F5394" w:rsidRPr="00BD3291" w:rsidRDefault="001F5394" w:rsidP="0075104B">
      <w:pPr>
        <w:pStyle w:val="IAPrrafo"/>
        <w:numPr>
          <w:ilvl w:val="0"/>
          <w:numId w:val="4"/>
        </w:numPr>
        <w:tabs>
          <w:tab w:val="num" w:pos="720"/>
        </w:tabs>
        <w:ind w:firstLine="720"/>
        <w:rPr>
          <w:lang w:val="es-ES_tradnl"/>
        </w:rPr>
      </w:pPr>
      <w:r w:rsidRPr="00BD3291">
        <w:rPr>
          <w:lang w:val="es-ES"/>
        </w:rPr>
        <w:t xml:space="preserve">Por su parte, el Instituto Federal de la Defensoría Pública (IFDP) informó a la Comisión del caso de la Jueza Angélica Sánchez, quien </w:t>
      </w:r>
      <w:r w:rsidR="00F92889" w:rsidRPr="00BD3291">
        <w:rPr>
          <w:lang w:val="es-ES"/>
        </w:rPr>
        <w:t xml:space="preserve">habría sido </w:t>
      </w:r>
      <w:r w:rsidRPr="00BD3291">
        <w:rPr>
          <w:lang w:val="es-ES"/>
        </w:rPr>
        <w:t xml:space="preserve">acusada públicamente por una resolución de no vinculación a proceso de una persona, lo que habría derivado posteriormente en una investigación administrativa en su contra y </w:t>
      </w:r>
      <w:r w:rsidR="00F92889" w:rsidRPr="00BD3291">
        <w:rPr>
          <w:lang w:val="es-ES"/>
        </w:rPr>
        <w:t xml:space="preserve">en </w:t>
      </w:r>
      <w:r w:rsidRPr="00BD3291">
        <w:rPr>
          <w:lang w:val="es-ES"/>
        </w:rPr>
        <w:t>el cese de sus funciones</w:t>
      </w:r>
      <w:r w:rsidR="000C5772" w:rsidRPr="00BD3291">
        <w:rPr>
          <w:lang w:val="es-ES"/>
        </w:rPr>
        <w:t>. Se reportó que además se habrían dado</w:t>
      </w:r>
      <w:r w:rsidRPr="00BD3291">
        <w:rPr>
          <w:lang w:val="es-ES"/>
        </w:rPr>
        <w:t xml:space="preserve"> dos detenciones arbitrarias y procesos penales en su contra</w:t>
      </w:r>
      <w:r w:rsidR="00F00BA6" w:rsidRPr="00BD3291">
        <w:rPr>
          <w:rStyle w:val="FootnoteReference"/>
          <w:lang w:val="es-ES"/>
        </w:rPr>
        <w:footnoteReference w:id="229"/>
      </w:r>
      <w:r w:rsidR="00F00BA6" w:rsidRPr="00BD3291">
        <w:rPr>
          <w:lang w:val="es-ES"/>
        </w:rPr>
        <w:t xml:space="preserve">. </w:t>
      </w:r>
      <w:r w:rsidRPr="00BD3291">
        <w:rPr>
          <w:lang w:val="es-ES"/>
        </w:rPr>
        <w:t xml:space="preserve">Derivado de estos hechos, la Relatoría Especial sobre la independencia de los Magistrados y Abogados de Naciones Unidas </w:t>
      </w:r>
      <w:r w:rsidR="00F00BA6" w:rsidRPr="00BD3291">
        <w:rPr>
          <w:lang w:val="es-ES"/>
        </w:rPr>
        <w:t xml:space="preserve">emitió </w:t>
      </w:r>
      <w:r w:rsidRPr="00BD3291">
        <w:rPr>
          <w:lang w:val="es-ES"/>
        </w:rPr>
        <w:t xml:space="preserve">una comunicación al </w:t>
      </w:r>
      <w:r w:rsidR="00F00BA6" w:rsidRPr="00BD3291">
        <w:rPr>
          <w:lang w:val="es-ES"/>
        </w:rPr>
        <w:t>E</w:t>
      </w:r>
      <w:r w:rsidRPr="00BD3291">
        <w:rPr>
          <w:lang w:val="es-ES"/>
        </w:rPr>
        <w:t>stado</w:t>
      </w:r>
      <w:r w:rsidR="00F00BA6" w:rsidRPr="00BD3291">
        <w:rPr>
          <w:lang w:val="es-ES"/>
        </w:rPr>
        <w:t>, manifestando su preocupación por los hechos que revelarían una posible violación de normas internacionales relativas a la independencia del poder judicial contenidas en el artículo 14 del Pacto Internacional de los Derechos Civiles y Políticos y en la Observación General 32 del Comité de Derechos Humanos</w:t>
      </w:r>
      <w:r w:rsidR="003C5863" w:rsidRPr="00BD3291">
        <w:rPr>
          <w:rStyle w:val="FootnoteReference"/>
          <w:lang w:val="es-ES"/>
        </w:rPr>
        <w:footnoteReference w:id="230"/>
      </w:r>
      <w:r w:rsidR="00F00BA6" w:rsidRPr="00BD3291">
        <w:rPr>
          <w:lang w:val="es-ES"/>
        </w:rPr>
        <w:t xml:space="preserve">. </w:t>
      </w:r>
    </w:p>
    <w:p w14:paraId="1A7A178D" w14:textId="58E6486C" w:rsidR="00F00BA6"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018A756" w14:textId="77777777" w:rsidR="00F00BA6" w:rsidRPr="00BD3291" w:rsidRDefault="00F00BA6" w:rsidP="0075104B">
      <w:pPr>
        <w:ind w:firstLine="360"/>
        <w:jc w:val="both"/>
        <w:rPr>
          <w:rFonts w:ascii="Cambria" w:eastAsia="Cambria" w:hAnsi="Cambria" w:cs="Cambria"/>
          <w:i/>
          <w:iCs/>
          <w:color w:val="000000" w:themeColor="text1"/>
          <w:sz w:val="20"/>
          <w:szCs w:val="20"/>
          <w:lang w:val="es-ES_tradnl"/>
        </w:rPr>
      </w:pPr>
    </w:p>
    <w:p w14:paraId="4580A6C8" w14:textId="77B1EB36" w:rsidR="001F5394" w:rsidRPr="00BD3291" w:rsidRDefault="00FA4B61" w:rsidP="0075104B">
      <w:pPr>
        <w:pStyle w:val="IAPrrafo"/>
        <w:numPr>
          <w:ilvl w:val="0"/>
          <w:numId w:val="4"/>
        </w:numPr>
        <w:tabs>
          <w:tab w:val="num" w:pos="720"/>
        </w:tabs>
        <w:ind w:firstLine="720"/>
        <w:rPr>
          <w:lang w:val="es-ES_tradnl"/>
        </w:rPr>
      </w:pPr>
      <w:r w:rsidRPr="00BD3291">
        <w:rPr>
          <w:lang w:val="es-ES_tradnl"/>
        </w:rPr>
        <w:t xml:space="preserve">La Comisión valora la información reportada respecto del Acuerdo para la asignación de medidas de seguridad a personas del poder judicial. No obstante, </w:t>
      </w:r>
      <w:r w:rsidR="00341D85" w:rsidRPr="00BD3291">
        <w:rPr>
          <w:lang w:val="es-ES_tradnl"/>
        </w:rPr>
        <w:t xml:space="preserve">preocupa a </w:t>
      </w:r>
      <w:r w:rsidRPr="00BD3291">
        <w:rPr>
          <w:lang w:val="es-ES_tradnl"/>
        </w:rPr>
        <w:t>la información reportada por el IFDP</w:t>
      </w:r>
      <w:r w:rsidR="00341D85" w:rsidRPr="00BD3291">
        <w:rPr>
          <w:lang w:val="es-ES_tradnl"/>
        </w:rPr>
        <w:t xml:space="preserve">. </w:t>
      </w:r>
      <w:r w:rsidR="00894014" w:rsidRPr="00BD3291">
        <w:rPr>
          <w:lang w:val="es-ES_tradnl"/>
        </w:rPr>
        <w:t xml:space="preserve">Al respecto, la CIDH identifica que persistirían desafíos en torno a las medidas de protección para </w:t>
      </w:r>
      <w:r w:rsidRPr="00BD3291">
        <w:rPr>
          <w:lang w:val="es-ES_tradnl"/>
        </w:rPr>
        <w:t xml:space="preserve">las personas dedicadas a la procuración de justicia para garantizar que dichos servidores públicos puedan ejercer sus funciones sin riesgos por el desempeño de éstas. </w:t>
      </w:r>
      <w:r w:rsidR="00BF200E" w:rsidRPr="00BD3291">
        <w:rPr>
          <w:lang w:val="es-ES_tradnl"/>
        </w:rPr>
        <w:t>Considerando q</w:t>
      </w:r>
      <w:r w:rsidR="008B0E53" w:rsidRPr="00BD3291">
        <w:rPr>
          <w:lang w:val="es-ES_tradnl"/>
        </w:rPr>
        <w:t>ue persisten alegaciones en torno a la necesidad de medidas de protección para estas personas</w:t>
      </w:r>
      <w:r w:rsidRPr="00BD3291">
        <w:rPr>
          <w:lang w:val="es-ES_tradnl"/>
        </w:rPr>
        <w:t>, la</w:t>
      </w:r>
      <w:r w:rsidR="008B0E53" w:rsidRPr="00BD3291">
        <w:rPr>
          <w:lang w:val="es-ES_tradnl"/>
        </w:rPr>
        <w:t xml:space="preserve"> CIDH considera que esta</w:t>
      </w:r>
      <w:r w:rsidRPr="00BD3291">
        <w:rPr>
          <w:lang w:val="es-ES_tradnl"/>
        </w:rPr>
        <w:t xml:space="preserve"> recomendación </w:t>
      </w:r>
      <w:r w:rsidR="008B0E53" w:rsidRPr="00BD3291">
        <w:rPr>
          <w:lang w:val="es-ES_tradnl"/>
        </w:rPr>
        <w:t>continúa con</w:t>
      </w:r>
      <w:r w:rsidRPr="00BD3291">
        <w:rPr>
          <w:lang w:val="es-ES_tradnl"/>
        </w:rPr>
        <w:t xml:space="preserve"> </w:t>
      </w:r>
      <w:r w:rsidRPr="00BD3291">
        <w:rPr>
          <w:b/>
          <w:bCs/>
          <w:lang w:val="es-ES_tradnl"/>
        </w:rPr>
        <w:t>cumplimiento parcial.</w:t>
      </w:r>
    </w:p>
    <w:p w14:paraId="7118D7E0" w14:textId="611E9978" w:rsidR="00FA4B61"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 xml:space="preserve">Medidas e información para avanzar en el cumplimiento de la recomendación </w:t>
      </w:r>
    </w:p>
    <w:p w14:paraId="0A9BD6F6" w14:textId="77777777" w:rsidR="00FA4B61" w:rsidRPr="00BD3291" w:rsidRDefault="00FA4B61" w:rsidP="0075104B">
      <w:pPr>
        <w:ind w:firstLine="360"/>
        <w:jc w:val="both"/>
        <w:rPr>
          <w:rFonts w:ascii="Cambria" w:eastAsia="Cambria" w:hAnsi="Cambria" w:cs="Cambria"/>
          <w:i/>
          <w:iCs/>
          <w:color w:val="000000" w:themeColor="text1"/>
          <w:sz w:val="20"/>
          <w:szCs w:val="20"/>
          <w:lang w:val="es-ES_tradnl"/>
        </w:rPr>
      </w:pPr>
    </w:p>
    <w:p w14:paraId="3A6A0653" w14:textId="3994D971" w:rsidR="008F5CC2" w:rsidRPr="00BD3291" w:rsidRDefault="00507725" w:rsidP="0075104B">
      <w:pPr>
        <w:pStyle w:val="IAPrrafo"/>
        <w:numPr>
          <w:ilvl w:val="0"/>
          <w:numId w:val="4"/>
        </w:numPr>
        <w:tabs>
          <w:tab w:val="num" w:pos="720"/>
        </w:tabs>
        <w:ind w:firstLine="720"/>
        <w:rPr>
          <w:lang w:val="es-ES_tradnl"/>
        </w:rPr>
      </w:pPr>
      <w:r w:rsidRPr="00BD3291">
        <w:rPr>
          <w:lang w:val="es-ES_tradnl"/>
        </w:rPr>
        <w:t>Para orientar e</w:t>
      </w:r>
      <w:r w:rsidR="3F68A631" w:rsidRPr="00BD3291">
        <w:rPr>
          <w:lang w:val="es-ES_tradnl"/>
        </w:rPr>
        <w:t>l cumplimiento de esta recomendación</w:t>
      </w:r>
      <w:r w:rsidRPr="00BD3291">
        <w:rPr>
          <w:lang w:val="es-ES_tradnl"/>
        </w:rPr>
        <w:t xml:space="preserve">, la CIDH invita al Estado a </w:t>
      </w:r>
      <w:r w:rsidR="000D3959" w:rsidRPr="00BD3291">
        <w:rPr>
          <w:lang w:val="es-ES_tradnl"/>
        </w:rPr>
        <w:t>informar con detalle cuáles son</w:t>
      </w:r>
      <w:r w:rsidR="00FA4B61" w:rsidRPr="00BD3291">
        <w:rPr>
          <w:lang w:val="es-ES_tradnl"/>
        </w:rPr>
        <w:t xml:space="preserve"> las medidas reguladas por el Acuerdo para la asignación de medidas de seguridad a </w:t>
      </w:r>
      <w:r w:rsidR="00B85DF7" w:rsidRPr="00BD3291">
        <w:rPr>
          <w:lang w:val="es-ES_tradnl"/>
        </w:rPr>
        <w:t xml:space="preserve">funcionarios </w:t>
      </w:r>
      <w:r w:rsidR="00FA4B61" w:rsidRPr="00BD3291">
        <w:rPr>
          <w:lang w:val="es-ES_tradnl"/>
        </w:rPr>
        <w:t>públicos del poder judicial</w:t>
      </w:r>
      <w:r w:rsidR="00034A27" w:rsidRPr="00BD3291">
        <w:rPr>
          <w:lang w:val="es-ES_tradnl"/>
        </w:rPr>
        <w:t xml:space="preserve"> y a </w:t>
      </w:r>
      <w:r w:rsidR="000D3959" w:rsidRPr="00BD3291">
        <w:rPr>
          <w:lang w:val="es-ES_tradnl"/>
        </w:rPr>
        <w:t>adoptar acciones para asegurar su implementación. Al respecto, se invita a que se informe</w:t>
      </w:r>
      <w:r w:rsidR="00034A27" w:rsidRPr="00BD3291">
        <w:rPr>
          <w:lang w:val="es-ES_tradnl"/>
        </w:rPr>
        <w:t xml:space="preserve"> sobre </w:t>
      </w:r>
      <w:r w:rsidR="000D3959" w:rsidRPr="00BD3291">
        <w:rPr>
          <w:lang w:val="es-ES_tradnl"/>
        </w:rPr>
        <w:t>estas</w:t>
      </w:r>
      <w:r w:rsidR="00034A27" w:rsidRPr="00BD3291">
        <w:rPr>
          <w:lang w:val="es-ES_tradnl"/>
        </w:rPr>
        <w:t xml:space="preserve"> acciones</w:t>
      </w:r>
      <w:r w:rsidR="000D3959" w:rsidRPr="00BD3291">
        <w:rPr>
          <w:lang w:val="es-ES_tradnl"/>
        </w:rPr>
        <w:t>,</w:t>
      </w:r>
      <w:r w:rsidR="00034A27" w:rsidRPr="00BD3291">
        <w:rPr>
          <w:lang w:val="es-ES_tradnl"/>
        </w:rPr>
        <w:t xml:space="preserve"> </w:t>
      </w:r>
      <w:r w:rsidR="000D3959" w:rsidRPr="00BD3291">
        <w:rPr>
          <w:lang w:val="es-ES_tradnl"/>
        </w:rPr>
        <w:t>así como los resultados alcanzados</w:t>
      </w:r>
      <w:r w:rsidR="00780614" w:rsidRPr="00BD3291">
        <w:rPr>
          <w:lang w:val="es-ES_tradnl"/>
        </w:rPr>
        <w:t xml:space="preserve">. </w:t>
      </w:r>
      <w:r w:rsidR="005F2CAC" w:rsidRPr="00BD3291">
        <w:rPr>
          <w:lang w:val="es-ES_tradnl"/>
        </w:rPr>
        <w:t>Al respecto, será importante la adopción de acciones específicas mediante las cuales el Estado identifique las particularidades y necesidades de las personas operadoras de justicia,</w:t>
      </w:r>
      <w:r w:rsidR="00C707F8" w:rsidRPr="00BD3291">
        <w:rPr>
          <w:lang w:val="es-ES_tradnl"/>
        </w:rPr>
        <w:t xml:space="preserve"> señalando de qué manera se les ha consultado</w:t>
      </w:r>
      <w:r w:rsidR="00280CFA" w:rsidRPr="00BD3291">
        <w:rPr>
          <w:lang w:val="es-ES_tradnl"/>
        </w:rPr>
        <w:t xml:space="preserve"> y </w:t>
      </w:r>
      <w:r w:rsidR="005676EA" w:rsidRPr="00BD3291">
        <w:rPr>
          <w:lang w:val="es-ES_tradnl"/>
        </w:rPr>
        <w:t xml:space="preserve">ha </w:t>
      </w:r>
      <w:r w:rsidR="00780614" w:rsidRPr="00BD3291">
        <w:rPr>
          <w:lang w:val="es-ES_tradnl"/>
        </w:rPr>
        <w:t>hecho partícipes</w:t>
      </w:r>
      <w:r w:rsidR="00280CFA" w:rsidRPr="00BD3291">
        <w:rPr>
          <w:lang w:val="es-ES_tradnl"/>
        </w:rPr>
        <w:t xml:space="preserve"> de este proceso</w:t>
      </w:r>
      <w:r w:rsidR="00C707F8" w:rsidRPr="00BD3291">
        <w:rPr>
          <w:lang w:val="es-ES_tradnl"/>
        </w:rPr>
        <w:t xml:space="preserve">. </w:t>
      </w:r>
    </w:p>
    <w:p w14:paraId="50A2C84E" w14:textId="22C65DDB"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32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Asegurar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implementación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 Ley General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el funcionamiento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Comisión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Ejecutiva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Atención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nivel federal y estatal. En consulta con organizaciones de la sociedad civil y con las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analizar y abordar concretamente las barreras que limiten su efectiva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implementación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eliminarlas. </w:t>
      </w:r>
    </w:p>
    <w:p w14:paraId="15BB9789" w14:textId="77777777" w:rsidR="00FA4B61" w:rsidRPr="00BD3291" w:rsidRDefault="00FA4B61" w:rsidP="00780614">
      <w:pPr>
        <w:jc w:val="both"/>
        <w:rPr>
          <w:rFonts w:ascii="Cambria" w:eastAsia="Cambria" w:hAnsi="Cambria" w:cs="Cambria"/>
          <w:i/>
          <w:iCs/>
          <w:color w:val="000000" w:themeColor="text1"/>
          <w:sz w:val="20"/>
          <w:szCs w:val="20"/>
          <w:lang w:val="es-ES_tradnl"/>
        </w:rPr>
      </w:pPr>
    </w:p>
    <w:p w14:paraId="6C612026" w14:textId="7EA53B1F"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En el Capítulo V del Informe Anual de 2022, la CIDH conoció las omisiones del Estado en la atención material de las víctimas por falta de recursos públicos y coordinación institucional, aunque reconoció la </w:t>
      </w:r>
      <w:r w:rsidR="003C3905" w:rsidRPr="00BD3291">
        <w:rPr>
          <w:lang w:val="es-ES"/>
        </w:rPr>
        <w:t xml:space="preserve">existencia de la </w:t>
      </w:r>
      <w:r w:rsidRPr="00BD3291">
        <w:rPr>
          <w:lang w:val="es-ES"/>
        </w:rPr>
        <w:t xml:space="preserve">estructura institucional </w:t>
      </w:r>
      <w:r w:rsidR="003C3905" w:rsidRPr="00BD3291">
        <w:rPr>
          <w:lang w:val="es-ES"/>
        </w:rPr>
        <w:t xml:space="preserve">destinada </w:t>
      </w:r>
      <w:r w:rsidR="00780614" w:rsidRPr="00BD3291">
        <w:rPr>
          <w:lang w:val="es-ES"/>
        </w:rPr>
        <w:t>a este</w:t>
      </w:r>
      <w:r w:rsidR="007535FC" w:rsidRPr="00BD3291">
        <w:rPr>
          <w:lang w:val="es-ES"/>
        </w:rPr>
        <w:t xml:space="preserve"> </w:t>
      </w:r>
      <w:r w:rsidRPr="00BD3291">
        <w:rPr>
          <w:lang w:val="es-ES"/>
        </w:rPr>
        <w:t xml:space="preserve">fin. Por ello, la Comisión sugirió al Estado la adopción de medidas adicionales dirigidas a garantizar la efectiva implementación de la Ley General de Víctimas y a superar los obstáculos respecto del acceso a la salud y acceso a la reparación integral, entre otros. Para esto, la Comisión invitó a que las instituciones encargadas de la implementación de la Ley General de Víctimas actúen en coordinación con las víctimas y fortalezcan sus procesos internos que permitan la aplicación y operatividad de la ley tanto a nivel federal como estatal, garantizando que todos los estados cuenten con ley y comisión de víctimas en funcionamiento. Igualmente, la Comisión invitó al Estado a proporcionar información sobre el tipo y número de servicios que son </w:t>
      </w:r>
      <w:r w:rsidR="00067825" w:rsidRPr="00BD3291">
        <w:rPr>
          <w:lang w:val="es-ES"/>
        </w:rPr>
        <w:t xml:space="preserve">garantizados </w:t>
      </w:r>
      <w:r w:rsidRPr="00BD3291">
        <w:rPr>
          <w:lang w:val="es-ES"/>
        </w:rPr>
        <w:t>a las víctimas</w:t>
      </w:r>
      <w:r w:rsidRPr="00BD3291">
        <w:rPr>
          <w:rStyle w:val="FootnoteReference"/>
          <w:lang w:val="es-ES"/>
        </w:rPr>
        <w:footnoteReference w:id="231"/>
      </w:r>
      <w:r w:rsidRPr="00BD3291">
        <w:rPr>
          <w:lang w:val="es-ES"/>
        </w:rPr>
        <w:t>.</w:t>
      </w:r>
    </w:p>
    <w:p w14:paraId="5F12A2ED" w14:textId="72F633E0"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94F0E83"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5D6C2031" w14:textId="75130A1E" w:rsidR="00CE3BD5" w:rsidRPr="00BD3291" w:rsidRDefault="00AF5606" w:rsidP="0075104B">
      <w:pPr>
        <w:pStyle w:val="IAPrrafo"/>
        <w:numPr>
          <w:ilvl w:val="0"/>
          <w:numId w:val="4"/>
        </w:numPr>
        <w:tabs>
          <w:tab w:val="num" w:pos="720"/>
        </w:tabs>
        <w:ind w:firstLine="720"/>
        <w:rPr>
          <w:lang w:val="es-ES_tradnl"/>
        </w:rPr>
      </w:pPr>
      <w:r w:rsidRPr="00BD3291">
        <w:rPr>
          <w:lang w:val="es-ES"/>
        </w:rPr>
        <w:t>E</w:t>
      </w:r>
      <w:r w:rsidR="007535FC" w:rsidRPr="00BD3291">
        <w:rPr>
          <w:lang w:val="es-ES"/>
        </w:rPr>
        <w:t>n 2023, e</w:t>
      </w:r>
      <w:r w:rsidRPr="00BD3291">
        <w:rPr>
          <w:lang w:val="es-ES"/>
        </w:rPr>
        <w:t>l Estado informó</w:t>
      </w:r>
      <w:r w:rsidR="00D06925" w:rsidRPr="00BD3291">
        <w:rPr>
          <w:lang w:val="es-ES"/>
        </w:rPr>
        <w:t xml:space="preserve"> </w:t>
      </w:r>
      <w:r w:rsidRPr="00BD3291">
        <w:rPr>
          <w:lang w:val="es-ES"/>
        </w:rPr>
        <w:t>sobre la realización de actividades académicas en colaboración con la CEAV, que incluyeron temas como los derechos de las víctimas, enfoques transversales para la atención de víctimas</w:t>
      </w:r>
      <w:r w:rsidR="007535FC" w:rsidRPr="00BD3291">
        <w:rPr>
          <w:lang w:val="es-ES"/>
        </w:rPr>
        <w:t>,</w:t>
      </w:r>
      <w:r w:rsidRPr="00BD3291">
        <w:rPr>
          <w:lang w:val="es-ES"/>
        </w:rPr>
        <w:t xml:space="preserve"> y mecanismos y procedimientos para su atención. Además, se destacó la coordinación con la CEAV en casos que involucran víctimas en delitos del orden federal, a través de un protocolo de atención a víctimas</w:t>
      </w:r>
      <w:r w:rsidR="00D06925" w:rsidRPr="00BD3291">
        <w:rPr>
          <w:vertAlign w:val="superscript"/>
          <w:lang w:val="es-ES"/>
        </w:rPr>
        <w:footnoteReference w:id="232"/>
      </w:r>
      <w:r w:rsidRPr="00BD3291">
        <w:rPr>
          <w:lang w:val="es-ES"/>
        </w:rPr>
        <w:t>.</w:t>
      </w:r>
    </w:p>
    <w:p w14:paraId="47717D14" w14:textId="2FBEDDB0" w:rsidR="00D06925" w:rsidRPr="00BD3291" w:rsidRDefault="00D06925" w:rsidP="0075104B">
      <w:pPr>
        <w:pStyle w:val="IAPrrafo"/>
        <w:numPr>
          <w:ilvl w:val="0"/>
          <w:numId w:val="4"/>
        </w:numPr>
        <w:tabs>
          <w:tab w:val="num" w:pos="720"/>
        </w:tabs>
        <w:ind w:firstLine="720"/>
        <w:rPr>
          <w:lang w:val="es-ES_tradnl"/>
        </w:rPr>
      </w:pPr>
      <w:r w:rsidRPr="00BD3291">
        <w:rPr>
          <w:lang w:val="es-ES"/>
        </w:rPr>
        <w:t xml:space="preserve">Al respecto, </w:t>
      </w:r>
      <w:r w:rsidR="007535FC" w:rsidRPr="00BD3291">
        <w:rPr>
          <w:lang w:val="es-ES"/>
        </w:rPr>
        <w:t xml:space="preserve">las </w:t>
      </w:r>
      <w:r w:rsidRPr="00BD3291">
        <w:rPr>
          <w:lang w:val="es-ES"/>
        </w:rPr>
        <w:t>o</w:t>
      </w:r>
      <w:r w:rsidR="00CE3BD5" w:rsidRPr="00BD3291">
        <w:rPr>
          <w:lang w:val="es-ES"/>
        </w:rPr>
        <w:t xml:space="preserve">rganizaciones de la sociedad civil </w:t>
      </w:r>
      <w:r w:rsidRPr="00BD3291">
        <w:rPr>
          <w:lang w:val="es-ES"/>
        </w:rPr>
        <w:t>expresaron a la Comisión una falta de priorización gubernamental en la atención a víctimas en México, destacando deficiencias en la CEAV y un presupuesto insuficiente</w:t>
      </w:r>
      <w:r w:rsidR="004E780F" w:rsidRPr="00BD3291">
        <w:rPr>
          <w:lang w:val="es-ES"/>
        </w:rPr>
        <w:t>,</w:t>
      </w:r>
      <w:r w:rsidRPr="00BD3291">
        <w:rPr>
          <w:lang w:val="es-ES"/>
        </w:rPr>
        <w:t xml:space="preserve"> en comparación</w:t>
      </w:r>
      <w:r w:rsidR="004D198C" w:rsidRPr="00BD3291">
        <w:rPr>
          <w:lang w:val="es-ES"/>
        </w:rPr>
        <w:t>, por ejemplo,</w:t>
      </w:r>
      <w:r w:rsidRPr="00BD3291">
        <w:rPr>
          <w:lang w:val="es-ES"/>
        </w:rPr>
        <w:t xml:space="preserve"> con el aumento significativo </w:t>
      </w:r>
      <w:r w:rsidR="004E780F" w:rsidRPr="00BD3291">
        <w:rPr>
          <w:lang w:val="es-ES"/>
        </w:rPr>
        <w:t>d</w:t>
      </w:r>
      <w:r w:rsidRPr="00BD3291">
        <w:rPr>
          <w:lang w:val="es-ES"/>
        </w:rPr>
        <w:t>el presupuesto militar</w:t>
      </w:r>
      <w:r w:rsidR="00B36EA0" w:rsidRPr="00BD3291">
        <w:rPr>
          <w:rStyle w:val="FootnoteReference"/>
          <w:lang w:val="es-ES"/>
        </w:rPr>
        <w:footnoteReference w:id="233"/>
      </w:r>
      <w:r w:rsidRPr="00BD3291">
        <w:rPr>
          <w:lang w:val="es-ES"/>
        </w:rPr>
        <w:t xml:space="preserve">. A pesar de algunos incrementos en el presupuesto para la atención a víctimas, </w:t>
      </w:r>
      <w:r w:rsidR="004E780F" w:rsidRPr="00BD3291">
        <w:rPr>
          <w:lang w:val="es-ES"/>
        </w:rPr>
        <w:t xml:space="preserve">las </w:t>
      </w:r>
      <w:r w:rsidRPr="00BD3291">
        <w:rPr>
          <w:lang w:val="es-ES"/>
        </w:rPr>
        <w:t>organizaciones refirieron que se observaría una falta de coordinación nacional con el Sistema Nacional de Atención a Víctimas. Al respecto, refirieron que</w:t>
      </w:r>
      <w:r w:rsidR="00084604" w:rsidRPr="00BD3291">
        <w:rPr>
          <w:lang w:val="es-ES"/>
        </w:rPr>
        <w:t>, a pesar de que</w:t>
      </w:r>
      <w:r w:rsidRPr="00BD3291">
        <w:rPr>
          <w:lang w:val="es-ES"/>
        </w:rPr>
        <w:t xml:space="preserve"> el gobierno federal habría prometido fortalecer la atención a víctimas, </w:t>
      </w:r>
      <w:r w:rsidR="004A1EB6" w:rsidRPr="00BD3291">
        <w:rPr>
          <w:lang w:val="es-ES"/>
        </w:rPr>
        <w:t>esto no habría sucedido en la práctica</w:t>
      </w:r>
      <w:r w:rsidRPr="00BD3291">
        <w:rPr>
          <w:lang w:val="es-ES"/>
        </w:rPr>
        <w:t>. Asimismo, expresaron que la situación de las víctimas seguiría siendo problemática, con obstáculos burocráticos y falta de comprensión y accesibilidad para obtener reparación y apoyo</w:t>
      </w:r>
      <w:r w:rsidRPr="00BD3291">
        <w:rPr>
          <w:rStyle w:val="FootnoteReference"/>
          <w:lang w:val="es-ES"/>
        </w:rPr>
        <w:footnoteReference w:id="234"/>
      </w:r>
      <w:r w:rsidRPr="00BD3291">
        <w:rPr>
          <w:lang w:val="es-ES"/>
        </w:rPr>
        <w:t>.</w:t>
      </w:r>
    </w:p>
    <w:p w14:paraId="00E13440"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14160ED7" w14:textId="77777777" w:rsidR="00D06925" w:rsidRPr="00BD3291" w:rsidRDefault="00D06925" w:rsidP="0075104B">
      <w:pPr>
        <w:ind w:firstLine="360"/>
        <w:jc w:val="both"/>
        <w:rPr>
          <w:rFonts w:ascii="Cambria" w:eastAsia="Cambria" w:hAnsi="Cambria" w:cs="Cambria"/>
          <w:i/>
          <w:iCs/>
          <w:color w:val="000000" w:themeColor="text1"/>
          <w:sz w:val="20"/>
          <w:szCs w:val="20"/>
          <w:lang w:val="es-ES_tradnl"/>
        </w:rPr>
      </w:pPr>
    </w:p>
    <w:p w14:paraId="4A6C3932" w14:textId="29568991" w:rsidR="00315DD5" w:rsidRPr="00BD3291" w:rsidRDefault="00D06925" w:rsidP="0075104B">
      <w:pPr>
        <w:pStyle w:val="IAPrrafo"/>
        <w:numPr>
          <w:ilvl w:val="0"/>
          <w:numId w:val="4"/>
        </w:numPr>
        <w:tabs>
          <w:tab w:val="num" w:pos="720"/>
        </w:tabs>
        <w:ind w:firstLine="720"/>
        <w:rPr>
          <w:lang w:val="es-ES_tradnl"/>
        </w:rPr>
      </w:pPr>
      <w:r w:rsidRPr="00BD3291">
        <w:rPr>
          <w:lang w:val="es-ES_tradnl"/>
        </w:rPr>
        <w:t>La Comisión saluda los esfuerzos del Estado para brindar capacitaciones en materia de atención a víctimas</w:t>
      </w:r>
      <w:r w:rsidR="00CA4FD9" w:rsidRPr="00BD3291">
        <w:rPr>
          <w:lang w:val="es-ES_tradnl"/>
        </w:rPr>
        <w:t>. S</w:t>
      </w:r>
      <w:r w:rsidRPr="00BD3291">
        <w:rPr>
          <w:lang w:val="es-ES_tradnl"/>
        </w:rPr>
        <w:t xml:space="preserve">in embargo, observa que el Estado no habría reportado información sobre las acciones </w:t>
      </w:r>
      <w:r w:rsidRPr="00BD3291">
        <w:rPr>
          <w:lang w:val="es-ES_tradnl"/>
        </w:rPr>
        <w:lastRenderedPageBreak/>
        <w:t>implementadas para garantizar que, con la participación de sociedad civil y víctimas, se resuelvan las barreras que limitan la aplicación efectiva de la Ley General de Víctimas.</w:t>
      </w:r>
      <w:r w:rsidR="00F25BA2" w:rsidRPr="00BD3291">
        <w:rPr>
          <w:lang w:val="es-ES_tradnl"/>
        </w:rPr>
        <w:t xml:space="preserve"> Asimismo, la CIDH </w:t>
      </w:r>
      <w:r w:rsidR="00B561DF" w:rsidRPr="00BD3291">
        <w:rPr>
          <w:lang w:val="es-ES_tradnl"/>
        </w:rPr>
        <w:t>identifica que el Estad</w:t>
      </w:r>
      <w:r w:rsidR="005C0A87" w:rsidRPr="00BD3291">
        <w:rPr>
          <w:lang w:val="es-ES_tradnl"/>
        </w:rPr>
        <w:t>o</w:t>
      </w:r>
      <w:r w:rsidR="00B561DF" w:rsidRPr="00BD3291">
        <w:rPr>
          <w:lang w:val="es-ES_tradnl"/>
        </w:rPr>
        <w:t xml:space="preserve"> no </w:t>
      </w:r>
      <w:r w:rsidR="005C0A87" w:rsidRPr="00BD3291">
        <w:rPr>
          <w:lang w:val="es-ES_tradnl"/>
        </w:rPr>
        <w:t>informó avances en la implementación de la Ley y de la CEAV a nivel local.</w:t>
      </w:r>
      <w:r w:rsidRPr="00BD3291">
        <w:rPr>
          <w:lang w:val="es-ES_tradnl"/>
        </w:rPr>
        <w:t xml:space="preserve"> En ese sentido</w:t>
      </w:r>
      <w:r w:rsidR="003A5DFC" w:rsidRPr="00BD3291">
        <w:rPr>
          <w:lang w:val="es-ES_tradnl"/>
        </w:rPr>
        <w:t>, la</w:t>
      </w:r>
      <w:r w:rsidR="002F0E0B" w:rsidRPr="00BD3291">
        <w:rPr>
          <w:lang w:val="es-ES_tradnl"/>
        </w:rPr>
        <w:t xml:space="preserve"> CIDH considera que esta</w:t>
      </w:r>
      <w:r w:rsidR="003A5DFC" w:rsidRPr="00BD3291">
        <w:rPr>
          <w:lang w:val="es-ES_tradnl"/>
        </w:rPr>
        <w:t xml:space="preserve"> recomendación mantiene su </w:t>
      </w:r>
      <w:r w:rsidR="003A5DFC" w:rsidRPr="00BD3291">
        <w:rPr>
          <w:b/>
          <w:bCs/>
          <w:lang w:val="es-ES_tradnl"/>
        </w:rPr>
        <w:t>cumplimiento parcial.</w:t>
      </w:r>
    </w:p>
    <w:p w14:paraId="505E2A41" w14:textId="452A8576"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723E989F" w14:textId="77777777" w:rsidR="00D06925" w:rsidRPr="00BD3291" w:rsidRDefault="00D06925" w:rsidP="0075104B">
      <w:pPr>
        <w:ind w:firstLine="360"/>
        <w:jc w:val="both"/>
        <w:rPr>
          <w:rFonts w:ascii="Cambria" w:eastAsia="Cambria" w:hAnsi="Cambria" w:cs="Cambria"/>
          <w:i/>
          <w:iCs/>
          <w:color w:val="000000" w:themeColor="text1"/>
          <w:sz w:val="20"/>
          <w:szCs w:val="20"/>
          <w:lang w:val="es-ES_tradnl"/>
        </w:rPr>
      </w:pPr>
    </w:p>
    <w:p w14:paraId="1BCB3239" w14:textId="79B43D7D" w:rsidR="00D80216" w:rsidRPr="00BD3291" w:rsidRDefault="003A5DFC" w:rsidP="0075104B">
      <w:pPr>
        <w:pStyle w:val="IAPrrafo"/>
        <w:numPr>
          <w:ilvl w:val="0"/>
          <w:numId w:val="4"/>
        </w:numPr>
        <w:tabs>
          <w:tab w:val="num" w:pos="720"/>
        </w:tabs>
        <w:ind w:firstLine="720"/>
        <w:rPr>
          <w:lang w:val="es-ES_tradnl"/>
        </w:rPr>
      </w:pPr>
      <w:r w:rsidRPr="00BD3291">
        <w:rPr>
          <w:lang w:val="es-ES_tradnl"/>
        </w:rPr>
        <w:t>La Comisión invita al Estado a informar sobre los procesos de consulta a víctimas y sociedad civil respecto de las barreras en la implementación de la Ley General de Víctimas, para adoptar las medidas necesarias que hagan frente a dichas problemáticas.</w:t>
      </w:r>
      <w:r w:rsidR="0079280B" w:rsidRPr="00BD3291">
        <w:rPr>
          <w:lang w:val="es-ES_tradnl"/>
        </w:rPr>
        <w:t xml:space="preserve"> Igualmente, le invita a señalar los avances en torno a la implementación de la Ley y de la CEAV </w:t>
      </w:r>
      <w:r w:rsidR="00912773" w:rsidRPr="00BD3291">
        <w:rPr>
          <w:lang w:val="es-ES_tradnl"/>
        </w:rPr>
        <w:t>en todos los estados</w:t>
      </w:r>
      <w:r w:rsidR="0079280B" w:rsidRPr="00BD3291">
        <w:rPr>
          <w:lang w:val="es-ES_tradnl"/>
        </w:rPr>
        <w:t>.</w:t>
      </w:r>
      <w:r w:rsidR="00912773" w:rsidRPr="00BD3291">
        <w:rPr>
          <w:lang w:val="es-ES_tradnl"/>
        </w:rPr>
        <w:t xml:space="preserve"> </w:t>
      </w:r>
    </w:p>
    <w:p w14:paraId="1209916B" w14:textId="30F0D01E"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33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Asumir la responsabilidad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histórica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rendir cuentas sobre las graves violaciones a los derechos humanos. Investigar, esclarecer y sancionar los hechos cometidos durante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época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 llamada Guerra Sucia. </w:t>
      </w:r>
    </w:p>
    <w:p w14:paraId="33772A8F" w14:textId="77777777" w:rsidR="00CE4FBE" w:rsidRPr="00BD3291" w:rsidRDefault="00CE4FBE" w:rsidP="00780614">
      <w:pPr>
        <w:jc w:val="both"/>
        <w:rPr>
          <w:rFonts w:ascii="Cambria" w:eastAsia="Cambria" w:hAnsi="Cambria" w:cs="Cambria"/>
          <w:i/>
          <w:iCs/>
          <w:color w:val="000000" w:themeColor="text1"/>
          <w:sz w:val="20"/>
          <w:szCs w:val="20"/>
          <w:lang w:val="es-ES_tradnl"/>
        </w:rPr>
      </w:pPr>
    </w:p>
    <w:p w14:paraId="027D47A3" w14:textId="517291C1"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En el Capítulo V del Informe Anual de 2022, la CIDH conoció de la creación de una comisión de la verdad (COVEH) acordada entre el gobierno federal y sobrevivientes y familiares de las personas desaparecidas y víctimas de violaciones de derechos humanos. </w:t>
      </w:r>
      <w:r w:rsidR="000F2116" w:rsidRPr="00BD3291">
        <w:rPr>
          <w:lang w:val="es-ES"/>
        </w:rPr>
        <w:t>L</w:t>
      </w:r>
      <w:r w:rsidRPr="00BD3291">
        <w:rPr>
          <w:lang w:val="es-ES"/>
        </w:rPr>
        <w:t>a Comisión valoró positivamente su entrada en funciones y el despliegue territorial y participativo para el recojo de las evidencias. De otro lado, la Comisión invitó a que las autoridades adopten las medidas para garantizar la transparencia y acceso a la información para el esclarecimiento de las violaciones a los derechos humanos en el contexto de la “guerra sucia”. Asimismo, la Comisión sugirió al Estado brindar garantías de independencia y autonomía a la COVEH dotándola de los recursos humanos, financieros y tecnológicos adecuados para ello. Por último, reiteró la importancia de establecer canales de participación y comunicación con las víctimas y la sociedad en general</w:t>
      </w:r>
      <w:r w:rsidRPr="00BD3291">
        <w:rPr>
          <w:rStyle w:val="FootnoteReference"/>
          <w:lang w:val="es-ES"/>
        </w:rPr>
        <w:footnoteReference w:id="235"/>
      </w:r>
      <w:r w:rsidRPr="00BD3291">
        <w:rPr>
          <w:lang w:val="es-ES"/>
        </w:rPr>
        <w:t xml:space="preserve">. </w:t>
      </w:r>
    </w:p>
    <w:p w14:paraId="653176B7" w14:textId="334E7A72"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24D84F85"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4CDEFB43" w14:textId="5731B38A" w:rsidR="00CE3BD5" w:rsidRPr="00BD3291" w:rsidRDefault="001147DF" w:rsidP="0075104B">
      <w:pPr>
        <w:pStyle w:val="IAPrrafo"/>
        <w:numPr>
          <w:ilvl w:val="0"/>
          <w:numId w:val="4"/>
        </w:numPr>
        <w:tabs>
          <w:tab w:val="num" w:pos="720"/>
        </w:tabs>
        <w:ind w:firstLine="720"/>
        <w:rPr>
          <w:lang w:val="es-ES_tradnl"/>
        </w:rPr>
      </w:pPr>
      <w:r w:rsidRPr="00BD3291">
        <w:rPr>
          <w:lang w:val="es-ES"/>
        </w:rPr>
        <w:t>En 2023, e</w:t>
      </w:r>
      <w:r w:rsidR="00AF5606" w:rsidRPr="00BD3291">
        <w:rPr>
          <w:lang w:val="es-ES"/>
        </w:rPr>
        <w:t>l Estado informó</w:t>
      </w:r>
      <w:r w:rsidR="00D06925" w:rsidRPr="00BD3291">
        <w:rPr>
          <w:lang w:val="es-ES"/>
        </w:rPr>
        <w:t xml:space="preserve"> a la Comisión </w:t>
      </w:r>
      <w:r w:rsidR="00AF5606" w:rsidRPr="00BD3291">
        <w:rPr>
          <w:lang w:val="es-ES"/>
        </w:rPr>
        <w:t xml:space="preserve">las acciones del Mecanismo para la Verdad y el Esclarecimiento Histórico, que lanzó una convocatoria para recopilar testimonios e información </w:t>
      </w:r>
      <w:r w:rsidR="00932BAF" w:rsidRPr="00BD3291">
        <w:rPr>
          <w:lang w:val="es-ES"/>
        </w:rPr>
        <w:t>sobre</w:t>
      </w:r>
      <w:r w:rsidR="00AF5606" w:rsidRPr="00BD3291">
        <w:rPr>
          <w:lang w:val="es-ES"/>
        </w:rPr>
        <w:t xml:space="preserve"> los acontecimientos ocurridos entre 1965 y 1990. Además, </w:t>
      </w:r>
      <w:r w:rsidR="00FC24E5" w:rsidRPr="00BD3291">
        <w:rPr>
          <w:lang w:val="es-ES"/>
        </w:rPr>
        <w:t xml:space="preserve">indicó que </w:t>
      </w:r>
      <w:r w:rsidR="00AF5606" w:rsidRPr="00BD3291">
        <w:rPr>
          <w:lang w:val="es-ES"/>
        </w:rPr>
        <w:t xml:space="preserve">se llevaron a </w:t>
      </w:r>
      <w:r w:rsidR="00780614" w:rsidRPr="00BD3291">
        <w:rPr>
          <w:lang w:val="es-ES"/>
        </w:rPr>
        <w:t>cabo “</w:t>
      </w:r>
      <w:r w:rsidR="00AF5606" w:rsidRPr="00BD3291">
        <w:rPr>
          <w:lang w:val="es-ES"/>
        </w:rPr>
        <w:t>Diálogos por la Verdad" en diferentes regiones para abordar estos temas. También</w:t>
      </w:r>
      <w:r w:rsidR="00932BAF" w:rsidRPr="00BD3291">
        <w:rPr>
          <w:lang w:val="es-ES"/>
        </w:rPr>
        <w:t>,</w:t>
      </w:r>
      <w:r w:rsidR="00AF5606" w:rsidRPr="00BD3291">
        <w:rPr>
          <w:lang w:val="es-ES"/>
        </w:rPr>
        <w:t xml:space="preserve"> se destacó la firma de un acuerdo de cooperación entre la Subsecretaría de Derechos Humanos, Población y Migración de México y la Secretaría de Derechos Humanos del Ministerio de Justicia y Derechos Humanos de la República Argentina</w:t>
      </w:r>
      <w:r w:rsidR="00932BAF" w:rsidRPr="00BD3291">
        <w:rPr>
          <w:lang w:val="es-ES"/>
        </w:rPr>
        <w:t xml:space="preserve"> sobre</w:t>
      </w:r>
      <w:r w:rsidR="00AF5606" w:rsidRPr="00BD3291">
        <w:rPr>
          <w:lang w:val="es-ES"/>
        </w:rPr>
        <w:t xml:space="preserve"> el esclarecimiento y la construcción de la memoria pública de graves violaciones a los derechos humanos </w:t>
      </w:r>
      <w:r w:rsidR="00932BAF" w:rsidRPr="00BD3291">
        <w:rPr>
          <w:lang w:val="es-ES"/>
        </w:rPr>
        <w:t>en</w:t>
      </w:r>
      <w:r w:rsidR="00AF5606" w:rsidRPr="00BD3291">
        <w:rPr>
          <w:lang w:val="es-ES"/>
        </w:rPr>
        <w:t xml:space="preserve"> regímenes autoritarios en ambos países. </w:t>
      </w:r>
      <w:r w:rsidR="00580E54" w:rsidRPr="00BD3291">
        <w:rPr>
          <w:lang w:val="es-ES"/>
        </w:rPr>
        <w:t>El acuerdo estableció</w:t>
      </w:r>
      <w:r w:rsidR="00AF5606" w:rsidRPr="00BD3291">
        <w:rPr>
          <w:lang w:val="es-ES"/>
        </w:rPr>
        <w:t xml:space="preserve"> cinco puntos de trabajo, incluyendo la creación de un comité técnico, programas de cooperación específica y el desarrollo de capacidades en procesos judiciales. Además, </w:t>
      </w:r>
      <w:r w:rsidR="003A5DFC" w:rsidRPr="00BD3291">
        <w:rPr>
          <w:lang w:val="es-ES"/>
        </w:rPr>
        <w:t>informó que</w:t>
      </w:r>
      <w:r w:rsidR="00580E54" w:rsidRPr="00BD3291">
        <w:rPr>
          <w:lang w:val="es-ES"/>
        </w:rPr>
        <w:t>,</w:t>
      </w:r>
      <w:r w:rsidR="003A5DFC" w:rsidRPr="00BD3291">
        <w:rPr>
          <w:lang w:val="es-ES"/>
        </w:rPr>
        <w:t xml:space="preserve"> </w:t>
      </w:r>
      <w:r w:rsidR="00AF5606" w:rsidRPr="00BD3291">
        <w:rPr>
          <w:lang w:val="es-ES"/>
        </w:rPr>
        <w:t>en 2023</w:t>
      </w:r>
      <w:r w:rsidR="00580E54" w:rsidRPr="00BD3291">
        <w:rPr>
          <w:lang w:val="es-ES"/>
        </w:rPr>
        <w:t>,</w:t>
      </w:r>
      <w:r w:rsidR="00AF5606" w:rsidRPr="00BD3291">
        <w:rPr>
          <w:lang w:val="es-ES"/>
        </w:rPr>
        <w:t xml:space="preserve"> se </w:t>
      </w:r>
      <w:r w:rsidR="0062365E" w:rsidRPr="00BD3291">
        <w:rPr>
          <w:lang w:val="es-ES"/>
        </w:rPr>
        <w:t>aprobaron</w:t>
      </w:r>
      <w:r w:rsidR="00AF5606" w:rsidRPr="00BD3291">
        <w:rPr>
          <w:lang w:val="es-ES"/>
        </w:rPr>
        <w:t xml:space="preserve"> lineamientos relacionados con la </w:t>
      </w:r>
      <w:r w:rsidR="00D81D6E" w:rsidRPr="00BD3291">
        <w:rPr>
          <w:lang w:val="es-ES"/>
        </w:rPr>
        <w:t>COVEH</w:t>
      </w:r>
      <w:r w:rsidR="00AF5606" w:rsidRPr="00BD3291">
        <w:rPr>
          <w:lang w:val="es-ES"/>
        </w:rPr>
        <w:t>, el Mecanismo para el Acceso a la Verdad y el Esclarecimiento Histórico</w:t>
      </w:r>
      <w:r w:rsidR="00495F56" w:rsidRPr="00BD3291">
        <w:rPr>
          <w:lang w:val="es-ES"/>
        </w:rPr>
        <w:t xml:space="preserve"> y</w:t>
      </w:r>
      <w:r w:rsidR="00AF5606" w:rsidRPr="00BD3291">
        <w:rPr>
          <w:lang w:val="es-ES"/>
        </w:rPr>
        <w:t xml:space="preserve"> la creación del Centro de Memoria</w:t>
      </w:r>
      <w:r w:rsidR="00D06925" w:rsidRPr="00BD3291">
        <w:rPr>
          <w:vertAlign w:val="superscript"/>
          <w:lang w:val="es-ES"/>
        </w:rPr>
        <w:footnoteReference w:id="236"/>
      </w:r>
      <w:r w:rsidR="0062365E" w:rsidRPr="00BD3291">
        <w:rPr>
          <w:lang w:val="es-ES"/>
        </w:rPr>
        <w:t>.</w:t>
      </w:r>
    </w:p>
    <w:p w14:paraId="66BAF553" w14:textId="5B1F3BAF" w:rsidR="003A5DFC" w:rsidRPr="00BD3291" w:rsidRDefault="003A5DFC" w:rsidP="0075104B">
      <w:pPr>
        <w:pStyle w:val="IAPrrafo"/>
        <w:numPr>
          <w:ilvl w:val="0"/>
          <w:numId w:val="4"/>
        </w:numPr>
        <w:tabs>
          <w:tab w:val="num" w:pos="720"/>
        </w:tabs>
        <w:ind w:firstLine="720"/>
        <w:rPr>
          <w:lang w:val="es-ES_tradnl"/>
        </w:rPr>
      </w:pPr>
      <w:r w:rsidRPr="00BD3291">
        <w:rPr>
          <w:lang w:val="es-ES"/>
        </w:rPr>
        <w:t xml:space="preserve">Al respecto, </w:t>
      </w:r>
      <w:r w:rsidR="00495F56" w:rsidRPr="00BD3291">
        <w:rPr>
          <w:lang w:val="es-ES"/>
        </w:rPr>
        <w:t xml:space="preserve">las </w:t>
      </w:r>
      <w:r w:rsidRPr="00BD3291">
        <w:rPr>
          <w:lang w:val="es-ES"/>
        </w:rPr>
        <w:t>o</w:t>
      </w:r>
      <w:r w:rsidR="00CE3BD5" w:rsidRPr="00BD3291">
        <w:rPr>
          <w:lang w:val="es-ES"/>
        </w:rPr>
        <w:t>rganizaciones de la sociedad civil r</w:t>
      </w:r>
      <w:r w:rsidRPr="00BD3291">
        <w:rPr>
          <w:lang w:val="es-ES"/>
        </w:rPr>
        <w:t>efirieron la existencia de deficiencias para el efectivo funcionamiento de la C</w:t>
      </w:r>
      <w:r w:rsidR="00376148" w:rsidRPr="00BD3291">
        <w:rPr>
          <w:lang w:val="es-ES"/>
        </w:rPr>
        <w:t>O</w:t>
      </w:r>
      <w:r w:rsidRPr="00BD3291">
        <w:rPr>
          <w:lang w:val="es-ES"/>
        </w:rPr>
        <w:t xml:space="preserve">VEH. En ese sentido, indicaron que, a pesar de </w:t>
      </w:r>
      <w:r w:rsidR="00495F56" w:rsidRPr="00BD3291">
        <w:rPr>
          <w:lang w:val="es-ES"/>
        </w:rPr>
        <w:t xml:space="preserve">su </w:t>
      </w:r>
      <w:r w:rsidRPr="00BD3291">
        <w:rPr>
          <w:lang w:val="es-ES"/>
        </w:rPr>
        <w:t>creación, las renuncias por parte de su personal habrían sido una constante. Además, refirieron que los mecanismos de búsqueda y reparación seguirían siendo ineficientes debido a problemas de presupuesto y personal en las instituciones encargadas de estas tareas</w:t>
      </w:r>
      <w:r w:rsidRPr="00BD3291">
        <w:rPr>
          <w:rStyle w:val="FootnoteReference"/>
          <w:lang w:val="es-ES"/>
        </w:rPr>
        <w:footnoteReference w:id="237"/>
      </w:r>
      <w:r w:rsidRPr="00BD3291">
        <w:rPr>
          <w:lang w:val="es-ES"/>
        </w:rPr>
        <w:t>.</w:t>
      </w:r>
      <w:r w:rsidR="00985E7B" w:rsidRPr="00BD3291">
        <w:rPr>
          <w:lang w:val="es-ES"/>
        </w:rPr>
        <w:t xml:space="preserve"> En este sentido, el Centro Prodh indicó que </w:t>
      </w:r>
      <w:r w:rsidR="00985E7B" w:rsidRPr="00BD3291">
        <w:rPr>
          <w:lang w:val="es-US"/>
        </w:rPr>
        <w:t xml:space="preserve">el 11 de octubre de 2023, el Mecanismo para la Verdad y el Esclarecimiento Histórico, publicó un informe denominado “Reporte a la sociedad mexicana de la situación que guarda la consulta de archivos de la </w:t>
      </w:r>
      <w:r w:rsidR="00A035FD" w:rsidRPr="00BD3291">
        <w:rPr>
          <w:lang w:val="es-US"/>
        </w:rPr>
        <w:t xml:space="preserve">SEDENA </w:t>
      </w:r>
      <w:r w:rsidR="00985E7B" w:rsidRPr="00BD3291">
        <w:rPr>
          <w:lang w:val="es-US"/>
        </w:rPr>
        <w:t xml:space="preserve">un caso de obstrucción a la verdad”. En el documento, el MEH expone, por un lado, la persistencia de la negativa de la SEDENA a </w:t>
      </w:r>
      <w:r w:rsidR="00985E7B" w:rsidRPr="00BD3291">
        <w:rPr>
          <w:lang w:val="es-US"/>
        </w:rPr>
        <w:lastRenderedPageBreak/>
        <w:t>proporcionar información solicitada que se relaciona con violaciones de derechos humanos; y, por otro, señala diversos obstáculos por parte del Ejército a las labores llevadas a cabo por el Mecanismo durante la inspección de archivos en instalaciones militares</w:t>
      </w:r>
      <w:r w:rsidR="00985E7B" w:rsidRPr="00BD3291">
        <w:rPr>
          <w:rStyle w:val="FootnoteReference"/>
          <w:lang w:val="es-US"/>
        </w:rPr>
        <w:footnoteReference w:id="238"/>
      </w:r>
      <w:r w:rsidR="00985E7B" w:rsidRPr="00BD3291">
        <w:rPr>
          <w:lang w:val="es-US"/>
        </w:rPr>
        <w:t>.</w:t>
      </w:r>
    </w:p>
    <w:p w14:paraId="5C912990" w14:textId="1E668A30" w:rsidR="00985E7B" w:rsidRPr="00BD3291" w:rsidRDefault="00985E7B" w:rsidP="0075104B">
      <w:pPr>
        <w:pStyle w:val="IAPrrafo"/>
        <w:numPr>
          <w:ilvl w:val="0"/>
          <w:numId w:val="4"/>
        </w:numPr>
        <w:tabs>
          <w:tab w:val="num" w:pos="720"/>
        </w:tabs>
        <w:ind w:firstLine="720"/>
        <w:rPr>
          <w:lang w:val="es-ES_tradnl"/>
        </w:rPr>
      </w:pPr>
      <w:r w:rsidRPr="00BD3291">
        <w:rPr>
          <w:lang w:val="es-US"/>
        </w:rPr>
        <w:t xml:space="preserve">De la información aportada, la CIDH observa que el personal del Mecanismo pudo acceder a las instalaciones militares y a la estantería de archivos, aunque sólo se le </w:t>
      </w:r>
      <w:r w:rsidR="00413A59" w:rsidRPr="00BD3291">
        <w:rPr>
          <w:lang w:val="es-US"/>
        </w:rPr>
        <w:t xml:space="preserve">habría permitido </w:t>
      </w:r>
      <w:r w:rsidRPr="00BD3291">
        <w:rPr>
          <w:lang w:val="es-US"/>
        </w:rPr>
        <w:t xml:space="preserve"> el avistamiento de las carátulas de algunos expedientes con lo cual consiguió elaborar un inventario topográfico que revela la existencia de documentación de interés para las investigaciones sobre graves violaciones a derechos humanos cometidas entre 1965 y 1990. Es preocupante para la CIDH que el Mecanismo haya reportado que, ante los hallazgos, la SEDENA habría manipulado documentos, sustraído fragmentos de los legajos y alterado el orden original de los expedientes a los que previamente tuvo acceso el Mecanismo</w:t>
      </w:r>
      <w:r w:rsidRPr="00BD3291">
        <w:rPr>
          <w:rStyle w:val="FootnoteReference"/>
          <w:lang w:val="es-US"/>
        </w:rPr>
        <w:footnoteReference w:id="239"/>
      </w:r>
      <w:r w:rsidRPr="00BD3291">
        <w:rPr>
          <w:lang w:val="es-US"/>
        </w:rPr>
        <w:t>.</w:t>
      </w:r>
    </w:p>
    <w:p w14:paraId="3C28CD0A" w14:textId="044EB9D3" w:rsidR="003A5DFC"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15E40CDA" w14:textId="77777777" w:rsidR="003A5DFC" w:rsidRPr="00BD3291" w:rsidRDefault="003A5DFC" w:rsidP="0075104B">
      <w:pPr>
        <w:ind w:firstLine="360"/>
        <w:jc w:val="both"/>
        <w:rPr>
          <w:rFonts w:ascii="Cambria" w:eastAsia="Cambria" w:hAnsi="Cambria" w:cs="Cambria"/>
          <w:i/>
          <w:iCs/>
          <w:color w:val="000000" w:themeColor="text1"/>
          <w:sz w:val="20"/>
          <w:szCs w:val="20"/>
          <w:lang w:val="es-ES_tradnl"/>
        </w:rPr>
      </w:pPr>
    </w:p>
    <w:p w14:paraId="5DEA4511" w14:textId="2B0BC915" w:rsidR="00F62FED" w:rsidRPr="00BD3291" w:rsidRDefault="003A5DFC" w:rsidP="0075104B">
      <w:pPr>
        <w:pStyle w:val="IAPrrafo"/>
        <w:numPr>
          <w:ilvl w:val="0"/>
          <w:numId w:val="4"/>
        </w:numPr>
        <w:tabs>
          <w:tab w:val="num" w:pos="720"/>
        </w:tabs>
        <w:ind w:firstLine="720"/>
        <w:rPr>
          <w:lang w:val="es-ES_tradnl"/>
        </w:rPr>
      </w:pPr>
      <w:r w:rsidRPr="00BD3291">
        <w:rPr>
          <w:lang w:val="es-ES_tradnl"/>
        </w:rPr>
        <w:t xml:space="preserve">La Comisión valora los esfuerzos y voluntad del Estado para la implementación de herramientas especiales para la </w:t>
      </w:r>
      <w:r w:rsidR="00BB4BAC" w:rsidRPr="00BD3291">
        <w:rPr>
          <w:lang w:val="es-ES_tradnl"/>
        </w:rPr>
        <w:t xml:space="preserve">investigación </w:t>
      </w:r>
      <w:r w:rsidRPr="00BD3291">
        <w:rPr>
          <w:lang w:val="es-ES_tradnl"/>
        </w:rPr>
        <w:t xml:space="preserve">de los hechos cometidos durante la época denominada como “Guerra Sucia”. Al respecto, si bien el contenido de la recomendación relacionada con la obligación de asumir la responsabilidad histórica </w:t>
      </w:r>
      <w:r w:rsidR="00F62FED" w:rsidRPr="00BD3291">
        <w:rPr>
          <w:lang w:val="es-ES_tradnl"/>
        </w:rPr>
        <w:t xml:space="preserve">se encontraría cumplida, la Comisión observa que no cuenta con información respecto de los resultados obtenidos por la </w:t>
      </w:r>
      <w:r w:rsidR="00BB4BAC" w:rsidRPr="00BD3291">
        <w:rPr>
          <w:lang w:val="es-ES_tradnl"/>
        </w:rPr>
        <w:t>COVEH</w:t>
      </w:r>
      <w:r w:rsidR="00985E7B" w:rsidRPr="00BD3291">
        <w:rPr>
          <w:lang w:val="es-ES_tradnl"/>
        </w:rPr>
        <w:t>, más aún preocupan sus denuncias respecto de los obstáculos de la SEDENA para acceder a la información correspondiente a sus indagaciones</w:t>
      </w:r>
      <w:r w:rsidR="00F62FED" w:rsidRPr="00BD3291">
        <w:rPr>
          <w:lang w:val="es-ES_tradnl"/>
        </w:rPr>
        <w:t xml:space="preserve">. En ese sentido, la recomendación mantiene su </w:t>
      </w:r>
      <w:r w:rsidR="00F62FED" w:rsidRPr="00BD3291">
        <w:rPr>
          <w:b/>
          <w:bCs/>
          <w:lang w:val="es-ES_tradnl"/>
        </w:rPr>
        <w:t>cumplimiento parcial sustancial.</w:t>
      </w:r>
    </w:p>
    <w:p w14:paraId="577F5E76" w14:textId="76A1C4E9" w:rsidR="00F62FED" w:rsidRPr="00BD3291" w:rsidRDefault="00F62FED"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65F448FE" w14:textId="77777777" w:rsidR="00F62FED" w:rsidRPr="00BD3291" w:rsidRDefault="00F62FED" w:rsidP="0075104B">
      <w:pPr>
        <w:ind w:firstLine="360"/>
        <w:jc w:val="both"/>
        <w:rPr>
          <w:rFonts w:ascii="Cambria" w:eastAsia="Cambria" w:hAnsi="Cambria" w:cs="Cambria"/>
          <w:i/>
          <w:iCs/>
          <w:color w:val="000000" w:themeColor="text1"/>
          <w:sz w:val="20"/>
          <w:szCs w:val="20"/>
          <w:lang w:val="es-ES_tradnl"/>
        </w:rPr>
      </w:pPr>
    </w:p>
    <w:p w14:paraId="24895684" w14:textId="0932DCCF" w:rsidR="008F5CC2" w:rsidRPr="00BD3291" w:rsidRDefault="3F68A631" w:rsidP="0075104B">
      <w:pPr>
        <w:pStyle w:val="IAPrrafo"/>
        <w:numPr>
          <w:ilvl w:val="0"/>
          <w:numId w:val="4"/>
        </w:numPr>
        <w:tabs>
          <w:tab w:val="num" w:pos="720"/>
        </w:tabs>
        <w:ind w:firstLine="720"/>
        <w:rPr>
          <w:lang w:val="es-ES_tradnl"/>
        </w:rPr>
      </w:pPr>
      <w:r w:rsidRPr="00BD3291">
        <w:rPr>
          <w:lang w:val="es-ES_tradnl"/>
        </w:rPr>
        <w:t xml:space="preserve">Para </w:t>
      </w:r>
      <w:r w:rsidR="00E73BE0" w:rsidRPr="00BD3291">
        <w:rPr>
          <w:lang w:val="es-ES_tradnl"/>
        </w:rPr>
        <w:t xml:space="preserve">declarar el </w:t>
      </w:r>
      <w:r w:rsidRPr="00BD3291">
        <w:rPr>
          <w:lang w:val="es-ES_tradnl"/>
        </w:rPr>
        <w:t xml:space="preserve">cumplir </w:t>
      </w:r>
      <w:r w:rsidR="00E73BE0" w:rsidRPr="00BD3291">
        <w:rPr>
          <w:lang w:val="es-ES_tradnl"/>
        </w:rPr>
        <w:t>total de esta</w:t>
      </w:r>
      <w:r w:rsidRPr="00BD3291">
        <w:rPr>
          <w:lang w:val="es-ES_tradnl"/>
        </w:rPr>
        <w:t xml:space="preserve"> recomendación</w:t>
      </w:r>
      <w:r w:rsidR="00E73BE0" w:rsidRPr="00BD3291">
        <w:rPr>
          <w:lang w:val="es-ES_tradnl"/>
        </w:rPr>
        <w:t xml:space="preserve">, la CIDH invita a </w:t>
      </w:r>
      <w:r w:rsidR="5F87112D" w:rsidRPr="00BD3291">
        <w:rPr>
          <w:lang w:val="es-ES_tradnl"/>
        </w:rPr>
        <w:t>que</w:t>
      </w:r>
      <w:r w:rsidRPr="00BD3291">
        <w:rPr>
          <w:lang w:val="es-ES_tradnl"/>
        </w:rPr>
        <w:t xml:space="preserve"> las autoridades </w:t>
      </w:r>
      <w:r w:rsidR="5F87112D" w:rsidRPr="00BD3291">
        <w:rPr>
          <w:lang w:val="es-ES_tradnl"/>
        </w:rPr>
        <w:t>pertinentes</w:t>
      </w:r>
      <w:r w:rsidRPr="00BD3291">
        <w:rPr>
          <w:lang w:val="es-ES_tradnl"/>
        </w:rPr>
        <w:t xml:space="preserve"> </w:t>
      </w:r>
      <w:r w:rsidR="5F87112D" w:rsidRPr="00BD3291">
        <w:rPr>
          <w:lang w:val="es-ES_tradnl"/>
        </w:rPr>
        <w:t xml:space="preserve">contribuyan </w:t>
      </w:r>
      <w:r w:rsidR="00E73BE0" w:rsidRPr="00BD3291">
        <w:rPr>
          <w:lang w:val="es-ES_tradnl"/>
        </w:rPr>
        <w:t>a</w:t>
      </w:r>
      <w:r w:rsidR="5F87112D" w:rsidRPr="00BD3291">
        <w:rPr>
          <w:lang w:val="es-ES_tradnl"/>
        </w:rPr>
        <w:t xml:space="preserve"> garantizar la transparencia y acceso a la información para el esclarecimiento de las violaciones a los derechos </w:t>
      </w:r>
      <w:r w:rsidR="00CE3BD5" w:rsidRPr="00BD3291">
        <w:rPr>
          <w:lang w:val="es-ES_tradnl"/>
        </w:rPr>
        <w:t>humanos en</w:t>
      </w:r>
      <w:r w:rsidR="5F87112D" w:rsidRPr="00BD3291">
        <w:rPr>
          <w:lang w:val="es-ES_tradnl"/>
        </w:rPr>
        <w:t xml:space="preserve"> el contexto de la “</w:t>
      </w:r>
      <w:r w:rsidR="16A480DF" w:rsidRPr="00BD3291">
        <w:rPr>
          <w:lang w:val="es-ES_tradnl"/>
        </w:rPr>
        <w:t>guerra sucia</w:t>
      </w:r>
      <w:r w:rsidR="5F87112D" w:rsidRPr="00BD3291">
        <w:rPr>
          <w:lang w:val="es-ES_tradnl"/>
        </w:rPr>
        <w:t>”</w:t>
      </w:r>
      <w:r w:rsidR="00B36EA0" w:rsidRPr="00BD3291">
        <w:rPr>
          <w:lang w:val="es-ES_tradnl"/>
        </w:rPr>
        <w:t xml:space="preserve"> así como el acceso irrestricto a los archivos militares</w:t>
      </w:r>
      <w:r w:rsidR="16A480DF" w:rsidRPr="00BD3291">
        <w:rPr>
          <w:lang w:val="es-ES_tradnl"/>
        </w:rPr>
        <w:t xml:space="preserve">. Asimismo, la Comisión insta al Estado a </w:t>
      </w:r>
      <w:r w:rsidR="5F87112D" w:rsidRPr="00BD3291">
        <w:rPr>
          <w:lang w:val="es-ES_tradnl"/>
        </w:rPr>
        <w:t xml:space="preserve">brindar </w:t>
      </w:r>
      <w:r w:rsidR="00CE3BD5" w:rsidRPr="00BD3291">
        <w:rPr>
          <w:lang w:val="es-ES_tradnl"/>
        </w:rPr>
        <w:t>todas las garantías necesarias</w:t>
      </w:r>
      <w:r w:rsidR="5F87112D" w:rsidRPr="00BD3291">
        <w:rPr>
          <w:lang w:val="es-ES_tradnl"/>
        </w:rPr>
        <w:t xml:space="preserve"> de independencia y autonomía </w:t>
      </w:r>
      <w:r w:rsidR="16A480DF" w:rsidRPr="00BD3291">
        <w:rPr>
          <w:lang w:val="es-ES_tradnl"/>
        </w:rPr>
        <w:t xml:space="preserve">a la </w:t>
      </w:r>
      <w:r w:rsidR="003256D6" w:rsidRPr="00BD3291">
        <w:rPr>
          <w:lang w:val="es-ES_tradnl"/>
        </w:rPr>
        <w:t xml:space="preserve">COVEH </w:t>
      </w:r>
      <w:r w:rsidR="16A480DF" w:rsidRPr="00BD3291">
        <w:rPr>
          <w:lang w:val="es-ES_tradnl"/>
        </w:rPr>
        <w:t xml:space="preserve">para que </w:t>
      </w:r>
      <w:r w:rsidR="5F87112D" w:rsidRPr="00BD3291">
        <w:rPr>
          <w:lang w:val="es-ES_tradnl"/>
        </w:rPr>
        <w:t>cumpla con su mandato de memoria, verdad</w:t>
      </w:r>
      <w:r w:rsidR="04F10DFF" w:rsidRPr="00BD3291">
        <w:rPr>
          <w:lang w:val="es-ES_tradnl"/>
        </w:rPr>
        <w:t>,</w:t>
      </w:r>
      <w:r w:rsidR="5F87112D" w:rsidRPr="00BD3291">
        <w:rPr>
          <w:lang w:val="es-ES_tradnl"/>
        </w:rPr>
        <w:t xml:space="preserve"> justicia</w:t>
      </w:r>
      <w:r w:rsidR="28D5FC80" w:rsidRPr="00BD3291">
        <w:rPr>
          <w:lang w:val="es-ES_tradnl"/>
        </w:rPr>
        <w:t>,</w:t>
      </w:r>
      <w:r w:rsidR="318B017B" w:rsidRPr="00BD3291">
        <w:rPr>
          <w:lang w:val="es-ES_tradnl"/>
        </w:rPr>
        <w:t xml:space="preserve"> reparación y no repetición;</w:t>
      </w:r>
      <w:r w:rsidR="28D5FC80" w:rsidRPr="00BD3291">
        <w:rPr>
          <w:lang w:val="es-ES_tradnl"/>
        </w:rPr>
        <w:t xml:space="preserve"> </w:t>
      </w:r>
      <w:r w:rsidR="26CD57E1" w:rsidRPr="00BD3291">
        <w:rPr>
          <w:lang w:val="es-ES_tradnl"/>
        </w:rPr>
        <w:t xml:space="preserve">también </w:t>
      </w:r>
      <w:r w:rsidR="4BB18B4B" w:rsidRPr="00BD3291">
        <w:rPr>
          <w:lang w:val="es-ES_tradnl"/>
        </w:rPr>
        <w:t>dotándola de los recursos humanos, financieros y tecnológicos adecuados</w:t>
      </w:r>
      <w:r w:rsidR="7E8A779A" w:rsidRPr="00BD3291">
        <w:rPr>
          <w:lang w:val="es-ES_tradnl"/>
        </w:rPr>
        <w:t xml:space="preserve"> para ello</w:t>
      </w:r>
      <w:r w:rsidR="16A480DF" w:rsidRPr="00BD3291">
        <w:rPr>
          <w:lang w:val="es-ES_tradnl"/>
        </w:rPr>
        <w:t>.</w:t>
      </w:r>
      <w:r w:rsidR="262DFFFD" w:rsidRPr="00BD3291">
        <w:rPr>
          <w:lang w:val="es-ES_tradnl"/>
        </w:rPr>
        <w:t xml:space="preserve"> </w:t>
      </w:r>
      <w:r w:rsidR="00F62FED" w:rsidRPr="00BD3291">
        <w:rPr>
          <w:lang w:val="es-ES_tradnl"/>
        </w:rPr>
        <w:t>La Comisión</w:t>
      </w:r>
      <w:r w:rsidR="262DFFFD" w:rsidRPr="00BD3291">
        <w:rPr>
          <w:lang w:val="es-ES_tradnl"/>
        </w:rPr>
        <w:t xml:space="preserve"> </w:t>
      </w:r>
      <w:r w:rsidR="63C67ED3" w:rsidRPr="00BD3291">
        <w:rPr>
          <w:lang w:val="es-ES_tradnl"/>
        </w:rPr>
        <w:t>reitera la importancia de establecer canales de adecuados de participación y comunicación con las víctimas y la sociedad en general en el desarrollo de estas labores</w:t>
      </w:r>
      <w:r w:rsidR="00F62FED" w:rsidRPr="00BD3291">
        <w:rPr>
          <w:lang w:val="es-ES_tradnl"/>
        </w:rPr>
        <w:t>. Finalmente, la Comisión insta al Estado a informar sobre los resultados obtenidos por la C</w:t>
      </w:r>
      <w:r w:rsidR="003256D6" w:rsidRPr="00BD3291">
        <w:rPr>
          <w:lang w:val="es-ES_tradnl"/>
        </w:rPr>
        <w:t>O</w:t>
      </w:r>
      <w:r w:rsidR="00F62FED" w:rsidRPr="00BD3291">
        <w:rPr>
          <w:lang w:val="es-ES_tradnl"/>
        </w:rPr>
        <w:t>VEH.</w:t>
      </w:r>
    </w:p>
    <w:p w14:paraId="17998410" w14:textId="2D18307A"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34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Fortalecer el Mecanismo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defensoras y defensores de derechos humanos y periodistas, garantizando su sostenibilidad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económica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en el largo plazo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dotándolo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mayor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autonomía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administrativa y exhortando a las entidades federativas a colaborar con el mismo. Al Mecanismo, en tanto, se le recomienda realizar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evaluación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adopción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medidas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diferenciadas teniendo en cuenta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género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lideres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indígenas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defensores del medio ambiente, realizar mediciones sobre la efectividad de las medidas implementadas, fomentar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articulación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cooperación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institucional con la PGR,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así</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incrementar la transparencia de todo lo actuado para incrementar la confianza de los beneficiarios. Lo anterior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deberá</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acompañarse</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del desarrollo de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prevención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participación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población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objetivo. </w:t>
      </w:r>
    </w:p>
    <w:p w14:paraId="359D39F3" w14:textId="77777777" w:rsidR="00CE4FBE" w:rsidRPr="00BD3291" w:rsidRDefault="00CE4FBE" w:rsidP="00780614">
      <w:pPr>
        <w:jc w:val="both"/>
        <w:rPr>
          <w:rFonts w:ascii="Cambria" w:eastAsia="Cambria" w:hAnsi="Cambria" w:cs="Cambria"/>
          <w:i/>
          <w:iCs/>
          <w:color w:val="000000" w:themeColor="text1"/>
          <w:sz w:val="20"/>
          <w:szCs w:val="20"/>
          <w:lang w:val="es-ES_tradnl"/>
        </w:rPr>
      </w:pPr>
    </w:p>
    <w:p w14:paraId="24F873BC" w14:textId="19AC4FCD"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saludó el aumento de recursos asignados para el funcionamiento del Mecanismo de Protección, así como la reestructuración sobre la política de protección que incluyó un espacio para el diálogo con otros actores. Asimismo, la CIDH recordó que el funcionamiento efectivo del Mecanismo debe garantizarse a nivel interno (presupuesto, independencia funcional, sostenibilidad) y externo (prestación efectiva del servicio de protección de acuerdo con las necesidades de la población a la que se dirige). Por ello, la Comisión </w:t>
      </w:r>
      <w:r w:rsidRPr="00BD3291">
        <w:rPr>
          <w:lang w:val="es-ES"/>
        </w:rPr>
        <w:lastRenderedPageBreak/>
        <w:t>invitó a que el Estado aporte información que evidencie que las medidas adoptadas durante el 2022 constituyen una política estatal que permite la operación sostenible del Mecanismo</w:t>
      </w:r>
      <w:r w:rsidRPr="00BD3291">
        <w:rPr>
          <w:rStyle w:val="FootnoteReference"/>
          <w:lang w:val="es-ES"/>
        </w:rPr>
        <w:footnoteReference w:id="240"/>
      </w:r>
      <w:r w:rsidRPr="00BD3291">
        <w:rPr>
          <w:lang w:val="es-ES"/>
        </w:rPr>
        <w:t>.</w:t>
      </w:r>
    </w:p>
    <w:p w14:paraId="1CB0B521" w14:textId="027E3941"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08C704A"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0256385F" w14:textId="3A473282" w:rsidR="00CE3BD5" w:rsidRPr="00BD3291" w:rsidRDefault="00D54F54" w:rsidP="0075104B">
      <w:pPr>
        <w:pStyle w:val="IAPrrafo"/>
        <w:numPr>
          <w:ilvl w:val="0"/>
          <w:numId w:val="4"/>
        </w:numPr>
        <w:tabs>
          <w:tab w:val="num" w:pos="720"/>
        </w:tabs>
        <w:ind w:firstLine="720"/>
        <w:rPr>
          <w:lang w:val="es-ES_tradnl"/>
        </w:rPr>
      </w:pPr>
      <w:r w:rsidRPr="00BD3291">
        <w:rPr>
          <w:lang w:val="es-ES"/>
        </w:rPr>
        <w:t>En 2023, e</w:t>
      </w:r>
      <w:r w:rsidR="0062365E" w:rsidRPr="00BD3291">
        <w:rPr>
          <w:lang w:val="es-ES"/>
        </w:rPr>
        <w:t xml:space="preserve">l Estado </w:t>
      </w:r>
      <w:r w:rsidR="00F62FED" w:rsidRPr="00BD3291">
        <w:rPr>
          <w:lang w:val="es-ES"/>
        </w:rPr>
        <w:t xml:space="preserve">reportó a la Comisión </w:t>
      </w:r>
      <w:r w:rsidR="007745DE" w:rsidRPr="00BD3291">
        <w:rPr>
          <w:lang w:val="es-ES"/>
        </w:rPr>
        <w:t xml:space="preserve">que ha continuado con la discusión para el diseño de un nuevo </w:t>
      </w:r>
      <w:r w:rsidR="0062365E" w:rsidRPr="00BD3291">
        <w:rPr>
          <w:lang w:val="es-ES"/>
        </w:rPr>
        <w:t xml:space="preserve">Proyecto de Ley General para la Protección de Personas Defensoras de Derechos Humanos y Periodistas, y resaltó las acciones relacionadas con el Mecanismo de Protección para Personas Defensoras de Derechos Humanos y Periodistas. </w:t>
      </w:r>
      <w:r w:rsidR="00F62FED" w:rsidRPr="00BD3291">
        <w:rPr>
          <w:lang w:val="es-ES"/>
        </w:rPr>
        <w:t xml:space="preserve">El Estado refirió </w:t>
      </w:r>
      <w:r w:rsidR="00CE4FBE" w:rsidRPr="00BD3291">
        <w:rPr>
          <w:lang w:val="es-ES"/>
        </w:rPr>
        <w:t>que,</w:t>
      </w:r>
      <w:r w:rsidR="00F62FED" w:rsidRPr="00BD3291">
        <w:rPr>
          <w:lang w:val="es-ES"/>
        </w:rPr>
        <w:t xml:space="preserve"> d</w:t>
      </w:r>
      <w:r w:rsidR="0062365E" w:rsidRPr="00BD3291">
        <w:rPr>
          <w:lang w:val="es-ES"/>
        </w:rPr>
        <w:t>urante esta administración, se destinaron recursos de más de $1,800 millones de pesos para medidas de protección, además de los $569 millones de pesos aprobados en el presupuesto para 2023, una cantidad superior a la asignación en el sexenio anterior, que ascendió solo a $780 millones de pesos. También se informó de un aumento del 70% en el personal del mecanismo, lo que resultó en la creación de 30 nuevas plaza</w:t>
      </w:r>
      <w:r w:rsidR="00F62FED" w:rsidRPr="00BD3291">
        <w:rPr>
          <w:lang w:val="es-ES"/>
        </w:rPr>
        <w:t>s</w:t>
      </w:r>
      <w:r w:rsidR="00F62FED" w:rsidRPr="00BD3291">
        <w:rPr>
          <w:vertAlign w:val="superscript"/>
          <w:lang w:val="es-ES"/>
        </w:rPr>
        <w:footnoteReference w:id="241"/>
      </w:r>
      <w:r w:rsidR="0062365E" w:rsidRPr="00BD3291">
        <w:rPr>
          <w:lang w:val="es-ES"/>
        </w:rPr>
        <w:t>.</w:t>
      </w:r>
    </w:p>
    <w:p w14:paraId="6BEF14D7" w14:textId="37B5AA8A" w:rsidR="00587E8F" w:rsidRPr="00BD3291" w:rsidRDefault="00753AE7" w:rsidP="00674BE3">
      <w:pPr>
        <w:pStyle w:val="IAPrrafo"/>
        <w:numPr>
          <w:ilvl w:val="0"/>
          <w:numId w:val="4"/>
        </w:numPr>
        <w:tabs>
          <w:tab w:val="num" w:pos="720"/>
        </w:tabs>
        <w:ind w:firstLine="720"/>
        <w:rPr>
          <w:lang w:val="es-ES_tradnl"/>
        </w:rPr>
      </w:pPr>
      <w:r w:rsidRPr="00BD3291">
        <w:rPr>
          <w:lang w:val="es-ES"/>
        </w:rPr>
        <w:t>Por su parte, las o</w:t>
      </w:r>
      <w:r w:rsidR="00F62FED" w:rsidRPr="00BD3291">
        <w:rPr>
          <w:lang w:val="es-ES"/>
        </w:rPr>
        <w:t xml:space="preserve">rganizaciones de la sociedad civil reportaron </w:t>
      </w:r>
      <w:r w:rsidR="002E4E9E" w:rsidRPr="00BD3291">
        <w:rPr>
          <w:lang w:val="es-ES"/>
        </w:rPr>
        <w:t xml:space="preserve">información sobre </w:t>
      </w:r>
      <w:r w:rsidR="00F62FED" w:rsidRPr="00BD3291">
        <w:rPr>
          <w:lang w:val="es-ES"/>
        </w:rPr>
        <w:t xml:space="preserve">la creación de un Sistema Nacional de Protección para Personas Defensoras de Derechos Humanos y Periodistas en México en octubre de 2021, así como la iniciativa de desarrollar una Ley General de Protección para estas personas. Sin embargo, </w:t>
      </w:r>
      <w:r w:rsidR="00924BF4" w:rsidRPr="00BD3291">
        <w:rPr>
          <w:lang w:val="es-ES"/>
        </w:rPr>
        <w:t>estas organizaciones señalaron</w:t>
      </w:r>
      <w:r w:rsidR="00F62FED" w:rsidRPr="00BD3291">
        <w:rPr>
          <w:lang w:val="es-ES"/>
        </w:rPr>
        <w:t xml:space="preserve"> que los diálogos y consultas realizados para esta ley carecieron de una participación significativa de las autoridades locales y las propias personas defensoras y periodistas, lo que plantea</w:t>
      </w:r>
      <w:r w:rsidR="00924BF4" w:rsidRPr="00BD3291">
        <w:rPr>
          <w:lang w:val="es-ES"/>
        </w:rPr>
        <w:t>ría</w:t>
      </w:r>
      <w:r w:rsidR="00F62FED" w:rsidRPr="00BD3291">
        <w:rPr>
          <w:lang w:val="es-ES"/>
        </w:rPr>
        <w:t xml:space="preserve"> preocupaciones sobre la transparencia y representatividad del proceso. Aunque </w:t>
      </w:r>
      <w:r w:rsidR="00924BF4" w:rsidRPr="00BD3291">
        <w:rPr>
          <w:lang w:val="es-ES"/>
        </w:rPr>
        <w:t>mencionaron</w:t>
      </w:r>
      <w:r w:rsidR="00F62FED" w:rsidRPr="00BD3291">
        <w:rPr>
          <w:lang w:val="es-ES"/>
        </w:rPr>
        <w:t xml:space="preserve"> que se está avanzando en la Ley General de Protección, </w:t>
      </w:r>
      <w:r w:rsidR="009C6FAA" w:rsidRPr="00BD3291">
        <w:rPr>
          <w:lang w:val="es-ES"/>
        </w:rPr>
        <w:t xml:space="preserve">las organizaciones señalan que </w:t>
      </w:r>
      <w:r w:rsidR="00F62FED" w:rsidRPr="00BD3291">
        <w:rPr>
          <w:lang w:val="es-ES"/>
        </w:rPr>
        <w:t>no se ha</w:t>
      </w:r>
      <w:r w:rsidR="009C6FAA" w:rsidRPr="00BD3291">
        <w:rPr>
          <w:lang w:val="es-ES"/>
        </w:rPr>
        <w:t>bría</w:t>
      </w:r>
      <w:r w:rsidR="00F62FED" w:rsidRPr="00BD3291">
        <w:rPr>
          <w:lang w:val="es-ES"/>
        </w:rPr>
        <w:t xml:space="preserve"> proporcionado información detallada sobre </w:t>
      </w:r>
      <w:r w:rsidR="00A238AE" w:rsidRPr="00BD3291">
        <w:rPr>
          <w:lang w:val="es-ES"/>
        </w:rPr>
        <w:t xml:space="preserve">su </w:t>
      </w:r>
      <w:r w:rsidR="00F62FED" w:rsidRPr="00BD3291">
        <w:rPr>
          <w:lang w:val="es-ES"/>
        </w:rPr>
        <w:t xml:space="preserve">proceso o contenido. </w:t>
      </w:r>
      <w:r w:rsidR="00A238AE" w:rsidRPr="00BD3291">
        <w:rPr>
          <w:lang w:val="es-ES"/>
        </w:rPr>
        <w:t xml:space="preserve">Las organizaciones, además, </w:t>
      </w:r>
      <w:r w:rsidR="00F62FED" w:rsidRPr="00BD3291">
        <w:rPr>
          <w:lang w:val="es-ES"/>
        </w:rPr>
        <w:t>resalta</w:t>
      </w:r>
      <w:r w:rsidR="00924BF4" w:rsidRPr="00BD3291">
        <w:rPr>
          <w:lang w:val="es-ES"/>
        </w:rPr>
        <w:t>ron</w:t>
      </w:r>
      <w:r w:rsidR="00F62FED" w:rsidRPr="00BD3291">
        <w:rPr>
          <w:lang w:val="es-ES"/>
        </w:rPr>
        <w:t xml:space="preserve"> la importancia de fortalecer el Mecanismo de Protección para Personas Defensoras de Derechos Humanos y Periodistas</w:t>
      </w:r>
      <w:r w:rsidR="00A238AE" w:rsidRPr="00BD3291">
        <w:rPr>
          <w:lang w:val="es-ES"/>
        </w:rPr>
        <w:t>,</w:t>
      </w:r>
      <w:r w:rsidR="00F62FED" w:rsidRPr="00BD3291">
        <w:rPr>
          <w:lang w:val="es-ES"/>
        </w:rPr>
        <w:t xml:space="preserve"> la formación de un Grupo de Trabajo intersectorial para implementar recomendaciones y la actualización de convenios de coordinación y cooperación en varias entidades</w:t>
      </w:r>
      <w:r w:rsidR="00F62FED" w:rsidRPr="00BD3291">
        <w:rPr>
          <w:rStyle w:val="FootnoteReference"/>
          <w:lang w:val="es-ES"/>
        </w:rPr>
        <w:footnoteReference w:id="242"/>
      </w:r>
      <w:r w:rsidR="00F62FED" w:rsidRPr="00BD3291">
        <w:rPr>
          <w:lang w:val="es-ES"/>
        </w:rPr>
        <w:t>.</w:t>
      </w:r>
    </w:p>
    <w:p w14:paraId="3AFACA01"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1FF2738F" w14:textId="77777777" w:rsidR="00F62FED" w:rsidRPr="00BD3291" w:rsidRDefault="00F62FED" w:rsidP="0075104B">
      <w:pPr>
        <w:ind w:firstLine="360"/>
        <w:jc w:val="both"/>
        <w:rPr>
          <w:rFonts w:ascii="Cambria" w:eastAsia="Cambria" w:hAnsi="Cambria" w:cs="Cambria"/>
          <w:i/>
          <w:iCs/>
          <w:color w:val="000000" w:themeColor="text1"/>
          <w:sz w:val="20"/>
          <w:szCs w:val="20"/>
          <w:lang w:val="es-ES_tradnl"/>
        </w:rPr>
      </w:pPr>
    </w:p>
    <w:p w14:paraId="286D7C52" w14:textId="5CC94F9F" w:rsidR="00F03C90" w:rsidRPr="00BD3291" w:rsidRDefault="00F62FED" w:rsidP="0075104B">
      <w:pPr>
        <w:pStyle w:val="IAPrrafo"/>
        <w:numPr>
          <w:ilvl w:val="0"/>
          <w:numId w:val="4"/>
        </w:numPr>
        <w:tabs>
          <w:tab w:val="num" w:pos="720"/>
        </w:tabs>
        <w:ind w:firstLine="720"/>
        <w:rPr>
          <w:lang w:val="es-ES_tradnl"/>
        </w:rPr>
      </w:pPr>
      <w:r w:rsidRPr="00BD3291">
        <w:rPr>
          <w:lang w:val="es-ES_tradnl"/>
        </w:rPr>
        <w:t>La Comisión valora la información reportada en cuanto al aumento presupuestal del Mecanismo</w:t>
      </w:r>
      <w:r w:rsidR="00610FF1" w:rsidRPr="00BD3291">
        <w:rPr>
          <w:lang w:val="es-ES_tradnl"/>
        </w:rPr>
        <w:t>. S</w:t>
      </w:r>
      <w:r w:rsidRPr="00BD3291">
        <w:rPr>
          <w:lang w:val="es-ES_tradnl"/>
        </w:rPr>
        <w:t xml:space="preserve">in embargo, </w:t>
      </w:r>
      <w:r w:rsidR="00610FF1" w:rsidRPr="00BD3291">
        <w:rPr>
          <w:lang w:val="es-ES_tradnl"/>
        </w:rPr>
        <w:t>nota que</w:t>
      </w:r>
      <w:r w:rsidRPr="00BD3291">
        <w:rPr>
          <w:lang w:val="es-ES_tradnl"/>
        </w:rPr>
        <w:t xml:space="preserve"> no</w:t>
      </w:r>
      <w:r w:rsidR="00610FF1" w:rsidRPr="00BD3291">
        <w:rPr>
          <w:lang w:val="es-ES_tradnl"/>
        </w:rPr>
        <w:t xml:space="preserve"> se proporcionó</w:t>
      </w:r>
      <w:r w:rsidRPr="00BD3291">
        <w:rPr>
          <w:lang w:val="es-ES_tradnl"/>
        </w:rPr>
        <w:t xml:space="preserve"> información relacionada con las medidas implementadas para dotar al Mecanismo de mayor autonomía y fomentar la colaboración entre las </w:t>
      </w:r>
      <w:r w:rsidR="00F03C90" w:rsidRPr="00BD3291">
        <w:rPr>
          <w:lang w:val="es-ES_tradnl"/>
        </w:rPr>
        <w:t>instituciones a nivel local y federal</w:t>
      </w:r>
      <w:r w:rsidRPr="00BD3291">
        <w:rPr>
          <w:lang w:val="es-ES_tradnl"/>
        </w:rPr>
        <w:t xml:space="preserve"> con el Mecanism</w:t>
      </w:r>
      <w:r w:rsidR="00F03C90" w:rsidRPr="00BD3291">
        <w:rPr>
          <w:lang w:val="es-ES_tradnl"/>
        </w:rPr>
        <w:t>o</w:t>
      </w:r>
      <w:r w:rsidR="00610FF1" w:rsidRPr="00BD3291">
        <w:rPr>
          <w:lang w:val="es-ES_tradnl"/>
        </w:rPr>
        <w:t xml:space="preserve">, ni sobre la </w:t>
      </w:r>
      <w:r w:rsidR="009D67F6" w:rsidRPr="00BD3291">
        <w:rPr>
          <w:lang w:val="es-ES_tradnl"/>
        </w:rPr>
        <w:t>reestructuración de la política de protección que había sido informada desde el año 2022</w:t>
      </w:r>
      <w:r w:rsidR="00F03C90" w:rsidRPr="00BD3291">
        <w:rPr>
          <w:lang w:val="es-ES_tradnl"/>
        </w:rPr>
        <w:t xml:space="preserve">. </w:t>
      </w:r>
      <w:r w:rsidR="009D67F6" w:rsidRPr="00BD3291">
        <w:rPr>
          <w:lang w:val="es-ES_tradnl"/>
        </w:rPr>
        <w:t>A la espera de información sobre medidas actualizadas de implementación</w:t>
      </w:r>
      <w:r w:rsidR="00F03C90" w:rsidRPr="00BD3291">
        <w:rPr>
          <w:lang w:val="es-ES_tradnl"/>
        </w:rPr>
        <w:t>,</w:t>
      </w:r>
      <w:r w:rsidR="007745DE" w:rsidRPr="00BD3291">
        <w:rPr>
          <w:lang w:val="es-ES_tradnl"/>
        </w:rPr>
        <w:t xml:space="preserve"> </w:t>
      </w:r>
      <w:r w:rsidR="00F03C90" w:rsidRPr="00BD3291">
        <w:rPr>
          <w:lang w:val="es-ES_tradnl"/>
        </w:rPr>
        <w:t xml:space="preserve">la Comisión </w:t>
      </w:r>
      <w:r w:rsidR="7ADE85CD" w:rsidRPr="00BD3291">
        <w:rPr>
          <w:lang w:val="es-ES_tradnl"/>
        </w:rPr>
        <w:t xml:space="preserve">estima que la presente recomendación </w:t>
      </w:r>
      <w:r w:rsidR="009D67F6" w:rsidRPr="00BD3291">
        <w:rPr>
          <w:lang w:val="es-ES_tradnl"/>
        </w:rPr>
        <w:t>continúa con</w:t>
      </w:r>
      <w:r w:rsidR="7ADE85CD" w:rsidRPr="00BD3291">
        <w:rPr>
          <w:lang w:val="es-ES_tradnl"/>
        </w:rPr>
        <w:t xml:space="preserve"> </w:t>
      </w:r>
      <w:r w:rsidR="7ADE85CD" w:rsidRPr="00BD3291">
        <w:rPr>
          <w:b/>
          <w:bCs/>
          <w:lang w:val="es-ES_tradnl"/>
        </w:rPr>
        <w:t>cumplimiento parcial.</w:t>
      </w:r>
      <w:r w:rsidR="7ADE85CD" w:rsidRPr="00BD3291">
        <w:rPr>
          <w:lang w:val="es-ES_tradnl"/>
        </w:rPr>
        <w:t xml:space="preserve"> </w:t>
      </w:r>
    </w:p>
    <w:p w14:paraId="01DFC412" w14:textId="2239B11A" w:rsidR="00F03C90" w:rsidRPr="00BD3291" w:rsidRDefault="00F03C90"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F552E6E" w14:textId="77777777" w:rsidR="00F0068F" w:rsidRPr="00BD3291" w:rsidRDefault="00F0068F" w:rsidP="0075104B">
      <w:pPr>
        <w:ind w:firstLine="360"/>
        <w:jc w:val="both"/>
        <w:rPr>
          <w:rFonts w:ascii="Cambria" w:eastAsia="Cambria" w:hAnsi="Cambria" w:cs="Cambria"/>
          <w:i/>
          <w:iCs/>
          <w:color w:val="000000" w:themeColor="text1"/>
          <w:sz w:val="20"/>
          <w:szCs w:val="20"/>
          <w:lang w:val="es-ES_tradnl"/>
        </w:rPr>
      </w:pPr>
    </w:p>
    <w:p w14:paraId="144EC34E" w14:textId="5ED00783" w:rsidR="00F0068F" w:rsidRPr="00BD3291" w:rsidRDefault="00F0068F" w:rsidP="005D407A">
      <w:pPr>
        <w:pStyle w:val="IAPrrafo"/>
        <w:numPr>
          <w:ilvl w:val="0"/>
          <w:numId w:val="4"/>
        </w:numPr>
        <w:tabs>
          <w:tab w:val="num" w:pos="720"/>
        </w:tabs>
        <w:ind w:firstLine="720"/>
        <w:rPr>
          <w:lang w:val="es-ES_tradnl"/>
        </w:rPr>
      </w:pPr>
      <w:r w:rsidRPr="00BD3291">
        <w:rPr>
          <w:lang w:val="es-ES_tradnl"/>
        </w:rPr>
        <w:t xml:space="preserve">Para orientar el cumplimiento de esta recomendación, la CIDH </w:t>
      </w:r>
      <w:r w:rsidR="00780614" w:rsidRPr="00BD3291">
        <w:rPr>
          <w:lang w:val="es-ES_tradnl"/>
        </w:rPr>
        <w:t>considera indispensable</w:t>
      </w:r>
      <w:r w:rsidRPr="00BD3291">
        <w:rPr>
          <w:lang w:val="es-ES_tradnl"/>
        </w:rPr>
        <w:t xml:space="preserve"> que el Estado aporte información relacionada con las medidas orientadas a garantizar mayor autonomía del Mecanismo, así como sobre las medidas para fortalecer la coordinación interinstitucional, incluida su articulación con la </w:t>
      </w:r>
      <w:r w:rsidR="00905CB6" w:rsidRPr="00BD3291">
        <w:rPr>
          <w:lang w:val="es-ES_tradnl"/>
        </w:rPr>
        <w:t>F</w:t>
      </w:r>
      <w:r w:rsidRPr="00BD3291">
        <w:rPr>
          <w:lang w:val="es-ES_tradnl"/>
        </w:rPr>
        <w:t>GR, para asegurar su adecuado funcionamiento. Igualmente, la CIDH invita al Estado a reportar sobre las medidas que haya adoptado para garantizar la participación de la población objetivo para evaluar la efectividad de las medidas implementadas</w:t>
      </w:r>
      <w:r w:rsidR="007745DE" w:rsidRPr="00BD3291">
        <w:rPr>
          <w:lang w:val="es-US"/>
        </w:rPr>
        <w:t xml:space="preserve">, </w:t>
      </w:r>
      <w:r w:rsidR="007745DE" w:rsidRPr="00BD3291">
        <w:rPr>
          <w:lang w:val="es-ES_tradnl"/>
        </w:rPr>
        <w:t>que tengan en consideración la participación de la población objetivo</w:t>
      </w:r>
      <w:r w:rsidRPr="00BD3291">
        <w:rPr>
          <w:lang w:val="es-ES_tradnl"/>
        </w:rPr>
        <w:t>.</w:t>
      </w:r>
    </w:p>
    <w:p w14:paraId="702FBF5C" w14:textId="77777777" w:rsidR="00F03C90" w:rsidRPr="00F66D7C" w:rsidRDefault="00F03C90" w:rsidP="0075104B">
      <w:pPr>
        <w:ind w:firstLine="360"/>
        <w:jc w:val="both"/>
        <w:rPr>
          <w:rFonts w:ascii="Cambria" w:eastAsia="Cambria" w:hAnsi="Cambria" w:cs="Cambria"/>
          <w:color w:val="000000" w:themeColor="text1"/>
          <w:sz w:val="20"/>
          <w:szCs w:val="20"/>
          <w:lang w:val="es-ES_tradnl"/>
        </w:rPr>
      </w:pPr>
    </w:p>
    <w:p w14:paraId="3C9369D0" w14:textId="7AB803E9"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lastRenderedPageBreak/>
        <w:t xml:space="preserve">Recomendación No. 35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Reformar el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Código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Justicia Militar para disponer que cuando un elemento de las fuerzas armadas cometa actos que pudieran constituir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violación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los derechos humanos, dichos actos sean juzgados por tribunales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jurisdicción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civil, independientemente de si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es civil o militar. </w:t>
      </w:r>
    </w:p>
    <w:p w14:paraId="03D0C9E1" w14:textId="77777777" w:rsidR="00CE4FBE" w:rsidRPr="00BD3291" w:rsidRDefault="00CE4FBE" w:rsidP="00780614">
      <w:pPr>
        <w:jc w:val="both"/>
        <w:rPr>
          <w:rFonts w:ascii="Cambria" w:eastAsia="Cambria" w:hAnsi="Cambria" w:cs="Cambria"/>
          <w:i/>
          <w:iCs/>
          <w:color w:val="000000" w:themeColor="text1"/>
          <w:sz w:val="20"/>
          <w:szCs w:val="20"/>
          <w:lang w:val="es-ES_tradnl"/>
        </w:rPr>
      </w:pPr>
    </w:p>
    <w:p w14:paraId="723A0E0D" w14:textId="50B036A4"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En el Capítulo V del Informe Anual de 2022, la CIDH mostró su preocupación por la falta de información del Estado en relación con esta recomendación. </w:t>
      </w:r>
      <w:r w:rsidR="00C625FC" w:rsidRPr="00BD3291">
        <w:rPr>
          <w:lang w:val="es-ES"/>
        </w:rPr>
        <w:t>En consecuencia</w:t>
      </w:r>
      <w:r w:rsidRPr="00BD3291">
        <w:rPr>
          <w:lang w:val="es-ES"/>
        </w:rPr>
        <w:t xml:space="preserve">, </w:t>
      </w:r>
      <w:r w:rsidR="0015782C" w:rsidRPr="00BD3291">
        <w:rPr>
          <w:lang w:val="es-ES"/>
        </w:rPr>
        <w:t xml:space="preserve">lo </w:t>
      </w:r>
      <w:r w:rsidRPr="00BD3291">
        <w:rPr>
          <w:lang w:val="es-ES"/>
        </w:rPr>
        <w:t>invitó a completar la reforma del Código de Justicia Militar, de modo tal que el supuesto normativo deje claro que “a) la jurisdicción militar no es el fuero competente para investigar y, en su caso, juzgar y sancionar a los autores de violaciones de derechos humanos, aun cuando el sujeto activo y pasivo sean militares, y b) en el fuero militar sólo se puede juzgar la comisión de delitos o faltas (cometidos por militares activos) que por su propia naturaleza atenten contra bienes jurídicos propios del orden militar</w:t>
      </w:r>
      <w:r w:rsidR="007745DE" w:rsidRPr="00BD3291">
        <w:rPr>
          <w:lang w:val="es-ES"/>
        </w:rPr>
        <w:t>”</w:t>
      </w:r>
      <w:r w:rsidRPr="00BD3291">
        <w:rPr>
          <w:rStyle w:val="FootnoteReference"/>
          <w:lang w:val="es-ES"/>
        </w:rPr>
        <w:footnoteReference w:id="243"/>
      </w:r>
      <w:r w:rsidRPr="00BD3291">
        <w:rPr>
          <w:lang w:val="es-ES"/>
        </w:rPr>
        <w:t>.</w:t>
      </w:r>
    </w:p>
    <w:p w14:paraId="22E2FB63" w14:textId="4A5BD1CC"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04434AB7"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50BCA318" w14:textId="30E71ECA" w:rsidR="00F03C90" w:rsidRPr="00BD3291" w:rsidRDefault="005F6B1E" w:rsidP="0075104B">
      <w:pPr>
        <w:pStyle w:val="IAPrrafo"/>
        <w:numPr>
          <w:ilvl w:val="0"/>
          <w:numId w:val="4"/>
        </w:numPr>
        <w:tabs>
          <w:tab w:val="num" w:pos="720"/>
        </w:tabs>
        <w:ind w:firstLine="720"/>
        <w:rPr>
          <w:szCs w:val="20"/>
          <w:lang w:val="es-ES_tradnl"/>
        </w:rPr>
      </w:pPr>
      <w:r w:rsidRPr="00BD3291">
        <w:rPr>
          <w:lang w:val="es-ES"/>
        </w:rPr>
        <w:t>En 2023, e</w:t>
      </w:r>
      <w:r w:rsidR="0062365E" w:rsidRPr="00BD3291">
        <w:rPr>
          <w:lang w:val="es-ES"/>
        </w:rPr>
        <w:t>l Estado informó</w:t>
      </w:r>
      <w:r w:rsidR="00F03C90" w:rsidRPr="00BD3291">
        <w:rPr>
          <w:lang w:val="es-ES"/>
        </w:rPr>
        <w:t xml:space="preserve"> a la Comisión</w:t>
      </w:r>
      <w:r w:rsidR="0062365E" w:rsidRPr="00BD3291">
        <w:rPr>
          <w:lang w:val="es-ES"/>
        </w:rPr>
        <w:t xml:space="preserve"> que la SCJN</w:t>
      </w:r>
      <w:r w:rsidR="00A035FD" w:rsidRPr="00BD3291">
        <w:rPr>
          <w:lang w:val="es-ES"/>
        </w:rPr>
        <w:t xml:space="preserve"> </w:t>
      </w:r>
      <w:r w:rsidR="0062365E" w:rsidRPr="00BD3291">
        <w:rPr>
          <w:lang w:val="es-ES"/>
        </w:rPr>
        <w:t xml:space="preserve">ha llevado a cabo un control de constitucionalidad en varios artículos relacionados con la jurisdicción militar y civil, reforzando la competencia de la jurisdicción civil para casos en que militares violen derechos humanos contra personas no pertenecientes al ámbito militar. Un ejemplo importante fue la Acción de Inconstitucionalidad 46/2016, donde la </w:t>
      </w:r>
      <w:r w:rsidR="00F03C90" w:rsidRPr="00BD3291">
        <w:rPr>
          <w:lang w:val="es-ES"/>
        </w:rPr>
        <w:t>CNDH</w:t>
      </w:r>
      <w:r w:rsidR="0062365E" w:rsidRPr="00BD3291">
        <w:rPr>
          <w:lang w:val="es-ES"/>
        </w:rPr>
        <w:t xml:space="preserve"> impugnó artículos del Código de Justicia Militar (CJM) y el Código Militar de Procedimientos Penales (CMPP), argumentando que vulneraban la prohibición de extender la jurisdicción militar a civiles. La SCJN declaró inconstitucional el artículo 361 del CMPP, que permitía el uso de la fuerza pública para obligar a testigos a presentarse ante la justicia militar, incluso sin agotar otros medios de apremio, y consideró que esto podría aplicarse a civiles sin evaluar adecuadamente la necesidad y proporcionalidad. También invalidó los artículos 278 y 282 del CMPP, que otorgaban amplias facultades al Ministerio Público militar en cateos y detenciones en propiedades privadas, incluyendo las de civiles, sin aclarar si estas atribuciones se limitaban al ámbito militar y sin estar bajo la jurisdicción civil</w:t>
      </w:r>
      <w:r w:rsidR="00F03C90" w:rsidRPr="00BD3291">
        <w:rPr>
          <w:vertAlign w:val="superscript"/>
          <w:lang w:val="es-ES"/>
        </w:rPr>
        <w:footnoteReference w:id="244"/>
      </w:r>
      <w:r w:rsidR="0062365E" w:rsidRPr="00BD3291">
        <w:rPr>
          <w:lang w:val="es-ES"/>
        </w:rPr>
        <w:t>.</w:t>
      </w:r>
    </w:p>
    <w:p w14:paraId="28BF4A80" w14:textId="1303CC43" w:rsidR="00F03C90" w:rsidRPr="00BD3291" w:rsidRDefault="00F03C90" w:rsidP="0075104B">
      <w:pPr>
        <w:pStyle w:val="IAPrrafo"/>
        <w:numPr>
          <w:ilvl w:val="0"/>
          <w:numId w:val="4"/>
        </w:numPr>
        <w:tabs>
          <w:tab w:val="num" w:pos="720"/>
        </w:tabs>
        <w:ind w:firstLine="720"/>
        <w:rPr>
          <w:szCs w:val="20"/>
          <w:lang w:val="es-ES_tradnl"/>
        </w:rPr>
      </w:pPr>
      <w:r w:rsidRPr="00BD3291">
        <w:rPr>
          <w:lang w:val="es-ES"/>
        </w:rPr>
        <w:t xml:space="preserve">Por su parte, </w:t>
      </w:r>
      <w:r w:rsidR="00910EB7" w:rsidRPr="00BD3291">
        <w:rPr>
          <w:lang w:val="es-ES"/>
        </w:rPr>
        <w:t xml:space="preserve">las </w:t>
      </w:r>
      <w:r w:rsidRPr="00BD3291">
        <w:rPr>
          <w:lang w:val="es-ES"/>
        </w:rPr>
        <w:t xml:space="preserve">organizaciones </w:t>
      </w:r>
      <w:r w:rsidR="00910EB7" w:rsidRPr="00BD3291">
        <w:rPr>
          <w:lang w:val="es-ES"/>
        </w:rPr>
        <w:t xml:space="preserve">de la sociedad civil </w:t>
      </w:r>
      <w:r w:rsidRPr="00BD3291">
        <w:rPr>
          <w:lang w:val="es-ES"/>
        </w:rPr>
        <w:t>resaltaron la alegada falta de acciones concretas dirigidas a la reforma del Código de Justicia Militar</w:t>
      </w:r>
      <w:r w:rsidRPr="00BD3291">
        <w:rPr>
          <w:rStyle w:val="FootnoteReference"/>
          <w:lang w:val="es-ES"/>
        </w:rPr>
        <w:footnoteReference w:id="245"/>
      </w:r>
      <w:r w:rsidRPr="00BD3291">
        <w:rPr>
          <w:lang w:val="es-ES"/>
        </w:rPr>
        <w:t>. En ese sentido, afirma</w:t>
      </w:r>
      <w:r w:rsidR="00516B0C" w:rsidRPr="00BD3291">
        <w:rPr>
          <w:lang w:val="es-ES"/>
        </w:rPr>
        <w:t>ron</w:t>
      </w:r>
      <w:r w:rsidRPr="00BD3291">
        <w:rPr>
          <w:lang w:val="es-ES"/>
        </w:rPr>
        <w:t xml:space="preserve"> que las actuaciones reportadas por el Estado como avance en esta materia se referirían a cuestiones que el Congreso de la Unión y la SCJN llevan a cabo como parte de sus funciones, y no como acciones impulsadas para cumplir con la recomendación. Asimismo, destacaron que, en los últimos 8 años, a pesar de haber pasado tres legislaturas distintas en el Congreso, sólo se presentó una iniciativa tendiente a modificar el Código de Justicia Militar, sin que existan actualmente otras propuestas. </w:t>
      </w:r>
      <w:r w:rsidR="00373C93" w:rsidRPr="00BD3291">
        <w:rPr>
          <w:lang w:val="es-ES"/>
        </w:rPr>
        <w:t>Para las organizaciones, l</w:t>
      </w:r>
      <w:r w:rsidRPr="00BD3291">
        <w:rPr>
          <w:lang w:val="es-ES"/>
        </w:rPr>
        <w:t>o anterior</w:t>
      </w:r>
      <w:r w:rsidR="00373C93" w:rsidRPr="00BD3291">
        <w:rPr>
          <w:lang w:val="es-ES"/>
        </w:rPr>
        <w:t xml:space="preserve"> </w:t>
      </w:r>
      <w:r w:rsidRPr="00BD3291">
        <w:rPr>
          <w:lang w:val="es-ES"/>
        </w:rPr>
        <w:t xml:space="preserve">constataría la falta de voluntad y de acciones efectivas por parte del Estado para impulsar y aprobar la reforma pendiente. En ese sentido, se informó que, en la actualidad, se juzga a los militares en el fuero civil, pero </w:t>
      </w:r>
      <w:r w:rsidR="00C02449" w:rsidRPr="00BD3291">
        <w:rPr>
          <w:lang w:val="es-ES"/>
        </w:rPr>
        <w:t xml:space="preserve">estos </w:t>
      </w:r>
      <w:r w:rsidRPr="00BD3291">
        <w:rPr>
          <w:lang w:val="es-ES"/>
        </w:rPr>
        <w:t>permanece</w:t>
      </w:r>
      <w:r w:rsidR="00C02449" w:rsidRPr="00BD3291">
        <w:rPr>
          <w:lang w:val="es-ES"/>
        </w:rPr>
        <w:t>n</w:t>
      </w:r>
      <w:r w:rsidRPr="00BD3291">
        <w:rPr>
          <w:lang w:val="es-ES"/>
        </w:rPr>
        <w:t xml:space="preserve"> en prisiones militares y</w:t>
      </w:r>
      <w:r w:rsidR="00C02449" w:rsidRPr="00BD3291">
        <w:rPr>
          <w:lang w:val="es-ES"/>
        </w:rPr>
        <w:t xml:space="preserve"> se indicó que serían detenidos</w:t>
      </w:r>
      <w:r w:rsidRPr="00BD3291">
        <w:rPr>
          <w:lang w:val="es-ES"/>
        </w:rPr>
        <w:t xml:space="preserve"> por tipos penales que no guardan proporción con la grave violación a derechos humanos</w:t>
      </w:r>
      <w:r w:rsidRPr="00BD3291">
        <w:rPr>
          <w:rStyle w:val="FootnoteReference"/>
          <w:lang w:val="es-ES"/>
        </w:rPr>
        <w:footnoteReference w:id="246"/>
      </w:r>
      <w:r w:rsidRPr="00BD3291">
        <w:rPr>
          <w:lang w:val="es-ES"/>
        </w:rPr>
        <w:t>.</w:t>
      </w:r>
    </w:p>
    <w:p w14:paraId="6CC27606"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F1F1E34" w14:textId="77777777" w:rsidR="00F03C90" w:rsidRPr="00BD3291" w:rsidRDefault="00F03C90" w:rsidP="0075104B">
      <w:pPr>
        <w:ind w:firstLine="360"/>
        <w:jc w:val="both"/>
        <w:rPr>
          <w:rFonts w:ascii="Cambria" w:eastAsia="Cambria" w:hAnsi="Cambria" w:cs="Cambria"/>
          <w:i/>
          <w:iCs/>
          <w:color w:val="000000" w:themeColor="text1"/>
          <w:sz w:val="20"/>
          <w:szCs w:val="20"/>
          <w:lang w:val="es-ES_tradnl"/>
        </w:rPr>
      </w:pPr>
    </w:p>
    <w:p w14:paraId="683706A0" w14:textId="45ABCF37" w:rsidR="00315DD5" w:rsidRPr="00BD3291" w:rsidRDefault="00F03C90" w:rsidP="0075104B">
      <w:pPr>
        <w:pStyle w:val="IAPrrafo"/>
        <w:numPr>
          <w:ilvl w:val="0"/>
          <w:numId w:val="4"/>
        </w:numPr>
        <w:tabs>
          <w:tab w:val="num" w:pos="720"/>
        </w:tabs>
        <w:ind w:firstLine="720"/>
        <w:rPr>
          <w:szCs w:val="20"/>
          <w:lang w:val="es-ES_tradnl"/>
        </w:rPr>
      </w:pPr>
      <w:r w:rsidRPr="00BD3291">
        <w:rPr>
          <w:szCs w:val="20"/>
          <w:lang w:val="es-ES_tradnl"/>
        </w:rPr>
        <w:t xml:space="preserve">La Comisión saluda los esfuerzos del poder judicial para analizar la constitucionalidad del precepto normativo en estudio. Sin embargo, </w:t>
      </w:r>
      <w:r w:rsidR="005E1DE8" w:rsidRPr="00BD3291">
        <w:rPr>
          <w:szCs w:val="20"/>
          <w:lang w:val="es-ES_tradnl"/>
        </w:rPr>
        <w:t>la CIDH no identifica</w:t>
      </w:r>
      <w:r w:rsidRPr="00BD3291">
        <w:rPr>
          <w:szCs w:val="20"/>
          <w:lang w:val="es-ES_tradnl"/>
        </w:rPr>
        <w:t xml:space="preserve"> información relacionada con acciones en el plano legislativo para hacer las modificaciones pertinentes en términos de la recomendación. Por tanto, la recomendación permanece </w:t>
      </w:r>
      <w:r w:rsidRPr="00BD3291">
        <w:rPr>
          <w:b/>
          <w:bCs/>
          <w:szCs w:val="20"/>
          <w:lang w:val="es-ES_tradnl"/>
        </w:rPr>
        <w:t>pendiente de cumplimiento.</w:t>
      </w:r>
    </w:p>
    <w:p w14:paraId="5097484C" w14:textId="77777777" w:rsidR="00F66D7C" w:rsidRDefault="00F66D7C" w:rsidP="0075104B">
      <w:pPr>
        <w:ind w:firstLine="360"/>
        <w:jc w:val="both"/>
        <w:rPr>
          <w:rFonts w:ascii="Cambria" w:eastAsia="Cambria" w:hAnsi="Cambria" w:cs="Cambria"/>
          <w:i/>
          <w:iCs/>
          <w:color w:val="000000" w:themeColor="text1"/>
          <w:sz w:val="20"/>
          <w:szCs w:val="20"/>
          <w:lang w:val="es-ES_tradnl"/>
        </w:rPr>
      </w:pPr>
    </w:p>
    <w:p w14:paraId="5FC1E1A5" w14:textId="075E8815"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 xml:space="preserve">Medidas e información para avanzar en el cumplimiento de la recomendación </w:t>
      </w:r>
    </w:p>
    <w:p w14:paraId="58B2665A" w14:textId="77777777" w:rsidR="00F03C90" w:rsidRPr="00BD3291" w:rsidRDefault="00F03C90" w:rsidP="0075104B">
      <w:pPr>
        <w:ind w:firstLine="360"/>
        <w:jc w:val="both"/>
        <w:rPr>
          <w:rFonts w:ascii="Cambria" w:eastAsia="Cambria" w:hAnsi="Cambria" w:cs="Cambria"/>
          <w:i/>
          <w:iCs/>
          <w:color w:val="000000" w:themeColor="text1"/>
          <w:sz w:val="20"/>
          <w:szCs w:val="20"/>
          <w:lang w:val="es-ES_tradnl"/>
        </w:rPr>
      </w:pPr>
    </w:p>
    <w:p w14:paraId="217D1C07" w14:textId="38F0D55A" w:rsidR="008F5CC2" w:rsidRPr="00BD3291" w:rsidRDefault="16A480DF" w:rsidP="0075104B">
      <w:pPr>
        <w:pStyle w:val="IAPrrafo"/>
        <w:numPr>
          <w:ilvl w:val="0"/>
          <w:numId w:val="4"/>
        </w:numPr>
        <w:tabs>
          <w:tab w:val="num" w:pos="720"/>
        </w:tabs>
        <w:ind w:firstLine="720"/>
        <w:rPr>
          <w:szCs w:val="20"/>
          <w:lang w:val="es-ES_tradnl"/>
        </w:rPr>
      </w:pPr>
      <w:r w:rsidRPr="00BD3291">
        <w:rPr>
          <w:lang w:val="es-ES"/>
        </w:rPr>
        <w:t xml:space="preserve">La Comisión </w:t>
      </w:r>
      <w:r w:rsidR="00F03C90" w:rsidRPr="00BD3291">
        <w:rPr>
          <w:lang w:val="es-ES"/>
        </w:rPr>
        <w:t>insta</w:t>
      </w:r>
      <w:r w:rsidRPr="00BD3291">
        <w:rPr>
          <w:lang w:val="es-ES"/>
        </w:rPr>
        <w:t xml:space="preserve"> al Estado a </w:t>
      </w:r>
      <w:r w:rsidR="345B46F8" w:rsidRPr="00BD3291">
        <w:rPr>
          <w:lang w:val="es-ES"/>
        </w:rPr>
        <w:t>completar la reforma del Código de Justicia Militar, tal como lo ha señalado la Corte IDH, de modo tal que el supuesto normativo deje claro que “a) la jurisdicción militar no es el fuero competente para investigar y, en su caso, juzgar y sancionar a los autores de violaciones de derechos humanos, aun cuando el sujeto activo y pasivo sean militares, y b) en el fuero militar sólo se puede juzgar la comisión de delitos o faltas (cometidos por militares activos) que por su propia naturaleza atenten contra bienes jurídicos propios del orden militar</w:t>
      </w:r>
      <w:r w:rsidR="007745DE" w:rsidRPr="00BD3291">
        <w:rPr>
          <w:lang w:val="es-ES"/>
        </w:rPr>
        <w:t>”</w:t>
      </w:r>
      <w:r w:rsidR="00900719" w:rsidRPr="00BD3291">
        <w:rPr>
          <w:vertAlign w:val="superscript"/>
          <w:lang w:val="es-ES"/>
        </w:rPr>
        <w:footnoteReference w:id="247"/>
      </w:r>
      <w:r w:rsidR="00F03C90" w:rsidRPr="00BD3291">
        <w:rPr>
          <w:lang w:val="es-ES"/>
        </w:rPr>
        <w:t>.</w:t>
      </w:r>
    </w:p>
    <w:p w14:paraId="0E690ECC" w14:textId="696805E9" w:rsidR="00982FAE" w:rsidRPr="00BD3291" w:rsidRDefault="002D7801" w:rsidP="00387DFC">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36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Monitorear la entrada en vigencia del nuevo sistema de justicia penal,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así</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la efectividad de las capacitaciones. Incluir a defensores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públicos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en las capacitaciones. </w:t>
      </w:r>
    </w:p>
    <w:p w14:paraId="71AEDC54" w14:textId="77777777" w:rsidR="00387DFC" w:rsidRPr="00BD3291" w:rsidRDefault="00387DFC" w:rsidP="00387DFC">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p>
    <w:p w14:paraId="5B71AB0C" w14:textId="2EECF13A" w:rsidR="00E23D9F" w:rsidRPr="00BD3291" w:rsidRDefault="00E23D9F"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37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Evaluar la efectiva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implementación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del nuevo sistema de justicia penal,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w:t>
      </w:r>
      <w:r w:rsidR="004D74A4"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las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áreas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en las que se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requerir</w:t>
      </w:r>
      <w:r w:rsidR="004D74A4"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á</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un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acompañamiento</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más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cercano, con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capacitación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adecuada y recursos necesarios. Incluir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capacitación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permanente a operadores de justicia y defensores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públicos</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sobre control de convencionalidad. </w:t>
      </w:r>
    </w:p>
    <w:p w14:paraId="4C02F558" w14:textId="77777777" w:rsidR="00CE4FBE" w:rsidRPr="00BD3291" w:rsidRDefault="00CE4FBE" w:rsidP="00780614">
      <w:pPr>
        <w:jc w:val="both"/>
        <w:rPr>
          <w:rFonts w:ascii="Cambria" w:eastAsia="Cambria" w:hAnsi="Cambria" w:cs="Cambria"/>
          <w:i/>
          <w:iCs/>
          <w:color w:val="000000" w:themeColor="text1"/>
          <w:sz w:val="20"/>
          <w:szCs w:val="20"/>
          <w:lang w:val="es-ES_tradnl"/>
        </w:rPr>
      </w:pPr>
    </w:p>
    <w:p w14:paraId="070A77A9" w14:textId="587CC9E6" w:rsidR="00780614" w:rsidRPr="00BD3291" w:rsidRDefault="00CE4FBE" w:rsidP="00780614">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tomó nota de los programas y actividades de formación para el fortalecimiento de capacidades de las personas operadoras de justicia, y sobre la </w:t>
      </w:r>
      <w:r w:rsidR="00E92DF4" w:rsidRPr="00BD3291">
        <w:rPr>
          <w:lang w:val="es-ES"/>
        </w:rPr>
        <w:t>publicidad</w:t>
      </w:r>
      <w:r w:rsidRPr="00BD3291">
        <w:rPr>
          <w:lang w:val="es-ES"/>
        </w:rPr>
        <w:t xml:space="preserve"> de datos del monitoreo que emiten las diversas entidades del Estado sobre el sistema de justicia. Sin embargo, notó con preocupación que, pese al tiempo de implementación del nuevo sistema, el índice de impunidad del sistema de justicia penal mexicano sigue siendo muy alto</w:t>
      </w:r>
      <w:r w:rsidRPr="00BD3291">
        <w:rPr>
          <w:rStyle w:val="FootnoteReference"/>
          <w:lang w:val="es-ES"/>
        </w:rPr>
        <w:footnoteReference w:id="248"/>
      </w:r>
      <w:r w:rsidRPr="00BD3291">
        <w:rPr>
          <w:lang w:val="es-ES"/>
        </w:rPr>
        <w:t>.</w:t>
      </w:r>
    </w:p>
    <w:p w14:paraId="26709FA2" w14:textId="6ECC53A0"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883AED5"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0D0777F3" w14:textId="0DBF0592" w:rsidR="00CE3BD5" w:rsidRPr="00BD3291" w:rsidRDefault="0062365E" w:rsidP="0075104B">
      <w:pPr>
        <w:pStyle w:val="IAPrrafo"/>
        <w:numPr>
          <w:ilvl w:val="0"/>
          <w:numId w:val="4"/>
        </w:numPr>
        <w:tabs>
          <w:tab w:val="num" w:pos="720"/>
        </w:tabs>
        <w:ind w:firstLine="720"/>
        <w:rPr>
          <w:lang w:val="es-ES_tradnl"/>
        </w:rPr>
      </w:pPr>
      <w:r w:rsidRPr="00BD3291">
        <w:rPr>
          <w:lang w:val="es-ES"/>
        </w:rPr>
        <w:t>E</w:t>
      </w:r>
      <w:r w:rsidR="00E66B40" w:rsidRPr="00BD3291">
        <w:rPr>
          <w:lang w:val="es-ES"/>
        </w:rPr>
        <w:t>n 2023, e</w:t>
      </w:r>
      <w:r w:rsidRPr="00BD3291">
        <w:rPr>
          <w:lang w:val="es-ES"/>
        </w:rPr>
        <w:t>l Estado reportó</w:t>
      </w:r>
      <w:r w:rsidR="00E23D9F" w:rsidRPr="00BD3291">
        <w:rPr>
          <w:lang w:val="es-ES"/>
        </w:rPr>
        <w:t xml:space="preserve"> a la Comisión </w:t>
      </w:r>
      <w:r w:rsidR="00071F28" w:rsidRPr="00BD3291">
        <w:rPr>
          <w:lang w:val="es-ES"/>
        </w:rPr>
        <w:t xml:space="preserve">sobre </w:t>
      </w:r>
      <w:r w:rsidR="00E23D9F" w:rsidRPr="00BD3291">
        <w:rPr>
          <w:lang w:val="es-ES"/>
        </w:rPr>
        <w:t xml:space="preserve">la implementación de </w:t>
      </w:r>
      <w:r w:rsidRPr="00BD3291">
        <w:rPr>
          <w:lang w:val="es-ES"/>
        </w:rPr>
        <w:t xml:space="preserve">una serie de iniciativas, incluyendo la </w:t>
      </w:r>
      <w:r w:rsidR="00071F28" w:rsidRPr="00BD3291">
        <w:rPr>
          <w:lang w:val="es-ES"/>
        </w:rPr>
        <w:t xml:space="preserve">creación de la </w:t>
      </w:r>
      <w:r w:rsidRPr="00BD3291">
        <w:rPr>
          <w:lang w:val="es-ES"/>
        </w:rPr>
        <w:t xml:space="preserve">Unidad para la Consolidación del Nuevo Sistema de Justicia Penal (UCNSJP), la creación de Guías Judiciales de Conducción de Audiencias Penales y Guías para la valoración judicial de la prueba pericial. Además, </w:t>
      </w:r>
      <w:r w:rsidR="00F103D2" w:rsidRPr="00BD3291">
        <w:rPr>
          <w:lang w:val="es-ES"/>
        </w:rPr>
        <w:t xml:space="preserve">reportó sobre </w:t>
      </w:r>
      <w:r w:rsidRPr="00BD3291">
        <w:rPr>
          <w:lang w:val="es-ES"/>
        </w:rPr>
        <w:t>programas de formación y capacitación, como la Especialidad en Justicia para adolescentes, el Diplomado dirigido a secretarias y secretarios de órganos jurisdiccionales con competencia en el Sistema de Justicia Penal Acusatorio (SJPA), el Programa de formación permanente sobre derechos humanos y proceso penal, así como Diálogos sobre el Sistema de Justicia Penal con el Reino Unido. También se mencionó la implementación de una Maestría en Proceso Penal Acusatorio y programas de formación continua sobre derechos humanos y proceso penal para personas con roles relacionados con el sistema de justicia penal</w:t>
      </w:r>
      <w:r w:rsidR="00E23D9F" w:rsidRPr="00BD3291">
        <w:rPr>
          <w:vertAlign w:val="superscript"/>
          <w:lang w:val="es-ES"/>
        </w:rPr>
        <w:footnoteReference w:id="249"/>
      </w:r>
      <w:r w:rsidRPr="00BD3291">
        <w:rPr>
          <w:lang w:val="es-ES"/>
        </w:rPr>
        <w:t>.</w:t>
      </w:r>
    </w:p>
    <w:p w14:paraId="4B5A690E"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1A18991" w14:textId="77777777" w:rsidR="00E23D9F" w:rsidRPr="00BD3291" w:rsidRDefault="00E23D9F" w:rsidP="0075104B">
      <w:pPr>
        <w:ind w:firstLine="360"/>
        <w:jc w:val="both"/>
        <w:rPr>
          <w:rFonts w:ascii="Cambria" w:eastAsia="Cambria" w:hAnsi="Cambria" w:cs="Cambria"/>
          <w:i/>
          <w:iCs/>
          <w:color w:val="000000" w:themeColor="text1"/>
          <w:sz w:val="20"/>
          <w:szCs w:val="20"/>
          <w:lang w:val="es-ES_tradnl"/>
        </w:rPr>
      </w:pPr>
    </w:p>
    <w:p w14:paraId="36C7CC87" w14:textId="2DB9F94F" w:rsidR="006A44EA" w:rsidRDefault="006A44EA" w:rsidP="00D85A11">
      <w:pPr>
        <w:pStyle w:val="IAPrrafo"/>
        <w:numPr>
          <w:ilvl w:val="0"/>
          <w:numId w:val="4"/>
        </w:numPr>
        <w:tabs>
          <w:tab w:val="num" w:pos="720"/>
        </w:tabs>
        <w:ind w:firstLine="720"/>
        <w:rPr>
          <w:lang w:val="es-ES_tradnl"/>
        </w:rPr>
      </w:pPr>
      <w:r w:rsidRPr="00BD3291">
        <w:rPr>
          <w:lang w:val="es-ES_tradnl"/>
        </w:rPr>
        <w:t xml:space="preserve">La CIDH identifica que las recomendaciones 36 y 37 están dirigidas a la adopción de medidas que impulsen la </w:t>
      </w:r>
      <w:r w:rsidR="005D3793" w:rsidRPr="00BD3291">
        <w:rPr>
          <w:lang w:val="es-ES_tradnl"/>
        </w:rPr>
        <w:t xml:space="preserve">capacitación en torno a la entrada del nuevo sistema de justicia penal. </w:t>
      </w:r>
      <w:r w:rsidR="00D75892" w:rsidRPr="00BD3291">
        <w:rPr>
          <w:lang w:val="es-ES_tradnl"/>
        </w:rPr>
        <w:t>Al respecto, la CIDH identifica</w:t>
      </w:r>
      <w:r w:rsidR="00DF12C6" w:rsidRPr="00BD3291">
        <w:rPr>
          <w:lang w:val="es-ES_tradnl"/>
        </w:rPr>
        <w:t xml:space="preserve"> que</w:t>
      </w:r>
      <w:r w:rsidR="00D75892" w:rsidRPr="00BD3291">
        <w:rPr>
          <w:lang w:val="es-ES_tradnl"/>
        </w:rPr>
        <w:t>,</w:t>
      </w:r>
      <w:r w:rsidR="00DF12C6" w:rsidRPr="00BD3291">
        <w:rPr>
          <w:lang w:val="es-ES_tradnl"/>
        </w:rPr>
        <w:t xml:space="preserve"> </w:t>
      </w:r>
      <w:r w:rsidR="00E23D9F" w:rsidRPr="00BD3291">
        <w:rPr>
          <w:lang w:val="es-ES_tradnl"/>
        </w:rPr>
        <w:t>a más de siete años de la implementación de</w:t>
      </w:r>
      <w:r w:rsidR="00D75892" w:rsidRPr="00BD3291">
        <w:rPr>
          <w:lang w:val="es-ES_tradnl"/>
        </w:rPr>
        <w:t xml:space="preserve"> este nuevo sistema</w:t>
      </w:r>
      <w:r w:rsidR="00E23D9F" w:rsidRPr="00BD3291">
        <w:rPr>
          <w:lang w:val="es-ES_tradnl"/>
        </w:rPr>
        <w:t xml:space="preserve">, el Estado ha reportado de múltiples capacitaciones al funcionariado público </w:t>
      </w:r>
      <w:r w:rsidR="00D75892" w:rsidRPr="00BD3291">
        <w:rPr>
          <w:lang w:val="es-ES_tradnl"/>
        </w:rPr>
        <w:t>e</w:t>
      </w:r>
      <w:r w:rsidR="00E23D9F" w:rsidRPr="00BD3291">
        <w:rPr>
          <w:lang w:val="es-ES_tradnl"/>
        </w:rPr>
        <w:t xml:space="preserve"> iniciativas orientadas </w:t>
      </w:r>
      <w:r w:rsidR="00D75892" w:rsidRPr="00BD3291">
        <w:rPr>
          <w:lang w:val="es-ES_tradnl"/>
        </w:rPr>
        <w:t xml:space="preserve">a </w:t>
      </w:r>
      <w:r w:rsidR="00E23D9F" w:rsidRPr="00BD3291">
        <w:rPr>
          <w:lang w:val="es-ES_tradnl"/>
        </w:rPr>
        <w:t>la difusión, promoción</w:t>
      </w:r>
      <w:r w:rsidR="00DF12C6" w:rsidRPr="00BD3291">
        <w:rPr>
          <w:lang w:val="es-ES_tradnl"/>
        </w:rPr>
        <w:t xml:space="preserve">, evaluación </w:t>
      </w:r>
      <w:r w:rsidR="00E23D9F" w:rsidRPr="00BD3291">
        <w:rPr>
          <w:lang w:val="es-ES_tradnl"/>
        </w:rPr>
        <w:t xml:space="preserve">y fortalecimiento del Sistema. Derivado de lo anterior, la </w:t>
      </w:r>
      <w:r w:rsidR="00D85A11" w:rsidRPr="00BD3291">
        <w:rPr>
          <w:lang w:val="es-ES_tradnl"/>
        </w:rPr>
        <w:t xml:space="preserve">CIDH considera que estas recomendaciones </w:t>
      </w:r>
      <w:r w:rsidR="00E23D9F" w:rsidRPr="00BD3291">
        <w:rPr>
          <w:lang w:val="es-ES_tradnl"/>
        </w:rPr>
        <w:t>ha</w:t>
      </w:r>
      <w:r w:rsidR="00D85A11" w:rsidRPr="00BD3291">
        <w:rPr>
          <w:lang w:val="es-ES_tradnl"/>
        </w:rPr>
        <w:t>n</w:t>
      </w:r>
      <w:r w:rsidR="00E23D9F" w:rsidRPr="00BD3291">
        <w:rPr>
          <w:lang w:val="es-ES_tradnl"/>
        </w:rPr>
        <w:t xml:space="preserve"> alcanzado un </w:t>
      </w:r>
      <w:r w:rsidR="00E23D9F" w:rsidRPr="00BD3291">
        <w:rPr>
          <w:b/>
          <w:bCs/>
          <w:lang w:val="es-ES_tradnl"/>
        </w:rPr>
        <w:t>cumplimiento total</w:t>
      </w:r>
      <w:r w:rsidR="00D85A11" w:rsidRPr="00BD3291">
        <w:rPr>
          <w:lang w:val="es-ES_tradnl"/>
        </w:rPr>
        <w:t>.</w:t>
      </w:r>
    </w:p>
    <w:p w14:paraId="02755110" w14:textId="77777777" w:rsidR="003B77BA" w:rsidRPr="00BD3291" w:rsidRDefault="003B77BA" w:rsidP="003B77BA">
      <w:pPr>
        <w:pStyle w:val="IAPrrafo"/>
        <w:ind w:left="720"/>
        <w:rPr>
          <w:lang w:val="es-ES_tradnl"/>
        </w:rPr>
      </w:pPr>
    </w:p>
    <w:p w14:paraId="25339791" w14:textId="0227A290" w:rsidR="00142DD3" w:rsidRPr="00CE5C87" w:rsidRDefault="00142DD3" w:rsidP="00825023">
      <w:pPr>
        <w:pStyle w:val="IASubttulo2"/>
        <w:numPr>
          <w:ilvl w:val="0"/>
          <w:numId w:val="3"/>
        </w:numPr>
        <w:tabs>
          <w:tab w:val="num" w:pos="720"/>
        </w:tabs>
        <w:ind w:left="1440" w:hanging="720"/>
        <w:jc w:val="both"/>
        <w:rPr>
          <w:sz w:val="22"/>
          <w:szCs w:val="22"/>
          <w:lang w:val="es-ES_tradnl"/>
        </w:rPr>
      </w:pPr>
      <w:bookmarkStart w:id="21" w:name="_Toc162425691"/>
      <w:r w:rsidRPr="00CE5C87">
        <w:rPr>
          <w:sz w:val="22"/>
          <w:szCs w:val="22"/>
          <w:lang w:val="es-ES_tradnl"/>
        </w:rPr>
        <w:lastRenderedPageBreak/>
        <w:t>Afectación de grupos particulares</w:t>
      </w:r>
      <w:bookmarkEnd w:id="21"/>
    </w:p>
    <w:p w14:paraId="60784C81" w14:textId="11DACEA7" w:rsidR="00142DD3" w:rsidRPr="00BD3291" w:rsidRDefault="00142DD3" w:rsidP="00B17B68">
      <w:pPr>
        <w:pStyle w:val="IASubttulo3"/>
        <w:numPr>
          <w:ilvl w:val="0"/>
          <w:numId w:val="5"/>
        </w:numPr>
        <w:tabs>
          <w:tab w:val="num" w:pos="720"/>
        </w:tabs>
        <w:ind w:hanging="720"/>
        <w:rPr>
          <w:lang w:val="es-ES_tradnl"/>
        </w:rPr>
      </w:pPr>
      <w:bookmarkStart w:id="22" w:name="_Toc162425692"/>
      <w:r w:rsidRPr="00BD3291">
        <w:rPr>
          <w:lang w:val="es-ES_tradnl"/>
        </w:rPr>
        <w:t>Personas LGBT</w:t>
      </w:r>
      <w:bookmarkEnd w:id="22"/>
    </w:p>
    <w:p w14:paraId="7B776A95" w14:textId="2AF6F09B" w:rsidR="00142DD3"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38 </w:t>
      </w:r>
      <w:r w:rsidR="00142DD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las medidas necesarias para investigar, sancionar y reparar actos de violencia contra personas LGBT, de acuerdo con estándares de debida diligencia. Las investigaciones en casos de violencia contra personas LGBT deben estar libres de nociones estereotipadas de las personas LGBT y deben incluir la determinación de si estos actos fueron cometidos por la orientación sexual o identidad de género de las víctimas. </w:t>
      </w:r>
    </w:p>
    <w:p w14:paraId="09F1B768" w14:textId="77777777" w:rsidR="00DF12C6" w:rsidRPr="00BD3291" w:rsidRDefault="00DF12C6" w:rsidP="00780614">
      <w:pPr>
        <w:jc w:val="both"/>
        <w:rPr>
          <w:rFonts w:ascii="Cambria" w:eastAsia="Cambria" w:hAnsi="Cambria" w:cs="Cambria"/>
          <w:i/>
          <w:iCs/>
          <w:color w:val="000000" w:themeColor="text1"/>
          <w:sz w:val="20"/>
          <w:szCs w:val="20"/>
          <w:lang w:val="es-ES_tradnl"/>
        </w:rPr>
      </w:pPr>
    </w:p>
    <w:p w14:paraId="195C0B77" w14:textId="78A261E6" w:rsidR="008A4405" w:rsidRPr="00013F92" w:rsidRDefault="00CE4FBE" w:rsidP="00013F92">
      <w:pPr>
        <w:pStyle w:val="IAPrrafo"/>
        <w:numPr>
          <w:ilvl w:val="0"/>
          <w:numId w:val="4"/>
        </w:numPr>
        <w:tabs>
          <w:tab w:val="num" w:pos="720"/>
        </w:tabs>
        <w:ind w:firstLine="720"/>
        <w:rPr>
          <w:lang w:val="es-ES_tradnl"/>
        </w:rPr>
      </w:pPr>
      <w:r w:rsidRPr="00BD3291">
        <w:rPr>
          <w:lang w:val="es-ES"/>
        </w:rPr>
        <w:t>En el Capítulo V del Informe Anual de 2022, la CIDH conoció que la Unidad de Enlace de</w:t>
      </w:r>
      <w:r w:rsidR="00E84540" w:rsidRPr="00BD3291">
        <w:rPr>
          <w:lang w:val="es-ES"/>
        </w:rPr>
        <w:t>l</w:t>
      </w:r>
      <w:r w:rsidRPr="00BD3291">
        <w:rPr>
          <w:lang w:val="es-ES"/>
        </w:rPr>
        <w:t xml:space="preserve"> </w:t>
      </w:r>
      <w:r w:rsidR="00E84540" w:rsidRPr="00BD3291">
        <w:rPr>
          <w:lang w:val="es-ES"/>
        </w:rPr>
        <w:t>Consejo Nacional para Prevenir la Discriminación (</w:t>
      </w:r>
      <w:r w:rsidRPr="00BD3291">
        <w:rPr>
          <w:lang w:val="es-ES"/>
        </w:rPr>
        <w:t>CONAPRED</w:t>
      </w:r>
      <w:r w:rsidR="00E84540" w:rsidRPr="00BD3291">
        <w:rPr>
          <w:lang w:val="es-ES"/>
        </w:rPr>
        <w:t>)</w:t>
      </w:r>
      <w:r w:rsidRPr="00BD3291">
        <w:rPr>
          <w:lang w:val="es-ES"/>
        </w:rPr>
        <w:t xml:space="preserve"> ha dado seguimiento a una serie de iniciativas legislativas que buscan salvaguardar la integridad de las personas LGBTI. De acuerdo con la información reportada por el Estado </w:t>
      </w:r>
      <w:r w:rsidR="0034321A" w:rsidRPr="00BD3291">
        <w:rPr>
          <w:lang w:val="es-ES"/>
        </w:rPr>
        <w:t>en</w:t>
      </w:r>
      <w:r w:rsidRPr="00BD3291">
        <w:rPr>
          <w:lang w:val="es-ES"/>
        </w:rPr>
        <w:t xml:space="preserve"> 2022, la Comisión tomó nota de los avances en el marco del Programa Nacional para la Igualdad y No Discriminación 2021-2024, así como </w:t>
      </w:r>
      <w:r w:rsidR="00840442" w:rsidRPr="00BD3291">
        <w:rPr>
          <w:lang w:val="es-ES"/>
        </w:rPr>
        <w:t xml:space="preserve">de </w:t>
      </w:r>
      <w:r w:rsidRPr="00BD3291">
        <w:rPr>
          <w:lang w:val="es-ES"/>
        </w:rPr>
        <w:t>la publicación de un Protocolo Nacional de Actuación para personal de las Instancias de Procuración de Justicia en casos que involucren Orientación sexual o identidad de género. De esa manera, la Comisión invitó a que se recopile la información específica sobre las medidas adoptadas a nivel federal y estatal para garantizar la vida libre de violencia de las personas LGBTI, las cuales, por ejemplo, pueden consistir en políticas públicas, medidas de fortalecimiento institucional, y adopción y aplicación de normativa relevante</w:t>
      </w:r>
      <w:r w:rsidRPr="00BD3291">
        <w:rPr>
          <w:rStyle w:val="FootnoteReference"/>
          <w:lang w:val="es-ES"/>
        </w:rPr>
        <w:footnoteReference w:id="250"/>
      </w:r>
      <w:r w:rsidRPr="00BD3291">
        <w:rPr>
          <w:lang w:val="es-ES"/>
        </w:rPr>
        <w:t>.</w:t>
      </w:r>
    </w:p>
    <w:p w14:paraId="6B07F804" w14:textId="673A6ACC"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054254D"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14A572EA" w14:textId="5F115A68" w:rsidR="00DF12C6" w:rsidRPr="00BD3291" w:rsidRDefault="00E73E61" w:rsidP="0075104B">
      <w:pPr>
        <w:pStyle w:val="IAPrrafo"/>
        <w:numPr>
          <w:ilvl w:val="0"/>
          <w:numId w:val="4"/>
        </w:numPr>
        <w:tabs>
          <w:tab w:val="num" w:pos="720"/>
        </w:tabs>
        <w:ind w:firstLine="720"/>
        <w:rPr>
          <w:lang w:val="es-ES_tradnl"/>
        </w:rPr>
      </w:pPr>
      <w:r w:rsidRPr="00BD3291">
        <w:rPr>
          <w:lang w:val="es-ES_tradnl"/>
        </w:rPr>
        <w:t>En 2023, e</w:t>
      </w:r>
      <w:r w:rsidR="00FE4B5B" w:rsidRPr="00BD3291">
        <w:rPr>
          <w:lang w:val="es-ES_tradnl"/>
        </w:rPr>
        <w:t>l Estado reportó</w:t>
      </w:r>
      <w:r w:rsidR="00DF12C6" w:rsidRPr="00BD3291">
        <w:rPr>
          <w:lang w:val="es-ES_tradnl"/>
        </w:rPr>
        <w:t xml:space="preserve"> a la Comisión información sobre</w:t>
      </w:r>
      <w:r w:rsidR="00FE4B5B" w:rsidRPr="00BD3291">
        <w:rPr>
          <w:lang w:val="es-ES_tradnl"/>
        </w:rPr>
        <w:t xml:space="preserve"> la implementación de protocolos y cursos relacionados con la igualdad y no discriminación de personas LGBT</w:t>
      </w:r>
      <w:r w:rsidR="0007434C" w:rsidRPr="00BD3291">
        <w:rPr>
          <w:lang w:val="es-ES_tradnl"/>
        </w:rPr>
        <w:t>I</w:t>
      </w:r>
      <w:r w:rsidR="00E84540" w:rsidRPr="00BD3291">
        <w:rPr>
          <w:lang w:val="es-ES_tradnl"/>
        </w:rPr>
        <w:t>. Al respecto, destacó</w:t>
      </w:r>
      <w:r w:rsidR="00DF12C6" w:rsidRPr="00BD3291">
        <w:rPr>
          <w:lang w:val="es-ES_tradnl"/>
        </w:rPr>
        <w:t xml:space="preserve"> el</w:t>
      </w:r>
      <w:r w:rsidR="00FE4B5B" w:rsidRPr="00BD3291">
        <w:rPr>
          <w:lang w:val="es-ES_tradnl"/>
        </w:rPr>
        <w:t xml:space="preserve"> Protocolo Nacional de Actuación para el personal de las Instancias de Procuración de Justicia del País en casos relacionados con la orientación sexual o la identidad de género, </w:t>
      </w:r>
      <w:r w:rsidR="00D35AE0" w:rsidRPr="00BD3291">
        <w:rPr>
          <w:lang w:val="es-ES_tradnl"/>
        </w:rPr>
        <w:t xml:space="preserve">el cual </w:t>
      </w:r>
      <w:r w:rsidR="00FE4B5B" w:rsidRPr="00BD3291">
        <w:rPr>
          <w:lang w:val="es-ES_tradnl"/>
        </w:rPr>
        <w:t>fue aprobado mediante el acuerdo CNPJ/XXXVIII/13/2017 de la XXXVIII Asamblea Plenaria de la CNPJ, en diciembre de 2017</w:t>
      </w:r>
      <w:r w:rsidR="00323558" w:rsidRPr="00BD3291">
        <w:rPr>
          <w:rStyle w:val="FootnoteReference"/>
          <w:lang w:val="es-ES_tradnl"/>
        </w:rPr>
        <w:footnoteReference w:id="251"/>
      </w:r>
      <w:r w:rsidR="00FE4B5B" w:rsidRPr="00BD3291">
        <w:rPr>
          <w:lang w:val="es-ES_tradnl"/>
        </w:rPr>
        <w:t xml:space="preserve">. </w:t>
      </w:r>
      <w:r w:rsidR="00C519F2" w:rsidRPr="00BD3291">
        <w:rPr>
          <w:lang w:val="es-ES_tradnl"/>
        </w:rPr>
        <w:t xml:space="preserve">En sus observaciones al presente informe, el Estado señaló que </w:t>
      </w:r>
      <w:r w:rsidR="00F06031" w:rsidRPr="00BD3291">
        <w:rPr>
          <w:lang w:val="es-US"/>
        </w:rPr>
        <w:t xml:space="preserve">el </w:t>
      </w:r>
      <w:r w:rsidR="005945C4" w:rsidRPr="00BD3291">
        <w:rPr>
          <w:lang w:val="es-US"/>
        </w:rPr>
        <w:t>referido protocolo constituye una acción afirmativa y establece las líneas de actuación específicas para personas servidoras públicas de las instancias de procuración de justicia</w:t>
      </w:r>
      <w:r w:rsidR="00A11F45" w:rsidRPr="00BD3291">
        <w:rPr>
          <w:rStyle w:val="FootnoteReference"/>
          <w:lang w:val="es-ES"/>
        </w:rPr>
        <w:footnoteReference w:id="252"/>
      </w:r>
      <w:r w:rsidR="005945C4" w:rsidRPr="00BD3291">
        <w:rPr>
          <w:lang w:val="es-US"/>
        </w:rPr>
        <w:t>.</w:t>
      </w:r>
    </w:p>
    <w:p w14:paraId="6AB45E15"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EC2E08A" w14:textId="77777777" w:rsidR="00DF12C6" w:rsidRPr="00BD3291" w:rsidRDefault="00DF12C6" w:rsidP="0075104B">
      <w:pPr>
        <w:ind w:firstLine="360"/>
        <w:jc w:val="both"/>
        <w:rPr>
          <w:rFonts w:ascii="Cambria" w:eastAsia="Cambria" w:hAnsi="Cambria" w:cs="Cambria"/>
          <w:i/>
          <w:iCs/>
          <w:color w:val="000000" w:themeColor="text1"/>
          <w:sz w:val="20"/>
          <w:szCs w:val="20"/>
          <w:lang w:val="es-ES_tradnl"/>
        </w:rPr>
      </w:pPr>
    </w:p>
    <w:p w14:paraId="1323F3EA" w14:textId="70F20EA2" w:rsidR="005676EA" w:rsidRPr="00BD3291" w:rsidRDefault="00DF12C6" w:rsidP="005676EA">
      <w:pPr>
        <w:pStyle w:val="IAPrrafo"/>
        <w:numPr>
          <w:ilvl w:val="0"/>
          <w:numId w:val="4"/>
        </w:numPr>
        <w:tabs>
          <w:tab w:val="num" w:pos="720"/>
        </w:tabs>
        <w:ind w:firstLine="720"/>
        <w:rPr>
          <w:lang w:val="es-ES_tradnl"/>
        </w:rPr>
      </w:pPr>
      <w:r w:rsidRPr="00BD3291">
        <w:rPr>
          <w:lang w:val="es-ES"/>
        </w:rPr>
        <w:t>La Comisión saluda las medidas reportadas por el Estado para el reconocimiento de derechos de las personas LGBTI en México</w:t>
      </w:r>
      <w:r w:rsidR="003660BE" w:rsidRPr="00BD3291">
        <w:rPr>
          <w:lang w:val="es-ES"/>
        </w:rPr>
        <w:t xml:space="preserve"> y destaca que</w:t>
      </w:r>
      <w:r w:rsidRPr="00BD3291">
        <w:rPr>
          <w:lang w:val="es-ES"/>
        </w:rPr>
        <w:t xml:space="preserve"> estas medidas permiten la construcción de una sociedad más igualitaria</w:t>
      </w:r>
      <w:r w:rsidRPr="00BD3291">
        <w:rPr>
          <w:rStyle w:val="FootnoteReference"/>
          <w:lang w:val="es-ES"/>
        </w:rPr>
        <w:footnoteReference w:id="253"/>
      </w:r>
      <w:r w:rsidRPr="00BD3291">
        <w:rPr>
          <w:lang w:val="es-ES"/>
        </w:rPr>
        <w:t xml:space="preserve">. Sin perjuicio de lo anterior, la CIDH nota que la información aportada no da cuenta de las medidas específicas para </w:t>
      </w:r>
      <w:r w:rsidR="00387DFC" w:rsidRPr="00BD3291">
        <w:rPr>
          <w:lang w:val="es-ES"/>
        </w:rPr>
        <w:t>la sanción e investigación que se desarrollen con un enfoque diferenciado a partir del grupo objetivo de la recomendación</w:t>
      </w:r>
      <w:r w:rsidRPr="00BD3291">
        <w:rPr>
          <w:lang w:val="es-ES"/>
        </w:rPr>
        <w:t>, por lo que considera que la recomendaci</w:t>
      </w:r>
      <w:r w:rsidR="000B5B26" w:rsidRPr="00BD3291">
        <w:rPr>
          <w:lang w:val="es-ES"/>
        </w:rPr>
        <w:t>ón</w:t>
      </w:r>
      <w:r w:rsidRPr="00BD3291">
        <w:rPr>
          <w:lang w:val="es-ES"/>
        </w:rPr>
        <w:t xml:space="preserve"> se encuentra en </w:t>
      </w:r>
      <w:r w:rsidRPr="00BD3291">
        <w:rPr>
          <w:b/>
          <w:bCs/>
          <w:lang w:val="es-ES"/>
        </w:rPr>
        <w:t>cumplimiento parcial</w:t>
      </w:r>
      <w:r w:rsidRPr="00BD3291">
        <w:rPr>
          <w:lang w:val="es-ES"/>
        </w:rPr>
        <w:t>.</w:t>
      </w:r>
    </w:p>
    <w:p w14:paraId="752BF7EF" w14:textId="112860E1" w:rsidR="005676EA" w:rsidRPr="00BD3291" w:rsidRDefault="005676EA" w:rsidP="005676E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46B20B4A" w14:textId="77777777" w:rsidR="005676EA" w:rsidRPr="00BD3291" w:rsidRDefault="005676EA" w:rsidP="005676EA">
      <w:pPr>
        <w:ind w:firstLine="360"/>
        <w:jc w:val="both"/>
        <w:rPr>
          <w:rFonts w:ascii="Cambria" w:eastAsia="Cambria" w:hAnsi="Cambria" w:cs="Cambria"/>
          <w:i/>
          <w:iCs/>
          <w:color w:val="000000" w:themeColor="text1"/>
          <w:sz w:val="20"/>
          <w:szCs w:val="20"/>
          <w:lang w:val="es-ES_tradnl"/>
        </w:rPr>
      </w:pPr>
    </w:p>
    <w:p w14:paraId="664B6F8A" w14:textId="215E4358" w:rsidR="00DF12C6" w:rsidRPr="00BD3291" w:rsidRDefault="005676EA" w:rsidP="005676EA">
      <w:pPr>
        <w:pStyle w:val="IAPrrafo"/>
        <w:numPr>
          <w:ilvl w:val="0"/>
          <w:numId w:val="4"/>
        </w:numPr>
        <w:tabs>
          <w:tab w:val="num" w:pos="720"/>
        </w:tabs>
        <w:ind w:firstLine="720"/>
        <w:rPr>
          <w:lang w:val="es-ES_tradnl"/>
        </w:rPr>
      </w:pPr>
      <w:r w:rsidRPr="00BD3291">
        <w:rPr>
          <w:lang w:val="es-ES_tradnl"/>
        </w:rPr>
        <w:t xml:space="preserve">Con el objetivo de orientar la implementación de esta recomendación, la CIDH invita al Estado a adoptar una estrategia en materia de investigación, sanción y reparación por actos de violencia contra personas LGBTI. Esta estrategia debe buscar la plena adopción del principio de debida diligencia, así como asegurar que no se apliquen </w:t>
      </w:r>
      <w:r w:rsidRPr="00BD3291">
        <w:rPr>
          <w:rFonts w:eastAsia="Cambria"/>
          <w:color w:val="000000" w:themeColor="text1"/>
          <w:kern w:val="2"/>
          <w:szCs w:val="20"/>
          <w:lang w:val="es-ES_tradnl"/>
          <w14:ligatures w14:val="standardContextual"/>
        </w:rPr>
        <w:t xml:space="preserve">nociones estereotipadas de las personas LGBT. Asimismo, la estrategia debe asegurar que se investigue si estos actos fueron cometidos por la orientación sexual o identidad de género de </w:t>
      </w:r>
      <w:r w:rsidRPr="00BD3291">
        <w:rPr>
          <w:rFonts w:eastAsia="Cambria"/>
          <w:color w:val="000000" w:themeColor="text1"/>
          <w:kern w:val="2"/>
          <w:szCs w:val="20"/>
          <w:lang w:val="es-ES_tradnl"/>
          <w14:ligatures w14:val="standardContextual"/>
        </w:rPr>
        <w:lastRenderedPageBreak/>
        <w:t>las víctimas. Igualmente, la estrategia podrá estar acompañada de elaboración de medidas de fortalecimiento institucional que aseguren que los órganos de investigación y de procuración de justicia apliquen los objetivos señalados en la recomendación.</w:t>
      </w:r>
    </w:p>
    <w:p w14:paraId="30CBBD4F" w14:textId="45E62525" w:rsidR="00387DFC" w:rsidRPr="00BD3291" w:rsidRDefault="00387DFC" w:rsidP="000704EC">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39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medidas necesarias en materia de prevención de la violencia, incluyendo medidas legislativas y en políticas públicas en miras hacia la erradicación de la discriminación social que existe hacia personas LGBT, la cual potencia y refuerza la violencia basada en prejuicio. </w:t>
      </w:r>
    </w:p>
    <w:p w14:paraId="683439AF" w14:textId="77777777" w:rsidR="000704EC" w:rsidRPr="00BD3291" w:rsidRDefault="000704EC" w:rsidP="00E84540">
      <w:pPr>
        <w:pStyle w:val="IAPrrafo"/>
        <w:spacing w:after="0"/>
        <w:rPr>
          <w:lang w:val="es-ES_tradnl"/>
        </w:rPr>
      </w:pPr>
    </w:p>
    <w:p w14:paraId="205767B2" w14:textId="7461D4F9" w:rsidR="00387DFC" w:rsidRPr="00BD3291" w:rsidRDefault="00387DFC" w:rsidP="00387DFC">
      <w:pPr>
        <w:pStyle w:val="IAPrrafo"/>
        <w:numPr>
          <w:ilvl w:val="0"/>
          <w:numId w:val="4"/>
        </w:numPr>
        <w:tabs>
          <w:tab w:val="num" w:pos="720"/>
        </w:tabs>
        <w:ind w:firstLine="720"/>
        <w:rPr>
          <w:lang w:val="es-ES_tradnl"/>
        </w:rPr>
      </w:pPr>
      <w:r w:rsidRPr="00BD3291">
        <w:rPr>
          <w:lang w:val="es-ES"/>
        </w:rPr>
        <w:t>En el Capítulo V del Informe Anual de 2022, la CIDH conoció y saludó algunos avances en el reconocimiento de derechos de las personas LGBTI en México, incluyendo el derecho al matrimonio igualitario y a la identidad de género. Sin perjuicio de lo anterior, la CIDH notó que la información aportada no dio cuenta de las medidas específicas para evitar y erradicar la violencia contra las personas LGBTI. Por ello, la Comisión invitó a que se recopile la información específica sobre las medidas adoptadas a nivel federal y estatal para garantizar la vida libre de violencia de las personas LGBTI, las cuales, por ejemplo, pueden consistir en políticas públicas, medidas de fortalecimiento institucional, y adopción y aplicación de normativa relevante</w:t>
      </w:r>
      <w:r w:rsidRPr="00BD3291">
        <w:rPr>
          <w:vertAlign w:val="superscript"/>
          <w:lang w:val="es-ES"/>
        </w:rPr>
        <w:footnoteReference w:id="254"/>
      </w:r>
      <w:r w:rsidRPr="00BD3291">
        <w:rPr>
          <w:lang w:val="es-ES"/>
        </w:rPr>
        <w:t>.</w:t>
      </w:r>
    </w:p>
    <w:p w14:paraId="11C4A076" w14:textId="12C4C22D" w:rsidR="00387DFC" w:rsidRPr="00BD3291" w:rsidRDefault="00387DFC" w:rsidP="00387DFC">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0CA3A10" w14:textId="77777777" w:rsidR="00387DFC" w:rsidRPr="00BD3291" w:rsidRDefault="00387DFC" w:rsidP="00387DFC">
      <w:pPr>
        <w:ind w:firstLine="360"/>
        <w:jc w:val="both"/>
        <w:rPr>
          <w:rFonts w:ascii="Cambria" w:eastAsia="Cambria" w:hAnsi="Cambria" w:cs="Cambria"/>
          <w:i/>
          <w:iCs/>
          <w:color w:val="000000" w:themeColor="text1"/>
          <w:sz w:val="20"/>
          <w:szCs w:val="20"/>
          <w:lang w:val="es-ES_tradnl"/>
        </w:rPr>
      </w:pPr>
    </w:p>
    <w:p w14:paraId="43595841" w14:textId="66651122" w:rsidR="00E80765" w:rsidRPr="00BD3291" w:rsidRDefault="00387DFC" w:rsidP="00E80765">
      <w:pPr>
        <w:pStyle w:val="IAPrrafo"/>
        <w:numPr>
          <w:ilvl w:val="0"/>
          <w:numId w:val="4"/>
        </w:numPr>
        <w:tabs>
          <w:tab w:val="num" w:pos="720"/>
        </w:tabs>
        <w:ind w:firstLine="720"/>
        <w:rPr>
          <w:lang w:val="es-ES_tradnl"/>
        </w:rPr>
      </w:pPr>
      <w:r w:rsidRPr="00BD3291">
        <w:rPr>
          <w:lang w:val="es-ES"/>
        </w:rPr>
        <w:t>En 2023, el Estado reportó a la Comisión información sobre la realización anual de actividades por parte de la Unidad de Igualdad de Género para promover la información sobre los derechos humanos de las personas LGBTI. El Estado informó además sobre las diversas iniciativas legislativas presentadas para garantizar los derechos de las personas LGBTI y destacó la implementación del Programa Nacional para la Igualdad y No Discriminación (PRONAIND) para el período 2021-2024</w:t>
      </w:r>
      <w:r w:rsidRPr="00BD3291">
        <w:rPr>
          <w:vertAlign w:val="superscript"/>
          <w:lang w:val="es-ES"/>
        </w:rPr>
        <w:footnoteReference w:id="255"/>
      </w:r>
      <w:r w:rsidRPr="00BD3291">
        <w:rPr>
          <w:lang w:val="es-ES"/>
        </w:rPr>
        <w:t>.</w:t>
      </w:r>
      <w:r w:rsidR="00E80765" w:rsidRPr="00BD3291">
        <w:rPr>
          <w:lang w:val="es-ES"/>
        </w:rPr>
        <w:t xml:space="preserve"> E</w:t>
      </w:r>
      <w:r w:rsidR="000B78AB" w:rsidRPr="00BD3291">
        <w:rPr>
          <w:lang w:val="es-ES"/>
        </w:rPr>
        <w:t>n sus observaciones al presente informe, e</w:t>
      </w:r>
      <w:r w:rsidR="00E80765" w:rsidRPr="00BD3291">
        <w:rPr>
          <w:lang w:val="es-ES"/>
        </w:rPr>
        <w:t>l Estado agregó que</w:t>
      </w:r>
      <w:r w:rsidR="000B78AB" w:rsidRPr="00BD3291">
        <w:rPr>
          <w:lang w:val="es-ES"/>
        </w:rPr>
        <w:t>,</w:t>
      </w:r>
      <w:r w:rsidR="00E80765" w:rsidRPr="00BD3291">
        <w:rPr>
          <w:lang w:val="es-ES"/>
        </w:rPr>
        <w:t xml:space="preserve"> con el fin de prevenir actitudes discriminatorias por parte de personas servidoras públicas, la Unidad de Igualdad de Género de la Fiscalía General de la República realiza actividades </w:t>
      </w:r>
      <w:r w:rsidR="00874F60" w:rsidRPr="00BD3291">
        <w:rPr>
          <w:lang w:val="es-ES"/>
        </w:rPr>
        <w:t xml:space="preserve">anuales </w:t>
      </w:r>
      <w:r w:rsidR="00E80765" w:rsidRPr="00BD3291">
        <w:rPr>
          <w:lang w:val="es-ES"/>
        </w:rPr>
        <w:t>que promueven información sobre los derechos humanos de las personas LGBT. Además, reportó que la FGR emitió una opinión administrativa que sirvió como base para la aprobación del otorgamiento de licencias por concepto de co-maternidad en hogares lesbomaternales</w:t>
      </w:r>
      <w:r w:rsidR="00E80765" w:rsidRPr="00BD3291">
        <w:rPr>
          <w:rStyle w:val="FootnoteReference"/>
          <w:lang w:val="es-ES"/>
        </w:rPr>
        <w:footnoteReference w:id="256"/>
      </w:r>
      <w:r w:rsidR="00E80765" w:rsidRPr="00BD3291">
        <w:rPr>
          <w:lang w:val="es-ES"/>
        </w:rPr>
        <w:t>.</w:t>
      </w:r>
    </w:p>
    <w:p w14:paraId="0CD45274" w14:textId="2F3AEDEC" w:rsidR="00387DFC" w:rsidRPr="00BD3291" w:rsidRDefault="00387DFC" w:rsidP="00387DFC">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0C3372E8" w14:textId="77777777" w:rsidR="00387DFC" w:rsidRPr="00BD3291" w:rsidRDefault="00387DFC" w:rsidP="00387DFC">
      <w:pPr>
        <w:ind w:firstLine="360"/>
        <w:jc w:val="both"/>
        <w:rPr>
          <w:rFonts w:ascii="Cambria" w:eastAsia="Cambria" w:hAnsi="Cambria" w:cs="Cambria"/>
          <w:i/>
          <w:iCs/>
          <w:color w:val="000000" w:themeColor="text1"/>
          <w:sz w:val="20"/>
          <w:szCs w:val="20"/>
          <w:lang w:val="es-ES_tradnl"/>
        </w:rPr>
      </w:pPr>
    </w:p>
    <w:p w14:paraId="486BF1E6" w14:textId="5ECBD4BE" w:rsidR="00387DFC" w:rsidRPr="00BD3291" w:rsidRDefault="00387DFC" w:rsidP="00387DFC">
      <w:pPr>
        <w:pStyle w:val="IAPrrafo"/>
        <w:numPr>
          <w:ilvl w:val="0"/>
          <w:numId w:val="4"/>
        </w:numPr>
        <w:tabs>
          <w:tab w:val="num" w:pos="720"/>
        </w:tabs>
        <w:ind w:firstLine="720"/>
        <w:rPr>
          <w:lang w:val="es-ES_tradnl"/>
        </w:rPr>
      </w:pPr>
      <w:r w:rsidRPr="00BD3291">
        <w:rPr>
          <w:lang w:val="es-ES_tradnl"/>
        </w:rPr>
        <w:t>La Comisión saluda las medidas reportadas por el Estado para implementar medidas de prevención de la violencia y sobre la mención de algunas medidas legislativas</w:t>
      </w:r>
      <w:r w:rsidR="000B5B26" w:rsidRPr="00BD3291">
        <w:rPr>
          <w:lang w:val="es-ES_tradnl"/>
        </w:rPr>
        <w:t xml:space="preserve"> en pro de los derechos de las personas LGBTI. Sin embargo, el Estado únicamente refirió la existencia de iniciativas sin ahondar o señalar cuáles serían éstas </w:t>
      </w:r>
      <w:r w:rsidR="00391130" w:rsidRPr="00BD3291">
        <w:rPr>
          <w:lang w:val="es-ES_tradnl"/>
        </w:rPr>
        <w:t>ni referirse a</w:t>
      </w:r>
      <w:r w:rsidR="000B5B26" w:rsidRPr="00BD3291">
        <w:rPr>
          <w:lang w:val="es-ES_tradnl"/>
        </w:rPr>
        <w:t xml:space="preserve"> sus contenidos. En ese sentido, si bien la Comisión valora las acciones de la Unidad de Igualdad de Género y el PRONAIND, es necesario contar con mayor información sobre cómo estas medidas representan políticas públicas</w:t>
      </w:r>
      <w:r w:rsidR="00391130" w:rsidRPr="00BD3291">
        <w:rPr>
          <w:lang w:val="es-ES_tradnl"/>
        </w:rPr>
        <w:t xml:space="preserve"> de prevención</w:t>
      </w:r>
      <w:r w:rsidR="000B5B26" w:rsidRPr="00BD3291">
        <w:rPr>
          <w:lang w:val="es-ES_tradnl"/>
        </w:rPr>
        <w:t xml:space="preserve"> para la erradicación de discriminación social contra las personas LGBTI</w:t>
      </w:r>
      <w:r w:rsidRPr="00BD3291">
        <w:rPr>
          <w:lang w:val="es-ES_tradnl"/>
        </w:rPr>
        <w:t xml:space="preserve">. </w:t>
      </w:r>
      <w:r w:rsidR="000B5B26" w:rsidRPr="00BD3291">
        <w:rPr>
          <w:lang w:val="es-ES_tradnl"/>
        </w:rPr>
        <w:t xml:space="preserve">En virtud de lo anterior, la recomendación se encuentra en </w:t>
      </w:r>
      <w:r w:rsidR="000B5B26" w:rsidRPr="00BD3291">
        <w:rPr>
          <w:b/>
          <w:bCs/>
          <w:lang w:val="es-ES_tradnl"/>
        </w:rPr>
        <w:t>cumplimiento parcial.</w:t>
      </w:r>
    </w:p>
    <w:p w14:paraId="702BE283" w14:textId="77777777" w:rsidR="00387DFC" w:rsidRPr="00BD3291" w:rsidRDefault="00387DFC" w:rsidP="00387DFC">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5E9DB340" w14:textId="77777777" w:rsidR="00387DFC" w:rsidRPr="00BD3291" w:rsidRDefault="00387DFC" w:rsidP="00387DFC">
      <w:pPr>
        <w:ind w:firstLine="360"/>
        <w:jc w:val="both"/>
        <w:rPr>
          <w:rFonts w:ascii="Cambria" w:eastAsia="Cambria" w:hAnsi="Cambria" w:cs="Cambria"/>
          <w:i/>
          <w:iCs/>
          <w:color w:val="000000" w:themeColor="text1"/>
          <w:sz w:val="20"/>
          <w:szCs w:val="20"/>
          <w:lang w:val="es-ES_tradnl"/>
        </w:rPr>
      </w:pPr>
    </w:p>
    <w:p w14:paraId="105B4231" w14:textId="15F1DE58" w:rsidR="00387DFC" w:rsidRDefault="00387DFC" w:rsidP="00387DFC">
      <w:pPr>
        <w:pStyle w:val="IAPrrafo"/>
        <w:numPr>
          <w:ilvl w:val="0"/>
          <w:numId w:val="4"/>
        </w:numPr>
        <w:tabs>
          <w:tab w:val="num" w:pos="720"/>
        </w:tabs>
        <w:ind w:firstLine="720"/>
        <w:rPr>
          <w:lang w:val="es-ES_tradnl"/>
        </w:rPr>
      </w:pPr>
      <w:r w:rsidRPr="00BD3291">
        <w:rPr>
          <w:lang w:val="es-ES_tradnl"/>
        </w:rPr>
        <w:t>Con el objetivo de orientar la implementación de ambas recomendaciones, la CIDH tiene a bien sugerir q</w:t>
      </w:r>
      <w:r w:rsidR="000B5B26" w:rsidRPr="00BD3291">
        <w:rPr>
          <w:lang w:val="es-ES_tradnl"/>
        </w:rPr>
        <w:t xml:space="preserve">ue el Estado reporte </w:t>
      </w:r>
      <w:r w:rsidRPr="00BD3291">
        <w:rPr>
          <w:lang w:val="es-ES_tradnl"/>
        </w:rPr>
        <w:t xml:space="preserve">información </w:t>
      </w:r>
      <w:r w:rsidR="000B5B26" w:rsidRPr="00BD3291">
        <w:rPr>
          <w:lang w:val="es-ES_tradnl"/>
        </w:rPr>
        <w:t>pormenorizada del contenido de las políticas públicas señaladas, así como de las iniciativas de leyes referidas y sus contenidos</w:t>
      </w:r>
      <w:r w:rsidR="00391130" w:rsidRPr="00BD3291">
        <w:rPr>
          <w:lang w:val="es-ES_tradnl"/>
        </w:rPr>
        <w:t>,</w:t>
      </w:r>
      <w:r w:rsidR="000B5B26" w:rsidRPr="00BD3291">
        <w:rPr>
          <w:lang w:val="es-ES_tradnl"/>
        </w:rPr>
        <w:t xml:space="preserve"> y como éstas buscarían la </w:t>
      </w:r>
      <w:r w:rsidR="00391130" w:rsidRPr="00BD3291">
        <w:rPr>
          <w:lang w:val="es-ES_tradnl"/>
        </w:rPr>
        <w:t xml:space="preserve">prevención y, por consiguiente, la </w:t>
      </w:r>
      <w:r w:rsidR="000B5B26" w:rsidRPr="00BD3291">
        <w:rPr>
          <w:lang w:val="es-ES_tradnl"/>
        </w:rPr>
        <w:t xml:space="preserve">erradicación de la discriminación en contra de las personas LGBTI. </w:t>
      </w:r>
    </w:p>
    <w:p w14:paraId="1CDD635B" w14:textId="77777777" w:rsidR="00003C0A" w:rsidRPr="00BD3291" w:rsidRDefault="00003C0A" w:rsidP="00003C0A">
      <w:pPr>
        <w:pStyle w:val="IAPrrafo"/>
        <w:rPr>
          <w:lang w:val="es-ES_tradnl"/>
        </w:rPr>
      </w:pPr>
    </w:p>
    <w:p w14:paraId="2EC43DF1" w14:textId="651192A7" w:rsidR="0015296F" w:rsidRPr="00BD3291" w:rsidRDefault="0015296F" w:rsidP="00003C0A">
      <w:pPr>
        <w:pStyle w:val="IASubttulo3"/>
        <w:numPr>
          <w:ilvl w:val="0"/>
          <w:numId w:val="5"/>
        </w:numPr>
        <w:tabs>
          <w:tab w:val="num" w:pos="720"/>
        </w:tabs>
        <w:ind w:hanging="720"/>
        <w:rPr>
          <w:lang w:val="es-ES_tradnl"/>
        </w:rPr>
      </w:pPr>
      <w:bookmarkStart w:id="23" w:name="_Toc162425693"/>
      <w:r w:rsidRPr="00BD3291">
        <w:rPr>
          <w:lang w:val="es-ES_tradnl"/>
        </w:rPr>
        <w:lastRenderedPageBreak/>
        <w:t>Mujeres</w:t>
      </w:r>
      <w:bookmarkEnd w:id="23"/>
    </w:p>
    <w:p w14:paraId="53A76BC7" w14:textId="5F7DAEDA" w:rsidR="0015296F"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40 </w:t>
      </w:r>
      <w:r w:rsidR="0015296F"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Implementar y fortalecer medidas, incorporando la perspectiva de género, para cumplir con el deber de actuar con debida diligencia para prevenir, sancionar y erradicar la violencia y discriminación contra las mujeres, incluyendo esfuerzos concretos para cumplir con las obligaciones de prevención, investigación, sanción y reparación de violaciones de los derechos humanos de las mujeres; ello comprende la capacitación y monitoreo de las autoridades encargadas desde la investigación, incluyendo los servicios de salud y en el ámbito de la justicia.</w:t>
      </w:r>
    </w:p>
    <w:p w14:paraId="57DBDDC5" w14:textId="77777777" w:rsidR="0007434C" w:rsidRPr="00BD3291" w:rsidRDefault="0007434C" w:rsidP="00780614">
      <w:pPr>
        <w:jc w:val="both"/>
        <w:rPr>
          <w:rFonts w:ascii="Cambria" w:eastAsia="Cambria" w:hAnsi="Cambria" w:cs="Cambria"/>
          <w:i/>
          <w:iCs/>
          <w:color w:val="000000" w:themeColor="text1"/>
          <w:sz w:val="20"/>
          <w:szCs w:val="20"/>
          <w:lang w:val="es-ES_tradnl"/>
        </w:rPr>
      </w:pPr>
    </w:p>
    <w:p w14:paraId="484C8E3D" w14:textId="0A2BCDB9" w:rsidR="00087388" w:rsidRPr="00003C0A" w:rsidRDefault="00CE4FBE" w:rsidP="00087388">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tomó nota de los programas y actividades de formación en relación con el enfoque de género y en materia de violencia contra las mujeres, así como de la implementación del Programa Integral para Prevenir, Atender, Sancionar y Erradicar la Violencia contra las Mujeres 2021-2024. Sin embargo, la Comisión observó con preocupación los datos </w:t>
      </w:r>
      <w:r w:rsidR="000C1145" w:rsidRPr="00BD3291">
        <w:rPr>
          <w:lang w:val="es-ES"/>
        </w:rPr>
        <w:t xml:space="preserve">sobre el incremento </w:t>
      </w:r>
      <w:r w:rsidRPr="00BD3291">
        <w:rPr>
          <w:lang w:val="es-ES"/>
        </w:rPr>
        <w:t>de</w:t>
      </w:r>
      <w:r w:rsidR="000C1145" w:rsidRPr="00BD3291">
        <w:rPr>
          <w:lang w:val="es-ES"/>
        </w:rPr>
        <w:t xml:space="preserve"> la</w:t>
      </w:r>
      <w:r w:rsidRPr="00BD3291">
        <w:rPr>
          <w:lang w:val="es-ES"/>
        </w:rPr>
        <w:t xml:space="preserve"> violencia contra la mujer en el 2022. Por ello, la CIDH invitó al Estado a adoptar las medidas que sean necesarias, incluidas políticas públicas, acciones de fortalecimiento institucional, y acciones de investigación que atienda el principio de debida diligencia respecto de la violencia y discriminación contra mujeres. Asimismo, </w:t>
      </w:r>
      <w:r w:rsidR="00DD66CD" w:rsidRPr="00BD3291">
        <w:rPr>
          <w:lang w:val="es-ES"/>
        </w:rPr>
        <w:t xml:space="preserve">indicó que </w:t>
      </w:r>
      <w:r w:rsidRPr="00BD3291">
        <w:rPr>
          <w:lang w:val="es-ES"/>
        </w:rPr>
        <w:t>estas acciones deben incluir acciones específicas de capacitación y monitoreo a autoridades a cargo de la investigación, incluyendo las temáticas de atención en salud y justicia</w:t>
      </w:r>
      <w:r w:rsidRPr="00BD3291">
        <w:rPr>
          <w:rStyle w:val="FootnoteReference"/>
          <w:lang w:val="es-ES"/>
        </w:rPr>
        <w:footnoteReference w:id="257"/>
      </w:r>
      <w:r w:rsidRPr="00BD3291">
        <w:rPr>
          <w:lang w:val="es-ES"/>
        </w:rPr>
        <w:t>.</w:t>
      </w:r>
    </w:p>
    <w:p w14:paraId="53DE1010" w14:textId="1A3D9540"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0124E761"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28C01A16" w14:textId="6D3910C5" w:rsidR="00846496" w:rsidRPr="00BD3291" w:rsidRDefault="000C1145" w:rsidP="0075104B">
      <w:pPr>
        <w:pStyle w:val="IAPrrafo"/>
        <w:numPr>
          <w:ilvl w:val="0"/>
          <w:numId w:val="4"/>
        </w:numPr>
        <w:tabs>
          <w:tab w:val="num" w:pos="720"/>
        </w:tabs>
        <w:ind w:firstLine="720"/>
        <w:rPr>
          <w:lang w:val="es-ES_tradnl"/>
        </w:rPr>
      </w:pPr>
      <w:r w:rsidRPr="00BD3291">
        <w:rPr>
          <w:lang w:val="es-ES_tradnl"/>
        </w:rPr>
        <w:t>En 2023, e</w:t>
      </w:r>
      <w:r w:rsidR="00A54656" w:rsidRPr="00BD3291">
        <w:rPr>
          <w:lang w:val="es-ES_tradnl"/>
        </w:rPr>
        <w:t>l Estado informó</w:t>
      </w:r>
      <w:r w:rsidR="0007434C" w:rsidRPr="00BD3291">
        <w:rPr>
          <w:lang w:val="es-ES_tradnl"/>
        </w:rPr>
        <w:t xml:space="preserve"> a la Comisión de la adopción de</w:t>
      </w:r>
      <w:r w:rsidR="00A54656" w:rsidRPr="00BD3291">
        <w:rPr>
          <w:lang w:val="es-ES_tradnl"/>
        </w:rPr>
        <w:t xml:space="preserve"> diversas iniciativas y programas relacionados con la atención a la violencia de género y la promoción de la igualdad de género. Esto incluyó la colaboración con instancias de mujeres en las entidades federativas y la realización de brigadas para brindar asesoría jurídica a mujeres privadas de su libertad. </w:t>
      </w:r>
      <w:r w:rsidR="000F32CD" w:rsidRPr="00BD3291">
        <w:rPr>
          <w:lang w:val="es-ES_tradnl"/>
        </w:rPr>
        <w:t>Además, indicó que l</w:t>
      </w:r>
      <w:r w:rsidR="00A54656" w:rsidRPr="00BD3291">
        <w:rPr>
          <w:lang w:val="es-ES_tradnl"/>
        </w:rPr>
        <w:t xml:space="preserve">a </w:t>
      </w:r>
      <w:r w:rsidR="00A035FD" w:rsidRPr="00BD3291">
        <w:rPr>
          <w:lang w:val="es-ES_tradnl"/>
        </w:rPr>
        <w:t>FGR</w:t>
      </w:r>
      <w:r w:rsidR="0007434C" w:rsidRPr="00BD3291">
        <w:rPr>
          <w:lang w:val="es-ES_tradnl"/>
        </w:rPr>
        <w:t xml:space="preserve"> </w:t>
      </w:r>
      <w:r w:rsidR="00A54656" w:rsidRPr="00BD3291">
        <w:rPr>
          <w:lang w:val="es-ES_tradnl"/>
        </w:rPr>
        <w:t>llevó a cabo actividades académicas sobre violencia contra la mujer y atención a víctimas de violencia de género, en coordinación con la Fiscalía Especializada en Derechos Humanos y el Instituto Nacional de las Mujeres. También</w:t>
      </w:r>
      <w:r w:rsidR="000F32CD" w:rsidRPr="00BD3291">
        <w:rPr>
          <w:lang w:val="es-ES_tradnl"/>
        </w:rPr>
        <w:t>,</w:t>
      </w:r>
      <w:r w:rsidR="00A54656" w:rsidRPr="00BD3291">
        <w:rPr>
          <w:lang w:val="es-ES_tradnl"/>
        </w:rPr>
        <w:t xml:space="preserve"> </w:t>
      </w:r>
      <w:r w:rsidR="00DD66CD" w:rsidRPr="00BD3291">
        <w:rPr>
          <w:lang w:val="es-ES_tradnl"/>
        </w:rPr>
        <w:t xml:space="preserve">señaló que </w:t>
      </w:r>
      <w:r w:rsidR="00A54656" w:rsidRPr="00BD3291">
        <w:rPr>
          <w:lang w:val="es-ES_tradnl"/>
        </w:rPr>
        <w:t>se implementó un programa de crecimiento personal llamado "Construye"</w:t>
      </w:r>
      <w:r w:rsidR="00DD66CD" w:rsidRPr="00BD3291">
        <w:rPr>
          <w:lang w:val="es-ES_tradnl"/>
        </w:rPr>
        <w:t>,</w:t>
      </w:r>
      <w:r w:rsidR="00A54656" w:rsidRPr="00BD3291">
        <w:rPr>
          <w:lang w:val="es-ES_tradnl"/>
        </w:rPr>
        <w:t xml:space="preserve"> dirigido a servidores públicos masculinos en la FGR, con el propósito de promover relaciones igualitarias y prevenir conductas de maltrato en la familia y el trabajo</w:t>
      </w:r>
      <w:r w:rsidR="00DD66CD" w:rsidRPr="00BD3291">
        <w:rPr>
          <w:lang w:val="es-ES_tradnl"/>
        </w:rPr>
        <w:t xml:space="preserve">. </w:t>
      </w:r>
    </w:p>
    <w:p w14:paraId="053DB1C8" w14:textId="109E5B40" w:rsidR="00CE3BD5" w:rsidRPr="00BD3291" w:rsidRDefault="00846496" w:rsidP="0075104B">
      <w:pPr>
        <w:pStyle w:val="IAPrrafo"/>
        <w:numPr>
          <w:ilvl w:val="0"/>
          <w:numId w:val="4"/>
        </w:numPr>
        <w:tabs>
          <w:tab w:val="num" w:pos="720"/>
        </w:tabs>
        <w:ind w:firstLine="720"/>
        <w:rPr>
          <w:lang w:val="es-ES_tradnl"/>
        </w:rPr>
      </w:pPr>
      <w:r w:rsidRPr="00BD3291">
        <w:rPr>
          <w:lang w:val="es-ES"/>
        </w:rPr>
        <w:t xml:space="preserve">Por su parte, también en 2023, el Estado </w:t>
      </w:r>
      <w:r w:rsidR="00EE41B6" w:rsidRPr="00BD3291">
        <w:rPr>
          <w:lang w:val="es-ES"/>
        </w:rPr>
        <w:t>afirmó</w:t>
      </w:r>
      <w:r w:rsidRPr="00BD3291">
        <w:rPr>
          <w:lang w:val="es-ES"/>
        </w:rPr>
        <w:t xml:space="preserve"> que l</w:t>
      </w:r>
      <w:r w:rsidR="00A54656" w:rsidRPr="00BD3291">
        <w:rPr>
          <w:lang w:val="es-ES"/>
        </w:rPr>
        <w:t xml:space="preserve">a FGR realizó investigaciones con perspectiva de género </w:t>
      </w:r>
      <w:r w:rsidR="00EE41B6" w:rsidRPr="00BD3291">
        <w:rPr>
          <w:lang w:val="es-ES"/>
        </w:rPr>
        <w:t>y que cuenta con</w:t>
      </w:r>
      <w:r w:rsidR="00A54656" w:rsidRPr="00BD3291">
        <w:rPr>
          <w:lang w:val="es-ES"/>
        </w:rPr>
        <w:t xml:space="preserve"> una Unidad Especializada de Igualdad de Género. Se proporcionó capacitación </w:t>
      </w:r>
      <w:r w:rsidR="00EE41B6" w:rsidRPr="00BD3291">
        <w:rPr>
          <w:lang w:val="es-ES"/>
        </w:rPr>
        <w:t xml:space="preserve">sobre </w:t>
      </w:r>
      <w:r w:rsidR="00A54656" w:rsidRPr="00BD3291">
        <w:rPr>
          <w:lang w:val="es-ES"/>
        </w:rPr>
        <w:t xml:space="preserve">la Ley General de Acceso de las Mujeres a una Vida Libre de Violencia, así como </w:t>
      </w:r>
      <w:r w:rsidR="00EE41B6" w:rsidRPr="00BD3291">
        <w:rPr>
          <w:lang w:val="es-ES"/>
        </w:rPr>
        <w:t>sobre</w:t>
      </w:r>
      <w:r w:rsidR="00A54656" w:rsidRPr="00BD3291">
        <w:rPr>
          <w:lang w:val="es-ES"/>
        </w:rPr>
        <w:t xml:space="preserve"> protocolos y acuerdos relacionados. </w:t>
      </w:r>
      <w:r w:rsidR="00EE41B6" w:rsidRPr="00BD3291">
        <w:rPr>
          <w:lang w:val="es-ES"/>
        </w:rPr>
        <w:t>También, fue informado que l</w:t>
      </w:r>
      <w:r w:rsidR="00A54656" w:rsidRPr="00BD3291">
        <w:rPr>
          <w:lang w:val="es-ES"/>
        </w:rPr>
        <w:t>a Unidad de Igualdad de Género trabajó en la aplicación de la perspectiva de género en investigaciones de casos de violencia y discriminación contra mujeres</w:t>
      </w:r>
      <w:r w:rsidR="00EE41B6" w:rsidRPr="00BD3291">
        <w:rPr>
          <w:lang w:val="es-ES"/>
        </w:rPr>
        <w:t xml:space="preserve"> y que l</w:t>
      </w:r>
      <w:r w:rsidR="00A54656" w:rsidRPr="00BD3291">
        <w:rPr>
          <w:lang w:val="es-ES"/>
        </w:rPr>
        <w:t>a Fiscalía Especializada en Delitos</w:t>
      </w:r>
      <w:r w:rsidR="007B5031" w:rsidRPr="00BD3291">
        <w:rPr>
          <w:lang w:val="es-ES"/>
        </w:rPr>
        <w:t xml:space="preserve"> de Violencia</w:t>
      </w:r>
      <w:r w:rsidR="00A54656" w:rsidRPr="00BD3291">
        <w:rPr>
          <w:lang w:val="es-ES"/>
        </w:rPr>
        <w:t xml:space="preserve"> contra las Mujeres y Trata de Personas compartió información sobre capacitación y monitoreo a las autoridades encargadas de investigaciones. Además, se</w:t>
      </w:r>
      <w:r w:rsidR="00EE41B6" w:rsidRPr="00BD3291">
        <w:rPr>
          <w:lang w:val="es-ES"/>
        </w:rPr>
        <w:t xml:space="preserve"> informó sobre</w:t>
      </w:r>
      <w:r w:rsidR="00A54656" w:rsidRPr="00BD3291">
        <w:rPr>
          <w:lang w:val="es-ES"/>
        </w:rPr>
        <w:t xml:space="preserve"> cursos de capacitación con perspectiva de género para autoridades federales, locales y municipales, junto con la revisión de protocolos para su implementación, desde la CONAVIM</w:t>
      </w:r>
      <w:r w:rsidR="0007434C" w:rsidRPr="00BD3291">
        <w:rPr>
          <w:vertAlign w:val="superscript"/>
          <w:lang w:val="es-ES"/>
        </w:rPr>
        <w:footnoteReference w:id="258"/>
      </w:r>
      <w:r w:rsidR="00DE6D82" w:rsidRPr="00BD3291">
        <w:rPr>
          <w:lang w:val="es-ES"/>
        </w:rPr>
        <w:t>.</w:t>
      </w:r>
    </w:p>
    <w:p w14:paraId="1A62EAA0" w14:textId="3CBD883A" w:rsidR="00087388" w:rsidRPr="00BD3291" w:rsidRDefault="00087388" w:rsidP="0075104B">
      <w:pPr>
        <w:pStyle w:val="IAPrrafo"/>
        <w:numPr>
          <w:ilvl w:val="0"/>
          <w:numId w:val="4"/>
        </w:numPr>
        <w:tabs>
          <w:tab w:val="num" w:pos="720"/>
        </w:tabs>
        <w:ind w:firstLine="720"/>
        <w:rPr>
          <w:lang w:val="es-ES_tradnl"/>
        </w:rPr>
      </w:pPr>
      <w:r w:rsidRPr="00BD3291">
        <w:rPr>
          <w:lang w:val="es-ES_tradnl"/>
        </w:rPr>
        <w:t xml:space="preserve">Además, en sus observaciones al presente informe, el Estado mencionó </w:t>
      </w:r>
      <w:r w:rsidR="00D32949" w:rsidRPr="00BD3291">
        <w:rPr>
          <w:lang w:val="es-ES_tradnl"/>
        </w:rPr>
        <w:t>acciones de la Fiscalía General de la República de</w:t>
      </w:r>
      <w:r w:rsidR="008844DB" w:rsidRPr="00BD3291">
        <w:rPr>
          <w:lang w:val="es-ES_tradnl"/>
        </w:rPr>
        <w:t xml:space="preserve"> octubre de 2022 a noviembre de 2023. </w:t>
      </w:r>
      <w:r w:rsidR="00D27225" w:rsidRPr="00BD3291">
        <w:rPr>
          <w:lang w:val="es-ES_tradnl"/>
        </w:rPr>
        <w:t>Al respecto, i</w:t>
      </w:r>
      <w:r w:rsidR="008844DB" w:rsidRPr="00BD3291">
        <w:rPr>
          <w:lang w:val="es-ES_tradnl"/>
        </w:rPr>
        <w:t xml:space="preserve">ncluyó </w:t>
      </w:r>
      <w:r w:rsidRPr="00BD3291">
        <w:rPr>
          <w:lang w:val="es-ES_tradnl"/>
        </w:rPr>
        <w:t>l</w:t>
      </w:r>
      <w:r w:rsidR="008844DB" w:rsidRPr="00BD3291">
        <w:rPr>
          <w:lang w:val="es-ES_tradnl"/>
        </w:rPr>
        <w:t>a realización de 12 opiniones técnicas expertas para determinar si los hechos de las investigaciones constituirían violencia, discriminación y/o estereotipos basados en género, así como la impartición de diversos cursos en la materia</w:t>
      </w:r>
      <w:r w:rsidR="00FB1F78" w:rsidRPr="00BD3291">
        <w:rPr>
          <w:lang w:val="es-ES_tradnl"/>
        </w:rPr>
        <w:t xml:space="preserve"> y l</w:t>
      </w:r>
      <w:r w:rsidR="00D27225" w:rsidRPr="00BD3291">
        <w:rPr>
          <w:lang w:val="es-ES_tradnl"/>
        </w:rPr>
        <w:t>a</w:t>
      </w:r>
      <w:r w:rsidRPr="00BD3291">
        <w:rPr>
          <w:lang w:val="es-ES_tradnl"/>
        </w:rPr>
        <w:t xml:space="preserve"> participación en un proyecto piloto de prevención de la violencia de género en el ámbito laboral y familiar</w:t>
      </w:r>
      <w:r w:rsidRPr="00BD3291">
        <w:rPr>
          <w:rStyle w:val="FootnoteReference"/>
          <w:lang w:val="es-ES_tradnl"/>
        </w:rPr>
        <w:footnoteReference w:id="259"/>
      </w:r>
      <w:r w:rsidRPr="00BD3291">
        <w:rPr>
          <w:lang w:val="es-ES_tradnl"/>
        </w:rPr>
        <w:t>.</w:t>
      </w:r>
    </w:p>
    <w:p w14:paraId="2AD9F2B1" w14:textId="5D494291" w:rsidR="00CE3BD5" w:rsidRPr="00BD3291" w:rsidRDefault="00EE41B6" w:rsidP="000B5B26">
      <w:pPr>
        <w:pStyle w:val="IAPrrafo"/>
        <w:numPr>
          <w:ilvl w:val="0"/>
          <w:numId w:val="4"/>
        </w:numPr>
        <w:tabs>
          <w:tab w:val="num" w:pos="720"/>
        </w:tabs>
        <w:ind w:firstLine="720"/>
        <w:rPr>
          <w:lang w:val="es-ES_tradnl"/>
        </w:rPr>
      </w:pPr>
      <w:r w:rsidRPr="00BD3291">
        <w:rPr>
          <w:lang w:val="es-ES"/>
        </w:rPr>
        <w:lastRenderedPageBreak/>
        <w:t>Por su parte, las o</w:t>
      </w:r>
      <w:r w:rsidR="00CE3BD5" w:rsidRPr="00BD3291">
        <w:rPr>
          <w:lang w:val="es-ES"/>
        </w:rPr>
        <w:t>rganizaciones de la sociedad civil reportaron que</w:t>
      </w:r>
      <w:r w:rsidR="00B865A7" w:rsidRPr="00BD3291">
        <w:rPr>
          <w:lang w:val="es-ES"/>
        </w:rPr>
        <w:t xml:space="preserve"> el </w:t>
      </w:r>
      <w:r w:rsidR="0007434C" w:rsidRPr="00BD3291">
        <w:rPr>
          <w:lang w:val="es-ES"/>
        </w:rPr>
        <w:t>INEGI</w:t>
      </w:r>
      <w:r w:rsidR="00B865A7" w:rsidRPr="00BD3291">
        <w:rPr>
          <w:lang w:val="es-ES"/>
        </w:rPr>
        <w:t xml:space="preserve"> realizó seis series estadísticas entre 2003 y 2021 sobre la violencia y discriminación contra las mujeres a través de la Encuesta Nacional sobre la Dinámica de las Relaciones en los Hogares (ENDIREH)</w:t>
      </w:r>
      <w:r w:rsidR="000B5B26" w:rsidRPr="00BD3291">
        <w:rPr>
          <w:lang w:val="es-ES"/>
        </w:rPr>
        <w:t xml:space="preserve">, la cual se realiza con la finalidad de obtener información sobre la situación de la violencia contra las mujeres en México. </w:t>
      </w:r>
      <w:r w:rsidR="00420D10" w:rsidRPr="00BD3291">
        <w:rPr>
          <w:lang w:val="es-ES"/>
        </w:rPr>
        <w:t>Al respecto, las organizaciones señalaron que se habrían reportado</w:t>
      </w:r>
      <w:r w:rsidR="007B5BE1" w:rsidRPr="00BD3291">
        <w:rPr>
          <w:lang w:val="es-ES"/>
        </w:rPr>
        <w:t xml:space="preserve"> vacíos de información para analizar tendencias sobre la violencia y discriminación</w:t>
      </w:r>
      <w:r w:rsidR="00420D10" w:rsidRPr="00BD3291">
        <w:rPr>
          <w:lang w:val="es-ES"/>
        </w:rPr>
        <w:t>,</w:t>
      </w:r>
      <w:r w:rsidR="007B5BE1" w:rsidRPr="00BD3291">
        <w:rPr>
          <w:lang w:val="es-ES"/>
        </w:rPr>
        <w:t xml:space="preserve"> </w:t>
      </w:r>
      <w:r w:rsidR="000B5B26" w:rsidRPr="00BD3291">
        <w:rPr>
          <w:lang w:val="es-ES"/>
        </w:rPr>
        <w:t xml:space="preserve">ya </w:t>
      </w:r>
      <w:r w:rsidR="007B5BE1" w:rsidRPr="00BD3291">
        <w:rPr>
          <w:lang w:val="es-ES"/>
        </w:rPr>
        <w:t>que ésta no se realizó con una periodicidad regular, a</w:t>
      </w:r>
      <w:r w:rsidR="00B865A7" w:rsidRPr="00BD3291">
        <w:rPr>
          <w:lang w:val="es-ES"/>
        </w:rPr>
        <w:t xml:space="preserve"> pesar de que</w:t>
      </w:r>
      <w:r w:rsidR="007B5BE1" w:rsidRPr="00BD3291">
        <w:rPr>
          <w:lang w:val="es-ES"/>
        </w:rPr>
        <w:t>,</w:t>
      </w:r>
      <w:r w:rsidR="00B865A7" w:rsidRPr="00BD3291">
        <w:rPr>
          <w:lang w:val="es-ES"/>
        </w:rPr>
        <w:t xml:space="preserve"> en diciembre de 2015</w:t>
      </w:r>
      <w:r w:rsidR="007B5BE1" w:rsidRPr="00BD3291">
        <w:rPr>
          <w:lang w:val="es-ES"/>
        </w:rPr>
        <w:t>,</w:t>
      </w:r>
      <w:r w:rsidR="00B865A7" w:rsidRPr="00BD3291">
        <w:rPr>
          <w:lang w:val="es-ES"/>
        </w:rPr>
        <w:t xml:space="preserve"> </w:t>
      </w:r>
      <w:r w:rsidR="007B5BE1" w:rsidRPr="00BD3291">
        <w:rPr>
          <w:lang w:val="es-ES"/>
        </w:rPr>
        <w:t>esta</w:t>
      </w:r>
      <w:r w:rsidR="00B865A7" w:rsidRPr="00BD3291">
        <w:rPr>
          <w:lang w:val="es-ES"/>
        </w:rPr>
        <w:t xml:space="preserve"> fue declarada Información de </w:t>
      </w:r>
      <w:r w:rsidR="0007434C" w:rsidRPr="00BD3291">
        <w:rPr>
          <w:lang w:val="es-ES"/>
        </w:rPr>
        <w:t>i</w:t>
      </w:r>
      <w:r w:rsidR="00B865A7" w:rsidRPr="00BD3291">
        <w:rPr>
          <w:lang w:val="es-ES"/>
        </w:rPr>
        <w:t xml:space="preserve">nterés </w:t>
      </w:r>
      <w:r w:rsidR="0007434C" w:rsidRPr="00BD3291">
        <w:rPr>
          <w:lang w:val="es-ES"/>
        </w:rPr>
        <w:t>n</w:t>
      </w:r>
      <w:r w:rsidR="00B865A7" w:rsidRPr="00BD3291">
        <w:rPr>
          <w:lang w:val="es-ES"/>
        </w:rPr>
        <w:t>acional</w:t>
      </w:r>
      <w:r w:rsidR="007B5BE1" w:rsidRPr="00BD3291">
        <w:rPr>
          <w:lang w:val="es-ES"/>
        </w:rPr>
        <w:t>.</w:t>
      </w:r>
      <w:r w:rsidR="0007434C" w:rsidRPr="00BD3291">
        <w:rPr>
          <w:lang w:val="es-ES"/>
        </w:rPr>
        <w:t xml:space="preserve"> Por </w:t>
      </w:r>
      <w:r w:rsidR="007B5BE1" w:rsidRPr="00BD3291">
        <w:rPr>
          <w:lang w:val="es-ES"/>
        </w:rPr>
        <w:t>otr</w:t>
      </w:r>
      <w:r w:rsidR="0007434C" w:rsidRPr="00BD3291">
        <w:rPr>
          <w:lang w:val="es-ES"/>
        </w:rPr>
        <w:t>a parte</w:t>
      </w:r>
      <w:r w:rsidR="00B865A7" w:rsidRPr="00BD3291">
        <w:rPr>
          <w:lang w:val="es-ES"/>
        </w:rPr>
        <w:t xml:space="preserve">, </w:t>
      </w:r>
      <w:r w:rsidR="00800838" w:rsidRPr="00BD3291">
        <w:rPr>
          <w:lang w:val="es-ES"/>
        </w:rPr>
        <w:t xml:space="preserve">las organizaciones </w:t>
      </w:r>
      <w:r w:rsidR="007B5BE1" w:rsidRPr="00BD3291">
        <w:rPr>
          <w:lang w:val="es-ES"/>
        </w:rPr>
        <w:t>reportaron</w:t>
      </w:r>
      <w:r w:rsidR="00B865A7" w:rsidRPr="00BD3291">
        <w:rPr>
          <w:lang w:val="es-ES"/>
        </w:rPr>
        <w:t xml:space="preserve"> que los Centros de Justicia para la Mujer (CEJUM) en México carec</w:t>
      </w:r>
      <w:r w:rsidR="00800838" w:rsidRPr="00BD3291">
        <w:rPr>
          <w:lang w:val="es-ES"/>
        </w:rPr>
        <w:t>er</w:t>
      </w:r>
      <w:r w:rsidR="00B865A7" w:rsidRPr="00BD3291">
        <w:rPr>
          <w:lang w:val="es-ES"/>
        </w:rPr>
        <w:t>ían de protocolos y manuales específicos y</w:t>
      </w:r>
      <w:r w:rsidR="00800838" w:rsidRPr="00BD3291">
        <w:rPr>
          <w:lang w:val="es-ES"/>
        </w:rPr>
        <w:t xml:space="preserve"> que,</w:t>
      </w:r>
      <w:r w:rsidR="00B865A7" w:rsidRPr="00BD3291">
        <w:rPr>
          <w:lang w:val="es-ES"/>
        </w:rPr>
        <w:t xml:space="preserve"> en la mayoría de los casos, </w:t>
      </w:r>
      <w:r w:rsidR="00800838" w:rsidRPr="00BD3291">
        <w:rPr>
          <w:lang w:val="es-ES"/>
        </w:rPr>
        <w:t xml:space="preserve">utilizarían </w:t>
      </w:r>
      <w:r w:rsidR="00B865A7" w:rsidRPr="00BD3291">
        <w:rPr>
          <w:lang w:val="es-ES"/>
        </w:rPr>
        <w:t>modelos prioritariamente punitivos en lugar de un enfoque integral de atención. También</w:t>
      </w:r>
      <w:r w:rsidR="00800838" w:rsidRPr="00BD3291">
        <w:rPr>
          <w:lang w:val="es-ES"/>
        </w:rPr>
        <w:t>,</w:t>
      </w:r>
      <w:r w:rsidR="00B865A7" w:rsidRPr="00BD3291">
        <w:rPr>
          <w:lang w:val="es-ES"/>
        </w:rPr>
        <w:t xml:space="preserve"> se destac</w:t>
      </w:r>
      <w:r w:rsidR="007B5BE1" w:rsidRPr="00BD3291">
        <w:rPr>
          <w:lang w:val="es-ES"/>
        </w:rPr>
        <w:t>ó</w:t>
      </w:r>
      <w:r w:rsidR="00B865A7" w:rsidRPr="00BD3291">
        <w:rPr>
          <w:lang w:val="es-ES"/>
        </w:rPr>
        <w:t xml:space="preserve"> la firma del Pacto por una Justicia Abierta con Perspectiva de Género en febrero de 2022, con el objetivo de fortalecer la justicia sin discriminación de género, pero se enfatiz</w:t>
      </w:r>
      <w:r w:rsidR="007B5BE1" w:rsidRPr="00BD3291">
        <w:rPr>
          <w:lang w:val="es-ES"/>
        </w:rPr>
        <w:t>ó</w:t>
      </w:r>
      <w:r w:rsidR="00B865A7" w:rsidRPr="00BD3291">
        <w:rPr>
          <w:lang w:val="es-ES"/>
        </w:rPr>
        <w:t xml:space="preserve"> que su éxito requerirá del compromiso político de las autoridades involucradas. </w:t>
      </w:r>
      <w:r w:rsidR="00800838" w:rsidRPr="00BD3291">
        <w:rPr>
          <w:lang w:val="es-ES"/>
        </w:rPr>
        <w:t>Además</w:t>
      </w:r>
      <w:r w:rsidR="00B865A7" w:rsidRPr="00BD3291">
        <w:rPr>
          <w:lang w:val="es-ES"/>
        </w:rPr>
        <w:t>, se mencion</w:t>
      </w:r>
      <w:r w:rsidR="007B5BE1" w:rsidRPr="00BD3291">
        <w:rPr>
          <w:lang w:val="es-ES"/>
        </w:rPr>
        <w:t>ó</w:t>
      </w:r>
      <w:r w:rsidR="00B865A7" w:rsidRPr="00BD3291">
        <w:rPr>
          <w:lang w:val="es-ES"/>
        </w:rPr>
        <w:t xml:space="preserve"> que las mujeres que han sufrido violencia sexual en México aún enfrenta</w:t>
      </w:r>
      <w:r w:rsidR="0007434C" w:rsidRPr="00BD3291">
        <w:rPr>
          <w:lang w:val="es-ES"/>
        </w:rPr>
        <w:t>ría</w:t>
      </w:r>
      <w:r w:rsidR="00B865A7" w:rsidRPr="00BD3291">
        <w:rPr>
          <w:lang w:val="es-ES"/>
        </w:rPr>
        <w:t xml:space="preserve">n obstáculos para acceder a servicios de salud pública, a pesar de la existencia de normativas que reconocen sus derechos. </w:t>
      </w:r>
    </w:p>
    <w:p w14:paraId="06402A26"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FB1CA59" w14:textId="77777777" w:rsidR="0007434C" w:rsidRPr="00BD3291" w:rsidRDefault="0007434C" w:rsidP="0075104B">
      <w:pPr>
        <w:ind w:firstLine="360"/>
        <w:jc w:val="both"/>
        <w:rPr>
          <w:rFonts w:ascii="Cambria" w:eastAsia="Cambria" w:hAnsi="Cambria" w:cs="Cambria"/>
          <w:i/>
          <w:iCs/>
          <w:color w:val="000000" w:themeColor="text1"/>
          <w:sz w:val="20"/>
          <w:szCs w:val="20"/>
          <w:lang w:val="es-ES_tradnl"/>
        </w:rPr>
      </w:pPr>
    </w:p>
    <w:p w14:paraId="4770737F" w14:textId="3F55AC44" w:rsidR="00315DD5" w:rsidRPr="00BD3291" w:rsidRDefault="0007434C" w:rsidP="0075104B">
      <w:pPr>
        <w:pStyle w:val="IAPrrafo"/>
        <w:numPr>
          <w:ilvl w:val="0"/>
          <w:numId w:val="4"/>
        </w:numPr>
        <w:tabs>
          <w:tab w:val="num" w:pos="720"/>
        </w:tabs>
        <w:ind w:firstLine="720"/>
        <w:rPr>
          <w:lang w:val="es-ES_tradnl"/>
        </w:rPr>
      </w:pPr>
      <w:r w:rsidRPr="00BD3291">
        <w:rPr>
          <w:lang w:val="es-ES_tradnl"/>
        </w:rPr>
        <w:t>La Comisión agradece la información reportada relacionada con las iniciativas y políticas públicas implementadas para el cumplimiento de la recomendación</w:t>
      </w:r>
      <w:r w:rsidR="00E405BB" w:rsidRPr="00BD3291">
        <w:rPr>
          <w:lang w:val="es-ES_tradnl"/>
        </w:rPr>
        <w:t>, incluidas las medidas de capacitación dirigidas al funcionariado público</w:t>
      </w:r>
      <w:r w:rsidRPr="00BD3291">
        <w:rPr>
          <w:lang w:val="es-ES_tradnl"/>
        </w:rPr>
        <w:t>. Sin perjuicio de lo anterior, la Comisión observa con preocupación l</w:t>
      </w:r>
      <w:r w:rsidR="00C22EF5" w:rsidRPr="00BD3291">
        <w:rPr>
          <w:lang w:val="es-ES_tradnl"/>
        </w:rPr>
        <w:t>as alegaciones señaladas por la</w:t>
      </w:r>
      <w:r w:rsidRPr="00BD3291">
        <w:rPr>
          <w:lang w:val="es-ES_tradnl"/>
        </w:rPr>
        <w:t xml:space="preserve"> sociedad civil en cuanto al uso de modelos punitivos para la atención de la violencia de género </w:t>
      </w:r>
      <w:r w:rsidR="002E4E9E" w:rsidRPr="00BD3291">
        <w:rPr>
          <w:lang w:val="es-ES_tradnl"/>
        </w:rPr>
        <w:t>y la falta de aplicación</w:t>
      </w:r>
      <w:r w:rsidR="00F739BE" w:rsidRPr="00BD3291">
        <w:rPr>
          <w:lang w:val="es-ES_tradnl"/>
        </w:rPr>
        <w:t xml:space="preserve"> regular</w:t>
      </w:r>
      <w:r w:rsidR="002E4E9E" w:rsidRPr="00BD3291">
        <w:rPr>
          <w:lang w:val="es-ES_tradnl"/>
        </w:rPr>
        <w:t xml:space="preserve"> de encuestas por parte del INEGI </w:t>
      </w:r>
      <w:r w:rsidR="00B64CF0" w:rsidRPr="00BD3291">
        <w:rPr>
          <w:lang w:val="es-ES_tradnl"/>
        </w:rPr>
        <w:t>para</w:t>
      </w:r>
      <w:r w:rsidR="002E4E9E" w:rsidRPr="00BD3291">
        <w:rPr>
          <w:lang w:val="es-ES_tradnl"/>
        </w:rPr>
        <w:t xml:space="preserve"> recabar información estadística relevante para el análisis de temáticas sociales de relevancia en México. </w:t>
      </w:r>
      <w:r w:rsidR="0020633A" w:rsidRPr="00BD3291">
        <w:rPr>
          <w:lang w:val="es-ES_tradnl"/>
        </w:rPr>
        <w:t xml:space="preserve">Considerando </w:t>
      </w:r>
      <w:r w:rsidR="00E405BB" w:rsidRPr="00BD3291">
        <w:rPr>
          <w:lang w:val="es-ES_tradnl"/>
        </w:rPr>
        <w:t xml:space="preserve">las medidas reportadas por el </w:t>
      </w:r>
      <w:r w:rsidR="002C6673" w:rsidRPr="00BD3291">
        <w:rPr>
          <w:lang w:val="es-ES_tradnl"/>
        </w:rPr>
        <w:t>Estado,</w:t>
      </w:r>
      <w:r w:rsidR="00FB452B" w:rsidRPr="00BD3291">
        <w:rPr>
          <w:lang w:val="es-ES_tradnl"/>
        </w:rPr>
        <w:t xml:space="preserve"> pero</w:t>
      </w:r>
      <w:r w:rsidR="00E405BB" w:rsidRPr="00BD3291">
        <w:rPr>
          <w:lang w:val="es-ES_tradnl"/>
        </w:rPr>
        <w:t xml:space="preserve">, a su vez, la información sobre </w:t>
      </w:r>
      <w:r w:rsidR="00FB452B" w:rsidRPr="00BD3291">
        <w:rPr>
          <w:lang w:val="es-ES_tradnl"/>
        </w:rPr>
        <w:t xml:space="preserve">desafíos reportados por sociedad civil que requieren de una respuesta adecuada, </w:t>
      </w:r>
      <w:r w:rsidR="00780614" w:rsidRPr="00BD3291">
        <w:rPr>
          <w:lang w:val="es-ES_tradnl"/>
        </w:rPr>
        <w:t>la CIDH</w:t>
      </w:r>
      <w:r w:rsidR="00E405BB" w:rsidRPr="00BD3291">
        <w:rPr>
          <w:lang w:val="es-ES_tradnl"/>
        </w:rPr>
        <w:t xml:space="preserve"> </w:t>
      </w:r>
      <w:r w:rsidR="00FB452B" w:rsidRPr="00BD3291">
        <w:rPr>
          <w:lang w:val="es-ES_tradnl"/>
        </w:rPr>
        <w:t xml:space="preserve">considera que </w:t>
      </w:r>
      <w:r w:rsidR="00FA6C0E" w:rsidRPr="00BD3291">
        <w:rPr>
          <w:lang w:val="es-ES_tradnl"/>
        </w:rPr>
        <w:t xml:space="preserve">la información proporcionada permite concluir que la </w:t>
      </w:r>
      <w:r w:rsidR="00780614" w:rsidRPr="00BD3291">
        <w:rPr>
          <w:lang w:val="es-ES_tradnl"/>
        </w:rPr>
        <w:t>recomendación se</w:t>
      </w:r>
      <w:r w:rsidR="002E4E9E" w:rsidRPr="00BD3291">
        <w:rPr>
          <w:lang w:val="es-ES_tradnl"/>
        </w:rPr>
        <w:t xml:space="preserve"> encuentra en </w:t>
      </w:r>
      <w:r w:rsidR="002E4E9E" w:rsidRPr="00BD3291">
        <w:rPr>
          <w:b/>
          <w:bCs/>
          <w:lang w:val="es-ES_tradnl"/>
        </w:rPr>
        <w:t>cumplimiento parcial.</w:t>
      </w:r>
    </w:p>
    <w:p w14:paraId="1AD9EAEF" w14:textId="0E4D9F31"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6D0346C2" w14:textId="77777777" w:rsidR="002E4E9E" w:rsidRPr="00BD3291" w:rsidRDefault="002E4E9E" w:rsidP="0075104B">
      <w:pPr>
        <w:ind w:firstLine="360"/>
        <w:jc w:val="both"/>
        <w:rPr>
          <w:rFonts w:ascii="Cambria" w:eastAsia="Cambria" w:hAnsi="Cambria" w:cs="Cambria"/>
          <w:i/>
          <w:iCs/>
          <w:color w:val="000000" w:themeColor="text1"/>
          <w:sz w:val="20"/>
          <w:szCs w:val="20"/>
          <w:lang w:val="es-ES_tradnl"/>
        </w:rPr>
      </w:pPr>
    </w:p>
    <w:p w14:paraId="6C1E35F1" w14:textId="039D33FE" w:rsidR="0070501A" w:rsidRPr="00BD3291" w:rsidRDefault="002E4E9E" w:rsidP="00677DD8">
      <w:pPr>
        <w:pStyle w:val="IAPrrafo"/>
        <w:numPr>
          <w:ilvl w:val="0"/>
          <w:numId w:val="4"/>
        </w:numPr>
        <w:tabs>
          <w:tab w:val="num" w:pos="720"/>
        </w:tabs>
        <w:ind w:firstLine="720"/>
        <w:rPr>
          <w:lang w:val="es-ES_tradnl"/>
        </w:rPr>
      </w:pPr>
      <w:r w:rsidRPr="00BD3291">
        <w:rPr>
          <w:lang w:val="es-ES_tradnl"/>
        </w:rPr>
        <w:t>Con el objetivo de guiar la implementación de esta recomendación, la CIDH invita al Estado a</w:t>
      </w:r>
      <w:r w:rsidR="00E361BC" w:rsidRPr="00BD3291">
        <w:rPr>
          <w:lang w:val="es-ES_tradnl"/>
        </w:rPr>
        <w:t xml:space="preserve"> que, más allá de reportar acciones aisladas de cumplimiento,</w:t>
      </w:r>
      <w:r w:rsidRPr="00BD3291">
        <w:rPr>
          <w:lang w:val="es-ES_tradnl"/>
        </w:rPr>
        <w:t xml:space="preserve"> </w:t>
      </w:r>
      <w:r w:rsidR="00764B2A" w:rsidRPr="00BD3291">
        <w:rPr>
          <w:lang w:val="es-ES_tradnl"/>
        </w:rPr>
        <w:t>estructur</w:t>
      </w:r>
      <w:r w:rsidR="00E361BC" w:rsidRPr="00BD3291">
        <w:rPr>
          <w:lang w:val="es-ES_tradnl"/>
        </w:rPr>
        <w:t>e</w:t>
      </w:r>
      <w:r w:rsidR="00F0068F" w:rsidRPr="00BD3291">
        <w:rPr>
          <w:lang w:val="es-ES_tradnl"/>
        </w:rPr>
        <w:t xml:space="preserve"> e informe sobre</w:t>
      </w:r>
      <w:r w:rsidR="00764B2A" w:rsidRPr="00BD3291">
        <w:rPr>
          <w:lang w:val="es-ES_tradnl"/>
        </w:rPr>
        <w:t xml:space="preserve"> una estrategia integral </w:t>
      </w:r>
      <w:r w:rsidR="00E361BC" w:rsidRPr="00BD3291">
        <w:rPr>
          <w:lang w:val="es-ES_tradnl"/>
        </w:rPr>
        <w:t>de implementación</w:t>
      </w:r>
      <w:r w:rsidR="00764B2A" w:rsidRPr="00BD3291">
        <w:rPr>
          <w:lang w:val="es-ES_tradnl"/>
        </w:rPr>
        <w:t xml:space="preserve"> </w:t>
      </w:r>
      <w:r w:rsidR="007B6AAE" w:rsidRPr="00BD3291">
        <w:rPr>
          <w:lang w:val="es-ES_tradnl"/>
        </w:rPr>
        <w:t xml:space="preserve">en la que exista un diagnóstico claro de las </w:t>
      </w:r>
      <w:r w:rsidR="00764B2A" w:rsidRPr="00BD3291">
        <w:rPr>
          <w:lang w:val="es-ES_tradnl"/>
        </w:rPr>
        <w:t xml:space="preserve"> p</w:t>
      </w:r>
      <w:r w:rsidRPr="00BD3291">
        <w:rPr>
          <w:lang w:val="es-ES_tradnl"/>
        </w:rPr>
        <w:t>olíticas públicas, acciones de fortalecimiento institucional</w:t>
      </w:r>
      <w:r w:rsidR="00764B2A" w:rsidRPr="00BD3291">
        <w:rPr>
          <w:lang w:val="es-ES_tradnl"/>
        </w:rPr>
        <w:t xml:space="preserve"> o</w:t>
      </w:r>
      <w:r w:rsidRPr="00BD3291">
        <w:rPr>
          <w:lang w:val="es-ES_tradnl"/>
        </w:rPr>
        <w:t xml:space="preserve"> acciones de investigación que</w:t>
      </w:r>
      <w:r w:rsidR="00BB705D" w:rsidRPr="00BD3291">
        <w:rPr>
          <w:lang w:val="es-ES_tradnl"/>
        </w:rPr>
        <w:t xml:space="preserve"> </w:t>
      </w:r>
      <w:r w:rsidR="007B6AAE" w:rsidRPr="00BD3291">
        <w:rPr>
          <w:lang w:val="es-ES_tradnl"/>
        </w:rPr>
        <w:t xml:space="preserve">son necesarias </w:t>
      </w:r>
      <w:r w:rsidR="00BB705D" w:rsidRPr="00BD3291">
        <w:rPr>
          <w:lang w:val="es-ES_tradnl"/>
        </w:rPr>
        <w:t>para asegurar la atención de</w:t>
      </w:r>
      <w:r w:rsidRPr="00BD3291">
        <w:rPr>
          <w:lang w:val="es-ES_tradnl"/>
        </w:rPr>
        <w:t xml:space="preserve">l principio de debida diligencia </w:t>
      </w:r>
      <w:r w:rsidR="00BB705D" w:rsidRPr="00BD3291">
        <w:rPr>
          <w:lang w:val="es-ES_tradnl"/>
        </w:rPr>
        <w:t>para prevenir, sancionar y erradicar</w:t>
      </w:r>
      <w:r w:rsidRPr="00BD3291">
        <w:rPr>
          <w:lang w:val="es-ES_tradnl"/>
        </w:rPr>
        <w:t xml:space="preserve"> la violencia y discriminación contra mujeres</w:t>
      </w:r>
      <w:r w:rsidR="00EA05A4" w:rsidRPr="00BD3291">
        <w:rPr>
          <w:lang w:val="es-ES_tradnl"/>
        </w:rPr>
        <w:t>. Al respecto, la CIDH insta a que estas medidas</w:t>
      </w:r>
      <w:r w:rsidRPr="00BD3291">
        <w:rPr>
          <w:lang w:val="es-ES_tradnl"/>
        </w:rPr>
        <w:t xml:space="preserve"> no replique</w:t>
      </w:r>
      <w:r w:rsidR="00EA05A4" w:rsidRPr="00BD3291">
        <w:rPr>
          <w:lang w:val="es-ES_tradnl"/>
        </w:rPr>
        <w:t>n</w:t>
      </w:r>
      <w:r w:rsidRPr="00BD3291">
        <w:rPr>
          <w:lang w:val="es-ES_tradnl"/>
        </w:rPr>
        <w:t xml:space="preserve"> una visión meramente punitivista</w:t>
      </w:r>
      <w:r w:rsidR="004E49DE" w:rsidRPr="00BD3291">
        <w:rPr>
          <w:lang w:val="es-ES_tradnl"/>
        </w:rPr>
        <w:t xml:space="preserve"> y que incluyan</w:t>
      </w:r>
      <w:r w:rsidRPr="00BD3291">
        <w:rPr>
          <w:lang w:val="es-ES_tradnl"/>
        </w:rPr>
        <w:t xml:space="preserve"> acciones específicas de capacitación y monitoreo a autoridades a cargo de la investigación</w:t>
      </w:r>
      <w:r w:rsidR="00677DD8" w:rsidRPr="00BD3291">
        <w:rPr>
          <w:lang w:val="es-ES_tradnl"/>
        </w:rPr>
        <w:t>, atención en</w:t>
      </w:r>
      <w:r w:rsidR="004E49DE" w:rsidRPr="00BD3291">
        <w:rPr>
          <w:lang w:val="es-ES_tradnl"/>
        </w:rPr>
        <w:t xml:space="preserve"> justicia, y </w:t>
      </w:r>
      <w:r w:rsidR="00677DD8" w:rsidRPr="00BD3291">
        <w:rPr>
          <w:lang w:val="es-ES_tradnl"/>
        </w:rPr>
        <w:t xml:space="preserve">atención en </w:t>
      </w:r>
      <w:r w:rsidRPr="00BD3291">
        <w:rPr>
          <w:lang w:val="es-ES_tradnl"/>
        </w:rPr>
        <w:t>salud.</w:t>
      </w:r>
      <w:r w:rsidR="00962569" w:rsidRPr="00BD3291">
        <w:rPr>
          <w:lang w:val="es-ES_tradnl"/>
        </w:rPr>
        <w:t xml:space="preserve"> La CIDH invita al Estado, además, a reportar sobre la adopción de esta estrategia integral de implementación de la recomendación.</w:t>
      </w:r>
    </w:p>
    <w:p w14:paraId="6E7934B8" w14:textId="3467BE8C"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41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Adoptar las medidas necesarias para prevenir, castigar y erradicar hechos de violencia sexual y otras formas de violencia, tortura y tratos crueles, inhumanos o degradantes por parte de las fuerzas de seguridad en contra de las mujeres, especialmente aquellas privadas de libertad.</w:t>
      </w:r>
    </w:p>
    <w:p w14:paraId="4E5535C0" w14:textId="77777777" w:rsidR="00CE4FBE" w:rsidRPr="00BD3291" w:rsidRDefault="00CE4FBE" w:rsidP="00780614">
      <w:pPr>
        <w:jc w:val="both"/>
        <w:rPr>
          <w:rFonts w:ascii="Cambria" w:eastAsia="Cambria" w:hAnsi="Cambria" w:cs="Cambria"/>
          <w:i/>
          <w:iCs/>
          <w:color w:val="000000" w:themeColor="text1"/>
          <w:sz w:val="20"/>
          <w:szCs w:val="20"/>
          <w:lang w:val="es-ES_tradnl"/>
        </w:rPr>
      </w:pPr>
    </w:p>
    <w:p w14:paraId="645D7140" w14:textId="40EF023F" w:rsidR="00780614" w:rsidRPr="00BD3291" w:rsidRDefault="00CE4FBE" w:rsidP="00780614">
      <w:pPr>
        <w:pStyle w:val="IAPrrafo"/>
        <w:numPr>
          <w:ilvl w:val="0"/>
          <w:numId w:val="4"/>
        </w:numPr>
        <w:tabs>
          <w:tab w:val="num" w:pos="720"/>
        </w:tabs>
        <w:ind w:firstLine="720"/>
        <w:rPr>
          <w:lang w:val="es-ES_tradnl"/>
        </w:rPr>
      </w:pPr>
      <w:r w:rsidRPr="00BD3291">
        <w:rPr>
          <w:lang w:val="es-ES"/>
        </w:rPr>
        <w:t>En el Capítulo V del Informe Anual de 2022, la CIDH conoció la presentación del Diagnóstico Nacional sobre Tortura Sexual cometida contra Mujeres Privadas de Libertad en México en el cual se emitieron 67 recomendaciones a diversas autoridades federales y estatales a cargo de la atención, protección, verdad y justicia de mujeres sobrevivientes de tortura sexual. Sin embargo, con el fin de evaluar los otros componentes de la recomendación, la Comisión invitó al Estado a presentar evidencia de la adopción de medidas que refuercen los mecanismos para la prevención, castigo y erradicación de la violencia sexual y otras formas de violencia, tortura y otros tratos y penas crueles, inhumanos y degradantes en contra de las mujeres, especialmente cuando se encuentran bajo custodia del Estado</w:t>
      </w:r>
      <w:r w:rsidRPr="00BD3291">
        <w:rPr>
          <w:rStyle w:val="FootnoteReference"/>
          <w:lang w:val="es-ES"/>
        </w:rPr>
        <w:footnoteReference w:id="260"/>
      </w:r>
      <w:r w:rsidRPr="00BD3291">
        <w:rPr>
          <w:lang w:val="es-ES"/>
        </w:rPr>
        <w:t>.</w:t>
      </w:r>
    </w:p>
    <w:p w14:paraId="6109FB8B" w14:textId="2C360327"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Información sobre el cumplimiento</w:t>
      </w:r>
    </w:p>
    <w:p w14:paraId="0ABAE536"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03CF5B73" w14:textId="2E9DAD0B" w:rsidR="00CE3BD5" w:rsidRPr="00BD3291" w:rsidRDefault="00E72549" w:rsidP="0075104B">
      <w:pPr>
        <w:pStyle w:val="IAPrrafo"/>
        <w:numPr>
          <w:ilvl w:val="0"/>
          <w:numId w:val="4"/>
        </w:numPr>
        <w:tabs>
          <w:tab w:val="num" w:pos="720"/>
        </w:tabs>
        <w:ind w:firstLine="720"/>
        <w:rPr>
          <w:lang w:val="es-ES_tradnl"/>
        </w:rPr>
      </w:pPr>
      <w:r w:rsidRPr="00BD3291">
        <w:rPr>
          <w:lang w:val="es-ES"/>
        </w:rPr>
        <w:t>En 2023, e</w:t>
      </w:r>
      <w:r w:rsidR="00DE6D82" w:rsidRPr="00BD3291">
        <w:rPr>
          <w:lang w:val="es-ES"/>
        </w:rPr>
        <w:t xml:space="preserve">l Estado </w:t>
      </w:r>
      <w:r w:rsidR="002E4E9E" w:rsidRPr="00BD3291">
        <w:rPr>
          <w:lang w:val="es-ES"/>
        </w:rPr>
        <w:t xml:space="preserve">reportó a la Comisión </w:t>
      </w:r>
      <w:r w:rsidR="00DE6D82" w:rsidRPr="00BD3291">
        <w:rPr>
          <w:lang w:val="es-ES"/>
        </w:rPr>
        <w:t>que la Secretaría de Seguridad y Protección Ciudadana (SSPC) difundió material sobre temas relacionados con actos de tortura sexual en todos los Centros Federales de Readaptación Social con el objetivo de promover, respetar, proteger y garantizar los derechos humanos de las personas privadas de la libertad, en particular de las mujeres. Además, el 22 de junio de 2023, el Comisionado de este Órgano de Prevención instruyó al personal penitenciario a cumplir con sus obligaciones constitucionales y legales, enfatizando la prohibición total y categórica de actos de tortura. E</w:t>
      </w:r>
      <w:r w:rsidR="004879F9" w:rsidRPr="00BD3291">
        <w:rPr>
          <w:lang w:val="es-ES"/>
        </w:rPr>
        <w:t>l Estado señaló que e</w:t>
      </w:r>
      <w:r w:rsidR="00DE6D82" w:rsidRPr="00BD3291">
        <w:rPr>
          <w:lang w:val="es-ES"/>
        </w:rPr>
        <w:t>stas acciones se tomaron con el propósito de asegurar una estancia digna para las personas privadas de la libertad en los Centros Federales de Readaptación Social</w:t>
      </w:r>
      <w:r w:rsidR="002E4E9E" w:rsidRPr="00BD3291">
        <w:rPr>
          <w:vertAlign w:val="superscript"/>
          <w:lang w:val="es-ES"/>
        </w:rPr>
        <w:footnoteReference w:id="261"/>
      </w:r>
      <w:r w:rsidR="00DE6D82" w:rsidRPr="00BD3291">
        <w:rPr>
          <w:lang w:val="es-ES"/>
        </w:rPr>
        <w:t>.</w:t>
      </w:r>
    </w:p>
    <w:p w14:paraId="7EA3B6A9" w14:textId="3B059AF3" w:rsidR="00315D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DF5B9C0" w14:textId="77777777" w:rsidR="002E4E9E" w:rsidRPr="00BD3291" w:rsidRDefault="002E4E9E" w:rsidP="0075104B">
      <w:pPr>
        <w:ind w:firstLine="360"/>
        <w:jc w:val="both"/>
        <w:rPr>
          <w:rFonts w:ascii="Cambria" w:eastAsia="Cambria" w:hAnsi="Cambria" w:cs="Cambria"/>
          <w:i/>
          <w:iCs/>
          <w:color w:val="000000" w:themeColor="text1"/>
          <w:sz w:val="20"/>
          <w:szCs w:val="20"/>
          <w:lang w:val="es-ES_tradnl"/>
        </w:rPr>
      </w:pPr>
    </w:p>
    <w:p w14:paraId="36449118" w14:textId="20CCBCBF" w:rsidR="002E4E9E" w:rsidRPr="00BD3291" w:rsidRDefault="002E4E9E" w:rsidP="0075104B">
      <w:pPr>
        <w:pStyle w:val="IAPrrafo"/>
        <w:numPr>
          <w:ilvl w:val="0"/>
          <w:numId w:val="4"/>
        </w:numPr>
        <w:tabs>
          <w:tab w:val="num" w:pos="720"/>
        </w:tabs>
        <w:ind w:firstLine="720"/>
        <w:rPr>
          <w:b/>
          <w:bCs/>
          <w:lang w:val="es-ES_tradnl"/>
        </w:rPr>
      </w:pPr>
      <w:r w:rsidRPr="00BD3291">
        <w:rPr>
          <w:lang w:val="es-ES_tradnl"/>
        </w:rPr>
        <w:t xml:space="preserve">La CIDH observa que la información aportada </w:t>
      </w:r>
      <w:r w:rsidR="00F32421" w:rsidRPr="00BD3291">
        <w:rPr>
          <w:lang w:val="es-ES_tradnl"/>
        </w:rPr>
        <w:t>contribuye a las</w:t>
      </w:r>
      <w:r w:rsidRPr="00BD3291">
        <w:rPr>
          <w:lang w:val="es-ES_tradnl"/>
        </w:rPr>
        <w:t xml:space="preserve"> medidas preventivas para evitar los hechos de tortura frente a la detención mujeres. Sin embargo, la información remitida por el Estado no permite evaluar los otros componentes de la recomendación relacionados con el castigo y erradicación de la tortura y otros tratos y penas crueles, inhumanos y degradantes en contra de las mujeres, especialmente cuando se encuentran bajo custodia del Estado. </w:t>
      </w:r>
      <w:r w:rsidR="00247D11" w:rsidRPr="00BD3291">
        <w:rPr>
          <w:lang w:val="es-ES_tradnl"/>
        </w:rPr>
        <w:t xml:space="preserve">Igualmente, la CIDH </w:t>
      </w:r>
      <w:r w:rsidR="001362B4" w:rsidRPr="00BD3291">
        <w:rPr>
          <w:lang w:val="es-ES_tradnl"/>
        </w:rPr>
        <w:t>recuerda</w:t>
      </w:r>
      <w:r w:rsidR="00247D11" w:rsidRPr="00BD3291">
        <w:rPr>
          <w:lang w:val="es-ES_tradnl"/>
        </w:rPr>
        <w:t xml:space="preserve"> que, en 2022, el Estado se refirió al </w:t>
      </w:r>
      <w:r w:rsidR="009E0367" w:rsidRPr="00BD3291">
        <w:rPr>
          <w:lang w:val="es-ES_tradnl"/>
        </w:rPr>
        <w:t>Diagnóstico Naciona</w:t>
      </w:r>
      <w:r w:rsidR="00444321" w:rsidRPr="00BD3291">
        <w:rPr>
          <w:lang w:val="es-ES_tradnl"/>
        </w:rPr>
        <w:t xml:space="preserve">l sobre Tortura Sexual cometida contra Mujeres Privadas de la Libertad, con 67 recomendaciones, </w:t>
      </w:r>
      <w:r w:rsidR="001362B4" w:rsidRPr="00BD3291">
        <w:rPr>
          <w:lang w:val="es-ES_tradnl"/>
        </w:rPr>
        <w:t>e identifica que</w:t>
      </w:r>
      <w:r w:rsidR="008D79AD" w:rsidRPr="00BD3291">
        <w:rPr>
          <w:lang w:val="es-ES_tradnl"/>
        </w:rPr>
        <w:t xml:space="preserve">, para 2023, no fue reportado qué acciones se estarían adoptando para atender estas recomendaciones, lo cual puede tener un impacto importante en el cumplimiento de esta recomendación. </w:t>
      </w:r>
      <w:r w:rsidRPr="00BD3291">
        <w:rPr>
          <w:lang w:val="es-ES_tradnl"/>
        </w:rPr>
        <w:t xml:space="preserve">De conformidad con </w:t>
      </w:r>
      <w:r w:rsidR="00C15C1C" w:rsidRPr="00BD3291">
        <w:rPr>
          <w:lang w:val="es-ES_tradnl"/>
        </w:rPr>
        <w:t>las medidas que el Estado ha reportado</w:t>
      </w:r>
      <w:r w:rsidR="00247D11" w:rsidRPr="00BD3291">
        <w:rPr>
          <w:lang w:val="es-ES_tradnl"/>
        </w:rPr>
        <w:t>, pero siendo necesaria la adopción de otras acciones de cumplimiento</w:t>
      </w:r>
      <w:r w:rsidRPr="00BD3291">
        <w:rPr>
          <w:lang w:val="es-ES_tradnl"/>
        </w:rPr>
        <w:t xml:space="preserve">, la Comisión determina que la recomendación habría avanzado a un </w:t>
      </w:r>
      <w:r w:rsidRPr="00BD3291">
        <w:rPr>
          <w:b/>
          <w:bCs/>
          <w:lang w:val="es-ES_tradnl"/>
        </w:rPr>
        <w:t xml:space="preserve">cumplimiento parcial. </w:t>
      </w:r>
    </w:p>
    <w:p w14:paraId="1860F6D8" w14:textId="25DC9A53" w:rsidR="00F0068F" w:rsidRPr="00BD3291" w:rsidRDefault="00F0068F" w:rsidP="000B5B26">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CB00F8A" w14:textId="77777777" w:rsidR="000B5B26" w:rsidRPr="00BD3291" w:rsidRDefault="000B5B26" w:rsidP="000B5B26">
      <w:pPr>
        <w:pStyle w:val="parrafos"/>
        <w:numPr>
          <w:ilvl w:val="0"/>
          <w:numId w:val="0"/>
        </w:numPr>
        <w:ind w:firstLine="360"/>
        <w:rPr>
          <w:lang w:val="es-ES_tradnl"/>
        </w:rPr>
      </w:pPr>
    </w:p>
    <w:p w14:paraId="7F61414D" w14:textId="7B0BD3B8" w:rsidR="00247D11" w:rsidRPr="00BD3291" w:rsidRDefault="00F0068F" w:rsidP="00780614">
      <w:pPr>
        <w:pStyle w:val="IAPrrafo"/>
        <w:numPr>
          <w:ilvl w:val="0"/>
          <w:numId w:val="4"/>
        </w:numPr>
        <w:tabs>
          <w:tab w:val="num" w:pos="720"/>
        </w:tabs>
        <w:ind w:firstLine="720"/>
        <w:rPr>
          <w:b/>
          <w:bCs/>
          <w:lang w:val="es-ES_tradnl"/>
        </w:rPr>
      </w:pPr>
      <w:r w:rsidRPr="00BD3291">
        <w:rPr>
          <w:lang w:val="es-ES_tradnl"/>
        </w:rPr>
        <w:t>El avance en el cumplimiento de esta recomendación requiere que el Estado presente evidencia de la adopción de medidas articuladas que refuercen los mecanismos para la prevención, castigo y erradicación de la tortura y otros tratos y penas crueles, inhumanos y degradantes en contra de las mujeres, especialmente cuando se encuentran bajo custodia del Estado. La CIDH invita al Estado a que las medidas reportadas atiendan los componentes de la recomendación, a saber, hechos de violencia sexual y, además, otras formas de violencia, tortura y tratos crueles, inhumanos o degradantes, con especial énfasis en las mujeres privadas de la libertad.</w:t>
      </w:r>
    </w:p>
    <w:p w14:paraId="57341ADD" w14:textId="5C295579"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42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Implementar protocolos homologados por parte de las autoridades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procuración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justicia para los delitos relacionados con violencia contra las mujeres,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w:t>
      </w:r>
      <w:r w:rsidR="001E76B5"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una debida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supervisión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sobre su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implementación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7A9B2BD6" w14:textId="77777777" w:rsidR="002E4E9E" w:rsidRPr="00BD3291" w:rsidRDefault="002E4E9E" w:rsidP="00780614">
      <w:pPr>
        <w:jc w:val="both"/>
        <w:rPr>
          <w:rFonts w:ascii="Cambria" w:eastAsia="Cambria" w:hAnsi="Cambria" w:cs="Cambria"/>
          <w:i/>
          <w:iCs/>
          <w:color w:val="000000" w:themeColor="text1"/>
          <w:sz w:val="20"/>
          <w:szCs w:val="20"/>
          <w:lang w:val="es-ES_tradnl"/>
        </w:rPr>
      </w:pPr>
    </w:p>
    <w:p w14:paraId="40C7E5E3" w14:textId="2844BBB9" w:rsidR="00780614" w:rsidRPr="00BD3291" w:rsidRDefault="00CE4FBE" w:rsidP="00780614">
      <w:pPr>
        <w:pStyle w:val="IAPrrafo"/>
        <w:numPr>
          <w:ilvl w:val="0"/>
          <w:numId w:val="4"/>
        </w:numPr>
        <w:tabs>
          <w:tab w:val="num" w:pos="720"/>
        </w:tabs>
        <w:ind w:firstLine="720"/>
        <w:rPr>
          <w:lang w:val="es-ES_tradnl"/>
        </w:rPr>
      </w:pPr>
      <w:r w:rsidRPr="00BD3291">
        <w:rPr>
          <w:lang w:val="es-ES"/>
        </w:rPr>
        <w:t>En el Capítulo V del Informe Anual de 2022, la Comisión observó que no recibió información relacionada con la implementación de los protocolos y mecanismos de supervisión existentes. Por ello, la Comisión invitó al Estado a adoptar las medidas para asegurar la efectiva implementación de los protocolos por parte de las autoridades de procuración de justicia, así como para recopilar información relacionada, como, por ejemplo, indicadores de resultados</w:t>
      </w:r>
      <w:r w:rsidRPr="00BD3291">
        <w:rPr>
          <w:rStyle w:val="FootnoteReference"/>
          <w:lang w:val="es-ES"/>
        </w:rPr>
        <w:footnoteReference w:id="262"/>
      </w:r>
      <w:r w:rsidRPr="00BD3291">
        <w:rPr>
          <w:lang w:val="es-ES"/>
        </w:rPr>
        <w:t>.</w:t>
      </w:r>
    </w:p>
    <w:p w14:paraId="3CE8CB91" w14:textId="6FE26C77"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C6C63CA"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205421EF" w14:textId="6A624FA3" w:rsidR="00CE3BD5" w:rsidRPr="00BD3291" w:rsidRDefault="00227EE2" w:rsidP="000704EC">
      <w:pPr>
        <w:pStyle w:val="IAPrrafo"/>
        <w:numPr>
          <w:ilvl w:val="0"/>
          <w:numId w:val="4"/>
        </w:numPr>
        <w:tabs>
          <w:tab w:val="num" w:pos="720"/>
        </w:tabs>
        <w:ind w:firstLine="720"/>
        <w:rPr>
          <w:lang w:val="es-ES_tradnl"/>
        </w:rPr>
      </w:pPr>
      <w:r w:rsidRPr="00BD3291">
        <w:rPr>
          <w:lang w:val="es-ES"/>
        </w:rPr>
        <w:t>En 2023, e</w:t>
      </w:r>
      <w:r w:rsidR="00DE6D82" w:rsidRPr="00BD3291">
        <w:rPr>
          <w:lang w:val="es-ES"/>
        </w:rPr>
        <w:t xml:space="preserve">l Estado </w:t>
      </w:r>
      <w:r w:rsidR="002E4E9E" w:rsidRPr="00BD3291">
        <w:rPr>
          <w:lang w:val="es-ES"/>
        </w:rPr>
        <w:t>remitió información a la Comisión respecto a</w:t>
      </w:r>
      <w:r w:rsidR="00C7202E" w:rsidRPr="00BD3291">
        <w:rPr>
          <w:lang w:val="es-ES"/>
        </w:rPr>
        <w:t xml:space="preserve">l </w:t>
      </w:r>
      <w:r w:rsidR="00DE6D82" w:rsidRPr="00BD3291">
        <w:rPr>
          <w:lang w:val="es-ES"/>
        </w:rPr>
        <w:t>desarroll</w:t>
      </w:r>
      <w:r w:rsidR="00C7202E" w:rsidRPr="00BD3291">
        <w:rPr>
          <w:lang w:val="es-ES"/>
        </w:rPr>
        <w:t>o de</w:t>
      </w:r>
      <w:r w:rsidR="00DE6D82" w:rsidRPr="00BD3291">
        <w:rPr>
          <w:lang w:val="es-ES"/>
        </w:rPr>
        <w:t xml:space="preserve"> herramientas para promover la incorporación de la perspectiva de género en la función jurisdiccional, como el Protocolo para juzgar con perspectiva de género</w:t>
      </w:r>
      <w:r w:rsidR="00A87468" w:rsidRPr="00BD3291">
        <w:rPr>
          <w:lang w:val="es-ES"/>
        </w:rPr>
        <w:t>, elaborado por la SCJN y de alcance nacional</w:t>
      </w:r>
      <w:r w:rsidR="00DE6D82" w:rsidRPr="00BD3291">
        <w:rPr>
          <w:lang w:val="es-ES"/>
        </w:rPr>
        <w:t xml:space="preserve">. Aunque el Protocolo no es </w:t>
      </w:r>
      <w:r w:rsidR="00DE6D82" w:rsidRPr="00BD3291">
        <w:rPr>
          <w:lang w:val="es-ES"/>
        </w:rPr>
        <w:lastRenderedPageBreak/>
        <w:t>vinculante, sí contiene criterios y estándares obligatorios que se han aplicado en casos específicos</w:t>
      </w:r>
      <w:r w:rsidR="000B5B26" w:rsidRPr="00BD3291">
        <w:rPr>
          <w:lang w:val="es-ES"/>
        </w:rPr>
        <w:t xml:space="preserve">. </w:t>
      </w:r>
      <w:r w:rsidR="001E76B5" w:rsidRPr="00BD3291">
        <w:rPr>
          <w:lang w:val="es-ES"/>
        </w:rPr>
        <w:t xml:space="preserve">El Estado señaló que </w:t>
      </w:r>
      <w:r w:rsidR="000B5B26" w:rsidRPr="00BD3291">
        <w:rPr>
          <w:lang w:val="es-ES"/>
        </w:rPr>
        <w:t>el Protocolo ha derivado en importantes criterios jurisprudenciales, como la 1a./J. 22/2016 (10ª), decisión que retoma la metodología propuesta en ese documento al determinar los elementos para juzgar con perspectiva de género</w:t>
      </w:r>
      <w:r w:rsidR="000B5B26" w:rsidRPr="00BD3291">
        <w:rPr>
          <w:rStyle w:val="FootnoteReference"/>
          <w:lang w:val="es-ES"/>
        </w:rPr>
        <w:footnoteReference w:id="263"/>
      </w:r>
      <w:r w:rsidR="000B5B26" w:rsidRPr="00BD3291">
        <w:rPr>
          <w:lang w:val="es-ES"/>
        </w:rPr>
        <w:t>.</w:t>
      </w:r>
      <w:r w:rsidR="000704EC" w:rsidRPr="00BD3291">
        <w:rPr>
          <w:lang w:val="es-ES"/>
        </w:rPr>
        <w:t xml:space="preserve"> </w:t>
      </w:r>
      <w:r w:rsidR="00DE6D82" w:rsidRPr="00BD3291">
        <w:rPr>
          <w:lang w:val="es-ES"/>
        </w:rPr>
        <w:t xml:space="preserve">Además, </w:t>
      </w:r>
      <w:r w:rsidR="001E76B5" w:rsidRPr="00BD3291">
        <w:rPr>
          <w:lang w:val="es-ES"/>
        </w:rPr>
        <w:t xml:space="preserve">el Estado indicó que </w:t>
      </w:r>
      <w:r w:rsidR="00DE6D82" w:rsidRPr="00BD3291">
        <w:rPr>
          <w:lang w:val="es-ES"/>
        </w:rPr>
        <w:t>la SCJN ha creado Protocolos de actuación y manuales especializados</w:t>
      </w:r>
      <w:r w:rsidR="00A87468" w:rsidRPr="00BD3291">
        <w:rPr>
          <w:lang w:val="es-ES"/>
        </w:rPr>
        <w:t xml:space="preserve">, también de alcance nacional, </w:t>
      </w:r>
      <w:r w:rsidR="00DE6D82" w:rsidRPr="00BD3291">
        <w:rPr>
          <w:lang w:val="es-ES"/>
        </w:rPr>
        <w:t xml:space="preserve">para promover la no discriminación en áreas como el derecho penal, familiar, administrativo y laboral. </w:t>
      </w:r>
      <w:r w:rsidR="00213DBC" w:rsidRPr="00BD3291">
        <w:rPr>
          <w:lang w:val="es-ES"/>
        </w:rPr>
        <w:t xml:space="preserve">Igualmente, se reportó que el Consejo de la Judicatura Federal </w:t>
      </w:r>
      <w:r w:rsidR="00DE6D82" w:rsidRPr="00BD3291">
        <w:rPr>
          <w:lang w:val="es-ES"/>
        </w:rPr>
        <w:t>recopiló sentencias con perspectiva de género e impulsó proyectos para un análisis más profundo de estas sentencias, como parte de sus esfuerzos contra la discriminación en el acceso a la justicia</w:t>
      </w:r>
      <w:r w:rsidR="002E4E9E" w:rsidRPr="00BD3291">
        <w:rPr>
          <w:vertAlign w:val="superscript"/>
          <w:lang w:val="es-ES"/>
        </w:rPr>
        <w:footnoteReference w:id="264"/>
      </w:r>
      <w:r w:rsidR="00DE6D82" w:rsidRPr="00BD3291">
        <w:rPr>
          <w:lang w:val="es-ES"/>
        </w:rPr>
        <w:t>.</w:t>
      </w:r>
    </w:p>
    <w:p w14:paraId="4E64A581"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03CD8AE" w14:textId="77777777" w:rsidR="00C7202E" w:rsidRPr="00BD3291" w:rsidRDefault="00C7202E" w:rsidP="0075104B">
      <w:pPr>
        <w:ind w:firstLine="360"/>
        <w:jc w:val="both"/>
        <w:rPr>
          <w:rFonts w:ascii="Cambria" w:eastAsia="Cambria" w:hAnsi="Cambria" w:cs="Cambria"/>
          <w:i/>
          <w:iCs/>
          <w:color w:val="000000" w:themeColor="text1"/>
          <w:sz w:val="20"/>
          <w:szCs w:val="20"/>
          <w:lang w:val="es-ES_tradnl"/>
        </w:rPr>
      </w:pPr>
    </w:p>
    <w:p w14:paraId="2033883F" w14:textId="05765D82" w:rsidR="00C7202E" w:rsidRPr="00BD3291" w:rsidRDefault="00C7202E" w:rsidP="0075104B">
      <w:pPr>
        <w:pStyle w:val="IAPrrafo"/>
        <w:numPr>
          <w:ilvl w:val="0"/>
          <w:numId w:val="4"/>
        </w:numPr>
        <w:tabs>
          <w:tab w:val="num" w:pos="720"/>
        </w:tabs>
        <w:ind w:firstLine="720"/>
        <w:rPr>
          <w:lang w:val="es-ES_tradnl"/>
        </w:rPr>
      </w:pPr>
      <w:r w:rsidRPr="00BD3291">
        <w:rPr>
          <w:lang w:val="es-ES_tradnl"/>
        </w:rPr>
        <w:t xml:space="preserve">La CIDH reconoce los esfuerzos realizados por el Estado para el cumplimiento de la presente recomendación, cuyo objetivo está orientado a la implementación de protocolos en la materia y su supervisión. La Comisión tuvo oportunidad de conocer los protocolos emitidos por la </w:t>
      </w:r>
      <w:r w:rsidR="000203E4">
        <w:rPr>
          <w:lang w:val="es-ES_tradnl"/>
        </w:rPr>
        <w:t>S</w:t>
      </w:r>
      <w:r w:rsidR="000C5228">
        <w:rPr>
          <w:lang w:val="es-ES_tradnl"/>
        </w:rPr>
        <w:t>C</w:t>
      </w:r>
      <w:r w:rsidR="000203E4">
        <w:rPr>
          <w:lang w:val="es-ES_tradnl"/>
        </w:rPr>
        <w:t>JN</w:t>
      </w:r>
      <w:r w:rsidRPr="00BD3291">
        <w:rPr>
          <w:lang w:val="es-ES_tradnl"/>
        </w:rPr>
        <w:t xml:space="preserve"> y </w:t>
      </w:r>
      <w:r w:rsidR="004F31D2" w:rsidRPr="00BD3291">
        <w:rPr>
          <w:lang w:val="es-ES_tradnl"/>
        </w:rPr>
        <w:t>considera</w:t>
      </w:r>
      <w:r w:rsidRPr="00BD3291">
        <w:rPr>
          <w:lang w:val="es-ES_tradnl"/>
        </w:rPr>
        <w:t xml:space="preserve"> que su metodología y contenidos </w:t>
      </w:r>
      <w:r w:rsidR="004F31D2" w:rsidRPr="00BD3291">
        <w:rPr>
          <w:lang w:val="es-ES_tradnl"/>
        </w:rPr>
        <w:t>están acordes</w:t>
      </w:r>
      <w:r w:rsidRPr="00BD3291">
        <w:rPr>
          <w:lang w:val="es-ES_tradnl"/>
        </w:rPr>
        <w:t xml:space="preserve"> con los estándares interamericanos en la materia. En consecuencia, </w:t>
      </w:r>
      <w:r w:rsidR="004F31D2" w:rsidRPr="00BD3291">
        <w:rPr>
          <w:lang w:val="es-ES_tradnl"/>
        </w:rPr>
        <w:t xml:space="preserve">a partir de </w:t>
      </w:r>
      <w:r w:rsidRPr="00BD3291">
        <w:rPr>
          <w:lang w:val="es-ES_tradnl"/>
        </w:rPr>
        <w:t>la información aportada</w:t>
      </w:r>
      <w:r w:rsidR="004F31D2" w:rsidRPr="00BD3291">
        <w:rPr>
          <w:lang w:val="es-ES_tradnl"/>
        </w:rPr>
        <w:t>,</w:t>
      </w:r>
      <w:r w:rsidRPr="00BD3291">
        <w:rPr>
          <w:lang w:val="es-ES_tradnl"/>
        </w:rPr>
        <w:t xml:space="preserve"> la Comisión</w:t>
      </w:r>
      <w:r w:rsidR="004F31D2" w:rsidRPr="00BD3291">
        <w:rPr>
          <w:lang w:val="es-ES_tradnl"/>
        </w:rPr>
        <w:t xml:space="preserve"> considera</w:t>
      </w:r>
      <w:r w:rsidRPr="00BD3291">
        <w:rPr>
          <w:lang w:val="es-ES_tradnl"/>
        </w:rPr>
        <w:t xml:space="preserve"> que la recomendación </w:t>
      </w:r>
      <w:r w:rsidR="00D3320C" w:rsidRPr="00BD3291">
        <w:rPr>
          <w:lang w:val="es-ES_tradnl"/>
        </w:rPr>
        <w:t xml:space="preserve">ha sido </w:t>
      </w:r>
      <w:r w:rsidR="00D3320C" w:rsidRPr="00BD3291">
        <w:rPr>
          <w:b/>
          <w:bCs/>
          <w:lang w:val="es-ES_tradnl"/>
        </w:rPr>
        <w:t>totalmente cumplida</w:t>
      </w:r>
      <w:r w:rsidR="00D3320C" w:rsidRPr="00BD3291">
        <w:rPr>
          <w:lang w:val="es-ES_tradnl"/>
        </w:rPr>
        <w:t xml:space="preserve">. </w:t>
      </w:r>
    </w:p>
    <w:p w14:paraId="2A740AC0" w14:textId="21C86652"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43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públicas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destinadas a reestructurar los estereotipos sobre el rol de las mujeres en la sociedad y promover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erradicación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patrones socioculturales discriminatorios que impiden su acceso a la justicia, incluyendo programas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capacitación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integrales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prevención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 violencia contra las mujeres. </w:t>
      </w:r>
    </w:p>
    <w:p w14:paraId="5C927117" w14:textId="77777777" w:rsidR="00C7202E" w:rsidRPr="00BD3291" w:rsidRDefault="00C7202E" w:rsidP="00780614">
      <w:pPr>
        <w:jc w:val="both"/>
        <w:rPr>
          <w:rFonts w:ascii="Cambria" w:eastAsia="Cambria" w:hAnsi="Cambria" w:cs="Cambria"/>
          <w:i/>
          <w:iCs/>
          <w:color w:val="000000" w:themeColor="text1"/>
          <w:sz w:val="20"/>
          <w:szCs w:val="20"/>
          <w:lang w:val="es-ES_tradnl"/>
        </w:rPr>
      </w:pPr>
    </w:p>
    <w:p w14:paraId="0D21043A" w14:textId="06BDB407" w:rsidR="00780614" w:rsidRPr="00BD3291" w:rsidRDefault="00CE4FBE" w:rsidP="00780614">
      <w:pPr>
        <w:pStyle w:val="IAPrrafo"/>
        <w:numPr>
          <w:ilvl w:val="0"/>
          <w:numId w:val="4"/>
        </w:numPr>
        <w:tabs>
          <w:tab w:val="num" w:pos="720"/>
        </w:tabs>
        <w:ind w:firstLine="720"/>
        <w:rPr>
          <w:lang w:val="es-ES_tradnl"/>
        </w:rPr>
      </w:pPr>
      <w:r w:rsidRPr="00BD3291">
        <w:rPr>
          <w:lang w:val="es-ES"/>
        </w:rPr>
        <w:t>De acuerdo con la información reportada por el Estado para el Informe de Seguimiento de 2022, la Comisión tomó nota de diversas medidas para erradicar patrones socioculturales que promueven la discriminación contra las mujeres, lo que incluye acciones de coordinación entre entidades, la ratificación del Convenio 190 de la Organización Internacional del Trabajo</w:t>
      </w:r>
      <w:r w:rsidR="00125C31" w:rsidRPr="00BD3291">
        <w:rPr>
          <w:lang w:val="es-ES"/>
        </w:rPr>
        <w:t xml:space="preserve"> (OIT) y</w:t>
      </w:r>
      <w:r w:rsidRPr="00BD3291">
        <w:rPr>
          <w:lang w:val="es-ES"/>
        </w:rPr>
        <w:t xml:space="preserve"> la organización de cursos sobre estándares y competencias en materia de igualdad. Sin embargo, la Comisión recordó que la adopción de políticas públicas no puede consistir en acciones aisladas, sino que deben ser incorporadas como parte de una estrategia integral que permee sobre todas las personas y atienda de manera diferenciada la diversidad del público a las que se dirigen, así como la multiplicidad de problemas que afrontan las mujeres en distintas regiones del país. Asimismo, la Comisión invitó al Estado a considerar que la implementación de las políticas públicas esté acompañada de procesos participativos de la sociedad civil, así como de indicadores de evaluación que permitan medir los avances </w:t>
      </w:r>
      <w:r w:rsidR="00AF33DF" w:rsidRPr="00BD3291">
        <w:rPr>
          <w:lang w:val="es-ES"/>
        </w:rPr>
        <w:t>sobre su</w:t>
      </w:r>
      <w:r w:rsidRPr="00BD3291">
        <w:rPr>
          <w:lang w:val="es-ES"/>
        </w:rPr>
        <w:t xml:space="preserve"> </w:t>
      </w:r>
      <w:r w:rsidR="00720042" w:rsidRPr="00BD3291">
        <w:rPr>
          <w:lang w:val="es-ES"/>
        </w:rPr>
        <w:t>efectividad</w:t>
      </w:r>
      <w:r w:rsidRPr="00BD3291">
        <w:rPr>
          <w:rStyle w:val="FootnoteReference"/>
          <w:lang w:val="es-ES"/>
        </w:rPr>
        <w:footnoteReference w:id="265"/>
      </w:r>
      <w:r w:rsidRPr="00BD3291">
        <w:rPr>
          <w:lang w:val="es-ES"/>
        </w:rPr>
        <w:t>.</w:t>
      </w:r>
    </w:p>
    <w:p w14:paraId="4B7F4EEF" w14:textId="36B02119"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CB9640F"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0E77DBE0" w14:textId="1ACEC750" w:rsidR="00CE3BD5" w:rsidRPr="00BD3291" w:rsidRDefault="0050298F" w:rsidP="0075104B">
      <w:pPr>
        <w:pStyle w:val="IAPrrafo"/>
        <w:numPr>
          <w:ilvl w:val="0"/>
          <w:numId w:val="4"/>
        </w:numPr>
        <w:tabs>
          <w:tab w:val="num" w:pos="720"/>
        </w:tabs>
        <w:ind w:firstLine="720"/>
        <w:rPr>
          <w:lang w:val="es-ES_tradnl"/>
        </w:rPr>
      </w:pPr>
      <w:r w:rsidRPr="00BD3291">
        <w:rPr>
          <w:lang w:val="es-ES"/>
        </w:rPr>
        <w:t>E</w:t>
      </w:r>
      <w:r w:rsidR="00EF7A85" w:rsidRPr="00BD3291">
        <w:rPr>
          <w:lang w:val="es-ES"/>
        </w:rPr>
        <w:t>n 2023, e</w:t>
      </w:r>
      <w:r w:rsidRPr="00BD3291">
        <w:rPr>
          <w:lang w:val="es-ES"/>
        </w:rPr>
        <w:t xml:space="preserve">l Estado informó que, a través de diversas instituciones y programas, centró sus esfuerzos en la prevención y eliminación de la violencia contra las mujeres y la promoción de la igualdad de género. </w:t>
      </w:r>
      <w:r w:rsidR="00EF7A85" w:rsidRPr="00BD3291">
        <w:rPr>
          <w:lang w:val="es-ES"/>
        </w:rPr>
        <w:t>Al respecto, se informó que l</w:t>
      </w:r>
      <w:r w:rsidRPr="00BD3291">
        <w:rPr>
          <w:lang w:val="es-ES"/>
        </w:rPr>
        <w:t>a</w:t>
      </w:r>
      <w:r w:rsidR="00F04077" w:rsidRPr="00BD3291">
        <w:rPr>
          <w:lang w:val="es-ES"/>
        </w:rPr>
        <w:t xml:space="preserve"> Comisión Nacional para Prevenir y Erradicar la Violencia contra las </w:t>
      </w:r>
      <w:r w:rsidR="00F04077" w:rsidRPr="00BD3291">
        <w:rPr>
          <w:lang w:val="es-ES"/>
        </w:rPr>
        <w:lastRenderedPageBreak/>
        <w:t>Mujeres</w:t>
      </w:r>
      <w:r w:rsidRPr="00BD3291">
        <w:rPr>
          <w:lang w:val="es-ES"/>
        </w:rPr>
        <w:t xml:space="preserve"> </w:t>
      </w:r>
      <w:r w:rsidR="00F04077" w:rsidRPr="00BD3291">
        <w:rPr>
          <w:lang w:val="es-ES"/>
        </w:rPr>
        <w:t>(</w:t>
      </w:r>
      <w:r w:rsidRPr="00BD3291">
        <w:rPr>
          <w:lang w:val="es-ES"/>
        </w:rPr>
        <w:t>CONAVIM</w:t>
      </w:r>
      <w:r w:rsidR="00F04077" w:rsidRPr="00BD3291">
        <w:rPr>
          <w:lang w:val="es-ES"/>
        </w:rPr>
        <w:t>)</w:t>
      </w:r>
      <w:r w:rsidR="00C7202E" w:rsidRPr="00BD3291">
        <w:rPr>
          <w:lang w:val="es-ES"/>
        </w:rPr>
        <w:t xml:space="preserve"> </w:t>
      </w:r>
      <w:r w:rsidRPr="00BD3291">
        <w:rPr>
          <w:lang w:val="es-ES"/>
        </w:rPr>
        <w:t>proporcionó capacitación y sensibilización a más de 2,700 personas en 2022, abarcando tanto a mujeres como a hombres</w:t>
      </w:r>
      <w:r w:rsidR="00DD6064" w:rsidRPr="00BD3291">
        <w:rPr>
          <w:lang w:val="es-ES"/>
        </w:rPr>
        <w:t xml:space="preserve"> y que l</w:t>
      </w:r>
      <w:r w:rsidRPr="00BD3291">
        <w:rPr>
          <w:lang w:val="es-ES"/>
        </w:rPr>
        <w:t>a Secretaría de Educación Pública (SEP) llevó a cabo múltiples acciones de difusión y sensibilización en temas relacionados con la prevención de la violencia de género y los derechos humanos</w:t>
      </w:r>
      <w:r w:rsidR="00DD6064" w:rsidRPr="00BD3291">
        <w:rPr>
          <w:lang w:val="es-ES"/>
        </w:rPr>
        <w:t xml:space="preserve"> y</w:t>
      </w:r>
      <w:r w:rsidRPr="00BD3291">
        <w:rPr>
          <w:lang w:val="es-ES"/>
        </w:rPr>
        <w:t xml:space="preserve"> difundió protocolos y cursos en distintos niveles educativos. </w:t>
      </w:r>
      <w:r w:rsidR="00DD6064" w:rsidRPr="00BD3291">
        <w:rPr>
          <w:lang w:val="es-ES"/>
        </w:rPr>
        <w:t xml:space="preserve">Igualmente, se </w:t>
      </w:r>
      <w:r w:rsidR="00AB4490" w:rsidRPr="00BD3291">
        <w:rPr>
          <w:lang w:val="es-ES"/>
        </w:rPr>
        <w:t>informaron sobre distintas acciones de cumplimiento, a saber:</w:t>
      </w:r>
      <w:r w:rsidR="00DD6064" w:rsidRPr="00BD3291">
        <w:rPr>
          <w:lang w:val="es-ES"/>
        </w:rPr>
        <w:t xml:space="preserve"> l</w:t>
      </w:r>
      <w:r w:rsidRPr="00BD3291">
        <w:rPr>
          <w:lang w:val="es-ES"/>
        </w:rPr>
        <w:t>a CEAV promovió sus servicios y centros de atención integral para víctimas de delitos y violaciones a los derechos humanos, así como cuestiones vinculadas a la igualdad de género</w:t>
      </w:r>
      <w:r w:rsidR="00AB4490" w:rsidRPr="00BD3291">
        <w:rPr>
          <w:lang w:val="es-ES"/>
        </w:rPr>
        <w:t>; e</w:t>
      </w:r>
      <w:r w:rsidRPr="00BD3291">
        <w:rPr>
          <w:lang w:val="es-ES"/>
        </w:rPr>
        <w:t>l Instituto Nacional de las Mujeres (INMUJERES) y el Secretariado Ejecutivo del Sistema Nacional de Seguridad Pública (SESNSP) colaboraron en la implementación de la Estrategia Redes de Mujeres Constructoras de Paz (Redes MUCPAZ) en numerosos municipios y estados, con la participación de miles de mujeres</w:t>
      </w:r>
      <w:r w:rsidR="00AB4490" w:rsidRPr="00BD3291">
        <w:rPr>
          <w:lang w:val="es-ES"/>
        </w:rPr>
        <w:t>; l</w:t>
      </w:r>
      <w:r w:rsidRPr="00BD3291">
        <w:rPr>
          <w:lang w:val="es-ES"/>
        </w:rPr>
        <w:t>a FGR, junto con su Fiscalía Especializada en Delitos de Violencia contra las Mujeres y Trata de Personas, desarrolló actividades de difusión con enfoque de género</w:t>
      </w:r>
      <w:r w:rsidR="00AB4490" w:rsidRPr="00BD3291">
        <w:rPr>
          <w:lang w:val="es-ES"/>
        </w:rPr>
        <w:t>; l</w:t>
      </w:r>
      <w:r w:rsidRPr="00BD3291">
        <w:rPr>
          <w:lang w:val="es-ES"/>
        </w:rPr>
        <w:t>a SCJN</w:t>
      </w:r>
      <w:r w:rsidR="00A035FD" w:rsidRPr="00BD3291">
        <w:rPr>
          <w:lang w:val="es-ES"/>
        </w:rPr>
        <w:t xml:space="preserve"> </w:t>
      </w:r>
      <w:r w:rsidRPr="00BD3291">
        <w:rPr>
          <w:lang w:val="es-ES"/>
        </w:rPr>
        <w:t>estableció un precedente orientador que aborda los estereotipos de género en las responsabilidades de cuidado. Por último, el Instituto de Seguridad y Servicios Sociales de los Trabajadores del Estado (ISSSTE) creó una Comisión de Igualdad y No Discriminación con el propósito de combatir los estereotipos y la violencia dirigida hacia las mujeres</w:t>
      </w:r>
      <w:r w:rsidR="00C7202E" w:rsidRPr="00BD3291">
        <w:rPr>
          <w:vertAlign w:val="superscript"/>
          <w:lang w:val="es-ES"/>
        </w:rPr>
        <w:footnoteReference w:id="266"/>
      </w:r>
      <w:r w:rsidRPr="00BD3291">
        <w:rPr>
          <w:lang w:val="es-ES"/>
        </w:rPr>
        <w:t>.</w:t>
      </w:r>
    </w:p>
    <w:p w14:paraId="14E3086F" w14:textId="2E2CF87C" w:rsidR="00315D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1C4344EA" w14:textId="77777777" w:rsidR="00C7202E" w:rsidRPr="00BD3291" w:rsidRDefault="00C7202E" w:rsidP="0075104B">
      <w:pPr>
        <w:ind w:firstLine="360"/>
        <w:jc w:val="both"/>
        <w:rPr>
          <w:rFonts w:ascii="Cambria" w:eastAsia="Cambria" w:hAnsi="Cambria" w:cs="Cambria"/>
          <w:i/>
          <w:iCs/>
          <w:color w:val="000000" w:themeColor="text1"/>
          <w:sz w:val="20"/>
          <w:szCs w:val="20"/>
          <w:lang w:val="es-ES_tradnl"/>
        </w:rPr>
      </w:pPr>
    </w:p>
    <w:p w14:paraId="25BBFE5A" w14:textId="11B5A83B" w:rsidR="00C7202E" w:rsidRPr="00BD3291" w:rsidRDefault="00273B21" w:rsidP="0075104B">
      <w:pPr>
        <w:pStyle w:val="IAPrrafo"/>
        <w:numPr>
          <w:ilvl w:val="0"/>
          <w:numId w:val="4"/>
        </w:numPr>
        <w:tabs>
          <w:tab w:val="num" w:pos="720"/>
        </w:tabs>
        <w:ind w:firstLine="720"/>
        <w:rPr>
          <w:lang w:val="es-ES_tradnl"/>
        </w:rPr>
      </w:pPr>
      <w:r w:rsidRPr="00BD3291">
        <w:rPr>
          <w:lang w:val="es-ES_tradnl"/>
        </w:rPr>
        <w:t>La CIDH valora la información proporcionada por el Estado en torno a medidas de cumplimiento adoptadas por distintas entidades</w:t>
      </w:r>
      <w:r w:rsidR="005B48D9" w:rsidRPr="00BD3291">
        <w:rPr>
          <w:lang w:val="es-ES_tradnl"/>
        </w:rPr>
        <w:t>, incluyendo acciones de capacitación, promoción</w:t>
      </w:r>
      <w:r w:rsidR="00FA69C9" w:rsidRPr="00BD3291">
        <w:rPr>
          <w:lang w:val="es-ES_tradnl"/>
        </w:rPr>
        <w:t>,</w:t>
      </w:r>
      <w:r w:rsidR="005B48D9" w:rsidRPr="00BD3291">
        <w:rPr>
          <w:lang w:val="es-ES_tradnl"/>
        </w:rPr>
        <w:t xml:space="preserve"> difusión</w:t>
      </w:r>
      <w:r w:rsidR="00FA69C9" w:rsidRPr="00BD3291">
        <w:rPr>
          <w:lang w:val="es-ES_tradnl"/>
        </w:rPr>
        <w:t xml:space="preserve"> y sensibilización</w:t>
      </w:r>
      <w:r w:rsidRPr="00BD3291">
        <w:rPr>
          <w:lang w:val="es-ES_tradnl"/>
        </w:rPr>
        <w:t xml:space="preserve">. </w:t>
      </w:r>
      <w:r w:rsidR="00C7202E" w:rsidRPr="00BD3291">
        <w:rPr>
          <w:lang w:val="es-ES_tradnl"/>
        </w:rPr>
        <w:t xml:space="preserve">De acuerdo con la información disponible, la Comisión observa </w:t>
      </w:r>
      <w:r w:rsidR="00124512" w:rsidRPr="00BD3291">
        <w:rPr>
          <w:lang w:val="es-ES_tradnl"/>
        </w:rPr>
        <w:t>que,</w:t>
      </w:r>
      <w:r w:rsidR="00C7202E" w:rsidRPr="00BD3291">
        <w:rPr>
          <w:lang w:val="es-ES_tradnl"/>
        </w:rPr>
        <w:t xml:space="preserve"> si bien existen múltiples iniciativas </w:t>
      </w:r>
      <w:r w:rsidR="002D7C30" w:rsidRPr="00BD3291">
        <w:rPr>
          <w:lang w:val="es-ES_tradnl"/>
        </w:rPr>
        <w:t>relevantes al</w:t>
      </w:r>
      <w:r w:rsidR="00C7202E" w:rsidRPr="00BD3291">
        <w:rPr>
          <w:lang w:val="es-ES_tradnl"/>
        </w:rPr>
        <w:t xml:space="preserve"> cumplimiento de la recomendación, </w:t>
      </w:r>
      <w:r w:rsidR="00FA69C9" w:rsidRPr="00BD3291">
        <w:rPr>
          <w:lang w:val="es-ES_tradnl"/>
        </w:rPr>
        <w:t>es importante que estas acciones sean integradas a</w:t>
      </w:r>
      <w:r w:rsidR="00C7202E" w:rsidRPr="00BD3291">
        <w:rPr>
          <w:lang w:val="es-ES_tradnl"/>
        </w:rPr>
        <w:t xml:space="preserve"> una estrategia estructurada y coordinada </w:t>
      </w:r>
      <w:r w:rsidR="00FA69C9" w:rsidRPr="00BD3291">
        <w:rPr>
          <w:lang w:val="es-ES_tradnl"/>
        </w:rPr>
        <w:t>sobre</w:t>
      </w:r>
      <w:r w:rsidR="00C7202E" w:rsidRPr="00BD3291">
        <w:rPr>
          <w:lang w:val="es-ES_tradnl"/>
        </w:rPr>
        <w:t xml:space="preserve"> políticas culturalmente adecuadas para </w:t>
      </w:r>
      <w:r w:rsidR="00124512" w:rsidRPr="00BD3291">
        <w:rPr>
          <w:lang w:val="es-ES_tradnl"/>
        </w:rPr>
        <w:t xml:space="preserve">reestructurar los estereotipos de </w:t>
      </w:r>
      <w:r w:rsidR="00780614" w:rsidRPr="00BD3291">
        <w:rPr>
          <w:lang w:val="es-ES_tradnl"/>
        </w:rPr>
        <w:t>género.</w:t>
      </w:r>
      <w:r w:rsidR="00C7202E" w:rsidRPr="00BD3291">
        <w:rPr>
          <w:lang w:val="es-ES_tradnl"/>
        </w:rPr>
        <w:t xml:space="preserve"> En ese sentido, valorando los esfuerzos implementa</w:t>
      </w:r>
      <w:r w:rsidR="009E304E" w:rsidRPr="00BD3291">
        <w:rPr>
          <w:lang w:val="es-ES_tradnl"/>
        </w:rPr>
        <w:t>d</w:t>
      </w:r>
      <w:r w:rsidR="00C7202E" w:rsidRPr="00BD3291">
        <w:rPr>
          <w:lang w:val="es-ES_tradnl"/>
        </w:rPr>
        <w:t>os</w:t>
      </w:r>
      <w:r w:rsidR="00B20623" w:rsidRPr="00BD3291">
        <w:rPr>
          <w:lang w:val="es-ES_tradnl"/>
        </w:rPr>
        <w:t>,</w:t>
      </w:r>
      <w:r w:rsidR="00C7202E" w:rsidRPr="00BD3291">
        <w:rPr>
          <w:lang w:val="es-ES_tradnl"/>
        </w:rPr>
        <w:t xml:space="preserve"> la CIDH encuentra que la recomendación </w:t>
      </w:r>
      <w:r w:rsidR="00214FB7" w:rsidRPr="00BD3291">
        <w:rPr>
          <w:lang w:val="es-ES_tradnl"/>
        </w:rPr>
        <w:t>continúa con</w:t>
      </w:r>
      <w:r w:rsidR="00C7202E" w:rsidRPr="00BD3291">
        <w:rPr>
          <w:lang w:val="es-ES_tradnl"/>
        </w:rPr>
        <w:t xml:space="preserve"> </w:t>
      </w:r>
      <w:r w:rsidR="00C7202E" w:rsidRPr="00BD3291">
        <w:rPr>
          <w:b/>
          <w:bCs/>
          <w:lang w:val="es-ES_tradnl"/>
        </w:rPr>
        <w:t>cumplimiento parcial</w:t>
      </w:r>
      <w:r w:rsidR="00C7202E" w:rsidRPr="00BD3291">
        <w:rPr>
          <w:lang w:val="es-ES_tradnl"/>
        </w:rPr>
        <w:t>.</w:t>
      </w:r>
    </w:p>
    <w:p w14:paraId="4DB9CF31" w14:textId="475845F0"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1F095FCF" w14:textId="77777777" w:rsidR="00124512" w:rsidRPr="00BD3291" w:rsidRDefault="00124512" w:rsidP="0075104B">
      <w:pPr>
        <w:ind w:firstLine="360"/>
        <w:jc w:val="both"/>
        <w:rPr>
          <w:rFonts w:ascii="Cambria" w:eastAsia="Cambria" w:hAnsi="Cambria" w:cs="Cambria"/>
          <w:i/>
          <w:iCs/>
          <w:color w:val="000000" w:themeColor="text1"/>
          <w:sz w:val="20"/>
          <w:szCs w:val="20"/>
          <w:lang w:val="es-ES_tradnl"/>
        </w:rPr>
      </w:pPr>
    </w:p>
    <w:p w14:paraId="193B9E79" w14:textId="77777777" w:rsidR="003333EC" w:rsidRPr="00BD3291" w:rsidRDefault="00124512" w:rsidP="0075104B">
      <w:pPr>
        <w:pStyle w:val="IAPrrafo"/>
        <w:numPr>
          <w:ilvl w:val="0"/>
          <w:numId w:val="4"/>
        </w:numPr>
        <w:tabs>
          <w:tab w:val="num" w:pos="720"/>
        </w:tabs>
        <w:ind w:firstLine="720"/>
        <w:rPr>
          <w:lang w:val="es-ES_tradnl"/>
        </w:rPr>
      </w:pPr>
      <w:r w:rsidRPr="00BD3291">
        <w:rPr>
          <w:lang w:val="es-ES"/>
        </w:rPr>
        <w:t>Con el fin de orientar el cumplimiento de esta recomendación, la CIDH recuerda que la adopción de políticas públicas para reestructurar los estereotipos sobre el rol de las mujeres no puede consistir en acciones aisladas, sino que deben ser incorporadas como parte de una estrategia integral que permee sobre todas las personas y atienda de manera diferenciada la diversidad del público a las que se dirigen, así como la multiplicidad de problemas que afrontan las mujeres en distintas regiones del país</w:t>
      </w:r>
      <w:r w:rsidRPr="00BD3291">
        <w:rPr>
          <w:vertAlign w:val="superscript"/>
          <w:lang w:val="es-ES"/>
        </w:rPr>
        <w:footnoteReference w:id="267"/>
      </w:r>
      <w:r w:rsidRPr="00BD3291">
        <w:rPr>
          <w:lang w:val="es-ES"/>
        </w:rPr>
        <w:t xml:space="preserve">. </w:t>
      </w:r>
    </w:p>
    <w:p w14:paraId="21B78EF2" w14:textId="3F0C17E3" w:rsidR="00124512" w:rsidRPr="00BD3291" w:rsidRDefault="00124512" w:rsidP="0075104B">
      <w:pPr>
        <w:pStyle w:val="IAPrrafo"/>
        <w:numPr>
          <w:ilvl w:val="0"/>
          <w:numId w:val="4"/>
        </w:numPr>
        <w:tabs>
          <w:tab w:val="num" w:pos="720"/>
        </w:tabs>
        <w:ind w:firstLine="720"/>
        <w:rPr>
          <w:lang w:val="es-ES_tradnl"/>
        </w:rPr>
      </w:pPr>
      <w:r w:rsidRPr="00BD3291">
        <w:rPr>
          <w:lang w:val="es-ES"/>
        </w:rPr>
        <w:t xml:space="preserve">Asimismo, la CIDH hace un llamado al Estado </w:t>
      </w:r>
      <w:r w:rsidR="003333EC" w:rsidRPr="00BD3291">
        <w:rPr>
          <w:lang w:val="es-ES"/>
        </w:rPr>
        <w:t>para</w:t>
      </w:r>
      <w:r w:rsidRPr="00BD3291">
        <w:rPr>
          <w:lang w:val="es-ES"/>
        </w:rPr>
        <w:t xml:space="preserve"> tener en cuenta</w:t>
      </w:r>
      <w:r w:rsidR="009E304E" w:rsidRPr="00BD3291">
        <w:rPr>
          <w:lang w:val="es-ES"/>
        </w:rPr>
        <w:t xml:space="preserve"> en la estrategia</w:t>
      </w:r>
      <w:r w:rsidRPr="00BD3291">
        <w:rPr>
          <w:lang w:val="es-ES"/>
        </w:rPr>
        <w:t xml:space="preserve"> los elementos que han sido señalados como parte integral del ciclo de una política pública con enfoque en derechos humanos, específicamente los relativos a (i) la construcción de la agenda y/o la situación a atender, (ii) los aspectos relativos a su diseño y/o formulación, (iii) los relativos a su fase de implementación y/o ejecución y (iv) los propios de la etapa de su monitoreo y evaluación</w:t>
      </w:r>
      <w:r w:rsidRPr="00BD3291">
        <w:rPr>
          <w:vertAlign w:val="superscript"/>
          <w:lang w:val="es-ES"/>
        </w:rPr>
        <w:footnoteReference w:id="268"/>
      </w:r>
      <w:r w:rsidRPr="00BD3291">
        <w:rPr>
          <w:lang w:val="es-ES"/>
        </w:rPr>
        <w:t xml:space="preserve">. De igual manera, la Comisión invita al Estado a considerar que la implementación de las políticas públicas esté acompañada de procesos participativos de la sociedad civil, así como de indicadores de evaluación que permitan medir los avances objetivos que den cuenta de la eficacia de dichas políticas. </w:t>
      </w:r>
    </w:p>
    <w:p w14:paraId="712EE8C1" w14:textId="2A8C765A"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44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Diseñar</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 implementar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culturalmente adecuadas con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participación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mujeres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indígenas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aplicando un enfoque comprehensivo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holístico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cuyo objetivo sea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prevención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sanción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reparación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actos de violencia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discriminación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cometidos en su contra. </w:t>
      </w:r>
    </w:p>
    <w:p w14:paraId="66AAB36D" w14:textId="77777777" w:rsidR="00124512" w:rsidRPr="00BD3291" w:rsidRDefault="00124512" w:rsidP="00780614">
      <w:pPr>
        <w:jc w:val="both"/>
        <w:rPr>
          <w:rFonts w:ascii="Cambria" w:eastAsia="Cambria" w:hAnsi="Cambria" w:cs="Cambria"/>
          <w:i/>
          <w:iCs/>
          <w:color w:val="000000" w:themeColor="text1"/>
          <w:sz w:val="20"/>
          <w:szCs w:val="20"/>
          <w:lang w:val="es-ES_tradnl"/>
        </w:rPr>
      </w:pPr>
    </w:p>
    <w:p w14:paraId="491139A0" w14:textId="105D0792" w:rsidR="00216C98" w:rsidRPr="00697229" w:rsidRDefault="00CE4FBE" w:rsidP="00697229">
      <w:pPr>
        <w:pStyle w:val="IAPrrafo"/>
        <w:numPr>
          <w:ilvl w:val="0"/>
          <w:numId w:val="4"/>
        </w:numPr>
        <w:tabs>
          <w:tab w:val="num" w:pos="720"/>
        </w:tabs>
        <w:ind w:firstLine="720"/>
        <w:rPr>
          <w:lang w:val="es-ES_tradnl"/>
        </w:rPr>
      </w:pPr>
      <w:r w:rsidRPr="00BD3291">
        <w:rPr>
          <w:lang w:val="es-ES"/>
        </w:rPr>
        <w:t xml:space="preserve">En el Capítulo V del Informe Anual de 2022, la Comisión tomó nota de medidas culturalmente adecuadas para la prevención y atención de las mujeres indígenas, </w:t>
      </w:r>
      <w:r w:rsidR="00E13292" w:rsidRPr="00BD3291">
        <w:rPr>
          <w:lang w:val="es-ES"/>
        </w:rPr>
        <w:t>incluidas</w:t>
      </w:r>
      <w:r w:rsidRPr="00BD3291">
        <w:rPr>
          <w:lang w:val="es-ES"/>
        </w:rPr>
        <w:t xml:space="preserve"> acciones como </w:t>
      </w:r>
      <w:r w:rsidR="00C21B5E" w:rsidRPr="00BD3291">
        <w:rPr>
          <w:lang w:val="es-ES"/>
        </w:rPr>
        <w:t xml:space="preserve">personas </w:t>
      </w:r>
      <w:r w:rsidRPr="00BD3291">
        <w:rPr>
          <w:lang w:val="es-ES"/>
        </w:rPr>
        <w:lastRenderedPageBreak/>
        <w:t>traductor</w:t>
      </w:r>
      <w:r w:rsidR="00C21B5E" w:rsidRPr="00BD3291">
        <w:rPr>
          <w:lang w:val="es-ES"/>
        </w:rPr>
        <w:t>a</w:t>
      </w:r>
      <w:r w:rsidRPr="00BD3291">
        <w:rPr>
          <w:lang w:val="es-ES"/>
        </w:rPr>
        <w:t xml:space="preserve">s para </w:t>
      </w:r>
      <w:r w:rsidR="00C21B5E" w:rsidRPr="00BD3291">
        <w:rPr>
          <w:lang w:val="es-ES"/>
        </w:rPr>
        <w:t xml:space="preserve">su </w:t>
      </w:r>
      <w:r w:rsidRPr="00BD3291">
        <w:rPr>
          <w:lang w:val="es-ES"/>
        </w:rPr>
        <w:t>atención, el incremento de Centros para el Desarrollo de las Mujeres, y mecanismos de capacitación. Sin embargo, la Comisión observó la falta de una estrategia coordinada de políticas culturalmente adecuadas; y destacó la ausencia de información que permita evaluar la aplicación de un enfoque comprehensivo y holístico, as</w:t>
      </w:r>
      <w:r w:rsidR="00A92DED" w:rsidRPr="00BD3291">
        <w:rPr>
          <w:lang w:val="es-ES"/>
        </w:rPr>
        <w:t>í</w:t>
      </w:r>
      <w:r w:rsidRPr="00BD3291">
        <w:rPr>
          <w:lang w:val="es-ES"/>
        </w:rPr>
        <w:t xml:space="preserve"> como el nivel de participación de las mujeres indígenas en el diseño e implementación de tales políticas. Por ello, la Comisión sugirió al Estado que identifique y presente información concreta sobre la situación de violencia y discriminación contra mujeres indígenas, y las políticas específicas dirigidas a prevenir dichas violencias, debiendo indicar, además, cómo tales medidas integran un enfoque comprehensivo y holístico, y si en su elaboración participaron mujeres indígenas</w:t>
      </w:r>
      <w:r w:rsidRPr="00BD3291">
        <w:rPr>
          <w:rStyle w:val="FootnoteReference"/>
          <w:lang w:val="es-ES"/>
        </w:rPr>
        <w:footnoteReference w:id="269"/>
      </w:r>
      <w:r w:rsidRPr="00BD3291">
        <w:rPr>
          <w:lang w:val="es-ES"/>
        </w:rPr>
        <w:t>.</w:t>
      </w:r>
    </w:p>
    <w:p w14:paraId="6DD790F4" w14:textId="7D391D8D" w:rsidR="00780614" w:rsidRPr="00BD3291" w:rsidRDefault="00780614" w:rsidP="0078061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24654378" w14:textId="77777777" w:rsidR="00780614" w:rsidRPr="00BD3291" w:rsidRDefault="00780614" w:rsidP="00780614">
      <w:pPr>
        <w:ind w:firstLine="360"/>
        <w:jc w:val="both"/>
        <w:rPr>
          <w:rFonts w:ascii="Cambria" w:eastAsia="Cambria" w:hAnsi="Cambria" w:cs="Cambria"/>
          <w:i/>
          <w:iCs/>
          <w:color w:val="000000" w:themeColor="text1"/>
          <w:sz w:val="20"/>
          <w:szCs w:val="20"/>
          <w:lang w:val="es-ES_tradnl"/>
        </w:rPr>
      </w:pPr>
    </w:p>
    <w:p w14:paraId="20F90EFB" w14:textId="70A5D2FF" w:rsidR="00BA176F" w:rsidRPr="00BD3291" w:rsidRDefault="0098386C" w:rsidP="0075104B">
      <w:pPr>
        <w:pStyle w:val="IAPrrafo"/>
        <w:numPr>
          <w:ilvl w:val="0"/>
          <w:numId w:val="4"/>
        </w:numPr>
        <w:tabs>
          <w:tab w:val="num" w:pos="720"/>
        </w:tabs>
        <w:ind w:firstLine="720"/>
        <w:rPr>
          <w:lang w:val="es-ES_tradnl"/>
        </w:rPr>
      </w:pPr>
      <w:r w:rsidRPr="00BD3291">
        <w:rPr>
          <w:lang w:val="es-ES"/>
        </w:rPr>
        <w:t>En 2023, e</w:t>
      </w:r>
      <w:r w:rsidR="00BA176F" w:rsidRPr="00BD3291">
        <w:rPr>
          <w:lang w:val="es-ES"/>
        </w:rPr>
        <w:t>l Estado informó</w:t>
      </w:r>
      <w:r w:rsidR="00124512" w:rsidRPr="00BD3291">
        <w:rPr>
          <w:lang w:val="es-ES"/>
        </w:rPr>
        <w:t xml:space="preserve"> </w:t>
      </w:r>
      <w:r w:rsidR="00BA176F" w:rsidRPr="00BD3291">
        <w:rPr>
          <w:lang w:val="es-ES"/>
        </w:rPr>
        <w:t>que la Unidad Especializada para la Atención de Asuntos Indígenas</w:t>
      </w:r>
      <w:r w:rsidR="000704EC" w:rsidRPr="00BD3291">
        <w:rPr>
          <w:lang w:val="es-ES"/>
        </w:rPr>
        <w:t>, adscrita a la FGR, ll</w:t>
      </w:r>
      <w:r w:rsidR="00BA176F" w:rsidRPr="00BD3291">
        <w:rPr>
          <w:lang w:val="es-ES"/>
        </w:rPr>
        <w:t>evó a cabo capacitaciones especializadas en violencia de género dirigid</w:t>
      </w:r>
      <w:r w:rsidR="005A5BD3" w:rsidRPr="00BD3291">
        <w:rPr>
          <w:lang w:val="es-ES"/>
        </w:rPr>
        <w:t>as</w:t>
      </w:r>
      <w:r w:rsidR="00BA176F" w:rsidRPr="00BD3291">
        <w:rPr>
          <w:lang w:val="es-ES"/>
        </w:rPr>
        <w:t xml:space="preserve"> a comunidades indígenas y personas servidoras públicas. Asimismo, report</w:t>
      </w:r>
      <w:r w:rsidR="001570C5" w:rsidRPr="00BD3291">
        <w:rPr>
          <w:lang w:val="es-ES"/>
        </w:rPr>
        <w:t>ó</w:t>
      </w:r>
      <w:r w:rsidR="00BA176F" w:rsidRPr="00BD3291">
        <w:rPr>
          <w:lang w:val="es-ES"/>
        </w:rPr>
        <w:t xml:space="preserve"> que</w:t>
      </w:r>
      <w:r w:rsidR="00773F02" w:rsidRPr="00BD3291">
        <w:rPr>
          <w:lang w:val="es-ES"/>
        </w:rPr>
        <w:t xml:space="preserve"> el Instituto Nacional de las Mujeres</w:t>
      </w:r>
      <w:r w:rsidR="00BA176F" w:rsidRPr="00BD3291">
        <w:rPr>
          <w:lang w:val="es-ES"/>
        </w:rPr>
        <w:t xml:space="preserve"> </w:t>
      </w:r>
      <w:r w:rsidR="00773F02" w:rsidRPr="00BD3291">
        <w:rPr>
          <w:lang w:val="es-ES"/>
        </w:rPr>
        <w:t>(</w:t>
      </w:r>
      <w:r w:rsidR="00BA176F" w:rsidRPr="00BD3291">
        <w:rPr>
          <w:lang w:val="es-ES"/>
        </w:rPr>
        <w:t>INMUJERES</w:t>
      </w:r>
      <w:r w:rsidR="00773F02" w:rsidRPr="00BD3291">
        <w:rPr>
          <w:lang w:val="es-ES"/>
        </w:rPr>
        <w:t>)</w:t>
      </w:r>
      <w:r w:rsidR="00BA176F" w:rsidRPr="00BD3291">
        <w:rPr>
          <w:lang w:val="es-ES"/>
        </w:rPr>
        <w:t xml:space="preserve"> mantiene una estrategia de difusión y promoción del diseño y operación de mecanismos para la prevención, atención, y sanción del hostigamiento y acoso sexual en Instituciones de Educación Superior. </w:t>
      </w:r>
      <w:r w:rsidR="00565C5C" w:rsidRPr="00BD3291">
        <w:rPr>
          <w:lang w:val="es-ES"/>
        </w:rPr>
        <w:t>Además, informó que s</w:t>
      </w:r>
      <w:r w:rsidR="00BA176F" w:rsidRPr="00BD3291">
        <w:rPr>
          <w:lang w:val="es-ES"/>
        </w:rPr>
        <w:t xml:space="preserve">e trabaja en el establecimiento de mecanismos en las Universidad Interculturales. De otro lado, se </w:t>
      </w:r>
      <w:r w:rsidR="00104CF6" w:rsidRPr="00BD3291">
        <w:rPr>
          <w:lang w:val="es-ES"/>
        </w:rPr>
        <w:t xml:space="preserve">indicó </w:t>
      </w:r>
      <w:r w:rsidR="00BA176F" w:rsidRPr="00BD3291">
        <w:rPr>
          <w:lang w:val="es-ES"/>
        </w:rPr>
        <w:t>que se publicaron los Lineamientos para la organización y funcionamiento del Mecanismo de Seguimiento de Casos de Tortura Sexual Cometida en contra de Mujeres. Se report</w:t>
      </w:r>
      <w:r w:rsidR="00565C5C" w:rsidRPr="00BD3291">
        <w:rPr>
          <w:lang w:val="es-ES"/>
        </w:rPr>
        <w:t>ó</w:t>
      </w:r>
      <w:r w:rsidR="00BA176F" w:rsidRPr="00BD3291">
        <w:rPr>
          <w:lang w:val="es-ES"/>
        </w:rPr>
        <w:t xml:space="preserve"> que a través de este instrumento se </w:t>
      </w:r>
      <w:r w:rsidR="00104CF6" w:rsidRPr="00BD3291">
        <w:rPr>
          <w:lang w:val="es-ES"/>
        </w:rPr>
        <w:t>liberaron</w:t>
      </w:r>
      <w:r w:rsidR="00BA176F" w:rsidRPr="00BD3291">
        <w:rPr>
          <w:lang w:val="es-ES"/>
        </w:rPr>
        <w:t xml:space="preserve"> a dos mujeres indígenas privadas de libertad del </w:t>
      </w:r>
      <w:r w:rsidR="00273E04" w:rsidRPr="00BD3291">
        <w:rPr>
          <w:lang w:val="es-ES"/>
        </w:rPr>
        <w:t>e</w:t>
      </w:r>
      <w:r w:rsidR="00BA176F" w:rsidRPr="00BD3291">
        <w:rPr>
          <w:lang w:val="es-ES"/>
        </w:rPr>
        <w:t xml:space="preserve">stado de Chiapas y una del </w:t>
      </w:r>
      <w:r w:rsidR="00273E04" w:rsidRPr="00BD3291">
        <w:rPr>
          <w:lang w:val="es-ES"/>
        </w:rPr>
        <w:t>e</w:t>
      </w:r>
      <w:r w:rsidR="00BA176F" w:rsidRPr="00BD3291">
        <w:rPr>
          <w:lang w:val="es-ES"/>
        </w:rPr>
        <w:t>stado de Guerrero.</w:t>
      </w:r>
      <w:r w:rsidR="00F31C47" w:rsidRPr="00BD3291">
        <w:rPr>
          <w:lang w:val="es-ES"/>
        </w:rPr>
        <w:t xml:space="preserve"> Al momento, el Mecanismo tiene conocimiento de 45 casos, de los cuales 25 han sido incorporados de manera oficial</w:t>
      </w:r>
      <w:r w:rsidR="000704EC" w:rsidRPr="00BD3291">
        <w:rPr>
          <w:rStyle w:val="FootnoteReference"/>
          <w:lang w:val="es-ES"/>
        </w:rPr>
        <w:footnoteReference w:id="270"/>
      </w:r>
      <w:r w:rsidR="00F31C47" w:rsidRPr="00BD3291">
        <w:rPr>
          <w:lang w:val="es-ES"/>
        </w:rPr>
        <w:t>.</w:t>
      </w:r>
    </w:p>
    <w:p w14:paraId="0B1FCBB4" w14:textId="46E41645" w:rsidR="00F31C47" w:rsidRPr="00BD3291" w:rsidRDefault="00F31C47" w:rsidP="0075104B">
      <w:pPr>
        <w:pStyle w:val="IAPrrafo"/>
        <w:numPr>
          <w:ilvl w:val="0"/>
          <w:numId w:val="4"/>
        </w:numPr>
        <w:tabs>
          <w:tab w:val="num" w:pos="720"/>
        </w:tabs>
        <w:ind w:firstLine="720"/>
        <w:rPr>
          <w:lang w:val="es-ES_tradnl"/>
        </w:rPr>
      </w:pPr>
      <w:r w:rsidRPr="00BD3291">
        <w:rPr>
          <w:lang w:val="es-ES"/>
        </w:rPr>
        <w:t>Asimismo, el Estado reportó que la SCJN</w:t>
      </w:r>
      <w:r w:rsidR="00A035FD" w:rsidRPr="00BD3291">
        <w:rPr>
          <w:lang w:val="es-ES"/>
        </w:rPr>
        <w:t xml:space="preserve"> </w:t>
      </w:r>
      <w:r w:rsidRPr="00BD3291">
        <w:rPr>
          <w:lang w:val="es-ES"/>
        </w:rPr>
        <w:t>reconoció el derecho de acceso a la justicia con perspectiva intercultural, y que se actualizó el Protocolo para juzgar con perspectiva intercultural: personas, pueblos y comunidades indígenas. Finalmente, se señaló que se cuenta con las Casas de la Mujer Indígena o Afromexicana, las cuales son un espacio donde se brinda atención con pertinencia cultural, perspectiva de género y derechos humanos, prevención contra la violencia, y derechos sexuales y reproductivo</w:t>
      </w:r>
      <w:r w:rsidR="00124512" w:rsidRPr="00BD3291">
        <w:rPr>
          <w:lang w:val="es-ES"/>
        </w:rPr>
        <w:t>s</w:t>
      </w:r>
      <w:r w:rsidR="00124512" w:rsidRPr="00BD3291">
        <w:rPr>
          <w:vertAlign w:val="superscript"/>
          <w:lang w:val="es-ES"/>
        </w:rPr>
        <w:footnoteReference w:id="271"/>
      </w:r>
      <w:r w:rsidR="00124512" w:rsidRPr="00BD3291">
        <w:rPr>
          <w:lang w:val="es-ES"/>
        </w:rPr>
        <w:t xml:space="preserve"> </w:t>
      </w:r>
      <w:r w:rsidRPr="00BD3291">
        <w:rPr>
          <w:lang w:val="es-ES"/>
        </w:rPr>
        <w:t xml:space="preserve">.  </w:t>
      </w:r>
    </w:p>
    <w:p w14:paraId="6B00D010" w14:textId="0E0D2D9F" w:rsidR="00CE3BD5" w:rsidRPr="00BD3291" w:rsidRDefault="00BA3B6B" w:rsidP="0075104B">
      <w:pPr>
        <w:pStyle w:val="IAPrrafo"/>
        <w:numPr>
          <w:ilvl w:val="0"/>
          <w:numId w:val="4"/>
        </w:numPr>
        <w:tabs>
          <w:tab w:val="num" w:pos="720"/>
        </w:tabs>
        <w:ind w:firstLine="720"/>
        <w:rPr>
          <w:lang w:val="es-ES_tradnl"/>
        </w:rPr>
      </w:pPr>
      <w:r w:rsidRPr="00BD3291">
        <w:rPr>
          <w:lang w:val="es-ES"/>
        </w:rPr>
        <w:t>Por su parte, las o</w:t>
      </w:r>
      <w:r w:rsidR="00CE3BD5" w:rsidRPr="00BD3291">
        <w:rPr>
          <w:lang w:val="es-ES"/>
        </w:rPr>
        <w:t xml:space="preserve">rganizaciones de la sociedad civil reportaron </w:t>
      </w:r>
      <w:r w:rsidR="00124512" w:rsidRPr="00BD3291">
        <w:rPr>
          <w:lang w:val="es-ES"/>
        </w:rPr>
        <w:t xml:space="preserve">que, </w:t>
      </w:r>
      <w:r w:rsidR="00C56891" w:rsidRPr="00BD3291">
        <w:rPr>
          <w:lang w:val="es-ES"/>
        </w:rPr>
        <w:t>en 2022, se llevaron a cabo iniciativas de participación</w:t>
      </w:r>
      <w:r w:rsidR="004B5052" w:rsidRPr="00BD3291">
        <w:rPr>
          <w:lang w:val="es-ES"/>
        </w:rPr>
        <w:t xml:space="preserve"> con el objetivo de abordar la violencia política, la discriminación institucional y las barreras de participación política de las mujeres indígenas</w:t>
      </w:r>
      <w:r w:rsidR="00B36EA0" w:rsidRPr="00BD3291">
        <w:rPr>
          <w:rStyle w:val="FootnoteReference"/>
          <w:lang w:val="es-ES"/>
        </w:rPr>
        <w:footnoteReference w:id="272"/>
      </w:r>
      <w:r w:rsidR="004B5052" w:rsidRPr="00BD3291">
        <w:rPr>
          <w:lang w:val="es-ES"/>
        </w:rPr>
        <w:t>.</w:t>
      </w:r>
      <w:r w:rsidR="00C56891" w:rsidRPr="00BD3291">
        <w:rPr>
          <w:lang w:val="es-ES"/>
        </w:rPr>
        <w:t xml:space="preserve"> </w:t>
      </w:r>
      <w:r w:rsidR="004B5052" w:rsidRPr="00BD3291">
        <w:rPr>
          <w:lang w:val="es-ES"/>
        </w:rPr>
        <w:t xml:space="preserve">Esto incluyó </w:t>
      </w:r>
      <w:r w:rsidR="00C56891" w:rsidRPr="00BD3291">
        <w:rPr>
          <w:lang w:val="es-ES"/>
        </w:rPr>
        <w:t xml:space="preserve">la convocatoria del </w:t>
      </w:r>
      <w:r w:rsidR="006E3FB9" w:rsidRPr="00BD3291">
        <w:rPr>
          <w:lang w:val="es-ES"/>
        </w:rPr>
        <w:t>Instituto Nacional de los Pueblos Indígenas (</w:t>
      </w:r>
      <w:r w:rsidR="00C56891" w:rsidRPr="00BD3291">
        <w:rPr>
          <w:lang w:val="es-ES"/>
        </w:rPr>
        <w:t>INPI</w:t>
      </w:r>
      <w:r w:rsidR="006E3FB9" w:rsidRPr="00BD3291">
        <w:rPr>
          <w:lang w:val="es-ES"/>
        </w:rPr>
        <w:t>)</w:t>
      </w:r>
      <w:r w:rsidR="00C56891" w:rsidRPr="00BD3291">
        <w:rPr>
          <w:lang w:val="es-ES"/>
        </w:rPr>
        <w:t xml:space="preserve"> </w:t>
      </w:r>
      <w:r w:rsidR="006E3FB9" w:rsidRPr="00BD3291">
        <w:rPr>
          <w:lang w:val="es-ES"/>
        </w:rPr>
        <w:t>e INMUJERES</w:t>
      </w:r>
      <w:r w:rsidR="00C56891" w:rsidRPr="00BD3291">
        <w:rPr>
          <w:lang w:val="es-ES"/>
        </w:rPr>
        <w:t xml:space="preserve"> para dialogar sobre la recomendación general 39 del Comité CEDAW y el Primer Parlamento de la Mujer Indígena en el Senado de la República de México. Sin embargo, a pesar de estos esfuerzos protocolarios, </w:t>
      </w:r>
      <w:r w:rsidR="0072015D" w:rsidRPr="00BD3291">
        <w:rPr>
          <w:lang w:val="es-ES"/>
        </w:rPr>
        <w:t xml:space="preserve">las organizaciones indicaron que </w:t>
      </w:r>
      <w:r w:rsidR="00387BDC" w:rsidRPr="00BD3291">
        <w:rPr>
          <w:lang w:val="es-ES"/>
        </w:rPr>
        <w:t xml:space="preserve">estos </w:t>
      </w:r>
      <w:r w:rsidR="00C56891" w:rsidRPr="00BD3291">
        <w:rPr>
          <w:lang w:val="es-ES"/>
        </w:rPr>
        <w:t>no se ha</w:t>
      </w:r>
      <w:r w:rsidR="00124512" w:rsidRPr="00BD3291">
        <w:rPr>
          <w:lang w:val="es-ES"/>
        </w:rPr>
        <w:t>bría</w:t>
      </w:r>
      <w:r w:rsidR="00C56891" w:rsidRPr="00BD3291">
        <w:rPr>
          <w:lang w:val="es-ES"/>
        </w:rPr>
        <w:t>n traducido directamente en políticas culturalmente apropiadas para abordar la discriminación interseccional que enfrentan las mujeres y niñas indígenas</w:t>
      </w:r>
      <w:r w:rsidR="00387BDC" w:rsidRPr="00BD3291">
        <w:rPr>
          <w:lang w:val="es-ES"/>
        </w:rPr>
        <w:t>,</w:t>
      </w:r>
      <w:r w:rsidR="00C56891" w:rsidRPr="00BD3291">
        <w:rPr>
          <w:lang w:val="es-ES"/>
        </w:rPr>
        <w:t xml:space="preserve"> debido al racismo estructural. </w:t>
      </w:r>
      <w:r w:rsidR="00187388" w:rsidRPr="00BD3291">
        <w:rPr>
          <w:lang w:val="es-ES"/>
        </w:rPr>
        <w:t xml:space="preserve">Las organizaciones destacaron </w:t>
      </w:r>
      <w:r w:rsidR="00C56891" w:rsidRPr="00BD3291">
        <w:rPr>
          <w:lang w:val="es-ES"/>
        </w:rPr>
        <w:t>que estas acuden a sus propias autoridades para resolver conflictos, pero el Estado no reconoce</w:t>
      </w:r>
      <w:r w:rsidR="00124512" w:rsidRPr="00BD3291">
        <w:rPr>
          <w:lang w:val="es-ES"/>
        </w:rPr>
        <w:t>ría</w:t>
      </w:r>
      <w:r w:rsidR="00C56891" w:rsidRPr="00BD3291">
        <w:rPr>
          <w:lang w:val="es-ES"/>
        </w:rPr>
        <w:t xml:space="preserve"> la relevancia de los sistemas normativos indígenas y, en cambio, criminaliza</w:t>
      </w:r>
      <w:r w:rsidR="00387BDC" w:rsidRPr="00BD3291">
        <w:rPr>
          <w:lang w:val="es-ES"/>
        </w:rPr>
        <w:t>ría</w:t>
      </w:r>
      <w:r w:rsidR="00C56891" w:rsidRPr="00BD3291">
        <w:rPr>
          <w:lang w:val="es-ES"/>
        </w:rPr>
        <w:t xml:space="preserve"> a las autoridades indígenas, lo que perpetúa prácticas de impartición de justicia sin un enfoque intercultural. </w:t>
      </w:r>
      <w:r w:rsidR="00187388" w:rsidRPr="00BD3291">
        <w:rPr>
          <w:lang w:val="es-ES"/>
        </w:rPr>
        <w:t>Además, indicaron que e</w:t>
      </w:r>
      <w:r w:rsidR="00C56891" w:rsidRPr="00BD3291">
        <w:rPr>
          <w:lang w:val="es-ES"/>
        </w:rPr>
        <w:t xml:space="preserve">l Modelo Integral para la Sanción de las Violencias contra las Mujeres promueve la reparación "diferencial y especializada" en función del contexto específico de las víctimas, pero </w:t>
      </w:r>
      <w:r w:rsidR="00187388" w:rsidRPr="00BD3291">
        <w:rPr>
          <w:lang w:val="es-ES"/>
        </w:rPr>
        <w:t xml:space="preserve">que </w:t>
      </w:r>
      <w:r w:rsidR="00C56891" w:rsidRPr="00BD3291">
        <w:rPr>
          <w:lang w:val="es-ES"/>
        </w:rPr>
        <w:t>su implementación enfrenta</w:t>
      </w:r>
      <w:r w:rsidR="00187388" w:rsidRPr="00BD3291">
        <w:rPr>
          <w:lang w:val="es-ES"/>
        </w:rPr>
        <w:t>ría</w:t>
      </w:r>
      <w:r w:rsidR="00C56891" w:rsidRPr="00BD3291">
        <w:rPr>
          <w:lang w:val="es-ES"/>
        </w:rPr>
        <w:t xml:space="preserve"> desafíos en la incorporación de enfoques de género e interculturalidad y la atención psicosocial contextualizada de las víctimas</w:t>
      </w:r>
      <w:r w:rsidR="00124512" w:rsidRPr="00BD3291">
        <w:rPr>
          <w:rStyle w:val="FootnoteReference"/>
          <w:lang w:val="es-ES"/>
        </w:rPr>
        <w:footnoteReference w:id="273"/>
      </w:r>
      <w:r w:rsidR="00C56891" w:rsidRPr="00BD3291">
        <w:rPr>
          <w:lang w:val="es-ES"/>
        </w:rPr>
        <w:t>.</w:t>
      </w:r>
    </w:p>
    <w:p w14:paraId="7026A02B" w14:textId="77777777" w:rsidR="00697229" w:rsidRDefault="00697229" w:rsidP="0075104B">
      <w:pPr>
        <w:ind w:firstLine="360"/>
        <w:jc w:val="both"/>
        <w:rPr>
          <w:rFonts w:ascii="Cambria" w:eastAsia="Cambria" w:hAnsi="Cambria" w:cs="Cambria"/>
          <w:i/>
          <w:iCs/>
          <w:color w:val="000000" w:themeColor="text1"/>
          <w:sz w:val="20"/>
          <w:szCs w:val="20"/>
          <w:lang w:val="es-ES_tradnl"/>
        </w:rPr>
      </w:pPr>
    </w:p>
    <w:p w14:paraId="193AF186" w14:textId="71233EA1"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31323659" w14:textId="77777777" w:rsidR="00124512" w:rsidRPr="00BD3291" w:rsidRDefault="00124512" w:rsidP="0075104B">
      <w:pPr>
        <w:ind w:firstLine="360"/>
        <w:jc w:val="both"/>
        <w:rPr>
          <w:rFonts w:ascii="Cambria" w:eastAsia="Cambria" w:hAnsi="Cambria" w:cs="Cambria"/>
          <w:i/>
          <w:iCs/>
          <w:color w:val="000000" w:themeColor="text1"/>
          <w:sz w:val="20"/>
          <w:szCs w:val="20"/>
          <w:lang w:val="es-ES_tradnl"/>
        </w:rPr>
      </w:pPr>
    </w:p>
    <w:p w14:paraId="46F20427" w14:textId="5B389CEA" w:rsidR="00F0068F" w:rsidRPr="005E1EDD" w:rsidRDefault="00124512" w:rsidP="005E1EDD">
      <w:pPr>
        <w:pStyle w:val="IAPrrafo"/>
        <w:numPr>
          <w:ilvl w:val="0"/>
          <w:numId w:val="4"/>
        </w:numPr>
        <w:tabs>
          <w:tab w:val="num" w:pos="720"/>
        </w:tabs>
        <w:ind w:firstLine="720"/>
        <w:rPr>
          <w:b/>
          <w:bCs/>
          <w:lang w:val="es-ES_tradnl"/>
        </w:rPr>
      </w:pPr>
      <w:r w:rsidRPr="00BD3291">
        <w:rPr>
          <w:lang w:val="es-ES_tradnl"/>
        </w:rPr>
        <w:t xml:space="preserve">La Comisión saluda las diversas iniciativas reportadas para el cumplimiento de la recomendación, </w:t>
      </w:r>
      <w:r w:rsidR="00390ED0" w:rsidRPr="00BD3291">
        <w:rPr>
          <w:lang w:val="es-ES_tradnl"/>
        </w:rPr>
        <w:t xml:space="preserve">incluidas </w:t>
      </w:r>
      <w:r w:rsidRPr="00BD3291">
        <w:rPr>
          <w:lang w:val="es-ES_tradnl"/>
        </w:rPr>
        <w:t>las capacitaciones</w:t>
      </w:r>
      <w:r w:rsidR="00390ED0" w:rsidRPr="00BD3291">
        <w:rPr>
          <w:lang w:val="es-ES_tradnl"/>
        </w:rPr>
        <w:t xml:space="preserve"> y</w:t>
      </w:r>
      <w:r w:rsidRPr="00BD3291">
        <w:rPr>
          <w:lang w:val="es-ES_tradnl"/>
        </w:rPr>
        <w:t xml:space="preserve"> las campañas de difusión</w:t>
      </w:r>
      <w:r w:rsidR="00DC0394" w:rsidRPr="00BD3291">
        <w:rPr>
          <w:lang w:val="es-ES_tradnl"/>
        </w:rPr>
        <w:t>,</w:t>
      </w:r>
      <w:r w:rsidR="00A269A9" w:rsidRPr="00BD3291">
        <w:rPr>
          <w:lang w:val="es-ES_tradnl"/>
        </w:rPr>
        <w:t xml:space="preserve"> la decisión de la SCJN en torno a la justicia con perspectiva intercultural, el Protocolo para juzgar con perspectiva intercultural </w:t>
      </w:r>
      <w:r w:rsidR="00DC0394" w:rsidRPr="00BD3291">
        <w:rPr>
          <w:lang w:val="es-ES_tradnl"/>
        </w:rPr>
        <w:t xml:space="preserve">y el funcionamiento de </w:t>
      </w:r>
      <w:r w:rsidR="00A269A9" w:rsidRPr="00BD3291">
        <w:rPr>
          <w:lang w:val="es-ES_tradnl"/>
        </w:rPr>
        <w:t>las Casas de la Mujer Indígena o Afromexicana</w:t>
      </w:r>
      <w:r w:rsidRPr="00BD3291">
        <w:rPr>
          <w:lang w:val="es-ES_tradnl"/>
        </w:rPr>
        <w:t xml:space="preserve">. De igual forma, la Comisión valora positivamente las convocatorias para el análisis de la Observación General de la CEDAW. Sin perjuicio de lo anterior, la Comisión </w:t>
      </w:r>
      <w:r w:rsidR="004D00CE" w:rsidRPr="00BD3291">
        <w:rPr>
          <w:lang w:val="es-ES_tradnl"/>
        </w:rPr>
        <w:t>considera relevante que el Estado atienda lo indicado por la</w:t>
      </w:r>
      <w:r w:rsidRPr="00BD3291">
        <w:rPr>
          <w:lang w:val="es-ES_tradnl"/>
        </w:rPr>
        <w:t xml:space="preserve"> sociedad civil respecto de la </w:t>
      </w:r>
      <w:r w:rsidR="004D00CE" w:rsidRPr="00BD3291">
        <w:rPr>
          <w:lang w:val="es-ES_tradnl"/>
        </w:rPr>
        <w:t xml:space="preserve">alegada </w:t>
      </w:r>
      <w:r w:rsidRPr="00BD3291">
        <w:rPr>
          <w:lang w:val="es-ES_tradnl"/>
        </w:rPr>
        <w:t xml:space="preserve">falta de un enfoque intercultural y los desafíos para la incorporación de género e interculturalidad en los diferentes contextos de México. </w:t>
      </w:r>
      <w:r w:rsidR="00B50DFF" w:rsidRPr="00BD3291">
        <w:rPr>
          <w:lang w:val="es-ES_tradnl"/>
        </w:rPr>
        <w:t xml:space="preserve">A raíz de la información proporcionada por el Estado, pero considerando la importancia de medidas adicionales de implementación, la CIDH considera que el nivel de </w:t>
      </w:r>
      <w:r w:rsidR="00D57B7D" w:rsidRPr="00BD3291">
        <w:rPr>
          <w:lang w:val="es-ES_tradnl"/>
        </w:rPr>
        <w:t>implementación</w:t>
      </w:r>
      <w:r w:rsidR="00B50DFF" w:rsidRPr="00BD3291">
        <w:rPr>
          <w:lang w:val="es-ES_tradnl"/>
        </w:rPr>
        <w:t xml:space="preserve"> de esta recomendación </w:t>
      </w:r>
      <w:r w:rsidR="00D57B7D" w:rsidRPr="00BD3291">
        <w:rPr>
          <w:lang w:val="es-ES_tradnl"/>
        </w:rPr>
        <w:t xml:space="preserve">ha avanzado a </w:t>
      </w:r>
      <w:r w:rsidRPr="00BD3291">
        <w:rPr>
          <w:b/>
          <w:bCs/>
          <w:lang w:val="es-ES_tradnl"/>
        </w:rPr>
        <w:t>cumplimiento parcial.</w:t>
      </w:r>
    </w:p>
    <w:p w14:paraId="64E3961B" w14:textId="77777777" w:rsidR="00F0068F" w:rsidRPr="00BD3291" w:rsidRDefault="00F0068F" w:rsidP="00F0068F">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0D361F47" w14:textId="77777777" w:rsidR="00F0068F" w:rsidRPr="00BD3291" w:rsidRDefault="00F0068F" w:rsidP="001540A5">
      <w:pPr>
        <w:pStyle w:val="parrafos"/>
        <w:numPr>
          <w:ilvl w:val="0"/>
          <w:numId w:val="0"/>
        </w:numPr>
        <w:rPr>
          <w:b/>
          <w:bCs/>
          <w:lang w:val="es-ES_tradnl"/>
        </w:rPr>
      </w:pPr>
    </w:p>
    <w:p w14:paraId="68AD2BB5" w14:textId="46316609" w:rsidR="00737B5A" w:rsidRPr="005E1EDD" w:rsidRDefault="00F0068F" w:rsidP="005E1EDD">
      <w:pPr>
        <w:pStyle w:val="IAPrrafo"/>
        <w:numPr>
          <w:ilvl w:val="0"/>
          <w:numId w:val="4"/>
        </w:numPr>
        <w:tabs>
          <w:tab w:val="num" w:pos="720"/>
        </w:tabs>
        <w:ind w:firstLine="720"/>
        <w:rPr>
          <w:lang w:val="es-ES_tradnl"/>
        </w:rPr>
      </w:pPr>
      <w:r w:rsidRPr="00BD3291">
        <w:rPr>
          <w:lang w:val="es-ES_tradnl"/>
        </w:rPr>
        <w:t>Para orientar el cumplimiento de esta recomendación, la Comisión insta al Estado a redoblar esfuerzos para enfrentar los desafíos que todavía existen en torno a garantizar la prevención, investigación, sanción y reparación de actos de violencia y discriminación contra mujeres indígenas. En este sentido, le invita a adoptar políticas públicas especializadas que cuenten con indicadores de evaluación que permitan monitorear su implementación. En la valoración de estas políticas, la CIDH insta al Estado a que señale de qué manera se ha garantizado la participación de las mujeres indígenas en su elaboración.</w:t>
      </w:r>
    </w:p>
    <w:p w14:paraId="3590C172" w14:textId="14CFC336" w:rsidR="00124512" w:rsidRPr="00BD3291" w:rsidRDefault="00F0068F" w:rsidP="005E1EDD">
      <w:pPr>
        <w:pStyle w:val="IASubttulo3"/>
        <w:numPr>
          <w:ilvl w:val="0"/>
          <w:numId w:val="5"/>
        </w:numPr>
        <w:tabs>
          <w:tab w:val="num" w:pos="720"/>
        </w:tabs>
        <w:ind w:hanging="720"/>
        <w:rPr>
          <w:lang w:val="es-ES_tradnl"/>
        </w:rPr>
      </w:pPr>
      <w:bookmarkStart w:id="24" w:name="_Toc162425694"/>
      <w:r w:rsidRPr="00BD3291">
        <w:rPr>
          <w:lang w:val="es-ES_tradnl"/>
        </w:rPr>
        <w:t>Niñas, niños y adolescentes</w:t>
      </w:r>
      <w:bookmarkEnd w:id="24"/>
    </w:p>
    <w:p w14:paraId="21D1C7B4" w14:textId="27D7B2BA" w:rsidR="00C83114"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45 </w:t>
      </w:r>
      <w:r w:rsidR="00A4198F"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Elaborar protocolos de actuación de la policía respecto de las intervenciones con niños, niñas y adolescentes con el fin de asegurar la protección de sus derechos.</w:t>
      </w:r>
    </w:p>
    <w:p w14:paraId="24A62F18" w14:textId="77777777" w:rsidR="00D337FB" w:rsidRPr="00BD3291" w:rsidRDefault="00D337FB" w:rsidP="00737B5A">
      <w:pPr>
        <w:jc w:val="both"/>
        <w:rPr>
          <w:rFonts w:ascii="Cambria" w:eastAsia="Cambria" w:hAnsi="Cambria" w:cs="Cambria"/>
          <w:i/>
          <w:iCs/>
          <w:color w:val="000000" w:themeColor="text1"/>
          <w:sz w:val="20"/>
          <w:szCs w:val="20"/>
          <w:lang w:val="es-ES_tradnl"/>
        </w:rPr>
      </w:pPr>
    </w:p>
    <w:p w14:paraId="4AAFB648" w14:textId="0244A0CA" w:rsidR="00737B5A" w:rsidRPr="00BD3291" w:rsidRDefault="00CE4FBE" w:rsidP="00737B5A">
      <w:pPr>
        <w:pStyle w:val="IAPrrafo"/>
        <w:numPr>
          <w:ilvl w:val="0"/>
          <w:numId w:val="4"/>
        </w:numPr>
        <w:tabs>
          <w:tab w:val="num" w:pos="720"/>
        </w:tabs>
        <w:ind w:firstLine="720"/>
        <w:rPr>
          <w:lang w:val="es-ES_tradnl"/>
        </w:rPr>
      </w:pPr>
      <w:r w:rsidRPr="00BD3291">
        <w:rPr>
          <w:lang w:val="es-ES"/>
        </w:rPr>
        <w:t>De acuerdo con la información reportada por el Estado para el Informe de Seguimiento de 2022, la Comisión valoró positivamente los programas, protocolos y capacitaciones reportadas por el Estado</w:t>
      </w:r>
      <w:r w:rsidR="00AA6D19" w:rsidRPr="00BD3291">
        <w:rPr>
          <w:lang w:val="es-ES"/>
        </w:rPr>
        <w:t xml:space="preserve">, </w:t>
      </w:r>
      <w:r w:rsidR="00737B5A" w:rsidRPr="00BD3291">
        <w:rPr>
          <w:lang w:val="es-ES"/>
        </w:rPr>
        <w:t>aunque solicitó</w:t>
      </w:r>
      <w:r w:rsidR="00AA6D19" w:rsidRPr="00BD3291">
        <w:rPr>
          <w:lang w:val="es-ES"/>
        </w:rPr>
        <w:t xml:space="preserve"> información adicional sobre</w:t>
      </w:r>
      <w:r w:rsidRPr="00BD3291">
        <w:rPr>
          <w:lang w:val="es-ES"/>
        </w:rPr>
        <w:t xml:space="preserve"> el modo en que dichos instrumentos y formaciones son dirigidas al personal policial. </w:t>
      </w:r>
      <w:r w:rsidR="00891AAA" w:rsidRPr="00BD3291">
        <w:rPr>
          <w:lang w:val="es-ES"/>
        </w:rPr>
        <w:t>Además</w:t>
      </w:r>
      <w:r w:rsidRPr="00BD3291">
        <w:rPr>
          <w:lang w:val="es-ES"/>
        </w:rPr>
        <w:t>, la Comisión invi</w:t>
      </w:r>
      <w:r w:rsidR="00AA6D19" w:rsidRPr="00BD3291">
        <w:rPr>
          <w:lang w:val="es-ES"/>
        </w:rPr>
        <w:t>t</w:t>
      </w:r>
      <w:r w:rsidRPr="00BD3291">
        <w:rPr>
          <w:lang w:val="es-ES"/>
        </w:rPr>
        <w:t xml:space="preserve">ó al Estado a continuar con la implementación de Protocolos desarrollados a partir de metodologías objetivas y transparentes con indicadores de evaluación </w:t>
      </w:r>
      <w:r w:rsidR="0089679E" w:rsidRPr="00BD3291">
        <w:rPr>
          <w:lang w:val="es-ES"/>
        </w:rPr>
        <w:t>sobre</w:t>
      </w:r>
      <w:r w:rsidRPr="00BD3291">
        <w:rPr>
          <w:lang w:val="es-ES"/>
        </w:rPr>
        <w:t xml:space="preserve"> sus avances y desafíos para garantizar una actuación policial frente a NNA con enfoque de derechos humanos. Asimismo, para optimizar el proceso de seguimiento de esta recomendación, la Comisión invitó al Estado a </w:t>
      </w:r>
      <w:r w:rsidR="0080141D" w:rsidRPr="00BD3291">
        <w:rPr>
          <w:lang w:val="es-ES"/>
        </w:rPr>
        <w:t>informar</w:t>
      </w:r>
      <w:r w:rsidRPr="00BD3291">
        <w:rPr>
          <w:lang w:val="es-ES"/>
        </w:rPr>
        <w:t xml:space="preserve"> los resultados obtenidos </w:t>
      </w:r>
      <w:r w:rsidR="00891AAA" w:rsidRPr="00BD3291">
        <w:rPr>
          <w:lang w:val="es-ES"/>
        </w:rPr>
        <w:t xml:space="preserve">con </w:t>
      </w:r>
      <w:r w:rsidRPr="00BD3291">
        <w:rPr>
          <w:lang w:val="es-ES"/>
        </w:rPr>
        <w:t xml:space="preserve">la implementación de </w:t>
      </w:r>
      <w:r w:rsidR="0089679E" w:rsidRPr="00BD3291">
        <w:rPr>
          <w:lang w:val="es-ES"/>
        </w:rPr>
        <w:t xml:space="preserve">estos </w:t>
      </w:r>
      <w:r w:rsidRPr="00BD3291">
        <w:rPr>
          <w:lang w:val="es-ES"/>
        </w:rPr>
        <w:t>protocolos</w:t>
      </w:r>
      <w:r w:rsidRPr="00BD3291">
        <w:rPr>
          <w:rStyle w:val="FootnoteReference"/>
          <w:lang w:val="es-ES"/>
        </w:rPr>
        <w:footnoteReference w:id="274"/>
      </w:r>
      <w:r w:rsidRPr="00BD3291">
        <w:rPr>
          <w:lang w:val="es-ES"/>
        </w:rPr>
        <w:t>.</w:t>
      </w:r>
    </w:p>
    <w:p w14:paraId="1C606489" w14:textId="1DD91869"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F211944"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1AF25CB9" w14:textId="77777777" w:rsidR="00C43968" w:rsidRPr="00BD3291" w:rsidRDefault="00C315DD" w:rsidP="0075104B">
      <w:pPr>
        <w:pStyle w:val="IAPrrafo"/>
        <w:numPr>
          <w:ilvl w:val="0"/>
          <w:numId w:val="4"/>
        </w:numPr>
        <w:tabs>
          <w:tab w:val="num" w:pos="720"/>
        </w:tabs>
        <w:ind w:firstLine="720"/>
        <w:rPr>
          <w:lang w:val="es-ES_tradnl"/>
        </w:rPr>
      </w:pPr>
      <w:r w:rsidRPr="00BD3291">
        <w:rPr>
          <w:lang w:val="es-ES"/>
        </w:rPr>
        <w:t>E</w:t>
      </w:r>
      <w:r w:rsidR="00E0528A" w:rsidRPr="00BD3291">
        <w:rPr>
          <w:lang w:val="es-ES"/>
        </w:rPr>
        <w:t>n 2023, e</w:t>
      </w:r>
      <w:r w:rsidRPr="00BD3291">
        <w:rPr>
          <w:lang w:val="es-ES"/>
        </w:rPr>
        <w:t>l Estado reportó que el Sistema Nacional para el Desarrollo Integral de la Familia (SNDIF) capacitó a 28</w:t>
      </w:r>
      <w:r w:rsidR="00D337FB" w:rsidRPr="00BD3291">
        <w:rPr>
          <w:lang w:val="es-ES"/>
        </w:rPr>
        <w:t>,</w:t>
      </w:r>
      <w:r w:rsidRPr="00BD3291">
        <w:rPr>
          <w:lang w:val="es-ES"/>
        </w:rPr>
        <w:t xml:space="preserve">878 </w:t>
      </w:r>
      <w:r w:rsidR="00565C5C" w:rsidRPr="00BD3291">
        <w:rPr>
          <w:lang w:val="es-ES"/>
        </w:rPr>
        <w:t xml:space="preserve">personas servidoras públicas </w:t>
      </w:r>
      <w:r w:rsidRPr="00BD3291">
        <w:rPr>
          <w:lang w:val="es-ES"/>
        </w:rPr>
        <w:t>(10</w:t>
      </w:r>
      <w:r w:rsidR="00E0528A" w:rsidRPr="00BD3291">
        <w:rPr>
          <w:lang w:val="es-ES"/>
        </w:rPr>
        <w:t>,</w:t>
      </w:r>
      <w:r w:rsidRPr="00BD3291">
        <w:rPr>
          <w:lang w:val="es-ES"/>
        </w:rPr>
        <w:t>536 mujeres, 13</w:t>
      </w:r>
      <w:r w:rsidR="00E0528A" w:rsidRPr="00BD3291">
        <w:rPr>
          <w:lang w:val="es-ES"/>
        </w:rPr>
        <w:t>,</w:t>
      </w:r>
      <w:r w:rsidRPr="00BD3291">
        <w:rPr>
          <w:lang w:val="es-ES"/>
        </w:rPr>
        <w:t>337 hombres y 5 personas sin identificación de género) en temas referentes a: trata de personas</w:t>
      </w:r>
      <w:r w:rsidR="00565C5C" w:rsidRPr="00BD3291">
        <w:rPr>
          <w:lang w:val="es-ES"/>
        </w:rPr>
        <w:t>,</w:t>
      </w:r>
      <w:r w:rsidRPr="00BD3291">
        <w:rPr>
          <w:lang w:val="es-ES"/>
        </w:rPr>
        <w:t xml:space="preserve"> derechos humanos</w:t>
      </w:r>
      <w:r w:rsidR="00565C5C" w:rsidRPr="00BD3291">
        <w:rPr>
          <w:lang w:val="es-ES"/>
        </w:rPr>
        <w:t>,</w:t>
      </w:r>
      <w:r w:rsidRPr="00BD3291">
        <w:rPr>
          <w:lang w:val="es-ES"/>
        </w:rPr>
        <w:t xml:space="preserve"> protección y restitución de los derechos de NNA en situación de movilidad humana</w:t>
      </w:r>
      <w:r w:rsidR="00565C5C" w:rsidRPr="00BD3291">
        <w:rPr>
          <w:lang w:val="es-ES"/>
        </w:rPr>
        <w:t>,</w:t>
      </w:r>
      <w:r w:rsidRPr="00BD3291">
        <w:rPr>
          <w:lang w:val="es-ES"/>
        </w:rPr>
        <w:t xml:space="preserve"> violencias contra las mujeres y violencia estructural y familiar hacia la niñez</w:t>
      </w:r>
      <w:r w:rsidR="00565C5C" w:rsidRPr="00BD3291">
        <w:rPr>
          <w:lang w:val="es-ES"/>
        </w:rPr>
        <w:t>,</w:t>
      </w:r>
      <w:r w:rsidRPr="00BD3291">
        <w:rPr>
          <w:lang w:val="es-ES"/>
        </w:rPr>
        <w:t xml:space="preserve"> perspectiva de género y derechos humanos de las mujeres</w:t>
      </w:r>
      <w:r w:rsidR="00565C5C" w:rsidRPr="00BD3291">
        <w:rPr>
          <w:lang w:val="es-ES"/>
        </w:rPr>
        <w:t>,</w:t>
      </w:r>
      <w:r w:rsidRPr="00BD3291">
        <w:rPr>
          <w:lang w:val="es-ES"/>
        </w:rPr>
        <w:t xml:space="preserve"> modelos de asistencia social</w:t>
      </w:r>
      <w:r w:rsidR="00565C5C" w:rsidRPr="00BD3291">
        <w:rPr>
          <w:lang w:val="es-ES"/>
        </w:rPr>
        <w:t>,</w:t>
      </w:r>
      <w:r w:rsidRPr="00BD3291">
        <w:rPr>
          <w:lang w:val="es-ES"/>
        </w:rPr>
        <w:t xml:space="preserve"> Ley General de Derechos de NNA</w:t>
      </w:r>
      <w:r w:rsidR="00565C5C" w:rsidRPr="00BD3291">
        <w:rPr>
          <w:lang w:val="es-ES"/>
        </w:rPr>
        <w:t>,</w:t>
      </w:r>
      <w:r w:rsidRPr="00BD3291">
        <w:rPr>
          <w:lang w:val="es-ES"/>
        </w:rPr>
        <w:t xml:space="preserve"> y derechos humanos en la asistencia social. </w:t>
      </w:r>
      <w:r w:rsidR="00E0528A" w:rsidRPr="00BD3291">
        <w:rPr>
          <w:lang w:val="es-ES"/>
        </w:rPr>
        <w:t>Además</w:t>
      </w:r>
      <w:r w:rsidR="009F0F4C" w:rsidRPr="00BD3291">
        <w:rPr>
          <w:lang w:val="es-ES"/>
        </w:rPr>
        <w:t xml:space="preserve">, destacó la participación de la Dirección de Seguridad Pública de Coatzacoalcos, Veracruz (DSP), </w:t>
      </w:r>
      <w:r w:rsidR="00A035FD" w:rsidRPr="00BD3291">
        <w:rPr>
          <w:lang w:val="es-ES"/>
        </w:rPr>
        <w:t>GN</w:t>
      </w:r>
      <w:r w:rsidR="009F0F4C" w:rsidRPr="00BD3291">
        <w:rPr>
          <w:lang w:val="es-ES"/>
        </w:rPr>
        <w:t>, Policía Bancaria e Industrial (PBI), Subsecretaría de Control de Tránsito de la CDMX (SCT), SEDENA, Secretaría de Seguridad Ciudadana de la Ciudad de México (SSCCMX) y Secretaría de Seguridad y Protección Ciudadana (SSPC</w:t>
      </w:r>
      <w:r w:rsidR="00D337FB" w:rsidRPr="00BD3291">
        <w:rPr>
          <w:lang w:val="es-ES"/>
        </w:rPr>
        <w:t>)</w:t>
      </w:r>
      <w:r w:rsidR="00D337FB" w:rsidRPr="00BD3291">
        <w:rPr>
          <w:vertAlign w:val="superscript"/>
          <w:lang w:val="es-ES"/>
        </w:rPr>
        <w:footnoteReference w:id="275"/>
      </w:r>
      <w:r w:rsidR="009F0F4C" w:rsidRPr="00BD3291">
        <w:rPr>
          <w:lang w:val="es-ES"/>
        </w:rPr>
        <w:t>.</w:t>
      </w:r>
      <w:r w:rsidR="00E80765" w:rsidRPr="00BD3291">
        <w:rPr>
          <w:lang w:val="es-ES"/>
        </w:rPr>
        <w:t xml:space="preserve"> </w:t>
      </w:r>
    </w:p>
    <w:p w14:paraId="68013CDC" w14:textId="7F3FDE20" w:rsidR="00C315DD" w:rsidRPr="00BD3291" w:rsidRDefault="00C43968" w:rsidP="0075104B">
      <w:pPr>
        <w:pStyle w:val="IAPrrafo"/>
        <w:numPr>
          <w:ilvl w:val="0"/>
          <w:numId w:val="4"/>
        </w:numPr>
        <w:tabs>
          <w:tab w:val="num" w:pos="720"/>
        </w:tabs>
        <w:ind w:firstLine="720"/>
        <w:rPr>
          <w:lang w:val="es-ES_tradnl"/>
        </w:rPr>
      </w:pPr>
      <w:r w:rsidRPr="00BD3291">
        <w:rPr>
          <w:lang w:val="es-ES_tradnl"/>
        </w:rPr>
        <w:t xml:space="preserve">En sus observaciones al presente informe, </w:t>
      </w:r>
      <w:r w:rsidRPr="00BD3291">
        <w:rPr>
          <w:lang w:val="es-ES"/>
        </w:rPr>
        <w:t>e</w:t>
      </w:r>
      <w:r w:rsidR="00E80765" w:rsidRPr="00BD3291">
        <w:rPr>
          <w:lang w:val="es-ES"/>
        </w:rPr>
        <w:t xml:space="preserve">l Estado agregó que el </w:t>
      </w:r>
      <w:r w:rsidR="00036B9B" w:rsidRPr="00BD3291">
        <w:rPr>
          <w:lang w:val="es-ES"/>
        </w:rPr>
        <w:t xml:space="preserve">campus virtual del sistema nacional </w:t>
      </w:r>
      <w:r w:rsidR="00E80765" w:rsidRPr="00BD3291">
        <w:rPr>
          <w:lang w:val="es-ES"/>
        </w:rPr>
        <w:t>DI</w:t>
      </w:r>
      <w:r w:rsidR="00036B9B" w:rsidRPr="00BD3291">
        <w:rPr>
          <w:lang w:val="es-ES"/>
        </w:rPr>
        <w:t>F</w:t>
      </w:r>
      <w:r w:rsidR="00E80765" w:rsidRPr="00BD3291">
        <w:rPr>
          <w:lang w:val="es-ES"/>
        </w:rPr>
        <w:t xml:space="preserve"> capacitó</w:t>
      </w:r>
      <w:r w:rsidR="0002011A" w:rsidRPr="00BD3291">
        <w:rPr>
          <w:lang w:val="es-ES"/>
        </w:rPr>
        <w:t>,</w:t>
      </w:r>
      <w:r w:rsidR="00E80765" w:rsidRPr="00BD3291">
        <w:rPr>
          <w:lang w:val="es-ES"/>
        </w:rPr>
        <w:t xml:space="preserve"> de enero a diciembre de 2022, </w:t>
      </w:r>
      <w:r w:rsidR="00D27225" w:rsidRPr="00BD3291">
        <w:rPr>
          <w:lang w:val="es-ES"/>
        </w:rPr>
        <w:t xml:space="preserve">a </w:t>
      </w:r>
      <w:r w:rsidR="00E80765" w:rsidRPr="00BD3291">
        <w:rPr>
          <w:lang w:val="es-ES"/>
        </w:rPr>
        <w:t>12,622 personas y</w:t>
      </w:r>
      <w:r w:rsidR="0002011A" w:rsidRPr="00BD3291">
        <w:rPr>
          <w:lang w:val="es-ES"/>
        </w:rPr>
        <w:t>,</w:t>
      </w:r>
      <w:r w:rsidR="00E80765" w:rsidRPr="00BD3291">
        <w:rPr>
          <w:lang w:val="es-ES"/>
        </w:rPr>
        <w:t xml:space="preserve"> de enero a noviembre de 2023</w:t>
      </w:r>
      <w:r w:rsidR="0002011A" w:rsidRPr="00BD3291">
        <w:rPr>
          <w:lang w:val="es-ES"/>
        </w:rPr>
        <w:t>,</w:t>
      </w:r>
      <w:r w:rsidR="00E80765" w:rsidRPr="00BD3291">
        <w:rPr>
          <w:lang w:val="es-ES"/>
        </w:rPr>
        <w:t xml:space="preserve"> </w:t>
      </w:r>
      <w:r w:rsidR="00E80765" w:rsidRPr="00BD3291">
        <w:rPr>
          <w:lang w:val="es-ES"/>
        </w:rPr>
        <w:lastRenderedPageBreak/>
        <w:t xml:space="preserve">37,374. Además, </w:t>
      </w:r>
      <w:r w:rsidR="0002011A" w:rsidRPr="00BD3291">
        <w:rPr>
          <w:lang w:val="es-ES"/>
        </w:rPr>
        <w:t>indicó que se</w:t>
      </w:r>
      <w:r w:rsidR="00E80765" w:rsidRPr="00BD3291">
        <w:rPr>
          <w:lang w:val="es-ES"/>
        </w:rPr>
        <w:t xml:space="preserve"> implementó el curso de “Elementos generales para la protección inmediata de NNA víctimas de violencia” y se promovió la implementación de la Ruta interinstitucional estatal de actuación ante casos de violencia contra NNA</w:t>
      </w:r>
      <w:r w:rsidR="0084643B" w:rsidRPr="00BD3291">
        <w:rPr>
          <w:lang w:val="es-ES"/>
        </w:rPr>
        <w:t>. En sus observaciones, el Estado también se refirió a</w:t>
      </w:r>
      <w:r w:rsidR="00151EB2" w:rsidRPr="00BD3291">
        <w:rPr>
          <w:lang w:val="es-ES"/>
        </w:rPr>
        <w:t>l</w:t>
      </w:r>
      <w:r w:rsidR="0084643B" w:rsidRPr="00BD3291">
        <w:rPr>
          <w:lang w:val="es-ES"/>
        </w:rPr>
        <w:t xml:space="preserve"> </w:t>
      </w:r>
      <w:r w:rsidR="00151EB2" w:rsidRPr="00BD3291">
        <w:rPr>
          <w:lang w:val="es-US"/>
        </w:rPr>
        <w:t>curso virtual para personas servidoras públic</w:t>
      </w:r>
      <w:r w:rsidR="00D27225" w:rsidRPr="00BD3291">
        <w:rPr>
          <w:lang w:val="es-US"/>
        </w:rPr>
        <w:t>a</w:t>
      </w:r>
      <w:r w:rsidR="00151EB2" w:rsidRPr="00BD3291">
        <w:rPr>
          <w:lang w:val="es-US"/>
        </w:rPr>
        <w:t>s adscritas a instituciones de Seguridad sobre la Aplicación del Protocolo Nacional de Coordinación Interinstitucional para la Protección de Niñas, Niños y Adolescentes Víctimas de Violencia (PNCI), disponible desde abril del año en curso</w:t>
      </w:r>
      <w:r w:rsidR="008B60BA" w:rsidRPr="00BD3291">
        <w:rPr>
          <w:lang w:val="es-US"/>
        </w:rPr>
        <w:t>, así como a un taller virtual sobre su aplicación para Policías Primer Respondiente</w:t>
      </w:r>
      <w:r w:rsidR="00D27225" w:rsidRPr="00BD3291">
        <w:rPr>
          <w:lang w:val="es-US"/>
        </w:rPr>
        <w:t>s</w:t>
      </w:r>
      <w:r w:rsidR="0092327E" w:rsidRPr="00BD3291">
        <w:rPr>
          <w:lang w:val="es-US"/>
        </w:rPr>
        <w:t xml:space="preserve">. Además, </w:t>
      </w:r>
      <w:r w:rsidR="00954346" w:rsidRPr="00BD3291">
        <w:rPr>
          <w:lang w:val="es-US"/>
        </w:rPr>
        <w:t xml:space="preserve">el Estado </w:t>
      </w:r>
      <w:r w:rsidR="0092327E" w:rsidRPr="00BD3291">
        <w:rPr>
          <w:lang w:val="es-US"/>
        </w:rPr>
        <w:t>indicó que</w:t>
      </w:r>
      <w:r w:rsidR="00954346" w:rsidRPr="00BD3291">
        <w:rPr>
          <w:lang w:val="es-US"/>
        </w:rPr>
        <w:t xml:space="preserve"> el</w:t>
      </w:r>
      <w:r w:rsidR="0092327E" w:rsidRPr="00BD3291">
        <w:rPr>
          <w:lang w:val="es-US"/>
        </w:rPr>
        <w:t xml:space="preserve"> </w:t>
      </w:r>
      <w:r w:rsidR="00954346" w:rsidRPr="00BD3291">
        <w:rPr>
          <w:lang w:val="es-US"/>
        </w:rPr>
        <w:t>Sistema Nacional para el Desarrollo Integral de la Familia (SNDIF) cuenta con el Protocolo de Atención Integral para Niñas, Niños y Adolescentes Víctimas de Delito y en Condiciones de Vulnerabilidad a ser aplicado por las Procuradurías de Protección a Niñas, Niños y Adolescentes para la atención y restitución de derechos</w:t>
      </w:r>
      <w:r w:rsidR="00E80765" w:rsidRPr="00BD3291">
        <w:rPr>
          <w:rStyle w:val="FootnoteReference"/>
          <w:lang w:val="es-ES"/>
        </w:rPr>
        <w:footnoteReference w:id="276"/>
      </w:r>
      <w:r w:rsidR="00E80765" w:rsidRPr="00BD3291">
        <w:rPr>
          <w:lang w:val="es-ES"/>
        </w:rPr>
        <w:t>.</w:t>
      </w:r>
    </w:p>
    <w:p w14:paraId="59EAB8E5"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387CCC2" w14:textId="77777777" w:rsidR="00D337FB" w:rsidRPr="00BD3291" w:rsidRDefault="00D337FB" w:rsidP="0075104B">
      <w:pPr>
        <w:ind w:firstLine="360"/>
        <w:jc w:val="both"/>
        <w:rPr>
          <w:rFonts w:ascii="Cambria" w:eastAsia="Cambria" w:hAnsi="Cambria" w:cs="Cambria"/>
          <w:i/>
          <w:iCs/>
          <w:color w:val="000000" w:themeColor="text1"/>
          <w:sz w:val="20"/>
          <w:szCs w:val="20"/>
          <w:lang w:val="es-ES_tradnl"/>
        </w:rPr>
      </w:pPr>
    </w:p>
    <w:p w14:paraId="21630D66" w14:textId="3B71939B" w:rsidR="00315DD5" w:rsidRPr="00BD3291" w:rsidRDefault="00D337FB" w:rsidP="0075104B">
      <w:pPr>
        <w:pStyle w:val="IAPrrafo"/>
        <w:numPr>
          <w:ilvl w:val="0"/>
          <w:numId w:val="4"/>
        </w:numPr>
        <w:tabs>
          <w:tab w:val="num" w:pos="720"/>
        </w:tabs>
        <w:ind w:firstLine="720"/>
        <w:rPr>
          <w:lang w:val="es-ES_tradnl"/>
        </w:rPr>
      </w:pPr>
      <w:r w:rsidRPr="00BD3291">
        <w:rPr>
          <w:lang w:val="es-ES_tradnl"/>
        </w:rPr>
        <w:t xml:space="preserve">La Comisión saluda las capacitaciones </w:t>
      </w:r>
      <w:r w:rsidR="00171A47" w:rsidRPr="00BD3291">
        <w:rPr>
          <w:lang w:val="es-ES_tradnl"/>
        </w:rPr>
        <w:t xml:space="preserve">dirigidas a personas </w:t>
      </w:r>
      <w:r w:rsidR="00F75C9B" w:rsidRPr="00BD3291">
        <w:rPr>
          <w:lang w:val="es-ES_tradnl"/>
        </w:rPr>
        <w:t xml:space="preserve">funcionarias </w:t>
      </w:r>
      <w:r w:rsidR="00171A47" w:rsidRPr="00BD3291">
        <w:rPr>
          <w:lang w:val="es-ES_tradnl"/>
        </w:rPr>
        <w:t>públicas</w:t>
      </w:r>
      <w:r w:rsidRPr="00BD3291">
        <w:rPr>
          <w:lang w:val="es-ES_tradnl"/>
        </w:rPr>
        <w:t xml:space="preserve"> respecto a los derechos de NNA</w:t>
      </w:r>
      <w:r w:rsidR="002267DE" w:rsidRPr="00BD3291">
        <w:rPr>
          <w:lang w:val="es-ES_tradnl"/>
        </w:rPr>
        <w:t xml:space="preserve"> y sobre la existencia de protocolos de protección a estas personas</w:t>
      </w:r>
      <w:r w:rsidR="00171A47" w:rsidRPr="00BD3291">
        <w:rPr>
          <w:lang w:val="es-ES_tradnl"/>
        </w:rPr>
        <w:t xml:space="preserve">. </w:t>
      </w:r>
      <w:r w:rsidR="002267DE" w:rsidRPr="00BD3291">
        <w:rPr>
          <w:lang w:val="es-ES_tradnl"/>
        </w:rPr>
        <w:t xml:space="preserve">Sin embargo, la CIDH todavía identifica la necesidad e información adicional sobre la especificidad de </w:t>
      </w:r>
      <w:r w:rsidR="005D3BDE" w:rsidRPr="00BD3291">
        <w:rPr>
          <w:lang w:val="es-ES_tradnl"/>
        </w:rPr>
        <w:t>los</w:t>
      </w:r>
      <w:r w:rsidR="002267DE" w:rsidRPr="00BD3291">
        <w:rPr>
          <w:lang w:val="es-ES_tradnl"/>
        </w:rPr>
        <w:t xml:space="preserve"> protocolos para cumplir con esta recomendació</w:t>
      </w:r>
      <w:r w:rsidR="002623A5" w:rsidRPr="00BD3291">
        <w:rPr>
          <w:lang w:val="es-ES_tradnl"/>
        </w:rPr>
        <w:t>n</w:t>
      </w:r>
      <w:r w:rsidR="005D3BDE" w:rsidRPr="00BD3291">
        <w:rPr>
          <w:lang w:val="es-ES_tradnl"/>
        </w:rPr>
        <w:t>, considerando que deben estar dirigidos de manera específica a la policía</w:t>
      </w:r>
      <w:r w:rsidR="002267DE" w:rsidRPr="00BD3291">
        <w:rPr>
          <w:lang w:val="es-ES_tradnl"/>
        </w:rPr>
        <w:t xml:space="preserve">. A la espera de esta información, </w:t>
      </w:r>
      <w:r w:rsidR="00436E42" w:rsidRPr="00BD3291">
        <w:rPr>
          <w:lang w:val="es-ES_tradnl"/>
        </w:rPr>
        <w:t xml:space="preserve">la CIDH considera que esta recomendación </w:t>
      </w:r>
      <w:r w:rsidRPr="00BD3291">
        <w:rPr>
          <w:lang w:val="es-ES_tradnl"/>
        </w:rPr>
        <w:t xml:space="preserve">permanece </w:t>
      </w:r>
      <w:r w:rsidR="00436E42" w:rsidRPr="00BD3291">
        <w:rPr>
          <w:lang w:val="es-ES_tradnl"/>
        </w:rPr>
        <w:t>con</w:t>
      </w:r>
      <w:r w:rsidRPr="00BD3291">
        <w:rPr>
          <w:lang w:val="es-ES_tradnl"/>
        </w:rPr>
        <w:t xml:space="preserve"> </w:t>
      </w:r>
      <w:r w:rsidRPr="00BD3291">
        <w:rPr>
          <w:b/>
          <w:bCs/>
          <w:lang w:val="es-ES_tradnl"/>
        </w:rPr>
        <w:t>cumplimiento parcial.</w:t>
      </w:r>
    </w:p>
    <w:p w14:paraId="41ED1B03" w14:textId="40321569" w:rsidR="00D337FB"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3E6F3441" w14:textId="77777777" w:rsidR="00D337FB" w:rsidRPr="00BD3291" w:rsidRDefault="00D337FB" w:rsidP="0075104B">
      <w:pPr>
        <w:ind w:firstLine="360"/>
        <w:jc w:val="both"/>
        <w:rPr>
          <w:rFonts w:ascii="Cambria" w:eastAsia="Cambria" w:hAnsi="Cambria" w:cs="Cambria"/>
          <w:i/>
          <w:iCs/>
          <w:color w:val="000000" w:themeColor="text1"/>
          <w:sz w:val="20"/>
          <w:szCs w:val="20"/>
          <w:lang w:val="es-ES_tradnl"/>
        </w:rPr>
      </w:pPr>
    </w:p>
    <w:p w14:paraId="43CD1DE5" w14:textId="71B578D2" w:rsidR="00A4198F" w:rsidRPr="00BD3291" w:rsidRDefault="00D337FB" w:rsidP="0075104B">
      <w:pPr>
        <w:pStyle w:val="IAPrrafo"/>
        <w:numPr>
          <w:ilvl w:val="0"/>
          <w:numId w:val="4"/>
        </w:numPr>
        <w:tabs>
          <w:tab w:val="num" w:pos="720"/>
        </w:tabs>
        <w:ind w:firstLine="720"/>
        <w:rPr>
          <w:lang w:val="es-ES_tradnl"/>
        </w:rPr>
      </w:pPr>
      <w:r w:rsidRPr="00BD3291">
        <w:rPr>
          <w:lang w:val="es-ES_tradnl"/>
        </w:rPr>
        <w:t xml:space="preserve">Para </w:t>
      </w:r>
      <w:r w:rsidR="00E84744" w:rsidRPr="00BD3291">
        <w:rPr>
          <w:lang w:val="es-ES_tradnl"/>
        </w:rPr>
        <w:t xml:space="preserve">orientar </w:t>
      </w:r>
      <w:r w:rsidRPr="00BD3291">
        <w:rPr>
          <w:lang w:val="es-ES_tradnl"/>
        </w:rPr>
        <w:t>e</w:t>
      </w:r>
      <w:r w:rsidR="001E195F" w:rsidRPr="00BD3291">
        <w:rPr>
          <w:lang w:val="es-ES_tradnl"/>
        </w:rPr>
        <w:t>l cumplimiento de esta recomendación</w:t>
      </w:r>
      <w:r w:rsidR="00E84744" w:rsidRPr="00BD3291">
        <w:rPr>
          <w:lang w:val="es-ES_tradnl"/>
        </w:rPr>
        <w:t xml:space="preserve">, la CIDH invita al </w:t>
      </w:r>
      <w:r w:rsidRPr="00BD3291">
        <w:rPr>
          <w:lang w:val="es-ES_tradnl"/>
        </w:rPr>
        <w:t>Estado</w:t>
      </w:r>
      <w:r w:rsidR="00E84744" w:rsidRPr="00BD3291">
        <w:rPr>
          <w:lang w:val="es-ES_tradnl"/>
        </w:rPr>
        <w:t xml:space="preserve"> a</w:t>
      </w:r>
      <w:r w:rsidRPr="00BD3291">
        <w:rPr>
          <w:lang w:val="es-ES_tradnl"/>
        </w:rPr>
        <w:t xml:space="preserve"> remit</w:t>
      </w:r>
      <w:r w:rsidR="00E84744" w:rsidRPr="00BD3291">
        <w:rPr>
          <w:lang w:val="es-ES_tradnl"/>
        </w:rPr>
        <w:t>ir</w:t>
      </w:r>
      <w:r w:rsidRPr="00BD3291">
        <w:rPr>
          <w:lang w:val="es-ES_tradnl"/>
        </w:rPr>
        <w:t xml:space="preserve"> información relacionada con</w:t>
      </w:r>
      <w:r w:rsidR="000246B0" w:rsidRPr="00BD3291">
        <w:rPr>
          <w:lang w:val="es-ES_tradnl"/>
        </w:rPr>
        <w:t xml:space="preserve"> la implementación de</w:t>
      </w:r>
      <w:r w:rsidRPr="00BD3291">
        <w:rPr>
          <w:lang w:val="es-ES_tradnl"/>
        </w:rPr>
        <w:t xml:space="preserve"> los protocolos especializados en materia de los derechos de NNA </w:t>
      </w:r>
      <w:r w:rsidR="0085691E" w:rsidRPr="00BD3291">
        <w:rPr>
          <w:lang w:val="es-ES_tradnl"/>
        </w:rPr>
        <w:t xml:space="preserve">dirigidos a la policía </w:t>
      </w:r>
      <w:r w:rsidR="00E51EE9" w:rsidRPr="00BD3291">
        <w:rPr>
          <w:lang w:val="es-ES_tradnl"/>
        </w:rPr>
        <w:t>para garantizar una actuación policial con enfoque de derechos humanos</w:t>
      </w:r>
      <w:r w:rsidR="000246B0" w:rsidRPr="00BD3291">
        <w:rPr>
          <w:lang w:val="es-ES_tradnl"/>
        </w:rPr>
        <w:t xml:space="preserve"> incluyendo sus avances, desafío</w:t>
      </w:r>
      <w:r w:rsidR="003C0B8A" w:rsidRPr="00BD3291">
        <w:rPr>
          <w:lang w:val="es-ES_tradnl"/>
        </w:rPr>
        <w:t>s y resultados obtenidos.</w:t>
      </w:r>
    </w:p>
    <w:p w14:paraId="03AFFE52" w14:textId="7CCCD7C4"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46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Implementar y fortalecer medidas para cumplir con el deber de actuar con debida diligencia para prevenir, sancionar y erradicar la violencia contra las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niñas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niños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adolescentes, incluyendo esfuerzos concretos para cumplir con las obligaciones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prevención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sanción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reparación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violaciones de los derechos humanos y considerar los agravantes correspondientes dada la edad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3BBC7E8D" w14:textId="77777777" w:rsidR="00D337FB" w:rsidRPr="00BD3291" w:rsidRDefault="00D337FB" w:rsidP="00737B5A">
      <w:pPr>
        <w:jc w:val="both"/>
        <w:rPr>
          <w:rFonts w:ascii="Cambria" w:eastAsia="Cambria" w:hAnsi="Cambria" w:cs="Cambria"/>
          <w:i/>
          <w:iCs/>
          <w:color w:val="000000" w:themeColor="text1"/>
          <w:sz w:val="20"/>
          <w:szCs w:val="20"/>
          <w:lang w:val="es-ES_tradnl"/>
        </w:rPr>
      </w:pPr>
    </w:p>
    <w:p w14:paraId="17BE0E88" w14:textId="3805D980" w:rsidR="00737B5A" w:rsidRPr="00BD3291" w:rsidRDefault="00CE4FBE" w:rsidP="00737B5A">
      <w:pPr>
        <w:pStyle w:val="IAPrrafo"/>
        <w:numPr>
          <w:ilvl w:val="0"/>
          <w:numId w:val="4"/>
        </w:numPr>
        <w:tabs>
          <w:tab w:val="num" w:pos="720"/>
        </w:tabs>
        <w:ind w:firstLine="720"/>
        <w:rPr>
          <w:lang w:val="es-ES_tradnl"/>
        </w:rPr>
      </w:pPr>
      <w:r w:rsidRPr="00BD3291">
        <w:rPr>
          <w:lang w:val="es-ES"/>
        </w:rPr>
        <w:t xml:space="preserve">En el Capítulo V del Informe Anual de 2022, la Comisión tomó nota del trabajo de la Comisión para poner fin a toda forma de Violencia contra Niñas, Niños y Adolescentes (COMPREVNNA) y de la </w:t>
      </w:r>
      <w:r w:rsidR="00585570" w:rsidRPr="00BD3291">
        <w:rPr>
          <w:lang w:val="es-ES"/>
        </w:rPr>
        <w:t>Fiscalía Especial para los Delitos de Violencia contra las Mujeres y Trata de Personas (</w:t>
      </w:r>
      <w:r w:rsidRPr="00BD3291">
        <w:rPr>
          <w:lang w:val="es-ES"/>
        </w:rPr>
        <w:t>FEVIMTRA</w:t>
      </w:r>
      <w:r w:rsidR="00585570" w:rsidRPr="00BD3291">
        <w:rPr>
          <w:lang w:val="es-ES"/>
        </w:rPr>
        <w:t>)</w:t>
      </w:r>
      <w:r w:rsidRPr="00BD3291">
        <w:rPr>
          <w:lang w:val="es-ES"/>
        </w:rPr>
        <w:t xml:space="preserve"> para la investigación y persecución de los delitos cometidos contra NNA. Sin embargo, la CIDH resaltó la necesidad de contar con información actualizada sobre el estado de avance del Plan de Acción 2019-2024, de manera que se pueda medir el cumplimiento de la recomendación, y conocer el detalle de las acciones e instrumentos dirigidos a la protección de las NNA frente a cualquier forma de violencia. En ese sentido, la Comisión invitó al Estado a adoptar medidas dirigidas a sistematizar información actualizada de los datos de violencia contra NNA y los mecanismos de protección implementados, además de indicadores que permitan la evaluación de dichos mecanismos</w:t>
      </w:r>
      <w:r w:rsidRPr="00BD3291">
        <w:rPr>
          <w:rStyle w:val="FootnoteReference"/>
          <w:lang w:val="es-ES"/>
        </w:rPr>
        <w:footnoteReference w:id="277"/>
      </w:r>
      <w:r w:rsidRPr="00BD3291">
        <w:rPr>
          <w:lang w:val="es-ES"/>
        </w:rPr>
        <w:t>.</w:t>
      </w:r>
    </w:p>
    <w:p w14:paraId="44EAFB16" w14:textId="5375DA0B"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4975DFE"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68D9D23" w14:textId="44811F5A" w:rsidR="00972727" w:rsidRPr="00BD3291" w:rsidRDefault="00C315DD" w:rsidP="002F143F">
      <w:pPr>
        <w:pStyle w:val="IAPrrafo"/>
        <w:numPr>
          <w:ilvl w:val="0"/>
          <w:numId w:val="4"/>
        </w:numPr>
        <w:tabs>
          <w:tab w:val="num" w:pos="720"/>
        </w:tabs>
        <w:ind w:firstLine="720"/>
        <w:rPr>
          <w:lang w:val="es-ES_tradnl"/>
        </w:rPr>
      </w:pPr>
      <w:r w:rsidRPr="00BD3291">
        <w:rPr>
          <w:lang w:val="es-ES"/>
        </w:rPr>
        <w:t>E</w:t>
      </w:r>
      <w:r w:rsidR="004A5F2F" w:rsidRPr="00BD3291">
        <w:rPr>
          <w:lang w:val="es-ES"/>
        </w:rPr>
        <w:t>n 2023, e</w:t>
      </w:r>
      <w:r w:rsidRPr="00BD3291">
        <w:rPr>
          <w:lang w:val="es-ES"/>
        </w:rPr>
        <w:t>l Estado reportó</w:t>
      </w:r>
      <w:r w:rsidR="00D337FB" w:rsidRPr="00BD3291">
        <w:rPr>
          <w:lang w:val="es-ES"/>
        </w:rPr>
        <w:t xml:space="preserve"> </w:t>
      </w:r>
      <w:r w:rsidRPr="00BD3291">
        <w:rPr>
          <w:lang w:val="es-ES"/>
        </w:rPr>
        <w:t xml:space="preserve">que el </w:t>
      </w:r>
      <w:r w:rsidR="00D53515" w:rsidRPr="00BD3291">
        <w:rPr>
          <w:lang w:val="es-ES"/>
        </w:rPr>
        <w:t>Sistema Nacional para el Desarrollo Integral de la Familia (</w:t>
      </w:r>
      <w:r w:rsidRPr="00BD3291">
        <w:rPr>
          <w:lang w:val="es-ES"/>
        </w:rPr>
        <w:t>SNDIF</w:t>
      </w:r>
      <w:r w:rsidR="00D53515" w:rsidRPr="00BD3291">
        <w:rPr>
          <w:lang w:val="es-ES"/>
        </w:rPr>
        <w:t>)</w:t>
      </w:r>
      <w:r w:rsidRPr="00BD3291">
        <w:rPr>
          <w:lang w:val="es-ES"/>
        </w:rPr>
        <w:t>, a través de la Procuraduría Federal de Protección de NNA</w:t>
      </w:r>
      <w:r w:rsidR="00565C5C" w:rsidRPr="00BD3291">
        <w:rPr>
          <w:lang w:val="es-ES"/>
        </w:rPr>
        <w:t>,</w:t>
      </w:r>
      <w:r w:rsidRPr="00BD3291">
        <w:rPr>
          <w:lang w:val="es-ES"/>
        </w:rPr>
        <w:t xml:space="preserve"> ha desarrollado un Registro de Medidas de Protección</w:t>
      </w:r>
      <w:r w:rsidR="00B9385C" w:rsidRPr="00BD3291">
        <w:rPr>
          <w:lang w:val="es-ES"/>
        </w:rPr>
        <w:t xml:space="preserve"> que está</w:t>
      </w:r>
      <w:r w:rsidR="00F333EE" w:rsidRPr="00BD3291">
        <w:rPr>
          <w:lang w:val="es-ES"/>
        </w:rPr>
        <w:t xml:space="preserve"> </w:t>
      </w:r>
      <w:r w:rsidRPr="00BD3291">
        <w:rPr>
          <w:lang w:val="es-ES"/>
        </w:rPr>
        <w:t xml:space="preserve">en </w:t>
      </w:r>
      <w:r w:rsidR="00565C5C" w:rsidRPr="00BD3291">
        <w:rPr>
          <w:lang w:val="es-ES"/>
        </w:rPr>
        <w:t xml:space="preserve">la </w:t>
      </w:r>
      <w:r w:rsidRPr="00BD3291">
        <w:rPr>
          <w:lang w:val="es-ES"/>
        </w:rPr>
        <w:t>fase final antes de ser implementad</w:t>
      </w:r>
      <w:r w:rsidR="00565C5C" w:rsidRPr="00BD3291">
        <w:rPr>
          <w:lang w:val="es-ES"/>
        </w:rPr>
        <w:t>o</w:t>
      </w:r>
      <w:r w:rsidRPr="00BD3291">
        <w:rPr>
          <w:lang w:val="es-ES"/>
        </w:rPr>
        <w:t>. Asimismo, se report</w:t>
      </w:r>
      <w:r w:rsidR="00565C5C" w:rsidRPr="00BD3291">
        <w:rPr>
          <w:lang w:val="es-ES"/>
        </w:rPr>
        <w:t>ó</w:t>
      </w:r>
      <w:r w:rsidRPr="00BD3291">
        <w:rPr>
          <w:lang w:val="es-ES"/>
        </w:rPr>
        <w:t xml:space="preserve"> que la </w:t>
      </w:r>
      <w:r w:rsidR="00B9385C" w:rsidRPr="00BD3291">
        <w:rPr>
          <w:lang w:val="es-ES"/>
        </w:rPr>
        <w:t>FEVIMTRA</w:t>
      </w:r>
      <w:r w:rsidRPr="00BD3291">
        <w:rPr>
          <w:lang w:val="es-ES"/>
        </w:rPr>
        <w:t xml:space="preserve"> coordina </w:t>
      </w:r>
      <w:r w:rsidR="00565C5C" w:rsidRPr="00BD3291">
        <w:rPr>
          <w:lang w:val="es-ES"/>
        </w:rPr>
        <w:t xml:space="preserve">con </w:t>
      </w:r>
      <w:r w:rsidRPr="00BD3291">
        <w:rPr>
          <w:lang w:val="es-ES"/>
        </w:rPr>
        <w:t xml:space="preserve">el Programa Nacional Alerta AMBER México, </w:t>
      </w:r>
      <w:r w:rsidR="00565C5C" w:rsidRPr="00BD3291">
        <w:rPr>
          <w:lang w:val="es-ES"/>
        </w:rPr>
        <w:t>y</w:t>
      </w:r>
      <w:r w:rsidRPr="00BD3291">
        <w:rPr>
          <w:lang w:val="es-ES"/>
        </w:rPr>
        <w:t xml:space="preserve"> participa de diversas acciones enfocadas en proteger y salvaguardar el adecuado desarrollo de las </w:t>
      </w:r>
      <w:r w:rsidR="000B4A7C" w:rsidRPr="00BD3291">
        <w:rPr>
          <w:lang w:val="es-ES"/>
        </w:rPr>
        <w:t>NNA</w:t>
      </w:r>
      <w:r w:rsidRPr="00BD3291">
        <w:rPr>
          <w:lang w:val="es-ES"/>
        </w:rPr>
        <w:t xml:space="preserve"> de México, como el Sistema Nacional de Protección Integral de </w:t>
      </w:r>
      <w:r w:rsidRPr="00BD3291">
        <w:rPr>
          <w:lang w:val="es-ES"/>
        </w:rPr>
        <w:lastRenderedPageBreak/>
        <w:t>Niñas, Niños y Adolescentes</w:t>
      </w:r>
      <w:r w:rsidR="007A6F42" w:rsidRPr="00BD3291">
        <w:rPr>
          <w:lang w:val="es-ES"/>
        </w:rPr>
        <w:t xml:space="preserve"> (SIPINNA)</w:t>
      </w:r>
      <w:r w:rsidR="00D337FB" w:rsidRPr="00BD3291">
        <w:rPr>
          <w:vertAlign w:val="superscript"/>
          <w:lang w:val="es-ES"/>
        </w:rPr>
        <w:footnoteReference w:id="278"/>
      </w:r>
      <w:r w:rsidRPr="00BD3291">
        <w:rPr>
          <w:lang w:val="es-ES"/>
        </w:rPr>
        <w:t>.</w:t>
      </w:r>
      <w:r w:rsidR="00E80765" w:rsidRPr="00BD3291">
        <w:rPr>
          <w:lang w:val="es-ES"/>
        </w:rPr>
        <w:t xml:space="preserve"> En sus observaciones</w:t>
      </w:r>
      <w:r w:rsidR="00972727" w:rsidRPr="00BD3291">
        <w:rPr>
          <w:lang w:val="es-ES"/>
        </w:rPr>
        <w:t xml:space="preserve"> al presente informe</w:t>
      </w:r>
      <w:r w:rsidR="00E80765" w:rsidRPr="00BD3291">
        <w:rPr>
          <w:lang w:val="es-ES"/>
        </w:rPr>
        <w:t>, el Estado reportó que</w:t>
      </w:r>
      <w:r w:rsidR="00972727" w:rsidRPr="00BD3291">
        <w:rPr>
          <w:lang w:val="es-ES"/>
        </w:rPr>
        <w:t>,</w:t>
      </w:r>
      <w:r w:rsidR="00E80765" w:rsidRPr="00BD3291">
        <w:rPr>
          <w:lang w:val="es-ES"/>
        </w:rPr>
        <w:t xml:space="preserve"> el 16 de julio de 2019</w:t>
      </w:r>
      <w:r w:rsidR="00972727" w:rsidRPr="00BD3291">
        <w:rPr>
          <w:lang w:val="es-ES"/>
        </w:rPr>
        <w:t>,</w:t>
      </w:r>
      <w:r w:rsidR="00E80765" w:rsidRPr="00BD3291">
        <w:rPr>
          <w:lang w:val="es-ES"/>
        </w:rPr>
        <w:t xml:space="preserve"> COMPREVNNA aprobó </w:t>
      </w:r>
      <w:r w:rsidR="00BF03AB" w:rsidRPr="00BD3291">
        <w:rPr>
          <w:lang w:val="es-ES"/>
        </w:rPr>
        <w:t>el Plan 201</w:t>
      </w:r>
      <w:r w:rsidR="00814C52" w:rsidRPr="00BD3291">
        <w:rPr>
          <w:lang w:val="es-ES"/>
        </w:rPr>
        <w:t>9-</w:t>
      </w:r>
      <w:r w:rsidR="00BF03AB" w:rsidRPr="00BD3291">
        <w:rPr>
          <w:lang w:val="es-ES"/>
        </w:rPr>
        <w:t>2024 para poner fin a la violencia contra la niñez</w:t>
      </w:r>
      <w:r w:rsidR="00814C52" w:rsidRPr="00BD3291">
        <w:rPr>
          <w:lang w:val="es-ES"/>
        </w:rPr>
        <w:t>, con 21 líneas de acción</w:t>
      </w:r>
      <w:r w:rsidR="00727DD9" w:rsidRPr="00BD3291">
        <w:rPr>
          <w:lang w:val="es-ES"/>
        </w:rPr>
        <w:t xml:space="preserve"> y cuyo informe </w:t>
      </w:r>
      <w:r w:rsidR="00505482" w:rsidRPr="00BD3291">
        <w:rPr>
          <w:lang w:val="es-ES"/>
        </w:rPr>
        <w:t>de implementación 2023 será publicado en enero de 2024</w:t>
      </w:r>
      <w:r w:rsidR="00BF03AB" w:rsidRPr="00BD3291">
        <w:rPr>
          <w:lang w:val="es-ES"/>
        </w:rPr>
        <w:t>. Además, informó que se han implementado acciones de prevención tales como capacitación a servidores públicos en la materia</w:t>
      </w:r>
      <w:r w:rsidR="00BF03AB" w:rsidRPr="00BD3291">
        <w:rPr>
          <w:rStyle w:val="FootnoteReference"/>
          <w:lang w:val="es-ES"/>
        </w:rPr>
        <w:footnoteReference w:id="279"/>
      </w:r>
      <w:r w:rsidR="00972727" w:rsidRPr="00BD3291">
        <w:rPr>
          <w:lang w:val="es-ES"/>
        </w:rPr>
        <w:t>.</w:t>
      </w:r>
    </w:p>
    <w:p w14:paraId="151066D5" w14:textId="77777777" w:rsidR="00CE3BD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4878E471" w14:textId="77777777" w:rsidR="00D337FB" w:rsidRPr="00BD3291" w:rsidRDefault="00D337FB" w:rsidP="0075104B">
      <w:pPr>
        <w:ind w:firstLine="360"/>
        <w:jc w:val="both"/>
        <w:rPr>
          <w:rFonts w:ascii="Cambria" w:eastAsia="Cambria" w:hAnsi="Cambria" w:cs="Cambria"/>
          <w:i/>
          <w:iCs/>
          <w:color w:val="000000" w:themeColor="text1"/>
          <w:sz w:val="20"/>
          <w:szCs w:val="20"/>
          <w:lang w:val="es-ES_tradnl"/>
        </w:rPr>
      </w:pPr>
    </w:p>
    <w:p w14:paraId="09829B50" w14:textId="7CDA8DD3" w:rsidR="00926428" w:rsidRPr="00BD3291" w:rsidRDefault="00926428" w:rsidP="0075104B">
      <w:pPr>
        <w:pStyle w:val="IAPrrafo"/>
        <w:numPr>
          <w:ilvl w:val="0"/>
          <w:numId w:val="4"/>
        </w:numPr>
        <w:tabs>
          <w:tab w:val="num" w:pos="720"/>
        </w:tabs>
        <w:ind w:firstLine="720"/>
        <w:rPr>
          <w:lang w:val="es-ES_tradnl"/>
        </w:rPr>
      </w:pPr>
      <w:r w:rsidRPr="00BD3291">
        <w:rPr>
          <w:lang w:val="es-ES_tradnl"/>
        </w:rPr>
        <w:t xml:space="preserve">La Comisión saluda la implementación del Registro de Medidas de Protección para NNA. Asimismo, destaca el reporte del Estado para el año 2022 mediante el cual informó del nuevo Plan de acción de la COMPREVNNA en la Alianza Global para poner fin a la violencia contra la niñez que sentaría las bases para la coordinación entre distintos órdenes de gobierno en la ejecución y seguimiento de las acciones que se implementan. En consecuencia, la recomendación se encuentra </w:t>
      </w:r>
      <w:r w:rsidR="004B3475" w:rsidRPr="00BD3291">
        <w:rPr>
          <w:lang w:val="es-ES_tradnl"/>
        </w:rPr>
        <w:t xml:space="preserve">en </w:t>
      </w:r>
      <w:r w:rsidR="004B3475" w:rsidRPr="00BD3291">
        <w:rPr>
          <w:b/>
          <w:bCs/>
          <w:lang w:val="es-ES_tradnl"/>
        </w:rPr>
        <w:t xml:space="preserve">cumplimiento parcial. </w:t>
      </w:r>
    </w:p>
    <w:p w14:paraId="1A5534CE" w14:textId="1A8E2663" w:rsidR="00F0068F" w:rsidRPr="00BD3291" w:rsidRDefault="00F0068F" w:rsidP="0010038F">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583A4671" w14:textId="77777777" w:rsidR="0010038F" w:rsidRPr="00BD3291" w:rsidRDefault="0010038F" w:rsidP="0010038F">
      <w:pPr>
        <w:ind w:firstLine="360"/>
        <w:jc w:val="both"/>
        <w:rPr>
          <w:rFonts w:ascii="Cambria" w:eastAsia="Cambria" w:hAnsi="Cambria" w:cs="Cambria"/>
          <w:i/>
          <w:iCs/>
          <w:color w:val="000000" w:themeColor="text1"/>
          <w:sz w:val="20"/>
          <w:szCs w:val="20"/>
          <w:lang w:val="es-ES_tradnl"/>
        </w:rPr>
      </w:pPr>
    </w:p>
    <w:p w14:paraId="51A4F6A9" w14:textId="2B817313" w:rsidR="00F0068F" w:rsidRPr="00BD3291" w:rsidRDefault="00F0068F" w:rsidP="00F0068F">
      <w:pPr>
        <w:pStyle w:val="IAPrrafo"/>
        <w:numPr>
          <w:ilvl w:val="0"/>
          <w:numId w:val="4"/>
        </w:numPr>
        <w:tabs>
          <w:tab w:val="num" w:pos="720"/>
        </w:tabs>
        <w:ind w:firstLine="720"/>
        <w:rPr>
          <w:lang w:val="es-ES_tradnl"/>
        </w:rPr>
      </w:pPr>
      <w:r w:rsidRPr="00BD3291">
        <w:rPr>
          <w:lang w:val="es-ES_tradnl"/>
        </w:rPr>
        <w:t xml:space="preserve">Para orientar la implementación de esta recomendación, la CIDH invita al Estado a que el establecimiento de las medidas de cumplimiento esté centrado en asegurar el cumplimiento del deber de debida diligencia en la prevención, sanción y erradicación de violencia contra NNA. Concretamente, solicita información sobre el estado actual del SIPINNA y las medidas que implementa para alcanzar el referido objetivo; sobre cómo el Registro de Medidas de Protección del Sistema Nacional para el Desarrollo Integral de la Familia (SNDIF), reportado en 2023, contribuye al objetivo de la recomendación, y sobre la implementación del Plan de acción de la COMPREVNNA. </w:t>
      </w:r>
    </w:p>
    <w:p w14:paraId="2FE29E76" w14:textId="726A81CF" w:rsidR="00A4198F" w:rsidRPr="00BD3291" w:rsidRDefault="00A4198F" w:rsidP="004E60BE">
      <w:pPr>
        <w:pStyle w:val="IASubttulo3"/>
        <w:numPr>
          <w:ilvl w:val="0"/>
          <w:numId w:val="5"/>
        </w:numPr>
        <w:tabs>
          <w:tab w:val="num" w:pos="720"/>
        </w:tabs>
        <w:ind w:hanging="720"/>
        <w:rPr>
          <w:lang w:val="es-ES_tradnl"/>
        </w:rPr>
      </w:pPr>
      <w:bookmarkStart w:id="25" w:name="_Toc162425695"/>
      <w:r w:rsidRPr="00BD3291">
        <w:rPr>
          <w:lang w:val="es-ES_tradnl"/>
        </w:rPr>
        <w:t>Pueblos indígenas</w:t>
      </w:r>
      <w:bookmarkEnd w:id="25"/>
    </w:p>
    <w:p w14:paraId="0B072AA3" w14:textId="6BCD8414" w:rsidR="00D80216"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47 </w:t>
      </w:r>
      <w:r w:rsidR="00A4198F"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medidas para que se utilice una perspectiva culturalmente adecuada y se tome en cuenta el carácter colectivo de las comunidades y pueblos indígenas cuando estos, o sus integrantes, sean víctimas de violaciones a derechos humanos. </w:t>
      </w:r>
    </w:p>
    <w:p w14:paraId="7E0F0FFD" w14:textId="77777777" w:rsidR="004B3475" w:rsidRPr="00BD3291" w:rsidRDefault="004B3475" w:rsidP="00737B5A">
      <w:pPr>
        <w:jc w:val="both"/>
        <w:rPr>
          <w:rFonts w:ascii="Cambria" w:eastAsia="Cambria" w:hAnsi="Cambria" w:cs="Cambria"/>
          <w:i/>
          <w:iCs/>
          <w:color w:val="000000" w:themeColor="text1"/>
          <w:sz w:val="20"/>
          <w:szCs w:val="20"/>
          <w:lang w:val="es-ES_tradnl"/>
        </w:rPr>
      </w:pPr>
    </w:p>
    <w:p w14:paraId="476F8B06" w14:textId="62FF04FE" w:rsidR="00737B5A" w:rsidRPr="00BD3291" w:rsidRDefault="00CE4FBE" w:rsidP="00737B5A">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tomó nota de los servicios multidisciplinarios que se brindan a víctimas de violaciones a derechos humanos que pertenecen a comunidades o pueblos indígenas como la Coordinación General de los Centros de Atención Integral o el </w:t>
      </w:r>
      <w:r w:rsidR="00E00F3C" w:rsidRPr="00BD3291">
        <w:rPr>
          <w:lang w:val="es-ES"/>
        </w:rPr>
        <w:t>Instituto Nacional de los Pueblos Indígenas (</w:t>
      </w:r>
      <w:r w:rsidRPr="00BD3291">
        <w:rPr>
          <w:lang w:val="es-ES"/>
        </w:rPr>
        <w:t>INPI</w:t>
      </w:r>
      <w:r w:rsidR="00E00F3C" w:rsidRPr="00BD3291">
        <w:rPr>
          <w:lang w:val="es-ES"/>
        </w:rPr>
        <w:t>)</w:t>
      </w:r>
      <w:r w:rsidRPr="00BD3291">
        <w:rPr>
          <w:lang w:val="es-ES"/>
        </w:rPr>
        <w:t xml:space="preserve">. No obstante, resaltó la necesidad de mostrar indicadores que permitan medir y evaluar su implementación. En ese sentido, solicitó conocer si </w:t>
      </w:r>
      <w:r w:rsidR="0055019B" w:rsidRPr="00BD3291">
        <w:rPr>
          <w:lang w:val="es-ES"/>
        </w:rPr>
        <w:t xml:space="preserve">estos servicios </w:t>
      </w:r>
      <w:r w:rsidRPr="00BD3291">
        <w:rPr>
          <w:lang w:val="es-ES"/>
        </w:rPr>
        <w:t>cuentan con la acción coordinada, así como con mecanismos de consulta y participación necesarios y adecuados</w:t>
      </w:r>
      <w:r w:rsidRPr="00BD3291">
        <w:rPr>
          <w:rStyle w:val="FootnoteReference"/>
          <w:lang w:val="es-ES"/>
        </w:rPr>
        <w:footnoteReference w:id="280"/>
      </w:r>
      <w:r w:rsidRPr="00BD3291">
        <w:rPr>
          <w:lang w:val="es-ES"/>
        </w:rPr>
        <w:t>.</w:t>
      </w:r>
    </w:p>
    <w:p w14:paraId="1E7797B9" w14:textId="6C6F5D23"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0D07A23"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EF2C868" w14:textId="69322394" w:rsidR="00C91136" w:rsidRPr="00BD3291" w:rsidRDefault="00C91136" w:rsidP="0075104B">
      <w:pPr>
        <w:pStyle w:val="IAPrrafo"/>
        <w:numPr>
          <w:ilvl w:val="0"/>
          <w:numId w:val="4"/>
        </w:numPr>
        <w:tabs>
          <w:tab w:val="num" w:pos="720"/>
        </w:tabs>
        <w:ind w:firstLine="720"/>
        <w:rPr>
          <w:lang w:val="es-ES_tradnl"/>
        </w:rPr>
      </w:pPr>
      <w:r w:rsidRPr="00BD3291">
        <w:rPr>
          <w:lang w:val="es-ES"/>
        </w:rPr>
        <w:t>E</w:t>
      </w:r>
      <w:r w:rsidR="006C30A1" w:rsidRPr="00BD3291">
        <w:rPr>
          <w:lang w:val="es-ES"/>
        </w:rPr>
        <w:t>n 2023, e</w:t>
      </w:r>
      <w:r w:rsidRPr="00BD3291">
        <w:rPr>
          <w:lang w:val="es-ES"/>
        </w:rPr>
        <w:t>l Estado report</w:t>
      </w:r>
      <w:r w:rsidR="00565C5C" w:rsidRPr="00BD3291">
        <w:rPr>
          <w:lang w:val="es-ES"/>
        </w:rPr>
        <w:t>ó</w:t>
      </w:r>
      <w:r w:rsidR="004B3475" w:rsidRPr="00BD3291">
        <w:rPr>
          <w:lang w:val="es-ES"/>
        </w:rPr>
        <w:t xml:space="preserve"> a la Comisión la adopción de diversas </w:t>
      </w:r>
      <w:r w:rsidRPr="00BD3291">
        <w:rPr>
          <w:lang w:val="es-ES"/>
        </w:rPr>
        <w:t>acciones a través del INPI</w:t>
      </w:r>
      <w:r w:rsidR="00565C5C" w:rsidRPr="00BD3291">
        <w:rPr>
          <w:lang w:val="es-ES"/>
        </w:rPr>
        <w:t>,</w:t>
      </w:r>
      <w:r w:rsidRPr="00BD3291">
        <w:rPr>
          <w:lang w:val="es-ES"/>
        </w:rPr>
        <w:t xml:space="preserve"> dirigidas a apoyar a las personas indígenas o afromexicanas con los recursos suficientes para que alcancen su excarcelación, a apoyar </w:t>
      </w:r>
      <w:r w:rsidR="00565C5C" w:rsidRPr="00BD3291">
        <w:rPr>
          <w:lang w:val="es-ES"/>
        </w:rPr>
        <w:t xml:space="preserve">el rol de </w:t>
      </w:r>
      <w:r w:rsidRPr="00BD3291">
        <w:rPr>
          <w:lang w:val="es-ES"/>
        </w:rPr>
        <w:t xml:space="preserve">intérpretes y traductores, así como </w:t>
      </w:r>
      <w:r w:rsidR="00565C5C" w:rsidRPr="00BD3291">
        <w:rPr>
          <w:lang w:val="es-ES"/>
        </w:rPr>
        <w:t xml:space="preserve">de </w:t>
      </w:r>
      <w:r w:rsidRPr="00BD3291">
        <w:rPr>
          <w:lang w:val="es-ES"/>
        </w:rPr>
        <w:t>personas que reali</w:t>
      </w:r>
      <w:r w:rsidR="00565C5C" w:rsidRPr="00BD3291">
        <w:rPr>
          <w:lang w:val="es-ES"/>
        </w:rPr>
        <w:t>zan</w:t>
      </w:r>
      <w:r w:rsidRPr="00BD3291">
        <w:rPr>
          <w:lang w:val="es-ES"/>
        </w:rPr>
        <w:t xml:space="preserve"> peritajes sobre identidad e institucionalidad indígena</w:t>
      </w:r>
      <w:r w:rsidR="00A26C0E" w:rsidRPr="00BD3291">
        <w:rPr>
          <w:lang w:val="es-ES"/>
        </w:rPr>
        <w:t>,</w:t>
      </w:r>
      <w:r w:rsidRPr="00BD3291">
        <w:rPr>
          <w:lang w:val="es-ES"/>
        </w:rPr>
        <w:t xml:space="preserve"> </w:t>
      </w:r>
      <w:r w:rsidR="00565C5C" w:rsidRPr="00BD3291">
        <w:rPr>
          <w:lang w:val="es-ES"/>
        </w:rPr>
        <w:t xml:space="preserve">y </w:t>
      </w:r>
      <w:r w:rsidRPr="00BD3291">
        <w:rPr>
          <w:lang w:val="es-ES"/>
        </w:rPr>
        <w:t>apoy</w:t>
      </w:r>
      <w:r w:rsidR="00565C5C" w:rsidRPr="00BD3291">
        <w:rPr>
          <w:lang w:val="es-ES"/>
        </w:rPr>
        <w:t>ar</w:t>
      </w:r>
      <w:r w:rsidRPr="00BD3291">
        <w:rPr>
          <w:lang w:val="es-ES"/>
        </w:rPr>
        <w:t xml:space="preserve"> a familias, sobre todo a mujeres indígenas y afromexicanas en situación de desplazamiento forzado interno o en situación de necesidad económica. Finalmente, report</w:t>
      </w:r>
      <w:r w:rsidR="00565C5C" w:rsidRPr="00BD3291">
        <w:rPr>
          <w:lang w:val="es-ES"/>
        </w:rPr>
        <w:t>ó</w:t>
      </w:r>
      <w:r w:rsidRPr="00BD3291">
        <w:rPr>
          <w:lang w:val="es-ES"/>
        </w:rPr>
        <w:t xml:space="preserve"> que se venido trabajando en una Reforma Constitucional sobre Derechos de los Pueblos Indígenas y Afromexicano, </w:t>
      </w:r>
      <w:r w:rsidRPr="00BD3291">
        <w:rPr>
          <w:lang w:val="es-ES"/>
        </w:rPr>
        <w:lastRenderedPageBreak/>
        <w:t>lo que incluye la inclusión de sistemas normativos indígenas, en coordinación con el sistema jurídico nacional</w:t>
      </w:r>
      <w:r w:rsidR="004B3475" w:rsidRPr="00BD3291">
        <w:rPr>
          <w:vertAlign w:val="superscript"/>
          <w:lang w:val="es-ES"/>
        </w:rPr>
        <w:footnoteReference w:id="281"/>
      </w:r>
      <w:r w:rsidR="00565C5C" w:rsidRPr="00BD3291">
        <w:rPr>
          <w:lang w:val="es-ES"/>
        </w:rPr>
        <w:t>.</w:t>
      </w:r>
    </w:p>
    <w:p w14:paraId="17BBE650" w14:textId="6BF73AF6" w:rsidR="004B3475" w:rsidRPr="00BD3291" w:rsidRDefault="004B3475" w:rsidP="0075104B">
      <w:pPr>
        <w:pStyle w:val="IAPrrafo"/>
        <w:numPr>
          <w:ilvl w:val="0"/>
          <w:numId w:val="4"/>
        </w:numPr>
        <w:tabs>
          <w:tab w:val="num" w:pos="720"/>
        </w:tabs>
        <w:ind w:firstLine="720"/>
        <w:rPr>
          <w:lang w:val="es-ES_tradnl"/>
        </w:rPr>
      </w:pPr>
      <w:r w:rsidRPr="00BD3291">
        <w:rPr>
          <w:lang w:val="es-ES"/>
        </w:rPr>
        <w:t>Por su parte</w:t>
      </w:r>
      <w:r w:rsidR="00CB28E3" w:rsidRPr="00BD3291">
        <w:rPr>
          <w:lang w:val="es-ES"/>
        </w:rPr>
        <w:t>, las</w:t>
      </w:r>
      <w:r w:rsidRPr="00BD3291">
        <w:rPr>
          <w:lang w:val="es-ES"/>
        </w:rPr>
        <w:t xml:space="preserve"> o</w:t>
      </w:r>
      <w:r w:rsidR="00CE3BD5" w:rsidRPr="00BD3291">
        <w:rPr>
          <w:lang w:val="es-ES"/>
        </w:rPr>
        <w:t>rganizaciones de la sociedad civil reportaron que</w:t>
      </w:r>
      <w:r w:rsidR="00CB28E3" w:rsidRPr="00BD3291">
        <w:rPr>
          <w:lang w:val="es-ES"/>
        </w:rPr>
        <w:t>,</w:t>
      </w:r>
      <w:r w:rsidRPr="00BD3291">
        <w:rPr>
          <w:lang w:val="es-ES"/>
        </w:rPr>
        <w:t xml:space="preserve"> de acuerdo con </w:t>
      </w:r>
      <w:r w:rsidR="002E7B40" w:rsidRPr="00BD3291">
        <w:rPr>
          <w:lang w:val="es-ES"/>
        </w:rPr>
        <w:t>el Cuestionario Ampliado del Censo de Población y Vivienda 2020 del INEGI</w:t>
      </w:r>
      <w:r w:rsidR="00CB28E3" w:rsidRPr="00BD3291">
        <w:rPr>
          <w:lang w:val="es-ES"/>
        </w:rPr>
        <w:t>,</w:t>
      </w:r>
      <w:r w:rsidR="002E7B40" w:rsidRPr="00BD3291">
        <w:rPr>
          <w:lang w:val="es-ES"/>
        </w:rPr>
        <w:t xml:space="preserve"> </w:t>
      </w:r>
      <w:r w:rsidRPr="00BD3291">
        <w:rPr>
          <w:lang w:val="es-ES"/>
        </w:rPr>
        <w:t xml:space="preserve">se </w:t>
      </w:r>
      <w:r w:rsidR="00FB10A3" w:rsidRPr="00BD3291">
        <w:rPr>
          <w:lang w:val="es-ES"/>
        </w:rPr>
        <w:t>registr</w:t>
      </w:r>
      <w:r w:rsidRPr="00BD3291">
        <w:rPr>
          <w:lang w:val="es-ES"/>
        </w:rPr>
        <w:t>aron</w:t>
      </w:r>
      <w:r w:rsidR="002E7B40" w:rsidRPr="00BD3291">
        <w:rPr>
          <w:lang w:val="es-ES"/>
        </w:rPr>
        <w:t xml:space="preserve"> 23.2 millones de personas mayores de tres años que se autoidentificaron como personas indígenas, de las cuales 7.1 millones hablan alguna lengua indígena, lo que convierte a México en el país de América Latina con el mayor número de personas indígenas</w:t>
      </w:r>
      <w:r w:rsidR="009A3FC0" w:rsidRPr="00BD3291">
        <w:rPr>
          <w:rStyle w:val="FootnoteReference"/>
          <w:lang w:val="es-ES"/>
        </w:rPr>
        <w:footnoteReference w:id="282"/>
      </w:r>
      <w:r w:rsidR="002E7B40" w:rsidRPr="00BD3291">
        <w:rPr>
          <w:lang w:val="es-ES"/>
        </w:rPr>
        <w:t>. Sin embargo, se destac</w:t>
      </w:r>
      <w:r w:rsidR="00FB10A3" w:rsidRPr="00BD3291">
        <w:rPr>
          <w:lang w:val="es-ES"/>
        </w:rPr>
        <w:t>ó</w:t>
      </w:r>
      <w:r w:rsidR="002E7B40" w:rsidRPr="00BD3291">
        <w:rPr>
          <w:lang w:val="es-ES"/>
        </w:rPr>
        <w:t xml:space="preserve"> </w:t>
      </w:r>
      <w:r w:rsidR="008D7CAD" w:rsidRPr="00BD3291">
        <w:rPr>
          <w:lang w:val="es-ES"/>
        </w:rPr>
        <w:t>que,</w:t>
      </w:r>
      <w:r w:rsidR="002E7B40" w:rsidRPr="00BD3291">
        <w:rPr>
          <w:lang w:val="es-ES"/>
        </w:rPr>
        <w:t xml:space="preserve"> en 2020, </w:t>
      </w:r>
      <w:r w:rsidR="00FB10A3" w:rsidRPr="00BD3291">
        <w:rPr>
          <w:lang w:val="es-ES"/>
        </w:rPr>
        <w:t>siete</w:t>
      </w:r>
      <w:r w:rsidR="002E7B40" w:rsidRPr="00BD3291">
        <w:rPr>
          <w:lang w:val="es-ES"/>
        </w:rPr>
        <w:t xml:space="preserve"> de cada </w:t>
      </w:r>
      <w:r w:rsidR="00FB10A3" w:rsidRPr="00BD3291">
        <w:rPr>
          <w:lang w:val="es-ES"/>
        </w:rPr>
        <w:t>diez</w:t>
      </w:r>
      <w:r w:rsidR="002E7B40" w:rsidRPr="00BD3291">
        <w:rPr>
          <w:lang w:val="es-ES"/>
        </w:rPr>
        <w:t xml:space="preserve"> personas indígenas vivían en situación de pobreza. </w:t>
      </w:r>
      <w:r w:rsidR="00FB10A3" w:rsidRPr="00BD3291">
        <w:rPr>
          <w:lang w:val="es-ES"/>
        </w:rPr>
        <w:t xml:space="preserve">Asimismo, se informó que </w:t>
      </w:r>
      <w:r w:rsidRPr="00BD3291">
        <w:rPr>
          <w:lang w:val="es-ES"/>
        </w:rPr>
        <w:t>habrían sido</w:t>
      </w:r>
      <w:r w:rsidR="00FB10A3" w:rsidRPr="00BD3291">
        <w:rPr>
          <w:lang w:val="es-ES"/>
        </w:rPr>
        <w:t xml:space="preserve"> mínimas l</w:t>
      </w:r>
      <w:r w:rsidR="002E7B40" w:rsidRPr="00BD3291">
        <w:rPr>
          <w:lang w:val="es-ES"/>
        </w:rPr>
        <w:t>as medidas adoptadas por el Estado para garantizar el acceso a la justicia de las personas indígenas</w:t>
      </w:r>
      <w:r w:rsidR="00CB28E3" w:rsidRPr="00BD3291">
        <w:rPr>
          <w:lang w:val="es-ES"/>
        </w:rPr>
        <w:t>,</w:t>
      </w:r>
      <w:r w:rsidR="002E7B40" w:rsidRPr="00BD3291">
        <w:rPr>
          <w:lang w:val="es-ES"/>
        </w:rPr>
        <w:t xml:space="preserve"> desde </w:t>
      </w:r>
      <w:r w:rsidR="00FB10A3" w:rsidRPr="00BD3291">
        <w:rPr>
          <w:lang w:val="es-ES"/>
        </w:rPr>
        <w:t xml:space="preserve">un </w:t>
      </w:r>
      <w:r w:rsidR="002E7B40" w:rsidRPr="00BD3291">
        <w:rPr>
          <w:lang w:val="es-ES"/>
        </w:rPr>
        <w:t>enfoque de derechos humanos e interculturalidad</w:t>
      </w:r>
      <w:r w:rsidRPr="00BD3291">
        <w:rPr>
          <w:rStyle w:val="FootnoteReference"/>
          <w:lang w:val="es-ES"/>
        </w:rPr>
        <w:footnoteReference w:id="283"/>
      </w:r>
      <w:r w:rsidR="002E7B40" w:rsidRPr="00BD3291">
        <w:rPr>
          <w:lang w:val="es-ES"/>
        </w:rPr>
        <w:t xml:space="preserve">. </w:t>
      </w:r>
    </w:p>
    <w:p w14:paraId="5C7BAF72" w14:textId="270B40F7" w:rsidR="00F0068F" w:rsidRPr="00BD3291" w:rsidRDefault="00CB28E3" w:rsidP="0075104B">
      <w:pPr>
        <w:pStyle w:val="IAPrrafo"/>
        <w:numPr>
          <w:ilvl w:val="0"/>
          <w:numId w:val="4"/>
        </w:numPr>
        <w:tabs>
          <w:tab w:val="num" w:pos="720"/>
        </w:tabs>
        <w:ind w:firstLine="720"/>
        <w:rPr>
          <w:lang w:val="es-ES_tradnl"/>
        </w:rPr>
      </w:pPr>
      <w:r w:rsidRPr="00BD3291">
        <w:rPr>
          <w:lang w:val="es-ES_tradnl"/>
        </w:rPr>
        <w:t>Asimismo, s</w:t>
      </w:r>
      <w:r w:rsidR="002E7B40" w:rsidRPr="00BD3291">
        <w:rPr>
          <w:lang w:val="es-ES_tradnl"/>
        </w:rPr>
        <w:t xml:space="preserve">egún </w:t>
      </w:r>
      <w:r w:rsidR="009823FE" w:rsidRPr="00BD3291">
        <w:rPr>
          <w:lang w:val="es-ES_tradnl"/>
        </w:rPr>
        <w:t xml:space="preserve">los </w:t>
      </w:r>
      <w:r w:rsidR="002E7B40" w:rsidRPr="00BD3291">
        <w:rPr>
          <w:lang w:val="es-ES_tradnl"/>
        </w:rPr>
        <w:t>datos</w:t>
      </w:r>
      <w:r w:rsidR="00127EAD" w:rsidRPr="00BD3291">
        <w:rPr>
          <w:lang w:val="es-ES_tradnl"/>
        </w:rPr>
        <w:t xml:space="preserve"> reportados por sociedad civil que habrían sido </w:t>
      </w:r>
      <w:r w:rsidR="00756DA1" w:rsidRPr="00BD3291">
        <w:rPr>
          <w:lang w:val="es-ES_tradnl"/>
        </w:rPr>
        <w:t>presentados por</w:t>
      </w:r>
      <w:r w:rsidR="002E7B40" w:rsidRPr="00BD3291">
        <w:rPr>
          <w:lang w:val="es-ES_tradnl"/>
        </w:rPr>
        <w:t xml:space="preserve"> el Órgano Administrativo Desconcentrado Prevención y Readaptación Social</w:t>
      </w:r>
      <w:r w:rsidR="004B3475" w:rsidRPr="00BD3291">
        <w:rPr>
          <w:lang w:val="es-ES_tradnl"/>
        </w:rPr>
        <w:t xml:space="preserve">, </w:t>
      </w:r>
      <w:r w:rsidR="002E7B40" w:rsidRPr="00BD3291">
        <w:rPr>
          <w:lang w:val="es-ES_tradnl"/>
        </w:rPr>
        <w:t>hasta mayo de 2022, había 7</w:t>
      </w:r>
      <w:r w:rsidR="00756DA1" w:rsidRPr="00BD3291">
        <w:rPr>
          <w:lang w:val="es-ES_tradnl"/>
        </w:rPr>
        <w:t>,</w:t>
      </w:r>
      <w:r w:rsidR="002E7B40" w:rsidRPr="00BD3291">
        <w:rPr>
          <w:lang w:val="es-ES_tradnl"/>
        </w:rPr>
        <w:t xml:space="preserve">782 personas indígenas privadas de la libertad, de las cuales aproximadamente el 38.6% se encontraba en prisión preventiva y el 61.4% ya tenía una sentencia. </w:t>
      </w:r>
      <w:r w:rsidR="00756DA1" w:rsidRPr="00BD3291">
        <w:rPr>
          <w:lang w:val="es-ES_tradnl"/>
        </w:rPr>
        <w:t>Además, l</w:t>
      </w:r>
      <w:r w:rsidR="004B3475" w:rsidRPr="00BD3291">
        <w:rPr>
          <w:lang w:val="es-ES_tradnl"/>
        </w:rPr>
        <w:t>as organizaciones informaron que, e</w:t>
      </w:r>
      <w:r w:rsidR="002E7B40" w:rsidRPr="00BD3291">
        <w:rPr>
          <w:lang w:val="es-ES_tradnl"/>
        </w:rPr>
        <w:t xml:space="preserve">n noviembre de 2022, </w:t>
      </w:r>
      <w:r w:rsidR="004B3475" w:rsidRPr="00BD3291">
        <w:rPr>
          <w:lang w:val="es-ES_tradnl"/>
        </w:rPr>
        <w:t xml:space="preserve">la </w:t>
      </w:r>
      <w:r w:rsidR="00756DA1" w:rsidRPr="00BD3291">
        <w:rPr>
          <w:lang w:val="es-ES_tradnl"/>
        </w:rPr>
        <w:t>S</w:t>
      </w:r>
      <w:r w:rsidR="004B3475" w:rsidRPr="00BD3291">
        <w:rPr>
          <w:lang w:val="es-ES_tradnl"/>
        </w:rPr>
        <w:t>CJN</w:t>
      </w:r>
      <w:r w:rsidR="002E7B40" w:rsidRPr="00BD3291">
        <w:rPr>
          <w:lang w:val="es-ES_tradnl"/>
        </w:rPr>
        <w:t xml:space="preserve"> publicó el Protocolo para juzgar con perspectiva intercultural: personas, pueblos y comunidades indígenas</w:t>
      </w:r>
      <w:r w:rsidR="00756DA1" w:rsidRPr="00BD3291">
        <w:rPr>
          <w:lang w:val="es-ES_tradnl"/>
        </w:rPr>
        <w:t>,</w:t>
      </w:r>
      <w:r w:rsidR="002E7B40" w:rsidRPr="00BD3291">
        <w:rPr>
          <w:lang w:val="es-ES_tradnl"/>
        </w:rPr>
        <w:t xml:space="preserve"> con el objetivo de mejorar </w:t>
      </w:r>
      <w:r w:rsidR="009823FE" w:rsidRPr="00BD3291">
        <w:rPr>
          <w:lang w:val="es-ES_tradnl"/>
        </w:rPr>
        <w:t>su</w:t>
      </w:r>
      <w:r w:rsidR="002E7B40" w:rsidRPr="00BD3291">
        <w:rPr>
          <w:lang w:val="es-ES_tradnl"/>
        </w:rPr>
        <w:t xml:space="preserve"> acceso a la justicia</w:t>
      </w:r>
      <w:r w:rsidR="009A3FC0" w:rsidRPr="00BD3291">
        <w:rPr>
          <w:rStyle w:val="FootnoteReference"/>
          <w:lang w:val="es-ES_tradnl"/>
        </w:rPr>
        <w:footnoteReference w:id="284"/>
      </w:r>
      <w:r w:rsidR="002E7B40" w:rsidRPr="00BD3291">
        <w:rPr>
          <w:lang w:val="es-ES_tradnl"/>
        </w:rPr>
        <w:t xml:space="preserve">. </w:t>
      </w:r>
    </w:p>
    <w:p w14:paraId="7423D1FC" w14:textId="77777777" w:rsidR="00057E83" w:rsidRPr="00BD3291" w:rsidRDefault="002E7B40" w:rsidP="0075104B">
      <w:pPr>
        <w:pStyle w:val="IAPrrafo"/>
        <w:numPr>
          <w:ilvl w:val="0"/>
          <w:numId w:val="4"/>
        </w:numPr>
        <w:tabs>
          <w:tab w:val="num" w:pos="720"/>
        </w:tabs>
        <w:ind w:firstLine="720"/>
        <w:rPr>
          <w:lang w:val="es-ES_tradnl"/>
        </w:rPr>
      </w:pPr>
      <w:r w:rsidRPr="00BD3291">
        <w:rPr>
          <w:lang w:val="es-ES"/>
        </w:rPr>
        <w:t xml:space="preserve">A pesar de estos esfuerzos, </w:t>
      </w:r>
      <w:r w:rsidR="00756DA1" w:rsidRPr="00BD3291">
        <w:rPr>
          <w:lang w:val="es-ES"/>
        </w:rPr>
        <w:t xml:space="preserve">las organizaciones indicaron que </w:t>
      </w:r>
      <w:r w:rsidRPr="00BD3291">
        <w:rPr>
          <w:lang w:val="es-ES"/>
        </w:rPr>
        <w:t>existe una iniciativa de Reforma Constitucional en materia de derechos de pueblos indígenas que no ha avanzado</w:t>
      </w:r>
      <w:r w:rsidR="004B3475" w:rsidRPr="00BD3291">
        <w:rPr>
          <w:lang w:val="es-ES"/>
        </w:rPr>
        <w:t xml:space="preserve"> y </w:t>
      </w:r>
      <w:r w:rsidR="00756DA1" w:rsidRPr="00BD3291">
        <w:rPr>
          <w:lang w:val="es-ES"/>
        </w:rPr>
        <w:t xml:space="preserve">que </w:t>
      </w:r>
      <w:r w:rsidRPr="00BD3291">
        <w:rPr>
          <w:lang w:val="es-ES"/>
        </w:rPr>
        <w:t>persist</w:t>
      </w:r>
      <w:r w:rsidR="004B3475" w:rsidRPr="00BD3291">
        <w:rPr>
          <w:lang w:val="es-ES"/>
        </w:rPr>
        <w:t>iría</w:t>
      </w:r>
      <w:r w:rsidRPr="00BD3291">
        <w:rPr>
          <w:lang w:val="es-ES"/>
        </w:rPr>
        <w:t xml:space="preserve"> la desconfianza de los pueblos indígenas en el sistema ordinario de justicia, la falta de aplicación de sentencias favorables y la falta de justicia pluralista que reconozca los sistemas de justicia indígenas. Respecto a la recopilación de datos sobre el carácter colectivo de las comunidades y pueblos indígenas en el contexto de violaciones a sus derechos humanos, </w:t>
      </w:r>
      <w:r w:rsidR="00756DA1" w:rsidRPr="00BD3291">
        <w:rPr>
          <w:lang w:val="es-ES"/>
        </w:rPr>
        <w:t xml:space="preserve">las organizaciones además señalaron que </w:t>
      </w:r>
      <w:r w:rsidRPr="00BD3291">
        <w:rPr>
          <w:lang w:val="es-ES"/>
        </w:rPr>
        <w:t>el Estado no ha</w:t>
      </w:r>
      <w:r w:rsidR="00756DA1" w:rsidRPr="00BD3291">
        <w:rPr>
          <w:lang w:val="es-ES"/>
        </w:rPr>
        <w:t>bría</w:t>
      </w:r>
      <w:r w:rsidRPr="00BD3291">
        <w:rPr>
          <w:lang w:val="es-ES"/>
        </w:rPr>
        <w:t xml:space="preserve"> recopilado información cuantitativa o cualitativa que permita evaluar adecuadamente la situación. </w:t>
      </w:r>
      <w:r w:rsidR="00756DA1" w:rsidRPr="00BD3291">
        <w:rPr>
          <w:lang w:val="es-ES"/>
        </w:rPr>
        <w:t>Según las organizaciones, e</w:t>
      </w:r>
      <w:r w:rsidRPr="00BD3291">
        <w:rPr>
          <w:lang w:val="es-ES"/>
        </w:rPr>
        <w:t xml:space="preserve">sto se traduce en una falta de reconocimiento y protección de los derechos individuales y colectivos de las personas, pueblos y comunidades indígenas en México, así como en la criminalización de su trabajo en defensa de sus territorios, sistemas de organización, sistemas de justicia y lenguas. </w:t>
      </w:r>
      <w:r w:rsidR="00756DA1" w:rsidRPr="00BD3291">
        <w:rPr>
          <w:lang w:val="es-ES"/>
        </w:rPr>
        <w:t>Para las organizaciones, l</w:t>
      </w:r>
      <w:r w:rsidRPr="00BD3291">
        <w:rPr>
          <w:lang w:val="es-ES"/>
        </w:rPr>
        <w:t xml:space="preserve">a </w:t>
      </w:r>
      <w:r w:rsidR="00756DA1" w:rsidRPr="00BD3291">
        <w:rPr>
          <w:lang w:val="es-ES"/>
        </w:rPr>
        <w:t xml:space="preserve">alegada </w:t>
      </w:r>
      <w:r w:rsidRPr="00BD3291">
        <w:rPr>
          <w:lang w:val="es-ES"/>
        </w:rPr>
        <w:t xml:space="preserve">falta de datos estadísticos también </w:t>
      </w:r>
      <w:r w:rsidR="00756DA1" w:rsidRPr="00BD3291">
        <w:rPr>
          <w:lang w:val="es-ES"/>
        </w:rPr>
        <w:t xml:space="preserve">impediría </w:t>
      </w:r>
      <w:r w:rsidRPr="00BD3291">
        <w:rPr>
          <w:lang w:val="es-ES"/>
        </w:rPr>
        <w:t>cuantificar casos de tortura, desplazamiento, desaparición, despojo y destrucción de territorios indígenas</w:t>
      </w:r>
      <w:r w:rsidR="004B3475" w:rsidRPr="00BD3291">
        <w:rPr>
          <w:rStyle w:val="FootnoteReference"/>
          <w:lang w:val="es-ES"/>
        </w:rPr>
        <w:footnoteReference w:id="285"/>
      </w:r>
      <w:r w:rsidRPr="00BD3291">
        <w:rPr>
          <w:lang w:val="es-ES"/>
        </w:rPr>
        <w:t>.</w:t>
      </w:r>
      <w:r w:rsidR="00BF03AB" w:rsidRPr="00BD3291">
        <w:rPr>
          <w:lang w:val="es-ES"/>
        </w:rPr>
        <w:t xml:space="preserve"> </w:t>
      </w:r>
    </w:p>
    <w:p w14:paraId="5E54DF99" w14:textId="6C29880E" w:rsidR="00CE3BD5" w:rsidRPr="00BD3291" w:rsidRDefault="000E6855" w:rsidP="0075104B">
      <w:pPr>
        <w:pStyle w:val="IAPrrafo"/>
        <w:numPr>
          <w:ilvl w:val="0"/>
          <w:numId w:val="4"/>
        </w:numPr>
        <w:tabs>
          <w:tab w:val="num" w:pos="720"/>
        </w:tabs>
        <w:ind w:firstLine="720"/>
        <w:rPr>
          <w:lang w:val="es-ES_tradnl"/>
        </w:rPr>
      </w:pPr>
      <w:r w:rsidRPr="00BD3291">
        <w:rPr>
          <w:lang w:val="es-ES"/>
        </w:rPr>
        <w:t>Respecto a lo anterior</w:t>
      </w:r>
      <w:r w:rsidR="00BF03AB" w:rsidRPr="00BD3291">
        <w:rPr>
          <w:lang w:val="es-ES"/>
        </w:rPr>
        <w:t xml:space="preserve">, </w:t>
      </w:r>
      <w:r w:rsidRPr="00BD3291">
        <w:rPr>
          <w:lang w:val="es-ES"/>
        </w:rPr>
        <w:t xml:space="preserve">en sus observaciones al presente informe, </w:t>
      </w:r>
      <w:r w:rsidR="00BF03AB" w:rsidRPr="00BD3291">
        <w:rPr>
          <w:lang w:val="es-ES"/>
        </w:rPr>
        <w:t xml:space="preserve">el Estado reportó que el Instituto </w:t>
      </w:r>
      <w:r w:rsidRPr="00BD3291">
        <w:rPr>
          <w:lang w:val="es-ES"/>
        </w:rPr>
        <w:t>N</w:t>
      </w:r>
      <w:r w:rsidR="00BF03AB" w:rsidRPr="00BD3291">
        <w:rPr>
          <w:lang w:val="es-ES"/>
        </w:rPr>
        <w:t>acional de los Pueblos Indígenas ha elaborado e implementado Planes de Justicia y Planes Integrales de Desarrollo Regional (PIDER) que son ejercicios de planeación participativa realizados por uno o más pueblos indígenas</w:t>
      </w:r>
      <w:r w:rsidR="003D38FC" w:rsidRPr="00BD3291">
        <w:rPr>
          <w:lang w:val="es-ES"/>
        </w:rPr>
        <w:t>. Por otra parte, reportó que la Unidad de Asesoría Jurídica (UAJ) del IFDP cuenta con 10 asesores jurídicos y 11 oficiales administrativos que hablan alguna lengua indígena. De igual forma, el Estado reportó de la realización de brigadas para la detección de problemáticas jurídicas y sociales en Tabasco, Hidalgo, Puebla, Sinaloa, Chiapas, San Luis Potosí, Chihuahua y Oaxaca. Finalmente, el Estado reportó que este año se elaborarán audios complementarios a guías digitales de lenguaje accesible y una guía para personas pertenecientes a pueblos y comunidades indígenas y afromexicanas con el fin de conocer sus derechos humanos</w:t>
      </w:r>
      <w:r w:rsidR="00BF03AB" w:rsidRPr="00BD3291">
        <w:rPr>
          <w:rStyle w:val="FootnoteReference"/>
          <w:lang w:val="es-ES"/>
        </w:rPr>
        <w:footnoteReference w:id="286"/>
      </w:r>
      <w:r w:rsidR="00BF03AB" w:rsidRPr="00BD3291">
        <w:rPr>
          <w:lang w:val="es-ES"/>
        </w:rPr>
        <w:t>.</w:t>
      </w:r>
    </w:p>
    <w:p w14:paraId="7E2FA8B6" w14:textId="77777777" w:rsidR="00AD3E3D" w:rsidRDefault="00AD3E3D" w:rsidP="0075104B">
      <w:pPr>
        <w:ind w:firstLine="360"/>
        <w:jc w:val="both"/>
        <w:rPr>
          <w:rFonts w:ascii="Cambria" w:eastAsia="Cambria" w:hAnsi="Cambria" w:cs="Cambria"/>
          <w:i/>
          <w:iCs/>
          <w:color w:val="000000" w:themeColor="text1"/>
          <w:sz w:val="20"/>
          <w:szCs w:val="20"/>
          <w:lang w:val="es-ES_tradnl"/>
        </w:rPr>
      </w:pPr>
    </w:p>
    <w:p w14:paraId="0C919D20" w14:textId="77777777" w:rsidR="00AD3E3D" w:rsidRDefault="00AD3E3D" w:rsidP="0075104B">
      <w:pPr>
        <w:ind w:firstLine="360"/>
        <w:jc w:val="both"/>
        <w:rPr>
          <w:rFonts w:ascii="Cambria" w:eastAsia="Cambria" w:hAnsi="Cambria" w:cs="Cambria"/>
          <w:i/>
          <w:iCs/>
          <w:color w:val="000000" w:themeColor="text1"/>
          <w:sz w:val="20"/>
          <w:szCs w:val="20"/>
          <w:lang w:val="es-ES_tradnl"/>
        </w:rPr>
      </w:pPr>
    </w:p>
    <w:p w14:paraId="6084B5C2" w14:textId="056847A8" w:rsidR="004B3475" w:rsidRPr="00BD3291" w:rsidRDefault="00CE3B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709F2835" w14:textId="77777777" w:rsidR="00F0068F" w:rsidRPr="00BD3291" w:rsidRDefault="00F0068F" w:rsidP="0075104B">
      <w:pPr>
        <w:ind w:firstLine="360"/>
        <w:jc w:val="both"/>
        <w:rPr>
          <w:rFonts w:ascii="Cambria" w:eastAsia="Cambria" w:hAnsi="Cambria" w:cs="Cambria"/>
          <w:i/>
          <w:iCs/>
          <w:color w:val="000000" w:themeColor="text1"/>
          <w:sz w:val="20"/>
          <w:szCs w:val="20"/>
          <w:lang w:val="es-ES_tradnl"/>
        </w:rPr>
      </w:pPr>
    </w:p>
    <w:p w14:paraId="012E7715" w14:textId="1ABAEE72" w:rsidR="004B3475" w:rsidRPr="00BD3291" w:rsidRDefault="004B3475" w:rsidP="0075104B">
      <w:pPr>
        <w:pStyle w:val="IAPrrafo"/>
        <w:numPr>
          <w:ilvl w:val="0"/>
          <w:numId w:val="4"/>
        </w:numPr>
        <w:tabs>
          <w:tab w:val="num" w:pos="720"/>
        </w:tabs>
        <w:ind w:firstLine="720"/>
        <w:rPr>
          <w:lang w:val="es-ES_tradnl"/>
        </w:rPr>
      </w:pPr>
      <w:r w:rsidRPr="00BD3291">
        <w:rPr>
          <w:lang w:val="es-ES_tradnl"/>
        </w:rPr>
        <w:t>La CIDH observa que la información proporcionada da cuenta de avances frente a la protección de las víctimas de violaciones a derechos humanos que pertenecen a comunidades o pueblos indígenas</w:t>
      </w:r>
      <w:r w:rsidR="0004289F" w:rsidRPr="00BD3291">
        <w:rPr>
          <w:lang w:val="es-ES_tradnl"/>
        </w:rPr>
        <w:t xml:space="preserve"> y queda a la espera de la información relacionada con los avances en la reforma constitucional anunciada por el Estado para ampliar la protección de esta</w:t>
      </w:r>
      <w:r w:rsidR="00E02359" w:rsidRPr="00BD3291">
        <w:rPr>
          <w:lang w:val="es-ES_tradnl"/>
        </w:rPr>
        <w:t>s personas, específicamente, cuando son víctimas de violaciones a derechos humanos</w:t>
      </w:r>
      <w:r w:rsidRPr="00BD3291">
        <w:rPr>
          <w:lang w:val="es-ES_tradnl"/>
        </w:rPr>
        <w:t xml:space="preserve">. Sin embargo, </w:t>
      </w:r>
      <w:r w:rsidR="009B0CC6" w:rsidRPr="00BD3291">
        <w:rPr>
          <w:lang w:val="es-ES_tradnl"/>
        </w:rPr>
        <w:t xml:space="preserve">la CIDH destaca la importancia </w:t>
      </w:r>
      <w:r w:rsidR="002C6673" w:rsidRPr="00BD3291">
        <w:rPr>
          <w:lang w:val="es-ES_tradnl"/>
        </w:rPr>
        <w:t>de conocer</w:t>
      </w:r>
      <w:r w:rsidRPr="00BD3291">
        <w:rPr>
          <w:lang w:val="es-ES_tradnl"/>
        </w:rPr>
        <w:t xml:space="preserve"> </w:t>
      </w:r>
      <w:r w:rsidR="005C6373" w:rsidRPr="00BD3291">
        <w:rPr>
          <w:lang w:val="es-ES_tradnl"/>
        </w:rPr>
        <w:t xml:space="preserve">cómo </w:t>
      </w:r>
      <w:r w:rsidR="009B0CC6" w:rsidRPr="00BD3291">
        <w:rPr>
          <w:lang w:val="es-ES_tradnl"/>
        </w:rPr>
        <w:t>estas medidas</w:t>
      </w:r>
      <w:r w:rsidRPr="00BD3291">
        <w:rPr>
          <w:lang w:val="es-ES_tradnl"/>
        </w:rPr>
        <w:t xml:space="preserve"> cuentan con mecanismos de consulta y participación, de manera que aseguren que respond</w:t>
      </w:r>
      <w:r w:rsidR="002F143F" w:rsidRPr="00BD3291">
        <w:rPr>
          <w:lang w:val="es-ES_tradnl"/>
        </w:rPr>
        <w:t>e</w:t>
      </w:r>
      <w:r w:rsidRPr="00BD3291">
        <w:rPr>
          <w:lang w:val="es-ES_tradnl"/>
        </w:rPr>
        <w:t>n a las barreras y prioridades de cada pueblo</w:t>
      </w:r>
      <w:r w:rsidR="000704EC" w:rsidRPr="00BD3291">
        <w:rPr>
          <w:lang w:val="es-ES_tradnl"/>
        </w:rPr>
        <w:t>.</w:t>
      </w:r>
      <w:r w:rsidR="003D38FC" w:rsidRPr="00BD3291">
        <w:rPr>
          <w:lang w:val="es-ES_tradnl"/>
        </w:rPr>
        <w:t xml:space="preserve"> En ese sentido, resulta prioritario conocer</w:t>
      </w:r>
      <w:r w:rsidR="002F73EA" w:rsidRPr="00BD3291">
        <w:rPr>
          <w:lang w:val="es-ES_tradnl"/>
        </w:rPr>
        <w:t xml:space="preserve"> información adicional sobre</w:t>
      </w:r>
      <w:r w:rsidR="003D38FC" w:rsidRPr="00BD3291">
        <w:rPr>
          <w:lang w:val="es-ES_tradnl"/>
        </w:rPr>
        <w:t xml:space="preserve"> cómo las acciones reportadas por el Estado</w:t>
      </w:r>
      <w:r w:rsidR="00BD167F" w:rsidRPr="00BD3291">
        <w:rPr>
          <w:lang w:val="es-ES_tradnl"/>
        </w:rPr>
        <w:t>,</w:t>
      </w:r>
      <w:r w:rsidR="003D38FC" w:rsidRPr="00BD3291">
        <w:rPr>
          <w:lang w:val="es-ES_tradnl"/>
        </w:rPr>
        <w:t xml:space="preserve"> en cuanto a las guías y planes</w:t>
      </w:r>
      <w:r w:rsidR="00BD167F" w:rsidRPr="00BD3291">
        <w:rPr>
          <w:lang w:val="es-ES_tradnl"/>
        </w:rPr>
        <w:t>,</w:t>
      </w:r>
      <w:r w:rsidR="003D38FC" w:rsidRPr="00BD3291">
        <w:rPr>
          <w:lang w:val="es-ES_tradnl"/>
        </w:rPr>
        <w:t xml:space="preserve"> </w:t>
      </w:r>
      <w:r w:rsidR="00373FEC" w:rsidRPr="00BD3291">
        <w:rPr>
          <w:lang w:val="es-ES_tradnl"/>
        </w:rPr>
        <w:t xml:space="preserve">han tomado en consideración en su elaboración e implementación la perspectiva cultural de las comunidades indígenas. </w:t>
      </w:r>
      <w:r w:rsidRPr="00BD3291">
        <w:rPr>
          <w:lang w:val="es-ES_tradnl"/>
        </w:rPr>
        <w:t xml:space="preserve">Por lo anterior, la CIDH considera que la presente recomendación ha tenido avances importantes, pero se mantiene </w:t>
      </w:r>
      <w:r w:rsidR="00AF7326" w:rsidRPr="00BD3291">
        <w:rPr>
          <w:lang w:val="es-ES_tradnl"/>
        </w:rPr>
        <w:t xml:space="preserve">con un nivel de </w:t>
      </w:r>
      <w:r w:rsidRPr="00BD3291">
        <w:rPr>
          <w:b/>
          <w:bCs/>
          <w:lang w:val="es-ES_tradnl"/>
        </w:rPr>
        <w:t>cumplimiento parcial</w:t>
      </w:r>
      <w:r w:rsidR="00373FEC" w:rsidRPr="00BD3291">
        <w:rPr>
          <w:b/>
          <w:bCs/>
          <w:lang w:val="es-ES_tradnl"/>
        </w:rPr>
        <w:t xml:space="preserve"> sustancial</w:t>
      </w:r>
      <w:r w:rsidRPr="00BD3291">
        <w:rPr>
          <w:b/>
          <w:bCs/>
          <w:lang w:val="es-ES_tradnl"/>
        </w:rPr>
        <w:t>.</w:t>
      </w:r>
      <w:r w:rsidRPr="00BD3291">
        <w:rPr>
          <w:b/>
          <w:bCs/>
          <w:lang w:val="es-ES_tradnl"/>
        </w:rPr>
        <w:tab/>
      </w:r>
      <w:r w:rsidRPr="00BD3291">
        <w:rPr>
          <w:lang w:val="es-ES_tradnl"/>
        </w:rPr>
        <w:tab/>
      </w:r>
      <w:r w:rsidRPr="00BD3291">
        <w:rPr>
          <w:lang w:val="es-ES_tradnl"/>
        </w:rPr>
        <w:tab/>
      </w:r>
    </w:p>
    <w:p w14:paraId="17248EBA" w14:textId="43277A4E"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7BBAC09C" w14:textId="77777777" w:rsidR="004B3475" w:rsidRPr="00BD3291" w:rsidRDefault="004B3475" w:rsidP="0075104B">
      <w:pPr>
        <w:ind w:firstLine="360"/>
        <w:jc w:val="both"/>
        <w:rPr>
          <w:rFonts w:ascii="Cambria" w:eastAsia="Cambria" w:hAnsi="Cambria" w:cs="Cambria"/>
          <w:i/>
          <w:iCs/>
          <w:color w:val="000000" w:themeColor="text1"/>
          <w:sz w:val="20"/>
          <w:szCs w:val="20"/>
          <w:lang w:val="es-ES_tradnl"/>
        </w:rPr>
      </w:pPr>
    </w:p>
    <w:p w14:paraId="193167A1" w14:textId="59AAF1F5" w:rsidR="003048BE" w:rsidRPr="00BD3291" w:rsidRDefault="004B3475" w:rsidP="007B5308">
      <w:pPr>
        <w:pStyle w:val="IAPrrafo"/>
        <w:numPr>
          <w:ilvl w:val="0"/>
          <w:numId w:val="4"/>
        </w:numPr>
        <w:tabs>
          <w:tab w:val="num" w:pos="720"/>
        </w:tabs>
        <w:ind w:firstLine="720"/>
        <w:rPr>
          <w:rFonts w:cs="Cambria"/>
          <w:i/>
          <w:iCs/>
          <w:lang w:val="es-ES_tradnl"/>
        </w:rPr>
      </w:pPr>
      <w:r w:rsidRPr="00BD3291">
        <w:rPr>
          <w:lang w:val="es-ES_tradnl"/>
        </w:rPr>
        <w:t>Para guiar el cumplimiento de esta recomendación, la CIDH invita al Estado a</w:t>
      </w:r>
      <w:r w:rsidR="00385B69" w:rsidRPr="00BD3291">
        <w:rPr>
          <w:lang w:val="es-ES_tradnl"/>
        </w:rPr>
        <w:t xml:space="preserve"> que la información de las</w:t>
      </w:r>
      <w:r w:rsidRPr="00BD3291">
        <w:rPr>
          <w:lang w:val="es-ES_tradnl"/>
        </w:rPr>
        <w:t xml:space="preserve"> medidas </w:t>
      </w:r>
      <w:r w:rsidR="00385B69" w:rsidRPr="00BD3291">
        <w:rPr>
          <w:lang w:val="es-ES_tradnl"/>
        </w:rPr>
        <w:t>esté referida a la atención brindada a</w:t>
      </w:r>
      <w:r w:rsidR="004151C2" w:rsidRPr="00BD3291">
        <w:rPr>
          <w:lang w:val="es-ES_tradnl"/>
        </w:rPr>
        <w:t xml:space="preserve"> </w:t>
      </w:r>
      <w:r w:rsidR="00C9165C" w:rsidRPr="00BD3291">
        <w:rPr>
          <w:lang w:val="es-ES_tradnl"/>
        </w:rPr>
        <w:t>los pueblos indígenas o integrantes víctimas de violaciones a derechos humanos</w:t>
      </w:r>
      <w:r w:rsidR="004151C2" w:rsidRPr="00BD3291">
        <w:rPr>
          <w:lang w:val="es-ES_tradnl"/>
        </w:rPr>
        <w:t xml:space="preserve">. </w:t>
      </w:r>
      <w:r w:rsidRPr="00BD3291">
        <w:rPr>
          <w:lang w:val="es-ES_tradnl"/>
        </w:rPr>
        <w:t xml:space="preserve">Con el fin de optimizar el seguimiento de la recomendación, la Comisión </w:t>
      </w:r>
      <w:r w:rsidR="00DE62F7" w:rsidRPr="00BD3291">
        <w:rPr>
          <w:lang w:val="es-ES_tradnl"/>
        </w:rPr>
        <w:t xml:space="preserve">invita a </w:t>
      </w:r>
      <w:r w:rsidR="00502257" w:rsidRPr="00BD3291">
        <w:rPr>
          <w:lang w:val="es-ES_tradnl"/>
        </w:rPr>
        <w:t>proporcionar información adicional</w:t>
      </w:r>
      <w:r w:rsidR="00DE62F7" w:rsidRPr="00BD3291">
        <w:rPr>
          <w:lang w:val="es-ES_tradnl"/>
        </w:rPr>
        <w:t xml:space="preserve"> sobre la</w:t>
      </w:r>
      <w:r w:rsidR="001C7A1C" w:rsidRPr="00BD3291">
        <w:rPr>
          <w:lang w:val="es-ES_tradnl"/>
        </w:rPr>
        <w:t>s</w:t>
      </w:r>
      <w:r w:rsidR="00DE62F7" w:rsidRPr="00BD3291">
        <w:rPr>
          <w:lang w:val="es-ES_tradnl"/>
        </w:rPr>
        <w:t xml:space="preserve"> acciones adoptadas para </w:t>
      </w:r>
      <w:r w:rsidR="00083A9A" w:rsidRPr="00BD3291">
        <w:rPr>
          <w:lang w:val="es-ES_tradnl"/>
        </w:rPr>
        <w:t xml:space="preserve">asegurar los dos componentes de la recomendación: </w:t>
      </w:r>
      <w:r w:rsidR="0084406A" w:rsidRPr="00BD3291">
        <w:rPr>
          <w:lang w:val="es-ES_tradnl"/>
        </w:rPr>
        <w:t xml:space="preserve">la perspectiva cultural adecuada </w:t>
      </w:r>
      <w:r w:rsidR="00385B69" w:rsidRPr="00BD3291">
        <w:rPr>
          <w:lang w:val="es-ES_tradnl"/>
        </w:rPr>
        <w:t xml:space="preserve">adoptada </w:t>
      </w:r>
      <w:r w:rsidR="0084406A" w:rsidRPr="00BD3291">
        <w:rPr>
          <w:lang w:val="es-ES_tradnl"/>
        </w:rPr>
        <w:t>y la consideración al carácter colectivo de</w:t>
      </w:r>
      <w:r w:rsidR="00000B94" w:rsidRPr="00BD3291">
        <w:rPr>
          <w:lang w:val="es-ES_tradnl"/>
        </w:rPr>
        <w:t xml:space="preserve"> las</w:t>
      </w:r>
      <w:r w:rsidR="0084406A" w:rsidRPr="00BD3291">
        <w:rPr>
          <w:lang w:val="es-ES_tradnl"/>
        </w:rPr>
        <w:t xml:space="preserve"> comunidades y pueblos indígenas.</w:t>
      </w:r>
      <w:r w:rsidRPr="00BD3291">
        <w:rPr>
          <w:lang w:val="es-ES_tradnl"/>
        </w:rPr>
        <w:t xml:space="preserve"> </w:t>
      </w:r>
    </w:p>
    <w:p w14:paraId="19EE40A0" w14:textId="5D7FFCDF"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49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las medidas necesarias para realizar consultas libres, previas e informadas en proyectos que afectan sus territorios. </w:t>
      </w:r>
    </w:p>
    <w:p w14:paraId="638D0E5B" w14:textId="77777777" w:rsidR="004B3475" w:rsidRPr="00BD3291" w:rsidRDefault="004B3475" w:rsidP="00737B5A">
      <w:pPr>
        <w:jc w:val="both"/>
        <w:rPr>
          <w:rFonts w:ascii="Cambria" w:eastAsia="Cambria" w:hAnsi="Cambria" w:cs="Cambria"/>
          <w:i/>
          <w:iCs/>
          <w:color w:val="000000" w:themeColor="text1"/>
          <w:sz w:val="20"/>
          <w:szCs w:val="20"/>
          <w:lang w:val="es-ES_tradnl"/>
        </w:rPr>
      </w:pPr>
    </w:p>
    <w:p w14:paraId="43654AC0" w14:textId="62EBB8E8" w:rsidR="00737B5A" w:rsidRPr="00BD3291" w:rsidRDefault="00CE4FBE" w:rsidP="00737B5A">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tomó nota del documento marco elaborado por el </w:t>
      </w:r>
      <w:r w:rsidR="0021486A" w:rsidRPr="00BD3291">
        <w:rPr>
          <w:lang w:val="es-ES"/>
        </w:rPr>
        <w:t>Instituto Nacional de Personas indígenas (</w:t>
      </w:r>
      <w:r w:rsidRPr="00BD3291">
        <w:rPr>
          <w:lang w:val="es-ES"/>
        </w:rPr>
        <w:t>INPI</w:t>
      </w:r>
      <w:r w:rsidR="0021486A" w:rsidRPr="00BD3291">
        <w:rPr>
          <w:lang w:val="es-ES"/>
        </w:rPr>
        <w:t>)</w:t>
      </w:r>
      <w:r w:rsidRPr="00BD3291">
        <w:rPr>
          <w:lang w:val="es-ES"/>
        </w:rPr>
        <w:t xml:space="preserve"> sobre “Derecho a la Consulta Libre, Previa e Informada de los Pueblos Indígenas. Bases, Principios y Metodología para su Implementación por la Administración Pública Federal”, así como de otras medidas adoptadas por </w:t>
      </w:r>
      <w:r w:rsidR="0048407D" w:rsidRPr="00BD3291">
        <w:rPr>
          <w:lang w:val="es-ES"/>
        </w:rPr>
        <w:t>esta entidad</w:t>
      </w:r>
      <w:r w:rsidRPr="00BD3291">
        <w:rPr>
          <w:lang w:val="es-ES"/>
        </w:rPr>
        <w:t xml:space="preserve"> para promover el ejercicio de </w:t>
      </w:r>
      <w:r w:rsidR="0048407D" w:rsidRPr="00BD3291">
        <w:rPr>
          <w:lang w:val="es-ES"/>
        </w:rPr>
        <w:t xml:space="preserve">los derechos de </w:t>
      </w:r>
      <w:r w:rsidRPr="00BD3291">
        <w:rPr>
          <w:lang w:val="es-ES"/>
        </w:rPr>
        <w:t>los pueblos indígenas. Asimismo, tomó nota de la entrada en vigor del Acuerdo de Escazú, el cual incluye la obligación de garantizar el acceso a la información ambiental, a la participación y a la justicia ambiental. Sin embargo, la Comisión invitó al Estado a recopilar y presentar información respecto de los procesos de consulta previa implementados, señalando cómo estos se han desarrollado de conformidad con los estándares internacionales en la materia</w:t>
      </w:r>
      <w:r w:rsidRPr="00BD3291">
        <w:rPr>
          <w:rStyle w:val="FootnoteReference"/>
          <w:lang w:val="es-ES"/>
        </w:rPr>
        <w:footnoteReference w:id="287"/>
      </w:r>
      <w:r w:rsidRPr="00BD3291">
        <w:rPr>
          <w:lang w:val="es-ES"/>
        </w:rPr>
        <w:t>.</w:t>
      </w:r>
    </w:p>
    <w:p w14:paraId="67A9DD91" w14:textId="08219405"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082F3898"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3630C99" w14:textId="555F9749" w:rsidR="009F0F4C" w:rsidRPr="00BD3291" w:rsidRDefault="009F0F4C" w:rsidP="0075104B">
      <w:pPr>
        <w:pStyle w:val="IAPrrafo"/>
        <w:numPr>
          <w:ilvl w:val="0"/>
          <w:numId w:val="4"/>
        </w:numPr>
        <w:tabs>
          <w:tab w:val="num" w:pos="720"/>
        </w:tabs>
        <w:ind w:firstLine="720"/>
        <w:rPr>
          <w:lang w:val="es-ES_tradnl"/>
        </w:rPr>
      </w:pPr>
      <w:r w:rsidRPr="00BD3291">
        <w:rPr>
          <w:lang w:val="es-ES"/>
        </w:rPr>
        <w:t>E</w:t>
      </w:r>
      <w:r w:rsidR="00E541C5" w:rsidRPr="00BD3291">
        <w:rPr>
          <w:lang w:val="es-ES"/>
        </w:rPr>
        <w:t>n 2023, e</w:t>
      </w:r>
      <w:r w:rsidRPr="00BD3291">
        <w:rPr>
          <w:lang w:val="es-ES"/>
        </w:rPr>
        <w:t>l Estado informó que el derecho a la consulta previa, libre e informada se encuentra vigente desde se</w:t>
      </w:r>
      <w:r w:rsidR="007A16C7" w:rsidRPr="00BD3291">
        <w:rPr>
          <w:lang w:val="es-ES"/>
        </w:rPr>
        <w:t>p</w:t>
      </w:r>
      <w:r w:rsidRPr="00BD3291">
        <w:rPr>
          <w:lang w:val="es-ES"/>
        </w:rPr>
        <w:t>tiembre de 1991 con la entrada en vigor del Convenio 169 de la Organización Internacional del Trabajo</w:t>
      </w:r>
      <w:r w:rsidR="006837C9" w:rsidRPr="00BD3291">
        <w:rPr>
          <w:lang w:val="es-ES"/>
        </w:rPr>
        <w:t xml:space="preserve"> (OIT)</w:t>
      </w:r>
      <w:r w:rsidRPr="00BD3291">
        <w:rPr>
          <w:lang w:val="es-ES"/>
        </w:rPr>
        <w:t>.</w:t>
      </w:r>
      <w:r w:rsidR="006837C9" w:rsidRPr="00BD3291">
        <w:rPr>
          <w:lang w:val="es-ES"/>
        </w:rPr>
        <w:t xml:space="preserve"> S</w:t>
      </w:r>
      <w:r w:rsidRPr="00BD3291">
        <w:rPr>
          <w:lang w:val="es-ES"/>
        </w:rPr>
        <w:t xml:space="preserve">in embargo, </w:t>
      </w:r>
      <w:r w:rsidR="006837C9" w:rsidRPr="00BD3291">
        <w:rPr>
          <w:lang w:val="es-ES"/>
        </w:rPr>
        <w:t xml:space="preserve">indicó que </w:t>
      </w:r>
      <w:r w:rsidRPr="00BD3291">
        <w:rPr>
          <w:lang w:val="es-ES"/>
        </w:rPr>
        <w:t xml:space="preserve">se comenzó a implementar en el 2004. </w:t>
      </w:r>
      <w:r w:rsidR="006837C9" w:rsidRPr="00BD3291">
        <w:rPr>
          <w:lang w:val="es-ES"/>
        </w:rPr>
        <w:t>Además, e</w:t>
      </w:r>
      <w:r w:rsidRPr="00BD3291">
        <w:rPr>
          <w:lang w:val="es-ES"/>
        </w:rPr>
        <w:t>l Estado reportó que</w:t>
      </w:r>
      <w:r w:rsidR="00290A7F" w:rsidRPr="00BD3291">
        <w:rPr>
          <w:lang w:val="es-ES"/>
        </w:rPr>
        <w:t>,</w:t>
      </w:r>
      <w:r w:rsidRPr="00BD3291">
        <w:rPr>
          <w:lang w:val="es-ES"/>
        </w:rPr>
        <w:t xml:space="preserve"> entre el 2004 y el 2018</w:t>
      </w:r>
      <w:r w:rsidR="00290A7F" w:rsidRPr="00BD3291">
        <w:rPr>
          <w:lang w:val="es-ES"/>
        </w:rPr>
        <w:t>,</w:t>
      </w:r>
      <w:r w:rsidRPr="00BD3291">
        <w:rPr>
          <w:lang w:val="es-ES"/>
        </w:rPr>
        <w:t xml:space="preserve"> la Comisión Nacional para el Desarrollo de los Pueblos Indígenas participó en 109 procesos de consulta. </w:t>
      </w:r>
      <w:r w:rsidR="00C53A97" w:rsidRPr="00BD3291">
        <w:rPr>
          <w:lang w:val="es-ES"/>
        </w:rPr>
        <w:t>También, señaló que, d</w:t>
      </w:r>
      <w:r w:rsidRPr="00BD3291">
        <w:rPr>
          <w:lang w:val="es-ES"/>
        </w:rPr>
        <w:t xml:space="preserve">esde el 2019 a la actualidad, el </w:t>
      </w:r>
      <w:r w:rsidR="00C53A97" w:rsidRPr="00BD3291">
        <w:rPr>
          <w:lang w:val="es-ES"/>
        </w:rPr>
        <w:t>INPI</w:t>
      </w:r>
      <w:r w:rsidRPr="00BD3291">
        <w:rPr>
          <w:lang w:val="es-ES"/>
        </w:rPr>
        <w:t xml:space="preserve"> ha participado en 178 procesos de consulta previa</w:t>
      </w:r>
      <w:r w:rsidR="00162D12" w:rsidRPr="00BD3291">
        <w:rPr>
          <w:lang w:val="es-ES"/>
        </w:rPr>
        <w:t xml:space="preserve"> y </w:t>
      </w:r>
      <w:r w:rsidRPr="00BD3291">
        <w:rPr>
          <w:lang w:val="es-ES"/>
        </w:rPr>
        <w:t>report</w:t>
      </w:r>
      <w:r w:rsidR="00290A7F" w:rsidRPr="00BD3291">
        <w:rPr>
          <w:lang w:val="es-ES"/>
        </w:rPr>
        <w:t>ó</w:t>
      </w:r>
      <w:r w:rsidRPr="00BD3291">
        <w:rPr>
          <w:lang w:val="es-ES"/>
        </w:rPr>
        <w:t xml:space="preserve"> que se han realizado 657 </w:t>
      </w:r>
      <w:r w:rsidR="00162D12" w:rsidRPr="00BD3291">
        <w:rPr>
          <w:lang w:val="es-ES"/>
        </w:rPr>
        <w:t>a</w:t>
      </w:r>
      <w:r w:rsidRPr="00BD3291">
        <w:rPr>
          <w:lang w:val="es-ES"/>
        </w:rPr>
        <w:t xml:space="preserve">sambleas de diálogo y consulta. </w:t>
      </w:r>
      <w:r w:rsidR="00162D12" w:rsidRPr="00BD3291">
        <w:rPr>
          <w:lang w:val="es-ES"/>
        </w:rPr>
        <w:t>Igualmente, e</w:t>
      </w:r>
      <w:r w:rsidRPr="00BD3291">
        <w:rPr>
          <w:lang w:val="es-ES"/>
        </w:rPr>
        <w:t xml:space="preserve">l Estado recalcó que las consultas se realizan por resolución emitida por el INPI (260 en 4 años), sin tener que esperar dictámenes jurisdiccionales. Finalmente, precisó que los procesos de consulta se pueden agrupar en cuatro grandes grupos: a) </w:t>
      </w:r>
      <w:r w:rsidR="00290A7F" w:rsidRPr="00BD3291">
        <w:rPr>
          <w:lang w:val="es-ES"/>
        </w:rPr>
        <w:t>r</w:t>
      </w:r>
      <w:r w:rsidRPr="00BD3291">
        <w:rPr>
          <w:lang w:val="es-ES"/>
        </w:rPr>
        <w:t xml:space="preserve">especto a programas y proyectos estratégicos de desarrollo, b) </w:t>
      </w:r>
      <w:r w:rsidR="00290A7F" w:rsidRPr="00BD3291">
        <w:rPr>
          <w:lang w:val="es-ES"/>
        </w:rPr>
        <w:t>r</w:t>
      </w:r>
      <w:r w:rsidRPr="00BD3291">
        <w:rPr>
          <w:lang w:val="es-ES"/>
        </w:rPr>
        <w:t xml:space="preserve">eformas constitucionales, legales e institucionales en materia de pueblos indígenas, c) </w:t>
      </w:r>
      <w:r w:rsidR="00290A7F" w:rsidRPr="00BD3291">
        <w:rPr>
          <w:lang w:val="es-ES"/>
        </w:rPr>
        <w:t>p</w:t>
      </w:r>
      <w:r w:rsidR="003C3CDF" w:rsidRPr="00BD3291">
        <w:rPr>
          <w:lang w:val="es-ES"/>
        </w:rPr>
        <w:t xml:space="preserve">royectos de competencia federal, d) </w:t>
      </w:r>
      <w:r w:rsidR="00290A7F" w:rsidRPr="00BD3291">
        <w:rPr>
          <w:lang w:val="es-ES"/>
        </w:rPr>
        <w:t>m</w:t>
      </w:r>
      <w:r w:rsidR="003C3CDF" w:rsidRPr="00BD3291">
        <w:rPr>
          <w:lang w:val="es-ES"/>
        </w:rPr>
        <w:t>edidas de competencia estata</w:t>
      </w:r>
      <w:r w:rsidR="004B3475" w:rsidRPr="00BD3291">
        <w:rPr>
          <w:lang w:val="es-ES"/>
        </w:rPr>
        <w:t>l</w:t>
      </w:r>
      <w:r w:rsidR="004B3475" w:rsidRPr="00BD3291">
        <w:rPr>
          <w:vertAlign w:val="superscript"/>
          <w:lang w:val="es-ES"/>
        </w:rPr>
        <w:footnoteReference w:id="288"/>
      </w:r>
      <w:r w:rsidR="003C3CDF" w:rsidRPr="00BD3291">
        <w:rPr>
          <w:lang w:val="es-ES"/>
        </w:rPr>
        <w:t>.</w:t>
      </w:r>
    </w:p>
    <w:p w14:paraId="602E7AEC" w14:textId="2F195829" w:rsidR="00315DD5" w:rsidRPr="00BD3291" w:rsidRDefault="00162D12" w:rsidP="0075104B">
      <w:pPr>
        <w:pStyle w:val="IAPrrafo"/>
        <w:numPr>
          <w:ilvl w:val="0"/>
          <w:numId w:val="4"/>
        </w:numPr>
        <w:tabs>
          <w:tab w:val="num" w:pos="720"/>
        </w:tabs>
        <w:ind w:firstLine="720"/>
        <w:rPr>
          <w:lang w:val="es-ES_tradnl"/>
        </w:rPr>
      </w:pPr>
      <w:r w:rsidRPr="00BD3291">
        <w:rPr>
          <w:lang w:val="es-ES"/>
        </w:rPr>
        <w:lastRenderedPageBreak/>
        <w:t>Por su parte</w:t>
      </w:r>
      <w:r w:rsidR="004B3475" w:rsidRPr="00BD3291">
        <w:rPr>
          <w:lang w:val="es-ES"/>
        </w:rPr>
        <w:t xml:space="preserve">, </w:t>
      </w:r>
      <w:r w:rsidR="000B4A0D" w:rsidRPr="00BD3291">
        <w:rPr>
          <w:lang w:val="es-ES"/>
        </w:rPr>
        <w:t xml:space="preserve">las organizaciones </w:t>
      </w:r>
      <w:r w:rsidR="009E4891" w:rsidRPr="00BD3291">
        <w:rPr>
          <w:lang w:val="es-ES"/>
        </w:rPr>
        <w:t>se</w:t>
      </w:r>
      <w:r w:rsidR="00A32C43" w:rsidRPr="00BD3291">
        <w:rPr>
          <w:lang w:val="es-ES"/>
        </w:rPr>
        <w:t>ñalar</w:t>
      </w:r>
      <w:r w:rsidR="000B4A0D" w:rsidRPr="00BD3291">
        <w:rPr>
          <w:lang w:val="es-ES"/>
        </w:rPr>
        <w:t>on</w:t>
      </w:r>
      <w:r w:rsidR="00A32C43" w:rsidRPr="00BD3291">
        <w:rPr>
          <w:lang w:val="es-ES"/>
        </w:rPr>
        <w:t xml:space="preserve"> hab</w:t>
      </w:r>
      <w:r w:rsidR="000B4A0D" w:rsidRPr="00BD3291">
        <w:rPr>
          <w:lang w:val="es-ES"/>
        </w:rPr>
        <w:t>er</w:t>
      </w:r>
      <w:r w:rsidR="009E4891" w:rsidRPr="00BD3291">
        <w:rPr>
          <w:lang w:val="es-ES"/>
        </w:rPr>
        <w:t xml:space="preserve"> documentado numerosos casos de graves violaciones de derechos humanos en comunidades indígenas, relacionados con cuestiones de tierras y territorios. A pesar de algunos esfuerzos gubernamentales, </w:t>
      </w:r>
      <w:r w:rsidR="00A32C43" w:rsidRPr="00BD3291">
        <w:rPr>
          <w:lang w:val="es-ES"/>
        </w:rPr>
        <w:t xml:space="preserve">indicaron que </w:t>
      </w:r>
      <w:r w:rsidR="009E4891" w:rsidRPr="00BD3291">
        <w:rPr>
          <w:lang w:val="es-ES"/>
        </w:rPr>
        <w:t>persist</w:t>
      </w:r>
      <w:r w:rsidR="00B56592" w:rsidRPr="00BD3291">
        <w:rPr>
          <w:lang w:val="es-ES"/>
        </w:rPr>
        <w:t>iría</w:t>
      </w:r>
      <w:r w:rsidR="009E4891" w:rsidRPr="00BD3291">
        <w:rPr>
          <w:lang w:val="es-ES"/>
        </w:rPr>
        <w:t xml:space="preserve"> la criminalización del trabajo de </w:t>
      </w:r>
      <w:r w:rsidR="00A32C43" w:rsidRPr="00BD3291">
        <w:rPr>
          <w:lang w:val="es-ES"/>
        </w:rPr>
        <w:t xml:space="preserve">personas </w:t>
      </w:r>
      <w:r w:rsidR="009E4891" w:rsidRPr="00BD3291">
        <w:rPr>
          <w:lang w:val="es-ES"/>
        </w:rPr>
        <w:t>defensor</w:t>
      </w:r>
      <w:r w:rsidR="00A32C43" w:rsidRPr="00BD3291">
        <w:rPr>
          <w:lang w:val="es-ES"/>
        </w:rPr>
        <w:t>a</w:t>
      </w:r>
      <w:r w:rsidR="009E4891" w:rsidRPr="00BD3291">
        <w:rPr>
          <w:lang w:val="es-ES"/>
        </w:rPr>
        <w:t xml:space="preserve">s de derechos humanos indígenas y la falta de reconocimiento de los pueblos indígenas como sujetos de derecho, junto con la ausencia de estadísticas sobre violaciones a </w:t>
      </w:r>
      <w:r w:rsidR="00A32C43" w:rsidRPr="00BD3291">
        <w:rPr>
          <w:lang w:val="es-ES"/>
        </w:rPr>
        <w:t>sus derechos</w:t>
      </w:r>
      <w:r w:rsidR="009E4891" w:rsidRPr="00BD3291">
        <w:rPr>
          <w:rStyle w:val="FootnoteReference"/>
          <w:lang w:val="es-ES"/>
        </w:rPr>
        <w:footnoteReference w:id="289"/>
      </w:r>
      <w:r w:rsidR="009E4891" w:rsidRPr="00BD3291">
        <w:rPr>
          <w:lang w:val="es-ES"/>
        </w:rPr>
        <w:t>.</w:t>
      </w:r>
    </w:p>
    <w:p w14:paraId="5721F159" w14:textId="391F79B6" w:rsidR="00B56592"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496FB7ED" w14:textId="77777777" w:rsidR="00B56592" w:rsidRPr="00BD3291" w:rsidRDefault="00B56592" w:rsidP="0075104B">
      <w:pPr>
        <w:ind w:firstLine="360"/>
        <w:jc w:val="both"/>
        <w:rPr>
          <w:rFonts w:ascii="Cambria" w:eastAsia="Cambria" w:hAnsi="Cambria" w:cs="Cambria"/>
          <w:i/>
          <w:iCs/>
          <w:color w:val="000000" w:themeColor="text1"/>
          <w:sz w:val="20"/>
          <w:szCs w:val="20"/>
          <w:lang w:val="es-ES_tradnl"/>
        </w:rPr>
      </w:pPr>
    </w:p>
    <w:p w14:paraId="609A8CB1" w14:textId="6A3D1743" w:rsidR="00F0068F" w:rsidRPr="00BD3291" w:rsidRDefault="002F07AA" w:rsidP="00822EC4">
      <w:pPr>
        <w:pStyle w:val="IAPrrafo"/>
        <w:numPr>
          <w:ilvl w:val="0"/>
          <w:numId w:val="4"/>
        </w:numPr>
        <w:tabs>
          <w:tab w:val="num" w:pos="720"/>
        </w:tabs>
        <w:ind w:firstLine="720"/>
        <w:rPr>
          <w:b/>
          <w:bCs/>
          <w:lang w:val="es-ES"/>
        </w:rPr>
      </w:pPr>
      <w:r w:rsidRPr="00BD3291">
        <w:rPr>
          <w:lang w:val="es-ES"/>
        </w:rPr>
        <w:t>L</w:t>
      </w:r>
      <w:r w:rsidR="00B56592" w:rsidRPr="00BD3291">
        <w:rPr>
          <w:lang w:val="es-ES"/>
        </w:rPr>
        <w:t xml:space="preserve">a CIDH observa los mecanismos reportados por el Estado los cuales </w:t>
      </w:r>
      <w:r w:rsidRPr="00BD3291">
        <w:rPr>
          <w:lang w:val="es-ES"/>
        </w:rPr>
        <w:t>contribuyen</w:t>
      </w:r>
      <w:r w:rsidR="00B56592" w:rsidRPr="00BD3291">
        <w:rPr>
          <w:lang w:val="es-ES"/>
        </w:rPr>
        <w:t xml:space="preserve"> a asegurar </w:t>
      </w:r>
      <w:r w:rsidRPr="00BD3291">
        <w:rPr>
          <w:lang w:val="es-ES"/>
        </w:rPr>
        <w:t xml:space="preserve">consultas </w:t>
      </w:r>
      <w:r w:rsidR="00721B09" w:rsidRPr="00BD3291">
        <w:rPr>
          <w:lang w:val="es-ES"/>
        </w:rPr>
        <w:t>respecto de proyectos que afectan a sus</w:t>
      </w:r>
      <w:r w:rsidR="00B56592" w:rsidRPr="00BD3291">
        <w:rPr>
          <w:lang w:val="es-ES"/>
        </w:rPr>
        <w:t xml:space="preserve"> tierras y territorios</w:t>
      </w:r>
      <w:r w:rsidR="00B56592" w:rsidRPr="006A3D85">
        <w:rPr>
          <w:vertAlign w:val="superscript"/>
          <w:lang w:val="es-ES"/>
        </w:rPr>
        <w:footnoteReference w:id="290"/>
      </w:r>
      <w:r w:rsidR="00B56592" w:rsidRPr="00BD3291">
        <w:rPr>
          <w:lang w:val="es-ES"/>
        </w:rPr>
        <w:t>. Sin embargo,</w:t>
      </w:r>
      <w:r w:rsidR="00721B09" w:rsidRPr="00BD3291">
        <w:rPr>
          <w:lang w:val="es-ES"/>
        </w:rPr>
        <w:t xml:space="preserve"> la CIDH observa </w:t>
      </w:r>
      <w:r w:rsidR="00997599" w:rsidRPr="00BD3291">
        <w:rPr>
          <w:lang w:val="es-ES"/>
        </w:rPr>
        <w:t xml:space="preserve">la importancia de información específica en torno a </w:t>
      </w:r>
      <w:r w:rsidR="00721B09" w:rsidRPr="00BD3291">
        <w:rPr>
          <w:lang w:val="es-ES"/>
        </w:rPr>
        <w:t>cómo se estarían realizando estas consultas. Asimismo,</w:t>
      </w:r>
      <w:r w:rsidR="00B56592" w:rsidRPr="00BD3291">
        <w:rPr>
          <w:lang w:val="es-ES"/>
        </w:rPr>
        <w:t xml:space="preserve"> la Comisión observa que existen dos megaproyectos de infraestructura que han sido criticados por las afectaciones territoriales indígenas y las deficiencias de sus procesos de consulta, tal como ha sido reportado por la CIDH en informes de años anteriores</w:t>
      </w:r>
      <w:r w:rsidR="000704EC" w:rsidRPr="006A3D85">
        <w:rPr>
          <w:vertAlign w:val="superscript"/>
        </w:rPr>
        <w:footnoteReference w:id="291"/>
      </w:r>
      <w:r w:rsidR="00B56592" w:rsidRPr="00BD3291">
        <w:rPr>
          <w:lang w:val="es-ES"/>
        </w:rPr>
        <w:t>. En consecuencia, la CIDH considera que los avances reportados</w:t>
      </w:r>
      <w:r w:rsidR="00721B09" w:rsidRPr="00BD3291">
        <w:rPr>
          <w:lang w:val="es-ES"/>
        </w:rPr>
        <w:t xml:space="preserve"> por el Estado</w:t>
      </w:r>
      <w:r w:rsidR="00B56592" w:rsidRPr="00BD3291">
        <w:rPr>
          <w:lang w:val="es-ES"/>
        </w:rPr>
        <w:t xml:space="preserve"> no evidencian el modo en que el Estado está resolviendo los conflictos actuales en torno a la consulta previa </w:t>
      </w:r>
      <w:r w:rsidR="00721B09" w:rsidRPr="00BD3291">
        <w:rPr>
          <w:lang w:val="es-ES"/>
        </w:rPr>
        <w:t>ni</w:t>
      </w:r>
      <w:r w:rsidR="00B56592" w:rsidRPr="00BD3291">
        <w:rPr>
          <w:lang w:val="es-ES"/>
        </w:rPr>
        <w:t xml:space="preserve"> cómo</w:t>
      </w:r>
      <w:r w:rsidR="00721B09" w:rsidRPr="00BD3291">
        <w:rPr>
          <w:lang w:val="es-ES"/>
        </w:rPr>
        <w:t xml:space="preserve"> se</w:t>
      </w:r>
      <w:r w:rsidR="00B56592" w:rsidRPr="00BD3291">
        <w:rPr>
          <w:lang w:val="es-ES"/>
        </w:rPr>
        <w:t xml:space="preserve"> ha garantizado el derecho de los pueblos indígenas en el marco de dichos conflictos. Derivado de lo anterior, la</w:t>
      </w:r>
      <w:r w:rsidR="00721B09" w:rsidRPr="00BD3291">
        <w:rPr>
          <w:lang w:val="es-ES"/>
        </w:rPr>
        <w:t xml:space="preserve"> CIDH considera que esta</w:t>
      </w:r>
      <w:r w:rsidR="00B56592" w:rsidRPr="00BD3291">
        <w:rPr>
          <w:lang w:val="es-ES"/>
        </w:rPr>
        <w:t xml:space="preserve"> recomendación </w:t>
      </w:r>
      <w:r w:rsidR="00721B09" w:rsidRPr="00BD3291">
        <w:rPr>
          <w:lang w:val="es-ES"/>
        </w:rPr>
        <w:t>continúa con un nivel de</w:t>
      </w:r>
      <w:r w:rsidR="00B56592" w:rsidRPr="00BD3291">
        <w:rPr>
          <w:lang w:val="es-ES"/>
        </w:rPr>
        <w:t xml:space="preserve"> </w:t>
      </w:r>
      <w:r w:rsidR="00B56592" w:rsidRPr="00BD3291">
        <w:rPr>
          <w:b/>
          <w:bCs/>
          <w:lang w:val="es-ES"/>
        </w:rPr>
        <w:t>cumplimiento parcial.</w:t>
      </w:r>
    </w:p>
    <w:p w14:paraId="140B47E7" w14:textId="0D2B09AD"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0A38F155" w14:textId="77777777" w:rsidR="00B56592" w:rsidRPr="00BD3291" w:rsidRDefault="00B56592" w:rsidP="0075104B">
      <w:pPr>
        <w:ind w:firstLine="360"/>
        <w:jc w:val="both"/>
        <w:rPr>
          <w:rFonts w:ascii="Cambria" w:eastAsia="Cambria" w:hAnsi="Cambria" w:cs="Cambria"/>
          <w:i/>
          <w:iCs/>
          <w:color w:val="000000" w:themeColor="text1"/>
          <w:sz w:val="20"/>
          <w:szCs w:val="20"/>
          <w:lang w:val="es-ES_tradnl"/>
        </w:rPr>
      </w:pPr>
    </w:p>
    <w:p w14:paraId="62A11325" w14:textId="5F80B945" w:rsidR="00B56592" w:rsidRPr="00BD3291" w:rsidRDefault="00B56592" w:rsidP="0075104B">
      <w:pPr>
        <w:pStyle w:val="IAPrrafo"/>
        <w:numPr>
          <w:ilvl w:val="0"/>
          <w:numId w:val="4"/>
        </w:numPr>
        <w:tabs>
          <w:tab w:val="num" w:pos="720"/>
        </w:tabs>
        <w:ind w:firstLine="720"/>
        <w:rPr>
          <w:lang w:val="es-ES_tradnl"/>
        </w:rPr>
      </w:pPr>
      <w:r w:rsidRPr="00BD3291">
        <w:rPr>
          <w:lang w:val="es-ES_tradnl"/>
        </w:rPr>
        <w:t>Con el fin de guiar la implementación de esta recomendación, la Comisión invita al Estado a recopilar y presentar información respecto de</w:t>
      </w:r>
      <w:r w:rsidR="00880095" w:rsidRPr="00BD3291">
        <w:rPr>
          <w:lang w:val="es-ES_tradnl"/>
        </w:rPr>
        <w:t>l desarrollo de</w:t>
      </w:r>
      <w:r w:rsidRPr="00BD3291">
        <w:rPr>
          <w:lang w:val="es-ES_tradnl"/>
        </w:rPr>
        <w:t xml:space="preserve"> los procesos de consulta previa implementados</w:t>
      </w:r>
      <w:r w:rsidR="001F5CA0" w:rsidRPr="00BD3291">
        <w:rPr>
          <w:lang w:val="es-ES_tradnl"/>
        </w:rPr>
        <w:t xml:space="preserve">. Al respecto, más allá de </w:t>
      </w:r>
      <w:r w:rsidR="00880095" w:rsidRPr="00BD3291">
        <w:rPr>
          <w:lang w:val="es-ES_tradnl"/>
        </w:rPr>
        <w:t>nombrar los</w:t>
      </w:r>
      <w:r w:rsidR="001F5CA0" w:rsidRPr="00BD3291">
        <w:rPr>
          <w:lang w:val="es-ES_tradnl"/>
        </w:rPr>
        <w:t xml:space="preserve"> </w:t>
      </w:r>
      <w:r w:rsidR="007A39D9" w:rsidRPr="00BD3291">
        <w:rPr>
          <w:lang w:val="es-ES_tradnl"/>
        </w:rPr>
        <w:t>procesos de consulta implementados, es de especial interés para la CIDH cómo estos garantizan que sean previos, libres</w:t>
      </w:r>
      <w:r w:rsidR="00DF7FEB" w:rsidRPr="00BD3291">
        <w:rPr>
          <w:lang w:val="es-ES_tradnl"/>
        </w:rPr>
        <w:t xml:space="preserve"> e informados. </w:t>
      </w:r>
    </w:p>
    <w:p w14:paraId="5169FCC6" w14:textId="3E403D2A" w:rsidR="00A4198F" w:rsidRPr="00BD3291" w:rsidRDefault="00A4198F" w:rsidP="00AD3E3D">
      <w:pPr>
        <w:pStyle w:val="IASubttulo3"/>
        <w:numPr>
          <w:ilvl w:val="0"/>
          <w:numId w:val="5"/>
        </w:numPr>
        <w:tabs>
          <w:tab w:val="num" w:pos="720"/>
        </w:tabs>
        <w:ind w:hanging="720"/>
        <w:rPr>
          <w:lang w:val="es-ES_tradnl"/>
        </w:rPr>
      </w:pPr>
      <w:bookmarkStart w:id="26" w:name="_Toc162425696"/>
      <w:r w:rsidRPr="00BD3291">
        <w:rPr>
          <w:lang w:val="es-ES_tradnl"/>
        </w:rPr>
        <w:t>Personas privadas de libertad</w:t>
      </w:r>
      <w:bookmarkEnd w:id="26"/>
    </w:p>
    <w:p w14:paraId="7F7610DD" w14:textId="3C8DF8B0" w:rsidR="00C83114"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50 </w:t>
      </w:r>
      <w:r w:rsidR="00A4198F"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Corregir la excesiva aplicación de la prisión preventiva, y aplicarla excepcionalmente, haciendo uso de otras medidas cautelares no privativas de la libertad. En este marco, garantizar la inmediata puesta a disposición del juez de las personas detenidas, a fin de restringir la detención sin orden judicial en los casos de presunta flagrancia y flagrancia equiparada.</w:t>
      </w:r>
    </w:p>
    <w:p w14:paraId="791C5D66" w14:textId="77777777" w:rsidR="00B56592" w:rsidRPr="00BD3291" w:rsidRDefault="00B56592" w:rsidP="00737B5A">
      <w:pPr>
        <w:jc w:val="both"/>
        <w:rPr>
          <w:rFonts w:ascii="Cambria" w:eastAsia="Cambria" w:hAnsi="Cambria" w:cs="Cambria"/>
          <w:i/>
          <w:iCs/>
          <w:color w:val="000000" w:themeColor="text1"/>
          <w:sz w:val="20"/>
          <w:szCs w:val="20"/>
          <w:lang w:val="es-ES_tradnl"/>
        </w:rPr>
      </w:pPr>
    </w:p>
    <w:p w14:paraId="0E833EE8" w14:textId="550F1E30" w:rsidR="00737B5A" w:rsidRPr="00BD3291" w:rsidRDefault="00CE4FBE" w:rsidP="00737B5A">
      <w:pPr>
        <w:pStyle w:val="IAPrrafo"/>
        <w:numPr>
          <w:ilvl w:val="0"/>
          <w:numId w:val="4"/>
        </w:numPr>
        <w:tabs>
          <w:tab w:val="num" w:pos="720"/>
        </w:tabs>
        <w:ind w:firstLine="720"/>
        <w:rPr>
          <w:lang w:val="es-ES_tradnl"/>
        </w:rPr>
      </w:pPr>
      <w:r w:rsidRPr="00BD3291">
        <w:rPr>
          <w:lang w:val="es-ES"/>
        </w:rPr>
        <w:t>En el Capítulo V del Informe Anual de 2022, la CIDH conoció que la SCJN</w:t>
      </w:r>
      <w:r w:rsidR="009A3FC0" w:rsidRPr="00BD3291">
        <w:rPr>
          <w:lang w:val="es-ES"/>
        </w:rPr>
        <w:t xml:space="preserve"> </w:t>
      </w:r>
      <w:r w:rsidRPr="00BD3291">
        <w:rPr>
          <w:lang w:val="es-ES"/>
        </w:rPr>
        <w:t xml:space="preserve">viene analizando la convencionalidad de la prisión preventiva oficiosa en el marco de la Acción de Inconstitucionalidad 130/2019 y su acumulada, y del Amparo en Revisión 355/2021. </w:t>
      </w:r>
      <w:r w:rsidR="00D321A9" w:rsidRPr="00BD3291">
        <w:rPr>
          <w:lang w:val="es-ES"/>
        </w:rPr>
        <w:t>Además, l</w:t>
      </w:r>
      <w:r w:rsidRPr="00BD3291">
        <w:rPr>
          <w:lang w:val="es-ES"/>
        </w:rPr>
        <w:t xml:space="preserve">a CIDH reiteró al Estado que la aplicación de la prisión preventiva oficiosa por tipo de delito constituye una violación al derecho a la libertad personal en los términos del artículo 7.3 de la Convención Americana. Además, </w:t>
      </w:r>
      <w:r w:rsidR="003D3BFC" w:rsidRPr="00BD3291">
        <w:rPr>
          <w:lang w:val="es-ES"/>
        </w:rPr>
        <w:t xml:space="preserve">reiteró que </w:t>
      </w:r>
      <w:r w:rsidRPr="00BD3291">
        <w:rPr>
          <w:lang w:val="es-ES"/>
        </w:rPr>
        <w:t>convierte la prisión preventiva en una pena anticipada, lo que implica una interferencia ilegítima del legislador en las facultades de valoración que competen a la autoridad judicial</w:t>
      </w:r>
      <w:r w:rsidRPr="00BD3291">
        <w:rPr>
          <w:rStyle w:val="FootnoteReference"/>
          <w:lang w:val="es-ES"/>
        </w:rPr>
        <w:footnoteReference w:id="292"/>
      </w:r>
      <w:r w:rsidRPr="00BD3291">
        <w:rPr>
          <w:lang w:val="es-ES"/>
        </w:rPr>
        <w:t>.</w:t>
      </w:r>
    </w:p>
    <w:p w14:paraId="11515F42" w14:textId="07B799D9"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4A14DF8"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1FB3F087" w14:textId="3D15160E" w:rsidR="00C91136" w:rsidRPr="00BD3291" w:rsidRDefault="00C91136" w:rsidP="0075104B">
      <w:pPr>
        <w:pStyle w:val="IAPrrafo"/>
        <w:numPr>
          <w:ilvl w:val="0"/>
          <w:numId w:val="4"/>
        </w:numPr>
        <w:tabs>
          <w:tab w:val="num" w:pos="720"/>
        </w:tabs>
        <w:ind w:firstLine="720"/>
        <w:rPr>
          <w:lang w:val="es-ES_tradnl"/>
        </w:rPr>
      </w:pPr>
      <w:r w:rsidRPr="00BD3291">
        <w:rPr>
          <w:lang w:val="es-ES"/>
        </w:rPr>
        <w:t>E</w:t>
      </w:r>
      <w:r w:rsidR="003D3BFC" w:rsidRPr="00BD3291">
        <w:rPr>
          <w:lang w:val="es-ES"/>
        </w:rPr>
        <w:t>n 2023, e</w:t>
      </w:r>
      <w:r w:rsidRPr="00BD3291">
        <w:rPr>
          <w:lang w:val="es-ES"/>
        </w:rPr>
        <w:t>l Estado report</w:t>
      </w:r>
      <w:r w:rsidR="00290A7F" w:rsidRPr="00BD3291">
        <w:rPr>
          <w:lang w:val="es-ES"/>
        </w:rPr>
        <w:t>ó</w:t>
      </w:r>
      <w:r w:rsidR="00B56592" w:rsidRPr="00BD3291">
        <w:rPr>
          <w:vertAlign w:val="superscript"/>
          <w:lang w:val="es-ES"/>
        </w:rPr>
        <w:t xml:space="preserve"> </w:t>
      </w:r>
      <w:r w:rsidRPr="00BD3291">
        <w:rPr>
          <w:lang w:val="es-ES"/>
        </w:rPr>
        <w:t xml:space="preserve">que actualmente la SCJN se encuentra en proceso de tramitación del Expediente de Recepción de sentencias de tribunales internacionales 3/2023, el cual abordará los efectos y alcances </w:t>
      </w:r>
      <w:r w:rsidR="004E44BA" w:rsidRPr="00BD3291">
        <w:rPr>
          <w:lang w:val="es-ES"/>
        </w:rPr>
        <w:t>de</w:t>
      </w:r>
      <w:r w:rsidRPr="00BD3291">
        <w:rPr>
          <w:lang w:val="es-ES"/>
        </w:rPr>
        <w:t xml:space="preserve"> la sentencia de la Corte Interamericana en el caso </w:t>
      </w:r>
      <w:r w:rsidRPr="00BD3291">
        <w:rPr>
          <w:i/>
          <w:iCs/>
          <w:lang w:val="es-ES"/>
        </w:rPr>
        <w:t>Daniel García y otro Vs. México</w:t>
      </w:r>
      <w:r w:rsidR="00834C20" w:rsidRPr="00BD3291">
        <w:rPr>
          <w:rStyle w:val="FootnoteReference"/>
          <w:i/>
          <w:iCs/>
          <w:lang w:val="es-ES"/>
        </w:rPr>
        <w:footnoteReference w:id="293"/>
      </w:r>
      <w:r w:rsidRPr="00BD3291">
        <w:rPr>
          <w:lang w:val="es-ES"/>
        </w:rPr>
        <w:t xml:space="preserve"> </w:t>
      </w:r>
      <w:r w:rsidR="004E44BA" w:rsidRPr="00BD3291">
        <w:rPr>
          <w:lang w:val="es-ES"/>
        </w:rPr>
        <w:t>sobre</w:t>
      </w:r>
      <w:r w:rsidRPr="00BD3291">
        <w:rPr>
          <w:lang w:val="es-ES"/>
        </w:rPr>
        <w:t xml:space="preserve"> la prisión </w:t>
      </w:r>
      <w:r w:rsidRPr="00BD3291">
        <w:rPr>
          <w:lang w:val="es-ES"/>
        </w:rPr>
        <w:lastRenderedPageBreak/>
        <w:t>preventiva oficiosa. Asimismo, la SCJN reafirm</w:t>
      </w:r>
      <w:r w:rsidR="00FD4936" w:rsidRPr="00BD3291">
        <w:rPr>
          <w:lang w:val="es-ES"/>
        </w:rPr>
        <w:t>ó</w:t>
      </w:r>
      <w:r w:rsidRPr="00BD3291">
        <w:rPr>
          <w:lang w:val="es-ES"/>
        </w:rPr>
        <w:t xml:space="preserve"> su doctrina constitucional en torno a la invalidez de normas locales que pretenden regular la prisión preventiva oficiosa, los requisitos para el otorgamiento de los sustitutivos de la pena y de los beneficios preliberaciones en delitos que ameritan prisión preventiva oficiosa, así como de su relación con el principio de reinserción social</w:t>
      </w:r>
      <w:r w:rsidRPr="00BD3291">
        <w:rPr>
          <w:vertAlign w:val="superscript"/>
          <w:lang w:val="es-ES"/>
        </w:rPr>
        <w:footnoteReference w:id="294"/>
      </w:r>
      <w:r w:rsidR="00EA5703" w:rsidRPr="00BD3291">
        <w:rPr>
          <w:lang w:val="es-ES"/>
        </w:rPr>
        <w:t>.</w:t>
      </w:r>
    </w:p>
    <w:p w14:paraId="0C58AC18" w14:textId="77777777" w:rsidR="005B1176" w:rsidRPr="00BD3291" w:rsidRDefault="00C91136" w:rsidP="00373FEC">
      <w:pPr>
        <w:pStyle w:val="IAPrrafo"/>
        <w:numPr>
          <w:ilvl w:val="0"/>
          <w:numId w:val="4"/>
        </w:numPr>
        <w:tabs>
          <w:tab w:val="num" w:pos="720"/>
        </w:tabs>
        <w:ind w:firstLine="720"/>
        <w:rPr>
          <w:lang w:val="es-ES_tradnl"/>
        </w:rPr>
      </w:pPr>
      <w:r w:rsidRPr="00BD3291">
        <w:rPr>
          <w:lang w:val="es-ES_tradnl"/>
        </w:rPr>
        <w:t>Asimismo, de acuerdo con lo reportado por el Estado, se publicó el Acuerdo Presidencial para instruir a la SEGOB y la</w:t>
      </w:r>
      <w:r w:rsidR="002D765D" w:rsidRPr="00BD3291">
        <w:rPr>
          <w:lang w:val="es-ES_tradnl"/>
        </w:rPr>
        <w:t xml:space="preserve"> Secretaría de Seguridad y Protección Ciudadana</w:t>
      </w:r>
      <w:r w:rsidRPr="00BD3291">
        <w:rPr>
          <w:lang w:val="es-ES_tradnl"/>
        </w:rPr>
        <w:t xml:space="preserve"> </w:t>
      </w:r>
      <w:r w:rsidR="002D765D" w:rsidRPr="00BD3291">
        <w:rPr>
          <w:lang w:val="es-ES_tradnl"/>
        </w:rPr>
        <w:t>(</w:t>
      </w:r>
      <w:r w:rsidRPr="00BD3291">
        <w:rPr>
          <w:lang w:val="es-ES_tradnl"/>
        </w:rPr>
        <w:t>SSPC</w:t>
      </w:r>
      <w:r w:rsidR="002D765D" w:rsidRPr="00BD3291">
        <w:rPr>
          <w:lang w:val="es-ES_tradnl"/>
        </w:rPr>
        <w:t>)</w:t>
      </w:r>
      <w:r w:rsidRPr="00BD3291">
        <w:rPr>
          <w:lang w:val="es-ES_tradnl"/>
        </w:rPr>
        <w:t>, a través del Órgano Administrativo Desconcentrado Prevención y Readaptación Social, a fin de que gestionen las solicitudes de preliberación de personas sentenciadas, así como para identificar casos tanto de personas en prisión preventiva, como de aquellas que hayan sido víctimas de tortura.</w:t>
      </w:r>
      <w:r w:rsidR="00FD4936" w:rsidRPr="00BD3291">
        <w:rPr>
          <w:lang w:val="es-ES_tradnl"/>
        </w:rPr>
        <w:t xml:space="preserve"> </w:t>
      </w:r>
      <w:r w:rsidRPr="00BD3291">
        <w:rPr>
          <w:lang w:val="es-ES_tradnl"/>
        </w:rPr>
        <w:t xml:space="preserve">De acuerdo con las Reglas de Operación del Comité Permanente de Seguimiento para la Preliberación de las Personas Sentenciadas o Cambio de Medida Cautelar, el Órgano Administrativo Desconcentrado Prevención y Readaptación Social es la entidad encargada de proporcionar a la SEGOB y a la SSPC la información </w:t>
      </w:r>
      <w:r w:rsidR="00FD4936" w:rsidRPr="00BD3291">
        <w:rPr>
          <w:lang w:val="es-ES_tradnl"/>
        </w:rPr>
        <w:t>sobre personas en prisión preventiva</w:t>
      </w:r>
      <w:r w:rsidR="00BB4CAE" w:rsidRPr="00BD3291">
        <w:rPr>
          <w:lang w:val="es-ES_tradnl"/>
        </w:rPr>
        <w:t xml:space="preserve"> o </w:t>
      </w:r>
      <w:r w:rsidR="00FD4936" w:rsidRPr="00BD3291">
        <w:rPr>
          <w:lang w:val="es-ES_tradnl"/>
        </w:rPr>
        <w:t>víctimas de tortura</w:t>
      </w:r>
      <w:r w:rsidRPr="00BD3291">
        <w:rPr>
          <w:lang w:val="es-ES_tradnl"/>
        </w:rPr>
        <w:t>.</w:t>
      </w:r>
      <w:r w:rsidR="00373FEC" w:rsidRPr="00BD3291">
        <w:rPr>
          <w:lang w:val="es-ES_tradnl"/>
        </w:rPr>
        <w:t xml:space="preserve"> </w:t>
      </w:r>
    </w:p>
    <w:p w14:paraId="24854F9F" w14:textId="2EBD6663" w:rsidR="00373FEC" w:rsidRPr="00BD3291" w:rsidRDefault="00373FEC" w:rsidP="00373FEC">
      <w:pPr>
        <w:pStyle w:val="IAPrrafo"/>
        <w:numPr>
          <w:ilvl w:val="0"/>
          <w:numId w:val="4"/>
        </w:numPr>
        <w:tabs>
          <w:tab w:val="num" w:pos="720"/>
        </w:tabs>
        <w:ind w:firstLine="720"/>
        <w:rPr>
          <w:lang w:val="es-ES_tradnl"/>
        </w:rPr>
      </w:pPr>
      <w:r w:rsidRPr="00BD3291">
        <w:rPr>
          <w:lang w:val="es-ES_tradnl"/>
        </w:rPr>
        <w:t>E</w:t>
      </w:r>
      <w:r w:rsidR="005B1176" w:rsidRPr="00BD3291">
        <w:rPr>
          <w:lang w:val="es-ES_tradnl"/>
        </w:rPr>
        <w:t>n sus observaciones al presente informe, e</w:t>
      </w:r>
      <w:r w:rsidRPr="00BD3291">
        <w:rPr>
          <w:lang w:val="es-ES_tradnl"/>
        </w:rPr>
        <w:t xml:space="preserve">l Estado agregó que se incrementaron en un 59% las solicitudes de </w:t>
      </w:r>
      <w:r w:rsidR="00AD2BC9" w:rsidRPr="00BD3291">
        <w:rPr>
          <w:lang w:val="es-ES_tradnl"/>
        </w:rPr>
        <w:t>Audiencia</w:t>
      </w:r>
      <w:r w:rsidR="00390818" w:rsidRPr="00BD3291">
        <w:rPr>
          <w:lang w:val="es-ES_tradnl"/>
        </w:rPr>
        <w:t>s</w:t>
      </w:r>
      <w:r w:rsidR="00AD2BC9" w:rsidRPr="00BD3291">
        <w:rPr>
          <w:lang w:val="es-ES_tradnl"/>
        </w:rPr>
        <w:t xml:space="preserve"> de </w:t>
      </w:r>
      <w:r w:rsidRPr="00BD3291">
        <w:rPr>
          <w:lang w:val="es-ES_tradnl"/>
        </w:rPr>
        <w:t>Medida Cautelar</w:t>
      </w:r>
      <w:r w:rsidRPr="00BD3291">
        <w:rPr>
          <w:rStyle w:val="FootnoteReference"/>
          <w:lang w:val="es-ES_tradnl"/>
        </w:rPr>
        <w:footnoteReference w:id="295"/>
      </w:r>
      <w:r w:rsidR="00AD2BC9" w:rsidRPr="00BD3291">
        <w:rPr>
          <w:lang w:val="es-ES_tradnl"/>
        </w:rPr>
        <w:t>.</w:t>
      </w:r>
      <w:r w:rsidRPr="00BD3291">
        <w:rPr>
          <w:lang w:val="es-ES_tradnl"/>
        </w:rPr>
        <w:t xml:space="preserve"> Adicionalmente, refirió que</w:t>
      </w:r>
      <w:r w:rsidR="0072768A" w:rsidRPr="00BD3291">
        <w:rPr>
          <w:lang w:val="es-ES_tradnl"/>
        </w:rPr>
        <w:t>,</w:t>
      </w:r>
      <w:r w:rsidRPr="00BD3291">
        <w:rPr>
          <w:lang w:val="es-ES_tradnl"/>
        </w:rPr>
        <w:t xml:space="preserve"> del 1 de marzo al 11 de junio de 2023</w:t>
      </w:r>
      <w:r w:rsidR="0072768A" w:rsidRPr="00BD3291">
        <w:rPr>
          <w:lang w:val="es-ES_tradnl"/>
        </w:rPr>
        <w:t>,</w:t>
      </w:r>
      <w:r w:rsidRPr="00BD3291">
        <w:rPr>
          <w:lang w:val="es-ES_tradnl"/>
        </w:rPr>
        <w:t xml:space="preserve"> se recabó información que daría cuenta que 31 de 43 consejos de la judicatura estarían aplicando los criterios referidos en la Sentencia del “Caso García Rodríguez” y que se habrían implementado medidas administrativas y jurisdiccionales para el cumplimiento de las sentencias de la Corte Interamericana en la materia, así como capacitaciones </w:t>
      </w:r>
      <w:r w:rsidR="0072768A" w:rsidRPr="00BD3291">
        <w:rPr>
          <w:lang w:val="es-ES_tradnl"/>
        </w:rPr>
        <w:t>sobre la temática</w:t>
      </w:r>
      <w:r w:rsidRPr="00BD3291">
        <w:rPr>
          <w:rStyle w:val="FootnoteReference"/>
          <w:lang w:val="es-ES_tradnl"/>
        </w:rPr>
        <w:footnoteReference w:id="296"/>
      </w:r>
      <w:r w:rsidRPr="00BD3291">
        <w:rPr>
          <w:lang w:val="es-ES_tradnl"/>
        </w:rPr>
        <w:t>. El Estado también reportó que</w:t>
      </w:r>
      <w:r w:rsidR="00A65A8A" w:rsidRPr="00BD3291">
        <w:rPr>
          <w:lang w:val="es-ES_tradnl"/>
        </w:rPr>
        <w:t>,</w:t>
      </w:r>
      <w:r w:rsidRPr="00BD3291">
        <w:rPr>
          <w:lang w:val="es-ES_tradnl"/>
        </w:rPr>
        <w:t xml:space="preserve"> e</w:t>
      </w:r>
      <w:r w:rsidRPr="00BD3291">
        <w:rPr>
          <w:lang w:val="es-ES"/>
        </w:rPr>
        <w:t>n abril de 2023</w:t>
      </w:r>
      <w:r w:rsidR="00A65A8A" w:rsidRPr="00BD3291">
        <w:rPr>
          <w:lang w:val="es-ES"/>
        </w:rPr>
        <w:t>,</w:t>
      </w:r>
      <w:r w:rsidRPr="00BD3291">
        <w:rPr>
          <w:lang w:val="es-ES"/>
        </w:rPr>
        <w:t xml:space="preserve"> se ordenó a todas las delegaciones del IFDP que </w:t>
      </w:r>
      <w:r w:rsidR="00072E29" w:rsidRPr="00BD3291">
        <w:rPr>
          <w:lang w:val="es-ES"/>
        </w:rPr>
        <w:t>e</w:t>
      </w:r>
      <w:r w:rsidRPr="00BD3291">
        <w:rPr>
          <w:lang w:val="es-ES"/>
        </w:rPr>
        <w:t>l personal de defensa penal solicitara la modificación de medida cautelar en cada uno de los casos en que la persona se encontrara en prisión preventiva oficiosa</w:t>
      </w:r>
      <w:r w:rsidR="00613299" w:rsidRPr="00BD3291">
        <w:rPr>
          <w:lang w:val="es-ES"/>
        </w:rPr>
        <w:t xml:space="preserve"> y que, de manera prioritaria, </w:t>
      </w:r>
      <w:r w:rsidR="00377FD2" w:rsidRPr="00BD3291">
        <w:rPr>
          <w:lang w:val="es-ES"/>
        </w:rPr>
        <w:t>se solicitara la modificación de medida para personas indígenas, personas LGBTI+ y personas mayores</w:t>
      </w:r>
      <w:r w:rsidR="00C170EA" w:rsidRPr="00BD3291">
        <w:rPr>
          <w:lang w:val="es-ES"/>
        </w:rPr>
        <w:t>. Indicó que, del 25 de abril al 31 de julio de 2023, hubo 829 solicitudes de modificación de medida cautelar</w:t>
      </w:r>
      <w:r w:rsidRPr="00BD3291">
        <w:rPr>
          <w:rStyle w:val="FootnoteReference"/>
          <w:lang w:val="es-ES"/>
        </w:rPr>
        <w:footnoteReference w:id="297"/>
      </w:r>
      <w:r w:rsidRPr="00BD3291">
        <w:rPr>
          <w:lang w:val="es-ES"/>
        </w:rPr>
        <w:t>.</w:t>
      </w:r>
    </w:p>
    <w:p w14:paraId="77635CC0" w14:textId="16238058" w:rsidR="008D6003" w:rsidRPr="00BD3291" w:rsidRDefault="001E0C95" w:rsidP="0075104B">
      <w:pPr>
        <w:pStyle w:val="IAPrrafo"/>
        <w:numPr>
          <w:ilvl w:val="0"/>
          <w:numId w:val="4"/>
        </w:numPr>
        <w:tabs>
          <w:tab w:val="num" w:pos="720"/>
        </w:tabs>
        <w:ind w:firstLine="720"/>
        <w:rPr>
          <w:lang w:val="es-ES_tradnl"/>
        </w:rPr>
      </w:pPr>
      <w:r w:rsidRPr="00BD3291">
        <w:rPr>
          <w:lang w:val="es-ES"/>
        </w:rPr>
        <w:t>Asimismo, las o</w:t>
      </w:r>
      <w:r w:rsidR="00315DD5" w:rsidRPr="00BD3291">
        <w:rPr>
          <w:lang w:val="es-ES"/>
        </w:rPr>
        <w:t xml:space="preserve">rganizaciones de la sociedad civil reportaron </w:t>
      </w:r>
      <w:r w:rsidR="00B56592" w:rsidRPr="00BD3291">
        <w:rPr>
          <w:lang w:val="es-ES"/>
        </w:rPr>
        <w:t>que,</w:t>
      </w:r>
      <w:r w:rsidR="008D6003" w:rsidRPr="00BD3291">
        <w:rPr>
          <w:lang w:val="es-ES"/>
        </w:rPr>
        <w:t xml:space="preserve"> en julio de 2023, el Pleno Regional en Materia Penal de la Región Centro-Norte aprobó la eliminación de la prisión preventiva oficiosa en 18 estados de México. Esta medida se basó en las sentencias de la Corte Interamericana de Derechos Humanos que condenaron al Estado mexicano y declararon la inconvencionalidad de esta figura</w:t>
      </w:r>
      <w:r w:rsidR="009A3FC0" w:rsidRPr="00BD3291">
        <w:rPr>
          <w:rStyle w:val="FootnoteReference"/>
          <w:lang w:val="es-ES"/>
        </w:rPr>
        <w:footnoteReference w:id="298"/>
      </w:r>
      <w:r w:rsidR="008D6003" w:rsidRPr="00BD3291">
        <w:rPr>
          <w:lang w:val="es-ES"/>
        </w:rPr>
        <w:t>.</w:t>
      </w:r>
      <w:r w:rsidR="009A3FC0" w:rsidRPr="00BD3291">
        <w:rPr>
          <w:lang w:val="es-ES"/>
        </w:rPr>
        <w:t xml:space="preserve"> </w:t>
      </w:r>
      <w:r w:rsidR="00062F11" w:rsidRPr="00BD3291">
        <w:rPr>
          <w:lang w:val="es-ES"/>
        </w:rPr>
        <w:t>Las o</w:t>
      </w:r>
      <w:r w:rsidR="00B56592" w:rsidRPr="00BD3291">
        <w:rPr>
          <w:lang w:val="es-ES"/>
        </w:rPr>
        <w:t xml:space="preserve">rganizaciones refirieron </w:t>
      </w:r>
      <w:r w:rsidR="008D6003" w:rsidRPr="00BD3291">
        <w:rPr>
          <w:lang w:val="es-ES"/>
        </w:rPr>
        <w:t>que no se h</w:t>
      </w:r>
      <w:r w:rsidR="00B56592" w:rsidRPr="00BD3291">
        <w:rPr>
          <w:lang w:val="es-ES"/>
        </w:rPr>
        <w:t>abrí</w:t>
      </w:r>
      <w:r w:rsidR="008D6003" w:rsidRPr="00BD3291">
        <w:rPr>
          <w:lang w:val="es-ES"/>
        </w:rPr>
        <w:t xml:space="preserve">an tomado medidas a nivel legislativo ni ejecutivo para eliminar la prisión preventiva oficiosa en México. </w:t>
      </w:r>
      <w:r w:rsidR="00B56592" w:rsidRPr="00BD3291">
        <w:rPr>
          <w:lang w:val="es-ES"/>
        </w:rPr>
        <w:t>Además, s</w:t>
      </w:r>
      <w:r w:rsidR="008D6003" w:rsidRPr="00BD3291">
        <w:rPr>
          <w:lang w:val="es-ES"/>
        </w:rPr>
        <w:t>e ha</w:t>
      </w:r>
      <w:r w:rsidR="00B56592" w:rsidRPr="00BD3291">
        <w:rPr>
          <w:lang w:val="es-ES"/>
        </w:rPr>
        <w:t>bría</w:t>
      </w:r>
      <w:r w:rsidR="008D6003" w:rsidRPr="00BD3291">
        <w:rPr>
          <w:lang w:val="es-ES"/>
        </w:rPr>
        <w:t>n ampliado los delitos que ameritan prisión preventiva oficiosa, llegando a</w:t>
      </w:r>
      <w:r w:rsidR="009823FE" w:rsidRPr="00BD3291">
        <w:rPr>
          <w:lang w:val="es-ES"/>
        </w:rPr>
        <w:t>,</w:t>
      </w:r>
      <w:r w:rsidR="008D6003" w:rsidRPr="00BD3291">
        <w:rPr>
          <w:lang w:val="es-ES"/>
        </w:rPr>
        <w:t xml:space="preserve"> al menos</w:t>
      </w:r>
      <w:r w:rsidR="009823FE" w:rsidRPr="00BD3291">
        <w:rPr>
          <w:lang w:val="es-ES"/>
        </w:rPr>
        <w:t>,</w:t>
      </w:r>
      <w:r w:rsidR="008D6003" w:rsidRPr="00BD3291">
        <w:rPr>
          <w:lang w:val="es-ES"/>
        </w:rPr>
        <w:t xml:space="preserve"> 130 delitos. </w:t>
      </w:r>
      <w:r w:rsidR="00EA2AFC" w:rsidRPr="00BD3291">
        <w:rPr>
          <w:lang w:val="es-ES"/>
        </w:rPr>
        <w:t>Las o</w:t>
      </w:r>
      <w:r w:rsidR="00B56592" w:rsidRPr="00BD3291">
        <w:rPr>
          <w:lang w:val="es-ES"/>
        </w:rPr>
        <w:t>rganizaciones expresaron que</w:t>
      </w:r>
      <w:r w:rsidR="00EA2AFC" w:rsidRPr="00BD3291">
        <w:rPr>
          <w:lang w:val="es-ES"/>
        </w:rPr>
        <w:t>,</w:t>
      </w:r>
      <w:r w:rsidR="00B56592" w:rsidRPr="00BD3291">
        <w:rPr>
          <w:lang w:val="es-ES"/>
        </w:rPr>
        <w:t xml:space="preserve"> a</w:t>
      </w:r>
      <w:r w:rsidR="008D6003" w:rsidRPr="00BD3291">
        <w:rPr>
          <w:lang w:val="es-ES"/>
        </w:rPr>
        <w:t xml:space="preserve"> pesar de los avances en el ámbito jurisdiccional que han limitado su uso, el Poder Ejecutivo Federal ha</w:t>
      </w:r>
      <w:r w:rsidR="00B56592" w:rsidRPr="00BD3291">
        <w:rPr>
          <w:lang w:val="es-ES"/>
        </w:rPr>
        <w:t>bría</w:t>
      </w:r>
      <w:r w:rsidR="008D6003" w:rsidRPr="00BD3291">
        <w:rPr>
          <w:lang w:val="es-ES"/>
        </w:rPr>
        <w:t xml:space="preserve"> expresado opiniones preocupantes</w:t>
      </w:r>
      <w:r w:rsidR="001937FF" w:rsidRPr="00BD3291">
        <w:rPr>
          <w:lang w:val="es-ES"/>
        </w:rPr>
        <w:t xml:space="preserve"> con</w:t>
      </w:r>
      <w:r w:rsidR="008D6003" w:rsidRPr="00BD3291">
        <w:rPr>
          <w:lang w:val="es-ES"/>
        </w:rPr>
        <w:t xml:space="preserve"> críticas infundadas hacia </w:t>
      </w:r>
      <w:r w:rsidR="00B56592" w:rsidRPr="00BD3291">
        <w:rPr>
          <w:lang w:val="es-ES"/>
        </w:rPr>
        <w:t>el poder judicial</w:t>
      </w:r>
      <w:r w:rsidR="008D6003" w:rsidRPr="00BD3291">
        <w:rPr>
          <w:rStyle w:val="FootnoteReference"/>
          <w:lang w:val="es-ES"/>
        </w:rPr>
        <w:footnoteReference w:id="299"/>
      </w:r>
      <w:r w:rsidR="008D6003" w:rsidRPr="00BD3291">
        <w:rPr>
          <w:lang w:val="es-ES"/>
        </w:rPr>
        <w:t>.</w:t>
      </w:r>
    </w:p>
    <w:p w14:paraId="16AB8188" w14:textId="0641B3E2"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9B27592" w14:textId="77777777" w:rsidR="00B56592" w:rsidRPr="00BD3291" w:rsidRDefault="00B56592" w:rsidP="0075104B">
      <w:pPr>
        <w:ind w:firstLine="360"/>
        <w:jc w:val="both"/>
        <w:rPr>
          <w:rFonts w:ascii="Cambria" w:eastAsia="Cambria" w:hAnsi="Cambria" w:cs="Cambria"/>
          <w:i/>
          <w:iCs/>
          <w:color w:val="000000" w:themeColor="text1"/>
          <w:sz w:val="20"/>
          <w:szCs w:val="20"/>
          <w:lang w:val="es-ES_tradnl"/>
        </w:rPr>
      </w:pPr>
    </w:p>
    <w:p w14:paraId="0EB78EB1" w14:textId="194EC5B4" w:rsidR="003170BA" w:rsidRPr="00BD3291" w:rsidRDefault="00BE606C" w:rsidP="003170BA">
      <w:pPr>
        <w:pStyle w:val="IAPrrafo"/>
        <w:numPr>
          <w:ilvl w:val="0"/>
          <w:numId w:val="4"/>
        </w:numPr>
        <w:tabs>
          <w:tab w:val="num" w:pos="720"/>
        </w:tabs>
        <w:ind w:firstLine="720"/>
        <w:rPr>
          <w:lang w:val="es-ES_tradnl"/>
        </w:rPr>
      </w:pPr>
      <w:r w:rsidRPr="00BD3291">
        <w:rPr>
          <w:lang w:val="es-ES_tradnl"/>
        </w:rPr>
        <w:t>L</w:t>
      </w:r>
      <w:r w:rsidR="00B56592" w:rsidRPr="00BD3291">
        <w:rPr>
          <w:lang w:val="es-ES_tradnl"/>
        </w:rPr>
        <w:t>a Comisión</w:t>
      </w:r>
      <w:r w:rsidR="005115E8" w:rsidRPr="00BD3291">
        <w:rPr>
          <w:lang w:val="es-ES_tradnl"/>
        </w:rPr>
        <w:t xml:space="preserve"> agradece la información proporcionada. Sin embargo, nota que no cuenta con la información más actualizada que permita comparar si el uso de </w:t>
      </w:r>
      <w:r w:rsidR="002A4B99" w:rsidRPr="00BD3291">
        <w:rPr>
          <w:lang w:val="es-ES_tradnl"/>
        </w:rPr>
        <w:t>la prisión preventiva</w:t>
      </w:r>
      <w:r w:rsidR="005115E8" w:rsidRPr="00BD3291">
        <w:rPr>
          <w:lang w:val="es-ES_tradnl"/>
        </w:rPr>
        <w:t xml:space="preserve"> se ha disminuido en el </w:t>
      </w:r>
      <w:r w:rsidR="005115E8" w:rsidRPr="00BD3291">
        <w:rPr>
          <w:lang w:val="es-ES_tradnl"/>
        </w:rPr>
        <w:lastRenderedPageBreak/>
        <w:t>tiempo</w:t>
      </w:r>
      <w:r w:rsidR="00BA2239" w:rsidRPr="00BD3291">
        <w:rPr>
          <w:lang w:val="es-ES_tradnl"/>
        </w:rPr>
        <w:t>, ni tampoco sobre otras medidas cautelares alternativas que se estén adoptando en el marco de los procesos penales</w:t>
      </w:r>
      <w:r w:rsidR="005115E8" w:rsidRPr="00BD3291">
        <w:rPr>
          <w:lang w:val="es-ES_tradnl"/>
        </w:rPr>
        <w:t>.</w:t>
      </w:r>
      <w:r w:rsidR="00B56592" w:rsidRPr="00BD3291">
        <w:rPr>
          <w:lang w:val="es-ES_tradnl"/>
        </w:rPr>
        <w:t xml:space="preserve"> </w:t>
      </w:r>
      <w:r w:rsidR="003170BA" w:rsidRPr="00BD3291">
        <w:rPr>
          <w:lang w:val="es-ES_tradnl"/>
        </w:rPr>
        <w:t>Igualmente, aunque valora la decisión del Pleno Regional en Materia Penal de la Región Centro-Norte sobre la eliminación de la prisión preventiva oficiosa en 18 estados de México</w:t>
      </w:r>
      <w:r w:rsidR="00543A50" w:rsidRPr="00BD3291">
        <w:rPr>
          <w:lang w:val="es-ES_tradnl"/>
        </w:rPr>
        <w:t xml:space="preserve">, considera que es necesaria información adicional en torno a cuál es su alcance y efecto. </w:t>
      </w:r>
    </w:p>
    <w:p w14:paraId="072E96B8" w14:textId="5802014B" w:rsidR="00B56592" w:rsidRPr="00BD3291" w:rsidRDefault="002A4B99" w:rsidP="0075104B">
      <w:pPr>
        <w:pStyle w:val="IAPrrafo"/>
        <w:numPr>
          <w:ilvl w:val="0"/>
          <w:numId w:val="4"/>
        </w:numPr>
        <w:tabs>
          <w:tab w:val="num" w:pos="720"/>
        </w:tabs>
        <w:ind w:firstLine="720"/>
        <w:rPr>
          <w:lang w:val="es-ES_tradnl"/>
        </w:rPr>
      </w:pPr>
      <w:r w:rsidRPr="00BD3291">
        <w:rPr>
          <w:lang w:val="es-ES"/>
        </w:rPr>
        <w:t xml:space="preserve">La CIDH </w:t>
      </w:r>
      <w:r w:rsidR="00B56592" w:rsidRPr="00BD3291">
        <w:rPr>
          <w:lang w:val="es-ES"/>
        </w:rPr>
        <w:t>recuerda que el empleo de la prisión preventiva debe tener en cuenta su naturaleza excepcional; regirse por los principios de legalidad, necesidad y proporcionalidad; y sólo puede fundamentarse en la necesidad de evitar razonablemente el peligro de fuga o impedir el entorpecimiento de las investigaciones</w:t>
      </w:r>
      <w:r w:rsidR="00B56592" w:rsidRPr="00BD3291">
        <w:rPr>
          <w:vertAlign w:val="superscript"/>
          <w:lang w:val="es-ES"/>
        </w:rPr>
        <w:footnoteReference w:id="300"/>
      </w:r>
      <w:r w:rsidR="00B56592" w:rsidRPr="00BD3291">
        <w:rPr>
          <w:lang w:val="es-ES"/>
        </w:rPr>
        <w:t xml:space="preserve">. </w:t>
      </w:r>
      <w:r w:rsidRPr="00BD3291">
        <w:rPr>
          <w:lang w:val="es-ES"/>
        </w:rPr>
        <w:t xml:space="preserve">Además, </w:t>
      </w:r>
      <w:r w:rsidR="00B56592" w:rsidRPr="00BD3291">
        <w:rPr>
          <w:lang w:val="es-ES"/>
        </w:rPr>
        <w:t>reitera que la aplicación de la prisión preventiva oficiosa por tipo de delito constituye una violación al derecho a la libertad personal en los términos del artículo 7.3 de la Convención Americana. Además, convierte la prisión preventiva en una pena anticipada</w:t>
      </w:r>
      <w:r w:rsidR="00B56592" w:rsidRPr="00BD3291">
        <w:rPr>
          <w:vertAlign w:val="superscript"/>
          <w:lang w:val="es-ES"/>
        </w:rPr>
        <w:footnoteReference w:id="301"/>
      </w:r>
      <w:r w:rsidR="00566844" w:rsidRPr="00BD3291">
        <w:rPr>
          <w:lang w:val="es-ES"/>
        </w:rPr>
        <w:t xml:space="preserve">, </w:t>
      </w:r>
      <w:r w:rsidR="00B56592" w:rsidRPr="00BD3291">
        <w:rPr>
          <w:lang w:val="es-ES"/>
        </w:rPr>
        <w:t>lo que implica una interferencia ilegítima del legislador en las facultades de valoración que competen a la autoridad judicial</w:t>
      </w:r>
      <w:r w:rsidR="00B56592" w:rsidRPr="00BD3291">
        <w:rPr>
          <w:vertAlign w:val="superscript"/>
          <w:lang w:val="es-ES"/>
        </w:rPr>
        <w:footnoteReference w:id="302"/>
      </w:r>
      <w:r w:rsidR="00566844" w:rsidRPr="00BD3291">
        <w:rPr>
          <w:lang w:val="es-ES"/>
        </w:rPr>
        <w:t>.</w:t>
      </w:r>
      <w:r w:rsidR="00B56592" w:rsidRPr="00BD3291">
        <w:rPr>
          <w:lang w:val="es-ES"/>
        </w:rPr>
        <w:t xml:space="preserve"> Derivado de lo anterior, </w:t>
      </w:r>
      <w:r w:rsidR="00135500" w:rsidRPr="00BD3291">
        <w:rPr>
          <w:lang w:val="es-ES"/>
        </w:rPr>
        <w:t xml:space="preserve">ante la ausencia de información que permita concluir la adopción de medidas actualizadas de cumplimiento, </w:t>
      </w:r>
      <w:r w:rsidR="00B56592" w:rsidRPr="00BD3291">
        <w:rPr>
          <w:lang w:val="es-ES"/>
        </w:rPr>
        <w:t xml:space="preserve">la CIDH concluye que la recomendación </w:t>
      </w:r>
      <w:r w:rsidR="00900B12" w:rsidRPr="00BD3291">
        <w:rPr>
          <w:lang w:val="es-ES"/>
        </w:rPr>
        <w:t>está</w:t>
      </w:r>
      <w:r w:rsidR="00B56592" w:rsidRPr="00BD3291">
        <w:rPr>
          <w:lang w:val="es-ES"/>
        </w:rPr>
        <w:t xml:space="preserve"> </w:t>
      </w:r>
      <w:r w:rsidR="00346B3D" w:rsidRPr="00BD3291">
        <w:rPr>
          <w:b/>
          <w:bCs/>
          <w:lang w:val="es-ES"/>
        </w:rPr>
        <w:t>pendiente de cumplimiento</w:t>
      </w:r>
      <w:r w:rsidR="00B56592" w:rsidRPr="00BD3291">
        <w:rPr>
          <w:b/>
          <w:bCs/>
          <w:lang w:val="es-ES"/>
        </w:rPr>
        <w:t>.</w:t>
      </w:r>
      <w:r w:rsidR="00B56592" w:rsidRPr="00BD3291">
        <w:rPr>
          <w:lang w:val="es-ES"/>
        </w:rPr>
        <w:t xml:space="preserve"> </w:t>
      </w:r>
    </w:p>
    <w:p w14:paraId="08F37E12" w14:textId="75851CD5"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10FC098B" w14:textId="77777777" w:rsidR="00B56592" w:rsidRPr="00BD3291" w:rsidRDefault="00B56592" w:rsidP="0075104B">
      <w:pPr>
        <w:ind w:firstLine="360"/>
        <w:jc w:val="both"/>
        <w:rPr>
          <w:rFonts w:ascii="Cambria" w:eastAsia="Cambria" w:hAnsi="Cambria" w:cs="Cambria"/>
          <w:i/>
          <w:iCs/>
          <w:color w:val="000000" w:themeColor="text1"/>
          <w:sz w:val="20"/>
          <w:szCs w:val="20"/>
          <w:lang w:val="es-ES_tradnl"/>
        </w:rPr>
      </w:pPr>
    </w:p>
    <w:p w14:paraId="33B7B016" w14:textId="584D5091" w:rsidR="00B56592" w:rsidRPr="00BD3291" w:rsidRDefault="00B56592" w:rsidP="0075104B">
      <w:pPr>
        <w:pStyle w:val="IAPrrafo"/>
        <w:numPr>
          <w:ilvl w:val="0"/>
          <w:numId w:val="4"/>
        </w:numPr>
        <w:tabs>
          <w:tab w:val="num" w:pos="720"/>
        </w:tabs>
        <w:ind w:firstLine="720"/>
        <w:rPr>
          <w:lang w:val="es-ES_tradnl"/>
        </w:rPr>
      </w:pPr>
      <w:r w:rsidRPr="00BD3291">
        <w:rPr>
          <w:lang w:val="es-ES_tradnl"/>
        </w:rPr>
        <w:t xml:space="preserve">Con el fin de orientar el cumplimiento de la recomendación, la Comisión sugiere al Estado fortalecer medidas para disminuir el uso de la prisión preventiva, así como de otras medidas alternativas a la privación de la libertad durante el juicio. </w:t>
      </w:r>
      <w:r w:rsidR="004C254C" w:rsidRPr="00BD3291">
        <w:rPr>
          <w:lang w:val="es-ES_tradnl"/>
        </w:rPr>
        <w:t xml:space="preserve">La valoración de estas medidas requeriría que el Estado además proporcione datos sobre el uso de esta figura, haciendo evidente si </w:t>
      </w:r>
      <w:r w:rsidR="00AD31B6" w:rsidRPr="00BD3291">
        <w:rPr>
          <w:lang w:val="es-ES_tradnl"/>
        </w:rPr>
        <w:t xml:space="preserve">ha disminuido o, por el contrario, se ha mantenido o incrementado. </w:t>
      </w:r>
      <w:r w:rsidRPr="00BD3291">
        <w:rPr>
          <w:lang w:val="es-ES_tradnl"/>
        </w:rPr>
        <w:t xml:space="preserve">Asimismo, la CIDH reitera su llamado al Estado </w:t>
      </w:r>
      <w:r w:rsidR="00882127" w:rsidRPr="00BD3291">
        <w:rPr>
          <w:lang w:val="es-ES_tradnl"/>
        </w:rPr>
        <w:t>para</w:t>
      </w:r>
      <w:r w:rsidRPr="00BD3291">
        <w:rPr>
          <w:lang w:val="es-ES_tradnl"/>
        </w:rPr>
        <w:t xml:space="preserve"> se elimine la prisión preventiva oficiosa de su ordenamiento jurídico.</w:t>
      </w:r>
      <w:r w:rsidR="004C254C" w:rsidRPr="00BD3291">
        <w:rPr>
          <w:lang w:val="es-ES_tradnl"/>
        </w:rPr>
        <w:t xml:space="preserve"> </w:t>
      </w:r>
    </w:p>
    <w:p w14:paraId="4F46B7D0" w14:textId="05D653C0"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51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todas las medidas necesarias para garantizar una estrategia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reinserción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social. En este sentido, garantizar que los recursos financieros sean dirigidos a humanizar e implementar medidas que permitan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reinserción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las personas privadas de libertad. En particular, respecto a las personas con discapacidad, identificar una estrategia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inserción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social mediante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implementación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servicios en la comunidad.  </w:t>
      </w:r>
    </w:p>
    <w:p w14:paraId="0E3A6141" w14:textId="77777777" w:rsidR="00CE4FBE" w:rsidRPr="00BD3291" w:rsidRDefault="00CE4FBE" w:rsidP="00737B5A">
      <w:pPr>
        <w:jc w:val="both"/>
        <w:rPr>
          <w:rFonts w:ascii="Cambria" w:eastAsia="Cambria" w:hAnsi="Cambria" w:cs="Cambria"/>
          <w:i/>
          <w:iCs/>
          <w:color w:val="000000" w:themeColor="text1"/>
          <w:sz w:val="20"/>
          <w:szCs w:val="20"/>
          <w:lang w:val="es-ES_tradnl"/>
        </w:rPr>
      </w:pPr>
    </w:p>
    <w:p w14:paraId="0953F4A3" w14:textId="4DCF9713" w:rsidR="00737B5A" w:rsidRPr="00BD3291" w:rsidRDefault="00CE4FBE" w:rsidP="00737B5A">
      <w:pPr>
        <w:pStyle w:val="IAPrrafo"/>
        <w:numPr>
          <w:ilvl w:val="0"/>
          <w:numId w:val="4"/>
        </w:numPr>
        <w:tabs>
          <w:tab w:val="num" w:pos="720"/>
        </w:tabs>
        <w:ind w:firstLine="720"/>
        <w:rPr>
          <w:lang w:val="es-ES_tradnl"/>
        </w:rPr>
      </w:pPr>
      <w:r w:rsidRPr="00BD3291">
        <w:rPr>
          <w:lang w:val="es-ES"/>
        </w:rPr>
        <w:t>En el Capítulo V del Informe Anual de 2022, la CIDH conoció que el Estado no proporcionó información actualizada en relación con esta recomendación. La CIDH invitó al Estado a aportar información que dé cuenta de las acciones adoptadas en materia de reinserción social que sean evaluables y permitan dar cuenta de su impacto, cuando las personas encarceladas inician el proceso de recuperación de su libertad</w:t>
      </w:r>
      <w:r w:rsidRPr="00BD3291">
        <w:rPr>
          <w:rStyle w:val="FootnoteReference"/>
          <w:lang w:val="es-ES"/>
        </w:rPr>
        <w:footnoteReference w:id="303"/>
      </w:r>
      <w:r w:rsidRPr="00BD3291">
        <w:rPr>
          <w:lang w:val="es-ES"/>
        </w:rPr>
        <w:t>.</w:t>
      </w:r>
    </w:p>
    <w:p w14:paraId="54B788DE" w14:textId="2FE390AA"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2A03ECA"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0687DDFA" w14:textId="42753DBB" w:rsidR="00C91136" w:rsidRPr="00BD3291" w:rsidRDefault="00C91136" w:rsidP="0075104B">
      <w:pPr>
        <w:pStyle w:val="IAPrrafo"/>
        <w:numPr>
          <w:ilvl w:val="0"/>
          <w:numId w:val="4"/>
        </w:numPr>
        <w:tabs>
          <w:tab w:val="num" w:pos="720"/>
        </w:tabs>
        <w:ind w:firstLine="720"/>
        <w:rPr>
          <w:lang w:val="es-ES_tradnl"/>
        </w:rPr>
      </w:pPr>
      <w:r w:rsidRPr="00BD3291">
        <w:rPr>
          <w:lang w:val="es-ES"/>
        </w:rPr>
        <w:t>E</w:t>
      </w:r>
      <w:r w:rsidR="0024164B" w:rsidRPr="00BD3291">
        <w:rPr>
          <w:lang w:val="es-ES"/>
        </w:rPr>
        <w:t>n 2023, e</w:t>
      </w:r>
      <w:r w:rsidRPr="00BD3291">
        <w:rPr>
          <w:lang w:val="es-ES"/>
        </w:rPr>
        <w:t>l Estado inform</w:t>
      </w:r>
      <w:r w:rsidR="00C82B1B" w:rsidRPr="00BD3291">
        <w:rPr>
          <w:lang w:val="es-ES"/>
        </w:rPr>
        <w:t>ó</w:t>
      </w:r>
      <w:r w:rsidR="00B614B7" w:rsidRPr="00BD3291">
        <w:rPr>
          <w:lang w:val="es-ES"/>
        </w:rPr>
        <w:t xml:space="preserve"> </w:t>
      </w:r>
      <w:r w:rsidRPr="00BD3291">
        <w:rPr>
          <w:lang w:val="es-ES"/>
        </w:rPr>
        <w:t xml:space="preserve">que la Comisión Intersecretarial para la Reinserción Social y Servicios post penales fue instalada en el 2019, y que está conformada por diversas autoridades, incluyendo a la Secretaría de Salud. De otro lado, se reportó que se llevan a cabo acciones de reclutamiento y contratación para las personas interesadas en formar parte del Sistema Penitenciario Federal (SPF). Finalmente, </w:t>
      </w:r>
      <w:r w:rsidR="00B614B7" w:rsidRPr="00BD3291">
        <w:rPr>
          <w:lang w:val="es-ES"/>
        </w:rPr>
        <w:t>en relación con el</w:t>
      </w:r>
      <w:r w:rsidRPr="00BD3291">
        <w:rPr>
          <w:lang w:val="es-ES"/>
        </w:rPr>
        <w:t xml:space="preserve"> número de actuaciones judiciales y disciplinarias contra funcionarios penitenciarios y otro personal de custodia, se han presentado 8 denuncias y 3 vistas al Órgano Interno de Control. De éstas, </w:t>
      </w:r>
      <w:r w:rsidR="00964242">
        <w:rPr>
          <w:lang w:val="es-ES"/>
        </w:rPr>
        <w:t>siete</w:t>
      </w:r>
      <w:r w:rsidRPr="00BD3291">
        <w:rPr>
          <w:lang w:val="es-ES"/>
        </w:rPr>
        <w:t xml:space="preserve"> denuncias y las </w:t>
      </w:r>
      <w:r w:rsidR="00964242">
        <w:rPr>
          <w:lang w:val="es-ES"/>
        </w:rPr>
        <w:lastRenderedPageBreak/>
        <w:t>tres</w:t>
      </w:r>
      <w:r w:rsidRPr="00BD3291">
        <w:rPr>
          <w:lang w:val="es-ES"/>
        </w:rPr>
        <w:t xml:space="preserve"> vistas se encuentran en investigación y una de las denuncias se resolvió a través del mecanismo alternativo de solución de controversias en materia pena</w:t>
      </w:r>
      <w:r w:rsidR="00B614B7" w:rsidRPr="00BD3291">
        <w:rPr>
          <w:lang w:val="es-ES"/>
        </w:rPr>
        <w:t>l</w:t>
      </w:r>
      <w:r w:rsidR="00B614B7" w:rsidRPr="00BD3291">
        <w:rPr>
          <w:vertAlign w:val="superscript"/>
          <w:lang w:val="es-ES"/>
        </w:rPr>
        <w:footnoteReference w:id="304"/>
      </w:r>
      <w:r w:rsidRPr="00BD3291">
        <w:rPr>
          <w:lang w:val="es-ES"/>
        </w:rPr>
        <w:t>.</w:t>
      </w:r>
    </w:p>
    <w:p w14:paraId="35845CFC" w14:textId="47148613"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6D80DBA" w14:textId="77777777" w:rsidR="00B614B7" w:rsidRPr="00BD3291" w:rsidRDefault="00B614B7" w:rsidP="0075104B">
      <w:pPr>
        <w:ind w:firstLine="360"/>
        <w:jc w:val="both"/>
        <w:rPr>
          <w:rFonts w:ascii="Cambria" w:eastAsia="Cambria" w:hAnsi="Cambria" w:cs="Cambria"/>
          <w:i/>
          <w:iCs/>
          <w:color w:val="000000" w:themeColor="text1"/>
          <w:sz w:val="20"/>
          <w:szCs w:val="20"/>
          <w:lang w:val="es-ES_tradnl"/>
        </w:rPr>
      </w:pPr>
    </w:p>
    <w:p w14:paraId="396DA943" w14:textId="5E30C700" w:rsidR="00B614B7" w:rsidRPr="00BD3291" w:rsidRDefault="0075640B" w:rsidP="0075640B">
      <w:pPr>
        <w:pStyle w:val="IAPrrafo"/>
        <w:numPr>
          <w:ilvl w:val="0"/>
          <w:numId w:val="4"/>
        </w:numPr>
        <w:tabs>
          <w:tab w:val="num" w:pos="720"/>
        </w:tabs>
        <w:ind w:firstLine="720"/>
        <w:rPr>
          <w:lang w:val="es-ES_tradnl"/>
        </w:rPr>
      </w:pPr>
      <w:r w:rsidRPr="00BD3291">
        <w:rPr>
          <w:lang w:val="es-ES"/>
        </w:rPr>
        <w:t xml:space="preserve">La Comisión observa que el Estado únicamente hizo referencia al fortalecimiento de un órgano destinado a la atención de los procesos de reinserción social. Sin embargo, no se específica cómo el trabajo de este órgano tendría un impacto que garantice una estrategia para este fin. </w:t>
      </w:r>
      <w:r w:rsidR="00117A70" w:rsidRPr="00BD3291">
        <w:rPr>
          <w:lang w:val="es-ES"/>
        </w:rPr>
        <w:t>Al respecto, la CIDH obtuvo información que da cuenta que en los centros penitenciarios del país habría deficiencias en infraestructura digna para vivir y convivir, así como una falta de programas de capacitación laboral o educativa, de salud mental o una planeación adecuada para que las personas privadas de la libertad puedan tener herramientas que las fortalezcan al momento de salir de prisión. En el mismo sentido, se destaca la falta de acceso a una vida digna de las PPL</w:t>
      </w:r>
      <w:r w:rsidR="00117A70" w:rsidRPr="00BD3291">
        <w:rPr>
          <w:rStyle w:val="FootnoteReference"/>
          <w:lang w:val="es-ES"/>
        </w:rPr>
        <w:footnoteReference w:id="305"/>
      </w:r>
      <w:r w:rsidRPr="00BD3291">
        <w:rPr>
          <w:lang w:val="es-ES"/>
        </w:rPr>
        <w:t xml:space="preserve">. Lo anterior evidencia un contexto en el cual no existirían condiciones mínimas para garantizar procesos de reinserción social para las PPL. En consecuencia, la Comisión concluye que la recomendación permanece </w:t>
      </w:r>
      <w:r w:rsidR="00B614B7" w:rsidRPr="00BD3291">
        <w:rPr>
          <w:b/>
          <w:bCs/>
          <w:lang w:val="es-ES"/>
        </w:rPr>
        <w:t>pendiente de cumplimiento.</w:t>
      </w:r>
      <w:r w:rsidR="00B614B7" w:rsidRPr="00BD3291">
        <w:rPr>
          <w:lang w:val="es-ES"/>
        </w:rPr>
        <w:t xml:space="preserve"> </w:t>
      </w:r>
    </w:p>
    <w:p w14:paraId="5EB682E1" w14:textId="341B7849"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3409936A" w14:textId="77777777" w:rsidR="00B614B7" w:rsidRPr="00BD3291" w:rsidRDefault="00B614B7" w:rsidP="0075104B">
      <w:pPr>
        <w:ind w:firstLine="360"/>
        <w:jc w:val="both"/>
        <w:rPr>
          <w:rFonts w:ascii="Cambria" w:eastAsia="Cambria" w:hAnsi="Cambria" w:cs="Cambria"/>
          <w:i/>
          <w:iCs/>
          <w:color w:val="000000" w:themeColor="text1"/>
          <w:sz w:val="20"/>
          <w:szCs w:val="20"/>
          <w:lang w:val="es-ES_tradnl"/>
        </w:rPr>
      </w:pPr>
    </w:p>
    <w:p w14:paraId="48FE677D" w14:textId="69253863" w:rsidR="00727B21" w:rsidRPr="00BD3291" w:rsidRDefault="6127F925" w:rsidP="00057253">
      <w:pPr>
        <w:pStyle w:val="IAPrrafo"/>
        <w:numPr>
          <w:ilvl w:val="0"/>
          <w:numId w:val="4"/>
        </w:numPr>
        <w:tabs>
          <w:tab w:val="num" w:pos="720"/>
        </w:tabs>
        <w:ind w:firstLine="720"/>
        <w:rPr>
          <w:lang w:val="es-ES_tradnl"/>
        </w:rPr>
      </w:pPr>
      <w:r w:rsidRPr="00BD3291">
        <w:rPr>
          <w:lang w:val="es-ES"/>
        </w:rPr>
        <w:t xml:space="preserve">Para </w:t>
      </w:r>
      <w:r w:rsidR="00727B21" w:rsidRPr="00BD3291">
        <w:rPr>
          <w:lang w:val="es-ES"/>
        </w:rPr>
        <w:t xml:space="preserve">orientar </w:t>
      </w:r>
      <w:r w:rsidRPr="00BD3291">
        <w:rPr>
          <w:lang w:val="es-ES"/>
        </w:rPr>
        <w:t>el cumplimiento de esta recomendación</w:t>
      </w:r>
      <w:r w:rsidR="00727B21" w:rsidRPr="00BD3291">
        <w:rPr>
          <w:lang w:val="es-ES"/>
        </w:rPr>
        <w:t>,</w:t>
      </w:r>
      <w:r w:rsidR="26EE00DA" w:rsidRPr="00BD3291">
        <w:rPr>
          <w:lang w:val="es-ES"/>
        </w:rPr>
        <w:t xml:space="preserve"> la CIDH </w:t>
      </w:r>
      <w:r w:rsidR="00727B21" w:rsidRPr="00BD3291">
        <w:rPr>
          <w:lang w:val="es-ES"/>
        </w:rPr>
        <w:t>insta</w:t>
      </w:r>
      <w:r w:rsidR="26EE00DA" w:rsidRPr="00BD3291">
        <w:rPr>
          <w:lang w:val="es-ES"/>
        </w:rPr>
        <w:t xml:space="preserve"> </w:t>
      </w:r>
      <w:r w:rsidR="00727B21" w:rsidRPr="00BD3291">
        <w:rPr>
          <w:lang w:val="es-ES"/>
        </w:rPr>
        <w:t>a</w:t>
      </w:r>
      <w:r w:rsidR="26EE00DA" w:rsidRPr="00BD3291">
        <w:rPr>
          <w:lang w:val="es-ES"/>
        </w:rPr>
        <w:t>l</w:t>
      </w:r>
      <w:r w:rsidRPr="00BD3291">
        <w:rPr>
          <w:lang w:val="es-ES"/>
        </w:rPr>
        <w:t xml:space="preserve"> Estado </w:t>
      </w:r>
      <w:r w:rsidR="00727B21" w:rsidRPr="00BD3291">
        <w:rPr>
          <w:lang w:val="es-ES"/>
        </w:rPr>
        <w:t xml:space="preserve">a que </w:t>
      </w:r>
      <w:r w:rsidR="26EE00DA" w:rsidRPr="00BD3291">
        <w:rPr>
          <w:lang w:val="es-ES"/>
        </w:rPr>
        <w:t xml:space="preserve">aporte información que </w:t>
      </w:r>
      <w:r w:rsidR="00C91136" w:rsidRPr="00BD3291">
        <w:rPr>
          <w:lang w:val="es-ES"/>
        </w:rPr>
        <w:t>dé</w:t>
      </w:r>
      <w:r w:rsidR="26EE00DA" w:rsidRPr="00BD3291">
        <w:rPr>
          <w:lang w:val="es-ES"/>
        </w:rPr>
        <w:t xml:space="preserve"> </w:t>
      </w:r>
      <w:r w:rsidR="00C91136" w:rsidRPr="00BD3291">
        <w:rPr>
          <w:lang w:val="es-ES"/>
        </w:rPr>
        <w:t>cuenta de</w:t>
      </w:r>
      <w:r w:rsidRPr="00BD3291">
        <w:rPr>
          <w:lang w:val="es-ES"/>
        </w:rPr>
        <w:t xml:space="preserve"> las acciones adoptadas en materia de </w:t>
      </w:r>
      <w:r w:rsidR="00B614B7" w:rsidRPr="00BD3291">
        <w:rPr>
          <w:lang w:val="es-ES"/>
        </w:rPr>
        <w:t>reinserción</w:t>
      </w:r>
      <w:r w:rsidRPr="00BD3291">
        <w:rPr>
          <w:lang w:val="es-ES"/>
        </w:rPr>
        <w:t xml:space="preserve"> social que sean evaluables y permitan dar cuenta de</w:t>
      </w:r>
      <w:r w:rsidR="26EE00DA" w:rsidRPr="00BD3291">
        <w:rPr>
          <w:lang w:val="es-ES"/>
        </w:rPr>
        <w:t xml:space="preserve"> su</w:t>
      </w:r>
      <w:r w:rsidRPr="00BD3291">
        <w:rPr>
          <w:lang w:val="es-ES"/>
        </w:rPr>
        <w:t xml:space="preserve"> impacto </w:t>
      </w:r>
      <w:r w:rsidR="26EE00DA" w:rsidRPr="00BD3291">
        <w:rPr>
          <w:lang w:val="es-ES"/>
        </w:rPr>
        <w:t>cuando las</w:t>
      </w:r>
      <w:r w:rsidRPr="00BD3291">
        <w:rPr>
          <w:lang w:val="es-ES"/>
        </w:rPr>
        <w:t xml:space="preserve"> personas </w:t>
      </w:r>
      <w:r w:rsidR="26EE00DA" w:rsidRPr="00BD3291">
        <w:rPr>
          <w:lang w:val="es-ES"/>
        </w:rPr>
        <w:t>encarceladas inician el proceso de recuperación de su libertad</w:t>
      </w:r>
      <w:r w:rsidR="0075640B" w:rsidRPr="00BD3291">
        <w:rPr>
          <w:lang w:val="es-ES"/>
        </w:rPr>
        <w:t xml:space="preserve">. </w:t>
      </w:r>
      <w:r w:rsidR="00671B19" w:rsidRPr="00BD3291">
        <w:rPr>
          <w:lang w:val="es-ES"/>
        </w:rPr>
        <w:t xml:space="preserve">Además, lo invita a avanzar con </w:t>
      </w:r>
      <w:r w:rsidR="0075640B" w:rsidRPr="00BD3291">
        <w:rPr>
          <w:lang w:val="es-ES"/>
        </w:rPr>
        <w:t>la implementación de una estrategia general que garantice procesos de reinserción social para las PPL</w:t>
      </w:r>
      <w:r w:rsidR="26EE00DA" w:rsidRPr="00BD3291">
        <w:rPr>
          <w:lang w:val="es-ES"/>
        </w:rPr>
        <w:t>.</w:t>
      </w:r>
      <w:r w:rsidR="00E22795" w:rsidRPr="00BD3291">
        <w:rPr>
          <w:lang w:val="es-ES"/>
        </w:rPr>
        <w:t xml:space="preserve"> </w:t>
      </w:r>
      <w:r w:rsidR="00C46887" w:rsidRPr="00BD3291">
        <w:rPr>
          <w:lang w:val="es-ES"/>
        </w:rPr>
        <w:t>Igualmente</w:t>
      </w:r>
      <w:r w:rsidR="00727B21" w:rsidRPr="00BD3291">
        <w:rPr>
          <w:lang w:val="es-ES"/>
        </w:rPr>
        <w:t xml:space="preserve">, la CIDH </w:t>
      </w:r>
      <w:r w:rsidR="00B405F2" w:rsidRPr="00BD3291">
        <w:rPr>
          <w:lang w:val="es-ES"/>
        </w:rPr>
        <w:t xml:space="preserve">invita al Estado a detallar cuáles son las acciones desarrolladas por </w:t>
      </w:r>
      <w:r w:rsidR="00727B21" w:rsidRPr="00BD3291">
        <w:rPr>
          <w:lang w:val="es-ES"/>
        </w:rPr>
        <w:t>la Comisión Intersecretarial para la Reinserción Social y Servicios post penales</w:t>
      </w:r>
      <w:r w:rsidR="00671B19" w:rsidRPr="00BD3291">
        <w:rPr>
          <w:lang w:val="es-ES"/>
        </w:rPr>
        <w:t xml:space="preserve">, la que se refirió </w:t>
      </w:r>
      <w:r w:rsidR="00C46887" w:rsidRPr="00BD3291">
        <w:rPr>
          <w:lang w:val="es-ES"/>
        </w:rPr>
        <w:t>este año</w:t>
      </w:r>
      <w:r w:rsidR="00727B21" w:rsidRPr="00BD3291">
        <w:rPr>
          <w:vertAlign w:val="superscript"/>
          <w:lang w:val="es-ES"/>
        </w:rPr>
        <w:footnoteReference w:id="306"/>
      </w:r>
      <w:r w:rsidR="00727B21" w:rsidRPr="00BD3291">
        <w:rPr>
          <w:lang w:val="es-ES"/>
        </w:rPr>
        <w:t>.</w:t>
      </w:r>
    </w:p>
    <w:p w14:paraId="0D6A5579" w14:textId="22A3AAF8"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52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Hacer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pública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sobre los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estándares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 American Correctional Association (“ACA” por sus siglas en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inglés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para acreditar centros penales. </w:t>
      </w:r>
    </w:p>
    <w:p w14:paraId="3EE8D9D5" w14:textId="77777777" w:rsidR="00B614B7" w:rsidRPr="00BD3291" w:rsidRDefault="00B614B7" w:rsidP="00737B5A">
      <w:pPr>
        <w:jc w:val="both"/>
        <w:rPr>
          <w:rFonts w:ascii="Cambria" w:eastAsia="Cambria" w:hAnsi="Cambria" w:cs="Cambria"/>
          <w:i/>
          <w:iCs/>
          <w:color w:val="000000" w:themeColor="text1"/>
          <w:sz w:val="20"/>
          <w:szCs w:val="20"/>
          <w:lang w:val="es-ES_tradnl"/>
        </w:rPr>
      </w:pPr>
    </w:p>
    <w:p w14:paraId="74265701" w14:textId="5C141CAF" w:rsidR="00737B5A" w:rsidRPr="00BD3291" w:rsidRDefault="00CE4FBE" w:rsidP="00737B5A">
      <w:pPr>
        <w:pStyle w:val="IAPrrafo"/>
        <w:numPr>
          <w:ilvl w:val="0"/>
          <w:numId w:val="4"/>
        </w:numPr>
        <w:tabs>
          <w:tab w:val="num" w:pos="720"/>
        </w:tabs>
        <w:ind w:firstLine="720"/>
        <w:rPr>
          <w:lang w:val="es-ES_tradnl"/>
        </w:rPr>
      </w:pPr>
      <w:r w:rsidRPr="00BD3291">
        <w:rPr>
          <w:lang w:val="es-ES"/>
        </w:rPr>
        <w:t xml:space="preserve">En el Capítulo V del Informe Anual de 2022, la CIDH </w:t>
      </w:r>
      <w:r w:rsidR="006A4512" w:rsidRPr="00BD3291">
        <w:rPr>
          <w:lang w:val="es-ES"/>
        </w:rPr>
        <w:t>observó que</w:t>
      </w:r>
      <w:r w:rsidRPr="00BD3291">
        <w:rPr>
          <w:lang w:val="es-ES"/>
        </w:rPr>
        <w:t xml:space="preserve"> el Estado no aportó información</w:t>
      </w:r>
      <w:r w:rsidR="006A4512" w:rsidRPr="00BD3291">
        <w:rPr>
          <w:lang w:val="es-ES"/>
        </w:rPr>
        <w:t xml:space="preserve"> por lo que lo</w:t>
      </w:r>
      <w:r w:rsidRPr="00BD3291">
        <w:rPr>
          <w:lang w:val="es-ES"/>
        </w:rPr>
        <w:t xml:space="preserve"> invitó a adoptar medidas de cualquier tipo (incluidas campañas o estrategias de capacitación) dirigidas a dar publicidad a los criterios de certificación ACA</w:t>
      </w:r>
      <w:r w:rsidRPr="00BD3291">
        <w:rPr>
          <w:rStyle w:val="FootnoteReference"/>
          <w:lang w:val="es-ES"/>
        </w:rPr>
        <w:footnoteReference w:id="307"/>
      </w:r>
      <w:r w:rsidRPr="00BD3291">
        <w:rPr>
          <w:lang w:val="es-ES"/>
        </w:rPr>
        <w:t>.</w:t>
      </w:r>
    </w:p>
    <w:p w14:paraId="48D4CC99" w14:textId="0A9D41E4"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5C463F7E"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6250CABE" w14:textId="6D3BBCC0" w:rsidR="00C91136" w:rsidRPr="00BD3291" w:rsidRDefault="006A4512" w:rsidP="0075104B">
      <w:pPr>
        <w:pStyle w:val="IAPrrafo"/>
        <w:numPr>
          <w:ilvl w:val="0"/>
          <w:numId w:val="4"/>
        </w:numPr>
        <w:tabs>
          <w:tab w:val="num" w:pos="720"/>
        </w:tabs>
        <w:ind w:firstLine="720"/>
        <w:rPr>
          <w:lang w:val="es-ES_tradnl"/>
        </w:rPr>
      </w:pPr>
      <w:r w:rsidRPr="00BD3291">
        <w:rPr>
          <w:lang w:val="es-ES"/>
        </w:rPr>
        <w:t xml:space="preserve">En 2023, </w:t>
      </w:r>
      <w:r w:rsidR="00C91136" w:rsidRPr="00BD3291">
        <w:rPr>
          <w:lang w:val="es-ES"/>
        </w:rPr>
        <w:t xml:space="preserve">el Estado </w:t>
      </w:r>
      <w:r w:rsidR="00AA2C2D" w:rsidRPr="00BD3291">
        <w:rPr>
          <w:lang w:val="es-ES"/>
        </w:rPr>
        <w:t xml:space="preserve">indicó que </w:t>
      </w:r>
      <w:r w:rsidR="00C91136" w:rsidRPr="00BD3291">
        <w:rPr>
          <w:lang w:val="es-ES"/>
        </w:rPr>
        <w:t>actualmente se cuenta con 12 Instituciones Federales certificadas con ACA</w:t>
      </w:r>
      <w:r w:rsidR="00C91136" w:rsidRPr="00BD3291">
        <w:rPr>
          <w:vertAlign w:val="superscript"/>
          <w:lang w:val="es-ES"/>
        </w:rPr>
        <w:footnoteReference w:id="308"/>
      </w:r>
      <w:r w:rsidR="00C91136" w:rsidRPr="00BD3291">
        <w:rPr>
          <w:lang w:val="es-ES"/>
        </w:rPr>
        <w:t>, algunas de las cuales han sido fiscalizadas y han sido recomendadas por los Auditores de la Asociación -ACA para s</w:t>
      </w:r>
      <w:r w:rsidR="00D64E27" w:rsidRPr="00BD3291">
        <w:rPr>
          <w:lang w:val="es-ES"/>
        </w:rPr>
        <w:t>u</w:t>
      </w:r>
      <w:r w:rsidR="00C91136" w:rsidRPr="00BD3291">
        <w:rPr>
          <w:lang w:val="es-ES"/>
        </w:rPr>
        <w:t xml:space="preserve"> reacreditación. Asimismo, se está buscando la acreditación de cinco instituciones penitenciarias</w:t>
      </w:r>
      <w:r w:rsidR="0007375A" w:rsidRPr="00BD3291">
        <w:rPr>
          <w:vertAlign w:val="superscript"/>
          <w:lang w:val="es-ES"/>
        </w:rPr>
        <w:footnoteReference w:id="309"/>
      </w:r>
      <w:r w:rsidR="00C91136" w:rsidRPr="00BD3291">
        <w:rPr>
          <w:lang w:val="es-ES"/>
        </w:rPr>
        <w:t xml:space="preserve"> adicionales este año</w:t>
      </w:r>
      <w:r w:rsidR="0007375A" w:rsidRPr="00BD3291">
        <w:rPr>
          <w:vertAlign w:val="superscript"/>
          <w:lang w:val="es-ES"/>
        </w:rPr>
        <w:footnoteReference w:id="310"/>
      </w:r>
      <w:r w:rsidR="00C91136" w:rsidRPr="00BD3291">
        <w:rPr>
          <w:lang w:val="es-ES"/>
        </w:rPr>
        <w:t>.</w:t>
      </w:r>
    </w:p>
    <w:p w14:paraId="6C17F52B"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6E453F07" w14:textId="77777777" w:rsidR="00B614B7" w:rsidRPr="00BD3291" w:rsidRDefault="00B614B7" w:rsidP="0075104B">
      <w:pPr>
        <w:ind w:firstLine="360"/>
        <w:jc w:val="both"/>
        <w:rPr>
          <w:rFonts w:ascii="Cambria" w:eastAsia="Cambria" w:hAnsi="Cambria" w:cs="Cambria"/>
          <w:i/>
          <w:iCs/>
          <w:color w:val="000000" w:themeColor="text1"/>
          <w:sz w:val="20"/>
          <w:szCs w:val="20"/>
          <w:lang w:val="es-ES_tradnl"/>
        </w:rPr>
      </w:pPr>
    </w:p>
    <w:p w14:paraId="6E255BBE" w14:textId="27C503DE" w:rsidR="00315DD5" w:rsidRPr="00BD3291" w:rsidRDefault="00B614B7" w:rsidP="0075104B">
      <w:pPr>
        <w:pStyle w:val="IAPrrafo"/>
        <w:numPr>
          <w:ilvl w:val="0"/>
          <w:numId w:val="4"/>
        </w:numPr>
        <w:tabs>
          <w:tab w:val="num" w:pos="720"/>
        </w:tabs>
        <w:ind w:firstLine="720"/>
        <w:rPr>
          <w:lang w:val="es-ES_tradnl"/>
        </w:rPr>
      </w:pPr>
      <w:r w:rsidRPr="00BD3291">
        <w:rPr>
          <w:lang w:val="es-ES_tradnl"/>
        </w:rPr>
        <w:t xml:space="preserve">La Comisión celebra los avances reportados por el Estado y permanece a la espera del avance en la acreditación de los centros penitenciarios restantes. </w:t>
      </w:r>
      <w:r w:rsidR="009913EB" w:rsidRPr="00BD3291">
        <w:rPr>
          <w:lang w:val="es-ES_tradnl"/>
        </w:rPr>
        <w:t>D</w:t>
      </w:r>
      <w:r w:rsidRPr="00BD3291">
        <w:rPr>
          <w:lang w:val="es-ES_tradnl"/>
        </w:rPr>
        <w:t xml:space="preserve">e acuerdo con lo reportado, la recomendación habría avanzado a un </w:t>
      </w:r>
      <w:r w:rsidRPr="00BD3291">
        <w:rPr>
          <w:b/>
          <w:bCs/>
          <w:lang w:val="es-ES_tradnl"/>
        </w:rPr>
        <w:t>cumplimiento parcial sustancial.</w:t>
      </w:r>
    </w:p>
    <w:p w14:paraId="0E46FFC1" w14:textId="1FA33276" w:rsidR="004B50E4" w:rsidRPr="00BD3291" w:rsidRDefault="004B50E4" w:rsidP="004B50E4">
      <w:pPr>
        <w:pStyle w:val="parrafos"/>
        <w:numPr>
          <w:ilvl w:val="0"/>
          <w:numId w:val="0"/>
        </w:numPr>
        <w:rPr>
          <w:i/>
          <w:iCs/>
          <w:lang w:val="es-ES_tradnl"/>
        </w:rPr>
      </w:pPr>
      <w:r w:rsidRPr="00BD3291">
        <w:rPr>
          <w:lang w:val="es-ES_tradnl"/>
        </w:rPr>
        <w:tab/>
      </w:r>
      <w:r w:rsidRPr="00BD3291">
        <w:rPr>
          <w:i/>
          <w:iCs/>
          <w:lang w:val="es-ES_tradnl"/>
        </w:rPr>
        <w:t xml:space="preserve">Medidas e información para avanzar en el cumplimiento de la recomendación </w:t>
      </w:r>
    </w:p>
    <w:p w14:paraId="57AA0F06" w14:textId="77777777" w:rsidR="0075640B" w:rsidRPr="00BD3291" w:rsidRDefault="0075640B" w:rsidP="004B50E4">
      <w:pPr>
        <w:pStyle w:val="parrafos"/>
        <w:numPr>
          <w:ilvl w:val="0"/>
          <w:numId w:val="0"/>
        </w:numPr>
        <w:rPr>
          <w:i/>
          <w:iCs/>
          <w:lang w:val="es-ES_tradnl"/>
        </w:rPr>
      </w:pPr>
    </w:p>
    <w:p w14:paraId="1B47519B" w14:textId="59BA4FCA" w:rsidR="004B50E4" w:rsidRPr="00BD3291" w:rsidRDefault="0075640B" w:rsidP="000A5842">
      <w:pPr>
        <w:pStyle w:val="IAPrrafo"/>
        <w:numPr>
          <w:ilvl w:val="0"/>
          <w:numId w:val="4"/>
        </w:numPr>
        <w:tabs>
          <w:tab w:val="num" w:pos="720"/>
        </w:tabs>
        <w:ind w:firstLine="720"/>
        <w:rPr>
          <w:lang w:val="es-ES_tradnl"/>
        </w:rPr>
      </w:pPr>
      <w:r w:rsidRPr="00BD3291">
        <w:rPr>
          <w:lang w:val="es-ES_tradnl"/>
        </w:rPr>
        <w:t>Para el cumplimiento de la recomendación, es necesario que el Estado remita información sobre el avance en los procesos de certificación de centros penitenciarios.</w:t>
      </w:r>
    </w:p>
    <w:p w14:paraId="1E233FD2" w14:textId="02C452D1"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53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Implementar medidas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carácter</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normativo y de cualquier otra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índole</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fin de garantizar condiciones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detención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adecuadas a las necesidades particulares de grupos en especial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situación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vulnerabilidad. En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relación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con las mujeres privadas de libertad, el Estado debe garantizar que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adopción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medidas respectivas atienda a un enfoque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género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Respecto a las personas con discapacidad privadas de su libertad, el Estado mexicano debe garantizar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eliminación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barreras del entorno que dificultan el ejercicio de sus derechos, mediante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realización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ajustes razonables. </w:t>
      </w:r>
    </w:p>
    <w:p w14:paraId="270FB4F2" w14:textId="77777777" w:rsidR="00B614B7" w:rsidRPr="00BD3291" w:rsidRDefault="00B614B7" w:rsidP="0075640B">
      <w:pPr>
        <w:jc w:val="both"/>
        <w:rPr>
          <w:rFonts w:ascii="Cambria" w:eastAsia="Cambria" w:hAnsi="Cambria" w:cs="Cambria"/>
          <w:i/>
          <w:iCs/>
          <w:color w:val="000000" w:themeColor="text1"/>
          <w:sz w:val="20"/>
          <w:szCs w:val="20"/>
          <w:lang w:val="es-ES_tradnl"/>
        </w:rPr>
      </w:pPr>
      <w:bookmarkStart w:id="27" w:name="_Toc146037856"/>
    </w:p>
    <w:p w14:paraId="0A9BC8AA" w14:textId="5D846E43" w:rsidR="0075640B" w:rsidRPr="00BD3291" w:rsidRDefault="00377A73" w:rsidP="0075640B">
      <w:pPr>
        <w:pStyle w:val="IAPrrafo"/>
        <w:numPr>
          <w:ilvl w:val="0"/>
          <w:numId w:val="4"/>
        </w:numPr>
        <w:tabs>
          <w:tab w:val="num" w:pos="720"/>
        </w:tabs>
        <w:ind w:firstLine="720"/>
        <w:rPr>
          <w:lang w:val="es-ES_tradnl"/>
        </w:rPr>
      </w:pPr>
      <w:r w:rsidRPr="00BD3291">
        <w:rPr>
          <w:lang w:val="es-ES"/>
        </w:rPr>
        <w:t xml:space="preserve">De acuerdo con </w:t>
      </w:r>
      <w:r w:rsidR="00CE4FBE" w:rsidRPr="00BD3291">
        <w:rPr>
          <w:lang w:val="es-ES"/>
        </w:rPr>
        <w:t>el Capítulo V del Informe Anual de 2022, el Estado informó que, hasta agosto de 2022, el sistema penitenciario mexicano albergaba 12</w:t>
      </w:r>
      <w:r w:rsidRPr="00BD3291">
        <w:rPr>
          <w:lang w:val="es-ES"/>
        </w:rPr>
        <w:t>,</w:t>
      </w:r>
      <w:r w:rsidR="00CE4FBE" w:rsidRPr="00BD3291">
        <w:rPr>
          <w:lang w:val="es-ES"/>
        </w:rPr>
        <w:t>903 mujeres</w:t>
      </w:r>
      <w:r w:rsidRPr="00BD3291">
        <w:rPr>
          <w:lang w:val="es-ES"/>
        </w:rPr>
        <w:t xml:space="preserve"> (</w:t>
      </w:r>
      <w:r w:rsidR="00CE4FBE" w:rsidRPr="00BD3291">
        <w:rPr>
          <w:lang w:val="es-ES"/>
        </w:rPr>
        <w:t>5.62% de la población penitenciaria</w:t>
      </w:r>
      <w:r w:rsidRPr="00BD3291">
        <w:rPr>
          <w:lang w:val="es-ES"/>
        </w:rPr>
        <w:t>)</w:t>
      </w:r>
      <w:r w:rsidR="00CE4FBE" w:rsidRPr="00BD3291">
        <w:rPr>
          <w:lang w:val="es-ES"/>
        </w:rPr>
        <w:t>. La CIDH invitó al Estado a que adopte medidas específicas, por ejemplo, políticas públicas, acciones de fortalecimiento institucional, dotación de recursos, entre otras, dirigidas a garantizar condiciones adecuadas de detención, así como las medidas específicas respecto de las mujeres privadas de libertad y las personas con discapacidad</w:t>
      </w:r>
      <w:r w:rsidR="00CE4FBE" w:rsidRPr="00BD3291">
        <w:rPr>
          <w:rStyle w:val="FootnoteReference"/>
          <w:lang w:val="es-ES"/>
        </w:rPr>
        <w:footnoteReference w:id="311"/>
      </w:r>
      <w:r w:rsidR="00CE4FBE" w:rsidRPr="00BD3291">
        <w:rPr>
          <w:lang w:val="es-ES"/>
        </w:rPr>
        <w:t xml:space="preserve">. </w:t>
      </w:r>
    </w:p>
    <w:p w14:paraId="3CCBA7C8" w14:textId="3C86DAEE" w:rsidR="0075640B" w:rsidRPr="00BD3291" w:rsidRDefault="0075640B" w:rsidP="0075640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7DBF3E5" w14:textId="77777777" w:rsidR="0075640B" w:rsidRPr="00BD3291" w:rsidRDefault="0075640B" w:rsidP="0075640B">
      <w:pPr>
        <w:ind w:firstLine="360"/>
        <w:jc w:val="both"/>
        <w:rPr>
          <w:rFonts w:ascii="Cambria" w:eastAsia="Cambria" w:hAnsi="Cambria" w:cs="Cambria"/>
          <w:i/>
          <w:iCs/>
          <w:color w:val="000000" w:themeColor="text1"/>
          <w:sz w:val="20"/>
          <w:szCs w:val="20"/>
          <w:lang w:val="es-ES_tradnl"/>
        </w:rPr>
      </w:pPr>
    </w:p>
    <w:p w14:paraId="3501257D" w14:textId="50C753A3" w:rsidR="007E46C4" w:rsidRPr="00BD3291" w:rsidRDefault="009D1F64" w:rsidP="0075104B">
      <w:pPr>
        <w:pStyle w:val="IAPrrafo"/>
        <w:numPr>
          <w:ilvl w:val="0"/>
          <w:numId w:val="4"/>
        </w:numPr>
        <w:tabs>
          <w:tab w:val="num" w:pos="720"/>
        </w:tabs>
        <w:ind w:firstLine="720"/>
        <w:rPr>
          <w:lang w:val="es-ES_tradnl"/>
        </w:rPr>
      </w:pPr>
      <w:r w:rsidRPr="00BD3291">
        <w:rPr>
          <w:lang w:val="es-ES"/>
        </w:rPr>
        <w:t>En 2023, e</w:t>
      </w:r>
      <w:r w:rsidR="00C82B1B" w:rsidRPr="00BD3291">
        <w:rPr>
          <w:lang w:val="es-ES"/>
        </w:rPr>
        <w:t>l Estado reportó</w:t>
      </w:r>
      <w:r w:rsidR="00B614B7" w:rsidRPr="00BD3291">
        <w:rPr>
          <w:lang w:val="es-ES"/>
        </w:rPr>
        <w:t xml:space="preserve"> </w:t>
      </w:r>
      <w:r w:rsidR="007E46C4" w:rsidRPr="00BD3291">
        <w:rPr>
          <w:lang w:val="es-ES"/>
        </w:rPr>
        <w:t>que</w:t>
      </w:r>
      <w:r w:rsidR="003A2BB1" w:rsidRPr="00BD3291">
        <w:rPr>
          <w:lang w:val="es-ES"/>
        </w:rPr>
        <w:t>,</w:t>
      </w:r>
      <w:r w:rsidR="007E46C4" w:rsidRPr="00BD3291">
        <w:rPr>
          <w:lang w:val="es-ES"/>
        </w:rPr>
        <w:t xml:space="preserve"> además de los servicios </w:t>
      </w:r>
      <w:r w:rsidR="00C82B1B" w:rsidRPr="00BD3291">
        <w:rPr>
          <w:lang w:val="es-ES"/>
        </w:rPr>
        <w:t xml:space="preserve">permanentes </w:t>
      </w:r>
      <w:r w:rsidR="007E46C4" w:rsidRPr="00BD3291">
        <w:rPr>
          <w:lang w:val="es-ES"/>
        </w:rPr>
        <w:t>que se otorgan a todas las personas privadas de libertad, se brinda atención médica atendiendo a las necesidades específicas de las mujeres. Asimismo, report</w:t>
      </w:r>
      <w:r w:rsidR="00C82B1B" w:rsidRPr="00BD3291">
        <w:rPr>
          <w:lang w:val="es-ES"/>
        </w:rPr>
        <w:t>ó</w:t>
      </w:r>
      <w:r w:rsidR="007E46C4" w:rsidRPr="00BD3291">
        <w:rPr>
          <w:lang w:val="es-ES"/>
        </w:rPr>
        <w:t xml:space="preserve"> que los Centros Penitenciarios cuentan con espacios habilitados y adaptados para evitar barreras físicas </w:t>
      </w:r>
      <w:r w:rsidR="00B03485" w:rsidRPr="00BD3291">
        <w:rPr>
          <w:lang w:val="es-ES"/>
        </w:rPr>
        <w:t xml:space="preserve">para </w:t>
      </w:r>
      <w:r w:rsidR="007E46C4" w:rsidRPr="00BD3291">
        <w:rPr>
          <w:lang w:val="es-ES"/>
        </w:rPr>
        <w:t>las personas con discapacidad (rampas, pasamanos, entre otros</w:t>
      </w:r>
      <w:r w:rsidR="00B614B7" w:rsidRPr="00BD3291">
        <w:rPr>
          <w:lang w:val="es-ES"/>
        </w:rPr>
        <w:t>)</w:t>
      </w:r>
      <w:r w:rsidR="00B614B7" w:rsidRPr="00BD3291">
        <w:rPr>
          <w:vertAlign w:val="superscript"/>
          <w:lang w:val="es-ES"/>
        </w:rPr>
        <w:footnoteReference w:id="312"/>
      </w:r>
      <w:r w:rsidR="007E46C4" w:rsidRPr="00BD3291">
        <w:rPr>
          <w:lang w:val="es-ES"/>
        </w:rPr>
        <w:t>.</w:t>
      </w:r>
    </w:p>
    <w:p w14:paraId="0ECBDC5F" w14:textId="3EC053A0" w:rsidR="00415C0A" w:rsidRPr="00BD3291" w:rsidRDefault="00B03485" w:rsidP="0075104B">
      <w:pPr>
        <w:pStyle w:val="IAPrrafo"/>
        <w:numPr>
          <w:ilvl w:val="0"/>
          <w:numId w:val="4"/>
        </w:numPr>
        <w:tabs>
          <w:tab w:val="num" w:pos="720"/>
        </w:tabs>
        <w:ind w:firstLine="720"/>
        <w:rPr>
          <w:lang w:val="es-ES_tradnl"/>
        </w:rPr>
      </w:pPr>
      <w:r w:rsidRPr="00BD3291">
        <w:rPr>
          <w:lang w:val="es-ES_tradnl"/>
        </w:rPr>
        <w:t>Por su parte, las o</w:t>
      </w:r>
      <w:r w:rsidR="00315DD5" w:rsidRPr="00BD3291">
        <w:rPr>
          <w:lang w:val="es-ES_tradnl"/>
        </w:rPr>
        <w:t xml:space="preserve">rganizaciones de la sociedad civil reportaron </w:t>
      </w:r>
      <w:r w:rsidR="00B614B7" w:rsidRPr="00BD3291">
        <w:rPr>
          <w:lang w:val="es-ES_tradnl"/>
        </w:rPr>
        <w:t>a la Comisión</w:t>
      </w:r>
      <w:r w:rsidR="00415C0A" w:rsidRPr="00BD3291">
        <w:rPr>
          <w:lang w:val="es-ES_tradnl"/>
        </w:rPr>
        <w:t xml:space="preserve"> los siguientes</w:t>
      </w:r>
      <w:r w:rsidR="00B614B7" w:rsidRPr="00BD3291">
        <w:rPr>
          <w:lang w:val="es-ES_tradnl"/>
        </w:rPr>
        <w:t xml:space="preserve"> </w:t>
      </w:r>
      <w:r w:rsidR="00AD1CFD" w:rsidRPr="00BD3291">
        <w:rPr>
          <w:lang w:val="es-ES_tradnl"/>
        </w:rPr>
        <w:t xml:space="preserve">datos </w:t>
      </w:r>
      <w:r w:rsidR="009823FE" w:rsidRPr="00BD3291">
        <w:rPr>
          <w:lang w:val="es-ES_tradnl"/>
        </w:rPr>
        <w:t>sobre</w:t>
      </w:r>
      <w:r w:rsidR="00B614B7" w:rsidRPr="00BD3291">
        <w:rPr>
          <w:lang w:val="es-ES_tradnl"/>
        </w:rPr>
        <w:t xml:space="preserve"> </w:t>
      </w:r>
      <w:r w:rsidR="00853581" w:rsidRPr="00BD3291">
        <w:rPr>
          <w:lang w:val="es-ES_tradnl"/>
        </w:rPr>
        <w:t>las condiciones en los centros penitenciarios del país</w:t>
      </w:r>
      <w:r w:rsidR="00AD1CFD" w:rsidRPr="00BD3291">
        <w:rPr>
          <w:lang w:val="es-ES_tradnl"/>
        </w:rPr>
        <w:t xml:space="preserve"> para </w:t>
      </w:r>
      <w:r w:rsidR="00415C0A" w:rsidRPr="00BD3291">
        <w:rPr>
          <w:lang w:val="es-ES_tradnl"/>
        </w:rPr>
        <w:t xml:space="preserve">distintos grupos poblacionales: </w:t>
      </w:r>
    </w:p>
    <w:p w14:paraId="59EC868A" w14:textId="77777777" w:rsidR="00737B5A" w:rsidRPr="00BD3291" w:rsidRDefault="00415C0A" w:rsidP="0077637B">
      <w:pPr>
        <w:pStyle w:val="NoSpacing"/>
        <w:numPr>
          <w:ilvl w:val="0"/>
          <w:numId w:val="27"/>
        </w:numPr>
        <w:ind w:left="1440"/>
        <w:jc w:val="both"/>
        <w:rPr>
          <w:rFonts w:ascii="Cambria" w:hAnsi="Cambria"/>
          <w:sz w:val="20"/>
          <w:szCs w:val="20"/>
        </w:rPr>
      </w:pPr>
      <w:r w:rsidRPr="00BD3291">
        <w:rPr>
          <w:rFonts w:ascii="Cambria" w:hAnsi="Cambria"/>
          <w:sz w:val="20"/>
          <w:szCs w:val="20"/>
        </w:rPr>
        <w:t>C</w:t>
      </w:r>
      <w:r w:rsidR="00853581" w:rsidRPr="00BD3291">
        <w:rPr>
          <w:rFonts w:ascii="Cambria" w:hAnsi="Cambria"/>
          <w:sz w:val="20"/>
          <w:szCs w:val="20"/>
        </w:rPr>
        <w:t>asi la mitad de la población reclusa compart</w:t>
      </w:r>
      <w:r w:rsidR="00DB001F" w:rsidRPr="00BD3291">
        <w:rPr>
          <w:rFonts w:ascii="Cambria" w:hAnsi="Cambria"/>
          <w:sz w:val="20"/>
          <w:szCs w:val="20"/>
        </w:rPr>
        <w:t>iría</w:t>
      </w:r>
      <w:r w:rsidR="00853581" w:rsidRPr="00BD3291">
        <w:rPr>
          <w:rFonts w:ascii="Cambria" w:hAnsi="Cambria"/>
          <w:sz w:val="20"/>
          <w:szCs w:val="20"/>
        </w:rPr>
        <w:t xml:space="preserve"> celda con más de cinco personas, pasando un promedio de 14.5 horas al día en ese espacio. </w:t>
      </w:r>
    </w:p>
    <w:p w14:paraId="377DBC96" w14:textId="3BFC5242" w:rsidR="00415C0A" w:rsidRPr="00BD3291" w:rsidRDefault="00415C0A" w:rsidP="0077637B">
      <w:pPr>
        <w:pStyle w:val="NoSpacing"/>
        <w:numPr>
          <w:ilvl w:val="0"/>
          <w:numId w:val="27"/>
        </w:numPr>
        <w:ind w:left="1440"/>
        <w:jc w:val="both"/>
        <w:rPr>
          <w:rFonts w:ascii="Cambria" w:hAnsi="Cambria"/>
          <w:sz w:val="20"/>
          <w:szCs w:val="20"/>
        </w:rPr>
      </w:pPr>
      <w:r w:rsidRPr="00BD3291">
        <w:rPr>
          <w:rFonts w:ascii="Cambria" w:hAnsi="Cambria"/>
          <w:sz w:val="20"/>
          <w:szCs w:val="20"/>
        </w:rPr>
        <w:t>E</w:t>
      </w:r>
      <w:r w:rsidR="00853581" w:rsidRPr="00BD3291">
        <w:rPr>
          <w:rFonts w:ascii="Cambria" w:hAnsi="Cambria"/>
          <w:sz w:val="20"/>
          <w:szCs w:val="20"/>
        </w:rPr>
        <w:t>l 40% de los reclusos no recib</w:t>
      </w:r>
      <w:r w:rsidR="00B614B7" w:rsidRPr="00BD3291">
        <w:rPr>
          <w:rFonts w:ascii="Cambria" w:hAnsi="Cambria"/>
          <w:sz w:val="20"/>
          <w:szCs w:val="20"/>
        </w:rPr>
        <w:t>iría</w:t>
      </w:r>
      <w:r w:rsidR="00853581" w:rsidRPr="00BD3291">
        <w:rPr>
          <w:rFonts w:ascii="Cambria" w:hAnsi="Cambria"/>
          <w:sz w:val="20"/>
          <w:szCs w:val="20"/>
        </w:rPr>
        <w:t xml:space="preserve"> medicamentos ni artículos de aseo general, ropa o calzado</w:t>
      </w:r>
      <w:r w:rsidR="00B03485" w:rsidRPr="00BD3291">
        <w:rPr>
          <w:rFonts w:ascii="Cambria" w:hAnsi="Cambria"/>
          <w:sz w:val="20"/>
          <w:szCs w:val="20"/>
        </w:rPr>
        <w:t>, lo cual se agravaría</w:t>
      </w:r>
      <w:r w:rsidR="0048198E" w:rsidRPr="00BD3291">
        <w:rPr>
          <w:rFonts w:ascii="Cambria" w:hAnsi="Cambria"/>
          <w:sz w:val="20"/>
          <w:szCs w:val="20"/>
        </w:rPr>
        <w:t xml:space="preserve"> en el caso de las mujeres</w:t>
      </w:r>
      <w:r w:rsidRPr="00BD3291">
        <w:rPr>
          <w:rFonts w:ascii="Cambria" w:hAnsi="Cambria"/>
          <w:sz w:val="20"/>
          <w:szCs w:val="20"/>
        </w:rPr>
        <w:t>,</w:t>
      </w:r>
      <w:r w:rsidR="004E41D4" w:rsidRPr="00BD3291">
        <w:rPr>
          <w:rFonts w:ascii="Cambria" w:hAnsi="Cambria"/>
          <w:sz w:val="20"/>
          <w:szCs w:val="20"/>
        </w:rPr>
        <w:t xml:space="preserve"> considerando que</w:t>
      </w:r>
      <w:r w:rsidR="0048198E" w:rsidRPr="00BD3291">
        <w:rPr>
          <w:rFonts w:ascii="Cambria" w:hAnsi="Cambria"/>
          <w:sz w:val="20"/>
          <w:szCs w:val="20"/>
        </w:rPr>
        <w:t xml:space="preserve"> el 73.9% no </w:t>
      </w:r>
      <w:r w:rsidR="004E41D4" w:rsidRPr="00BD3291">
        <w:rPr>
          <w:rFonts w:ascii="Cambria" w:hAnsi="Cambria"/>
          <w:sz w:val="20"/>
          <w:szCs w:val="20"/>
        </w:rPr>
        <w:t xml:space="preserve">tendría </w:t>
      </w:r>
      <w:r w:rsidR="0048198E" w:rsidRPr="00BD3291">
        <w:rPr>
          <w:rFonts w:ascii="Cambria" w:hAnsi="Cambria"/>
          <w:sz w:val="20"/>
          <w:szCs w:val="20"/>
        </w:rPr>
        <w:t xml:space="preserve">acceso a dichos artículos, incluyendo toallas sanitarias. </w:t>
      </w:r>
    </w:p>
    <w:p w14:paraId="510064C6" w14:textId="6FACD31A" w:rsidR="00415C0A" w:rsidRPr="00BD3291" w:rsidRDefault="00415C0A" w:rsidP="0077637B">
      <w:pPr>
        <w:pStyle w:val="NoSpacing"/>
        <w:numPr>
          <w:ilvl w:val="0"/>
          <w:numId w:val="27"/>
        </w:numPr>
        <w:ind w:left="1440"/>
        <w:jc w:val="both"/>
        <w:rPr>
          <w:rFonts w:ascii="Cambria" w:hAnsi="Cambria"/>
          <w:sz w:val="20"/>
          <w:szCs w:val="20"/>
        </w:rPr>
      </w:pPr>
      <w:r w:rsidRPr="00BD3291">
        <w:rPr>
          <w:rFonts w:ascii="Cambria" w:hAnsi="Cambria"/>
          <w:sz w:val="20"/>
          <w:szCs w:val="20"/>
        </w:rPr>
        <w:t>E</w:t>
      </w:r>
      <w:r w:rsidR="0048198E" w:rsidRPr="00BD3291">
        <w:rPr>
          <w:rFonts w:ascii="Cambria" w:hAnsi="Cambria"/>
          <w:sz w:val="20"/>
          <w:szCs w:val="20"/>
        </w:rPr>
        <w:t>l 22% de las mujeres con hijos en prisión informa</w:t>
      </w:r>
      <w:r w:rsidR="00DD6202" w:rsidRPr="00BD3291">
        <w:rPr>
          <w:rFonts w:ascii="Cambria" w:hAnsi="Cambria"/>
          <w:sz w:val="20"/>
          <w:szCs w:val="20"/>
        </w:rPr>
        <w:t>ría</w:t>
      </w:r>
      <w:r w:rsidR="0048198E" w:rsidRPr="00BD3291">
        <w:rPr>
          <w:rFonts w:ascii="Cambria" w:hAnsi="Cambria"/>
          <w:sz w:val="20"/>
          <w:szCs w:val="20"/>
        </w:rPr>
        <w:t xml:space="preserve"> tener que pagar por bienes y servicios, con el 71.3% destinado a medicamentos. </w:t>
      </w:r>
    </w:p>
    <w:p w14:paraId="2BEA9495" w14:textId="566B96BA" w:rsidR="00DB001F" w:rsidRPr="00BD3291" w:rsidRDefault="00415C0A" w:rsidP="0077637B">
      <w:pPr>
        <w:pStyle w:val="NoSpacing"/>
        <w:numPr>
          <w:ilvl w:val="0"/>
          <w:numId w:val="27"/>
        </w:numPr>
        <w:ind w:left="1440"/>
        <w:jc w:val="both"/>
        <w:rPr>
          <w:rFonts w:ascii="Cambria" w:hAnsi="Cambria"/>
          <w:sz w:val="20"/>
          <w:szCs w:val="20"/>
        </w:rPr>
      </w:pPr>
      <w:r w:rsidRPr="00BD3291">
        <w:rPr>
          <w:rFonts w:ascii="Cambria" w:hAnsi="Cambria"/>
          <w:sz w:val="20"/>
          <w:szCs w:val="20"/>
        </w:rPr>
        <w:t>H</w:t>
      </w:r>
      <w:r w:rsidR="00E46B5D" w:rsidRPr="00BD3291">
        <w:rPr>
          <w:rFonts w:ascii="Cambria" w:hAnsi="Cambria"/>
          <w:sz w:val="20"/>
          <w:szCs w:val="20"/>
        </w:rPr>
        <w:t xml:space="preserve">abría </w:t>
      </w:r>
      <w:r w:rsidR="00853581" w:rsidRPr="00BD3291">
        <w:rPr>
          <w:rFonts w:ascii="Cambria" w:hAnsi="Cambria"/>
          <w:sz w:val="20"/>
          <w:szCs w:val="20"/>
        </w:rPr>
        <w:t xml:space="preserve">una mayor percepción de inseguridad </w:t>
      </w:r>
      <w:r w:rsidR="0075640B" w:rsidRPr="00BD3291">
        <w:rPr>
          <w:rFonts w:ascii="Cambria" w:hAnsi="Cambria"/>
          <w:sz w:val="20"/>
          <w:szCs w:val="20"/>
        </w:rPr>
        <w:t>de</w:t>
      </w:r>
      <w:r w:rsidR="00853581" w:rsidRPr="00BD3291">
        <w:rPr>
          <w:rFonts w:ascii="Cambria" w:hAnsi="Cambria"/>
          <w:sz w:val="20"/>
          <w:szCs w:val="20"/>
        </w:rPr>
        <w:t xml:space="preserve"> personas trans</w:t>
      </w:r>
      <w:r w:rsidR="0075640B" w:rsidRPr="00BD3291">
        <w:rPr>
          <w:rFonts w:ascii="Cambria" w:hAnsi="Cambria"/>
          <w:sz w:val="20"/>
          <w:szCs w:val="20"/>
        </w:rPr>
        <w:t xml:space="preserve">. Un </w:t>
      </w:r>
      <w:r w:rsidR="00853581" w:rsidRPr="00BD3291">
        <w:rPr>
          <w:rFonts w:ascii="Cambria" w:hAnsi="Cambria"/>
          <w:sz w:val="20"/>
          <w:szCs w:val="20"/>
        </w:rPr>
        <w:t xml:space="preserve">60% </w:t>
      </w:r>
      <w:r w:rsidR="000930B0" w:rsidRPr="00BD3291">
        <w:rPr>
          <w:rFonts w:ascii="Cambria" w:hAnsi="Cambria"/>
          <w:sz w:val="20"/>
          <w:szCs w:val="20"/>
        </w:rPr>
        <w:t xml:space="preserve">de estas personas que </w:t>
      </w:r>
      <w:r w:rsidR="00853581" w:rsidRPr="00BD3291">
        <w:rPr>
          <w:rFonts w:ascii="Cambria" w:hAnsi="Cambria"/>
          <w:sz w:val="20"/>
          <w:szCs w:val="20"/>
        </w:rPr>
        <w:t>reportan situaciones delictivas, mientras que las personas LGB</w:t>
      </w:r>
      <w:r w:rsidR="00B614B7" w:rsidRPr="00BD3291">
        <w:rPr>
          <w:rFonts w:ascii="Cambria" w:hAnsi="Cambria"/>
          <w:sz w:val="20"/>
          <w:szCs w:val="20"/>
        </w:rPr>
        <w:t>TI</w:t>
      </w:r>
      <w:r w:rsidR="00853581" w:rsidRPr="00BD3291">
        <w:rPr>
          <w:rFonts w:ascii="Cambria" w:hAnsi="Cambria"/>
          <w:sz w:val="20"/>
          <w:szCs w:val="20"/>
        </w:rPr>
        <w:t xml:space="preserve"> </w:t>
      </w:r>
      <w:r w:rsidR="0075640B" w:rsidRPr="00BD3291">
        <w:rPr>
          <w:rFonts w:ascii="Cambria" w:hAnsi="Cambria"/>
          <w:sz w:val="20"/>
          <w:szCs w:val="20"/>
        </w:rPr>
        <w:t xml:space="preserve">reportaron </w:t>
      </w:r>
      <w:r w:rsidR="00853581" w:rsidRPr="00BD3291">
        <w:rPr>
          <w:rFonts w:ascii="Cambria" w:hAnsi="Cambria"/>
          <w:sz w:val="20"/>
          <w:szCs w:val="20"/>
        </w:rPr>
        <w:t xml:space="preserve">un 52.2% y las cis/heterosexuales un 43.8%. </w:t>
      </w:r>
    </w:p>
    <w:p w14:paraId="65D84839" w14:textId="27AE559C" w:rsidR="00DB001F" w:rsidRPr="00BD3291" w:rsidRDefault="00853581" w:rsidP="0077637B">
      <w:pPr>
        <w:pStyle w:val="NoSpacing"/>
        <w:numPr>
          <w:ilvl w:val="0"/>
          <w:numId w:val="27"/>
        </w:numPr>
        <w:ind w:left="1440"/>
        <w:jc w:val="both"/>
        <w:rPr>
          <w:rFonts w:ascii="Cambria" w:hAnsi="Cambria"/>
          <w:sz w:val="20"/>
          <w:szCs w:val="20"/>
        </w:rPr>
      </w:pPr>
      <w:r w:rsidRPr="00BD3291">
        <w:rPr>
          <w:rFonts w:ascii="Cambria" w:hAnsi="Cambria"/>
          <w:sz w:val="20"/>
          <w:szCs w:val="20"/>
        </w:rPr>
        <w:t>Específicamente,</w:t>
      </w:r>
      <w:r w:rsidR="000930B0" w:rsidRPr="00BD3291">
        <w:rPr>
          <w:rFonts w:ascii="Cambria" w:hAnsi="Cambria"/>
          <w:sz w:val="20"/>
          <w:szCs w:val="20"/>
        </w:rPr>
        <w:t xml:space="preserve"> </w:t>
      </w:r>
      <w:r w:rsidRPr="00BD3291">
        <w:rPr>
          <w:rFonts w:ascii="Cambria" w:hAnsi="Cambria"/>
          <w:sz w:val="20"/>
          <w:szCs w:val="20"/>
        </w:rPr>
        <w:t>el 17% de las mujeres trans reporta</w:t>
      </w:r>
      <w:r w:rsidR="00DD6202" w:rsidRPr="00BD3291">
        <w:rPr>
          <w:rFonts w:ascii="Cambria" w:hAnsi="Cambria"/>
          <w:sz w:val="20"/>
          <w:szCs w:val="20"/>
        </w:rPr>
        <w:t>ría</w:t>
      </w:r>
      <w:r w:rsidRPr="00BD3291">
        <w:rPr>
          <w:rFonts w:ascii="Cambria" w:hAnsi="Cambria"/>
          <w:sz w:val="20"/>
          <w:szCs w:val="20"/>
        </w:rPr>
        <w:t xml:space="preserve"> golpes, más del doble que el promedio general</w:t>
      </w:r>
      <w:r w:rsidR="009B45A3" w:rsidRPr="00BD3291">
        <w:rPr>
          <w:rFonts w:ascii="Cambria" w:hAnsi="Cambria"/>
          <w:sz w:val="20"/>
          <w:szCs w:val="20"/>
        </w:rPr>
        <w:t xml:space="preserve"> y, e</w:t>
      </w:r>
      <w:r w:rsidRPr="00BD3291">
        <w:rPr>
          <w:rFonts w:ascii="Cambria" w:hAnsi="Cambria"/>
          <w:sz w:val="20"/>
          <w:szCs w:val="20"/>
        </w:rPr>
        <w:t xml:space="preserve">n cuanto al acoso sexual, los hombres heterosexuales </w:t>
      </w:r>
      <w:r w:rsidR="009B45A3" w:rsidRPr="00BD3291">
        <w:rPr>
          <w:rFonts w:ascii="Cambria" w:hAnsi="Cambria"/>
          <w:sz w:val="20"/>
          <w:szCs w:val="20"/>
        </w:rPr>
        <w:t xml:space="preserve">tendrían </w:t>
      </w:r>
      <w:r w:rsidRPr="00BD3291">
        <w:rPr>
          <w:rFonts w:ascii="Cambria" w:hAnsi="Cambria"/>
          <w:sz w:val="20"/>
          <w:szCs w:val="20"/>
        </w:rPr>
        <w:t xml:space="preserve">una incidencia del 1.3%, mientras que los </w:t>
      </w:r>
      <w:r w:rsidR="00B614B7" w:rsidRPr="00BD3291">
        <w:rPr>
          <w:rFonts w:ascii="Cambria" w:hAnsi="Cambria"/>
          <w:sz w:val="20"/>
          <w:szCs w:val="20"/>
        </w:rPr>
        <w:t>hombres gais</w:t>
      </w:r>
      <w:r w:rsidRPr="00BD3291">
        <w:rPr>
          <w:rFonts w:ascii="Cambria" w:hAnsi="Cambria"/>
          <w:sz w:val="20"/>
          <w:szCs w:val="20"/>
        </w:rPr>
        <w:t xml:space="preserve"> reportan un 11.4%. </w:t>
      </w:r>
    </w:p>
    <w:p w14:paraId="2745EAB7" w14:textId="1C2819B1" w:rsidR="00DD6202" w:rsidRPr="00BD3291" w:rsidRDefault="00853581" w:rsidP="0077637B">
      <w:pPr>
        <w:pStyle w:val="NoSpacing"/>
        <w:numPr>
          <w:ilvl w:val="0"/>
          <w:numId w:val="27"/>
        </w:numPr>
        <w:ind w:left="1440"/>
        <w:jc w:val="both"/>
        <w:rPr>
          <w:rFonts w:ascii="Cambria" w:hAnsi="Cambria"/>
          <w:sz w:val="20"/>
          <w:szCs w:val="20"/>
        </w:rPr>
      </w:pPr>
      <w:r w:rsidRPr="00BD3291">
        <w:rPr>
          <w:rFonts w:ascii="Cambria" w:hAnsi="Cambria"/>
          <w:sz w:val="20"/>
          <w:szCs w:val="20"/>
        </w:rPr>
        <w:lastRenderedPageBreak/>
        <w:t>En el caso de agresiones sexuales, la población LGB</w:t>
      </w:r>
      <w:r w:rsidR="00875148" w:rsidRPr="00BD3291">
        <w:rPr>
          <w:rFonts w:ascii="Cambria" w:hAnsi="Cambria"/>
          <w:sz w:val="20"/>
          <w:szCs w:val="20"/>
        </w:rPr>
        <w:t>TI</w:t>
      </w:r>
      <w:r w:rsidRPr="00BD3291">
        <w:rPr>
          <w:rFonts w:ascii="Cambria" w:hAnsi="Cambria"/>
          <w:sz w:val="20"/>
          <w:szCs w:val="20"/>
        </w:rPr>
        <w:t xml:space="preserve"> se ve</w:t>
      </w:r>
      <w:r w:rsidR="00DD6202" w:rsidRPr="00BD3291">
        <w:rPr>
          <w:rFonts w:ascii="Cambria" w:hAnsi="Cambria"/>
          <w:sz w:val="20"/>
          <w:szCs w:val="20"/>
        </w:rPr>
        <w:t>ría</w:t>
      </w:r>
      <w:r w:rsidRPr="00BD3291">
        <w:rPr>
          <w:rFonts w:ascii="Cambria" w:hAnsi="Cambria"/>
          <w:sz w:val="20"/>
          <w:szCs w:val="20"/>
        </w:rPr>
        <w:t xml:space="preserve"> más afectada, con un 2.1% de incidencia</w:t>
      </w:r>
      <w:r w:rsidR="00DD6202" w:rsidRPr="00BD3291">
        <w:rPr>
          <w:rFonts w:ascii="Cambria" w:hAnsi="Cambria"/>
          <w:sz w:val="20"/>
          <w:szCs w:val="20"/>
        </w:rPr>
        <w:t xml:space="preserve"> y </w:t>
      </w:r>
      <w:r w:rsidR="0037598D" w:rsidRPr="00BD3291">
        <w:rPr>
          <w:rFonts w:ascii="Cambria" w:hAnsi="Cambria"/>
          <w:sz w:val="20"/>
          <w:szCs w:val="20"/>
        </w:rPr>
        <w:t>l</w:t>
      </w:r>
      <w:r w:rsidRPr="00BD3291">
        <w:rPr>
          <w:rFonts w:ascii="Cambria" w:hAnsi="Cambria"/>
          <w:sz w:val="20"/>
          <w:szCs w:val="20"/>
        </w:rPr>
        <w:t>as mujeres en prisión enfrenta</w:t>
      </w:r>
      <w:r w:rsidR="0037598D" w:rsidRPr="00BD3291">
        <w:rPr>
          <w:rFonts w:ascii="Cambria" w:hAnsi="Cambria"/>
          <w:sz w:val="20"/>
          <w:szCs w:val="20"/>
        </w:rPr>
        <w:t>rían</w:t>
      </w:r>
      <w:r w:rsidRPr="00BD3291">
        <w:rPr>
          <w:rFonts w:ascii="Cambria" w:hAnsi="Cambria"/>
          <w:sz w:val="20"/>
          <w:szCs w:val="20"/>
        </w:rPr>
        <w:t xml:space="preserve"> condiciones aún más adversas que los hombres</w:t>
      </w:r>
      <w:r w:rsidR="0048198E" w:rsidRPr="00BD3291">
        <w:rPr>
          <w:rFonts w:ascii="Cambria" w:hAnsi="Cambria"/>
          <w:sz w:val="20"/>
          <w:szCs w:val="20"/>
        </w:rPr>
        <w:t xml:space="preserve"> (43.7%)</w:t>
      </w:r>
      <w:r w:rsidRPr="00BD3291">
        <w:rPr>
          <w:rFonts w:ascii="Cambria" w:hAnsi="Cambria"/>
          <w:sz w:val="20"/>
          <w:szCs w:val="20"/>
        </w:rPr>
        <w:t xml:space="preserve">, con un 5% más de victimización (48.9%). </w:t>
      </w:r>
    </w:p>
    <w:p w14:paraId="7E8F45F2" w14:textId="1313A45E" w:rsidR="002D077A" w:rsidRPr="00BD3291" w:rsidRDefault="00DD6202" w:rsidP="0077637B">
      <w:pPr>
        <w:pStyle w:val="NoSpacing"/>
        <w:numPr>
          <w:ilvl w:val="0"/>
          <w:numId w:val="27"/>
        </w:numPr>
        <w:ind w:left="1440"/>
        <w:jc w:val="both"/>
        <w:rPr>
          <w:rFonts w:ascii="Cambria" w:hAnsi="Cambria"/>
          <w:sz w:val="20"/>
          <w:szCs w:val="20"/>
        </w:rPr>
      </w:pPr>
      <w:r w:rsidRPr="00BD3291">
        <w:rPr>
          <w:rFonts w:ascii="Cambria" w:hAnsi="Cambria"/>
          <w:sz w:val="20"/>
          <w:szCs w:val="20"/>
        </w:rPr>
        <w:t>E</w:t>
      </w:r>
      <w:r w:rsidR="00853581" w:rsidRPr="00BD3291">
        <w:rPr>
          <w:rFonts w:ascii="Cambria" w:hAnsi="Cambria"/>
          <w:sz w:val="20"/>
          <w:szCs w:val="20"/>
        </w:rPr>
        <w:t>l 25.9% de las mujeres informa</w:t>
      </w:r>
      <w:r w:rsidRPr="00BD3291">
        <w:rPr>
          <w:rFonts w:ascii="Cambria" w:hAnsi="Cambria"/>
          <w:sz w:val="20"/>
          <w:szCs w:val="20"/>
        </w:rPr>
        <w:t>ría</w:t>
      </w:r>
      <w:r w:rsidR="00853581" w:rsidRPr="00BD3291">
        <w:rPr>
          <w:rFonts w:ascii="Cambria" w:hAnsi="Cambria"/>
          <w:sz w:val="20"/>
          <w:szCs w:val="20"/>
        </w:rPr>
        <w:t xml:space="preserve"> haber sido discriminada en prisión, siendo las razones más comunes el tipo de delito y la situación económica. </w:t>
      </w:r>
    </w:p>
    <w:p w14:paraId="6C70DE50" w14:textId="7354F4E4" w:rsidR="00315DD5" w:rsidRPr="00BD3291" w:rsidRDefault="002D077A" w:rsidP="0077637B">
      <w:pPr>
        <w:pStyle w:val="NoSpacing"/>
        <w:numPr>
          <w:ilvl w:val="0"/>
          <w:numId w:val="27"/>
        </w:numPr>
        <w:ind w:left="1440"/>
        <w:jc w:val="both"/>
        <w:rPr>
          <w:rFonts w:ascii="Cambria" w:hAnsi="Cambria"/>
          <w:sz w:val="20"/>
          <w:szCs w:val="20"/>
        </w:rPr>
      </w:pPr>
      <w:r w:rsidRPr="00BD3291">
        <w:rPr>
          <w:rFonts w:ascii="Cambria" w:hAnsi="Cambria"/>
          <w:sz w:val="20"/>
          <w:szCs w:val="20"/>
        </w:rPr>
        <w:t>L</w:t>
      </w:r>
      <w:r w:rsidR="00853581" w:rsidRPr="00BD3291">
        <w:rPr>
          <w:rFonts w:ascii="Cambria" w:hAnsi="Cambria"/>
          <w:sz w:val="20"/>
          <w:szCs w:val="20"/>
        </w:rPr>
        <w:t xml:space="preserve">a discriminación por identidad sexual </w:t>
      </w:r>
      <w:r w:rsidRPr="00BD3291">
        <w:rPr>
          <w:rFonts w:ascii="Cambria" w:hAnsi="Cambria"/>
          <w:sz w:val="20"/>
          <w:szCs w:val="20"/>
        </w:rPr>
        <w:t>sería</w:t>
      </w:r>
      <w:r w:rsidR="00853581" w:rsidRPr="00BD3291">
        <w:rPr>
          <w:rFonts w:ascii="Cambria" w:hAnsi="Cambria"/>
          <w:sz w:val="20"/>
          <w:szCs w:val="20"/>
        </w:rPr>
        <w:t xml:space="preserve"> notable, con un 3.4% para las mujeres en comparación con un 0.4% para los hombres</w:t>
      </w:r>
      <w:r w:rsidR="0075640B" w:rsidRPr="00BD3291">
        <w:rPr>
          <w:rStyle w:val="FootnoteReference"/>
          <w:rFonts w:ascii="Cambria" w:hAnsi="Cambria"/>
          <w:sz w:val="20"/>
          <w:szCs w:val="20"/>
        </w:rPr>
        <w:footnoteReference w:id="313"/>
      </w:r>
      <w:r w:rsidR="00853581" w:rsidRPr="00BD3291">
        <w:rPr>
          <w:rFonts w:ascii="Cambria" w:hAnsi="Cambria"/>
          <w:sz w:val="20"/>
          <w:szCs w:val="20"/>
        </w:rPr>
        <w:t>.</w:t>
      </w:r>
    </w:p>
    <w:p w14:paraId="47A036B1" w14:textId="77777777" w:rsidR="0075640B" w:rsidRPr="00BD3291" w:rsidRDefault="0075640B" w:rsidP="0075640B">
      <w:pPr>
        <w:pStyle w:val="NoSpacing"/>
        <w:ind w:left="720"/>
        <w:jc w:val="both"/>
        <w:rPr>
          <w:rFonts w:ascii="Cambria" w:hAnsi="Cambria"/>
          <w:sz w:val="20"/>
          <w:szCs w:val="20"/>
        </w:rPr>
      </w:pPr>
    </w:p>
    <w:p w14:paraId="43C17380" w14:textId="226107D5"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5F96828" w14:textId="77777777" w:rsidR="00B614B7" w:rsidRPr="00BD3291" w:rsidRDefault="00B614B7" w:rsidP="0075104B">
      <w:pPr>
        <w:ind w:firstLine="360"/>
        <w:jc w:val="both"/>
        <w:rPr>
          <w:rFonts w:ascii="Cambria" w:eastAsia="Cambria" w:hAnsi="Cambria" w:cs="Cambria"/>
          <w:i/>
          <w:iCs/>
          <w:color w:val="000000" w:themeColor="text1"/>
          <w:sz w:val="20"/>
          <w:szCs w:val="20"/>
          <w:lang w:val="es-ES_tradnl"/>
        </w:rPr>
      </w:pPr>
    </w:p>
    <w:p w14:paraId="3198E731" w14:textId="3FB61D99" w:rsidR="00875148" w:rsidRPr="00BD3291" w:rsidRDefault="00875148" w:rsidP="00875148">
      <w:pPr>
        <w:pStyle w:val="IAPrrafo"/>
        <w:numPr>
          <w:ilvl w:val="0"/>
          <w:numId w:val="4"/>
        </w:numPr>
        <w:tabs>
          <w:tab w:val="num" w:pos="720"/>
        </w:tabs>
        <w:ind w:firstLine="720"/>
        <w:rPr>
          <w:rFonts w:eastAsia="Cambria" w:cs="Cambria"/>
          <w:i/>
          <w:iCs/>
          <w:color w:val="000000" w:themeColor="text1"/>
          <w:szCs w:val="20"/>
          <w:lang w:val="es-ES_tradnl"/>
        </w:rPr>
      </w:pPr>
      <w:r w:rsidRPr="00BD3291">
        <w:rPr>
          <w:lang w:val="es-ES_tradnl"/>
        </w:rPr>
        <w:t xml:space="preserve">La Comisión observa con preocupación los datos aportados por sociedad civil, los cuales darían cuenta de una afectación en los derechos de las PPL y particularmente de mujeres y personas LGBTI, grupos de la población que no tendrían garantizados derechos mínimos como el acceso a salud, productos de higiene personal, garantía en su integridad personal, entre otros. La Comisión destaca que, para garantizar debidamente condiciones de detención dignas, se debe prever que las PPL tengan acceso a servicios básicos y necesidades mínimas y que estas necesidades se identifiquen a partir de un enfoque diferenciado. No obstante, la CIDH no advierte avances en el cumplimiento de la recomendación, por lo cual la recomendación se encuentra </w:t>
      </w:r>
      <w:r w:rsidRPr="00BD3291">
        <w:rPr>
          <w:b/>
          <w:bCs/>
          <w:lang w:val="es-ES_tradnl"/>
        </w:rPr>
        <w:t xml:space="preserve">pendiente de cumplimiento. </w:t>
      </w:r>
    </w:p>
    <w:p w14:paraId="2C5A7513" w14:textId="6DBB5712" w:rsidR="00875148" w:rsidRPr="00BD3291" w:rsidRDefault="00875148" w:rsidP="00875148">
      <w:pPr>
        <w:pStyle w:val="IAPrrafo"/>
        <w:numPr>
          <w:ilvl w:val="0"/>
          <w:numId w:val="4"/>
        </w:numPr>
        <w:tabs>
          <w:tab w:val="num" w:pos="720"/>
        </w:tabs>
        <w:ind w:firstLine="720"/>
        <w:rPr>
          <w:lang w:val="es-ES_tradnl"/>
        </w:rPr>
      </w:pPr>
      <w:r w:rsidRPr="00BD3291">
        <w:rPr>
          <w:lang w:val="es-ES_tradnl"/>
        </w:rPr>
        <w:t xml:space="preserve">La CIDH reitera que en la Opinión Consultiva OC-29/22 de la Corte IDH de enfoques diferenciados respecto de determinados grupos de personas privadas de la libertad se enuncian una serie de medidas en torno a mujeres privadas de libertad en estado de gestación y de modo transversal algunas medidas que pueden ser tomadas como ajustes razonables para personas con discapacidad. </w:t>
      </w:r>
    </w:p>
    <w:p w14:paraId="37CFC66F" w14:textId="5FB9372F" w:rsidR="00CB3486" w:rsidRPr="00BD3291" w:rsidRDefault="00315DD5" w:rsidP="009B7399">
      <w:pPr>
        <w:pStyle w:val="IAPrrafo"/>
        <w:ind w:left="360"/>
        <w:rPr>
          <w:rFonts w:eastAsia="Cambria" w:cs="Cambria"/>
          <w:i/>
          <w:iCs/>
          <w:color w:val="000000" w:themeColor="text1"/>
          <w:szCs w:val="20"/>
          <w:lang w:val="es-ES_tradnl"/>
        </w:rPr>
      </w:pPr>
      <w:r w:rsidRPr="00BD3291">
        <w:rPr>
          <w:rFonts w:eastAsia="Cambria" w:cs="Cambria"/>
          <w:i/>
          <w:iCs/>
          <w:color w:val="000000" w:themeColor="text1"/>
          <w:szCs w:val="20"/>
          <w:lang w:val="es-ES_tradnl"/>
        </w:rPr>
        <w:t xml:space="preserve">Medidas e información para avanzar en el cumplimiento de la recomendación </w:t>
      </w:r>
      <w:bookmarkEnd w:id="27"/>
    </w:p>
    <w:p w14:paraId="7E4CDB60" w14:textId="32AEEB57" w:rsidR="00A374FB" w:rsidRPr="00BD3291" w:rsidRDefault="1BD91C19" w:rsidP="005D772D">
      <w:pPr>
        <w:pStyle w:val="IAPrrafo"/>
        <w:numPr>
          <w:ilvl w:val="0"/>
          <w:numId w:val="4"/>
        </w:numPr>
        <w:tabs>
          <w:tab w:val="num" w:pos="720"/>
        </w:tabs>
        <w:ind w:firstLine="720"/>
        <w:rPr>
          <w:lang w:val="es-ES_tradnl"/>
        </w:rPr>
      </w:pPr>
      <w:r w:rsidRPr="00BD3291">
        <w:rPr>
          <w:lang w:val="es-ES_tradnl"/>
        </w:rPr>
        <w:t xml:space="preserve">El cumplimiento de esta recomendación </w:t>
      </w:r>
      <w:r w:rsidR="26EE00DA" w:rsidRPr="00BD3291">
        <w:rPr>
          <w:lang w:val="es-ES_tradnl"/>
        </w:rPr>
        <w:t>supone</w:t>
      </w:r>
      <w:r w:rsidR="75253CF4" w:rsidRPr="00BD3291">
        <w:rPr>
          <w:lang w:val="es-ES_tradnl"/>
        </w:rPr>
        <w:t xml:space="preserve"> que el Estado aporte información situacional que sirva como línea de base para la CIDH en la valoración de las medidas adoptadas por México para garantizar condiciones adecuadas de detención, </w:t>
      </w:r>
      <w:r w:rsidR="00D41DA7" w:rsidRPr="00BD3291">
        <w:rPr>
          <w:lang w:val="es-ES_tradnl"/>
        </w:rPr>
        <w:t>con particular énfasis en</w:t>
      </w:r>
      <w:r w:rsidR="75253CF4" w:rsidRPr="00BD3291">
        <w:rPr>
          <w:lang w:val="es-ES_tradnl"/>
        </w:rPr>
        <w:t xml:space="preserve"> las medidas específicas respecto de las mujeres privadas de libertad y las personas con discapacidad. </w:t>
      </w:r>
      <w:r w:rsidR="005D772D" w:rsidRPr="00BD3291">
        <w:rPr>
          <w:lang w:val="es-ES_tradnl"/>
        </w:rPr>
        <w:t xml:space="preserve">Estas medidas pueden consistir en </w:t>
      </w:r>
      <w:r w:rsidR="00A374FB" w:rsidRPr="00BD3291">
        <w:rPr>
          <w:lang w:val="es-ES_tradnl"/>
        </w:rPr>
        <w:t>políticas públicas, acciones de fortalecimiento institucional, dotación de recursos, entre otras.</w:t>
      </w:r>
    </w:p>
    <w:p w14:paraId="677A32D7" w14:textId="438E6D7E"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54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medidas para hacer frente 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prisión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preventiva y a los altos niveles de hacinamiento. Las medidas a adoptar pueden consistir, entre otras, en el incremento de jueces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ejecución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penal y el establecimiento de brigadas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periódicas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revisión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expedientes que permitan identificar casos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duración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excesiva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prisión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preventiva. </w:t>
      </w:r>
    </w:p>
    <w:p w14:paraId="01D04E0A" w14:textId="77777777" w:rsidR="00B614B7" w:rsidRPr="00BD3291" w:rsidRDefault="00B614B7" w:rsidP="00737B5A">
      <w:pPr>
        <w:jc w:val="both"/>
        <w:rPr>
          <w:rFonts w:ascii="Cambria" w:eastAsia="Cambria" w:hAnsi="Cambria" w:cs="Cambria"/>
          <w:i/>
          <w:iCs/>
          <w:color w:val="000000" w:themeColor="text1"/>
          <w:sz w:val="20"/>
          <w:szCs w:val="20"/>
          <w:lang w:val="es-ES_tradnl"/>
        </w:rPr>
      </w:pPr>
    </w:p>
    <w:p w14:paraId="6356BC15" w14:textId="045CB3F6" w:rsidR="00737B5A" w:rsidRPr="00BD3291" w:rsidRDefault="00CE4FBE" w:rsidP="00737B5A">
      <w:pPr>
        <w:pStyle w:val="IAPrrafo"/>
        <w:numPr>
          <w:ilvl w:val="0"/>
          <w:numId w:val="4"/>
        </w:numPr>
        <w:tabs>
          <w:tab w:val="num" w:pos="720"/>
        </w:tabs>
        <w:ind w:firstLine="720"/>
        <w:rPr>
          <w:lang w:val="es-ES_tradnl"/>
        </w:rPr>
      </w:pPr>
      <w:r w:rsidRPr="00BD3291">
        <w:rPr>
          <w:lang w:val="es-ES"/>
        </w:rPr>
        <w:t>En el Capítulo V del Informe Anual de 2022, la CIDH conoció que el Estado implementó una serie de acciones para fortalecer el Sistema de Justicia Penal Acusatorio (SJPA)</w:t>
      </w:r>
      <w:r w:rsidR="00B6196D" w:rsidRPr="00BD3291">
        <w:rPr>
          <w:lang w:val="es-ES"/>
        </w:rPr>
        <w:t xml:space="preserve"> incluida </w:t>
      </w:r>
      <w:r w:rsidRPr="00BD3291">
        <w:rPr>
          <w:lang w:val="es-ES"/>
        </w:rPr>
        <w:t xml:space="preserve">la asignación de nuevos jueces de ejecución penal en varios estados, un intercambio de experiencias para abordar desafíos en la ejecución de sanciones, y medidas para revisar expedientes y garantizar visitas carcelarias para personas detenidas. </w:t>
      </w:r>
      <w:r w:rsidR="00B976FE" w:rsidRPr="00BD3291">
        <w:rPr>
          <w:lang w:val="es-ES"/>
        </w:rPr>
        <w:t>A</w:t>
      </w:r>
      <w:r w:rsidR="00855DD6" w:rsidRPr="00BD3291">
        <w:rPr>
          <w:lang w:val="es-ES"/>
        </w:rPr>
        <w:t>unque la CIDH valoró las medidas reportadas por el Estado, también manifestó su preocupación con que, de acuerdo con el órgano Administrativo Desconcentrado de Prevención y Readaptación Social en la Secretaría de Gobernación</w:t>
      </w:r>
      <w:r w:rsidR="000B4A7C" w:rsidRPr="00BD3291">
        <w:rPr>
          <w:lang w:val="es-ES"/>
        </w:rPr>
        <w:t xml:space="preserve"> (SEGOB)</w:t>
      </w:r>
      <w:r w:rsidR="00855DD6" w:rsidRPr="00BD3291">
        <w:rPr>
          <w:lang w:val="es-ES"/>
        </w:rPr>
        <w:t>, entre el 2020 y el 2022, el número de personas encarceladas sin sentencias en el país hubiese aumentado</w:t>
      </w:r>
      <w:r w:rsidR="008C6EEA" w:rsidRPr="00BD3291">
        <w:rPr>
          <w:lang w:val="es-ES"/>
        </w:rPr>
        <w:t xml:space="preserve">. En este contexto, </w:t>
      </w:r>
      <w:r w:rsidRPr="00BD3291">
        <w:rPr>
          <w:lang w:val="es-ES"/>
        </w:rPr>
        <w:t>invitó al Estado a diseñar las medidas y estrategias orientadas a la atención de</w:t>
      </w:r>
      <w:r w:rsidR="00B57328" w:rsidRPr="00BD3291">
        <w:rPr>
          <w:lang w:val="es-ES"/>
        </w:rPr>
        <w:t>l uso indiscriminado de la prisión preventiva</w:t>
      </w:r>
      <w:r w:rsidRPr="00BD3291">
        <w:rPr>
          <w:rStyle w:val="FootnoteReference"/>
          <w:lang w:val="es-ES"/>
        </w:rPr>
        <w:footnoteReference w:id="314"/>
      </w:r>
      <w:r w:rsidRPr="00BD3291">
        <w:rPr>
          <w:lang w:val="es-ES"/>
        </w:rPr>
        <w:t>.</w:t>
      </w:r>
    </w:p>
    <w:p w14:paraId="0ED91962" w14:textId="77777777" w:rsidR="0077637B" w:rsidRDefault="0077637B" w:rsidP="00737B5A">
      <w:pPr>
        <w:ind w:firstLine="360"/>
        <w:jc w:val="both"/>
        <w:rPr>
          <w:rFonts w:ascii="Cambria" w:eastAsia="Cambria" w:hAnsi="Cambria" w:cs="Cambria"/>
          <w:i/>
          <w:iCs/>
          <w:color w:val="000000" w:themeColor="text1"/>
          <w:sz w:val="20"/>
          <w:szCs w:val="20"/>
          <w:lang w:val="es-ES_tradnl"/>
        </w:rPr>
      </w:pPr>
    </w:p>
    <w:p w14:paraId="1C310258" w14:textId="77777777" w:rsidR="0077637B" w:rsidRDefault="0077637B" w:rsidP="00737B5A">
      <w:pPr>
        <w:ind w:firstLine="360"/>
        <w:jc w:val="both"/>
        <w:rPr>
          <w:rFonts w:ascii="Cambria" w:eastAsia="Cambria" w:hAnsi="Cambria" w:cs="Cambria"/>
          <w:i/>
          <w:iCs/>
          <w:color w:val="000000" w:themeColor="text1"/>
          <w:sz w:val="20"/>
          <w:szCs w:val="20"/>
          <w:lang w:val="es-ES_tradnl"/>
        </w:rPr>
      </w:pPr>
    </w:p>
    <w:p w14:paraId="1D1A2E56" w14:textId="77777777" w:rsidR="0077637B" w:rsidRDefault="0077637B" w:rsidP="00737B5A">
      <w:pPr>
        <w:ind w:firstLine="360"/>
        <w:jc w:val="both"/>
        <w:rPr>
          <w:rFonts w:ascii="Cambria" w:eastAsia="Cambria" w:hAnsi="Cambria" w:cs="Cambria"/>
          <w:i/>
          <w:iCs/>
          <w:color w:val="000000" w:themeColor="text1"/>
          <w:sz w:val="20"/>
          <w:szCs w:val="20"/>
          <w:lang w:val="es-ES_tradnl"/>
        </w:rPr>
      </w:pPr>
    </w:p>
    <w:p w14:paraId="1DB654DC" w14:textId="1F33B101"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Información sobre el cumplimiento</w:t>
      </w:r>
    </w:p>
    <w:p w14:paraId="32318F0B"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246C5747" w14:textId="6269D289" w:rsidR="007E46C4" w:rsidRPr="00BD3291" w:rsidRDefault="007E46C4" w:rsidP="0075104B">
      <w:pPr>
        <w:pStyle w:val="IAPrrafo"/>
        <w:numPr>
          <w:ilvl w:val="0"/>
          <w:numId w:val="4"/>
        </w:numPr>
        <w:tabs>
          <w:tab w:val="num" w:pos="720"/>
        </w:tabs>
        <w:ind w:firstLine="720"/>
        <w:rPr>
          <w:lang w:val="es-ES_tradnl"/>
        </w:rPr>
      </w:pPr>
      <w:r w:rsidRPr="00BD3291">
        <w:rPr>
          <w:lang w:val="es-ES"/>
        </w:rPr>
        <w:t>E</w:t>
      </w:r>
      <w:r w:rsidR="00CA4EF1" w:rsidRPr="00BD3291">
        <w:rPr>
          <w:lang w:val="es-ES"/>
        </w:rPr>
        <w:t>n 2023, e</w:t>
      </w:r>
      <w:r w:rsidRPr="00BD3291">
        <w:rPr>
          <w:lang w:val="es-ES"/>
        </w:rPr>
        <w:t>l Estado report</w:t>
      </w:r>
      <w:r w:rsidR="00C82B1B" w:rsidRPr="00BD3291">
        <w:rPr>
          <w:lang w:val="es-ES"/>
        </w:rPr>
        <w:t>ó</w:t>
      </w:r>
      <w:r w:rsidRPr="00BD3291">
        <w:rPr>
          <w:lang w:val="es-ES"/>
        </w:rPr>
        <w:t xml:space="preserve"> avances </w:t>
      </w:r>
      <w:r w:rsidR="0085245E" w:rsidRPr="00BD3291">
        <w:rPr>
          <w:lang w:val="es-ES"/>
        </w:rPr>
        <w:t xml:space="preserve">por parte </w:t>
      </w:r>
      <w:r w:rsidRPr="00BD3291">
        <w:rPr>
          <w:lang w:val="es-ES"/>
        </w:rPr>
        <w:t>de la SCJ</w:t>
      </w:r>
      <w:r w:rsidR="00A035FD" w:rsidRPr="00BD3291">
        <w:rPr>
          <w:lang w:val="es-ES"/>
        </w:rPr>
        <w:t>N</w:t>
      </w:r>
      <w:r w:rsidRPr="00BD3291">
        <w:rPr>
          <w:lang w:val="es-ES"/>
        </w:rPr>
        <w:t xml:space="preserve"> frente a la prisión preventiva oficiosa. Asimismo, reportó que el Gobierno Federal propuso al Gobierno del </w:t>
      </w:r>
      <w:r w:rsidR="00E470FC" w:rsidRPr="00BD3291">
        <w:rPr>
          <w:lang w:val="es-ES"/>
        </w:rPr>
        <w:t>e</w:t>
      </w:r>
      <w:r w:rsidRPr="00BD3291">
        <w:rPr>
          <w:lang w:val="es-ES"/>
        </w:rPr>
        <w:t>stado de México el traslado de personas privadas de la libertad internadas en sus centros penitenciarios que requieran medidas especiales de vigilancia. En ese sentido, se report</w:t>
      </w:r>
      <w:r w:rsidR="00124B3C" w:rsidRPr="00BD3291">
        <w:rPr>
          <w:lang w:val="es-ES"/>
        </w:rPr>
        <w:t>ó</w:t>
      </w:r>
      <w:r w:rsidRPr="00BD3291">
        <w:rPr>
          <w:lang w:val="es-ES"/>
        </w:rPr>
        <w:t xml:space="preserve"> que se ha colaborado con las autoridades judiciales federales para proporcionar informes de la situación jurídica de las personas privadas de liberta</w:t>
      </w:r>
      <w:r w:rsidR="0085245E" w:rsidRPr="00BD3291">
        <w:rPr>
          <w:lang w:val="es-ES"/>
        </w:rPr>
        <w:t>d</w:t>
      </w:r>
      <w:r w:rsidR="0085245E" w:rsidRPr="00BD3291">
        <w:rPr>
          <w:vertAlign w:val="superscript"/>
          <w:lang w:val="es-ES"/>
        </w:rPr>
        <w:footnoteReference w:id="315"/>
      </w:r>
      <w:r w:rsidRPr="00BD3291">
        <w:rPr>
          <w:lang w:val="es-ES"/>
        </w:rPr>
        <w:t>.</w:t>
      </w:r>
    </w:p>
    <w:p w14:paraId="785AA624" w14:textId="3C4B17A7" w:rsidR="00315DD5" w:rsidRPr="00BD3291" w:rsidRDefault="00D273CB" w:rsidP="008C747A">
      <w:pPr>
        <w:pStyle w:val="IAPrrafo"/>
        <w:numPr>
          <w:ilvl w:val="0"/>
          <w:numId w:val="4"/>
        </w:numPr>
        <w:tabs>
          <w:tab w:val="num" w:pos="720"/>
        </w:tabs>
        <w:ind w:firstLine="720"/>
        <w:rPr>
          <w:lang w:val="es-ES_tradnl"/>
        </w:rPr>
      </w:pPr>
      <w:r w:rsidRPr="00BD3291">
        <w:rPr>
          <w:lang w:val="es-ES"/>
        </w:rPr>
        <w:t>Las o</w:t>
      </w:r>
      <w:r w:rsidR="000C663E" w:rsidRPr="00BD3291">
        <w:rPr>
          <w:lang w:val="es-ES"/>
        </w:rPr>
        <w:t>rganizaciones de sociedad civil</w:t>
      </w:r>
      <w:r w:rsidRPr="00BD3291">
        <w:rPr>
          <w:lang w:val="es-ES"/>
        </w:rPr>
        <w:t>,</w:t>
      </w:r>
      <w:r w:rsidR="00300553" w:rsidRPr="00BD3291">
        <w:rPr>
          <w:lang w:val="es-ES"/>
        </w:rPr>
        <w:t xml:space="preserve"> </w:t>
      </w:r>
      <w:r w:rsidR="0085245E" w:rsidRPr="00BD3291">
        <w:rPr>
          <w:lang w:val="es-ES"/>
        </w:rPr>
        <w:t>por su parte</w:t>
      </w:r>
      <w:r w:rsidRPr="00BD3291">
        <w:rPr>
          <w:lang w:val="es-ES"/>
        </w:rPr>
        <w:t>,</w:t>
      </w:r>
      <w:r w:rsidR="0085245E" w:rsidRPr="00BD3291">
        <w:rPr>
          <w:lang w:val="es-ES"/>
        </w:rPr>
        <w:t xml:space="preserve"> reportaron a la Comisión</w:t>
      </w:r>
      <w:r w:rsidR="000C663E" w:rsidRPr="00BD3291">
        <w:rPr>
          <w:lang w:val="es-ES"/>
        </w:rPr>
        <w:t xml:space="preserve"> que</w:t>
      </w:r>
      <w:r w:rsidR="00300553" w:rsidRPr="00BD3291">
        <w:rPr>
          <w:lang w:val="es-ES"/>
        </w:rPr>
        <w:t xml:space="preserve"> la prisión preventiva amenaza</w:t>
      </w:r>
      <w:r w:rsidR="0085245E" w:rsidRPr="00BD3291">
        <w:rPr>
          <w:lang w:val="es-ES"/>
        </w:rPr>
        <w:t>ría</w:t>
      </w:r>
      <w:r w:rsidR="00300553" w:rsidRPr="00BD3291">
        <w:rPr>
          <w:lang w:val="es-ES"/>
        </w:rPr>
        <w:t xml:space="preserve"> la independencia judicial. </w:t>
      </w:r>
      <w:r w:rsidR="008C747A" w:rsidRPr="00BD3291">
        <w:rPr>
          <w:lang w:val="es-ES"/>
        </w:rPr>
        <w:t>Asimismo, organizaciones r</w:t>
      </w:r>
      <w:r w:rsidR="0048198E" w:rsidRPr="00BD3291">
        <w:rPr>
          <w:lang w:val="es-ES"/>
        </w:rPr>
        <w:t>eport</w:t>
      </w:r>
      <w:r w:rsidR="0085245E" w:rsidRPr="00BD3291">
        <w:rPr>
          <w:lang w:val="es-ES"/>
        </w:rPr>
        <w:t xml:space="preserve">aron </w:t>
      </w:r>
      <w:r w:rsidR="0048198E" w:rsidRPr="00BD3291">
        <w:rPr>
          <w:lang w:val="es-ES"/>
        </w:rPr>
        <w:t>que, a</w:t>
      </w:r>
      <w:r w:rsidR="00300553" w:rsidRPr="00BD3291">
        <w:rPr>
          <w:lang w:val="es-ES"/>
        </w:rPr>
        <w:t xml:space="preserve"> pesar de algunos avances en el ámbito jurisdiccional, </w:t>
      </w:r>
      <w:r w:rsidR="0048198E" w:rsidRPr="00BD3291">
        <w:rPr>
          <w:lang w:val="es-ES"/>
        </w:rPr>
        <w:t xml:space="preserve">hay un </w:t>
      </w:r>
      <w:r w:rsidR="00300553" w:rsidRPr="00BD3291">
        <w:rPr>
          <w:lang w:val="es-ES"/>
        </w:rPr>
        <w:t xml:space="preserve">aumento significativo de personas en prisión preventiva sin sentencia, </w:t>
      </w:r>
      <w:r w:rsidRPr="00BD3291">
        <w:rPr>
          <w:lang w:val="es-ES"/>
        </w:rPr>
        <w:t>la cual habría</w:t>
      </w:r>
      <w:r w:rsidR="00300553" w:rsidRPr="00BD3291">
        <w:rPr>
          <w:lang w:val="es-ES"/>
        </w:rPr>
        <w:t xml:space="preserve"> crecido casi un 25% desde la reforma constitucional de 2019, afectando a aproximadamente el 40% de los delitos atribuidos a personas en prisión preventiva en 2020</w:t>
      </w:r>
      <w:r w:rsidR="00300553" w:rsidRPr="00BD3291">
        <w:rPr>
          <w:rStyle w:val="FootnoteReference"/>
          <w:lang w:val="es-ES"/>
        </w:rPr>
        <w:footnoteReference w:id="316"/>
      </w:r>
      <w:r w:rsidR="00300553" w:rsidRPr="00BD3291">
        <w:rPr>
          <w:lang w:val="es-ES"/>
        </w:rPr>
        <w:t>.</w:t>
      </w:r>
    </w:p>
    <w:p w14:paraId="711CE74C" w14:textId="25415FC5"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309BB65" w14:textId="77777777" w:rsidR="0085245E" w:rsidRPr="00BD3291" w:rsidRDefault="0085245E" w:rsidP="0075104B">
      <w:pPr>
        <w:ind w:firstLine="360"/>
        <w:jc w:val="both"/>
        <w:rPr>
          <w:rFonts w:ascii="Cambria" w:eastAsia="Cambria" w:hAnsi="Cambria" w:cs="Cambria"/>
          <w:i/>
          <w:iCs/>
          <w:color w:val="000000" w:themeColor="text1"/>
          <w:sz w:val="20"/>
          <w:szCs w:val="20"/>
          <w:lang w:val="es-ES_tradnl"/>
        </w:rPr>
      </w:pPr>
    </w:p>
    <w:p w14:paraId="41E05D47" w14:textId="05C1189F" w:rsidR="0085245E" w:rsidRPr="00BD3291" w:rsidRDefault="008C747A" w:rsidP="00A67538">
      <w:pPr>
        <w:pStyle w:val="IAPrrafo"/>
        <w:numPr>
          <w:ilvl w:val="0"/>
          <w:numId w:val="4"/>
        </w:numPr>
        <w:tabs>
          <w:tab w:val="num" w:pos="720"/>
        </w:tabs>
        <w:ind w:firstLine="720"/>
        <w:rPr>
          <w:lang w:val="es-ES_tradnl"/>
        </w:rPr>
      </w:pPr>
      <w:r w:rsidRPr="00BD3291">
        <w:rPr>
          <w:lang w:val="es-ES"/>
        </w:rPr>
        <w:t xml:space="preserve">La Comisión observa los avances y desarrollo en el análisis de la constitucionalidad y convencionalidad de la prisión preventiva en México, por parte de la SCJN. Sin embargo, en el ámbito legislativo, esta medida no solo sigue vigente en el ordenamiento jurídico, </w:t>
      </w:r>
      <w:r w:rsidR="00A67538" w:rsidRPr="00BD3291">
        <w:rPr>
          <w:lang w:val="es-ES"/>
        </w:rPr>
        <w:t>sino que se</w:t>
      </w:r>
      <w:r w:rsidRPr="00BD3291">
        <w:rPr>
          <w:lang w:val="es-ES"/>
        </w:rPr>
        <w:t xml:space="preserve"> observa que en 2019 se amplió el </w:t>
      </w:r>
      <w:r w:rsidR="00A67538" w:rsidRPr="00BD3291">
        <w:rPr>
          <w:lang w:val="es-ES"/>
        </w:rPr>
        <w:t>catálogo</w:t>
      </w:r>
      <w:r w:rsidRPr="00BD3291">
        <w:rPr>
          <w:lang w:val="es-ES"/>
        </w:rPr>
        <w:t xml:space="preserve"> </w:t>
      </w:r>
      <w:r w:rsidR="00A67538" w:rsidRPr="00BD3291">
        <w:rPr>
          <w:lang w:val="es-ES"/>
        </w:rPr>
        <w:t>de delitos que ameritan prisión preventiva</w:t>
      </w:r>
      <w:r w:rsidR="00A67538" w:rsidRPr="00BD3291">
        <w:rPr>
          <w:rStyle w:val="FootnoteReference"/>
          <w:lang w:val="es-ES"/>
        </w:rPr>
        <w:footnoteReference w:id="317"/>
      </w:r>
      <w:r w:rsidR="00A67538" w:rsidRPr="00BD3291">
        <w:rPr>
          <w:lang w:val="es-ES"/>
        </w:rPr>
        <w:t>. Más aún, se observa que, de acuerdo con información de la Ciudad de México, la prisión preventiva aumentó de 43.4% a 56.9% de enero a julio de 2023</w:t>
      </w:r>
      <w:r w:rsidR="00A67538" w:rsidRPr="00BD3291">
        <w:rPr>
          <w:rStyle w:val="FootnoteReference"/>
          <w:lang w:val="es-ES"/>
        </w:rPr>
        <w:footnoteReference w:id="318"/>
      </w:r>
      <w:r w:rsidR="00A67538" w:rsidRPr="00BD3291">
        <w:rPr>
          <w:lang w:val="es-ES"/>
        </w:rPr>
        <w:t>. Derivado de lo anterior y en virtud de que la</w:t>
      </w:r>
      <w:r w:rsidR="0007372B" w:rsidRPr="00BD3291">
        <w:rPr>
          <w:lang w:val="es-ES"/>
        </w:rPr>
        <w:t xml:space="preserve"> CIDH identifica no haber recibido información adicional que reporte si el uso de estas medidas cautelares se ha disminuido en el sistema penal</w:t>
      </w:r>
      <w:r w:rsidR="004C7FF8" w:rsidRPr="00BD3291">
        <w:rPr>
          <w:lang w:val="es-ES"/>
        </w:rPr>
        <w:t xml:space="preserve">, así como sobre los niveles de hacinamiento en cárceles. </w:t>
      </w:r>
      <w:r w:rsidR="00A67538" w:rsidRPr="00BD3291">
        <w:rPr>
          <w:lang w:val="es-ES"/>
        </w:rPr>
        <w:t>L</w:t>
      </w:r>
      <w:r w:rsidR="0085245E" w:rsidRPr="00BD3291">
        <w:rPr>
          <w:lang w:val="es-ES"/>
        </w:rPr>
        <w:t xml:space="preserve">a CIDH concluye que la recomendación </w:t>
      </w:r>
      <w:r w:rsidR="00D77B97" w:rsidRPr="00BD3291">
        <w:rPr>
          <w:lang w:val="es-ES"/>
        </w:rPr>
        <w:t>continúa con</w:t>
      </w:r>
      <w:r w:rsidR="0085245E" w:rsidRPr="00BD3291">
        <w:rPr>
          <w:lang w:val="es-ES"/>
        </w:rPr>
        <w:t xml:space="preserve"> </w:t>
      </w:r>
      <w:r w:rsidR="0085245E" w:rsidRPr="00BD3291">
        <w:rPr>
          <w:b/>
          <w:bCs/>
          <w:lang w:val="es-ES"/>
        </w:rPr>
        <w:t>cumplimiento parcial.</w:t>
      </w:r>
      <w:r w:rsidR="0085245E" w:rsidRPr="00BD3291">
        <w:rPr>
          <w:lang w:val="es-ES"/>
        </w:rPr>
        <w:t xml:space="preserve"> </w:t>
      </w:r>
    </w:p>
    <w:p w14:paraId="7CE247FD"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6F26C902" w14:textId="77777777" w:rsidR="0085245E" w:rsidRPr="00BD3291" w:rsidRDefault="0085245E" w:rsidP="0075104B">
      <w:pPr>
        <w:ind w:firstLine="360"/>
        <w:jc w:val="both"/>
        <w:rPr>
          <w:rFonts w:ascii="Cambria" w:eastAsia="Cambria" w:hAnsi="Cambria" w:cs="Cambria"/>
          <w:i/>
          <w:iCs/>
          <w:color w:val="000000" w:themeColor="text1"/>
          <w:sz w:val="20"/>
          <w:szCs w:val="20"/>
          <w:lang w:val="es-ES_tradnl"/>
        </w:rPr>
      </w:pPr>
    </w:p>
    <w:p w14:paraId="0C00C5A9" w14:textId="3E371FDA" w:rsidR="008A4D49" w:rsidRPr="00BD3291" w:rsidRDefault="006922BB" w:rsidP="0075104B">
      <w:pPr>
        <w:pStyle w:val="IAPrrafo"/>
        <w:numPr>
          <w:ilvl w:val="0"/>
          <w:numId w:val="4"/>
        </w:numPr>
        <w:tabs>
          <w:tab w:val="num" w:pos="720"/>
        </w:tabs>
        <w:ind w:firstLine="720"/>
        <w:rPr>
          <w:lang w:val="es-ES_tradnl"/>
        </w:rPr>
      </w:pPr>
      <w:r w:rsidRPr="00BD3291">
        <w:rPr>
          <w:lang w:val="es-ES_tradnl"/>
        </w:rPr>
        <w:t>Para orientar el cumplimiento de esta recomendación, la CIDH reitera la importancia de que el Estado adopte medidas de cumplimiento que atiendan</w:t>
      </w:r>
      <w:r w:rsidR="1BD91C19" w:rsidRPr="00BD3291">
        <w:rPr>
          <w:lang w:val="es-ES_tradnl"/>
        </w:rPr>
        <w:t xml:space="preserve"> la problemática del uso indiscriminado de la prisión preventiva</w:t>
      </w:r>
      <w:r w:rsidRPr="00BD3291">
        <w:rPr>
          <w:lang w:val="es-ES_tradnl"/>
        </w:rPr>
        <w:t xml:space="preserve">, al tiempo de que </w:t>
      </w:r>
      <w:r w:rsidR="007F3982" w:rsidRPr="00BD3291">
        <w:rPr>
          <w:lang w:val="es-ES_tradnl"/>
        </w:rPr>
        <w:t>estas estén dirigidas a enfrentar el hacinamiento</w:t>
      </w:r>
      <w:r w:rsidR="1BD91C19" w:rsidRPr="00BD3291">
        <w:rPr>
          <w:lang w:val="es-ES_tradnl"/>
        </w:rPr>
        <w:t xml:space="preserve">. </w:t>
      </w:r>
      <w:r w:rsidR="007F3982" w:rsidRPr="00BD3291">
        <w:rPr>
          <w:lang w:val="es-ES_tradnl"/>
        </w:rPr>
        <w:t xml:space="preserve">La evaluación en avances de cumplimiento de la recomendación requiere, por lo tanto, </w:t>
      </w:r>
      <w:r w:rsidR="1BD91C19" w:rsidRPr="00BD3291">
        <w:rPr>
          <w:lang w:val="es-ES_tradnl"/>
        </w:rPr>
        <w:t xml:space="preserve">contar con </w:t>
      </w:r>
      <w:r w:rsidR="007F3982" w:rsidRPr="00BD3291">
        <w:rPr>
          <w:lang w:val="es-ES_tradnl"/>
        </w:rPr>
        <w:t>información oficial que demuestre las medidas adoptadas para atender estas problemáticas,</w:t>
      </w:r>
      <w:r w:rsidR="00EC7265" w:rsidRPr="00BD3291">
        <w:rPr>
          <w:lang w:val="es-ES_tradnl"/>
        </w:rPr>
        <w:t xml:space="preserve"> indicando qué resultados se han obtenido.</w:t>
      </w:r>
    </w:p>
    <w:p w14:paraId="19F8F4A8" w14:textId="2BCAD352" w:rsidR="008A4D49" w:rsidRPr="00BD3291" w:rsidRDefault="008A4D49" w:rsidP="00BC48AE">
      <w:pPr>
        <w:pStyle w:val="IASubttulo3"/>
        <w:numPr>
          <w:ilvl w:val="0"/>
          <w:numId w:val="5"/>
        </w:numPr>
        <w:tabs>
          <w:tab w:val="num" w:pos="720"/>
        </w:tabs>
        <w:ind w:hanging="720"/>
        <w:rPr>
          <w:lang w:val="es-ES_tradnl"/>
        </w:rPr>
      </w:pPr>
      <w:bookmarkStart w:id="28" w:name="_Toc162425697"/>
      <w:r w:rsidRPr="00BD3291">
        <w:rPr>
          <w:lang w:val="es-ES_tradnl"/>
        </w:rPr>
        <w:t>Migrantes y desplazamiento interno forzado</w:t>
      </w:r>
      <w:bookmarkEnd w:id="28"/>
    </w:p>
    <w:p w14:paraId="3EC399AA" w14:textId="13ACE11B" w:rsidR="00C83114"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56 </w:t>
      </w:r>
      <w:r w:rsidR="008A4D49"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Cumplir el conjunto de recomendaciones formuladas en el Informe Derechos humanos de los migrantes y otras personas en el contexto de la movilidad humana en México.</w:t>
      </w:r>
    </w:p>
    <w:p w14:paraId="76786863" w14:textId="77777777" w:rsidR="0085245E" w:rsidRPr="00BD3291" w:rsidRDefault="0085245E" w:rsidP="009F5B3A">
      <w:pPr>
        <w:jc w:val="both"/>
        <w:rPr>
          <w:rFonts w:ascii="Cambria" w:eastAsia="Cambria" w:hAnsi="Cambria" w:cs="Cambria"/>
          <w:i/>
          <w:iCs/>
          <w:color w:val="000000" w:themeColor="text1"/>
          <w:sz w:val="20"/>
          <w:szCs w:val="20"/>
          <w:lang w:val="es-ES_tradnl"/>
        </w:rPr>
      </w:pPr>
    </w:p>
    <w:p w14:paraId="5D757E93" w14:textId="78CC966D" w:rsidR="009F5B3A" w:rsidRPr="00BD3291" w:rsidRDefault="00611B87" w:rsidP="009F5B3A">
      <w:pPr>
        <w:pStyle w:val="IAPrrafo"/>
        <w:numPr>
          <w:ilvl w:val="0"/>
          <w:numId w:val="4"/>
        </w:numPr>
        <w:tabs>
          <w:tab w:val="num" w:pos="720"/>
        </w:tabs>
        <w:ind w:firstLine="720"/>
        <w:rPr>
          <w:lang w:val="es-ES_tradnl"/>
        </w:rPr>
      </w:pPr>
      <w:r w:rsidRPr="00BD3291">
        <w:rPr>
          <w:lang w:val="es-ES_tradnl"/>
        </w:rPr>
        <w:t>La CIDH agradece la información proporcionada por el Estado y las organizaciones</w:t>
      </w:r>
      <w:r w:rsidR="002E7607" w:rsidRPr="00BD3291">
        <w:rPr>
          <w:lang w:val="es-ES_tradnl"/>
        </w:rPr>
        <w:t>.</w:t>
      </w:r>
      <w:r w:rsidRPr="00BD3291">
        <w:rPr>
          <w:lang w:val="es-ES_tradnl"/>
        </w:rPr>
        <w:t xml:space="preserve"> </w:t>
      </w:r>
      <w:r w:rsidR="00A67538" w:rsidRPr="00BD3291">
        <w:rPr>
          <w:lang w:val="es-ES_tradnl"/>
        </w:rPr>
        <w:t>Sin perjuicio de lo anterior</w:t>
      </w:r>
      <w:r w:rsidR="002E7607" w:rsidRPr="00BD3291">
        <w:rPr>
          <w:lang w:val="es-ES_tradnl"/>
        </w:rPr>
        <w:t xml:space="preserve">, la CIDH identifica </w:t>
      </w:r>
      <w:r w:rsidR="00A67538" w:rsidRPr="00BD3291">
        <w:rPr>
          <w:lang w:val="es-ES_tradnl"/>
        </w:rPr>
        <w:t>que esta recomendación presupone el seguimiento de</w:t>
      </w:r>
      <w:r w:rsidR="00975868" w:rsidRPr="00BD3291">
        <w:rPr>
          <w:lang w:val="es-ES_tradnl"/>
        </w:rPr>
        <w:t xml:space="preserve"> reco</w:t>
      </w:r>
      <w:r w:rsidR="009F5B3A" w:rsidRPr="00BD3291">
        <w:rPr>
          <w:lang w:val="es-ES_tradnl"/>
        </w:rPr>
        <w:t xml:space="preserve">mendaciones emitidas en el marco de un informe temático específico, el cual </w:t>
      </w:r>
      <w:r w:rsidR="00975868" w:rsidRPr="00BD3291">
        <w:rPr>
          <w:lang w:val="es-ES_tradnl"/>
        </w:rPr>
        <w:t>cuenta con sus propios mecanismos</w:t>
      </w:r>
      <w:r w:rsidR="009F5B3A" w:rsidRPr="00BD3291">
        <w:rPr>
          <w:lang w:val="es-ES_tradnl"/>
        </w:rPr>
        <w:t xml:space="preserve"> para su seguimiento. </w:t>
      </w:r>
      <w:r w:rsidR="002E7607" w:rsidRPr="00BD3291">
        <w:rPr>
          <w:lang w:val="es-ES_tradnl"/>
        </w:rPr>
        <w:t>En consecuencia, l</w:t>
      </w:r>
      <w:r w:rsidR="009F5B3A" w:rsidRPr="00BD3291">
        <w:rPr>
          <w:lang w:val="es-ES_tradnl"/>
        </w:rPr>
        <w:t>a</w:t>
      </w:r>
      <w:r w:rsidR="00975868" w:rsidRPr="00BD3291">
        <w:rPr>
          <w:lang w:val="es-ES_tradnl"/>
        </w:rPr>
        <w:t xml:space="preserve"> Comisión</w:t>
      </w:r>
      <w:r w:rsidR="009F5B3A" w:rsidRPr="00BD3291">
        <w:rPr>
          <w:lang w:val="es-ES_tradnl"/>
        </w:rPr>
        <w:t xml:space="preserve"> continuará monitoreando</w:t>
      </w:r>
      <w:r w:rsidR="00975868" w:rsidRPr="00BD3291">
        <w:rPr>
          <w:lang w:val="es-ES_tradnl"/>
        </w:rPr>
        <w:t xml:space="preserve"> el cumplimiento </w:t>
      </w:r>
      <w:r w:rsidR="009F5B3A" w:rsidRPr="00BD3291">
        <w:rPr>
          <w:lang w:val="es-ES_tradnl"/>
        </w:rPr>
        <w:t xml:space="preserve">de esta recomendación en el marco del seguimiento del Informe Derechos humanos de los migrantes y otras personas en el contexto de la movilidad humana en México, </w:t>
      </w:r>
      <w:r w:rsidR="00975868" w:rsidRPr="00BD3291">
        <w:rPr>
          <w:lang w:val="es-ES_tradnl"/>
        </w:rPr>
        <w:t xml:space="preserve">y no así, en </w:t>
      </w:r>
      <w:r w:rsidR="009F5B3A" w:rsidRPr="00BD3291">
        <w:rPr>
          <w:lang w:val="es-ES_tradnl"/>
        </w:rPr>
        <w:t>e</w:t>
      </w:r>
      <w:r w:rsidR="00975868" w:rsidRPr="00BD3291">
        <w:rPr>
          <w:lang w:val="es-ES_tradnl"/>
        </w:rPr>
        <w:t>l</w:t>
      </w:r>
      <w:r w:rsidR="009F5B3A" w:rsidRPr="00BD3291">
        <w:rPr>
          <w:lang w:val="es-ES_tradnl"/>
        </w:rPr>
        <w:t xml:space="preserve"> presente Informe de Seguimiento de recomendaciones formuladas por la CIDH en el Informe sobre situación de derechos humanos en México.</w:t>
      </w:r>
    </w:p>
    <w:p w14:paraId="7D695BA8" w14:textId="6B6E6235"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lastRenderedPageBreak/>
        <w:t xml:space="preserve">Recomendación No. 57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Elaborar un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diagnóstico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nacional para “caracterizar” el desplazamiento interno en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México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consecuentemente, adoptar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nacional y las medidas tendientes a prestar una respuesta conforme a los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estándares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internacionales en la materia, en particular los Principios Rectores del Desplazamiento Interno. </w:t>
      </w:r>
    </w:p>
    <w:p w14:paraId="473670FB" w14:textId="77777777" w:rsidR="0085245E" w:rsidRPr="00BD3291" w:rsidRDefault="0085245E" w:rsidP="00737B5A">
      <w:pPr>
        <w:jc w:val="both"/>
        <w:rPr>
          <w:rFonts w:ascii="Cambria" w:eastAsia="Cambria" w:hAnsi="Cambria" w:cs="Cambria"/>
          <w:i/>
          <w:iCs/>
          <w:color w:val="000000" w:themeColor="text1"/>
          <w:sz w:val="20"/>
          <w:szCs w:val="20"/>
          <w:lang w:val="es-ES_tradnl"/>
        </w:rPr>
      </w:pPr>
    </w:p>
    <w:p w14:paraId="07B0A105" w14:textId="0A9C077C" w:rsidR="00737B5A" w:rsidRPr="00BD3291" w:rsidRDefault="00E82BAA" w:rsidP="00737B5A">
      <w:pPr>
        <w:pStyle w:val="IAPrrafo"/>
        <w:numPr>
          <w:ilvl w:val="0"/>
          <w:numId w:val="4"/>
        </w:numPr>
        <w:tabs>
          <w:tab w:val="num" w:pos="720"/>
        </w:tabs>
        <w:ind w:firstLine="720"/>
        <w:rPr>
          <w:lang w:val="es-ES_tradnl"/>
        </w:rPr>
      </w:pPr>
      <w:r w:rsidRPr="00BD3291">
        <w:rPr>
          <w:lang w:val="es-ES"/>
        </w:rPr>
        <w:t>En el Capítulo V del Informe Anual de 2022, la CIDH conoció que el Estado ha realizado acciones para generar información que permita tener un entendimiento cabal sobre el desplazamiento forzado interno (DFI) y las necesidades específicas de quienes viven esta situación</w:t>
      </w:r>
      <w:r w:rsidR="0006361E" w:rsidRPr="00BD3291">
        <w:rPr>
          <w:lang w:val="es-ES"/>
        </w:rPr>
        <w:t>. Al respecto, l</w:t>
      </w:r>
      <w:r w:rsidRPr="00BD3291">
        <w:rPr>
          <w:lang w:val="es-ES"/>
        </w:rPr>
        <w:t>a CIDH invitó al Estado a adoptar las medidas pertinentes para continuar con el proceso de elaboración del diagnóstico de desplazamiento forzado</w:t>
      </w:r>
      <w:r w:rsidRPr="00BD3291">
        <w:rPr>
          <w:rStyle w:val="FootnoteReference"/>
          <w:lang w:val="es-ES"/>
        </w:rPr>
        <w:footnoteReference w:id="319"/>
      </w:r>
      <w:r w:rsidRPr="00BD3291">
        <w:rPr>
          <w:lang w:val="es-ES"/>
        </w:rPr>
        <w:t>.</w:t>
      </w:r>
    </w:p>
    <w:p w14:paraId="7CA6C9C7" w14:textId="1ED7D985"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96EA656"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632D6CA" w14:textId="77777777" w:rsidR="00D97B5B" w:rsidRPr="00BD3291" w:rsidRDefault="0006361E" w:rsidP="00BB1443">
      <w:pPr>
        <w:pStyle w:val="IAPrrafo"/>
        <w:numPr>
          <w:ilvl w:val="0"/>
          <w:numId w:val="4"/>
        </w:numPr>
        <w:tabs>
          <w:tab w:val="num" w:pos="720"/>
        </w:tabs>
        <w:ind w:firstLine="720"/>
        <w:rPr>
          <w:lang w:val="es-ES_tradnl"/>
        </w:rPr>
      </w:pPr>
      <w:r w:rsidRPr="00BD3291">
        <w:rPr>
          <w:lang w:val="es-ES"/>
        </w:rPr>
        <w:t>En 2023, e</w:t>
      </w:r>
      <w:r w:rsidR="007E46C4" w:rsidRPr="00BD3291">
        <w:rPr>
          <w:lang w:val="es-ES"/>
        </w:rPr>
        <w:t>l Estado reportó</w:t>
      </w:r>
      <w:r w:rsidR="0085245E" w:rsidRPr="00BD3291">
        <w:rPr>
          <w:lang w:val="es-ES"/>
        </w:rPr>
        <w:t xml:space="preserve"> información a la Comisión sobre </w:t>
      </w:r>
      <w:r w:rsidR="007E46C4" w:rsidRPr="00BD3291">
        <w:rPr>
          <w:lang w:val="es-ES"/>
        </w:rPr>
        <w:t>la elaboración del Diagnóstico nacional sobre la situación del desplazamiento forzado interno en México, el cual analizó la migración interna causada por violencia y desastres naturales, tomando como base los datos arrojados por el Censo de Población y Vivienda 2020. Asimismo,</w:t>
      </w:r>
      <w:r w:rsidR="00E30881" w:rsidRPr="00BD3291">
        <w:rPr>
          <w:lang w:val="es-ES"/>
        </w:rPr>
        <w:t xml:space="preserve"> el Estado indicó que,</w:t>
      </w:r>
      <w:r w:rsidR="007E46C4" w:rsidRPr="00BD3291">
        <w:rPr>
          <w:lang w:val="es-ES"/>
        </w:rPr>
        <w:t xml:space="preserve"> en el 2021, </w:t>
      </w:r>
      <w:r w:rsidR="00D751CC" w:rsidRPr="00BD3291">
        <w:rPr>
          <w:lang w:val="es-ES"/>
        </w:rPr>
        <w:t xml:space="preserve">se levantó la Encuesta para Caracterizar a la Población en Situación de Desplazamiento Forzado Interno en el Estado de Chihuahua (ECADEFI - CHIH), </w:t>
      </w:r>
      <w:r w:rsidR="007E46C4" w:rsidRPr="00BD3291">
        <w:rPr>
          <w:lang w:val="es-ES"/>
        </w:rPr>
        <w:t>en colaboración con la Oficina del Alto Comisionado de las Naciones Unidas para los Refugiados, el Servicio Conjunto de Caracterización de Población Desplazada, así como instituciones federales y estatales de México</w:t>
      </w:r>
      <w:r w:rsidR="0085245E" w:rsidRPr="00BD3291">
        <w:rPr>
          <w:vertAlign w:val="superscript"/>
          <w:lang w:val="es-ES"/>
        </w:rPr>
        <w:footnoteReference w:id="320"/>
      </w:r>
      <w:r w:rsidR="007E46C4" w:rsidRPr="00BD3291">
        <w:rPr>
          <w:lang w:val="es-ES"/>
        </w:rPr>
        <w:t>.</w:t>
      </w:r>
      <w:r w:rsidR="00373FEC" w:rsidRPr="00BD3291">
        <w:rPr>
          <w:lang w:val="es-ES"/>
        </w:rPr>
        <w:t xml:space="preserve"> </w:t>
      </w:r>
    </w:p>
    <w:p w14:paraId="61D021F9" w14:textId="4ADA0B4D" w:rsidR="00BB1443" w:rsidRPr="00BD3291" w:rsidRDefault="00373FEC" w:rsidP="00BB1443">
      <w:pPr>
        <w:pStyle w:val="IAPrrafo"/>
        <w:numPr>
          <w:ilvl w:val="0"/>
          <w:numId w:val="4"/>
        </w:numPr>
        <w:tabs>
          <w:tab w:val="num" w:pos="720"/>
        </w:tabs>
        <w:ind w:firstLine="720"/>
        <w:rPr>
          <w:lang w:val="es-ES_tradnl"/>
        </w:rPr>
      </w:pPr>
      <w:r w:rsidRPr="00BD3291">
        <w:rPr>
          <w:lang w:val="es-ES"/>
        </w:rPr>
        <w:t xml:space="preserve">En sus observaciones </w:t>
      </w:r>
      <w:r w:rsidR="00BB1443" w:rsidRPr="00BD3291">
        <w:rPr>
          <w:lang w:val="es-ES"/>
        </w:rPr>
        <w:t xml:space="preserve">al presente informe, </w:t>
      </w:r>
      <w:r w:rsidRPr="00BD3291">
        <w:rPr>
          <w:lang w:val="es-ES"/>
        </w:rPr>
        <w:t xml:space="preserve">el Estado agregó que </w:t>
      </w:r>
      <w:r w:rsidR="00BB1443" w:rsidRPr="00BD3291">
        <w:rPr>
          <w:lang w:val="es-ES"/>
        </w:rPr>
        <w:t>incluyó el tema de desplazamiento forzado interno en dos instrumentos</w:t>
      </w:r>
      <w:r w:rsidR="00BB7505" w:rsidRPr="00BD3291">
        <w:rPr>
          <w:lang w:val="es-ES"/>
        </w:rPr>
        <w:t xml:space="preserve"> programáticos</w:t>
      </w:r>
      <w:r w:rsidR="00BB1443" w:rsidRPr="00BD3291">
        <w:rPr>
          <w:lang w:val="es-ES"/>
        </w:rPr>
        <w:t xml:space="preserve"> del orden federal, </w:t>
      </w:r>
      <w:r w:rsidR="00BB7505" w:rsidRPr="00BD3291">
        <w:rPr>
          <w:lang w:val="es-ES"/>
        </w:rPr>
        <w:t>a saber, el Programa Sectorial de Gobernación 2020-2024 y el Programa Nacional de Derechos Humanos 2020-2024</w:t>
      </w:r>
      <w:r w:rsidR="006B42BC" w:rsidRPr="00BD3291">
        <w:rPr>
          <w:lang w:val="es-ES"/>
        </w:rPr>
        <w:t>. Señaló que esta inclusión busca</w:t>
      </w:r>
      <w:r w:rsidR="00BB1443" w:rsidRPr="00BD3291">
        <w:rPr>
          <w:lang w:val="es-ES"/>
        </w:rPr>
        <w:t xml:space="preserve"> brindar lineamientos que guían las actividades de las instituciones integrantes de la administración pública federal</w:t>
      </w:r>
      <w:r w:rsidR="00BB1443" w:rsidRPr="00BD3291">
        <w:rPr>
          <w:vertAlign w:val="superscript"/>
        </w:rPr>
        <w:footnoteReference w:id="321"/>
      </w:r>
      <w:r w:rsidR="00BB7505" w:rsidRPr="00BD3291">
        <w:rPr>
          <w:lang w:val="es-ES"/>
        </w:rPr>
        <w:t>.</w:t>
      </w:r>
      <w:r w:rsidR="00BB1443" w:rsidRPr="00BD3291">
        <w:rPr>
          <w:lang w:val="es-ES"/>
        </w:rPr>
        <w:t xml:space="preserve"> </w:t>
      </w:r>
      <w:r w:rsidR="004B39F6" w:rsidRPr="00BD3291">
        <w:rPr>
          <w:lang w:val="es-ES"/>
        </w:rPr>
        <w:t>Además</w:t>
      </w:r>
      <w:r w:rsidR="00BB1443" w:rsidRPr="00BD3291">
        <w:rPr>
          <w:lang w:val="es-ES"/>
        </w:rPr>
        <w:t>, el Estado reportó que la Unidad de Política Migratoria, Registro e Identidad de Personas (UPMRIP)</w:t>
      </w:r>
      <w:r w:rsidR="00800171" w:rsidRPr="00BD3291">
        <w:rPr>
          <w:lang w:val="es-ES"/>
        </w:rPr>
        <w:t xml:space="preserve"> de la </w:t>
      </w:r>
      <w:r w:rsidR="00800171" w:rsidRPr="00BD3291">
        <w:rPr>
          <w:lang w:val="es-US"/>
        </w:rPr>
        <w:t>Subsecretaría de Derechos Humanos, Población y Migración de la Secretaría de Gobernación (SDHPM)</w:t>
      </w:r>
      <w:r w:rsidR="00BB1443" w:rsidRPr="00BD3291">
        <w:rPr>
          <w:lang w:val="es-ES"/>
        </w:rPr>
        <w:t xml:space="preserve"> impulsó la publicación en el Diario Oficial de la Federación del Acuerdo por el que se reforma y adiciona el diverso que crea el Consejo Consultivo de Política Migratoria (CCPM) de la Secretaría de Gobernación. </w:t>
      </w:r>
      <w:r w:rsidR="00800171" w:rsidRPr="00BD3291">
        <w:rPr>
          <w:lang w:val="es-ES"/>
        </w:rPr>
        <w:t>Según el Estado, m</w:t>
      </w:r>
      <w:r w:rsidR="00BB1443" w:rsidRPr="00BD3291">
        <w:rPr>
          <w:lang w:val="es-ES"/>
        </w:rPr>
        <w:t>ediante esta reforma, el CCPM, órgano colegiado de consulta, amplió su mandato para incluir el tema de movilidad humana dentro de sus atribuciones de discusión</w:t>
      </w:r>
      <w:r w:rsidR="00FE4D4F" w:rsidRPr="00BD3291">
        <w:rPr>
          <w:lang w:val="es-ES"/>
        </w:rPr>
        <w:t>. Al respecto, señaló que</w:t>
      </w:r>
      <w:r w:rsidR="00FD2B54" w:rsidRPr="00BD3291">
        <w:rPr>
          <w:lang w:val="es-ES"/>
        </w:rPr>
        <w:t xml:space="preserve"> se desarrolló</w:t>
      </w:r>
      <w:r w:rsidR="00BB1443" w:rsidRPr="00BD3291">
        <w:rPr>
          <w:lang w:val="es-ES"/>
        </w:rPr>
        <w:t xml:space="preserve"> un acercamiento con las 32 entidades federativas para acercar a ellas temas de movilidad humana e impulsar el fortalecimiento de sus marcos normativos</w:t>
      </w:r>
      <w:r w:rsidR="00FD2B54" w:rsidRPr="00BD3291">
        <w:rPr>
          <w:lang w:val="es-ES"/>
        </w:rPr>
        <w:t xml:space="preserve"> sobre estos fenómenos</w:t>
      </w:r>
      <w:r w:rsidR="00BB1443" w:rsidRPr="00BD3291">
        <w:rPr>
          <w:lang w:val="es-ES"/>
        </w:rPr>
        <w:t xml:space="preserve">. </w:t>
      </w:r>
      <w:r w:rsidR="00CA6FA8" w:rsidRPr="00BD3291">
        <w:rPr>
          <w:lang w:val="es-ES"/>
        </w:rPr>
        <w:t>Además</w:t>
      </w:r>
      <w:r w:rsidR="00BB1443" w:rsidRPr="00BD3291">
        <w:rPr>
          <w:lang w:val="es-ES"/>
        </w:rPr>
        <w:t>, el Estado reportó que se han promulgado cuatro leyes locales sobre desplazamiento forzado interno en Chiapas, Guerrero, Sinaloa y Zacatecas</w:t>
      </w:r>
      <w:r w:rsidR="00CA6FA8" w:rsidRPr="00BD3291">
        <w:rPr>
          <w:lang w:val="es-ES"/>
        </w:rPr>
        <w:t xml:space="preserve"> y, además, señaló que se está procurando abrir espacios abiertos de discusión sobre la temática de movilidad</w:t>
      </w:r>
      <w:r w:rsidR="0072661D" w:rsidRPr="00BD3291">
        <w:rPr>
          <w:lang w:val="es-ES"/>
        </w:rPr>
        <w:t xml:space="preserve"> humana, sobre lo cual se refirió a actividades como el </w:t>
      </w:r>
      <w:r w:rsidR="00624679" w:rsidRPr="00BD3291">
        <w:rPr>
          <w:lang w:val="es-ES"/>
        </w:rPr>
        <w:t xml:space="preserve">Foro de Parlamento Abierto para deliberar en torno a la </w:t>
      </w:r>
      <w:r w:rsidR="00624679" w:rsidRPr="00BD3291">
        <w:rPr>
          <w:lang w:val="es-US"/>
        </w:rPr>
        <w:t>LGPARIDFI</w:t>
      </w:r>
      <w:r w:rsidR="00BB1443" w:rsidRPr="00BD3291">
        <w:rPr>
          <w:rStyle w:val="FootnoteReference"/>
          <w:lang w:val="es-ES"/>
        </w:rPr>
        <w:footnoteReference w:id="322"/>
      </w:r>
      <w:r w:rsidR="00BB1443" w:rsidRPr="00BD3291">
        <w:rPr>
          <w:lang w:val="es-ES"/>
        </w:rPr>
        <w:t>.</w:t>
      </w:r>
    </w:p>
    <w:p w14:paraId="78D37FD0" w14:textId="0479A373" w:rsidR="001747B7" w:rsidRPr="00BD3291" w:rsidRDefault="003C5EDD" w:rsidP="00BB1443">
      <w:pPr>
        <w:pStyle w:val="IAPrrafo"/>
        <w:numPr>
          <w:ilvl w:val="0"/>
          <w:numId w:val="4"/>
        </w:numPr>
        <w:tabs>
          <w:tab w:val="num" w:pos="720"/>
        </w:tabs>
        <w:ind w:firstLine="720"/>
        <w:rPr>
          <w:lang w:val="es-ES_tradnl"/>
        </w:rPr>
      </w:pPr>
      <w:r w:rsidRPr="00BD3291">
        <w:rPr>
          <w:lang w:val="es-US"/>
        </w:rPr>
        <w:t>También, e</w:t>
      </w:r>
      <w:r w:rsidR="001747B7" w:rsidRPr="00BD3291">
        <w:rPr>
          <w:lang w:val="es-US"/>
        </w:rPr>
        <w:t>n sus observaciones al presente informe, el Estado concluyó que todas las acciones arriba reportadas y más, en su conjunto, componen la política pública nacional de atención integral del desplazamiento forzado interno, sobre la cual</w:t>
      </w:r>
      <w:r w:rsidR="000D2040" w:rsidRPr="00BD3291">
        <w:rPr>
          <w:lang w:val="es-US"/>
        </w:rPr>
        <w:t>, indica,</w:t>
      </w:r>
      <w:r w:rsidR="001747B7" w:rsidRPr="00BD3291">
        <w:rPr>
          <w:lang w:val="es-US"/>
        </w:rPr>
        <w:t xml:space="preserve"> se ha avanzado desde el orden federal y subnacional. Al respecto, señaló que esta política pública ha sido impulsada desde el poder ejecutivo federal, en colaboración de los Gobiernos de las Entidades Federativas y en espera de la aprobación de la LGPARIDFI</w:t>
      </w:r>
      <w:r w:rsidR="001747B7" w:rsidRPr="00BD3291">
        <w:rPr>
          <w:rStyle w:val="FootnoteReference"/>
          <w:lang w:val="es-ES"/>
        </w:rPr>
        <w:footnoteReference w:id="323"/>
      </w:r>
      <w:r w:rsidR="001747B7" w:rsidRPr="00BD3291">
        <w:rPr>
          <w:lang w:val="es-US"/>
        </w:rPr>
        <w:t>.</w:t>
      </w:r>
    </w:p>
    <w:p w14:paraId="178B4EE0" w14:textId="51B8CD9F" w:rsidR="00315DD5" w:rsidRPr="00BD3291" w:rsidRDefault="0085245E" w:rsidP="0075104B">
      <w:pPr>
        <w:pStyle w:val="IAPrrafo"/>
        <w:numPr>
          <w:ilvl w:val="0"/>
          <w:numId w:val="4"/>
        </w:numPr>
        <w:tabs>
          <w:tab w:val="num" w:pos="720"/>
        </w:tabs>
        <w:ind w:firstLine="720"/>
        <w:rPr>
          <w:lang w:val="es-ES_tradnl"/>
        </w:rPr>
      </w:pPr>
      <w:r w:rsidRPr="00BD3291">
        <w:rPr>
          <w:lang w:val="es-ES"/>
        </w:rPr>
        <w:t xml:space="preserve">De igual forma, </w:t>
      </w:r>
      <w:r w:rsidR="00E30881" w:rsidRPr="00BD3291">
        <w:rPr>
          <w:lang w:val="es-ES"/>
        </w:rPr>
        <w:t xml:space="preserve">las </w:t>
      </w:r>
      <w:r w:rsidRPr="00BD3291">
        <w:rPr>
          <w:lang w:val="es-ES"/>
        </w:rPr>
        <w:t>o</w:t>
      </w:r>
      <w:r w:rsidR="00315DD5" w:rsidRPr="00BD3291">
        <w:rPr>
          <w:lang w:val="es-ES"/>
        </w:rPr>
        <w:t xml:space="preserve">rganizaciones de la sociedad civil </w:t>
      </w:r>
      <w:r w:rsidRPr="00BD3291">
        <w:rPr>
          <w:lang w:val="es-ES"/>
        </w:rPr>
        <w:t xml:space="preserve">informaron </w:t>
      </w:r>
      <w:r w:rsidR="00315DD5" w:rsidRPr="00BD3291">
        <w:rPr>
          <w:lang w:val="es-ES"/>
        </w:rPr>
        <w:t>que</w:t>
      </w:r>
      <w:r w:rsidRPr="00BD3291">
        <w:rPr>
          <w:lang w:val="es-ES"/>
        </w:rPr>
        <w:t xml:space="preserve"> </w:t>
      </w:r>
      <w:r w:rsidR="001538BE" w:rsidRPr="00BD3291">
        <w:rPr>
          <w:lang w:val="es-ES"/>
        </w:rPr>
        <w:t>a nivel federal, se destacan dos avances en la generación de información sobre el desplazamiento interno en México: la publicación del informe de la visita de la Relatoría Especial de las Naciones Unidas sobre los Derechos Humanos de las Personas Desplazadas Internas</w:t>
      </w:r>
      <w:r w:rsidR="0048198E" w:rsidRPr="00BD3291">
        <w:rPr>
          <w:lang w:val="es-ES"/>
        </w:rPr>
        <w:t>,</w:t>
      </w:r>
      <w:r w:rsidR="001538BE" w:rsidRPr="00BD3291">
        <w:rPr>
          <w:lang w:val="es-ES"/>
        </w:rPr>
        <w:t xml:space="preserve"> en julio de 2023, que proporcionó datos detallados sobre el </w:t>
      </w:r>
      <w:r w:rsidR="001538BE" w:rsidRPr="00BD3291">
        <w:rPr>
          <w:lang w:val="es-ES"/>
        </w:rPr>
        <w:lastRenderedPageBreak/>
        <w:t>desplazamiento interno en el país, y la realización de un taller sobre sistemas de datos para personas desplazadas internamente</w:t>
      </w:r>
      <w:r w:rsidR="0048198E" w:rsidRPr="00BD3291">
        <w:rPr>
          <w:lang w:val="es-ES"/>
        </w:rPr>
        <w:t>,</w:t>
      </w:r>
      <w:r w:rsidR="001538BE" w:rsidRPr="00BD3291">
        <w:rPr>
          <w:lang w:val="es-ES"/>
        </w:rPr>
        <w:t xml:space="preserve"> en noviembre de 2022</w:t>
      </w:r>
      <w:r w:rsidR="009A3FC0" w:rsidRPr="00BD3291">
        <w:rPr>
          <w:rStyle w:val="FootnoteReference"/>
          <w:lang w:val="es-ES"/>
        </w:rPr>
        <w:footnoteReference w:id="324"/>
      </w:r>
      <w:r w:rsidR="001538BE" w:rsidRPr="00BD3291">
        <w:rPr>
          <w:lang w:val="es-ES"/>
        </w:rPr>
        <w:t xml:space="preserve">. A nivel local, </w:t>
      </w:r>
      <w:r w:rsidR="00E30881" w:rsidRPr="00BD3291">
        <w:rPr>
          <w:lang w:val="es-ES"/>
        </w:rPr>
        <w:t xml:space="preserve">las organizaciones indicaron que </w:t>
      </w:r>
      <w:r w:rsidR="001538BE" w:rsidRPr="00BD3291">
        <w:rPr>
          <w:lang w:val="es-ES"/>
        </w:rPr>
        <w:t xml:space="preserve">se presentaron diagnósticos sobre el desplazamiento en estados específicos. Sin embargo, </w:t>
      </w:r>
      <w:r w:rsidR="0048198E" w:rsidRPr="00BD3291">
        <w:rPr>
          <w:lang w:val="es-ES"/>
        </w:rPr>
        <w:t xml:space="preserve">afirmaron </w:t>
      </w:r>
      <w:r w:rsidRPr="00BD3291">
        <w:rPr>
          <w:lang w:val="es-ES"/>
        </w:rPr>
        <w:t>que,</w:t>
      </w:r>
      <w:r w:rsidR="0048198E" w:rsidRPr="00BD3291">
        <w:rPr>
          <w:lang w:val="es-ES"/>
        </w:rPr>
        <w:t xml:space="preserve"> </w:t>
      </w:r>
      <w:r w:rsidR="001538BE" w:rsidRPr="00BD3291">
        <w:rPr>
          <w:lang w:val="es-ES"/>
        </w:rPr>
        <w:t>a pesar de estos avances, la falta de una política nacional integral ha llevado a desafíos persistentes en la atención y protección de las personas desplazadas internamente en México, incluyendo la falta de coordinación y recursos, así como la insuficiencia de mecanismos disponibles para su apoyo</w:t>
      </w:r>
      <w:r w:rsidR="001538BE" w:rsidRPr="00BD3291">
        <w:rPr>
          <w:rStyle w:val="FootnoteReference"/>
          <w:lang w:val="es-ES"/>
        </w:rPr>
        <w:footnoteReference w:id="325"/>
      </w:r>
      <w:r w:rsidR="001538BE" w:rsidRPr="00BD3291">
        <w:rPr>
          <w:lang w:val="es-ES"/>
        </w:rPr>
        <w:t>.</w:t>
      </w:r>
      <w:r w:rsidR="00F16131" w:rsidRPr="00BD3291">
        <w:rPr>
          <w:lang w:val="es-ES"/>
        </w:rPr>
        <w:t xml:space="preserve"> </w:t>
      </w:r>
    </w:p>
    <w:p w14:paraId="565DAEB5"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6CC5409" w14:textId="77777777" w:rsidR="0085245E" w:rsidRPr="00BD3291" w:rsidRDefault="0085245E" w:rsidP="0075104B">
      <w:pPr>
        <w:ind w:firstLine="360"/>
        <w:jc w:val="both"/>
        <w:rPr>
          <w:rFonts w:ascii="Cambria" w:eastAsia="Cambria" w:hAnsi="Cambria" w:cs="Cambria"/>
          <w:i/>
          <w:iCs/>
          <w:color w:val="000000" w:themeColor="text1"/>
          <w:sz w:val="20"/>
          <w:szCs w:val="20"/>
          <w:lang w:val="es-ES_tradnl"/>
        </w:rPr>
      </w:pPr>
    </w:p>
    <w:p w14:paraId="1EA0476A" w14:textId="30723530" w:rsidR="00436FC5" w:rsidRPr="00BD3291" w:rsidRDefault="0085245E" w:rsidP="00436FC5">
      <w:pPr>
        <w:pStyle w:val="IAPrrafo"/>
        <w:numPr>
          <w:ilvl w:val="0"/>
          <w:numId w:val="4"/>
        </w:numPr>
        <w:tabs>
          <w:tab w:val="num" w:pos="720"/>
        </w:tabs>
        <w:ind w:firstLine="720"/>
        <w:rPr>
          <w:lang w:val="es-ES_tradnl"/>
        </w:rPr>
      </w:pPr>
      <w:r w:rsidRPr="00BD3291">
        <w:rPr>
          <w:lang w:val="es-ES_tradnl"/>
        </w:rPr>
        <w:t xml:space="preserve">En relación con la presente recomendación, la Comisión celebra la elaboración del Diagnóstico nacional sobre la situación del desplazamiento forzado interno en México que aportaría datos y estadísticas relevantes para atender el desplazamiento interno. </w:t>
      </w:r>
      <w:r w:rsidR="00585456" w:rsidRPr="00BD3291">
        <w:rPr>
          <w:lang w:val="es-ES_tradnl"/>
        </w:rPr>
        <w:t xml:space="preserve">Por otra parte, la CIDH identifica que, además del Diagnóstico, la recomendación exige la </w:t>
      </w:r>
      <w:r w:rsidR="00637C93" w:rsidRPr="00BD3291">
        <w:rPr>
          <w:lang w:val="es-ES_tradnl"/>
        </w:rPr>
        <w:t>adopción de una política naciona</w:t>
      </w:r>
      <w:r w:rsidR="00F0068F" w:rsidRPr="00BD3291">
        <w:rPr>
          <w:lang w:val="es-ES_tradnl"/>
        </w:rPr>
        <w:t>l</w:t>
      </w:r>
      <w:r w:rsidR="00637C93" w:rsidRPr="00BD3291">
        <w:rPr>
          <w:lang w:val="es-ES_tradnl"/>
        </w:rPr>
        <w:t xml:space="preserve"> acorde con estándares internacionales sobre desplazamiento </w:t>
      </w:r>
      <w:r w:rsidR="00CB6A0A" w:rsidRPr="00BD3291">
        <w:rPr>
          <w:lang w:val="es-ES_tradnl"/>
        </w:rPr>
        <w:t>interno</w:t>
      </w:r>
      <w:r w:rsidR="00BA1776" w:rsidRPr="00BD3291">
        <w:rPr>
          <w:lang w:val="es-ES_tradnl"/>
        </w:rPr>
        <w:t>,</w:t>
      </w:r>
      <w:r w:rsidR="00BB1443" w:rsidRPr="00BD3291">
        <w:rPr>
          <w:lang w:val="es-ES_tradnl"/>
        </w:rPr>
        <w:t xml:space="preserve"> la cual debe comprender la totalidad de los estados de la república y realizarse de manera armonizada y coordinada con las autoridades responsables en la materia</w:t>
      </w:r>
      <w:r w:rsidR="00CB6A0A" w:rsidRPr="00BD3291">
        <w:rPr>
          <w:lang w:val="es-ES_tradnl"/>
        </w:rPr>
        <w:t xml:space="preserve">. </w:t>
      </w:r>
      <w:r w:rsidR="00BA1776" w:rsidRPr="00BD3291">
        <w:rPr>
          <w:lang w:val="es-ES_tradnl"/>
        </w:rPr>
        <w:t xml:space="preserve">Considerando la información proporcionada por el Estado y con miras a asegurar que el contenido y la implementación de la política pública referida esté </w:t>
      </w:r>
      <w:r w:rsidR="005B2606" w:rsidRPr="00BD3291">
        <w:rPr>
          <w:lang w:val="es-ES_tradnl"/>
        </w:rPr>
        <w:t>acorde a todos los estándares internacionales</w:t>
      </w:r>
      <w:r w:rsidR="00DD4E54" w:rsidRPr="00BD3291">
        <w:rPr>
          <w:lang w:val="es-ES_tradnl"/>
        </w:rPr>
        <w:t xml:space="preserve"> y a la espera de información adicional sobre su implementación</w:t>
      </w:r>
      <w:r w:rsidR="005B2606" w:rsidRPr="00BD3291">
        <w:rPr>
          <w:lang w:val="es-ES_tradnl"/>
        </w:rPr>
        <w:t xml:space="preserve">, </w:t>
      </w:r>
      <w:r w:rsidR="00CB6A0A" w:rsidRPr="00BD3291">
        <w:rPr>
          <w:lang w:val="es-ES_tradnl"/>
        </w:rPr>
        <w:t xml:space="preserve">la CIDH considera que esta recomendación ha avanzado a un nivel de </w:t>
      </w:r>
      <w:r w:rsidR="00CB6A0A" w:rsidRPr="00BD3291">
        <w:rPr>
          <w:b/>
          <w:bCs/>
          <w:lang w:val="es-ES_tradnl"/>
        </w:rPr>
        <w:t>cumplimiento parcial sustancial</w:t>
      </w:r>
      <w:r w:rsidR="00CB6A0A" w:rsidRPr="00BD3291">
        <w:rPr>
          <w:lang w:val="es-ES_tradnl"/>
        </w:rPr>
        <w:t>.</w:t>
      </w:r>
    </w:p>
    <w:p w14:paraId="22BD410E" w14:textId="0C3DB4CE" w:rsidR="00436FC5" w:rsidRPr="00BD3291" w:rsidRDefault="00436FC5" w:rsidP="00436FC5">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66120233" w14:textId="77777777" w:rsidR="00436FC5" w:rsidRPr="00BD3291" w:rsidRDefault="00436FC5" w:rsidP="00436FC5">
      <w:pPr>
        <w:ind w:firstLine="360"/>
        <w:jc w:val="both"/>
        <w:rPr>
          <w:rFonts w:ascii="Cambria" w:eastAsia="Cambria" w:hAnsi="Cambria" w:cs="Cambria"/>
          <w:i/>
          <w:iCs/>
          <w:color w:val="000000" w:themeColor="text1"/>
          <w:sz w:val="20"/>
          <w:szCs w:val="20"/>
          <w:lang w:val="es-ES_tradnl"/>
        </w:rPr>
      </w:pPr>
    </w:p>
    <w:p w14:paraId="0F484EF1" w14:textId="462310C4" w:rsidR="00436FC5" w:rsidRPr="00BD3291" w:rsidRDefault="00436FC5" w:rsidP="00436FC5">
      <w:pPr>
        <w:pStyle w:val="IAPrrafo"/>
        <w:numPr>
          <w:ilvl w:val="0"/>
          <w:numId w:val="4"/>
        </w:numPr>
        <w:tabs>
          <w:tab w:val="num" w:pos="720"/>
        </w:tabs>
        <w:ind w:firstLine="720"/>
        <w:rPr>
          <w:lang w:val="es-ES_tradnl"/>
        </w:rPr>
      </w:pPr>
      <w:r w:rsidRPr="00BD3291">
        <w:rPr>
          <w:lang w:val="es-ES_tradnl"/>
        </w:rPr>
        <w:t>La Comisión invita al Estado a remitir información actualizada</w:t>
      </w:r>
      <w:r w:rsidR="00B1456B" w:rsidRPr="00BD3291">
        <w:rPr>
          <w:lang w:val="es-ES_tradnl"/>
        </w:rPr>
        <w:t xml:space="preserve"> adicional </w:t>
      </w:r>
      <w:r w:rsidRPr="00BD3291">
        <w:rPr>
          <w:lang w:val="es-ES_tradnl"/>
        </w:rPr>
        <w:t>sobre la implementación de la política pública en materia de desplazamiento forzado interno y los resultados obtenidos a partir de la misma.</w:t>
      </w:r>
    </w:p>
    <w:p w14:paraId="3DE4EC13" w14:textId="7DAE2E81" w:rsidR="00436FC5" w:rsidRPr="00BD3291" w:rsidRDefault="002D7801" w:rsidP="00436FC5">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58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legislación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específica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nivel federal y estatal para abordar el desplazamiento interno, de conformidad con los Principios Rectores del Desplazamiento Interno. </w:t>
      </w:r>
    </w:p>
    <w:p w14:paraId="5BBF6A5A" w14:textId="77777777" w:rsidR="00436FC5" w:rsidRPr="00BD3291" w:rsidRDefault="00436FC5" w:rsidP="008F5B09">
      <w:pPr>
        <w:pStyle w:val="IAPrrafo"/>
        <w:spacing w:after="0"/>
        <w:rPr>
          <w:lang w:val="es-ES_tradnl"/>
        </w:rPr>
      </w:pPr>
    </w:p>
    <w:p w14:paraId="7408FB2B" w14:textId="5AE4FE6C" w:rsidR="006B42BC" w:rsidRPr="00147A33" w:rsidRDefault="00436FC5" w:rsidP="00147A33">
      <w:pPr>
        <w:pStyle w:val="IAPrrafo"/>
        <w:numPr>
          <w:ilvl w:val="0"/>
          <w:numId w:val="4"/>
        </w:numPr>
        <w:tabs>
          <w:tab w:val="num" w:pos="720"/>
        </w:tabs>
        <w:ind w:firstLine="720"/>
        <w:rPr>
          <w:lang w:val="es-ES_tradnl"/>
        </w:rPr>
      </w:pPr>
      <w:r w:rsidRPr="00BD3291">
        <w:rPr>
          <w:lang w:val="es-ES"/>
        </w:rPr>
        <w:t>En el Capítulo V del Informe Anual de 2022, la CIDH conoció que el Estado expresó que como parte de las actividades del Grupo de Trabajo sobre Desplazamiento Forzado Interno, dentro del Consejo Consultivo de Política Migratoria, 20 instituciones de la administración pública federal fueron convocadas al primer “Taller de impulso a las recomendaciones internacionales en materia de desplazamiento forzado interno en el orden federal”, organizado por la Unidad de Política Migratoria, Registro e Identidad de Personas y ACNUR México. Al respecto, en 2022, la CIDH invitó al Estado a que desarrolle la creación de institucionalidad en la materia</w:t>
      </w:r>
      <w:r w:rsidRPr="00BD3291">
        <w:rPr>
          <w:vertAlign w:val="superscript"/>
        </w:rPr>
        <w:footnoteReference w:id="326"/>
      </w:r>
      <w:r w:rsidR="00147A33">
        <w:rPr>
          <w:lang w:val="es-ES"/>
        </w:rPr>
        <w:t>.</w:t>
      </w:r>
    </w:p>
    <w:p w14:paraId="789AEA38" w14:textId="77777777" w:rsidR="008708E4" w:rsidRPr="00BD3291" w:rsidRDefault="008708E4" w:rsidP="008708E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C8394FD" w14:textId="77777777" w:rsidR="00436FC5" w:rsidRPr="00BD3291" w:rsidRDefault="00436FC5" w:rsidP="008708E4">
      <w:pPr>
        <w:ind w:firstLine="360"/>
        <w:jc w:val="both"/>
        <w:rPr>
          <w:rFonts w:ascii="Cambria" w:eastAsia="Cambria" w:hAnsi="Cambria" w:cs="Cambria"/>
          <w:i/>
          <w:iCs/>
          <w:color w:val="000000" w:themeColor="text1"/>
          <w:sz w:val="20"/>
          <w:szCs w:val="20"/>
          <w:lang w:val="es-ES_tradnl"/>
        </w:rPr>
      </w:pPr>
    </w:p>
    <w:p w14:paraId="4707EA1F" w14:textId="0698E582" w:rsidR="00E537A2" w:rsidRPr="00BD3291" w:rsidRDefault="00436FC5" w:rsidP="00853BF6">
      <w:pPr>
        <w:pStyle w:val="IAPrrafo"/>
        <w:numPr>
          <w:ilvl w:val="0"/>
          <w:numId w:val="4"/>
        </w:numPr>
        <w:tabs>
          <w:tab w:val="num" w:pos="720"/>
        </w:tabs>
        <w:ind w:firstLine="720"/>
        <w:rPr>
          <w:rFonts w:eastAsia="Cambria" w:cs="Cambria"/>
          <w:i/>
          <w:iCs/>
          <w:color w:val="000000" w:themeColor="text1"/>
          <w:szCs w:val="20"/>
          <w:lang w:val="es-ES_tradnl"/>
        </w:rPr>
      </w:pPr>
      <w:r w:rsidRPr="00BD3291">
        <w:rPr>
          <w:lang w:val="es-ES"/>
        </w:rPr>
        <w:t>En 2023, el Estado reportó a la Comisión que actualmente está pendiente de discusión y aprobación en el Senado el Proyecto de Decreto de la Ley General para Prevenir, Atender y Reparar Integralmente el Desplazamiento Forzado Interno. Asimismo, el Estado reportó que, en el orden subnacional, diversas Entidades Federativas han aprobado marcos normativos específicos para la prevención, atención y reparación integral del desplazamiento forzado interno</w:t>
      </w:r>
      <w:r w:rsidR="000F693E" w:rsidRPr="00BD3291">
        <w:rPr>
          <w:lang w:val="es-ES"/>
        </w:rPr>
        <w:t xml:space="preserve"> (DFI)</w:t>
      </w:r>
      <w:r w:rsidRPr="00BD3291">
        <w:rPr>
          <w:lang w:val="es-ES"/>
        </w:rPr>
        <w:t>, que actualmente se encuentran vigentes</w:t>
      </w:r>
      <w:r w:rsidRPr="00BD3291">
        <w:rPr>
          <w:vertAlign w:val="superscript"/>
          <w:lang w:val="es-ES"/>
        </w:rPr>
        <w:footnoteReference w:id="327"/>
      </w:r>
      <w:r w:rsidRPr="00BD3291">
        <w:rPr>
          <w:lang w:val="es-ES"/>
        </w:rPr>
        <w:t xml:space="preserve">. </w:t>
      </w:r>
      <w:r w:rsidRPr="00BD3291">
        <w:rPr>
          <w:lang w:val="es-ES"/>
        </w:rPr>
        <w:lastRenderedPageBreak/>
        <w:t>Asimismo, el Estado informó de la realización del "Taller sobre los Principios Rectores de los Desplazamientos Internos y su influencia en México en Conmemoración de los 25 años de su presentación", el cual tuvo como propósito dialogar y reflexionar de manera conjunta sobre la relación de los Principios Rectores con la generación de una respuesta de atención integral frente al DFI en México. En el evento participaron representantes de 35 instituciones federales, estatales y agencias internacionales, incluida la Relatora Especial sobre los Derechos Humanos de los Desplazados Internos</w:t>
      </w:r>
      <w:r w:rsidRPr="00BD3291">
        <w:rPr>
          <w:vertAlign w:val="superscript"/>
          <w:lang w:val="es-ES"/>
        </w:rPr>
        <w:footnoteReference w:id="328"/>
      </w:r>
      <w:r w:rsidRPr="00BD3291">
        <w:rPr>
          <w:lang w:val="es-ES"/>
        </w:rPr>
        <w:t>.</w:t>
      </w:r>
      <w:r w:rsidR="00BB1443" w:rsidRPr="00BD3291">
        <w:rPr>
          <w:lang w:val="es-ES"/>
        </w:rPr>
        <w:t xml:space="preserve"> </w:t>
      </w:r>
    </w:p>
    <w:p w14:paraId="25479A18" w14:textId="74A265D3" w:rsidR="004D06B3" w:rsidRPr="00BD3291" w:rsidRDefault="00BB1443" w:rsidP="00853BF6">
      <w:pPr>
        <w:pStyle w:val="IAPrrafo"/>
        <w:numPr>
          <w:ilvl w:val="0"/>
          <w:numId w:val="4"/>
        </w:numPr>
        <w:tabs>
          <w:tab w:val="num" w:pos="720"/>
        </w:tabs>
        <w:ind w:firstLine="720"/>
        <w:rPr>
          <w:rFonts w:eastAsia="Cambria" w:cs="Cambria"/>
          <w:i/>
          <w:iCs/>
          <w:color w:val="000000" w:themeColor="text1"/>
          <w:szCs w:val="20"/>
          <w:lang w:val="es-ES_tradnl"/>
        </w:rPr>
      </w:pPr>
      <w:r w:rsidRPr="00BD3291">
        <w:rPr>
          <w:lang w:val="es-ES"/>
        </w:rPr>
        <w:t>En sus observaciones al presente informe, el Estado reportó que</w:t>
      </w:r>
      <w:r w:rsidR="004329F7" w:rsidRPr="00BD3291">
        <w:rPr>
          <w:lang w:val="es-ES"/>
        </w:rPr>
        <w:t>,</w:t>
      </w:r>
      <w:r w:rsidRPr="00BD3291">
        <w:rPr>
          <w:lang w:val="es-ES"/>
        </w:rPr>
        <w:t xml:space="preserve"> desde abril de 2019 a febrero de 2020</w:t>
      </w:r>
      <w:r w:rsidR="004329F7" w:rsidRPr="00BD3291">
        <w:rPr>
          <w:lang w:val="es-ES"/>
        </w:rPr>
        <w:t>,</w:t>
      </w:r>
      <w:r w:rsidRPr="00BD3291">
        <w:rPr>
          <w:lang w:val="es-ES"/>
        </w:rPr>
        <w:t xml:space="preserve"> la UPMRIP coordinó un grupo de trabajo con distintas instituciones, poder legislativo, gobiernos locales, organismos internacionales, sector académico, organizaciones de la sociedad civil, para la coordinación y realización de análisis jurídicos de estudios e investigaciones</w:t>
      </w:r>
      <w:r w:rsidR="00FA672E" w:rsidRPr="00BD3291">
        <w:rPr>
          <w:lang w:val="es-ES"/>
        </w:rPr>
        <w:t xml:space="preserve">. Señaló que estos instrumentos </w:t>
      </w:r>
      <w:r w:rsidR="009E747A" w:rsidRPr="00BD3291">
        <w:rPr>
          <w:lang w:val="es-ES"/>
        </w:rPr>
        <w:t>fueron la</w:t>
      </w:r>
      <w:r w:rsidR="00FA672E" w:rsidRPr="00BD3291">
        <w:rPr>
          <w:lang w:val="es-ES"/>
        </w:rPr>
        <w:t xml:space="preserve"> </w:t>
      </w:r>
      <w:r w:rsidRPr="00BD3291">
        <w:rPr>
          <w:lang w:val="es-ES"/>
        </w:rPr>
        <w:t>base en la elaboración de la exposición de motivos, antecedentes y articulado del Proyecto de Ley en la materia</w:t>
      </w:r>
      <w:r w:rsidR="00B5562A" w:rsidRPr="00BD3291">
        <w:rPr>
          <w:lang w:val="es-ES"/>
        </w:rPr>
        <w:t>. Adicionalmente, el Estado reportó que la UPMRIP generó una vinculación en materia de DFI con Naciones Unidas para recibir asesoría técnica y comentarios expertos sobre la propuesta del proyecto de ley</w:t>
      </w:r>
      <w:r w:rsidR="00EA15B0" w:rsidRPr="00BD3291">
        <w:rPr>
          <w:lang w:val="es-ES"/>
        </w:rPr>
        <w:t>. Además, el Estado proporcionó información sobre las d</w:t>
      </w:r>
      <w:r w:rsidR="00E12C32" w:rsidRPr="00BD3291">
        <w:rPr>
          <w:lang w:val="es-ES"/>
        </w:rPr>
        <w:t>i</w:t>
      </w:r>
      <w:r w:rsidR="00EA15B0" w:rsidRPr="00BD3291">
        <w:rPr>
          <w:lang w:val="es-ES"/>
        </w:rPr>
        <w:t xml:space="preserve">stintas etapas que ha tenido el proyecto de ley de </w:t>
      </w:r>
      <w:r w:rsidR="00E12C32" w:rsidRPr="00BD3291">
        <w:rPr>
          <w:lang w:val="es-US"/>
        </w:rPr>
        <w:t>LGPARIDFI</w:t>
      </w:r>
      <w:r w:rsidR="00E12C32" w:rsidRPr="00BD3291">
        <w:rPr>
          <w:rStyle w:val="FootnoteReference"/>
          <w:lang w:val="es-ES"/>
        </w:rPr>
        <w:t xml:space="preserve"> </w:t>
      </w:r>
      <w:r w:rsidR="00E12C32" w:rsidRPr="00BD3291">
        <w:rPr>
          <w:lang w:val="es-ES"/>
        </w:rPr>
        <w:t xml:space="preserve">. Al respecto, señaló que </w:t>
      </w:r>
      <w:r w:rsidR="00E43DCF" w:rsidRPr="00BD3291">
        <w:rPr>
          <w:lang w:val="es-ES"/>
        </w:rPr>
        <w:t xml:space="preserve">la SEGOB ha incluido a la </w:t>
      </w:r>
      <w:r w:rsidR="00E43DCF" w:rsidRPr="00BD3291">
        <w:rPr>
          <w:lang w:val="es-US"/>
        </w:rPr>
        <w:t>LGPARIDFI</w:t>
      </w:r>
      <w:r w:rsidR="00E43DCF" w:rsidRPr="00BD3291">
        <w:rPr>
          <w:rStyle w:val="FootnoteReference"/>
          <w:lang w:val="es-ES"/>
        </w:rPr>
        <w:t xml:space="preserve"> </w:t>
      </w:r>
      <w:r w:rsidR="00E43DCF" w:rsidRPr="00BD3291">
        <w:rPr>
          <w:lang w:val="es-ES"/>
        </w:rPr>
        <w:t xml:space="preserve"> como parte de su agenda prioritaria desde el 2020 a la fecha</w:t>
      </w:r>
      <w:r w:rsidRPr="00BD3291">
        <w:rPr>
          <w:rStyle w:val="FootnoteReference"/>
          <w:lang w:val="es-ES"/>
        </w:rPr>
        <w:footnoteReference w:id="329"/>
      </w:r>
      <w:r w:rsidRPr="00BD3291">
        <w:rPr>
          <w:lang w:val="es-ES"/>
        </w:rPr>
        <w:t>.</w:t>
      </w:r>
      <w:r w:rsidR="00B5562A" w:rsidRPr="00BD3291">
        <w:rPr>
          <w:lang w:val="es-ES"/>
        </w:rPr>
        <w:t xml:space="preserve"> </w:t>
      </w:r>
    </w:p>
    <w:p w14:paraId="63B98BF7" w14:textId="1616FC84" w:rsidR="00436FC5" w:rsidRPr="00BD3291" w:rsidRDefault="00B5562A" w:rsidP="00853BF6">
      <w:pPr>
        <w:pStyle w:val="IAPrrafo"/>
        <w:numPr>
          <w:ilvl w:val="0"/>
          <w:numId w:val="4"/>
        </w:numPr>
        <w:tabs>
          <w:tab w:val="num" w:pos="720"/>
        </w:tabs>
        <w:ind w:firstLine="720"/>
        <w:rPr>
          <w:rFonts w:eastAsia="Cambria" w:cs="Cambria"/>
          <w:i/>
          <w:iCs/>
          <w:color w:val="000000" w:themeColor="text1"/>
          <w:szCs w:val="20"/>
          <w:lang w:val="es-ES_tradnl"/>
        </w:rPr>
      </w:pPr>
      <w:r w:rsidRPr="00BD3291">
        <w:rPr>
          <w:lang w:val="es-ES"/>
        </w:rPr>
        <w:t>De igual forma, el Estado reportó que</w:t>
      </w:r>
      <w:r w:rsidR="000F693E" w:rsidRPr="00BD3291">
        <w:rPr>
          <w:lang w:val="es-ES"/>
        </w:rPr>
        <w:t>,</w:t>
      </w:r>
      <w:r w:rsidRPr="00BD3291">
        <w:rPr>
          <w:lang w:val="es-ES"/>
        </w:rPr>
        <w:t xml:space="preserve"> desde la creación del área de Dirección de Evaluación de Políticas para el Control de la movilidad humana (DEPCMH)</w:t>
      </w:r>
      <w:r w:rsidR="00EA5039" w:rsidRPr="00BD3291">
        <w:rPr>
          <w:lang w:val="es-ES"/>
        </w:rPr>
        <w:t>,</w:t>
      </w:r>
      <w:r w:rsidRPr="00BD3291">
        <w:rPr>
          <w:lang w:val="es-ES"/>
        </w:rPr>
        <w:t xml:space="preserve"> de 2019 </w:t>
      </w:r>
      <w:r w:rsidR="00EA5039" w:rsidRPr="00BD3291">
        <w:rPr>
          <w:lang w:val="es-ES"/>
        </w:rPr>
        <w:t xml:space="preserve">a </w:t>
      </w:r>
      <w:r w:rsidRPr="00BD3291">
        <w:rPr>
          <w:lang w:val="es-ES"/>
        </w:rPr>
        <w:t>2023</w:t>
      </w:r>
      <w:r w:rsidR="00EA5039" w:rsidRPr="00BD3291">
        <w:rPr>
          <w:lang w:val="es-ES"/>
        </w:rPr>
        <w:t>,</w:t>
      </w:r>
      <w:r w:rsidRPr="00BD3291">
        <w:rPr>
          <w:lang w:val="es-ES"/>
        </w:rPr>
        <w:t xml:space="preserve"> se han llevado a cabo múltiples acciones para diseñar </w:t>
      </w:r>
      <w:r w:rsidR="000F693E" w:rsidRPr="00BD3291">
        <w:rPr>
          <w:lang w:val="es-ES"/>
        </w:rPr>
        <w:t xml:space="preserve">la </w:t>
      </w:r>
      <w:r w:rsidRPr="00BD3291">
        <w:rPr>
          <w:lang w:val="es-ES"/>
        </w:rPr>
        <w:t>política pública nacional en materia de DFI, tales como capacitaciones, talleres, publicación de artículos en la materia</w:t>
      </w:r>
      <w:r w:rsidRPr="00BD3291">
        <w:rPr>
          <w:rStyle w:val="FootnoteReference"/>
          <w:lang w:val="es-ES"/>
        </w:rPr>
        <w:footnoteReference w:id="330"/>
      </w:r>
      <w:r w:rsidRPr="00BD3291">
        <w:rPr>
          <w:lang w:val="es-ES"/>
        </w:rPr>
        <w:t>. Finalmente, el Estado reportó que la Comisión Intersectorial de Atención Integral en Materia Migratoria (</w:t>
      </w:r>
      <w:r w:rsidR="00541513" w:rsidRPr="00BD3291">
        <w:rPr>
          <w:lang w:val="es-ES"/>
        </w:rPr>
        <w:t>CIAIMM) presentó los principios de la nueva estrategia integral de migración que estructura grupos para la gestión humanitaria de la migración irregular, vías de movilidad laboral y bienestar, atención de comunidades mexicanas en el exterior, cooperación e integración regional, datos, estadística y proyecciones</w:t>
      </w:r>
      <w:r w:rsidR="00541513" w:rsidRPr="00BD3291">
        <w:rPr>
          <w:rStyle w:val="FootnoteReference"/>
          <w:lang w:val="es-ES"/>
        </w:rPr>
        <w:footnoteReference w:id="331"/>
      </w:r>
      <w:r w:rsidR="00541513" w:rsidRPr="00BD3291">
        <w:rPr>
          <w:lang w:val="es-ES"/>
        </w:rPr>
        <w:t>.</w:t>
      </w:r>
    </w:p>
    <w:p w14:paraId="5D3C81AA" w14:textId="42EA4156" w:rsidR="00436FC5" w:rsidRPr="00BD3291" w:rsidRDefault="00436FC5" w:rsidP="00853BF6">
      <w:pPr>
        <w:pStyle w:val="IAPrrafo"/>
        <w:numPr>
          <w:ilvl w:val="0"/>
          <w:numId w:val="4"/>
        </w:numPr>
        <w:tabs>
          <w:tab w:val="num" w:pos="720"/>
        </w:tabs>
        <w:ind w:firstLine="720"/>
        <w:rPr>
          <w:rFonts w:eastAsia="Cambria" w:cs="Cambria"/>
          <w:i/>
          <w:iCs/>
          <w:color w:val="000000" w:themeColor="text1"/>
          <w:szCs w:val="20"/>
          <w:lang w:val="es-ES_tradnl"/>
        </w:rPr>
      </w:pPr>
      <w:r w:rsidRPr="00BD3291">
        <w:rPr>
          <w:lang w:val="es-ES"/>
        </w:rPr>
        <w:t>Por su parte, las organizaciones de la sociedad civil informaron a la Comisión que, a nivel federal, seguiría pendiente la adopción de una legislación sobre desplazamiento forzado interno que establezca la institucionalidad, recursos, competencias y responsabilidades de las autoridades. De esa manera,</w:t>
      </w:r>
      <w:r w:rsidR="00643E18" w:rsidRPr="00BD3291">
        <w:rPr>
          <w:lang w:val="es-ES"/>
        </w:rPr>
        <w:t xml:space="preserve"> indicaron que</w:t>
      </w:r>
      <w:r w:rsidRPr="00BD3291">
        <w:rPr>
          <w:lang w:val="es-ES"/>
        </w:rPr>
        <w:t xml:space="preserve"> la aprobación de iniciativas en la Cámara de Diputados como la Ley General para Prevenir, Atender y Reparar Integralmente el Desplazamiento Forzado Interno, y la reforma al Código Penal para tipificar el desplazamiento interno forzado como delito, aún esperan ser dictaminadas por el Senado de la República, a pesar de compromisos previos</w:t>
      </w:r>
      <w:r w:rsidRPr="00BD3291">
        <w:rPr>
          <w:rStyle w:val="FootnoteReference"/>
          <w:lang w:val="es-ES"/>
        </w:rPr>
        <w:footnoteReference w:id="332"/>
      </w:r>
      <w:r w:rsidRPr="00BD3291">
        <w:rPr>
          <w:lang w:val="es-ES"/>
        </w:rPr>
        <w:t xml:space="preserve">. </w:t>
      </w:r>
    </w:p>
    <w:p w14:paraId="6623D5CA" w14:textId="4BA08D9C" w:rsidR="00436FC5" w:rsidRPr="00BD3291" w:rsidRDefault="00436FC5" w:rsidP="00853BF6">
      <w:pPr>
        <w:pStyle w:val="IAPrrafo"/>
        <w:numPr>
          <w:ilvl w:val="0"/>
          <w:numId w:val="4"/>
        </w:numPr>
        <w:tabs>
          <w:tab w:val="num" w:pos="720"/>
        </w:tabs>
        <w:ind w:firstLine="720"/>
        <w:rPr>
          <w:rFonts w:eastAsia="Cambria" w:cs="Cambria"/>
          <w:i/>
          <w:iCs/>
          <w:color w:val="000000" w:themeColor="text1"/>
          <w:szCs w:val="20"/>
          <w:lang w:val="es-ES_tradnl"/>
        </w:rPr>
      </w:pPr>
      <w:r w:rsidRPr="00BD3291">
        <w:rPr>
          <w:lang w:val="es-ES"/>
        </w:rPr>
        <w:t>Asimismo, las organizaciones de sociedad civil reiteraron la necesidad de crear instrumentos específicos para abordar el desplazamiento interno en México, incluyendo legislación a nivel estatal y federal. Esta necesidad también fue destacada entre las recomendaciones de la Relatoría Especial de las Naciones Unidas sobre los Derechos Humanos de las Personas Desplazadas Internas. Sin embargo, las organizaciones enfatizaron en que la ausencia de estos instrumentos no puede excusar el incumplimiento de las obligaciones preexistentes, como las señaladas en los Capítulos III y IV del Manual sobre Desplazamiento Interno de la SCJN, ya que muchas de las necesidades de las personas desplazadas internamente estaban vinculadas con los derechos, servicios y mecanismos a los que ya tenían acceso</w:t>
      </w:r>
      <w:r w:rsidRPr="00BD3291">
        <w:rPr>
          <w:rStyle w:val="FootnoteReference"/>
          <w:lang w:val="es-ES"/>
        </w:rPr>
        <w:footnoteReference w:id="333"/>
      </w:r>
      <w:r w:rsidRPr="00BD3291">
        <w:rPr>
          <w:lang w:val="es-ES"/>
        </w:rPr>
        <w:t>.</w:t>
      </w:r>
    </w:p>
    <w:p w14:paraId="79BBE99D" w14:textId="77777777" w:rsidR="00E3356C" w:rsidRDefault="00E3356C" w:rsidP="008708E4">
      <w:pPr>
        <w:ind w:firstLine="360"/>
        <w:jc w:val="both"/>
        <w:rPr>
          <w:rFonts w:ascii="Cambria" w:eastAsia="Cambria" w:hAnsi="Cambria" w:cs="Cambria"/>
          <w:i/>
          <w:iCs/>
          <w:color w:val="000000" w:themeColor="text1"/>
          <w:sz w:val="20"/>
          <w:szCs w:val="20"/>
          <w:lang w:val="es-ES_tradnl"/>
        </w:rPr>
      </w:pPr>
    </w:p>
    <w:p w14:paraId="2E75440F" w14:textId="28059899" w:rsidR="008708E4" w:rsidRPr="00BD3291" w:rsidRDefault="008708E4" w:rsidP="008708E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2B26521E" w14:textId="77777777" w:rsidR="00436FC5" w:rsidRPr="00BD3291" w:rsidRDefault="00436FC5" w:rsidP="008708E4">
      <w:pPr>
        <w:ind w:firstLine="360"/>
        <w:jc w:val="both"/>
        <w:rPr>
          <w:rFonts w:ascii="Cambria" w:eastAsia="Cambria" w:hAnsi="Cambria" w:cs="Cambria"/>
          <w:i/>
          <w:iCs/>
          <w:color w:val="000000" w:themeColor="text1"/>
          <w:sz w:val="20"/>
          <w:szCs w:val="20"/>
          <w:lang w:val="es-ES_tradnl"/>
        </w:rPr>
      </w:pPr>
    </w:p>
    <w:p w14:paraId="5D405D2B" w14:textId="0C2D8036" w:rsidR="00436FC5" w:rsidRPr="00BD3291" w:rsidRDefault="00436FC5" w:rsidP="00853BF6">
      <w:pPr>
        <w:pStyle w:val="IAPrrafo"/>
        <w:numPr>
          <w:ilvl w:val="0"/>
          <w:numId w:val="4"/>
        </w:numPr>
        <w:tabs>
          <w:tab w:val="num" w:pos="720"/>
        </w:tabs>
        <w:ind w:firstLine="720"/>
        <w:rPr>
          <w:rFonts w:eastAsia="Cambria" w:cs="Cambria"/>
          <w:i/>
          <w:iCs/>
          <w:color w:val="000000" w:themeColor="text1"/>
          <w:szCs w:val="20"/>
          <w:lang w:val="es-ES_tradnl"/>
        </w:rPr>
      </w:pPr>
      <w:r w:rsidRPr="00BD3291">
        <w:rPr>
          <w:lang w:val="es-ES"/>
        </w:rPr>
        <w:t>La Comisión valora la información reportada respecto de la aprobación de marcos normativos para la prevención atención y reparación en materia de desplazamiento forzado interno</w:t>
      </w:r>
      <w:r w:rsidR="00FC3E5F" w:rsidRPr="00BD3291">
        <w:rPr>
          <w:lang w:val="es-ES"/>
        </w:rPr>
        <w:t>.</w:t>
      </w:r>
      <w:r w:rsidRPr="00BD3291">
        <w:rPr>
          <w:lang w:val="es-ES"/>
        </w:rPr>
        <w:t xml:space="preserve"> </w:t>
      </w:r>
      <w:r w:rsidR="00CD3C28" w:rsidRPr="00BD3291">
        <w:rPr>
          <w:lang w:val="es-ES"/>
        </w:rPr>
        <w:t>Al respecto</w:t>
      </w:r>
      <w:r w:rsidR="00FC3E5F" w:rsidRPr="00BD3291">
        <w:rPr>
          <w:lang w:val="es-ES"/>
        </w:rPr>
        <w:t>, observa que, pese a los esfuerzos</w:t>
      </w:r>
      <w:r w:rsidR="007820CC" w:rsidRPr="00BD3291">
        <w:rPr>
          <w:lang w:val="es-ES"/>
        </w:rPr>
        <w:t xml:space="preserve"> de aprobación de </w:t>
      </w:r>
      <w:r w:rsidR="00FC3E5F" w:rsidRPr="00BD3291">
        <w:rPr>
          <w:lang w:val="es-ES"/>
        </w:rPr>
        <w:t xml:space="preserve">iniciativas de ley, </w:t>
      </w:r>
      <w:r w:rsidR="00CD3C28" w:rsidRPr="00BD3291">
        <w:rPr>
          <w:lang w:val="es-ES"/>
        </w:rPr>
        <w:t>todavía está pendiente la aprobación de la</w:t>
      </w:r>
      <w:r w:rsidR="00FC3E5F" w:rsidRPr="00BD3291">
        <w:rPr>
          <w:lang w:val="es-ES"/>
        </w:rPr>
        <w:t xml:space="preserve"> legislación específica en la materia. Al respecto, la Comisión ha considerado que los marcos normativos sobre desplazamiento interno que adopte el Estado deben identificar un punto focal institucional para supervisar su implementación, asignar roles y responsabilidades claras y facilitar la coordinación con otros actores gubernamentales y no gubernamentales, incluyendo la CNDH y organizaciones de la sociedad civil para la protección de la población desplazada interna</w:t>
      </w:r>
      <w:r w:rsidR="00FC3E5F" w:rsidRPr="00BD3291">
        <w:rPr>
          <w:vertAlign w:val="superscript"/>
          <w:lang w:val="es-ES"/>
        </w:rPr>
        <w:footnoteReference w:id="334"/>
      </w:r>
      <w:r w:rsidR="00FC3E5F" w:rsidRPr="00BD3291">
        <w:rPr>
          <w:lang w:val="es-ES"/>
        </w:rPr>
        <w:t xml:space="preserve">. Asimismo, la Comisión observa que, </w:t>
      </w:r>
      <w:r w:rsidRPr="00BD3291">
        <w:rPr>
          <w:lang w:val="es-ES"/>
        </w:rPr>
        <w:t xml:space="preserve">la Ley General aún no se publica y continuaría en el marco de un proceso legislativo pendiente. En consecuencia, la Comisión concluyó que la recomendación se encuentra en </w:t>
      </w:r>
      <w:r w:rsidRPr="00BD3291">
        <w:rPr>
          <w:b/>
          <w:bCs/>
          <w:lang w:val="es-ES"/>
        </w:rPr>
        <w:t>cumplimiento parcial</w:t>
      </w:r>
      <w:r w:rsidRPr="00BD3291">
        <w:rPr>
          <w:lang w:val="es-ES"/>
        </w:rPr>
        <w:t xml:space="preserve">. </w:t>
      </w:r>
    </w:p>
    <w:p w14:paraId="7A0BA183" w14:textId="1A40C003" w:rsidR="008708E4" w:rsidRPr="00BD3291" w:rsidRDefault="008708E4" w:rsidP="008708E4">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174E636C" w14:textId="77777777" w:rsidR="008708E4" w:rsidRPr="00BD3291" w:rsidRDefault="008708E4" w:rsidP="0075104B">
      <w:pPr>
        <w:pStyle w:val="NoSpacing"/>
        <w:rPr>
          <w:lang w:val="es-ES_tradnl"/>
        </w:rPr>
      </w:pPr>
    </w:p>
    <w:p w14:paraId="12810DDC" w14:textId="4EC07DEF" w:rsidR="00FC3E5F" w:rsidRPr="00BD3291" w:rsidRDefault="00436FC5" w:rsidP="00853BF6">
      <w:pPr>
        <w:pStyle w:val="IAPrrafo"/>
        <w:numPr>
          <w:ilvl w:val="0"/>
          <w:numId w:val="4"/>
        </w:numPr>
        <w:tabs>
          <w:tab w:val="num" w:pos="720"/>
        </w:tabs>
        <w:ind w:firstLine="720"/>
        <w:rPr>
          <w:rFonts w:eastAsia="Cambria" w:cs="Cambria"/>
          <w:i/>
          <w:iCs/>
          <w:color w:val="000000" w:themeColor="text1"/>
          <w:szCs w:val="20"/>
          <w:lang w:val="es-ES_tradnl"/>
        </w:rPr>
      </w:pPr>
      <w:r w:rsidRPr="00BD3291">
        <w:rPr>
          <w:lang w:val="es-ES_tradnl"/>
        </w:rPr>
        <w:t xml:space="preserve">Para avanzar en el cumplimiento de la recomendación, la Comisión invita al Estado a </w:t>
      </w:r>
      <w:r w:rsidR="007820CC" w:rsidRPr="00BD3291">
        <w:rPr>
          <w:lang w:val="es-ES_tradnl"/>
        </w:rPr>
        <w:t>continuar reportando</w:t>
      </w:r>
      <w:r w:rsidRPr="00BD3291">
        <w:rPr>
          <w:lang w:val="es-ES_tradnl"/>
        </w:rPr>
        <w:t xml:space="preserve"> los avances en el proceso de publicación e implementación de la Ley General en materia de desplazamiento forzado</w:t>
      </w:r>
      <w:r w:rsidR="00FC3E5F" w:rsidRPr="00BD3291">
        <w:rPr>
          <w:lang w:val="es-ES_tradnl"/>
        </w:rPr>
        <w:t>. Así como la adopción de medidas concretas dirigidas a la promulgación y entrada en vigor de una ley en materia de desplazamiento forzado interno que desarrolle la creación de institucionalidad en la materia.</w:t>
      </w:r>
    </w:p>
    <w:p w14:paraId="0FA3FFD5" w14:textId="53B64393" w:rsidR="009E3668" w:rsidRPr="00BD3291" w:rsidRDefault="009E3668"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59 </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Asegurar que a nivel federal haya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institución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cargo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las personas contra el desplazamiento forzado. </w:t>
      </w:r>
    </w:p>
    <w:p w14:paraId="0C2EFA0C" w14:textId="77777777" w:rsidR="00E82BAA" w:rsidRPr="00BD3291" w:rsidRDefault="00E82BAA" w:rsidP="00737B5A">
      <w:pPr>
        <w:jc w:val="both"/>
        <w:rPr>
          <w:rFonts w:ascii="Cambria" w:eastAsia="Cambria" w:hAnsi="Cambria" w:cs="Cambria"/>
          <w:i/>
          <w:iCs/>
          <w:color w:val="000000" w:themeColor="text1"/>
          <w:sz w:val="20"/>
          <w:szCs w:val="20"/>
          <w:lang w:val="es-ES_tradnl"/>
        </w:rPr>
      </w:pPr>
    </w:p>
    <w:p w14:paraId="7AA6369D" w14:textId="5BB3DC7E" w:rsidR="00737B5A" w:rsidRPr="00BD3291" w:rsidRDefault="00E82BAA" w:rsidP="00737B5A">
      <w:pPr>
        <w:pStyle w:val="IAPrrafo"/>
        <w:numPr>
          <w:ilvl w:val="0"/>
          <w:numId w:val="4"/>
        </w:numPr>
        <w:tabs>
          <w:tab w:val="num" w:pos="720"/>
        </w:tabs>
        <w:ind w:firstLine="720"/>
        <w:rPr>
          <w:lang w:val="es-ES_tradnl"/>
        </w:rPr>
      </w:pPr>
      <w:r w:rsidRPr="00BD3291">
        <w:rPr>
          <w:lang w:val="es-ES"/>
        </w:rPr>
        <w:t xml:space="preserve">En el </w:t>
      </w:r>
      <w:r w:rsidR="009F257C" w:rsidRPr="00BD3291">
        <w:rPr>
          <w:lang w:val="es-ES"/>
        </w:rPr>
        <w:t xml:space="preserve">marco del </w:t>
      </w:r>
      <w:r w:rsidRPr="00BD3291">
        <w:rPr>
          <w:lang w:val="es-ES"/>
        </w:rPr>
        <w:t xml:space="preserve">Capítulo V del Informe Anual de 2022, el Estado señaló múltiples iniciativas legislativas sobre la materia, aunque sin resultado concretos durante </w:t>
      </w:r>
      <w:r w:rsidR="00F25D53" w:rsidRPr="00BD3291">
        <w:rPr>
          <w:lang w:val="es-ES"/>
        </w:rPr>
        <w:t>ese año</w:t>
      </w:r>
      <w:r w:rsidRPr="00BD3291">
        <w:rPr>
          <w:lang w:val="es-ES"/>
        </w:rPr>
        <w:t>. La CIDH invitó al Estado a adoptar de medidas concretas dirigidas a la promulgación y entrada en vigor de una ley en materia de desplazamiento forzado interno que desarrolle la creación de institucionalidad en la materia</w:t>
      </w:r>
      <w:r w:rsidRPr="00BD3291">
        <w:rPr>
          <w:rStyle w:val="FootnoteReference"/>
          <w:lang w:val="es-ES"/>
        </w:rPr>
        <w:footnoteReference w:id="335"/>
      </w:r>
      <w:r w:rsidRPr="00BD3291">
        <w:rPr>
          <w:lang w:val="es-ES"/>
        </w:rPr>
        <w:t>.</w:t>
      </w:r>
    </w:p>
    <w:p w14:paraId="2DDD9CB1" w14:textId="6C663769"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538B2BDF"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6EB8FAD6" w14:textId="3F3E9720" w:rsidR="009E3668" w:rsidRPr="00BD3291" w:rsidRDefault="009E3668" w:rsidP="0075104B">
      <w:pPr>
        <w:pStyle w:val="IAPrrafo"/>
        <w:numPr>
          <w:ilvl w:val="0"/>
          <w:numId w:val="4"/>
        </w:numPr>
        <w:tabs>
          <w:tab w:val="num" w:pos="720"/>
        </w:tabs>
        <w:ind w:firstLine="720"/>
        <w:rPr>
          <w:lang w:val="es-ES_tradnl"/>
        </w:rPr>
      </w:pPr>
      <w:r w:rsidRPr="00BD3291">
        <w:rPr>
          <w:lang w:val="es-ES"/>
        </w:rPr>
        <w:t xml:space="preserve">En </w:t>
      </w:r>
      <w:r w:rsidR="00F25D53" w:rsidRPr="00BD3291">
        <w:rPr>
          <w:lang w:val="es-ES"/>
        </w:rPr>
        <w:t>2023</w:t>
      </w:r>
      <w:r w:rsidRPr="00BD3291">
        <w:rPr>
          <w:lang w:val="es-ES"/>
        </w:rPr>
        <w:t xml:space="preserve">, el Estado informó a la Comisión que actualmente la Unidad de Política Migratoria, Registro e Identidad de Personas, con base en el artículo 55 del Reglamento Interior de la </w:t>
      </w:r>
      <w:r w:rsidR="000B4A7C" w:rsidRPr="00BD3291">
        <w:rPr>
          <w:lang w:val="es-ES"/>
        </w:rPr>
        <w:t>SEGOB,</w:t>
      </w:r>
      <w:r w:rsidRPr="00BD3291">
        <w:rPr>
          <w:lang w:val="es-ES"/>
        </w:rPr>
        <w:t xml:space="preserve"> tiene como atribución recoger las demandas y posicionamientos de los Poderes de la Unión, de los Gobiernos de las entidades federativas y de la sociedad civil organizada, para la formulación de la política migratoria y de movilidad humana en términos de las disposiciones jurídicas aplicables. Asimismo, </w:t>
      </w:r>
      <w:r w:rsidR="00584B09" w:rsidRPr="00BD3291">
        <w:rPr>
          <w:lang w:val="es-ES"/>
        </w:rPr>
        <w:t xml:space="preserve">señaló que esa Unidad </w:t>
      </w:r>
      <w:r w:rsidRPr="00BD3291">
        <w:rPr>
          <w:lang w:val="es-ES"/>
        </w:rPr>
        <w:t xml:space="preserve">es el punto focal a nivel federal sobre el Desplazamiento Forzado Interno al estar a cargo de la Secretaría Técnica del Consejo Consultivo de Política Migratoria de la </w:t>
      </w:r>
      <w:r w:rsidR="000B4A7C" w:rsidRPr="00BD3291">
        <w:rPr>
          <w:lang w:val="es-ES"/>
        </w:rPr>
        <w:t>SEGOB</w:t>
      </w:r>
      <w:r w:rsidRPr="00BD3291">
        <w:rPr>
          <w:lang w:val="es-ES"/>
        </w:rPr>
        <w:t xml:space="preserve"> y coordinar el Grupo de Trabajo sobre Desplazamiento Forzado Interno (GT-DFI). El Estado reportó que, a la fecha de este informe, el grupo ha sesionado en 12 ocasiones</w:t>
      </w:r>
      <w:r w:rsidRPr="00BD3291">
        <w:rPr>
          <w:vertAlign w:val="superscript"/>
          <w:lang w:val="es-ES"/>
        </w:rPr>
        <w:footnoteReference w:id="336"/>
      </w:r>
      <w:r w:rsidRPr="00BD3291">
        <w:rPr>
          <w:lang w:val="es-ES"/>
        </w:rPr>
        <w:t>.</w:t>
      </w:r>
    </w:p>
    <w:p w14:paraId="6E1DEE0B" w14:textId="45AE91D8" w:rsidR="006D2065" w:rsidRPr="00BD3291" w:rsidRDefault="006D2065" w:rsidP="0075104B">
      <w:pPr>
        <w:pStyle w:val="IAPrrafo"/>
        <w:numPr>
          <w:ilvl w:val="0"/>
          <w:numId w:val="4"/>
        </w:numPr>
        <w:tabs>
          <w:tab w:val="num" w:pos="720"/>
        </w:tabs>
        <w:ind w:firstLine="720"/>
        <w:rPr>
          <w:lang w:val="es-ES_tradnl"/>
        </w:rPr>
      </w:pPr>
      <w:r w:rsidRPr="00BD3291">
        <w:rPr>
          <w:lang w:val="es-ES"/>
        </w:rPr>
        <w:t xml:space="preserve">En sus observaciones a este informe, el Estado proporcionó información adicional sobre </w:t>
      </w:r>
      <w:r w:rsidR="00520C8E" w:rsidRPr="00BD3291">
        <w:rPr>
          <w:lang w:val="es-US"/>
        </w:rPr>
        <w:t>la Unidad de Política Migratoria, Registro e Identidad de Personas (UPMRIP)</w:t>
      </w:r>
      <w:r w:rsidR="00E142D4" w:rsidRPr="00BD3291">
        <w:rPr>
          <w:lang w:val="es-US"/>
        </w:rPr>
        <w:t>,</w:t>
      </w:r>
      <w:r w:rsidR="00520C8E" w:rsidRPr="00BD3291">
        <w:rPr>
          <w:lang w:val="es-US"/>
        </w:rPr>
        <w:t xml:space="preserve"> señalando que esta es parte de la Subsecretaría de Derechos Humanos, Población y Migración de la Secretaría de Gobernación, perteneciente a la A</w:t>
      </w:r>
      <w:r w:rsidR="000C77C8" w:rsidRPr="00BD3291">
        <w:rPr>
          <w:lang w:val="es-US"/>
        </w:rPr>
        <w:t xml:space="preserve">dministración </w:t>
      </w:r>
      <w:r w:rsidR="00520C8E" w:rsidRPr="00BD3291">
        <w:rPr>
          <w:lang w:val="es-US"/>
        </w:rPr>
        <w:t>P</w:t>
      </w:r>
      <w:r w:rsidR="000C77C8" w:rsidRPr="00BD3291">
        <w:rPr>
          <w:lang w:val="es-US"/>
        </w:rPr>
        <w:t xml:space="preserve">ública </w:t>
      </w:r>
      <w:r w:rsidR="00520C8E" w:rsidRPr="00BD3291">
        <w:rPr>
          <w:lang w:val="es-US"/>
        </w:rPr>
        <w:t>F</w:t>
      </w:r>
      <w:r w:rsidR="000C77C8" w:rsidRPr="00BD3291">
        <w:rPr>
          <w:lang w:val="es-US"/>
        </w:rPr>
        <w:t>ederal</w:t>
      </w:r>
      <w:r w:rsidR="00520C8E" w:rsidRPr="00BD3291">
        <w:rPr>
          <w:lang w:val="es-US"/>
        </w:rPr>
        <w:t>. Al respecto, el Estado señaló que la UPMRIP es una institución de tipo técnico, encargada de proponer la política migratoria y de movilidad humana a nivel nacional.</w:t>
      </w:r>
      <w:r w:rsidR="0018601A" w:rsidRPr="00BD3291">
        <w:rPr>
          <w:lang w:val="es-US"/>
        </w:rPr>
        <w:t xml:space="preserve"> Señaló que</w:t>
      </w:r>
      <w:r w:rsidR="00F62F92" w:rsidRPr="00BD3291">
        <w:rPr>
          <w:lang w:val="es-US"/>
        </w:rPr>
        <w:t xml:space="preserve"> esta Unidad</w:t>
      </w:r>
      <w:r w:rsidR="0018601A" w:rsidRPr="00BD3291">
        <w:rPr>
          <w:lang w:val="es-US"/>
        </w:rPr>
        <w:t xml:space="preserve"> no está a cargo de </w:t>
      </w:r>
      <w:r w:rsidR="001866CA" w:rsidRPr="00BD3291">
        <w:rPr>
          <w:lang w:val="es-US"/>
        </w:rPr>
        <w:t>las demás actividades operativas del ciclo de las políticas, incluidas las fases de implementación y monitoreo</w:t>
      </w:r>
      <w:r w:rsidR="00737FEB" w:rsidRPr="00BD3291">
        <w:rPr>
          <w:lang w:val="es-US"/>
        </w:rPr>
        <w:t xml:space="preserve">, aclarando que </w:t>
      </w:r>
      <w:r w:rsidR="00A553BE" w:rsidRPr="00BD3291">
        <w:rPr>
          <w:lang w:val="es-US"/>
        </w:rPr>
        <w:t>dentro de</w:t>
      </w:r>
      <w:r w:rsidR="00737FEB" w:rsidRPr="00BD3291">
        <w:rPr>
          <w:lang w:val="es-US"/>
        </w:rPr>
        <w:t xml:space="preserve"> las entidades operativas</w:t>
      </w:r>
      <w:r w:rsidR="00A553BE" w:rsidRPr="00BD3291">
        <w:rPr>
          <w:lang w:val="es-US"/>
        </w:rPr>
        <w:t xml:space="preserve"> están</w:t>
      </w:r>
      <w:r w:rsidR="00737FEB" w:rsidRPr="00BD3291">
        <w:rPr>
          <w:lang w:val="es-US"/>
        </w:rPr>
        <w:t xml:space="preserve"> el Instituto Nacional de </w:t>
      </w:r>
      <w:r w:rsidR="00737FEB" w:rsidRPr="00BD3291">
        <w:rPr>
          <w:lang w:val="es-US"/>
        </w:rPr>
        <w:lastRenderedPageBreak/>
        <w:t>Migración (INM) y la Comisión Mexicana de Ayuda a Refugiados (COMAR). El Estado indicó que</w:t>
      </w:r>
      <w:r w:rsidR="00126F68" w:rsidRPr="00BD3291">
        <w:rPr>
          <w:lang w:val="es-US"/>
        </w:rPr>
        <w:t>, desde el 2019, en la UPMRIP</w:t>
      </w:r>
      <w:r w:rsidR="00A553BE" w:rsidRPr="00BD3291">
        <w:rPr>
          <w:lang w:val="es-US"/>
        </w:rPr>
        <w:t>,</w:t>
      </w:r>
      <w:r w:rsidR="00126F68" w:rsidRPr="00BD3291">
        <w:rPr>
          <w:lang w:val="es-US"/>
        </w:rPr>
        <w:t xml:space="preserve"> se creó </w:t>
      </w:r>
      <w:r w:rsidR="007715AC" w:rsidRPr="00BD3291">
        <w:rPr>
          <w:lang w:val="es-US"/>
        </w:rPr>
        <w:t>la Dirección de Evaluación de Políticas para el Control de la Movilidad Humana (DEPCMH) que da seguimiento exclusivo al desplazamiento forzado a nivel federal</w:t>
      </w:r>
      <w:r w:rsidR="00C56A36" w:rsidRPr="00BD3291">
        <w:rPr>
          <w:lang w:val="es-US"/>
        </w:rPr>
        <w:t xml:space="preserve"> y que cuenta con 4 especialistas en </w:t>
      </w:r>
      <w:r w:rsidR="00F62F92" w:rsidRPr="00BD3291">
        <w:rPr>
          <w:lang w:val="es-US"/>
        </w:rPr>
        <w:t>la materia</w:t>
      </w:r>
      <w:r w:rsidR="00C56A36" w:rsidRPr="00BD3291">
        <w:rPr>
          <w:lang w:val="es-US"/>
        </w:rPr>
        <w:t>.</w:t>
      </w:r>
      <w:r w:rsidR="0018601A" w:rsidRPr="00BD3291">
        <w:rPr>
          <w:lang w:val="es-US"/>
        </w:rPr>
        <w:t xml:space="preserve"> </w:t>
      </w:r>
      <w:r w:rsidR="007F3794" w:rsidRPr="00BD3291">
        <w:rPr>
          <w:lang w:val="es-US"/>
        </w:rPr>
        <w:t>Además, indicó que, ante la falta de competencia de esta Unidad para implementar la política</w:t>
      </w:r>
      <w:r w:rsidR="008C3F03" w:rsidRPr="00BD3291">
        <w:rPr>
          <w:lang w:val="es-US"/>
        </w:rPr>
        <w:t xml:space="preserve"> o dar atención directa a la ciudadanía, </w:t>
      </w:r>
      <w:r w:rsidR="00F5045F" w:rsidRPr="00BD3291">
        <w:rPr>
          <w:lang w:val="es-US"/>
        </w:rPr>
        <w:t xml:space="preserve">se </w:t>
      </w:r>
      <w:r w:rsidR="008C3F03" w:rsidRPr="00BD3291">
        <w:rPr>
          <w:lang w:val="es-US"/>
        </w:rPr>
        <w:t>ha buscado una fuerte coordinación institucional con entidades, principalmente, del orden Subnacional Estatal</w:t>
      </w:r>
      <w:r w:rsidR="00210E8D" w:rsidRPr="00BD3291">
        <w:rPr>
          <w:lang w:val="es-US"/>
        </w:rPr>
        <w:t>, especialmente frente a peticiones ciudadanas. Además, el Estado señaló que, desde su creación, la Unidad</w:t>
      </w:r>
      <w:r w:rsidR="00CF4E5D" w:rsidRPr="00BD3291">
        <w:rPr>
          <w:lang w:val="es-US"/>
        </w:rPr>
        <w:t xml:space="preserve"> ha llevado</w:t>
      </w:r>
      <w:r w:rsidR="00F5045F" w:rsidRPr="00BD3291">
        <w:rPr>
          <w:lang w:val="es-US"/>
        </w:rPr>
        <w:t xml:space="preserve"> a cabo</w:t>
      </w:r>
      <w:r w:rsidR="00CF4E5D" w:rsidRPr="00BD3291">
        <w:rPr>
          <w:lang w:val="es-US"/>
        </w:rPr>
        <w:t xml:space="preserve"> acciones para diseñar la política pública en desplazamiento forzado interno</w:t>
      </w:r>
      <w:r w:rsidR="0059288E" w:rsidRPr="00BD3291">
        <w:rPr>
          <w:lang w:val="es-US"/>
        </w:rPr>
        <w:t xml:space="preserve">, incluida la generación de espacios de diálogo </w:t>
      </w:r>
      <w:r w:rsidR="00F5045F" w:rsidRPr="00BD3291">
        <w:rPr>
          <w:lang w:val="es-US"/>
        </w:rPr>
        <w:t>e</w:t>
      </w:r>
      <w:r w:rsidR="0059288E" w:rsidRPr="00BD3291">
        <w:rPr>
          <w:lang w:val="es-US"/>
        </w:rPr>
        <w:t xml:space="preserve"> instrumentos </w:t>
      </w:r>
      <w:r w:rsidR="00F5045F" w:rsidRPr="00BD3291">
        <w:rPr>
          <w:lang w:val="es-US"/>
        </w:rPr>
        <w:t>como</w:t>
      </w:r>
      <w:r w:rsidR="0059288E" w:rsidRPr="00BD3291">
        <w:rPr>
          <w:lang w:val="es-US"/>
        </w:rPr>
        <w:t xml:space="preserve"> diagnósticos, estudios</w:t>
      </w:r>
      <w:r w:rsidR="00AD146E" w:rsidRPr="00BD3291">
        <w:rPr>
          <w:lang w:val="es-US"/>
        </w:rPr>
        <w:t xml:space="preserve"> e investigaciones en la materia. </w:t>
      </w:r>
      <w:r w:rsidR="00E90FEB" w:rsidRPr="00BD3291">
        <w:rPr>
          <w:lang w:val="es-US"/>
        </w:rPr>
        <w:t>El Estado también indicó que esta Unidad ha coadyuvado a la promulgación de leyes locales</w:t>
      </w:r>
      <w:r w:rsidR="0043223A" w:rsidRPr="00BD3291">
        <w:rPr>
          <w:lang w:val="es-US"/>
        </w:rPr>
        <w:t xml:space="preserve"> y otras medidas de fortalecimiento institucional</w:t>
      </w:r>
      <w:r w:rsidR="0086603A" w:rsidRPr="00BD3291">
        <w:rPr>
          <w:rStyle w:val="FootnoteReference"/>
          <w:lang w:val="es-ES"/>
        </w:rPr>
        <w:footnoteReference w:id="337"/>
      </w:r>
      <w:r w:rsidR="0043223A" w:rsidRPr="00BD3291">
        <w:rPr>
          <w:lang w:val="es-US"/>
        </w:rPr>
        <w:t>.</w:t>
      </w:r>
    </w:p>
    <w:p w14:paraId="24BB9934" w14:textId="5C4B49FA" w:rsidR="0043223A" w:rsidRPr="00BD3291" w:rsidRDefault="00934141" w:rsidP="0075104B">
      <w:pPr>
        <w:pStyle w:val="IAPrrafo"/>
        <w:numPr>
          <w:ilvl w:val="0"/>
          <w:numId w:val="4"/>
        </w:numPr>
        <w:tabs>
          <w:tab w:val="num" w:pos="720"/>
        </w:tabs>
        <w:ind w:firstLine="720"/>
        <w:rPr>
          <w:lang w:val="es-ES_tradnl"/>
        </w:rPr>
      </w:pPr>
      <w:r w:rsidRPr="00BD3291">
        <w:rPr>
          <w:lang w:val="es-ES_tradnl"/>
        </w:rPr>
        <w:t>E</w:t>
      </w:r>
      <w:r w:rsidR="0043223A" w:rsidRPr="00BD3291">
        <w:rPr>
          <w:lang w:val="es-US"/>
        </w:rPr>
        <w:t xml:space="preserve">n sus observaciones, </w:t>
      </w:r>
      <w:r w:rsidRPr="00BD3291">
        <w:rPr>
          <w:lang w:val="es-ES"/>
        </w:rPr>
        <w:t>además de la existencia de la</w:t>
      </w:r>
      <w:r w:rsidRPr="00BD3291">
        <w:rPr>
          <w:lang w:val="es-US"/>
        </w:rPr>
        <w:t xml:space="preserve"> UPMRIP,</w:t>
      </w:r>
      <w:r w:rsidRPr="00BD3291">
        <w:rPr>
          <w:lang w:val="es-ES"/>
        </w:rPr>
        <w:t xml:space="preserve"> </w:t>
      </w:r>
      <w:r w:rsidR="0043223A" w:rsidRPr="00BD3291">
        <w:rPr>
          <w:lang w:val="es-US"/>
        </w:rPr>
        <w:t xml:space="preserve">el Estado destacó </w:t>
      </w:r>
      <w:r w:rsidR="005F62C0" w:rsidRPr="00BD3291">
        <w:rPr>
          <w:lang w:val="es-US"/>
        </w:rPr>
        <w:t>la actuación de la Dirección General de Política Pública de Derechos Humanos de la Secretaría de Gobernación</w:t>
      </w:r>
      <w:r w:rsidR="008C320F" w:rsidRPr="00BD3291">
        <w:rPr>
          <w:lang w:val="es-US"/>
        </w:rPr>
        <w:t xml:space="preserve"> a cargo de implementar el Programa Nacional de Derechos Humanos 2020-2024, </w:t>
      </w:r>
      <w:r w:rsidR="00555120" w:rsidRPr="00BD3291">
        <w:rPr>
          <w:lang w:val="es-US"/>
        </w:rPr>
        <w:t>incluyendo</w:t>
      </w:r>
      <w:r w:rsidR="00A553BE" w:rsidRPr="00BD3291">
        <w:rPr>
          <w:lang w:val="es-US"/>
        </w:rPr>
        <w:t xml:space="preserve"> aquellas</w:t>
      </w:r>
      <w:r w:rsidR="008C320F" w:rsidRPr="00BD3291">
        <w:rPr>
          <w:lang w:val="es-US"/>
        </w:rPr>
        <w:t xml:space="preserve"> relacionadas con el desplazamiento forzado interno. También, el Estado </w:t>
      </w:r>
      <w:r w:rsidR="00555120" w:rsidRPr="00BD3291">
        <w:rPr>
          <w:lang w:val="es-US"/>
        </w:rPr>
        <w:t>señaló que</w:t>
      </w:r>
      <w:r w:rsidR="008C320F" w:rsidRPr="00BD3291">
        <w:rPr>
          <w:lang w:val="es-US"/>
        </w:rPr>
        <w:t xml:space="preserve"> la Comisión Ejecutiva de Atención a Víctimas </w:t>
      </w:r>
      <w:r w:rsidR="00AC3227" w:rsidRPr="00BD3291">
        <w:rPr>
          <w:lang w:val="es-US"/>
        </w:rPr>
        <w:t xml:space="preserve">también tiene competencia en la protección de personas en condición de desplazamiento forzado interno. </w:t>
      </w:r>
      <w:r w:rsidR="00F55E83" w:rsidRPr="00BD3291">
        <w:rPr>
          <w:lang w:val="es-US"/>
        </w:rPr>
        <w:t>Asimismo, se refirió a la actuación de la Secretaría de Relaciones Exteriores que coordinaría la Comisión Intersecretarial de Atención Integral en Materia Migratoria (CIAIMM)</w:t>
      </w:r>
      <w:r w:rsidR="0086603A" w:rsidRPr="00BD3291">
        <w:rPr>
          <w:rStyle w:val="FootnoteReference"/>
          <w:lang w:val="es-ES"/>
        </w:rPr>
        <w:t xml:space="preserve"> </w:t>
      </w:r>
      <w:r w:rsidR="0086603A" w:rsidRPr="00BD3291">
        <w:rPr>
          <w:rStyle w:val="FootnoteReference"/>
          <w:lang w:val="es-ES"/>
        </w:rPr>
        <w:footnoteReference w:id="338"/>
      </w:r>
      <w:r w:rsidR="0086603A" w:rsidRPr="00BD3291">
        <w:rPr>
          <w:lang w:val="es-US"/>
        </w:rPr>
        <w:t>.</w:t>
      </w:r>
      <w:r w:rsidR="008C320F" w:rsidRPr="00BD3291">
        <w:rPr>
          <w:lang w:val="es-US"/>
        </w:rPr>
        <w:t xml:space="preserve"> </w:t>
      </w:r>
    </w:p>
    <w:p w14:paraId="0C939857"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40E750E" w14:textId="77777777" w:rsidR="009E3668" w:rsidRPr="00BD3291" w:rsidRDefault="009E3668" w:rsidP="0075104B">
      <w:pPr>
        <w:ind w:firstLine="360"/>
        <w:jc w:val="both"/>
        <w:rPr>
          <w:rFonts w:ascii="Cambria" w:eastAsia="Cambria" w:hAnsi="Cambria" w:cs="Cambria"/>
          <w:i/>
          <w:iCs/>
          <w:color w:val="000000" w:themeColor="text1"/>
          <w:sz w:val="20"/>
          <w:szCs w:val="20"/>
          <w:lang w:val="es-ES_tradnl"/>
        </w:rPr>
      </w:pPr>
    </w:p>
    <w:p w14:paraId="79507AFD" w14:textId="29E9D5C0" w:rsidR="00D83D07" w:rsidRPr="00BD3291" w:rsidRDefault="009E3668" w:rsidP="00CA07EA">
      <w:pPr>
        <w:pStyle w:val="IAPrrafo"/>
        <w:numPr>
          <w:ilvl w:val="0"/>
          <w:numId w:val="4"/>
        </w:numPr>
        <w:tabs>
          <w:tab w:val="num" w:pos="720"/>
        </w:tabs>
        <w:ind w:firstLine="720"/>
        <w:rPr>
          <w:b/>
          <w:bCs/>
          <w:lang w:val="es-ES_tradnl"/>
        </w:rPr>
      </w:pPr>
      <w:r w:rsidRPr="00BD3291">
        <w:rPr>
          <w:lang w:val="es-ES_tradnl"/>
        </w:rPr>
        <w:t xml:space="preserve">La Comisión toma nota de </w:t>
      </w:r>
      <w:r w:rsidR="00FC3E5F" w:rsidRPr="00BD3291">
        <w:rPr>
          <w:lang w:val="es-ES_tradnl"/>
        </w:rPr>
        <w:t>los esfuerzos reportados de la SEGOB para los temas de política migratoria.</w:t>
      </w:r>
      <w:r w:rsidR="00147EA1" w:rsidRPr="00BD3291">
        <w:rPr>
          <w:lang w:val="es-ES_tradnl"/>
        </w:rPr>
        <w:t xml:space="preserve"> Asimismo, agradece la información proporcionada en torno al funcionamiento y alcances de la </w:t>
      </w:r>
      <w:r w:rsidR="00147EA1" w:rsidRPr="00BD3291">
        <w:rPr>
          <w:lang w:val="es-US"/>
        </w:rPr>
        <w:t>UPMRIP</w:t>
      </w:r>
      <w:r w:rsidR="005C111A" w:rsidRPr="00BD3291">
        <w:rPr>
          <w:lang w:val="es-US"/>
        </w:rPr>
        <w:t xml:space="preserve"> respecto a</w:t>
      </w:r>
      <w:r w:rsidR="00147EA1" w:rsidRPr="00BD3291">
        <w:rPr>
          <w:lang w:val="es-US"/>
        </w:rPr>
        <w:t>l desplazamiento forzado</w:t>
      </w:r>
      <w:r w:rsidR="00CA07EA" w:rsidRPr="00BD3291">
        <w:rPr>
          <w:lang w:val="es-US"/>
        </w:rPr>
        <w:t xml:space="preserve"> interno</w:t>
      </w:r>
      <w:r w:rsidR="00147EA1" w:rsidRPr="00BD3291">
        <w:rPr>
          <w:lang w:val="es-US"/>
        </w:rPr>
        <w:t>. Considerando la relevancia de la implementación de esta recomendación,</w:t>
      </w:r>
      <w:r w:rsidR="00991DAE" w:rsidRPr="00BD3291">
        <w:rPr>
          <w:lang w:val="es-US"/>
        </w:rPr>
        <w:t xml:space="preserve"> la Comisión considera </w:t>
      </w:r>
      <w:r w:rsidR="00BF7DC2" w:rsidRPr="00BD3291">
        <w:rPr>
          <w:lang w:val="es-US"/>
        </w:rPr>
        <w:t>necesari</w:t>
      </w:r>
      <w:r w:rsidR="005C111A" w:rsidRPr="00BD3291">
        <w:rPr>
          <w:lang w:val="es-US"/>
        </w:rPr>
        <w:t>a</w:t>
      </w:r>
      <w:r w:rsidR="00BF7DC2" w:rsidRPr="00BD3291">
        <w:rPr>
          <w:lang w:val="es-US"/>
        </w:rPr>
        <w:t xml:space="preserve"> información adicional sobre la suficiencia de la UPMRIP, así como de las entidades operativas mencionadas</w:t>
      </w:r>
      <w:r w:rsidR="00EE52CA" w:rsidRPr="00BD3291">
        <w:rPr>
          <w:lang w:val="es-US"/>
        </w:rPr>
        <w:t xml:space="preserve"> para abordar todas las necesidades de protección de las personas en condición de desplazamiento forzado.</w:t>
      </w:r>
      <w:r w:rsidR="00F247CB" w:rsidRPr="00BD3291">
        <w:rPr>
          <w:lang w:val="es-US"/>
        </w:rPr>
        <w:t xml:space="preserve"> Igualmente, considerando que esta recomendación está dirigida a</w:t>
      </w:r>
      <w:r w:rsidR="00CA3BE0" w:rsidRPr="00BD3291">
        <w:rPr>
          <w:lang w:val="es-US"/>
        </w:rPr>
        <w:t xml:space="preserve">l fortalecimiento de </w:t>
      </w:r>
      <w:r w:rsidR="00F247CB" w:rsidRPr="00BD3291">
        <w:rPr>
          <w:lang w:val="es-US"/>
        </w:rPr>
        <w:t xml:space="preserve">la protección </w:t>
      </w:r>
      <w:r w:rsidR="00311711" w:rsidRPr="00BD3291">
        <w:rPr>
          <w:lang w:val="es-US"/>
        </w:rPr>
        <w:t>de las personas</w:t>
      </w:r>
      <w:r w:rsidR="00CA3BE0" w:rsidRPr="00BD3291">
        <w:rPr>
          <w:lang w:val="es-US"/>
        </w:rPr>
        <w:t xml:space="preserve"> a través de</w:t>
      </w:r>
      <w:r w:rsidR="00F247CB" w:rsidRPr="00BD3291">
        <w:rPr>
          <w:lang w:val="es-US"/>
        </w:rPr>
        <w:t xml:space="preserve"> </w:t>
      </w:r>
      <w:r w:rsidR="00207D86" w:rsidRPr="00BD3291">
        <w:rPr>
          <w:lang w:val="es-US"/>
        </w:rPr>
        <w:t>una institución federal</w:t>
      </w:r>
      <w:r w:rsidR="00CA3BE0" w:rsidRPr="00BD3291">
        <w:rPr>
          <w:lang w:val="es-US"/>
        </w:rPr>
        <w:t xml:space="preserve"> especializada</w:t>
      </w:r>
      <w:r w:rsidR="00207D86" w:rsidRPr="00BD3291">
        <w:rPr>
          <w:lang w:val="es-US"/>
        </w:rPr>
        <w:t xml:space="preserve">, </w:t>
      </w:r>
      <w:r w:rsidR="00CA3BE0" w:rsidRPr="00BD3291">
        <w:rPr>
          <w:lang w:val="es-US"/>
        </w:rPr>
        <w:t xml:space="preserve">la CIDH considera </w:t>
      </w:r>
      <w:r w:rsidR="00207D86" w:rsidRPr="00BD3291">
        <w:rPr>
          <w:lang w:val="es-US"/>
        </w:rPr>
        <w:t xml:space="preserve">necesaria información adicional </w:t>
      </w:r>
      <w:r w:rsidR="00CA3BE0" w:rsidRPr="00BD3291">
        <w:rPr>
          <w:lang w:val="es-US"/>
        </w:rPr>
        <w:t>para</w:t>
      </w:r>
      <w:r w:rsidR="00207D86" w:rsidRPr="00BD3291">
        <w:rPr>
          <w:lang w:val="es-US"/>
        </w:rPr>
        <w:t xml:space="preserve"> comprender si los esfuerzos de articulación sobre el diseño y la implementación de la política en la materia </w:t>
      </w:r>
      <w:r w:rsidR="00AC0A34" w:rsidRPr="00BD3291">
        <w:rPr>
          <w:lang w:val="es-US"/>
        </w:rPr>
        <w:t>son suficientes</w:t>
      </w:r>
      <w:r w:rsidR="00CA07EA" w:rsidRPr="00BD3291">
        <w:rPr>
          <w:lang w:val="es-US"/>
        </w:rPr>
        <w:t xml:space="preserve"> para atender </w:t>
      </w:r>
      <w:r w:rsidR="00AC0A34" w:rsidRPr="00BD3291">
        <w:rPr>
          <w:lang w:val="es-US"/>
        </w:rPr>
        <w:t>los desafíos que persisten frente a este fenómeno.</w:t>
      </w:r>
      <w:r w:rsidR="00FC3E5F" w:rsidRPr="00BD3291">
        <w:rPr>
          <w:lang w:val="es-ES_tradnl"/>
        </w:rPr>
        <w:t xml:space="preserve"> En virtud de lo anterior</w:t>
      </w:r>
      <w:r w:rsidR="00AC0A34" w:rsidRPr="00BD3291">
        <w:rPr>
          <w:lang w:val="es-ES_tradnl"/>
        </w:rPr>
        <w:t xml:space="preserve"> y</w:t>
      </w:r>
      <w:r w:rsidR="00FC3E5F" w:rsidRPr="00BD3291">
        <w:rPr>
          <w:lang w:val="es-ES_tradnl"/>
        </w:rPr>
        <w:t xml:space="preserve"> reconociendo los esfuerzos de SEGOB, la Comisión concluye que la recomendación ha avanzado a </w:t>
      </w:r>
      <w:r w:rsidR="00FC3E5F" w:rsidRPr="00BD3291">
        <w:rPr>
          <w:b/>
          <w:bCs/>
          <w:lang w:val="es-ES_tradnl"/>
        </w:rPr>
        <w:t>cumplimiento parcial.</w:t>
      </w:r>
      <w:r w:rsidRPr="00BD3291">
        <w:rPr>
          <w:lang w:val="es-ES_tradnl"/>
        </w:rPr>
        <w:t xml:space="preserve"> </w:t>
      </w:r>
    </w:p>
    <w:p w14:paraId="047AF957"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71258DE8" w14:textId="77777777" w:rsidR="009E3668" w:rsidRPr="00BD3291" w:rsidRDefault="009E3668" w:rsidP="0075104B">
      <w:pPr>
        <w:ind w:firstLine="360"/>
        <w:jc w:val="both"/>
        <w:rPr>
          <w:rFonts w:ascii="Cambria" w:eastAsia="Cambria" w:hAnsi="Cambria" w:cs="Cambria"/>
          <w:i/>
          <w:iCs/>
          <w:color w:val="000000" w:themeColor="text1"/>
          <w:sz w:val="20"/>
          <w:szCs w:val="20"/>
          <w:lang w:val="es-ES_tradnl"/>
        </w:rPr>
      </w:pPr>
    </w:p>
    <w:p w14:paraId="44B704EB" w14:textId="167335C2" w:rsidR="009E3668" w:rsidRPr="00BD3291" w:rsidRDefault="009E3668" w:rsidP="0075104B">
      <w:pPr>
        <w:pStyle w:val="IAPrrafo"/>
        <w:numPr>
          <w:ilvl w:val="0"/>
          <w:numId w:val="4"/>
        </w:numPr>
        <w:tabs>
          <w:tab w:val="num" w:pos="720"/>
        </w:tabs>
        <w:ind w:firstLine="720"/>
        <w:rPr>
          <w:lang w:val="es-ES_tradnl"/>
        </w:rPr>
      </w:pPr>
      <w:r w:rsidRPr="00BD3291">
        <w:rPr>
          <w:lang w:val="es-ES_tradnl"/>
        </w:rPr>
        <w:t xml:space="preserve">Con el objetivo de </w:t>
      </w:r>
      <w:r w:rsidR="00FC3E5F" w:rsidRPr="00BD3291">
        <w:rPr>
          <w:lang w:val="es-ES_tradnl"/>
        </w:rPr>
        <w:t xml:space="preserve">avanzar en el cumplimiento de la recomendación, la Comisión invita al Estado a reportar información </w:t>
      </w:r>
      <w:r w:rsidR="00D72B13" w:rsidRPr="00BD3291">
        <w:rPr>
          <w:lang w:val="es-ES_tradnl"/>
        </w:rPr>
        <w:t>adicional sobre el funcionamiento de la</w:t>
      </w:r>
      <w:r w:rsidR="00D72B13" w:rsidRPr="00BD3291">
        <w:rPr>
          <w:lang w:val="es-US"/>
        </w:rPr>
        <w:t xml:space="preserve"> UPMRIP</w:t>
      </w:r>
      <w:r w:rsidR="00CA1F14" w:rsidRPr="00BD3291">
        <w:rPr>
          <w:lang w:val="es-US"/>
        </w:rPr>
        <w:t xml:space="preserve"> y de las demás entidades a cargo del diseño o implementación de las políticas en la materia. </w:t>
      </w:r>
      <w:r w:rsidR="00925271" w:rsidRPr="00BD3291">
        <w:rPr>
          <w:lang w:val="es-US"/>
        </w:rPr>
        <w:t xml:space="preserve">Al respecto, la Comisión identifica que esta recomendación está dirigida a </w:t>
      </w:r>
      <w:r w:rsidR="00666C1B" w:rsidRPr="00BD3291">
        <w:rPr>
          <w:lang w:val="es-US"/>
        </w:rPr>
        <w:t>la estructuración de una entidad federal que articul</w:t>
      </w:r>
      <w:r w:rsidR="007D285B" w:rsidRPr="00BD3291">
        <w:rPr>
          <w:lang w:val="es-US"/>
        </w:rPr>
        <w:t>e</w:t>
      </w:r>
      <w:r w:rsidR="00666C1B" w:rsidRPr="00BD3291">
        <w:rPr>
          <w:lang w:val="es-US"/>
        </w:rPr>
        <w:t xml:space="preserve"> la protección de las personas. En este sentido, requiere información adicional </w:t>
      </w:r>
      <w:r w:rsidR="00925271" w:rsidRPr="00BD3291">
        <w:rPr>
          <w:lang w:val="es-US"/>
        </w:rPr>
        <w:t xml:space="preserve">sobre </w:t>
      </w:r>
      <w:r w:rsidR="00666C1B" w:rsidRPr="00BD3291">
        <w:rPr>
          <w:lang w:val="es-US"/>
        </w:rPr>
        <w:t>la</w:t>
      </w:r>
      <w:r w:rsidR="00925271" w:rsidRPr="00BD3291">
        <w:rPr>
          <w:lang w:val="es-US"/>
        </w:rPr>
        <w:t xml:space="preserve"> suficiencia</w:t>
      </w:r>
      <w:r w:rsidR="00AC29FD" w:rsidRPr="00BD3291">
        <w:rPr>
          <w:lang w:val="es-US"/>
        </w:rPr>
        <w:t>,</w:t>
      </w:r>
      <w:r w:rsidR="00925271" w:rsidRPr="00BD3291">
        <w:rPr>
          <w:lang w:val="es-US"/>
        </w:rPr>
        <w:t xml:space="preserve"> acciones</w:t>
      </w:r>
      <w:r w:rsidR="00AC29FD" w:rsidRPr="00BD3291">
        <w:rPr>
          <w:lang w:val="es-US"/>
        </w:rPr>
        <w:t xml:space="preserve"> y articulación</w:t>
      </w:r>
      <w:r w:rsidR="00925271" w:rsidRPr="00BD3291">
        <w:rPr>
          <w:lang w:val="es-US"/>
        </w:rPr>
        <w:t xml:space="preserve"> </w:t>
      </w:r>
      <w:r w:rsidR="00666C1B" w:rsidRPr="00BD3291">
        <w:rPr>
          <w:lang w:val="es-US"/>
        </w:rPr>
        <w:t xml:space="preserve">de las entidades existentes a fin de verificar si </w:t>
      </w:r>
      <w:r w:rsidR="00EA650B" w:rsidRPr="00BD3291">
        <w:rPr>
          <w:lang w:val="es-US"/>
        </w:rPr>
        <w:t>constituyen la institución solicitada en esta recomendación</w:t>
      </w:r>
      <w:r w:rsidR="00925271" w:rsidRPr="00BD3291">
        <w:rPr>
          <w:lang w:val="es-US"/>
        </w:rPr>
        <w:t>.</w:t>
      </w:r>
      <w:r w:rsidR="00EA650B" w:rsidRPr="00BD3291">
        <w:rPr>
          <w:lang w:val="es-US"/>
        </w:rPr>
        <w:t xml:space="preserve"> </w:t>
      </w:r>
    </w:p>
    <w:p w14:paraId="786D86DE" w14:textId="6F8C2CE6" w:rsidR="003F2C1B" w:rsidRPr="00BD3291" w:rsidRDefault="003F2C1B" w:rsidP="00853BF6">
      <w:pPr>
        <w:pStyle w:val="IASubttulo3"/>
        <w:numPr>
          <w:ilvl w:val="0"/>
          <w:numId w:val="5"/>
        </w:numPr>
        <w:tabs>
          <w:tab w:val="num" w:pos="720"/>
        </w:tabs>
        <w:ind w:hanging="720"/>
        <w:rPr>
          <w:lang w:val="es-ES_tradnl"/>
        </w:rPr>
      </w:pPr>
      <w:bookmarkStart w:id="29" w:name="_Toc162425698"/>
      <w:r w:rsidRPr="00BD3291">
        <w:rPr>
          <w:lang w:val="es-ES_tradnl"/>
        </w:rPr>
        <w:t>Defensores y defensoras de derechos humanos</w:t>
      </w:r>
      <w:bookmarkEnd w:id="29"/>
    </w:p>
    <w:p w14:paraId="44A31CD8" w14:textId="7C830F17" w:rsidR="00CB3486"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60 </w:t>
      </w:r>
      <w:r w:rsidR="003F2C1B"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Fortalecer las instancias encargadas de la protección de personas defensoras de derechos humanos y periodistas, para que estas puedan garantizar adecuadamente su vida e integridad. A su vez, se insta al Estado mexicano a incorporar las perspectivas de género y multicultural en el diseño y adopción de medidas de protección para defensoras y periodistas.</w:t>
      </w:r>
    </w:p>
    <w:p w14:paraId="4F0C36F4" w14:textId="77777777" w:rsidR="009E3668" w:rsidRPr="00BD3291" w:rsidRDefault="009E3668" w:rsidP="00737B5A">
      <w:pPr>
        <w:jc w:val="both"/>
        <w:rPr>
          <w:rFonts w:ascii="Cambria" w:eastAsia="Cambria" w:hAnsi="Cambria" w:cs="Cambria"/>
          <w:i/>
          <w:iCs/>
          <w:color w:val="000000" w:themeColor="text1"/>
          <w:sz w:val="20"/>
          <w:szCs w:val="20"/>
          <w:lang w:val="es-ES_tradnl"/>
        </w:rPr>
      </w:pPr>
    </w:p>
    <w:p w14:paraId="75921E7B" w14:textId="1932E648" w:rsidR="00737B5A" w:rsidRPr="00BD3291" w:rsidRDefault="00E82BAA" w:rsidP="00737B5A">
      <w:pPr>
        <w:pStyle w:val="IAPrrafo"/>
        <w:numPr>
          <w:ilvl w:val="0"/>
          <w:numId w:val="4"/>
        </w:numPr>
        <w:tabs>
          <w:tab w:val="num" w:pos="720"/>
        </w:tabs>
        <w:ind w:firstLine="720"/>
        <w:rPr>
          <w:lang w:val="es-ES_tradnl"/>
        </w:rPr>
      </w:pPr>
      <w:r w:rsidRPr="00BD3291">
        <w:rPr>
          <w:lang w:val="es-ES"/>
        </w:rPr>
        <w:t xml:space="preserve">En el Capítulo V del Informe Anual de 2022, la CIDH conoció que </w:t>
      </w:r>
      <w:r w:rsidR="00D122A7" w:rsidRPr="00BD3291">
        <w:rPr>
          <w:lang w:val="es-ES"/>
        </w:rPr>
        <w:t xml:space="preserve">se </w:t>
      </w:r>
      <w:r w:rsidR="00D40945" w:rsidRPr="00BD3291">
        <w:rPr>
          <w:lang w:val="es-ES"/>
        </w:rPr>
        <w:t xml:space="preserve">había </w:t>
      </w:r>
      <w:r w:rsidR="002E3F26" w:rsidRPr="00BD3291">
        <w:rPr>
          <w:lang w:val="es-ES"/>
        </w:rPr>
        <w:t>empezado</w:t>
      </w:r>
      <w:r w:rsidRPr="00BD3291">
        <w:rPr>
          <w:lang w:val="es-ES"/>
        </w:rPr>
        <w:t xml:space="preserve"> un proceso de reestructuración de</w:t>
      </w:r>
      <w:r w:rsidR="002E3F26" w:rsidRPr="00BD3291">
        <w:rPr>
          <w:lang w:val="es-ES"/>
        </w:rPr>
        <w:t>l</w:t>
      </w:r>
      <w:r w:rsidRPr="00BD3291">
        <w:rPr>
          <w:lang w:val="es-ES"/>
        </w:rPr>
        <w:t xml:space="preserve"> Mecanismo</w:t>
      </w:r>
      <w:r w:rsidR="002E3F26" w:rsidRPr="00BD3291">
        <w:rPr>
          <w:lang w:val="es-ES"/>
        </w:rPr>
        <w:t xml:space="preserve"> de Protección de Personas Defensoras de Derechos Humanos y </w:t>
      </w:r>
      <w:r w:rsidR="002E3F26" w:rsidRPr="00BD3291">
        <w:rPr>
          <w:lang w:val="es-ES"/>
        </w:rPr>
        <w:lastRenderedPageBreak/>
        <w:t>Periodistas</w:t>
      </w:r>
      <w:r w:rsidRPr="00BD3291">
        <w:rPr>
          <w:lang w:val="es-ES"/>
        </w:rPr>
        <w:t xml:space="preserve">. </w:t>
      </w:r>
      <w:r w:rsidR="004B62A0" w:rsidRPr="00BD3291">
        <w:rPr>
          <w:lang w:val="es-ES"/>
        </w:rPr>
        <w:t>Sin embargo, al observar con preocupación que, durante ese año, se continuaron registrando actos de violencia contra personas defensoras, l</w:t>
      </w:r>
      <w:r w:rsidRPr="00BD3291">
        <w:rPr>
          <w:lang w:val="es-ES"/>
        </w:rPr>
        <w:t>a CIDH invitó al Estado a la adopción de medidas que garanticen que el mecanismo cuente con los recursos materiales y humanos necesarios para garantizar el ejercicio de sus funciones</w:t>
      </w:r>
      <w:r w:rsidRPr="00BD3291">
        <w:rPr>
          <w:rStyle w:val="FootnoteReference"/>
          <w:lang w:val="es-ES"/>
        </w:rPr>
        <w:footnoteReference w:id="339"/>
      </w:r>
      <w:r w:rsidRPr="00BD3291">
        <w:rPr>
          <w:lang w:val="es-ES"/>
        </w:rPr>
        <w:t>.</w:t>
      </w:r>
    </w:p>
    <w:p w14:paraId="32CD2EA1" w14:textId="50B905A3"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69231D1"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19C69F2" w14:textId="679AA86A" w:rsidR="007E46C4" w:rsidRPr="00BD3291" w:rsidRDefault="007E46C4" w:rsidP="0075104B">
      <w:pPr>
        <w:pStyle w:val="IAPrrafo"/>
        <w:numPr>
          <w:ilvl w:val="0"/>
          <w:numId w:val="4"/>
        </w:numPr>
        <w:tabs>
          <w:tab w:val="num" w:pos="720"/>
        </w:tabs>
        <w:ind w:firstLine="720"/>
        <w:rPr>
          <w:lang w:val="es-ES_tradnl"/>
        </w:rPr>
      </w:pPr>
      <w:r w:rsidRPr="00BD3291">
        <w:rPr>
          <w:lang w:val="es-ES"/>
        </w:rPr>
        <w:t>E</w:t>
      </w:r>
      <w:r w:rsidR="009A34A6" w:rsidRPr="00BD3291">
        <w:rPr>
          <w:lang w:val="es-ES"/>
        </w:rPr>
        <w:t>n 2023, e</w:t>
      </w:r>
      <w:r w:rsidRPr="00BD3291">
        <w:rPr>
          <w:lang w:val="es-ES"/>
        </w:rPr>
        <w:t xml:space="preserve">l Estado </w:t>
      </w:r>
      <w:r w:rsidR="009E3668" w:rsidRPr="00BD3291">
        <w:rPr>
          <w:lang w:val="es-ES"/>
        </w:rPr>
        <w:t xml:space="preserve">remitió información a la Comisión refiriendo que </w:t>
      </w:r>
      <w:r w:rsidRPr="00BD3291">
        <w:rPr>
          <w:lang w:val="es-ES"/>
        </w:rPr>
        <w:t xml:space="preserve">se está trabajando en la creación de un Sistema Nacional de Prevención y Protección para personas defensoras de derechos humanos y periodistas, que estará fundamentado en la Ley General de Prevención y Protección ante Agravios a Personas Defensoras de Derechos Humanos y Periodistas, y comprenderá la formulación de un Modelo Nacional de Prevención, la creación de un Registro Nacional de Agresiones y un Protocolo Nacional de Protección. Además, </w:t>
      </w:r>
      <w:r w:rsidR="00594B72" w:rsidRPr="00BD3291">
        <w:rPr>
          <w:lang w:val="es-ES"/>
        </w:rPr>
        <w:t>reportó</w:t>
      </w:r>
      <w:r w:rsidRPr="00BD3291">
        <w:rPr>
          <w:lang w:val="es-ES"/>
        </w:rPr>
        <w:t xml:space="preserve"> que</w:t>
      </w:r>
      <w:r w:rsidR="00594B72" w:rsidRPr="00BD3291">
        <w:rPr>
          <w:lang w:val="es-ES"/>
        </w:rPr>
        <w:t>,</w:t>
      </w:r>
      <w:r w:rsidRPr="00BD3291">
        <w:rPr>
          <w:lang w:val="es-ES"/>
        </w:rPr>
        <w:t xml:space="preserve"> para enero del 2023, 27 entidades federativas </w:t>
      </w:r>
      <w:r w:rsidR="00594B72" w:rsidRPr="00BD3291">
        <w:rPr>
          <w:lang w:val="es-ES"/>
        </w:rPr>
        <w:t>contaban</w:t>
      </w:r>
      <w:r w:rsidRPr="00BD3291">
        <w:rPr>
          <w:lang w:val="es-ES"/>
        </w:rPr>
        <w:t xml:space="preserve"> con al menos un instrumento normativo especializado en la protección de personas defensoras de derechos humanos o periodistas</w:t>
      </w:r>
      <w:r w:rsidRPr="00BD3291">
        <w:rPr>
          <w:vertAlign w:val="superscript"/>
          <w:lang w:val="es-ES"/>
        </w:rPr>
        <w:footnoteReference w:id="340"/>
      </w:r>
      <w:r w:rsidRPr="00BD3291">
        <w:rPr>
          <w:lang w:val="es-ES"/>
        </w:rPr>
        <w:t>.</w:t>
      </w:r>
    </w:p>
    <w:p w14:paraId="76E3A143" w14:textId="3947DB75" w:rsidR="00CF3FA4" w:rsidRPr="00BD3291" w:rsidRDefault="007E46C4" w:rsidP="0040043A">
      <w:pPr>
        <w:pStyle w:val="IAPrrafo"/>
        <w:numPr>
          <w:ilvl w:val="0"/>
          <w:numId w:val="4"/>
        </w:numPr>
        <w:tabs>
          <w:tab w:val="num" w:pos="720"/>
        </w:tabs>
        <w:ind w:firstLine="720"/>
        <w:rPr>
          <w:lang w:val="es-ES_tradnl"/>
        </w:rPr>
      </w:pPr>
      <w:r w:rsidRPr="00BD3291">
        <w:rPr>
          <w:lang w:val="es-ES"/>
        </w:rPr>
        <w:t>Asimismo, el Estado report</w:t>
      </w:r>
      <w:r w:rsidR="00594B72" w:rsidRPr="00BD3291">
        <w:rPr>
          <w:lang w:val="es-ES"/>
        </w:rPr>
        <w:t>ó</w:t>
      </w:r>
      <w:r w:rsidRPr="00BD3291">
        <w:rPr>
          <w:lang w:val="es-ES"/>
        </w:rPr>
        <w:t xml:space="preserve"> que actualmente están incorporadas 2,059 personas en el Mecanismo, de las cuales 581 son periodistas (153 mujeres y 428 hombres), 1,099 personas defensoras de derechos humanos (609 mujeres y 490 hombres) y 379 personas protegidas como víctimas indirectas (214 mujeres y 165 hombres). También</w:t>
      </w:r>
      <w:r w:rsidR="009A34A6" w:rsidRPr="00BD3291">
        <w:rPr>
          <w:lang w:val="es-ES"/>
        </w:rPr>
        <w:t>, indicó que</w:t>
      </w:r>
      <w:r w:rsidRPr="00BD3291">
        <w:rPr>
          <w:lang w:val="es-ES"/>
        </w:rPr>
        <w:t xml:space="preserve"> se tienen registrados 72 expedientes que corresponden a 263 personas defensoras del medio ambiente, de las cuales 199 son personas beneficiarias directas (65 mujeres y 134 hombres) y 64 son personas protegidas indirectas (37 mujeres y 27 hombres</w:t>
      </w:r>
      <w:r w:rsidR="009E3668" w:rsidRPr="00BD3291">
        <w:rPr>
          <w:lang w:val="es-ES"/>
        </w:rPr>
        <w:t>)</w:t>
      </w:r>
      <w:r w:rsidR="009E3668" w:rsidRPr="00BD3291">
        <w:rPr>
          <w:vertAlign w:val="superscript"/>
          <w:lang w:val="es-ES"/>
        </w:rPr>
        <w:footnoteReference w:id="341"/>
      </w:r>
      <w:r w:rsidRPr="00BD3291">
        <w:rPr>
          <w:lang w:val="es-ES"/>
        </w:rPr>
        <w:t>.</w:t>
      </w:r>
      <w:r w:rsidR="00CF3FA4" w:rsidRPr="00BD3291">
        <w:rPr>
          <w:lang w:val="es-ES"/>
        </w:rPr>
        <w:t xml:space="preserve"> En el mismo sentido, la Comisión observa </w:t>
      </w:r>
      <w:r w:rsidR="002902A4" w:rsidRPr="00BD3291">
        <w:rPr>
          <w:lang w:val="es-ES"/>
        </w:rPr>
        <w:t>que,</w:t>
      </w:r>
      <w:r w:rsidR="00CF3FA4" w:rsidRPr="00BD3291">
        <w:rPr>
          <w:lang w:val="es-ES"/>
        </w:rPr>
        <w:t xml:space="preserve"> de conformidad con información pública,</w:t>
      </w:r>
      <w:r w:rsidR="0040043A" w:rsidRPr="00BD3291">
        <w:rPr>
          <w:lang w:val="es-ES"/>
        </w:rPr>
        <w:t xml:space="preserve"> mujeres y familiares de personas desaparecidas serían víctimas de constantes</w:t>
      </w:r>
      <w:r w:rsidR="002902A4" w:rsidRPr="00BD3291">
        <w:rPr>
          <w:lang w:val="es-ES"/>
        </w:rPr>
        <w:t xml:space="preserve"> ataques e intimidaciones</w:t>
      </w:r>
      <w:r w:rsidR="002902A4" w:rsidRPr="00BD3291">
        <w:rPr>
          <w:rStyle w:val="FootnoteReference"/>
          <w:lang w:val="es-ES"/>
        </w:rPr>
        <w:footnoteReference w:id="342"/>
      </w:r>
      <w:r w:rsidR="002902A4" w:rsidRPr="00BD3291">
        <w:rPr>
          <w:lang w:val="es-ES"/>
        </w:rPr>
        <w:t xml:space="preserve">. Al respecto, la Comisión reconoce la importancia de la labor que desempeñan las mujeres y familias buscadoras, y en ese sentido hace un llamado al Estado para </w:t>
      </w:r>
      <w:r w:rsidR="0040043A" w:rsidRPr="00BD3291">
        <w:rPr>
          <w:lang w:val="es-ES"/>
        </w:rPr>
        <w:t>garantizar su protección e integridad personal con un estándar reforzado, de conformidad con el riesgo que implica realizar acciones de búsqueda de personas desaparecidas.</w:t>
      </w:r>
    </w:p>
    <w:p w14:paraId="27059DDC" w14:textId="247BC269" w:rsidR="00315DD5" w:rsidRPr="00BD3291" w:rsidRDefault="009E3668" w:rsidP="0075104B">
      <w:pPr>
        <w:pStyle w:val="IAPrrafo"/>
        <w:numPr>
          <w:ilvl w:val="0"/>
          <w:numId w:val="4"/>
        </w:numPr>
        <w:tabs>
          <w:tab w:val="num" w:pos="720"/>
        </w:tabs>
        <w:ind w:firstLine="720"/>
        <w:rPr>
          <w:lang w:val="es-ES_tradnl"/>
        </w:rPr>
      </w:pPr>
      <w:r w:rsidRPr="00BD3291">
        <w:rPr>
          <w:lang w:val="es-ES"/>
        </w:rPr>
        <w:t xml:space="preserve">A su vez, </w:t>
      </w:r>
      <w:r w:rsidR="00122CD0" w:rsidRPr="00BD3291">
        <w:rPr>
          <w:lang w:val="es-ES"/>
        </w:rPr>
        <w:t xml:space="preserve">las </w:t>
      </w:r>
      <w:r w:rsidRPr="00BD3291">
        <w:rPr>
          <w:lang w:val="es-ES"/>
        </w:rPr>
        <w:t>o</w:t>
      </w:r>
      <w:r w:rsidR="00315DD5" w:rsidRPr="00BD3291">
        <w:rPr>
          <w:lang w:val="es-ES"/>
        </w:rPr>
        <w:t xml:space="preserve">rganizaciones de la sociedad civil reportaron </w:t>
      </w:r>
      <w:r w:rsidR="00122CD0" w:rsidRPr="00BD3291">
        <w:rPr>
          <w:lang w:val="es-ES"/>
        </w:rPr>
        <w:t xml:space="preserve">a la CIDH </w:t>
      </w:r>
      <w:r w:rsidR="00315DD5" w:rsidRPr="00BD3291">
        <w:rPr>
          <w:lang w:val="es-ES"/>
        </w:rPr>
        <w:t>que</w:t>
      </w:r>
      <w:r w:rsidRPr="00BD3291">
        <w:rPr>
          <w:lang w:val="es-ES"/>
        </w:rPr>
        <w:t xml:space="preserve"> </w:t>
      </w:r>
      <w:r w:rsidR="00FC3E5F" w:rsidRPr="00BD3291">
        <w:rPr>
          <w:lang w:val="es-ES"/>
        </w:rPr>
        <w:t>la SEGOB</w:t>
      </w:r>
      <w:r w:rsidR="005D7F7B" w:rsidRPr="00BD3291">
        <w:rPr>
          <w:lang w:val="es-ES"/>
        </w:rPr>
        <w:t xml:space="preserve"> forma parte de un Grupo de Trabajo que incluye a la ONU-DH y Organizaciones de la Sociedad, y está dedicado a dar seguimiento a las recomendaciones emitidas en un Diagnóstico sobre el funcionamiento del Mecanismo de Protección para Personas Defensoras de Derechos Humanos y Periodistas. En este contexto, se ha propuesto la creación de un subgrupo para abordar las recomendaciones relacionadas con el género. La primera reunión de este subgrupo tuvo lugar el 10 de julio de 2023 en las oficinas de </w:t>
      </w:r>
      <w:r w:rsidRPr="00BD3291">
        <w:rPr>
          <w:lang w:val="es-ES"/>
        </w:rPr>
        <w:t>la ONU</w:t>
      </w:r>
      <w:r w:rsidR="005D7F7B" w:rsidRPr="00BD3291">
        <w:rPr>
          <w:lang w:val="es-ES"/>
        </w:rPr>
        <w:t>-DH, con el objetivo de validar el trabajo del grupo y avanzar en la incorporación de un enfoque de género de manera transversal</w:t>
      </w:r>
      <w:r w:rsidRPr="00BD3291">
        <w:rPr>
          <w:rStyle w:val="FootnoteReference"/>
          <w:lang w:val="es-ES"/>
        </w:rPr>
        <w:footnoteReference w:id="343"/>
      </w:r>
      <w:r w:rsidR="005D7F7B" w:rsidRPr="00BD3291">
        <w:rPr>
          <w:lang w:val="es-ES"/>
        </w:rPr>
        <w:t>.</w:t>
      </w:r>
    </w:p>
    <w:p w14:paraId="3237A73F" w14:textId="75E751EF"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F924E72" w14:textId="77777777" w:rsidR="009E3668" w:rsidRPr="00BD3291" w:rsidRDefault="009E3668" w:rsidP="0075104B">
      <w:pPr>
        <w:ind w:firstLine="360"/>
        <w:jc w:val="both"/>
        <w:rPr>
          <w:rFonts w:ascii="Cambria" w:eastAsia="Cambria" w:hAnsi="Cambria" w:cs="Cambria"/>
          <w:i/>
          <w:iCs/>
          <w:color w:val="000000" w:themeColor="text1"/>
          <w:sz w:val="20"/>
          <w:szCs w:val="20"/>
          <w:lang w:val="es-ES_tradnl"/>
        </w:rPr>
      </w:pPr>
    </w:p>
    <w:p w14:paraId="0DB0E077" w14:textId="00E45356" w:rsidR="00CE228C" w:rsidRPr="00BD3291" w:rsidRDefault="00E732D5" w:rsidP="00F46935">
      <w:pPr>
        <w:pStyle w:val="IAPrrafo"/>
        <w:numPr>
          <w:ilvl w:val="0"/>
          <w:numId w:val="4"/>
        </w:numPr>
        <w:tabs>
          <w:tab w:val="num" w:pos="720"/>
        </w:tabs>
        <w:ind w:firstLine="720"/>
        <w:rPr>
          <w:rFonts w:eastAsia="Cambria" w:cs="Cambria"/>
          <w:szCs w:val="20"/>
          <w:lang w:val="es-ES_tradnl"/>
        </w:rPr>
      </w:pPr>
      <w:r w:rsidRPr="00BD3291">
        <w:rPr>
          <w:rFonts w:eastAsia="Cambria" w:cs="Cambria"/>
          <w:lang w:val="es-ES"/>
        </w:rPr>
        <w:t xml:space="preserve">La Comisión observa que la defensa de derechos humanos en México continúa siendo una actividad de alto riesgo en México. Entre enero y agosto de 2023, la CIDH conoció sobre el </w:t>
      </w:r>
      <w:r w:rsidR="00BB1FFD" w:rsidRPr="00BD3291">
        <w:rPr>
          <w:rFonts w:eastAsia="Cambria" w:cs="Cambria"/>
          <w:lang w:val="es-ES"/>
        </w:rPr>
        <w:t>asesinato</w:t>
      </w:r>
      <w:r w:rsidRPr="00BD3291">
        <w:rPr>
          <w:rFonts w:eastAsia="Cambria" w:cs="Cambria"/>
          <w:lang w:val="es-ES"/>
        </w:rPr>
        <w:t xml:space="preserve"> de al menos</w:t>
      </w:r>
      <w:r w:rsidR="009A4F6A" w:rsidRPr="00BD3291">
        <w:rPr>
          <w:rFonts w:eastAsia="Cambria" w:cs="Cambria"/>
          <w:lang w:val="es-ES"/>
        </w:rPr>
        <w:t xml:space="preserve"> siete personas defensoras</w:t>
      </w:r>
      <w:r w:rsidR="00BE627D" w:rsidRPr="00BD3291">
        <w:rPr>
          <w:rFonts w:eastAsia="Cambria" w:cs="Cambria"/>
          <w:lang w:val="es-ES"/>
        </w:rPr>
        <w:t xml:space="preserve">. Asimismo, tuvo conocimiento sobre la desaparición </w:t>
      </w:r>
      <w:r w:rsidR="00D77C39" w:rsidRPr="00BD3291">
        <w:rPr>
          <w:rFonts w:eastAsia="Cambria" w:cs="Cambria"/>
          <w:lang w:val="es-ES"/>
        </w:rPr>
        <w:t xml:space="preserve">de al menos tres personas </w:t>
      </w:r>
      <w:r w:rsidR="00D77C39" w:rsidRPr="00BD3291">
        <w:rPr>
          <w:rFonts w:eastAsia="Cambria" w:cs="Cambria"/>
          <w:lang w:val="es-ES"/>
        </w:rPr>
        <w:lastRenderedPageBreak/>
        <w:t>defensoras, y la desaparición y posterior localización de otras dos</w:t>
      </w:r>
      <w:r w:rsidR="00D77C39" w:rsidRPr="00BD3291">
        <w:rPr>
          <w:rStyle w:val="FootnoteReference"/>
          <w:rFonts w:eastAsia="Cambria" w:cs="Cambria"/>
          <w:szCs w:val="20"/>
          <w:lang w:val="es-ES_tradnl"/>
        </w:rPr>
        <w:footnoteReference w:id="344"/>
      </w:r>
      <w:r w:rsidR="00D77C39" w:rsidRPr="00BD3291">
        <w:rPr>
          <w:rFonts w:eastAsia="Cambria" w:cs="Cambria"/>
          <w:lang w:val="es-ES"/>
        </w:rPr>
        <w:t>.</w:t>
      </w:r>
      <w:r w:rsidR="00BE627D" w:rsidRPr="00BD3291">
        <w:rPr>
          <w:rFonts w:eastAsia="Cambria" w:cs="Cambria"/>
          <w:lang w:val="es-ES"/>
        </w:rPr>
        <w:t xml:space="preserve"> </w:t>
      </w:r>
      <w:r w:rsidR="001927D7" w:rsidRPr="00BD3291">
        <w:rPr>
          <w:rFonts w:eastAsia="Cambria" w:cs="Cambria"/>
          <w:lang w:val="es-ES"/>
        </w:rPr>
        <w:t xml:space="preserve">La inefectividad de </w:t>
      </w:r>
      <w:r w:rsidR="00D617C8" w:rsidRPr="00BD3291">
        <w:rPr>
          <w:rFonts w:eastAsia="Cambria" w:cs="Cambria"/>
          <w:lang w:val="es-ES"/>
        </w:rPr>
        <w:t>las medidas de protección otorgadas por el mecanismo</w:t>
      </w:r>
      <w:r w:rsidR="001927D7" w:rsidRPr="00BD3291">
        <w:rPr>
          <w:rFonts w:eastAsia="Cambria" w:cs="Cambria"/>
          <w:lang w:val="es-ES"/>
        </w:rPr>
        <w:t xml:space="preserve"> </w:t>
      </w:r>
      <w:r w:rsidR="00C10DC1" w:rsidRPr="00BD3291">
        <w:rPr>
          <w:rFonts w:eastAsia="Cambria" w:cs="Cambria"/>
          <w:lang w:val="es-ES"/>
        </w:rPr>
        <w:t xml:space="preserve">se evidencia al haberse registrado </w:t>
      </w:r>
      <w:r w:rsidR="006E5BEB" w:rsidRPr="00BD3291">
        <w:rPr>
          <w:rFonts w:eastAsia="Cambria" w:cs="Cambria"/>
          <w:lang w:val="es-ES"/>
        </w:rPr>
        <w:t>desapariciones</w:t>
      </w:r>
      <w:r w:rsidR="00D617C8" w:rsidRPr="00BD3291">
        <w:rPr>
          <w:rFonts w:eastAsia="Cambria" w:cs="Cambria"/>
          <w:lang w:val="es-ES"/>
        </w:rPr>
        <w:t xml:space="preserve"> de beneficiarias del mecanismo</w:t>
      </w:r>
      <w:r w:rsidR="00C237E0" w:rsidRPr="00BD3291">
        <w:rPr>
          <w:rStyle w:val="FootnoteReference"/>
          <w:rFonts w:eastAsia="Cambria" w:cs="Cambria"/>
          <w:lang w:val="es-ES"/>
        </w:rPr>
        <w:footnoteReference w:id="345"/>
      </w:r>
      <w:r w:rsidR="00D617C8" w:rsidRPr="00BD3291">
        <w:rPr>
          <w:rFonts w:eastAsia="Cambria" w:cs="Cambria"/>
          <w:lang w:val="es-ES"/>
        </w:rPr>
        <w:t xml:space="preserve">. </w:t>
      </w:r>
    </w:p>
    <w:p w14:paraId="7D35292A" w14:textId="5A13914A" w:rsidR="00C90800" w:rsidRPr="00BD3291" w:rsidRDefault="00F46935" w:rsidP="007D285B">
      <w:pPr>
        <w:pStyle w:val="IAPrrafo"/>
        <w:numPr>
          <w:ilvl w:val="0"/>
          <w:numId w:val="4"/>
        </w:numPr>
        <w:tabs>
          <w:tab w:val="num" w:pos="720"/>
        </w:tabs>
        <w:ind w:firstLine="720"/>
        <w:rPr>
          <w:rFonts w:eastAsia="Cambria" w:cs="Cambria"/>
          <w:szCs w:val="20"/>
          <w:lang w:val="es-ES_tradnl"/>
        </w:rPr>
      </w:pPr>
      <w:r w:rsidRPr="00BD3291">
        <w:rPr>
          <w:rFonts w:eastAsia="Cambria" w:cs="Cambria"/>
          <w:lang w:val="es-ES"/>
        </w:rPr>
        <w:t xml:space="preserve">Sobre el funcionamiento y fortalecimiento previsto para garantizar la protección de personas defensoras de derechos humanos en el desempeño de sus funciones, la CIDH destaca lo señalado por ONU-DH en el sentido de “la existencia de deficiencias en su función que ha supuesto que personas beneficiarias sufrieran agresiones o incluso hayan perdido la vida”. De igual forma, </w:t>
      </w:r>
      <w:r w:rsidR="009A3FC0" w:rsidRPr="00BD3291">
        <w:rPr>
          <w:rFonts w:eastAsia="Cambria" w:cs="Cambria"/>
          <w:lang w:val="es-ES"/>
        </w:rPr>
        <w:t xml:space="preserve">en 2021, la </w:t>
      </w:r>
      <w:r w:rsidRPr="00BD3291">
        <w:rPr>
          <w:rFonts w:eastAsia="Cambria" w:cs="Cambria"/>
          <w:lang w:val="es-ES"/>
        </w:rPr>
        <w:t>ONU-DH refirió que “el Mecanismo no será suficiente mientras continúe la impunidad en la mayoría de los casos donde existan servidores públicos responsables de agresiones o se normalice la violencia”</w:t>
      </w:r>
      <w:r w:rsidRPr="00BD3291">
        <w:rPr>
          <w:rStyle w:val="FootnoteReference"/>
          <w:rFonts w:eastAsia="Cambria" w:cs="Cambria"/>
          <w:lang w:val="es-ES"/>
        </w:rPr>
        <w:footnoteReference w:id="346"/>
      </w:r>
      <w:r w:rsidRPr="00BD3291">
        <w:rPr>
          <w:rFonts w:eastAsia="Cambria" w:cs="Cambria"/>
          <w:lang w:val="es-ES"/>
        </w:rPr>
        <w:t xml:space="preserve">. En el mismo sentido, la Comisión observa la ausencia de metodologías y protocolos específicos para la atención por parte del Mecanismo, garantizando un enfoque diferenciado. Además, no existe información respecto de la adopción de políticas de prevención como una política pública generalizada. De conformidad con el análisis anterior, la Comisión concluye que la recomendación se encuentra en </w:t>
      </w:r>
      <w:r w:rsidRPr="00BD3291">
        <w:rPr>
          <w:rFonts w:eastAsia="Cambria" w:cs="Cambria"/>
          <w:b/>
          <w:bCs/>
          <w:lang w:val="es-ES"/>
        </w:rPr>
        <w:t>cumplimiento parcial.</w:t>
      </w:r>
    </w:p>
    <w:p w14:paraId="5DADD894" w14:textId="52E8B8DB"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766006CA" w14:textId="77777777" w:rsidR="009E3668" w:rsidRPr="00BD3291" w:rsidRDefault="009E3668" w:rsidP="0075104B">
      <w:pPr>
        <w:ind w:firstLine="360"/>
        <w:jc w:val="both"/>
        <w:rPr>
          <w:rFonts w:ascii="Cambria" w:eastAsia="Cambria" w:hAnsi="Cambria" w:cs="Cambria"/>
          <w:i/>
          <w:iCs/>
          <w:color w:val="000000" w:themeColor="text1"/>
          <w:sz w:val="20"/>
          <w:szCs w:val="20"/>
          <w:lang w:val="es-ES_tradnl"/>
        </w:rPr>
      </w:pPr>
    </w:p>
    <w:p w14:paraId="2A4CB0DB" w14:textId="7D26A406" w:rsidR="000B27DF" w:rsidRPr="00BD3291" w:rsidRDefault="1BD91C19" w:rsidP="0069229B">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 xml:space="preserve">El cumplimiento de esta recomendación </w:t>
      </w:r>
      <w:r w:rsidR="73A47EEA" w:rsidRPr="00BD3291">
        <w:rPr>
          <w:rFonts w:eastAsia="Cambria" w:cs="Cambria"/>
          <w:szCs w:val="20"/>
          <w:lang w:val="es-ES_tradnl"/>
        </w:rPr>
        <w:t xml:space="preserve">requiere </w:t>
      </w:r>
      <w:r w:rsidR="000055CA" w:rsidRPr="00BD3291">
        <w:rPr>
          <w:rFonts w:eastAsia="Cambria" w:cs="Cambria"/>
          <w:szCs w:val="20"/>
          <w:lang w:val="es-ES_tradnl"/>
        </w:rPr>
        <w:t xml:space="preserve">de </w:t>
      </w:r>
      <w:r w:rsidR="00973C44" w:rsidRPr="00BD3291">
        <w:rPr>
          <w:rFonts w:eastAsia="Cambria" w:cs="Cambria"/>
          <w:szCs w:val="20"/>
          <w:lang w:val="es-ES_tradnl"/>
        </w:rPr>
        <w:t xml:space="preserve">medidas interseccionales, multiculturales </w:t>
      </w:r>
      <w:r w:rsidR="00F46935" w:rsidRPr="00BD3291">
        <w:rPr>
          <w:rFonts w:eastAsia="Cambria" w:cs="Cambria"/>
          <w:szCs w:val="20"/>
          <w:lang w:val="es-ES_tradnl"/>
        </w:rPr>
        <w:t xml:space="preserve">y con un enfoque diferenciado, </w:t>
      </w:r>
      <w:r w:rsidR="003F4CBC" w:rsidRPr="00BD3291">
        <w:rPr>
          <w:rFonts w:eastAsia="Cambria" w:cs="Cambria"/>
          <w:szCs w:val="20"/>
          <w:lang w:val="es-ES_tradnl"/>
        </w:rPr>
        <w:t xml:space="preserve">para la protección de personas defensoras de derechos humanos. En el mismo sentido, la Comisión invita al Estado a reportar información relacionada con los criterios y/o protocolos específicos para </w:t>
      </w:r>
      <w:r w:rsidR="000055CA" w:rsidRPr="00BD3291">
        <w:rPr>
          <w:rFonts w:eastAsia="Cambria" w:cs="Cambria"/>
          <w:szCs w:val="20"/>
          <w:lang w:val="es-ES_tradnl"/>
        </w:rPr>
        <w:t>de fortalecimiento institucional del Estado de las instancias de protección</w:t>
      </w:r>
      <w:r w:rsidR="00D61F8C" w:rsidRPr="00BD3291">
        <w:rPr>
          <w:rFonts w:eastAsia="Cambria" w:cs="Cambria"/>
          <w:szCs w:val="20"/>
          <w:lang w:val="es-ES_tradnl"/>
        </w:rPr>
        <w:t xml:space="preserve"> de personas defensoras y periodistas</w:t>
      </w:r>
      <w:r w:rsidR="000055CA" w:rsidRPr="00BD3291">
        <w:rPr>
          <w:rFonts w:eastAsia="Cambria" w:cs="Cambria"/>
          <w:szCs w:val="20"/>
          <w:lang w:val="es-ES_tradnl"/>
        </w:rPr>
        <w:t xml:space="preserve">. </w:t>
      </w:r>
      <w:r w:rsidRPr="00BD3291">
        <w:rPr>
          <w:rFonts w:eastAsia="Cambria" w:cs="Cambria"/>
          <w:szCs w:val="20"/>
          <w:lang w:val="es-ES_tradnl"/>
        </w:rPr>
        <w:t>A</w:t>
      </w:r>
      <w:r w:rsidR="00D61F8C" w:rsidRPr="00BD3291">
        <w:rPr>
          <w:rFonts w:eastAsia="Cambria" w:cs="Cambria"/>
          <w:szCs w:val="20"/>
          <w:lang w:val="es-ES_tradnl"/>
        </w:rPr>
        <w:t>l respecto, la CIDH invita al Estado a reportar cómo las medidas de fortalecimiento que están siendo adoptadas</w:t>
      </w:r>
      <w:r w:rsidR="000B27DF" w:rsidRPr="00BD3291">
        <w:rPr>
          <w:rFonts w:eastAsia="Cambria" w:cs="Cambria"/>
          <w:szCs w:val="20"/>
          <w:lang w:val="es-ES_tradnl"/>
        </w:rPr>
        <w:t>, incluido el Sistema Nacional de Prevención y Protección en elaboración</w:t>
      </w:r>
      <w:r w:rsidR="00C904ED" w:rsidRPr="00BD3291">
        <w:rPr>
          <w:rFonts w:eastAsia="Cambria" w:cs="Cambria"/>
          <w:szCs w:val="20"/>
          <w:lang w:val="es-ES_tradnl"/>
        </w:rPr>
        <w:t xml:space="preserve"> con todas sus herramientas</w:t>
      </w:r>
      <w:r w:rsidR="000B27DF" w:rsidRPr="00BD3291">
        <w:rPr>
          <w:rFonts w:eastAsia="Cambria" w:cs="Cambria"/>
          <w:szCs w:val="20"/>
          <w:lang w:val="es-ES_tradnl"/>
        </w:rPr>
        <w:t xml:space="preserve">, </w:t>
      </w:r>
      <w:r w:rsidR="00C904ED" w:rsidRPr="00BD3291">
        <w:rPr>
          <w:rFonts w:eastAsia="Cambria" w:cs="Cambria"/>
          <w:szCs w:val="20"/>
          <w:lang w:val="es-ES_tradnl"/>
        </w:rPr>
        <w:t>garantizan</w:t>
      </w:r>
      <w:r w:rsidR="00F46935" w:rsidRPr="00BD3291">
        <w:rPr>
          <w:rFonts w:eastAsia="Cambria" w:cs="Cambria"/>
          <w:szCs w:val="20"/>
          <w:lang w:val="es-ES_tradnl"/>
        </w:rPr>
        <w:t xml:space="preserve"> </w:t>
      </w:r>
      <w:r w:rsidR="6683BAAD" w:rsidRPr="00BD3291">
        <w:rPr>
          <w:rFonts w:eastAsia="Cambria" w:cs="Cambria"/>
          <w:szCs w:val="20"/>
          <w:lang w:val="es-ES_tradnl"/>
        </w:rPr>
        <w:t>las perspectivas de género y multiculturales.</w:t>
      </w:r>
    </w:p>
    <w:p w14:paraId="24F142BD" w14:textId="6228ED42" w:rsidR="008A4D49" w:rsidRPr="00BD3291" w:rsidRDefault="7F125CF8" w:rsidP="00BB055D">
      <w:pPr>
        <w:pStyle w:val="IASubttulo3"/>
        <w:numPr>
          <w:ilvl w:val="0"/>
          <w:numId w:val="5"/>
        </w:numPr>
        <w:tabs>
          <w:tab w:val="num" w:pos="720"/>
        </w:tabs>
        <w:ind w:hanging="720"/>
        <w:rPr>
          <w:lang w:val="es-ES_tradnl"/>
        </w:rPr>
      </w:pPr>
      <w:bookmarkStart w:id="30" w:name="_Toc146037871"/>
      <w:bookmarkStart w:id="31" w:name="_Toc162425699"/>
      <w:r w:rsidRPr="00BD3291">
        <w:rPr>
          <w:lang w:val="es-ES_tradnl"/>
        </w:rPr>
        <w:t>Libertad de expresión</w:t>
      </w:r>
      <w:bookmarkEnd w:id="30"/>
      <w:bookmarkEnd w:id="31"/>
    </w:p>
    <w:p w14:paraId="15E6B9CE" w14:textId="47C14BEB" w:rsidR="00C83114"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61 </w:t>
      </w:r>
      <w:r w:rsidR="008A4D49"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Reconocer, desde las más altas esferas del Estado, la legitimidad y el valor de la labor periodística y condenar las agresiones cometidas como represalia al ejercicio de la libertad de expresión. </w:t>
      </w:r>
    </w:p>
    <w:p w14:paraId="13295A96" w14:textId="77777777" w:rsidR="00834C87" w:rsidRPr="00BD3291" w:rsidRDefault="00834C87" w:rsidP="00737B5A">
      <w:pPr>
        <w:jc w:val="both"/>
        <w:rPr>
          <w:rFonts w:ascii="Cambria" w:eastAsia="Cambria" w:hAnsi="Cambria" w:cs="Cambria"/>
          <w:i/>
          <w:iCs/>
          <w:color w:val="000000" w:themeColor="text1"/>
          <w:sz w:val="20"/>
          <w:szCs w:val="20"/>
          <w:lang w:val="es-ES_tradnl"/>
        </w:rPr>
      </w:pPr>
    </w:p>
    <w:p w14:paraId="45C3C327" w14:textId="15573221" w:rsidR="00737B5A" w:rsidRPr="00BD3291" w:rsidRDefault="00E82BAA" w:rsidP="00737B5A">
      <w:pPr>
        <w:pStyle w:val="IAPrrafo"/>
        <w:numPr>
          <w:ilvl w:val="0"/>
          <w:numId w:val="4"/>
        </w:numPr>
        <w:tabs>
          <w:tab w:val="num" w:pos="720"/>
        </w:tabs>
        <w:ind w:firstLine="720"/>
        <w:rPr>
          <w:lang w:val="es-ES_tradnl"/>
        </w:rPr>
      </w:pPr>
      <w:r w:rsidRPr="00BD3291">
        <w:rPr>
          <w:lang w:val="es-ES"/>
        </w:rPr>
        <w:t>En el Capítulo V del Informe Anual de 2022, la CIDH conoció que el Estado tomó medidas para promover y proteger la libertad de expresión y el periodismo, incluyendo la publicación de un Cuaderno de Jurisprudencia sobre Libertad de Expresión y Periodismo, que permite consultar sentencias relevantes de la SCJN</w:t>
      </w:r>
      <w:r w:rsidR="00737B5A" w:rsidRPr="00BD3291">
        <w:rPr>
          <w:lang w:val="es-ES"/>
        </w:rPr>
        <w:t xml:space="preserve"> </w:t>
      </w:r>
      <w:r w:rsidRPr="00BD3291">
        <w:rPr>
          <w:lang w:val="es-ES"/>
        </w:rPr>
        <w:t xml:space="preserve">en temas relacionados con la libertad de expresión. Además, </w:t>
      </w:r>
      <w:r w:rsidR="002B1652" w:rsidRPr="00BD3291">
        <w:rPr>
          <w:lang w:val="es-ES"/>
        </w:rPr>
        <w:t xml:space="preserve">en ese año, fue informado que </w:t>
      </w:r>
      <w:r w:rsidRPr="00BD3291">
        <w:rPr>
          <w:lang w:val="es-ES"/>
        </w:rPr>
        <w:t>el</w:t>
      </w:r>
      <w:r w:rsidR="00737B5A" w:rsidRPr="00BD3291">
        <w:rPr>
          <w:lang w:val="es-ES"/>
        </w:rPr>
        <w:t xml:space="preserve"> INAI</w:t>
      </w:r>
      <w:r w:rsidRPr="00BD3291">
        <w:rPr>
          <w:lang w:val="es-ES"/>
        </w:rPr>
        <w:t xml:space="preserve"> ha implementado iniciativas como el Concurso Nacional de Periodismo y el Programa Piloto de Apoyo al Periodismo de Investigación para fomentar la participación y colaboración en la elaboración de trabajos periodísticos y promover la transparencia en la información. </w:t>
      </w:r>
      <w:r w:rsidR="002B1652" w:rsidRPr="00BD3291">
        <w:rPr>
          <w:lang w:val="es-ES"/>
        </w:rPr>
        <w:t>A pesar de estas medidas, l</w:t>
      </w:r>
      <w:r w:rsidRPr="00BD3291">
        <w:rPr>
          <w:lang w:val="es-ES"/>
        </w:rPr>
        <w:t xml:space="preserve">a CIDH </w:t>
      </w:r>
      <w:r w:rsidR="0007051A" w:rsidRPr="00BD3291">
        <w:rPr>
          <w:lang w:val="es-ES_tradnl"/>
        </w:rPr>
        <w:t xml:space="preserve">y su Relatoría Especial para la Libertad de Expresión (RELE) observaron un recrudecimiento de la violencia letal contra </w:t>
      </w:r>
      <w:r w:rsidR="0007051A" w:rsidRPr="00BD3291">
        <w:rPr>
          <w:lang w:val="es-ES_tradnl"/>
        </w:rPr>
        <w:lastRenderedPageBreak/>
        <w:t xml:space="preserve">periodistas en México, que se evidenció en una de las cifras de asesinatos más altas en los últimos años. Según fue reportado, estos hechos se insertan en un contexto de estigmatización y descrédito constante por parte de funcionarios y líderes públicos, impulsado especialmente desde el poder Ejecutivo a través de la sección “Quién es quién en las mentiras de la semana”. En ese sentido, la CIDH </w:t>
      </w:r>
      <w:r w:rsidRPr="00BD3291">
        <w:rPr>
          <w:lang w:val="es-ES"/>
        </w:rPr>
        <w:t xml:space="preserve">invitó al Estado a que, ante el aumento de asesinatos, amenazas, agresiones físicas y ataques en contra de periodistas en México, el Estado </w:t>
      </w:r>
      <w:r w:rsidR="002B1652" w:rsidRPr="00BD3291">
        <w:rPr>
          <w:lang w:val="es-ES"/>
        </w:rPr>
        <w:t xml:space="preserve">difunda </w:t>
      </w:r>
      <w:r w:rsidRPr="00BD3291">
        <w:rPr>
          <w:lang w:val="es-ES"/>
        </w:rPr>
        <w:t>mensajes claros que den cuenta del reconocimiento a la legitimidad y el valor de la labor periodística como premisa inicial e imprescindible de la recomendación a la cual se hace seguimiento</w:t>
      </w:r>
      <w:r w:rsidRPr="00BD3291">
        <w:rPr>
          <w:rStyle w:val="FootnoteReference"/>
          <w:lang w:val="es-ES"/>
        </w:rPr>
        <w:footnoteReference w:id="347"/>
      </w:r>
      <w:r w:rsidRPr="00BD3291">
        <w:rPr>
          <w:lang w:val="es-ES"/>
        </w:rPr>
        <w:t>.</w:t>
      </w:r>
    </w:p>
    <w:p w14:paraId="00623540" w14:textId="6B1C19AB"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2DCB77ED"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396D8D04" w14:textId="78641E5D" w:rsidR="00315DD5" w:rsidRPr="00BD3291" w:rsidRDefault="002B1652" w:rsidP="0075104B">
      <w:pPr>
        <w:pStyle w:val="IAPrrafo"/>
        <w:numPr>
          <w:ilvl w:val="0"/>
          <w:numId w:val="4"/>
        </w:numPr>
        <w:tabs>
          <w:tab w:val="num" w:pos="720"/>
        </w:tabs>
        <w:ind w:firstLine="720"/>
        <w:rPr>
          <w:lang w:val="es-ES_tradnl"/>
        </w:rPr>
      </w:pPr>
      <w:r w:rsidRPr="00BD3291">
        <w:rPr>
          <w:lang w:val="es-ES"/>
        </w:rPr>
        <w:t>En 2023, e</w:t>
      </w:r>
      <w:r w:rsidR="00AE12DF" w:rsidRPr="00BD3291">
        <w:rPr>
          <w:lang w:val="es-ES"/>
        </w:rPr>
        <w:t xml:space="preserve">l Estado </w:t>
      </w:r>
      <w:r w:rsidR="00834C87" w:rsidRPr="00BD3291">
        <w:rPr>
          <w:lang w:val="es-ES"/>
        </w:rPr>
        <w:t xml:space="preserve">indicó </w:t>
      </w:r>
      <w:r w:rsidR="00AE12DF" w:rsidRPr="00BD3291">
        <w:rPr>
          <w:lang w:val="es-ES"/>
        </w:rPr>
        <w:t>que el 2 de mayo, el Gobierno de México, la Unión Europea (UE) y la Oficina en México del Alto Comisionado de las Naciones Unidas para los Derechos Humanos (</w:t>
      </w:r>
      <w:r w:rsidR="00367CFE" w:rsidRPr="00BD3291">
        <w:rPr>
          <w:lang w:val="es-ES"/>
        </w:rPr>
        <w:t>OACNUDH</w:t>
      </w:r>
      <w:r w:rsidR="00AE12DF" w:rsidRPr="00BD3291">
        <w:rPr>
          <w:lang w:val="es-ES"/>
        </w:rPr>
        <w:t xml:space="preserve">) lanzaron la campaña </w:t>
      </w:r>
      <w:r w:rsidR="00531796" w:rsidRPr="00BD3291">
        <w:rPr>
          <w:lang w:val="es-ES"/>
        </w:rPr>
        <w:t xml:space="preserve">“De </w:t>
      </w:r>
      <w:r w:rsidR="00AE12DF" w:rsidRPr="00BD3291">
        <w:rPr>
          <w:lang w:val="es-ES"/>
        </w:rPr>
        <w:t>Frente a la Libertad</w:t>
      </w:r>
      <w:r w:rsidR="00531796" w:rsidRPr="00BD3291">
        <w:rPr>
          <w:lang w:val="es-ES"/>
        </w:rPr>
        <w:t>”</w:t>
      </w:r>
      <w:r w:rsidR="00AE12DF" w:rsidRPr="00BD3291">
        <w:rPr>
          <w:lang w:val="es-ES"/>
        </w:rPr>
        <w:t xml:space="preserve">, con el propósito de reconocer la labor de las personas defensoras de derechos humanos y periodistas. La campaña tuvo como objetivo principal visibilizar y concienciar sobre los riesgos que enfrentan aquellos que forman parte de este grupo. </w:t>
      </w:r>
      <w:r w:rsidR="00CE7DBB" w:rsidRPr="00BD3291">
        <w:rPr>
          <w:lang w:val="es-ES"/>
        </w:rPr>
        <w:t>Igualmente, l</w:t>
      </w:r>
      <w:r w:rsidR="00AE12DF" w:rsidRPr="00BD3291">
        <w:rPr>
          <w:lang w:val="es-ES"/>
        </w:rPr>
        <w:t>a federación se comprometió a contribuir a través de acciones de difusión para crear un ambiente propicio y seguro para las actividades de defensa de derechos humanos y el ejercicio de la libertad de expresión</w:t>
      </w:r>
      <w:r w:rsidR="00834C87" w:rsidRPr="00BD3291">
        <w:rPr>
          <w:vertAlign w:val="superscript"/>
          <w:lang w:val="es-ES"/>
        </w:rPr>
        <w:footnoteReference w:id="348"/>
      </w:r>
      <w:r w:rsidR="00AE12DF" w:rsidRPr="00BD3291">
        <w:rPr>
          <w:lang w:val="es-ES"/>
        </w:rPr>
        <w:t>.</w:t>
      </w:r>
    </w:p>
    <w:p w14:paraId="5A90E44D" w14:textId="17E3087A" w:rsidR="008B2FF1" w:rsidRPr="00BD3291" w:rsidRDefault="00834C87" w:rsidP="0007051A">
      <w:pPr>
        <w:pStyle w:val="IAPrrafo"/>
        <w:numPr>
          <w:ilvl w:val="0"/>
          <w:numId w:val="4"/>
        </w:numPr>
        <w:tabs>
          <w:tab w:val="num" w:pos="720"/>
        </w:tabs>
        <w:ind w:firstLine="720"/>
        <w:rPr>
          <w:lang w:val="es-ES_tradnl"/>
        </w:rPr>
      </w:pPr>
      <w:r w:rsidRPr="00BD3291">
        <w:rPr>
          <w:lang w:val="es-ES"/>
        </w:rPr>
        <w:t>Por su parte, o</w:t>
      </w:r>
      <w:r w:rsidR="008B2FF1" w:rsidRPr="00BD3291">
        <w:rPr>
          <w:lang w:val="es-ES"/>
        </w:rPr>
        <w:t xml:space="preserve">rganizaciones de la sociedad civil reportaron que </w:t>
      </w:r>
      <w:r w:rsidR="00A75CE2" w:rsidRPr="00BD3291">
        <w:rPr>
          <w:lang w:val="es-ES"/>
        </w:rPr>
        <w:t xml:space="preserve">desde hace algunos meses se ha lanzado una campaña sobre el reconocimiento de la acción periodística desde el Gobierno, </w:t>
      </w:r>
      <w:r w:rsidR="00CE7DBB" w:rsidRPr="00BD3291">
        <w:rPr>
          <w:lang w:val="es-ES"/>
        </w:rPr>
        <w:t>la cual, sin embargo,</w:t>
      </w:r>
      <w:r w:rsidR="00A75CE2" w:rsidRPr="00BD3291">
        <w:rPr>
          <w:lang w:val="es-ES"/>
        </w:rPr>
        <w:t xml:space="preserve"> se ha visto opacada por distintos factores. </w:t>
      </w:r>
      <w:r w:rsidR="007547D8" w:rsidRPr="00BD3291">
        <w:rPr>
          <w:lang w:val="es-ES"/>
        </w:rPr>
        <w:t xml:space="preserve">Al respecto, las organizaciones señalaron </w:t>
      </w:r>
      <w:r w:rsidR="008B24FC" w:rsidRPr="00BD3291">
        <w:rPr>
          <w:lang w:val="es-ES"/>
        </w:rPr>
        <w:t xml:space="preserve">que </w:t>
      </w:r>
      <w:r w:rsidR="008B2FF1" w:rsidRPr="00BD3291">
        <w:rPr>
          <w:lang w:val="es-ES"/>
        </w:rPr>
        <w:t xml:space="preserve">se </w:t>
      </w:r>
      <w:r w:rsidR="007547D8" w:rsidRPr="00BD3291">
        <w:rPr>
          <w:lang w:val="es-ES"/>
        </w:rPr>
        <w:t xml:space="preserve">habrían </w:t>
      </w:r>
      <w:r w:rsidR="008B2FF1" w:rsidRPr="00BD3291">
        <w:rPr>
          <w:lang w:val="es-ES"/>
        </w:rPr>
        <w:t>ido revelando</w:t>
      </w:r>
      <w:r w:rsidR="007547D8" w:rsidRPr="00BD3291">
        <w:rPr>
          <w:lang w:val="es-ES"/>
        </w:rPr>
        <w:t xml:space="preserve"> un</w:t>
      </w:r>
      <w:r w:rsidR="007C3680" w:rsidRPr="00BD3291">
        <w:rPr>
          <w:lang w:val="es-ES"/>
        </w:rPr>
        <w:t>a</w:t>
      </w:r>
      <w:r w:rsidR="008B2FF1" w:rsidRPr="00BD3291">
        <w:rPr>
          <w:lang w:val="es-ES"/>
        </w:rPr>
        <w:t xml:space="preserve"> serie de casos de espionaje con el </w:t>
      </w:r>
      <w:r w:rsidR="008B2FF1" w:rsidRPr="00BD3291">
        <w:rPr>
          <w:i/>
          <w:iCs/>
          <w:lang w:val="es-ES"/>
        </w:rPr>
        <w:t>malware</w:t>
      </w:r>
      <w:r w:rsidR="008B2FF1" w:rsidRPr="00BD3291">
        <w:rPr>
          <w:lang w:val="es-ES"/>
        </w:rPr>
        <w:t xml:space="preserve"> </w:t>
      </w:r>
      <w:r w:rsidR="008B2FF1" w:rsidRPr="00BD3291">
        <w:rPr>
          <w:i/>
          <w:iCs/>
          <w:lang w:val="es-ES"/>
        </w:rPr>
        <w:t>Pegasus</w:t>
      </w:r>
      <w:r w:rsidR="008B2FF1" w:rsidRPr="00BD3291">
        <w:rPr>
          <w:lang w:val="es-ES"/>
        </w:rPr>
        <w:t xml:space="preserve"> en contra de </w:t>
      </w:r>
      <w:r w:rsidR="007547D8" w:rsidRPr="00BD3291">
        <w:rPr>
          <w:lang w:val="es-ES"/>
        </w:rPr>
        <w:t xml:space="preserve">personas </w:t>
      </w:r>
      <w:r w:rsidR="008B2FF1" w:rsidRPr="00BD3291">
        <w:rPr>
          <w:lang w:val="es-ES"/>
        </w:rPr>
        <w:t>defensor</w:t>
      </w:r>
      <w:r w:rsidR="007547D8" w:rsidRPr="00BD3291">
        <w:rPr>
          <w:lang w:val="es-ES"/>
        </w:rPr>
        <w:t>a</w:t>
      </w:r>
      <w:r w:rsidR="008B2FF1" w:rsidRPr="00BD3291">
        <w:rPr>
          <w:lang w:val="es-ES"/>
        </w:rPr>
        <w:t xml:space="preserve">s de derechos humanos y periodistas. </w:t>
      </w:r>
      <w:r w:rsidR="007C3680" w:rsidRPr="00BD3291">
        <w:rPr>
          <w:lang w:val="es-ES"/>
        </w:rPr>
        <w:t>Al respecto, indicaron que l</w:t>
      </w:r>
      <w:r w:rsidR="008B2FF1" w:rsidRPr="00BD3291">
        <w:rPr>
          <w:lang w:val="es-ES"/>
        </w:rPr>
        <w:t xml:space="preserve">a Investigación </w:t>
      </w:r>
      <w:r w:rsidR="008B2FF1" w:rsidRPr="00BD3291">
        <w:rPr>
          <w:i/>
          <w:iCs/>
          <w:lang w:val="es-ES"/>
        </w:rPr>
        <w:t>Pegasus</w:t>
      </w:r>
      <w:r w:rsidR="008B2FF1" w:rsidRPr="00BD3291">
        <w:rPr>
          <w:lang w:val="es-ES"/>
        </w:rPr>
        <w:t xml:space="preserve"> </w:t>
      </w:r>
      <w:r w:rsidR="008B2FF1" w:rsidRPr="00BD3291">
        <w:rPr>
          <w:i/>
          <w:iCs/>
          <w:lang w:val="es-ES"/>
        </w:rPr>
        <w:t>Project</w:t>
      </w:r>
      <w:r w:rsidR="008B2FF1" w:rsidRPr="00BD3291">
        <w:rPr>
          <w:lang w:val="es-ES"/>
        </w:rPr>
        <w:t xml:space="preserve"> (de </w:t>
      </w:r>
      <w:r w:rsidR="008B2FF1" w:rsidRPr="00BD3291">
        <w:rPr>
          <w:i/>
          <w:iCs/>
          <w:lang w:val="es-ES"/>
        </w:rPr>
        <w:t>Forbidden Stories</w:t>
      </w:r>
      <w:r w:rsidR="008B2FF1" w:rsidRPr="00BD3291">
        <w:rPr>
          <w:lang w:val="es-ES"/>
        </w:rPr>
        <w:t xml:space="preserve"> y Amnistía Internacional) reveló que 15</w:t>
      </w:r>
      <w:r w:rsidR="007C3680" w:rsidRPr="00BD3291">
        <w:rPr>
          <w:lang w:val="es-ES"/>
        </w:rPr>
        <w:t>,</w:t>
      </w:r>
      <w:r w:rsidR="008B2FF1" w:rsidRPr="00BD3291">
        <w:rPr>
          <w:lang w:val="es-ES"/>
        </w:rPr>
        <w:t xml:space="preserve">000 números telefónicos de </w:t>
      </w:r>
      <w:r w:rsidR="00A75CE2" w:rsidRPr="00BD3291">
        <w:rPr>
          <w:lang w:val="es-ES"/>
        </w:rPr>
        <w:t>México</w:t>
      </w:r>
      <w:r w:rsidR="008B2FF1" w:rsidRPr="00BD3291">
        <w:rPr>
          <w:lang w:val="es-ES"/>
        </w:rPr>
        <w:t xml:space="preserve"> fueron objetivos potenciales del programa en el sexenio pasado. </w:t>
      </w:r>
      <w:r w:rsidR="007C3680" w:rsidRPr="00BD3291">
        <w:rPr>
          <w:lang w:val="es-ES"/>
        </w:rPr>
        <w:t>Además, indicaron que, l</w:t>
      </w:r>
      <w:r w:rsidR="008B2FF1" w:rsidRPr="00BD3291">
        <w:rPr>
          <w:lang w:val="es-ES"/>
        </w:rPr>
        <w:t>uego, a través de otras investigaciones</w:t>
      </w:r>
      <w:r w:rsidR="00A75CE2" w:rsidRPr="00BD3291">
        <w:rPr>
          <w:lang w:val="es-ES"/>
        </w:rPr>
        <w:t>,</w:t>
      </w:r>
      <w:r w:rsidR="008B2FF1" w:rsidRPr="00BD3291">
        <w:rPr>
          <w:lang w:val="es-ES"/>
        </w:rPr>
        <w:t xml:space="preserve"> se </w:t>
      </w:r>
      <w:r w:rsidR="007C3680" w:rsidRPr="00BD3291">
        <w:rPr>
          <w:lang w:val="es-ES"/>
        </w:rPr>
        <w:t xml:space="preserve">habrían </w:t>
      </w:r>
      <w:r w:rsidR="008B2FF1" w:rsidRPr="00BD3291">
        <w:rPr>
          <w:lang w:val="es-ES"/>
        </w:rPr>
        <w:t xml:space="preserve">ido revelando casos de espionaje con </w:t>
      </w:r>
      <w:r w:rsidR="008B2FF1" w:rsidRPr="00BD3291">
        <w:rPr>
          <w:i/>
          <w:iCs/>
          <w:lang w:val="es-ES"/>
        </w:rPr>
        <w:t xml:space="preserve">Pegasus </w:t>
      </w:r>
      <w:r w:rsidR="008B2FF1" w:rsidRPr="00BD3291">
        <w:rPr>
          <w:lang w:val="es-ES"/>
        </w:rPr>
        <w:t>que</w:t>
      </w:r>
      <w:r w:rsidR="007C3680" w:rsidRPr="00BD3291">
        <w:rPr>
          <w:lang w:val="es-ES"/>
        </w:rPr>
        <w:t>, según</w:t>
      </w:r>
      <w:r w:rsidR="008B2FF1" w:rsidRPr="00BD3291">
        <w:rPr>
          <w:lang w:val="es-ES"/>
        </w:rPr>
        <w:t xml:space="preserve"> </w:t>
      </w:r>
      <w:r w:rsidR="00A75CE2" w:rsidRPr="00BD3291">
        <w:rPr>
          <w:lang w:val="es-ES"/>
        </w:rPr>
        <w:t>afirman</w:t>
      </w:r>
      <w:r w:rsidR="007C3680" w:rsidRPr="00BD3291">
        <w:rPr>
          <w:lang w:val="es-ES"/>
        </w:rPr>
        <w:t>,</w:t>
      </w:r>
      <w:r w:rsidR="00A75CE2" w:rsidRPr="00BD3291">
        <w:rPr>
          <w:lang w:val="es-ES"/>
        </w:rPr>
        <w:t xml:space="preserve"> </w:t>
      </w:r>
      <w:r w:rsidR="008B2FF1" w:rsidRPr="00BD3291">
        <w:rPr>
          <w:lang w:val="es-ES"/>
        </w:rPr>
        <w:t>están relacionados a una estructura secreta de inteligencia militar, con conocimiento de la Secretar</w:t>
      </w:r>
      <w:r w:rsidR="00830BD9" w:rsidRPr="00BD3291">
        <w:rPr>
          <w:lang w:val="es-ES"/>
        </w:rPr>
        <w:t>í</w:t>
      </w:r>
      <w:r w:rsidR="008B2FF1" w:rsidRPr="00BD3291">
        <w:rPr>
          <w:lang w:val="es-ES"/>
        </w:rPr>
        <w:t xml:space="preserve">a de la Defensa, en particular contra el defensor Raymundo Ramos por las investigaciones de las ejecuciones extrajudiciales ocurridas en Nuevo Laredo en el </w:t>
      </w:r>
      <w:r w:rsidR="00830BD9" w:rsidRPr="00BD3291">
        <w:rPr>
          <w:lang w:val="es-ES"/>
        </w:rPr>
        <w:t xml:space="preserve">año </w:t>
      </w:r>
      <w:r w:rsidR="008B2FF1" w:rsidRPr="00BD3291">
        <w:rPr>
          <w:lang w:val="es-ES"/>
        </w:rPr>
        <w:t>2020, o contra el Centro Prodh</w:t>
      </w:r>
      <w:r w:rsidR="00A75CE2" w:rsidRPr="00BD3291">
        <w:rPr>
          <w:lang w:val="es-ES"/>
        </w:rPr>
        <w:t>, entre otros</w:t>
      </w:r>
      <w:r w:rsidR="008B2FF1" w:rsidRPr="00BD3291">
        <w:rPr>
          <w:lang w:val="es-ES"/>
        </w:rPr>
        <w:t xml:space="preserve">. Frente a ello, </w:t>
      </w:r>
      <w:r w:rsidR="00830BD9" w:rsidRPr="00BD3291">
        <w:rPr>
          <w:lang w:val="es-ES"/>
        </w:rPr>
        <w:t xml:space="preserve">las organizaciones comunicaron </w:t>
      </w:r>
      <w:r w:rsidR="008B2FF1" w:rsidRPr="00BD3291">
        <w:rPr>
          <w:lang w:val="es-ES"/>
        </w:rPr>
        <w:t>que no se ha</w:t>
      </w:r>
      <w:r w:rsidR="00B247FA" w:rsidRPr="00BD3291">
        <w:rPr>
          <w:lang w:val="es-ES"/>
        </w:rPr>
        <w:t>bría</w:t>
      </w:r>
      <w:r w:rsidR="008B2FF1" w:rsidRPr="00BD3291">
        <w:rPr>
          <w:lang w:val="es-ES"/>
        </w:rPr>
        <w:t xml:space="preserve"> garantizado la seguridad e integridad persona</w:t>
      </w:r>
      <w:r w:rsidR="00830BD9" w:rsidRPr="00BD3291">
        <w:rPr>
          <w:lang w:val="es-ES"/>
        </w:rPr>
        <w:t>l</w:t>
      </w:r>
      <w:r w:rsidR="008B2FF1" w:rsidRPr="00BD3291">
        <w:rPr>
          <w:lang w:val="es-ES"/>
        </w:rPr>
        <w:t xml:space="preserve"> de las personas espiadas, </w:t>
      </w:r>
      <w:r w:rsidR="00B247FA" w:rsidRPr="00BD3291">
        <w:rPr>
          <w:lang w:val="es-ES"/>
        </w:rPr>
        <w:t>que faltaría establecer</w:t>
      </w:r>
      <w:r w:rsidR="008B2FF1" w:rsidRPr="00BD3291">
        <w:rPr>
          <w:lang w:val="es-ES"/>
        </w:rPr>
        <w:t xml:space="preserve"> un mecanismo independiente de investigación</w:t>
      </w:r>
      <w:r w:rsidR="00B247FA" w:rsidRPr="00BD3291">
        <w:rPr>
          <w:lang w:val="es-ES"/>
        </w:rPr>
        <w:t xml:space="preserve"> y</w:t>
      </w:r>
      <w:r w:rsidR="008B2FF1" w:rsidRPr="00BD3291">
        <w:rPr>
          <w:lang w:val="es-ES"/>
        </w:rPr>
        <w:t xml:space="preserve"> </w:t>
      </w:r>
      <w:r w:rsidR="00B247FA" w:rsidRPr="00BD3291">
        <w:rPr>
          <w:lang w:val="es-ES"/>
        </w:rPr>
        <w:t xml:space="preserve">que </w:t>
      </w:r>
      <w:r w:rsidR="008B2FF1" w:rsidRPr="00BD3291">
        <w:rPr>
          <w:lang w:val="es-ES"/>
        </w:rPr>
        <w:t>no se ha</w:t>
      </w:r>
      <w:r w:rsidR="00B247FA" w:rsidRPr="00BD3291">
        <w:rPr>
          <w:lang w:val="es-ES"/>
        </w:rPr>
        <w:t>bría</w:t>
      </w:r>
      <w:r w:rsidR="008B2FF1" w:rsidRPr="00BD3291">
        <w:rPr>
          <w:lang w:val="es-ES"/>
        </w:rPr>
        <w:t xml:space="preserve"> garantizado la no repetición del espionaje ilegal. </w:t>
      </w:r>
    </w:p>
    <w:p w14:paraId="435DF240" w14:textId="148B7394" w:rsidR="0007051A" w:rsidRPr="00BD3291" w:rsidRDefault="0007051A" w:rsidP="0075104B">
      <w:pPr>
        <w:pStyle w:val="IAPrrafo"/>
        <w:numPr>
          <w:ilvl w:val="0"/>
          <w:numId w:val="4"/>
        </w:numPr>
        <w:tabs>
          <w:tab w:val="num" w:pos="720"/>
        </w:tabs>
        <w:ind w:firstLine="720"/>
        <w:rPr>
          <w:lang w:val="es-ES_tradnl"/>
        </w:rPr>
      </w:pPr>
      <w:r w:rsidRPr="00BD3291">
        <w:rPr>
          <w:lang w:val="es-ES"/>
        </w:rPr>
        <w:t xml:space="preserve">Asimismo, las organizaciones de la sociedad civil reportaron nuevos casos de presunto espionaje con el </w:t>
      </w:r>
      <w:r w:rsidRPr="00BD3291">
        <w:rPr>
          <w:i/>
          <w:iCs/>
          <w:lang w:val="es-ES"/>
        </w:rPr>
        <w:t>malware Pegasus</w:t>
      </w:r>
      <w:r w:rsidRPr="00BD3291">
        <w:rPr>
          <w:lang w:val="es-ES"/>
        </w:rPr>
        <w:t xml:space="preserve">. En abril de 2023 se hizo pública información de la Red en Defensa de los Derechos Digitales, Social TIC, Artículo 19 y </w:t>
      </w:r>
      <w:r w:rsidRPr="00BD3291">
        <w:rPr>
          <w:i/>
          <w:iCs/>
          <w:lang w:val="es-ES"/>
        </w:rPr>
        <w:t>Citizen Lab</w:t>
      </w:r>
      <w:r w:rsidRPr="00BD3291">
        <w:rPr>
          <w:lang w:val="es-ES"/>
        </w:rPr>
        <w:t xml:space="preserve"> de la Universidad de Toronto, confirmando que dos integrantes del Centro Prodh, fueron objeto de ataques digitales en sus teléfonos celulares en al menos cinco ocasiones durante 2022</w:t>
      </w:r>
      <w:r w:rsidRPr="00BD3291">
        <w:rPr>
          <w:rStyle w:val="FootnoteReference"/>
          <w:lang w:val="es-ES"/>
        </w:rPr>
        <w:footnoteReference w:id="349"/>
      </w:r>
      <w:r w:rsidRPr="00BD3291">
        <w:rPr>
          <w:lang w:val="es-ES"/>
        </w:rPr>
        <w:t xml:space="preserve">. Igualmente, las organizaciones reportaron casos de espionaje contra </w:t>
      </w:r>
      <w:r w:rsidRPr="00BD3291">
        <w:rPr>
          <w:color w:val="auto"/>
          <w:lang w:val="es-ES"/>
        </w:rPr>
        <w:t>Camilo Vicente Ovalle, integrante de la Comisión para el Acceso a la Verdad, el Esclarecimiento Histórico y el Impulso a la Justicia de las Violaciones Graves a los Derechos Humanos Cometidas de 1965 a 1990</w:t>
      </w:r>
      <w:r w:rsidRPr="00BD3291">
        <w:rPr>
          <w:lang w:val="es-ES"/>
        </w:rPr>
        <w:t xml:space="preserve">; y </w:t>
      </w:r>
      <w:r w:rsidRPr="00BD3291">
        <w:rPr>
          <w:color w:val="auto"/>
          <w:lang w:val="es-ES"/>
        </w:rPr>
        <w:t xml:space="preserve">Alejandro Encinas, Subsecretario de Derechos Humanos de la </w:t>
      </w:r>
      <w:r w:rsidR="000B4A7C" w:rsidRPr="00BD3291">
        <w:rPr>
          <w:color w:val="auto"/>
          <w:lang w:val="es-ES"/>
        </w:rPr>
        <w:t>SEGOB</w:t>
      </w:r>
      <w:r w:rsidRPr="00BD3291">
        <w:rPr>
          <w:color w:val="auto"/>
          <w:lang w:val="es-ES"/>
        </w:rPr>
        <w:t>, y otros dos funcionarios gubernamentales</w:t>
      </w:r>
      <w:r w:rsidRPr="00BD3291">
        <w:rPr>
          <w:rStyle w:val="FootnoteReference"/>
          <w:color w:val="auto"/>
          <w:lang w:val="es-ES"/>
        </w:rPr>
        <w:footnoteReference w:id="350"/>
      </w:r>
      <w:r w:rsidRPr="00BD3291">
        <w:rPr>
          <w:color w:val="auto"/>
          <w:lang w:val="es-ES"/>
        </w:rPr>
        <w:t>.</w:t>
      </w:r>
    </w:p>
    <w:p w14:paraId="1672ECBE" w14:textId="171380B1" w:rsidR="0007051A" w:rsidRPr="00BD3291" w:rsidRDefault="0007051A" w:rsidP="0007051A">
      <w:pPr>
        <w:pStyle w:val="IAPrrafo"/>
        <w:numPr>
          <w:ilvl w:val="0"/>
          <w:numId w:val="4"/>
        </w:numPr>
        <w:tabs>
          <w:tab w:val="num" w:pos="720"/>
        </w:tabs>
        <w:ind w:firstLine="720"/>
        <w:rPr>
          <w:lang w:val="es-ES_tradnl"/>
        </w:rPr>
      </w:pPr>
      <w:r w:rsidRPr="00BD3291">
        <w:rPr>
          <w:lang w:val="es-ES"/>
        </w:rPr>
        <w:t>De otro lado, reportaron que una nueva sección en las conferencias mañaneras del Presidente de la República denominada “¿Quién es quién en las mentiras”</w:t>
      </w:r>
      <w:r w:rsidRPr="00BD3291">
        <w:rPr>
          <w:rStyle w:val="FootnoteReference"/>
          <w:lang w:val="es-ES"/>
        </w:rPr>
        <w:t xml:space="preserve"> </w:t>
      </w:r>
      <w:r w:rsidRPr="00BD3291">
        <w:rPr>
          <w:lang w:val="es-ES"/>
        </w:rPr>
        <w:t>estigmatizaría a la prensa</w:t>
      </w:r>
      <w:r w:rsidRPr="00BD3291">
        <w:rPr>
          <w:rStyle w:val="FootnoteReference"/>
          <w:lang w:val="es-ES"/>
        </w:rPr>
        <w:footnoteReference w:id="351"/>
      </w:r>
      <w:r w:rsidRPr="00BD3291">
        <w:rPr>
          <w:lang w:val="es-ES"/>
        </w:rPr>
        <w:t xml:space="preserve">. </w:t>
      </w:r>
      <w:r w:rsidRPr="00BD3291">
        <w:rPr>
          <w:lang w:val="es-CO"/>
        </w:rPr>
        <w:t xml:space="preserve">Al respecto, organizaciones de la sociedad civil en México documentaron un total de 65 agresiones directas contra la prensa </w:t>
      </w:r>
      <w:r w:rsidRPr="00BD3291">
        <w:rPr>
          <w:lang w:val="es-CO"/>
        </w:rPr>
        <w:lastRenderedPageBreak/>
        <w:t>durante el primer semestre de 2023, de las cuales 42 provenían de las conferencias mañaneras “Quién es quién en las mentiras”</w:t>
      </w:r>
      <w:r w:rsidRPr="00BD3291">
        <w:rPr>
          <w:rStyle w:val="FootnoteReference"/>
          <w:lang w:val="es-CO"/>
        </w:rPr>
        <w:footnoteReference w:id="352"/>
      </w:r>
      <w:r w:rsidRPr="00BD3291">
        <w:rPr>
          <w:lang w:val="es-CO"/>
        </w:rPr>
        <w:t>. Frente a ello, las organizaciones de la sociedad civil manifestaron su preocupación por el efecto cascada de este tipo de declaraciones y su potencial de ser replicadas por actores en otros niveles del Estado</w:t>
      </w:r>
      <w:r w:rsidR="002C05FD" w:rsidRPr="00BD3291">
        <w:rPr>
          <w:rStyle w:val="FootnoteReference"/>
          <w:lang w:val="es-CO"/>
        </w:rPr>
        <w:footnoteReference w:id="353"/>
      </w:r>
      <w:r w:rsidR="002C05FD" w:rsidRPr="00BD3291">
        <w:rPr>
          <w:lang w:val="es-CO"/>
        </w:rPr>
        <w:t>.</w:t>
      </w:r>
    </w:p>
    <w:p w14:paraId="17B1BC28" w14:textId="27123B80"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E0E5ED0" w14:textId="77777777" w:rsidR="00834C87" w:rsidRPr="00BD3291" w:rsidRDefault="00834C87" w:rsidP="0075104B">
      <w:pPr>
        <w:ind w:firstLine="360"/>
        <w:jc w:val="both"/>
        <w:rPr>
          <w:rFonts w:ascii="Cambria" w:eastAsia="Cambria" w:hAnsi="Cambria" w:cs="Cambria"/>
          <w:i/>
          <w:iCs/>
          <w:color w:val="000000" w:themeColor="text1"/>
          <w:sz w:val="20"/>
          <w:szCs w:val="20"/>
          <w:lang w:val="es-ES_tradnl"/>
        </w:rPr>
      </w:pPr>
    </w:p>
    <w:p w14:paraId="670EC93E" w14:textId="09E22F53" w:rsidR="000A0429" w:rsidRPr="00BD3291" w:rsidRDefault="00902CF3" w:rsidP="000A0429">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 xml:space="preserve">La CIDH </w:t>
      </w:r>
      <w:r w:rsidR="00332B66" w:rsidRPr="00BD3291">
        <w:rPr>
          <w:rFonts w:eastAsia="Cambria" w:cs="Cambria"/>
          <w:szCs w:val="20"/>
          <w:lang w:val="es-ES_tradnl"/>
        </w:rPr>
        <w:t>saluda la adopción de la</w:t>
      </w:r>
      <w:r w:rsidRPr="00BD3291">
        <w:rPr>
          <w:rFonts w:eastAsia="Cambria" w:cs="Cambria"/>
          <w:szCs w:val="20"/>
          <w:lang w:val="es-ES_tradnl"/>
        </w:rPr>
        <w:t xml:space="preserve"> campaña </w:t>
      </w:r>
      <w:r w:rsidR="00531796" w:rsidRPr="00BD3291">
        <w:rPr>
          <w:rFonts w:eastAsia="Cambria" w:cs="Cambria"/>
          <w:szCs w:val="20"/>
          <w:lang w:val="es-ES_tradnl"/>
        </w:rPr>
        <w:t>“</w:t>
      </w:r>
      <w:r w:rsidR="00332B66" w:rsidRPr="00BD3291">
        <w:rPr>
          <w:rFonts w:eastAsia="Cambria" w:cs="Cambria"/>
          <w:szCs w:val="20"/>
          <w:lang w:val="es-ES_tradnl"/>
        </w:rPr>
        <w:t>De frente a la Libertad</w:t>
      </w:r>
      <w:r w:rsidR="00531796" w:rsidRPr="00BD3291">
        <w:rPr>
          <w:rFonts w:eastAsia="Cambria" w:cs="Cambria"/>
          <w:szCs w:val="20"/>
          <w:lang w:val="es-ES_tradnl"/>
        </w:rPr>
        <w:t>”</w:t>
      </w:r>
      <w:r w:rsidR="00332B66" w:rsidRPr="00BD3291">
        <w:rPr>
          <w:rFonts w:eastAsia="Cambria" w:cs="Cambria"/>
          <w:szCs w:val="20"/>
          <w:lang w:val="es-ES_tradnl"/>
        </w:rPr>
        <w:t xml:space="preserve"> </w:t>
      </w:r>
      <w:r w:rsidRPr="00BD3291">
        <w:rPr>
          <w:rFonts w:eastAsia="Cambria" w:cs="Cambria"/>
          <w:szCs w:val="20"/>
          <w:lang w:val="es-ES_tradnl"/>
        </w:rPr>
        <w:t xml:space="preserve">que </w:t>
      </w:r>
      <w:r w:rsidR="00733352" w:rsidRPr="00BD3291">
        <w:rPr>
          <w:rFonts w:eastAsia="Cambria" w:cs="Cambria"/>
          <w:szCs w:val="20"/>
          <w:lang w:val="es-ES_tradnl"/>
        </w:rPr>
        <w:t>tiene</w:t>
      </w:r>
      <w:r w:rsidRPr="00BD3291">
        <w:rPr>
          <w:rFonts w:eastAsia="Cambria" w:cs="Cambria"/>
          <w:szCs w:val="20"/>
          <w:lang w:val="es-ES_tradnl"/>
        </w:rPr>
        <w:t xml:space="preserve"> incidencia en el cumplimiento de esta recomendación. </w:t>
      </w:r>
      <w:r w:rsidR="00281BF1" w:rsidRPr="00BD3291">
        <w:rPr>
          <w:rFonts w:eastAsia="Cambria" w:cs="Cambria"/>
          <w:szCs w:val="20"/>
          <w:lang w:val="es-ES_tradnl"/>
        </w:rPr>
        <w:t>Sin embargo, también identifica que existen serias alegaciones de parte de las organizaciones de la sociedad civil sobre actos que resultarían gravemente lesivos d</w:t>
      </w:r>
      <w:r w:rsidR="00A70B03" w:rsidRPr="00BD3291">
        <w:rPr>
          <w:rFonts w:eastAsia="Cambria" w:cs="Cambria"/>
          <w:szCs w:val="20"/>
          <w:lang w:val="es-ES_tradnl"/>
        </w:rPr>
        <w:t>el ejercicio de la libertad de expresión</w:t>
      </w:r>
      <w:r w:rsidR="004660C6" w:rsidRPr="00BD3291">
        <w:rPr>
          <w:rFonts w:eastAsia="Cambria" w:cs="Cambria"/>
          <w:szCs w:val="20"/>
          <w:lang w:val="es-ES_tradnl"/>
        </w:rPr>
        <w:t>,</w:t>
      </w:r>
      <w:r w:rsidR="00DE69EC" w:rsidRPr="00BD3291">
        <w:rPr>
          <w:rFonts w:eastAsia="Cambria" w:cs="Cambria"/>
          <w:szCs w:val="20"/>
          <w:lang w:val="es-ES_tradnl"/>
        </w:rPr>
        <w:t xml:space="preserve"> incluidas acciones de espionaje</w:t>
      </w:r>
      <w:r w:rsidR="00A70B03" w:rsidRPr="00BD3291">
        <w:rPr>
          <w:rFonts w:eastAsia="Cambria" w:cs="Cambria"/>
          <w:szCs w:val="20"/>
          <w:lang w:val="es-ES_tradnl"/>
        </w:rPr>
        <w:t xml:space="preserve">, respecto de las cuales es esencial </w:t>
      </w:r>
      <w:r w:rsidR="00C5109E" w:rsidRPr="00BD3291">
        <w:rPr>
          <w:rFonts w:eastAsia="Cambria" w:cs="Cambria"/>
          <w:szCs w:val="20"/>
          <w:lang w:val="es-ES_tradnl"/>
        </w:rPr>
        <w:t xml:space="preserve">una respuesta adecuada del Estado. </w:t>
      </w:r>
      <w:r w:rsidR="000A0429" w:rsidRPr="00BD3291">
        <w:rPr>
          <w:rFonts w:eastAsia="Cambria" w:cs="Cambria"/>
          <w:szCs w:val="20"/>
          <w:lang w:val="es-ES_tradnl"/>
        </w:rPr>
        <w:t>En particular, la CIDH y su Relatoría Especial observan que, en términos generales, no se reportan avances sustanciales en la investigación a fin de identificar a los presuntos responsables por los hechos de espionaje contra periodistas y personas defensoras</w:t>
      </w:r>
      <w:r w:rsidR="000A0429" w:rsidRPr="00BD3291">
        <w:rPr>
          <w:rStyle w:val="FootnoteReference"/>
          <w:rFonts w:eastAsia="Cambria" w:cs="Cambria"/>
          <w:szCs w:val="20"/>
          <w:lang w:val="es-ES_tradnl"/>
        </w:rPr>
        <w:footnoteReference w:id="354"/>
      </w:r>
      <w:r w:rsidR="000A0429" w:rsidRPr="00BD3291">
        <w:rPr>
          <w:rFonts w:eastAsia="Cambria" w:cs="Cambria"/>
          <w:szCs w:val="20"/>
          <w:lang w:val="es-ES_tradnl"/>
        </w:rPr>
        <w:t xml:space="preserve">. Asimismo, toman nota de los reportes que señalan que, el Estado no ha garantizado la no repetición del espionaje ilegal mediante una agenda de reforma legal e institucional que impide de manera verificable el abuso de los sistemas de inteligencia. Ello contrasta con el aumento de reportes sobre personas afectadas en 2023, y la incertidumbre sobre si ha cesado o no el uso de </w:t>
      </w:r>
      <w:r w:rsidR="000A0429" w:rsidRPr="00BD3291">
        <w:rPr>
          <w:rFonts w:eastAsia="Cambria" w:cs="Cambria"/>
          <w:i/>
          <w:iCs/>
          <w:szCs w:val="20"/>
          <w:lang w:val="es-ES_tradnl"/>
        </w:rPr>
        <w:t>Pegasus</w:t>
      </w:r>
      <w:r w:rsidR="000A0429" w:rsidRPr="00BD3291">
        <w:rPr>
          <w:rFonts w:eastAsia="Cambria" w:cs="Cambria"/>
          <w:szCs w:val="20"/>
          <w:lang w:val="es-ES_tradnl"/>
        </w:rPr>
        <w:t xml:space="preserve"> en contra de quienes desempeñan labores cruciales dentro de una democracia. </w:t>
      </w:r>
    </w:p>
    <w:p w14:paraId="4C90B8CF" w14:textId="531C265E" w:rsidR="000A0429" w:rsidRPr="00BD3291" w:rsidRDefault="000A0429" w:rsidP="000A0429">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La CIDH también observa las alegaciones sobre presuntos actos de estigmatización de la prensa, a través de medios de difusión estatales. Al respecto, como ya fue mencionado en el Informe de Seguimiento de 2022, la CIDH y su Relatoría Especial consideran que este tipo de declaraciones y señalamientos estigmatizantes y de descrédito por parte de funcionarios públicos contra la prensa, están lejos de contribuir al reconocimiento del valor y legitimidad de la labor periodística</w:t>
      </w:r>
      <w:r w:rsidRPr="00BD3291">
        <w:rPr>
          <w:rStyle w:val="FootnoteReference"/>
          <w:rFonts w:eastAsia="Cambria" w:cs="Cambria"/>
          <w:szCs w:val="20"/>
          <w:lang w:val="es-ES_tradnl"/>
        </w:rPr>
        <w:footnoteReference w:id="355"/>
      </w:r>
      <w:r w:rsidRPr="00BD3291">
        <w:rPr>
          <w:rFonts w:eastAsia="Cambria" w:cs="Cambria"/>
          <w:szCs w:val="20"/>
          <w:lang w:val="es-ES_tradnl"/>
        </w:rPr>
        <w:t>. Por el contrario, estas reducen significativamente el impacto de las medidas adoptadas por el Estado. En esa medida, el diseño de una campaña y las actividades de promoción y difusión se ven seriamente opacados por la contundencia y reiteración de las declaraciones estigmatizantes desde las vocerías del Estado. En este contexto, la Relatoría Especial observa que la sección “Quién es quién en las mentiras” implementada por el Gobierno desde 2021 continúa siendo un espacio utilizado para estigmatizar y descalificar el trabajo de la prensa. Lo anterior, tiene el potencial de aumentar los riesgos inherentes a la labor periodística, especialmente en un contexto de escalada de violencia letal contra la prensa. En efecto, para el cierre de este Informe 2023, la Relatoría Especial registró al menos 7 periodistas y comunicadores asesinados en México por motivos que pueden estar vinculados con su trabajo, siendo la cifra más alta en la región.</w:t>
      </w:r>
    </w:p>
    <w:p w14:paraId="21826F11" w14:textId="3B9A5039" w:rsidR="00834C87" w:rsidRPr="00BD3291" w:rsidRDefault="00733352" w:rsidP="0075104B">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 xml:space="preserve">Considerando </w:t>
      </w:r>
      <w:r w:rsidR="00976135" w:rsidRPr="00BD3291">
        <w:rPr>
          <w:rFonts w:eastAsia="Cambria" w:cs="Cambria"/>
          <w:szCs w:val="20"/>
          <w:lang w:val="es-ES_tradnl"/>
        </w:rPr>
        <w:t>estas</w:t>
      </w:r>
      <w:r w:rsidR="00DE69EC" w:rsidRPr="00BD3291">
        <w:rPr>
          <w:rFonts w:eastAsia="Cambria" w:cs="Cambria"/>
          <w:szCs w:val="20"/>
          <w:lang w:val="es-ES_tradnl"/>
        </w:rPr>
        <w:t xml:space="preserve"> alegaciones</w:t>
      </w:r>
      <w:r w:rsidR="00976135" w:rsidRPr="00BD3291">
        <w:rPr>
          <w:rFonts w:eastAsia="Cambria" w:cs="Cambria"/>
          <w:szCs w:val="20"/>
          <w:lang w:val="es-ES_tradnl"/>
        </w:rPr>
        <w:t>,</w:t>
      </w:r>
      <w:r w:rsidR="00DE69EC" w:rsidRPr="00BD3291">
        <w:rPr>
          <w:rFonts w:eastAsia="Cambria" w:cs="Cambria"/>
          <w:szCs w:val="20"/>
          <w:lang w:val="es-ES_tradnl"/>
        </w:rPr>
        <w:t xml:space="preserve"> </w:t>
      </w:r>
      <w:r w:rsidR="0022775A" w:rsidRPr="00BD3291">
        <w:rPr>
          <w:rFonts w:eastAsia="Cambria" w:cs="Cambria"/>
          <w:szCs w:val="20"/>
          <w:lang w:val="es-ES_tradnl"/>
        </w:rPr>
        <w:t>la CIDH</w:t>
      </w:r>
      <w:r w:rsidRPr="00BD3291">
        <w:rPr>
          <w:rFonts w:eastAsia="Cambria" w:cs="Cambria"/>
          <w:szCs w:val="20"/>
          <w:lang w:val="es-ES_tradnl"/>
        </w:rPr>
        <w:t xml:space="preserve"> llama al Estado mexicano a redoblar sus esfuerzos para promover un ambiente favorable al derecho a la libertad de expresión y de prensa y para erradicar cualquier tipo de pronunciamiento de parte de las autoridades públicas </w:t>
      </w:r>
      <w:r w:rsidR="004660C6" w:rsidRPr="00BD3291">
        <w:rPr>
          <w:rFonts w:eastAsia="Cambria" w:cs="Cambria"/>
          <w:szCs w:val="20"/>
          <w:lang w:val="es-ES_tradnl"/>
        </w:rPr>
        <w:t>(</w:t>
      </w:r>
      <w:r w:rsidRPr="00BD3291">
        <w:rPr>
          <w:rFonts w:eastAsia="Cambria" w:cs="Cambria"/>
          <w:szCs w:val="20"/>
          <w:lang w:val="es-ES_tradnl"/>
        </w:rPr>
        <w:t>sobre todo altos funcionarios</w:t>
      </w:r>
      <w:r w:rsidR="004660C6" w:rsidRPr="00BD3291">
        <w:rPr>
          <w:rFonts w:eastAsia="Cambria" w:cs="Cambria"/>
          <w:szCs w:val="20"/>
          <w:lang w:val="es-ES_tradnl"/>
        </w:rPr>
        <w:t>)</w:t>
      </w:r>
      <w:r w:rsidRPr="00BD3291">
        <w:rPr>
          <w:rFonts w:eastAsia="Cambria" w:cs="Cambria"/>
          <w:szCs w:val="20"/>
          <w:lang w:val="es-ES_tradnl"/>
        </w:rPr>
        <w:t>– que puedan legitimar o enviar un mensaje permisivo a las violencias contra la prensa.</w:t>
      </w:r>
      <w:r w:rsidR="0022775A" w:rsidRPr="00BD3291">
        <w:rPr>
          <w:rFonts w:eastAsia="Cambria" w:cs="Cambria"/>
          <w:szCs w:val="20"/>
          <w:lang w:val="es-ES_tradnl"/>
        </w:rPr>
        <w:t xml:space="preserve"> </w:t>
      </w:r>
      <w:r w:rsidR="00834C87" w:rsidRPr="00BD3291">
        <w:rPr>
          <w:rFonts w:eastAsia="Cambria" w:cs="Cambria"/>
          <w:szCs w:val="20"/>
          <w:lang w:val="es-ES_tradnl"/>
        </w:rPr>
        <w:t>A</w:t>
      </w:r>
      <w:r w:rsidR="00531796" w:rsidRPr="00BD3291">
        <w:rPr>
          <w:rFonts w:eastAsia="Cambria" w:cs="Cambria"/>
          <w:szCs w:val="20"/>
          <w:lang w:val="es-ES_tradnl"/>
        </w:rPr>
        <w:t xml:space="preserve"> partir de la información en torno a la adopción de la campaña “De frente a la libertad”</w:t>
      </w:r>
      <w:r w:rsidR="007243E4" w:rsidRPr="00BD3291">
        <w:rPr>
          <w:rFonts w:eastAsia="Cambria" w:cs="Cambria"/>
          <w:szCs w:val="20"/>
          <w:lang w:val="es-ES_tradnl"/>
        </w:rPr>
        <w:t xml:space="preserve">, y ante la espera de información sobre medidas para responder adecuadamente a las alegaciones de la sociedad civil, </w:t>
      </w:r>
      <w:r w:rsidR="00A449B1" w:rsidRPr="00BD3291">
        <w:rPr>
          <w:rFonts w:eastAsia="Cambria" w:cs="Cambria"/>
          <w:szCs w:val="20"/>
          <w:lang w:val="es-ES_tradnl"/>
        </w:rPr>
        <w:t>la CIDH considera</w:t>
      </w:r>
      <w:r w:rsidR="00834C87" w:rsidRPr="00BD3291">
        <w:rPr>
          <w:rFonts w:eastAsia="Cambria" w:cs="Cambria"/>
          <w:szCs w:val="20"/>
          <w:lang w:val="es-ES_tradnl"/>
        </w:rPr>
        <w:t xml:space="preserve"> </w:t>
      </w:r>
      <w:r w:rsidR="007243E4" w:rsidRPr="00BD3291">
        <w:rPr>
          <w:rFonts w:eastAsia="Cambria" w:cs="Cambria"/>
          <w:szCs w:val="20"/>
          <w:lang w:val="es-ES_tradnl"/>
        </w:rPr>
        <w:t xml:space="preserve">que </w:t>
      </w:r>
      <w:r w:rsidR="00834C87" w:rsidRPr="00BD3291">
        <w:rPr>
          <w:rFonts w:eastAsia="Cambria" w:cs="Cambria"/>
          <w:szCs w:val="20"/>
          <w:lang w:val="es-ES_tradnl"/>
        </w:rPr>
        <w:t xml:space="preserve">la recomendación </w:t>
      </w:r>
      <w:r w:rsidR="000A0429" w:rsidRPr="00BD3291">
        <w:rPr>
          <w:rFonts w:eastAsia="Cambria" w:cs="Cambria"/>
          <w:szCs w:val="20"/>
          <w:lang w:val="es-ES_tradnl"/>
        </w:rPr>
        <w:t xml:space="preserve">permanece </w:t>
      </w:r>
      <w:r w:rsidR="000A0429" w:rsidRPr="00BD3291">
        <w:rPr>
          <w:rFonts w:eastAsia="Cambria" w:cs="Cambria"/>
          <w:b/>
          <w:bCs/>
          <w:szCs w:val="20"/>
          <w:lang w:val="es-ES_tradnl"/>
        </w:rPr>
        <w:t>pendiente de cumplimiento</w:t>
      </w:r>
      <w:r w:rsidR="00F925F7" w:rsidRPr="00BD3291">
        <w:rPr>
          <w:rFonts w:eastAsia="Cambria" w:cs="Cambria"/>
          <w:szCs w:val="20"/>
          <w:lang w:val="es-ES_tradnl"/>
        </w:rPr>
        <w:t>.</w:t>
      </w:r>
    </w:p>
    <w:p w14:paraId="4FAA6CBB" w14:textId="0FB7E1CB"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5A8DE915" w14:textId="77777777" w:rsidR="00834C87" w:rsidRPr="00BD3291" w:rsidRDefault="00834C87" w:rsidP="0075104B">
      <w:pPr>
        <w:ind w:firstLine="360"/>
        <w:jc w:val="both"/>
        <w:rPr>
          <w:rFonts w:ascii="Cambria" w:eastAsia="Cambria" w:hAnsi="Cambria" w:cs="Cambria"/>
          <w:i/>
          <w:iCs/>
          <w:color w:val="000000" w:themeColor="text1"/>
          <w:sz w:val="20"/>
          <w:szCs w:val="20"/>
          <w:lang w:val="es-ES_tradnl"/>
        </w:rPr>
      </w:pPr>
    </w:p>
    <w:p w14:paraId="7208A75E" w14:textId="4486FEF1" w:rsidR="005B5AAA" w:rsidRPr="00BD3291" w:rsidRDefault="009965A7" w:rsidP="0075104B">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 xml:space="preserve">El propósito de esta recomendación parte de la premisa de que en un contexto de violencia ascendente contra la prensa es importante que la institucionalidad en su conjunto contribuya a un ambiente </w:t>
      </w:r>
      <w:r w:rsidRPr="00BD3291">
        <w:rPr>
          <w:rFonts w:eastAsia="Cambria" w:cs="Cambria"/>
          <w:szCs w:val="20"/>
          <w:lang w:val="es-ES_tradnl"/>
        </w:rPr>
        <w:lastRenderedPageBreak/>
        <w:t xml:space="preserve">favorable a la libertad de expresión y la deliberación pública. La información recibida para considerar si hay avances o no en el cumplimiento de la recomendación contrasta con los registros de hechos de violencia contra la </w:t>
      </w:r>
      <w:r w:rsidR="00737B5A" w:rsidRPr="00BD3291">
        <w:rPr>
          <w:rFonts w:eastAsia="Cambria" w:cs="Cambria"/>
          <w:szCs w:val="20"/>
          <w:lang w:val="es-ES_tradnl"/>
        </w:rPr>
        <w:t>prensa y</w:t>
      </w:r>
      <w:r w:rsidRPr="00BD3291">
        <w:rPr>
          <w:rFonts w:eastAsia="Cambria" w:cs="Cambria"/>
          <w:szCs w:val="20"/>
          <w:lang w:val="es-ES_tradnl"/>
        </w:rPr>
        <w:t xml:space="preserve"> los reiterados mensajes estigmatizantes desde el poder público hacia la labor periodística.</w:t>
      </w:r>
    </w:p>
    <w:p w14:paraId="26D4B474" w14:textId="2FC79C2A"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62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Definir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metodología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única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para generar y publicar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estadísticas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detalladas y desagregadas sobre violencia contra periodistas e investigaciones de las agresiones,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w:t>
      </w:r>
      <w:r w:rsidR="007D252C"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sobre las medidas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adoptadas. Definir una autoridad estatal como encargada de capturar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publicar las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estadísticas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 informar a los distintos actores sobre los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desafíos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que surjan en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aplicación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dicha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metodología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37F937E7" w14:textId="77777777" w:rsidR="00E82BAA" w:rsidRPr="00BD3291" w:rsidRDefault="00E82BAA" w:rsidP="00737B5A">
      <w:pPr>
        <w:jc w:val="both"/>
        <w:rPr>
          <w:rFonts w:ascii="Cambria" w:eastAsia="Cambria" w:hAnsi="Cambria" w:cs="Cambria"/>
          <w:i/>
          <w:iCs/>
          <w:color w:val="000000" w:themeColor="text1"/>
          <w:sz w:val="20"/>
          <w:szCs w:val="20"/>
          <w:lang w:val="es-ES_tradnl"/>
        </w:rPr>
      </w:pPr>
    </w:p>
    <w:p w14:paraId="7CB4A387" w14:textId="42EB8481" w:rsidR="000A0429" w:rsidRPr="00BD3291" w:rsidRDefault="00E82BAA" w:rsidP="000A0429">
      <w:pPr>
        <w:pStyle w:val="IAPrrafo"/>
        <w:numPr>
          <w:ilvl w:val="0"/>
          <w:numId w:val="4"/>
        </w:numPr>
        <w:tabs>
          <w:tab w:val="num" w:pos="720"/>
        </w:tabs>
        <w:ind w:firstLine="720"/>
        <w:rPr>
          <w:lang w:val="es-ES_tradnl"/>
        </w:rPr>
      </w:pPr>
      <w:r w:rsidRPr="00BD3291">
        <w:rPr>
          <w:lang w:val="es-ES"/>
        </w:rPr>
        <w:t xml:space="preserve">En el Capítulo V del Informe Anual de 2022, la CIDH mostró su preocupación por la falta de información que permita analizar avances significativos. Por ello, la Comisión instó al Estado a continuar en los esfuerzos de sistematización y actualización de cifras </w:t>
      </w:r>
      <w:r w:rsidR="00B9322C" w:rsidRPr="00BD3291">
        <w:rPr>
          <w:lang w:val="es-ES"/>
        </w:rPr>
        <w:t>e</w:t>
      </w:r>
      <w:r w:rsidRPr="00BD3291">
        <w:rPr>
          <w:lang w:val="es-ES"/>
        </w:rPr>
        <w:t xml:space="preserve"> indicadores en materia de violencia contra periodistas, además de incrementar el trabajo de coordinación entre los distintos niveles de gobierno</w:t>
      </w:r>
      <w:r w:rsidRPr="00BD3291">
        <w:rPr>
          <w:rStyle w:val="FootnoteReference"/>
          <w:lang w:val="es-ES"/>
        </w:rPr>
        <w:footnoteReference w:id="356"/>
      </w:r>
      <w:r w:rsidRPr="00BD3291">
        <w:rPr>
          <w:lang w:val="es-ES"/>
        </w:rPr>
        <w:t>.</w:t>
      </w:r>
      <w:r w:rsidR="000A0429" w:rsidRPr="00BD3291">
        <w:rPr>
          <w:lang w:val="es-ES"/>
        </w:rPr>
        <w:t xml:space="preserve"> </w:t>
      </w:r>
      <w:r w:rsidR="000A0429" w:rsidRPr="00BD3291">
        <w:rPr>
          <w:lang w:val="es-ES_tradnl"/>
        </w:rPr>
        <w:t xml:space="preserve">Asimismo, según fue reportado en el Informe Estadístico de la </w:t>
      </w:r>
      <w:r w:rsidR="000B4A7C" w:rsidRPr="00BD3291">
        <w:rPr>
          <w:lang w:val="es-ES"/>
        </w:rPr>
        <w:t>Fiscalía Especial para la Atención de Delitos cometidos contra la Libertad de Expresión</w:t>
      </w:r>
      <w:r w:rsidR="000B4A7C" w:rsidRPr="00BD3291">
        <w:rPr>
          <w:lang w:val="es-ES_tradnl"/>
        </w:rPr>
        <w:t xml:space="preserve"> (</w:t>
      </w:r>
      <w:r w:rsidR="000A0429" w:rsidRPr="00BD3291">
        <w:rPr>
          <w:lang w:val="es-ES_tradnl"/>
        </w:rPr>
        <w:t>FEADLE</w:t>
      </w:r>
      <w:r w:rsidR="000B4A7C" w:rsidRPr="00BD3291">
        <w:rPr>
          <w:lang w:val="es-ES_tradnl"/>
        </w:rPr>
        <w:t>)</w:t>
      </w:r>
      <w:r w:rsidR="000A0429" w:rsidRPr="00BD3291">
        <w:rPr>
          <w:lang w:val="es-ES_tradnl"/>
        </w:rPr>
        <w:t xml:space="preserve"> de septiembre de 2022, la Comisión y su </w:t>
      </w:r>
      <w:r w:rsidR="000B4A7C" w:rsidRPr="00BD3291">
        <w:rPr>
          <w:lang w:val="es-ES_tradnl"/>
        </w:rPr>
        <w:t>RELE</w:t>
      </w:r>
      <w:r w:rsidR="000A0429" w:rsidRPr="00BD3291">
        <w:rPr>
          <w:lang w:val="es-ES_tradnl"/>
        </w:rPr>
        <w:t xml:space="preserve"> consideraron que el número de casos bajo su competencia era bajo en comparación con las cifras elevadas de asesinatos de periodistas. Por su parte, las organizaciones de la sociedad civil reportaron que tan sólo el 1.74% de los casos atraídos por la FEADLE cuentan con una sentencia, lo que significa que el 98.26% de los casos permanecerían en la impunidad</w:t>
      </w:r>
      <w:r w:rsidR="000A0429" w:rsidRPr="00BD3291">
        <w:rPr>
          <w:rStyle w:val="FootnoteReference"/>
          <w:lang w:val="es-ES_tradnl"/>
        </w:rPr>
        <w:footnoteReference w:id="357"/>
      </w:r>
      <w:r w:rsidR="000A0429" w:rsidRPr="00BD3291">
        <w:rPr>
          <w:lang w:val="es-ES_tradnl"/>
        </w:rPr>
        <w:t>.</w:t>
      </w:r>
    </w:p>
    <w:p w14:paraId="5090B32C" w14:textId="2CB32D2C"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2DC4C85"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3A01EA0C" w14:textId="0EF56EBE" w:rsidR="00315DD5" w:rsidRPr="00BD3291" w:rsidRDefault="00AE12DF" w:rsidP="0075104B">
      <w:pPr>
        <w:pStyle w:val="IAPrrafo"/>
        <w:numPr>
          <w:ilvl w:val="0"/>
          <w:numId w:val="4"/>
        </w:numPr>
        <w:tabs>
          <w:tab w:val="num" w:pos="720"/>
        </w:tabs>
        <w:ind w:firstLine="720"/>
        <w:rPr>
          <w:lang w:val="es-ES_tradnl"/>
        </w:rPr>
      </w:pPr>
      <w:r w:rsidRPr="00BD3291">
        <w:rPr>
          <w:lang w:val="es-ES"/>
        </w:rPr>
        <w:t>E</w:t>
      </w:r>
      <w:r w:rsidR="00EE703C" w:rsidRPr="00BD3291">
        <w:rPr>
          <w:lang w:val="es-ES"/>
        </w:rPr>
        <w:t>n 2023, e</w:t>
      </w:r>
      <w:r w:rsidRPr="00BD3291">
        <w:rPr>
          <w:lang w:val="es-ES"/>
        </w:rPr>
        <w:t xml:space="preserve">l Estado </w:t>
      </w:r>
      <w:r w:rsidR="00834C87" w:rsidRPr="00BD3291">
        <w:rPr>
          <w:lang w:val="es-ES"/>
        </w:rPr>
        <w:t>remitió información a la Comisión sobre</w:t>
      </w:r>
      <w:r w:rsidRPr="00BD3291">
        <w:rPr>
          <w:lang w:val="es-ES"/>
        </w:rPr>
        <w:t xml:space="preserve"> la </w:t>
      </w:r>
      <w:r w:rsidR="007F5651" w:rsidRPr="00BD3291">
        <w:rPr>
          <w:lang w:val="es-ES"/>
        </w:rPr>
        <w:t>FEADLE</w:t>
      </w:r>
      <w:r w:rsidR="00834C87" w:rsidRPr="00BD3291">
        <w:rPr>
          <w:lang w:val="es-ES"/>
        </w:rPr>
        <w:t xml:space="preserve">, </w:t>
      </w:r>
      <w:r w:rsidRPr="00BD3291">
        <w:rPr>
          <w:lang w:val="es-ES"/>
        </w:rPr>
        <w:t>entidad responsable de investigar y perseguir delitos contra la libertad de prensa y expresión</w:t>
      </w:r>
      <w:r w:rsidR="00842B70" w:rsidRPr="00BD3291">
        <w:rPr>
          <w:lang w:val="es-ES"/>
        </w:rPr>
        <w:t xml:space="preserve">. Al respecto, el Estado indicó que esa Fiscalía </w:t>
      </w:r>
      <w:r w:rsidRPr="00BD3291">
        <w:rPr>
          <w:lang w:val="es-ES"/>
        </w:rPr>
        <w:t>ha generado indicadores relacionados con estos delitos</w:t>
      </w:r>
      <w:r w:rsidR="00842B70" w:rsidRPr="00BD3291">
        <w:rPr>
          <w:lang w:val="es-ES"/>
        </w:rPr>
        <w:t xml:space="preserve"> que</w:t>
      </w:r>
      <w:r w:rsidRPr="00BD3291">
        <w:rPr>
          <w:lang w:val="es-ES"/>
        </w:rPr>
        <w:t xml:space="preserve"> se ha</w:t>
      </w:r>
      <w:r w:rsidR="00842B70" w:rsidRPr="00BD3291">
        <w:rPr>
          <w:lang w:val="es-ES"/>
        </w:rPr>
        <w:t>n</w:t>
      </w:r>
      <w:r w:rsidRPr="00BD3291">
        <w:rPr>
          <w:lang w:val="es-ES"/>
        </w:rPr>
        <w:t xml:space="preserve"> hecho </w:t>
      </w:r>
      <w:r w:rsidR="00842B70" w:rsidRPr="00BD3291">
        <w:rPr>
          <w:lang w:val="es-ES"/>
        </w:rPr>
        <w:t xml:space="preserve">públicos </w:t>
      </w:r>
      <w:r w:rsidRPr="00BD3291">
        <w:rPr>
          <w:lang w:val="es-ES"/>
        </w:rPr>
        <w:t xml:space="preserve">y ha logrado consolidar datos específicos sobre delitos contra la libertad de expresión con una perspectiva de género, </w:t>
      </w:r>
      <w:r w:rsidR="008F3DAF" w:rsidRPr="00BD3291">
        <w:rPr>
          <w:lang w:val="es-ES"/>
        </w:rPr>
        <w:t>los cuales se publican</w:t>
      </w:r>
      <w:r w:rsidRPr="00BD3291">
        <w:rPr>
          <w:lang w:val="es-ES"/>
        </w:rPr>
        <w:t xml:space="preserve"> de manera periódica para su acceso y consulta</w:t>
      </w:r>
      <w:r w:rsidR="00834C87" w:rsidRPr="00BD3291">
        <w:rPr>
          <w:vertAlign w:val="superscript"/>
          <w:lang w:val="es-ES"/>
        </w:rPr>
        <w:footnoteReference w:id="358"/>
      </w:r>
      <w:r w:rsidRPr="00BD3291">
        <w:rPr>
          <w:lang w:val="es-ES"/>
        </w:rPr>
        <w:t>.</w:t>
      </w:r>
    </w:p>
    <w:p w14:paraId="63FBCE86" w14:textId="5A55AEBA" w:rsidR="00A008DE" w:rsidRPr="00BD3291" w:rsidRDefault="00834C87" w:rsidP="0075104B">
      <w:pPr>
        <w:pStyle w:val="IAPrrafo"/>
        <w:numPr>
          <w:ilvl w:val="0"/>
          <w:numId w:val="4"/>
        </w:numPr>
        <w:tabs>
          <w:tab w:val="num" w:pos="720"/>
        </w:tabs>
        <w:ind w:firstLine="720"/>
        <w:rPr>
          <w:lang w:val="es-ES_tradnl"/>
        </w:rPr>
      </w:pPr>
      <w:r w:rsidRPr="00BD3291">
        <w:rPr>
          <w:lang w:val="es-ES"/>
        </w:rPr>
        <w:t xml:space="preserve">A su vez, </w:t>
      </w:r>
      <w:r w:rsidR="008F3DAF" w:rsidRPr="00BD3291">
        <w:rPr>
          <w:lang w:val="es-ES"/>
        </w:rPr>
        <w:t xml:space="preserve">las </w:t>
      </w:r>
      <w:r w:rsidRPr="00BD3291">
        <w:rPr>
          <w:lang w:val="es-ES"/>
        </w:rPr>
        <w:t>organizaciones de la sociedad civil</w:t>
      </w:r>
      <w:r w:rsidR="008B2FF1" w:rsidRPr="00BD3291">
        <w:rPr>
          <w:lang w:val="es-ES"/>
        </w:rPr>
        <w:t xml:space="preserve"> reportaron que ha</w:t>
      </w:r>
      <w:r w:rsidRPr="00BD3291">
        <w:rPr>
          <w:lang w:val="es-ES"/>
        </w:rPr>
        <w:t>bría</w:t>
      </w:r>
      <w:r w:rsidR="008B2FF1" w:rsidRPr="00BD3291">
        <w:rPr>
          <w:lang w:val="es-ES"/>
        </w:rPr>
        <w:t xml:space="preserve"> registros de cifras e indicadores en materia de violencia contra la prensa registrados por entidades federativas y estatales, tales como el Mecanismo de Protección a Personas Defensoras y Periodistas, la FEADLE, y algunas otras entidades estatales como la Comisión Estatal para la Atención y Protección de los Periodistas de Veracruz (CEAPP). Sin embargo, </w:t>
      </w:r>
      <w:r w:rsidRPr="00BD3291">
        <w:rPr>
          <w:lang w:val="es-ES"/>
        </w:rPr>
        <w:t>refirieron</w:t>
      </w:r>
      <w:r w:rsidR="008B2FF1" w:rsidRPr="00BD3291">
        <w:rPr>
          <w:lang w:val="es-ES"/>
        </w:rPr>
        <w:t xml:space="preserve"> que, a pesar de esas cifras, no exist</w:t>
      </w:r>
      <w:r w:rsidRPr="00BD3291">
        <w:rPr>
          <w:lang w:val="es-ES"/>
        </w:rPr>
        <w:t xml:space="preserve">iría </w:t>
      </w:r>
      <w:r w:rsidR="008B2FF1" w:rsidRPr="00BD3291">
        <w:rPr>
          <w:lang w:val="es-ES"/>
        </w:rPr>
        <w:t>una sistematización o proceso para homologar estos reportes, resultando en conteos completamente distintos entre sí y que no permiten un análisis conjunto de la situación de violencia contra la prensa.</w:t>
      </w:r>
      <w:r w:rsidR="00A008DE" w:rsidRPr="00BD3291">
        <w:rPr>
          <w:lang w:val="es-ES"/>
        </w:rPr>
        <w:t xml:space="preserve"> Asimismo, afirmaron que </w:t>
      </w:r>
      <w:r w:rsidRPr="00BD3291">
        <w:rPr>
          <w:lang w:val="es-ES"/>
        </w:rPr>
        <w:t>las a</w:t>
      </w:r>
      <w:r w:rsidR="00A008DE" w:rsidRPr="00BD3291">
        <w:rPr>
          <w:lang w:val="es-ES"/>
        </w:rPr>
        <w:t>cciones</w:t>
      </w:r>
      <w:r w:rsidRPr="00BD3291">
        <w:rPr>
          <w:lang w:val="es-ES"/>
        </w:rPr>
        <w:t xml:space="preserve"> implementadas del gobierno serían</w:t>
      </w:r>
      <w:r w:rsidR="00A008DE" w:rsidRPr="00BD3291">
        <w:rPr>
          <w:lang w:val="es-ES"/>
        </w:rPr>
        <w:t xml:space="preserve"> aisladas</w:t>
      </w:r>
      <w:r w:rsidRPr="00BD3291">
        <w:rPr>
          <w:lang w:val="es-ES"/>
        </w:rPr>
        <w:t xml:space="preserve">, </w:t>
      </w:r>
      <w:r w:rsidR="00A008DE" w:rsidRPr="00BD3291">
        <w:rPr>
          <w:lang w:val="es-ES"/>
        </w:rPr>
        <w:t>disociadas y carentes de efectividad ante la imposibilidad de generar incidencia con las entidades federativas</w:t>
      </w:r>
      <w:r w:rsidR="000C663E" w:rsidRPr="00BD3291">
        <w:rPr>
          <w:rStyle w:val="FootnoteReference"/>
          <w:lang w:val="es-ES"/>
        </w:rPr>
        <w:footnoteReference w:id="359"/>
      </w:r>
      <w:r w:rsidR="00A008DE" w:rsidRPr="00BD3291">
        <w:rPr>
          <w:lang w:val="es-ES"/>
        </w:rPr>
        <w:t xml:space="preserve">. </w:t>
      </w:r>
    </w:p>
    <w:p w14:paraId="24E37A02"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603E91C3" w14:textId="77777777" w:rsidR="00834C87" w:rsidRPr="00BD3291" w:rsidRDefault="00834C87" w:rsidP="0075104B">
      <w:pPr>
        <w:ind w:firstLine="360"/>
        <w:jc w:val="both"/>
        <w:rPr>
          <w:rFonts w:ascii="Cambria" w:eastAsia="Cambria" w:hAnsi="Cambria" w:cs="Cambria"/>
          <w:i/>
          <w:iCs/>
          <w:color w:val="000000" w:themeColor="text1"/>
          <w:sz w:val="20"/>
          <w:szCs w:val="20"/>
          <w:lang w:val="es-ES_tradnl"/>
        </w:rPr>
      </w:pPr>
    </w:p>
    <w:p w14:paraId="43CE05E6" w14:textId="69230D30" w:rsidR="00F76CA2" w:rsidRPr="00BD3291" w:rsidRDefault="00834C87" w:rsidP="00793019">
      <w:pPr>
        <w:pStyle w:val="IAPrrafo"/>
        <w:numPr>
          <w:ilvl w:val="0"/>
          <w:numId w:val="4"/>
        </w:numPr>
        <w:tabs>
          <w:tab w:val="num" w:pos="720"/>
        </w:tabs>
        <w:ind w:firstLine="720"/>
        <w:rPr>
          <w:lang w:val="es-ES_tradnl"/>
        </w:rPr>
      </w:pPr>
      <w:r w:rsidRPr="00BD3291">
        <w:rPr>
          <w:lang w:val="es-ES_tradnl"/>
        </w:rPr>
        <w:t xml:space="preserve">La Comisión </w:t>
      </w:r>
      <w:r w:rsidR="000679B7" w:rsidRPr="00BD3291">
        <w:rPr>
          <w:lang w:val="es-ES_tradnl"/>
        </w:rPr>
        <w:t xml:space="preserve">agradece la </w:t>
      </w:r>
      <w:r w:rsidRPr="00BD3291">
        <w:rPr>
          <w:lang w:val="es-ES_tradnl"/>
        </w:rPr>
        <w:t>información reportada por el Estado</w:t>
      </w:r>
      <w:r w:rsidR="000679B7" w:rsidRPr="00BD3291">
        <w:rPr>
          <w:lang w:val="es-ES_tradnl"/>
        </w:rPr>
        <w:t>. Sin embargo, identifica que</w:t>
      </w:r>
      <w:r w:rsidR="00F76CA2" w:rsidRPr="00BD3291">
        <w:rPr>
          <w:lang w:val="es-ES_tradnl"/>
        </w:rPr>
        <w:t xml:space="preserve">, más allá del registro referido por parte de la Fiscalía, la recomendación solicita la adopción de una metodología única </w:t>
      </w:r>
      <w:r w:rsidR="00045ED6" w:rsidRPr="00BD3291">
        <w:rPr>
          <w:lang w:val="es-ES_tradnl"/>
        </w:rPr>
        <w:t>de estadísticas de violencia contra periodistas, incluyendo investigaciones y medidas de protección.</w:t>
      </w:r>
      <w:r w:rsidR="000679B7" w:rsidRPr="00BD3291">
        <w:rPr>
          <w:lang w:val="es-ES_tradnl"/>
        </w:rPr>
        <w:t xml:space="preserve"> </w:t>
      </w:r>
      <w:r w:rsidR="00024C45" w:rsidRPr="00BD3291">
        <w:rPr>
          <w:lang w:val="es-ES_tradnl"/>
        </w:rPr>
        <w:t>La CIDH identifica que la información proporcionada no señala en qué consiste esta metodología, si esta es única</w:t>
      </w:r>
      <w:r w:rsidR="00477F58" w:rsidRPr="00BD3291">
        <w:rPr>
          <w:lang w:val="es-ES_tradnl"/>
        </w:rPr>
        <w:t xml:space="preserve">, y si la autoridad estatal encargada es la Fiscalía o si hay otras entidades involucradas. </w:t>
      </w:r>
      <w:r w:rsidRPr="00BD3291">
        <w:rPr>
          <w:rFonts w:eastAsia="Cambria" w:cs="Cambria"/>
          <w:szCs w:val="20"/>
          <w:lang w:val="es-ES_tradnl"/>
        </w:rPr>
        <w:t xml:space="preserve">Ante la falta de </w:t>
      </w:r>
      <w:r w:rsidRPr="00BD3291">
        <w:rPr>
          <w:rFonts w:eastAsia="Cambria" w:cs="Cambria"/>
          <w:szCs w:val="20"/>
          <w:lang w:val="es-ES_tradnl"/>
        </w:rPr>
        <w:lastRenderedPageBreak/>
        <w:t xml:space="preserve">información que permita analizar avances significativos, </w:t>
      </w:r>
      <w:r w:rsidR="002578EC" w:rsidRPr="00BD3291">
        <w:rPr>
          <w:rFonts w:eastAsia="Cambria" w:cs="Cambria"/>
          <w:szCs w:val="20"/>
          <w:lang w:val="es-ES_tradnl"/>
        </w:rPr>
        <w:t>la CIDH considera que esta recomendación continúa con</w:t>
      </w:r>
      <w:r w:rsidRPr="00BD3291">
        <w:rPr>
          <w:rFonts w:eastAsia="Cambria" w:cs="Cambria"/>
          <w:szCs w:val="20"/>
          <w:lang w:val="es-ES_tradnl"/>
        </w:rPr>
        <w:t xml:space="preserve"> </w:t>
      </w:r>
      <w:r w:rsidRPr="00BD3291">
        <w:rPr>
          <w:rFonts w:eastAsia="Cambria" w:cs="Cambria"/>
          <w:b/>
          <w:bCs/>
          <w:szCs w:val="20"/>
          <w:lang w:val="es-ES_tradnl"/>
        </w:rPr>
        <w:t>cumplimiento parcial.</w:t>
      </w:r>
    </w:p>
    <w:p w14:paraId="48D7AEE4" w14:textId="41CB612E"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0AB4C598" w14:textId="77777777" w:rsidR="00834C87" w:rsidRPr="00BD3291" w:rsidRDefault="00834C87" w:rsidP="0075104B">
      <w:pPr>
        <w:ind w:firstLine="360"/>
        <w:jc w:val="both"/>
        <w:rPr>
          <w:rFonts w:ascii="Cambria" w:eastAsia="Cambria" w:hAnsi="Cambria" w:cs="Cambria"/>
          <w:i/>
          <w:iCs/>
          <w:color w:val="000000" w:themeColor="text1"/>
          <w:sz w:val="20"/>
          <w:szCs w:val="20"/>
          <w:lang w:val="es-ES_tradnl"/>
        </w:rPr>
      </w:pPr>
    </w:p>
    <w:p w14:paraId="0727C606" w14:textId="460ABAB9" w:rsidR="00843C54" w:rsidRPr="00BD3291" w:rsidRDefault="005B5AAA" w:rsidP="0075104B">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La CIDH insta al Estado mexicano a continuar en los esfuerzos de sistematización y actualización de cifras y de indicadores en materia de violencia contra periodistas, además de incrementar el trabajo de coordinación entre los distintos niveles de gobierno.</w:t>
      </w:r>
      <w:r w:rsidR="009F0018" w:rsidRPr="00BD3291">
        <w:rPr>
          <w:rFonts w:eastAsia="Cambria" w:cs="Cambria"/>
          <w:szCs w:val="20"/>
          <w:lang w:val="es-ES_tradnl"/>
        </w:rPr>
        <w:t xml:space="preserve"> Al respecto, llama a que la medida de cumplimiento se enfoque en la generación de la metodología unificada solicitada en la recomendación</w:t>
      </w:r>
      <w:r w:rsidR="00793019" w:rsidRPr="00BD3291">
        <w:rPr>
          <w:rFonts w:eastAsia="Cambria" w:cs="Cambria"/>
          <w:szCs w:val="20"/>
          <w:lang w:val="es-ES_tradnl"/>
        </w:rPr>
        <w:t xml:space="preserve"> que incluye estadísticas respecto de violencia contra periodistas, investigaciones y medidas de protección.</w:t>
      </w:r>
    </w:p>
    <w:p w14:paraId="1498BF70" w14:textId="0EA66DA2"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63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Remover todos los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obstáculos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para que en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práctica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Fiscalía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Especializada para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Atención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delitos contra la Libertad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Expresión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pueda atraer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los delitos cometido</w:t>
      </w:r>
      <w:r w:rsidR="004D0B18"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contra periodistas y contra la libertad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expresión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esta forma hacer efectivo el ejercicio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jurisdicción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federal sobre los delitos de su competencia y garantizar que las violaciones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más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graves a la libertad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expresión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siempre sean investigadas por esa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fiscalía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116FD565" w14:textId="77777777" w:rsidR="00834C87" w:rsidRPr="00BD3291" w:rsidRDefault="00834C87" w:rsidP="00737B5A">
      <w:pPr>
        <w:jc w:val="both"/>
        <w:rPr>
          <w:rFonts w:ascii="Cambria" w:eastAsia="Cambria" w:hAnsi="Cambria" w:cs="Cambria"/>
          <w:i/>
          <w:iCs/>
          <w:color w:val="000000" w:themeColor="text1"/>
          <w:sz w:val="20"/>
          <w:szCs w:val="20"/>
          <w:lang w:val="es-ES_tradnl"/>
        </w:rPr>
      </w:pPr>
    </w:p>
    <w:p w14:paraId="526E3E13" w14:textId="0D91CAC7" w:rsidR="00067123" w:rsidRPr="00BD3291" w:rsidRDefault="00E82BAA" w:rsidP="00C82798">
      <w:pPr>
        <w:pStyle w:val="IAPrrafo"/>
        <w:numPr>
          <w:ilvl w:val="0"/>
          <w:numId w:val="4"/>
        </w:numPr>
        <w:tabs>
          <w:tab w:val="num" w:pos="720"/>
        </w:tabs>
        <w:ind w:firstLine="720"/>
        <w:rPr>
          <w:lang w:val="es-ES_tradnl"/>
        </w:rPr>
      </w:pPr>
      <w:r w:rsidRPr="00BD3291">
        <w:rPr>
          <w:lang w:val="es-ES"/>
        </w:rPr>
        <w:t>De acuerdo con la información reportada por el Estado para el Informe de Seguimiento de 2022, la Comisión notó que, a pesar</w:t>
      </w:r>
      <w:r w:rsidR="00C110D4" w:rsidRPr="00BD3291">
        <w:rPr>
          <w:lang w:val="es-ES"/>
        </w:rPr>
        <w:t xml:space="preserve"> de</w:t>
      </w:r>
      <w:r w:rsidRPr="00BD3291">
        <w:rPr>
          <w:lang w:val="es-ES"/>
        </w:rPr>
        <w:t xml:space="preserve"> las funciones otorgadas a la </w:t>
      </w:r>
      <w:r w:rsidR="00C110D4" w:rsidRPr="00BD3291">
        <w:rPr>
          <w:lang w:val="es-ES"/>
        </w:rPr>
        <w:t>FEADLE</w:t>
      </w:r>
      <w:r w:rsidRPr="00BD3291">
        <w:rPr>
          <w:lang w:val="es-ES"/>
        </w:rPr>
        <w:t>, aún persisten retos relacionados con la facultad de atracción en casos que involucran la posible participación de funcionarios públicos estatales o municipales</w:t>
      </w:r>
      <w:r w:rsidRPr="00BD3291">
        <w:rPr>
          <w:rStyle w:val="FootnoteReference"/>
          <w:lang w:val="es-ES"/>
        </w:rPr>
        <w:footnoteReference w:id="360"/>
      </w:r>
      <w:r w:rsidRPr="00BD3291">
        <w:rPr>
          <w:lang w:val="es-ES"/>
        </w:rPr>
        <w:t xml:space="preserve">. </w:t>
      </w:r>
      <w:r w:rsidR="000A0429" w:rsidRPr="00BD3291">
        <w:rPr>
          <w:lang w:val="es-ES_tradnl"/>
        </w:rPr>
        <w:t xml:space="preserve">Asimismo, </w:t>
      </w:r>
      <w:r w:rsidR="00F0603C" w:rsidRPr="00BD3291">
        <w:rPr>
          <w:lang w:val="es-ES_tradnl"/>
        </w:rPr>
        <w:t>a partir de lo</w:t>
      </w:r>
      <w:r w:rsidR="000A0429" w:rsidRPr="00BD3291">
        <w:rPr>
          <w:lang w:val="es-ES_tradnl"/>
        </w:rPr>
        <w:t xml:space="preserve"> reportado en el Informe Estadístico de la FEADLE de septiembre de 2022, la Comisión y su </w:t>
      </w:r>
      <w:r w:rsidR="000B4A7C" w:rsidRPr="00BD3291">
        <w:rPr>
          <w:lang w:val="es-ES_tradnl"/>
        </w:rPr>
        <w:t>RELE</w:t>
      </w:r>
      <w:r w:rsidR="000A0429" w:rsidRPr="00BD3291">
        <w:rPr>
          <w:lang w:val="es-ES_tradnl"/>
        </w:rPr>
        <w:t xml:space="preserve"> consideraron que el número de casos bajo su competencia era bajo en comparación con las cifras </w:t>
      </w:r>
      <w:r w:rsidR="00964691" w:rsidRPr="00BD3291">
        <w:rPr>
          <w:lang w:val="es-ES_tradnl"/>
        </w:rPr>
        <w:t>reportadas en torno a</w:t>
      </w:r>
      <w:r w:rsidR="000A0429" w:rsidRPr="00BD3291">
        <w:rPr>
          <w:lang w:val="es-ES_tradnl"/>
        </w:rPr>
        <w:t xml:space="preserve"> asesinatos de periodistas</w:t>
      </w:r>
      <w:r w:rsidR="000A0429" w:rsidRPr="00BD3291">
        <w:rPr>
          <w:rStyle w:val="FootnoteReference"/>
          <w:lang w:val="es-ES_tradnl"/>
        </w:rPr>
        <w:footnoteReference w:id="361"/>
      </w:r>
      <w:r w:rsidR="000A0429" w:rsidRPr="00BD3291">
        <w:rPr>
          <w:lang w:val="es-ES_tradnl"/>
        </w:rPr>
        <w:t>.</w:t>
      </w:r>
    </w:p>
    <w:p w14:paraId="35AB1272" w14:textId="5E1D226E"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95064C3"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27FA8491" w14:textId="533CA5A1" w:rsidR="00315DD5" w:rsidRPr="00BD3291" w:rsidRDefault="006C238D" w:rsidP="0075104B">
      <w:pPr>
        <w:pStyle w:val="IAPrrafo"/>
        <w:numPr>
          <w:ilvl w:val="0"/>
          <w:numId w:val="4"/>
        </w:numPr>
        <w:tabs>
          <w:tab w:val="num" w:pos="720"/>
        </w:tabs>
        <w:ind w:firstLine="720"/>
        <w:rPr>
          <w:lang w:val="es-ES_tradnl"/>
        </w:rPr>
      </w:pPr>
      <w:r w:rsidRPr="00BD3291">
        <w:rPr>
          <w:lang w:val="es-ES"/>
        </w:rPr>
        <w:t>En 2023, e</w:t>
      </w:r>
      <w:r w:rsidR="00AE12DF" w:rsidRPr="00BD3291">
        <w:rPr>
          <w:lang w:val="es-ES"/>
        </w:rPr>
        <w:t xml:space="preserve">l Estado </w:t>
      </w:r>
      <w:r w:rsidR="00834C87" w:rsidRPr="00BD3291">
        <w:rPr>
          <w:lang w:val="es-ES"/>
        </w:rPr>
        <w:t>reportó a la Comisión que</w:t>
      </w:r>
      <w:r w:rsidR="006F3C66" w:rsidRPr="00BD3291">
        <w:rPr>
          <w:lang w:val="es-ES"/>
        </w:rPr>
        <w:t>,</w:t>
      </w:r>
      <w:r w:rsidR="00834C87" w:rsidRPr="00BD3291">
        <w:rPr>
          <w:lang w:val="es-ES"/>
        </w:rPr>
        <w:t xml:space="preserve"> </w:t>
      </w:r>
      <w:r w:rsidR="00AE12DF" w:rsidRPr="00BD3291">
        <w:rPr>
          <w:lang w:val="es-ES"/>
        </w:rPr>
        <w:t xml:space="preserve">a través de reformas a la Constitución Política de los Estados Unidos Mexicanos y al Código Federal de Procedimientos Penales, la FEADLE adquirió la facultad de atraer los delitos del fuero común que estuvieran relacionados con delitos contra la libertad de expresión. </w:t>
      </w:r>
      <w:r w:rsidR="006F3C66" w:rsidRPr="00BD3291">
        <w:rPr>
          <w:lang w:val="es-ES"/>
        </w:rPr>
        <w:t>Al respecto, indicó que s</w:t>
      </w:r>
      <w:r w:rsidR="00AE12DF" w:rsidRPr="00BD3291">
        <w:rPr>
          <w:lang w:val="es-ES"/>
        </w:rPr>
        <w:t xml:space="preserve">e le otorgó a </w:t>
      </w:r>
      <w:r w:rsidR="00EA2B12" w:rsidRPr="00BD3291">
        <w:rPr>
          <w:lang w:val="es-ES"/>
        </w:rPr>
        <w:t xml:space="preserve">la </w:t>
      </w:r>
      <w:r w:rsidR="00AE12DF" w:rsidRPr="00BD3291">
        <w:rPr>
          <w:lang w:val="es-ES"/>
        </w:rPr>
        <w:t xml:space="preserve">FEADLE la competencia para asumir las investigaciones que las autoridades locales habían iniciado en casos de posibles delitos cometidos contra periodistas. </w:t>
      </w:r>
      <w:r w:rsidR="006F3C66" w:rsidRPr="00BD3291">
        <w:rPr>
          <w:lang w:val="es-ES"/>
        </w:rPr>
        <w:t>Además, señaló que, d</w:t>
      </w:r>
      <w:r w:rsidR="00AE12DF" w:rsidRPr="00BD3291">
        <w:rPr>
          <w:lang w:val="es-ES"/>
        </w:rPr>
        <w:t>esde mayo de 2013 hasta julio de 2023, la FEADLE ejerció esta facultad de atracción en un total de 140 casos que cumplían con los criterios establecidos en la Constitución Política</w:t>
      </w:r>
      <w:r w:rsidR="00834C87" w:rsidRPr="00BD3291">
        <w:rPr>
          <w:vertAlign w:val="superscript"/>
          <w:lang w:val="es-ES"/>
        </w:rPr>
        <w:footnoteReference w:id="362"/>
      </w:r>
      <w:r w:rsidR="00AE12DF" w:rsidRPr="00BD3291">
        <w:rPr>
          <w:lang w:val="es-ES"/>
        </w:rPr>
        <w:t>.</w:t>
      </w:r>
    </w:p>
    <w:p w14:paraId="63488C74" w14:textId="3DF64A28" w:rsidR="002C05FD" w:rsidRPr="00BD3291" w:rsidRDefault="00834C87" w:rsidP="002C05FD">
      <w:pPr>
        <w:pStyle w:val="IAPrrafo"/>
        <w:numPr>
          <w:ilvl w:val="0"/>
          <w:numId w:val="4"/>
        </w:numPr>
        <w:tabs>
          <w:tab w:val="num" w:pos="720"/>
        </w:tabs>
        <w:ind w:firstLine="720"/>
        <w:rPr>
          <w:lang w:val="es-ES_tradnl"/>
        </w:rPr>
      </w:pPr>
      <w:r w:rsidRPr="00BD3291">
        <w:rPr>
          <w:lang w:val="es-ES"/>
        </w:rPr>
        <w:t xml:space="preserve">Por su parte, </w:t>
      </w:r>
      <w:r w:rsidR="006F3C66" w:rsidRPr="00BD3291">
        <w:rPr>
          <w:lang w:val="es-ES"/>
        </w:rPr>
        <w:t xml:space="preserve">las </w:t>
      </w:r>
      <w:r w:rsidRPr="00BD3291">
        <w:rPr>
          <w:lang w:val="es-ES"/>
        </w:rPr>
        <w:t>o</w:t>
      </w:r>
      <w:r w:rsidR="008B2FF1" w:rsidRPr="00BD3291">
        <w:rPr>
          <w:lang w:val="es-ES"/>
        </w:rPr>
        <w:t>rganizaciones de la sociedad civil reportaron</w:t>
      </w:r>
      <w:r w:rsidRPr="00BD3291">
        <w:rPr>
          <w:lang w:val="es-ES"/>
        </w:rPr>
        <w:t xml:space="preserve"> a la Comisión</w:t>
      </w:r>
      <w:r w:rsidR="008B2FF1" w:rsidRPr="00BD3291">
        <w:rPr>
          <w:lang w:val="es-ES"/>
        </w:rPr>
        <w:t xml:space="preserve"> que el último informe estadístico mensual de la FEADLE reconoce al menos 102 registros de homicidios a periodistas, de los cuales sólo 36 </w:t>
      </w:r>
      <w:r w:rsidR="00A008DE" w:rsidRPr="00BD3291">
        <w:rPr>
          <w:lang w:val="es-ES"/>
        </w:rPr>
        <w:t xml:space="preserve">son </w:t>
      </w:r>
      <w:r w:rsidR="008B2FF1" w:rsidRPr="00BD3291">
        <w:rPr>
          <w:lang w:val="es-ES"/>
        </w:rPr>
        <w:t>considera</w:t>
      </w:r>
      <w:r w:rsidR="00A008DE" w:rsidRPr="00BD3291">
        <w:rPr>
          <w:lang w:val="es-ES"/>
        </w:rPr>
        <w:t>dos</w:t>
      </w:r>
      <w:r w:rsidR="008B2FF1" w:rsidRPr="00BD3291">
        <w:rPr>
          <w:lang w:val="es-ES"/>
        </w:rPr>
        <w:t xml:space="preserve"> como homicidios derivados por su labor periodística, es decir, el 35.30% de los casos. Aunado a esto, </w:t>
      </w:r>
      <w:r w:rsidR="006F3C66" w:rsidRPr="00BD3291">
        <w:rPr>
          <w:lang w:val="es-ES"/>
        </w:rPr>
        <w:t xml:space="preserve">las organizaciones indicaron que, según el reporte de la FEADLE, </w:t>
      </w:r>
      <w:r w:rsidR="008B2FF1" w:rsidRPr="00BD3291">
        <w:rPr>
          <w:lang w:val="es-ES"/>
        </w:rPr>
        <w:t xml:space="preserve">de los 36 registros de homicidios de periodistas derivados de su actividad, 12 </w:t>
      </w:r>
      <w:r w:rsidR="006F3C66" w:rsidRPr="00BD3291">
        <w:rPr>
          <w:lang w:val="es-ES"/>
        </w:rPr>
        <w:t xml:space="preserve">están </w:t>
      </w:r>
      <w:r w:rsidR="008B2FF1" w:rsidRPr="00BD3291">
        <w:rPr>
          <w:lang w:val="es-ES"/>
        </w:rPr>
        <w:t>en trámite, y de los 24 restantes</w:t>
      </w:r>
      <w:r w:rsidR="006F3C66" w:rsidRPr="00BD3291">
        <w:rPr>
          <w:lang w:val="es-ES"/>
        </w:rPr>
        <w:t>, 2</w:t>
      </w:r>
      <w:r w:rsidR="008B2FF1" w:rsidRPr="00BD3291">
        <w:rPr>
          <w:lang w:val="es-ES"/>
        </w:rPr>
        <w:t xml:space="preserve"> se determin</w:t>
      </w:r>
      <w:r w:rsidR="001813DD" w:rsidRPr="00BD3291">
        <w:rPr>
          <w:lang w:val="es-ES"/>
        </w:rPr>
        <w:t>ó el</w:t>
      </w:r>
      <w:r w:rsidR="008B2FF1" w:rsidRPr="00BD3291">
        <w:rPr>
          <w:lang w:val="es-ES"/>
        </w:rPr>
        <w:t xml:space="preserve"> No Ejercicio de la Acción Penal, </w:t>
      </w:r>
      <w:r w:rsidR="00A008DE" w:rsidRPr="00BD3291">
        <w:rPr>
          <w:lang w:val="es-ES"/>
        </w:rPr>
        <w:t>uno</w:t>
      </w:r>
      <w:r w:rsidR="008B2FF1" w:rsidRPr="00BD3291">
        <w:rPr>
          <w:lang w:val="es-ES"/>
        </w:rPr>
        <w:t xml:space="preserve"> por Reserva, </w:t>
      </w:r>
      <w:r w:rsidR="00FD2E37" w:rsidRPr="00BD3291">
        <w:rPr>
          <w:lang w:val="es-ES"/>
        </w:rPr>
        <w:t xml:space="preserve">8 </w:t>
      </w:r>
      <w:r w:rsidR="008B2FF1" w:rsidRPr="00BD3291">
        <w:rPr>
          <w:lang w:val="es-ES"/>
        </w:rPr>
        <w:t>por Acumulación y en 13 se ejerció la acción penal</w:t>
      </w:r>
      <w:r w:rsidR="000C663E" w:rsidRPr="00BD3291">
        <w:rPr>
          <w:rStyle w:val="FootnoteReference"/>
          <w:lang w:val="es-ES"/>
        </w:rPr>
        <w:footnoteReference w:id="363"/>
      </w:r>
      <w:r w:rsidR="008B2FF1" w:rsidRPr="00BD3291">
        <w:rPr>
          <w:lang w:val="es-ES"/>
        </w:rPr>
        <w:t>.</w:t>
      </w:r>
      <w:r w:rsidR="000A0429" w:rsidRPr="00BD3291">
        <w:rPr>
          <w:lang w:val="es-ES_tradnl"/>
        </w:rPr>
        <w:t xml:space="preserve"> Igualmente, las organizaciones de la sociedad habrían documentado casos de reticencia por parte de la FEADLE para atraer investigaciones. Al respecto, señalan que es indispensable que esta entidad incorpore pautas o directrices para atraer los casos sobre delitos contra la libertad de expresión y fortalecer la coordinación con las fiscalías locales, a fin de implementar una estrategia que reduzca la impunidad</w:t>
      </w:r>
      <w:r w:rsidR="000A0429" w:rsidRPr="00BD3291">
        <w:rPr>
          <w:rStyle w:val="FootnoteReference"/>
          <w:lang w:val="es-ES_tradnl"/>
        </w:rPr>
        <w:footnoteReference w:id="364"/>
      </w:r>
      <w:r w:rsidR="000A0429" w:rsidRPr="00BD3291">
        <w:rPr>
          <w:lang w:val="es-ES_tradnl"/>
        </w:rPr>
        <w:t>.</w:t>
      </w:r>
    </w:p>
    <w:p w14:paraId="757540E7"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6EDBC0F3" w14:textId="77777777" w:rsidR="006311AF" w:rsidRPr="00BD3291" w:rsidRDefault="006311AF" w:rsidP="0075104B">
      <w:pPr>
        <w:ind w:firstLine="360"/>
        <w:jc w:val="both"/>
        <w:rPr>
          <w:rFonts w:ascii="Cambria" w:eastAsia="Cambria" w:hAnsi="Cambria" w:cs="Cambria"/>
          <w:i/>
          <w:iCs/>
          <w:color w:val="000000" w:themeColor="text1"/>
          <w:sz w:val="20"/>
          <w:szCs w:val="20"/>
          <w:lang w:val="es-ES_tradnl"/>
        </w:rPr>
      </w:pPr>
    </w:p>
    <w:p w14:paraId="7649EFA1" w14:textId="2C87A41E" w:rsidR="006311AF" w:rsidRPr="00BD3291" w:rsidRDefault="006311AF" w:rsidP="00834BE9">
      <w:pPr>
        <w:pStyle w:val="IAPrrafo"/>
        <w:numPr>
          <w:ilvl w:val="0"/>
          <w:numId w:val="4"/>
        </w:numPr>
        <w:tabs>
          <w:tab w:val="num" w:pos="720"/>
        </w:tabs>
        <w:ind w:firstLine="720"/>
        <w:rPr>
          <w:lang w:val="es-ES_tradnl"/>
        </w:rPr>
      </w:pPr>
      <w:r w:rsidRPr="00BD3291">
        <w:rPr>
          <w:lang w:val="es-ES"/>
        </w:rPr>
        <w:t>La Comisión observa que, de la información reportada</w:t>
      </w:r>
      <w:r w:rsidRPr="00BD3291">
        <w:rPr>
          <w:rFonts w:eastAsia="Cambria" w:cs="Cambria"/>
          <w:lang w:val="es-ES"/>
        </w:rPr>
        <w:t xml:space="preserve">, persisten retos relacionados con la falta de utilización de la facultad de atracción en casos que involucran la posible participación de funcionarios públicos estatales o municipales. </w:t>
      </w:r>
      <w:r w:rsidR="001813DD" w:rsidRPr="00BD3291">
        <w:rPr>
          <w:rFonts w:eastAsia="Cambria" w:cs="Cambria"/>
          <w:lang w:val="es-ES"/>
        </w:rPr>
        <w:t>Si bien, la facultad de atracción se encuentra prevista en ley, de conformidad con la información reportada por sociedad civil, el ejercicio de esta facultad no se ejercería de tal forma que esté garantizado su fin. Al respecto, la Comisión destaca que u</w:t>
      </w:r>
      <w:r w:rsidR="001813DD" w:rsidRPr="00BD3291">
        <w:rPr>
          <w:lang w:val="es-ES"/>
        </w:rPr>
        <w:t xml:space="preserve">na de las razones por las que se dio a la FEADLE la facultad de atracción </w:t>
      </w:r>
      <w:r w:rsidR="00152B4A" w:rsidRPr="00BD3291">
        <w:rPr>
          <w:lang w:val="es-ES"/>
        </w:rPr>
        <w:t>fue</w:t>
      </w:r>
      <w:r w:rsidR="001813DD" w:rsidRPr="00BD3291">
        <w:rPr>
          <w:lang w:val="es-ES"/>
        </w:rPr>
        <w:t xml:space="preserve"> la posible participación de funcionarios públicos estatales o municipales en el ataque contra un periodista</w:t>
      </w:r>
      <w:r w:rsidR="003C0D2C" w:rsidRPr="00BD3291">
        <w:rPr>
          <w:lang w:val="es-ES"/>
        </w:rPr>
        <w:t xml:space="preserve"> para reducir</w:t>
      </w:r>
      <w:r w:rsidR="001813DD" w:rsidRPr="00BD3291">
        <w:rPr>
          <w:lang w:val="es-ES"/>
        </w:rPr>
        <w:t xml:space="preserve"> el riesgo de impunidad. No obstante, la Comisión </w:t>
      </w:r>
      <w:r w:rsidR="00834BE9" w:rsidRPr="00BD3291">
        <w:rPr>
          <w:rFonts w:eastAsia="Cambria" w:cs="Cambria"/>
          <w:lang w:val="es-ES"/>
        </w:rPr>
        <w:t xml:space="preserve">observa que los retos en la aplicación efectiva y establecimiento de criterios objetivos que permitan identificar cuáles son los casos en los que la facultad de atracción es procedente, la Comisión concluye que la conclusión se encuentra en </w:t>
      </w:r>
      <w:r w:rsidR="00834BE9" w:rsidRPr="00BD3291">
        <w:rPr>
          <w:rFonts w:eastAsia="Cambria" w:cs="Cambria"/>
          <w:b/>
          <w:bCs/>
          <w:lang w:val="es-ES"/>
        </w:rPr>
        <w:t>cumplimiento parcial sustancial.</w:t>
      </w:r>
    </w:p>
    <w:p w14:paraId="0D353106" w14:textId="4CA677E3" w:rsidR="006311AF"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50E051A2" w14:textId="77777777" w:rsidR="006311AF" w:rsidRPr="00BD3291" w:rsidRDefault="006311AF" w:rsidP="0075104B">
      <w:pPr>
        <w:ind w:firstLine="360"/>
        <w:jc w:val="both"/>
        <w:rPr>
          <w:rFonts w:ascii="Cambria" w:eastAsia="Cambria" w:hAnsi="Cambria" w:cs="Cambria"/>
          <w:i/>
          <w:iCs/>
          <w:color w:val="000000" w:themeColor="text1"/>
          <w:sz w:val="20"/>
          <w:szCs w:val="20"/>
          <w:lang w:val="es-ES_tradnl"/>
        </w:rPr>
      </w:pPr>
    </w:p>
    <w:p w14:paraId="39AC8A45" w14:textId="3714CCA8" w:rsidR="0009699F" w:rsidRPr="00BD3291" w:rsidRDefault="006311AF" w:rsidP="0009699F">
      <w:pPr>
        <w:pStyle w:val="IAPrrafo"/>
        <w:numPr>
          <w:ilvl w:val="0"/>
          <w:numId w:val="4"/>
        </w:numPr>
        <w:tabs>
          <w:tab w:val="num" w:pos="720"/>
        </w:tabs>
        <w:ind w:firstLine="720"/>
        <w:rPr>
          <w:lang w:val="es-ES_tradnl"/>
        </w:rPr>
      </w:pPr>
      <w:r w:rsidRPr="00BD3291">
        <w:rPr>
          <w:lang w:val="es-ES_tradnl"/>
        </w:rPr>
        <w:t>Para avanzar en el cumplimiento de la recomendación es necesario que los criterios para la atracción de casos por parte de la FEADLE se encuentren definidos y sean objetivos y transparentes para garantizar procesos imparciales</w:t>
      </w:r>
      <w:r w:rsidR="001C712C" w:rsidRPr="00BD3291">
        <w:rPr>
          <w:lang w:val="es-ES_tradnl"/>
        </w:rPr>
        <w:t>.</w:t>
      </w:r>
      <w:r w:rsidR="00834BE9" w:rsidRPr="00BD3291">
        <w:rPr>
          <w:lang w:val="es-ES_tradnl"/>
        </w:rPr>
        <w:t xml:space="preserve"> Al respecto, la Comisión invita al Estado a reportar ejemplos de casos donde la facultad de atracción se ejerza y aplique de manera objetiva dicha facultad garantizando procesos transparentes e imparciales.</w:t>
      </w:r>
    </w:p>
    <w:p w14:paraId="455C8C8F" w14:textId="2A46C6F8"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64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Mantener el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carácter</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fiscalía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especializada de la FEADLE y dotarla de recursos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económicos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humanos suficientes para que pueda cumplir con su labor. </w:t>
      </w:r>
    </w:p>
    <w:p w14:paraId="527232AC" w14:textId="77777777" w:rsidR="00E82BAA" w:rsidRPr="00BD3291" w:rsidRDefault="00E82BAA" w:rsidP="00737B5A">
      <w:pPr>
        <w:jc w:val="both"/>
        <w:rPr>
          <w:rFonts w:ascii="Cambria" w:eastAsia="Cambria" w:hAnsi="Cambria" w:cs="Cambria"/>
          <w:i/>
          <w:iCs/>
          <w:color w:val="000000" w:themeColor="text1"/>
          <w:sz w:val="20"/>
          <w:szCs w:val="20"/>
          <w:lang w:val="es-ES_tradnl"/>
        </w:rPr>
      </w:pPr>
    </w:p>
    <w:p w14:paraId="19D9CC06" w14:textId="538A82E9" w:rsidR="00C82798" w:rsidRPr="003C0E17" w:rsidRDefault="00E82BAA" w:rsidP="003C0E17">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recibió información sobre una supuesta reducción presupuestaria para </w:t>
      </w:r>
      <w:r w:rsidR="00D266E1" w:rsidRPr="00BD3291">
        <w:rPr>
          <w:lang w:val="es-ES"/>
        </w:rPr>
        <w:t>ese año</w:t>
      </w:r>
      <w:r w:rsidRPr="00BD3291">
        <w:rPr>
          <w:lang w:val="es-ES"/>
        </w:rPr>
        <w:t>, tanto en el ámbito de la FEADLE como de otras fiscalías especializadas adscritas a la FGR</w:t>
      </w:r>
      <w:r w:rsidRPr="00BD3291">
        <w:rPr>
          <w:rStyle w:val="FootnoteReference"/>
          <w:lang w:val="es-ES"/>
        </w:rPr>
        <w:footnoteReference w:id="365"/>
      </w:r>
      <w:r w:rsidRPr="00BD3291">
        <w:rPr>
          <w:lang w:val="es-ES"/>
        </w:rPr>
        <w:t>.</w:t>
      </w:r>
    </w:p>
    <w:p w14:paraId="4A075EB2" w14:textId="77E36F4B"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562F5D6"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46B0F24B" w14:textId="3F9E3833" w:rsidR="00315DD5" w:rsidRPr="00BD3291" w:rsidRDefault="00D266E1" w:rsidP="0075104B">
      <w:pPr>
        <w:pStyle w:val="IAPrrafo"/>
        <w:numPr>
          <w:ilvl w:val="0"/>
          <w:numId w:val="4"/>
        </w:numPr>
        <w:tabs>
          <w:tab w:val="num" w:pos="720"/>
        </w:tabs>
        <w:ind w:firstLine="720"/>
        <w:rPr>
          <w:lang w:val="es-ES_tradnl"/>
        </w:rPr>
      </w:pPr>
      <w:r w:rsidRPr="00BD3291">
        <w:rPr>
          <w:lang w:val="es-ES"/>
        </w:rPr>
        <w:t>En 2023, e</w:t>
      </w:r>
      <w:r w:rsidR="00AE12DF" w:rsidRPr="00BD3291">
        <w:rPr>
          <w:lang w:val="es-ES"/>
        </w:rPr>
        <w:t xml:space="preserve">l Estado </w:t>
      </w:r>
      <w:r w:rsidR="006311AF" w:rsidRPr="00BD3291">
        <w:rPr>
          <w:lang w:val="es-ES"/>
        </w:rPr>
        <w:t xml:space="preserve">refirió que </w:t>
      </w:r>
      <w:r w:rsidR="00AE12DF" w:rsidRPr="00BD3291">
        <w:rPr>
          <w:lang w:val="es-ES"/>
        </w:rPr>
        <w:t>la FEADLE</w:t>
      </w:r>
      <w:r w:rsidR="00E82BAA" w:rsidRPr="00BD3291">
        <w:rPr>
          <w:lang w:val="es-ES"/>
        </w:rPr>
        <w:t xml:space="preserve"> </w:t>
      </w:r>
      <w:r w:rsidR="00AE12DF" w:rsidRPr="00BD3291">
        <w:rPr>
          <w:lang w:val="es-ES"/>
        </w:rPr>
        <w:t xml:space="preserve">fue establecida mediante el Acuerdo A/145/10 en mayo de 2010, lo que la convirtió en una instancia especializada. </w:t>
      </w:r>
      <w:r w:rsidRPr="00BD3291">
        <w:rPr>
          <w:lang w:val="es-ES"/>
        </w:rPr>
        <w:t>Además, indicó que, c</w:t>
      </w:r>
      <w:r w:rsidR="00AE12DF" w:rsidRPr="00BD3291">
        <w:rPr>
          <w:lang w:val="es-ES"/>
        </w:rPr>
        <w:t xml:space="preserve">on la entrada en vigor de la Ley Orgánica de la FGR, el 14 de diciembre de 2018, la FEADLE pasó a formar parte de la Fiscalía Especializada en Materia de Derechos Humanos (FEMDH), </w:t>
      </w:r>
      <w:r w:rsidRPr="00BD3291">
        <w:rPr>
          <w:lang w:val="es-ES"/>
        </w:rPr>
        <w:t>según</w:t>
      </w:r>
      <w:r w:rsidR="00AE12DF" w:rsidRPr="00BD3291">
        <w:rPr>
          <w:lang w:val="es-ES"/>
        </w:rPr>
        <w:t xml:space="preserve"> el Acuerdo A/013/19 de la </w:t>
      </w:r>
      <w:r w:rsidR="004930D5" w:rsidRPr="00BD3291">
        <w:rPr>
          <w:lang w:val="es-ES"/>
        </w:rPr>
        <w:t>FGR d</w:t>
      </w:r>
      <w:r w:rsidR="00AE12DF" w:rsidRPr="00BD3291">
        <w:rPr>
          <w:lang w:val="es-ES"/>
        </w:rPr>
        <w:t xml:space="preserve">el 15 de julio de 2019. Además, </w:t>
      </w:r>
      <w:r w:rsidR="004930D5" w:rsidRPr="00BD3291">
        <w:rPr>
          <w:lang w:val="es-ES"/>
        </w:rPr>
        <w:t xml:space="preserve">el Estado indicó que, </w:t>
      </w:r>
      <w:r w:rsidR="00AE12DF" w:rsidRPr="00BD3291">
        <w:rPr>
          <w:lang w:val="es-ES"/>
        </w:rPr>
        <w:t>en el marco de la Conferencia Nacional de Gobernadores (CONAGO)</w:t>
      </w:r>
      <w:r w:rsidR="004930D5" w:rsidRPr="00BD3291">
        <w:rPr>
          <w:lang w:val="es-ES"/>
        </w:rPr>
        <w:t>,</w:t>
      </w:r>
      <w:r w:rsidR="00AE12DF" w:rsidRPr="00BD3291">
        <w:rPr>
          <w:lang w:val="es-ES"/>
        </w:rPr>
        <w:t xml:space="preserve"> en 2017, se anunciaron acciones para fortalecer la FEADLE, incluyendo el aumento de agentes del Ministerio Público de la Federación (AMPF) como medida destacada</w:t>
      </w:r>
      <w:r w:rsidR="006311AF" w:rsidRPr="00BD3291">
        <w:rPr>
          <w:vertAlign w:val="superscript"/>
          <w:lang w:val="es-ES"/>
        </w:rPr>
        <w:footnoteReference w:id="366"/>
      </w:r>
      <w:r w:rsidR="00315DD5" w:rsidRPr="00BD3291">
        <w:rPr>
          <w:lang w:val="es-ES"/>
        </w:rPr>
        <w:t>.</w:t>
      </w:r>
    </w:p>
    <w:p w14:paraId="0D4C0B94" w14:textId="1225D7D5" w:rsidR="00315DD5" w:rsidRPr="00BD3291" w:rsidRDefault="006311AF" w:rsidP="0075104B">
      <w:pPr>
        <w:pStyle w:val="IAPrrafo"/>
        <w:numPr>
          <w:ilvl w:val="0"/>
          <w:numId w:val="4"/>
        </w:numPr>
        <w:tabs>
          <w:tab w:val="num" w:pos="720"/>
        </w:tabs>
        <w:ind w:firstLine="720"/>
        <w:rPr>
          <w:lang w:val="es-ES_tradnl"/>
        </w:rPr>
      </w:pPr>
      <w:r w:rsidRPr="00BD3291">
        <w:rPr>
          <w:lang w:val="es-ES"/>
        </w:rPr>
        <w:t xml:space="preserve">Asimismo, </w:t>
      </w:r>
      <w:r w:rsidR="004930D5" w:rsidRPr="00BD3291">
        <w:rPr>
          <w:lang w:val="es-ES"/>
        </w:rPr>
        <w:t xml:space="preserve">las </w:t>
      </w:r>
      <w:r w:rsidRPr="00BD3291">
        <w:rPr>
          <w:lang w:val="es-ES"/>
        </w:rPr>
        <w:t>o</w:t>
      </w:r>
      <w:r w:rsidR="00315DD5" w:rsidRPr="00BD3291">
        <w:rPr>
          <w:lang w:val="es-ES"/>
        </w:rPr>
        <w:t xml:space="preserve">rganizaciones de la sociedad civil </w:t>
      </w:r>
      <w:r w:rsidRPr="00BD3291">
        <w:rPr>
          <w:lang w:val="es-ES"/>
        </w:rPr>
        <w:t xml:space="preserve">expresaron a la Comisión </w:t>
      </w:r>
      <w:r w:rsidR="002C05FD" w:rsidRPr="00BD3291">
        <w:rPr>
          <w:lang w:val="es-ES"/>
        </w:rPr>
        <w:t>que,</w:t>
      </w:r>
      <w:r w:rsidR="008B2FF1" w:rsidRPr="00BD3291">
        <w:rPr>
          <w:lang w:val="es-ES"/>
        </w:rPr>
        <w:t xml:space="preserve"> </w:t>
      </w:r>
      <w:r w:rsidR="00BA6392" w:rsidRPr="00BD3291">
        <w:rPr>
          <w:lang w:val="es-ES"/>
        </w:rPr>
        <w:t>según</w:t>
      </w:r>
      <w:r w:rsidR="008B2FF1" w:rsidRPr="00BD3291">
        <w:rPr>
          <w:lang w:val="es-ES"/>
        </w:rPr>
        <w:t xml:space="preserve"> los propios reportes de la FEADLE</w:t>
      </w:r>
      <w:r w:rsidR="004930D5" w:rsidRPr="00BD3291">
        <w:rPr>
          <w:lang w:val="es-ES"/>
        </w:rPr>
        <w:t>, esta</w:t>
      </w:r>
      <w:r w:rsidR="008B2FF1" w:rsidRPr="00BD3291">
        <w:rPr>
          <w:lang w:val="es-ES"/>
        </w:rPr>
        <w:t xml:space="preserve"> ha</w:t>
      </w:r>
      <w:r w:rsidR="004930D5" w:rsidRPr="00BD3291">
        <w:rPr>
          <w:lang w:val="es-ES"/>
        </w:rPr>
        <w:t>bría</w:t>
      </w:r>
      <w:r w:rsidR="008B2FF1" w:rsidRPr="00BD3291">
        <w:rPr>
          <w:lang w:val="es-ES"/>
        </w:rPr>
        <w:t xml:space="preserve"> tenido una reducción de presupuesto drástica en los últimos años, llegando inclusive a menos de la mitad del presupuesto que tenía en 2014</w:t>
      </w:r>
      <w:r w:rsidR="000C663E" w:rsidRPr="00BD3291">
        <w:rPr>
          <w:rStyle w:val="FootnoteReference"/>
          <w:lang w:val="es-ES"/>
        </w:rPr>
        <w:footnoteReference w:id="367"/>
      </w:r>
      <w:r w:rsidR="00A008DE" w:rsidRPr="00BD3291">
        <w:rPr>
          <w:lang w:val="es-ES"/>
        </w:rPr>
        <w:t>.</w:t>
      </w:r>
      <w:r w:rsidR="00DD6DD7" w:rsidRPr="00BD3291">
        <w:rPr>
          <w:lang w:val="es-ES"/>
        </w:rPr>
        <w:t xml:space="preserve"> En el mismo sentido, la Comisión conoció información </w:t>
      </w:r>
      <w:r w:rsidR="00087303" w:rsidRPr="00BD3291">
        <w:rPr>
          <w:lang w:val="es-ES"/>
        </w:rPr>
        <w:t>según la cual</w:t>
      </w:r>
      <w:r w:rsidR="00DD6DD7" w:rsidRPr="00BD3291">
        <w:rPr>
          <w:lang w:val="es-ES"/>
        </w:rPr>
        <w:t xml:space="preserve"> el proyecto presupuestario para la </w:t>
      </w:r>
      <w:r w:rsidR="00BA6392" w:rsidRPr="00BD3291">
        <w:rPr>
          <w:lang w:val="es-ES"/>
        </w:rPr>
        <w:t xml:space="preserve">FEADLE </w:t>
      </w:r>
      <w:r w:rsidR="00DD6DD7" w:rsidRPr="00BD3291">
        <w:rPr>
          <w:lang w:val="es-ES"/>
        </w:rPr>
        <w:t>representaría uno de los más bajos de todas las fiscalías especiales con las que cuenta la FGR</w:t>
      </w:r>
      <w:r w:rsidR="00DD6DD7" w:rsidRPr="00BD3291">
        <w:rPr>
          <w:vertAlign w:val="superscript"/>
          <w:lang w:val="es-ES"/>
        </w:rPr>
        <w:footnoteReference w:id="368"/>
      </w:r>
      <w:r w:rsidR="00087303" w:rsidRPr="00BD3291">
        <w:rPr>
          <w:lang w:val="es-ES"/>
        </w:rPr>
        <w:t>.</w:t>
      </w:r>
    </w:p>
    <w:p w14:paraId="0498FD20" w14:textId="77777777" w:rsidR="003C0E17" w:rsidRDefault="003C0E17" w:rsidP="0075104B">
      <w:pPr>
        <w:ind w:firstLine="360"/>
        <w:jc w:val="both"/>
        <w:rPr>
          <w:rFonts w:ascii="Cambria" w:eastAsia="Cambria" w:hAnsi="Cambria" w:cs="Cambria"/>
          <w:i/>
          <w:iCs/>
          <w:color w:val="000000" w:themeColor="text1"/>
          <w:sz w:val="20"/>
          <w:szCs w:val="20"/>
          <w:lang w:val="es-ES_tradnl"/>
        </w:rPr>
      </w:pPr>
    </w:p>
    <w:p w14:paraId="3964E88F" w14:textId="5D75A071"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499E9F8F" w14:textId="77777777" w:rsidR="006311AF" w:rsidRPr="00BD3291" w:rsidRDefault="006311AF" w:rsidP="0075104B">
      <w:pPr>
        <w:ind w:firstLine="360"/>
        <w:jc w:val="both"/>
        <w:rPr>
          <w:rFonts w:ascii="Cambria" w:eastAsia="Cambria" w:hAnsi="Cambria" w:cs="Cambria"/>
          <w:i/>
          <w:iCs/>
          <w:color w:val="000000" w:themeColor="text1"/>
          <w:sz w:val="20"/>
          <w:szCs w:val="20"/>
          <w:lang w:val="es-ES_tradnl"/>
        </w:rPr>
      </w:pPr>
    </w:p>
    <w:p w14:paraId="6AD83B9F" w14:textId="59CCECD0" w:rsidR="006311AF" w:rsidRPr="00BD3291" w:rsidRDefault="006311AF" w:rsidP="0075104B">
      <w:pPr>
        <w:pStyle w:val="IAPrrafo"/>
        <w:numPr>
          <w:ilvl w:val="0"/>
          <w:numId w:val="4"/>
        </w:numPr>
        <w:tabs>
          <w:tab w:val="num" w:pos="720"/>
        </w:tabs>
        <w:ind w:firstLine="720"/>
        <w:rPr>
          <w:lang w:val="es-ES_tradnl"/>
        </w:rPr>
      </w:pPr>
      <w:r w:rsidRPr="00BD3291">
        <w:rPr>
          <w:lang w:val="es-ES_tradnl"/>
        </w:rPr>
        <w:t xml:space="preserve"> </w:t>
      </w:r>
      <w:r w:rsidR="00BD75A0" w:rsidRPr="00BD3291">
        <w:rPr>
          <w:lang w:val="es-ES_tradnl"/>
        </w:rPr>
        <w:t xml:space="preserve">La CIDH observa con preocupación las alegaciones conocidas en torno a la drástica reducción del presupuesto de funcionamiento de la FEADLE. </w:t>
      </w:r>
      <w:r w:rsidR="002E428A" w:rsidRPr="00BD3291">
        <w:rPr>
          <w:lang w:val="es-ES_tradnl"/>
        </w:rPr>
        <w:t xml:space="preserve">En este sentido, </w:t>
      </w:r>
      <w:r w:rsidR="00800B0F" w:rsidRPr="00BD3291">
        <w:rPr>
          <w:lang w:val="es-ES_tradnl"/>
        </w:rPr>
        <w:t xml:space="preserve">a partir de </w:t>
      </w:r>
      <w:r w:rsidR="00031DEE" w:rsidRPr="00BD3291">
        <w:rPr>
          <w:lang w:val="es-ES_tradnl"/>
        </w:rPr>
        <w:t>la falta de información sobre</w:t>
      </w:r>
      <w:r w:rsidR="002E428A" w:rsidRPr="00BD3291">
        <w:rPr>
          <w:lang w:val="es-ES_tradnl"/>
        </w:rPr>
        <w:t xml:space="preserve"> medidas de fortalecimiento de </w:t>
      </w:r>
      <w:r w:rsidR="00031DEE" w:rsidRPr="00BD3291">
        <w:rPr>
          <w:lang w:val="es-ES_tradnl"/>
        </w:rPr>
        <w:t xml:space="preserve">los </w:t>
      </w:r>
      <w:r w:rsidR="002E428A" w:rsidRPr="00BD3291">
        <w:rPr>
          <w:lang w:val="es-ES_tradnl"/>
        </w:rPr>
        <w:t xml:space="preserve">recursos económicos y humanos </w:t>
      </w:r>
      <w:r w:rsidR="00031DEE" w:rsidRPr="00BD3291">
        <w:rPr>
          <w:lang w:val="es-ES_tradnl"/>
        </w:rPr>
        <w:t xml:space="preserve">respecto de esta Fiscalía, </w:t>
      </w:r>
      <w:r w:rsidR="00800B0F" w:rsidRPr="00BD3291">
        <w:rPr>
          <w:lang w:val="es-ES_tradnl"/>
        </w:rPr>
        <w:t xml:space="preserve">la CIDH considera que </w:t>
      </w:r>
      <w:r w:rsidR="00031DEE" w:rsidRPr="00BD3291">
        <w:rPr>
          <w:lang w:val="es-ES_tradnl"/>
        </w:rPr>
        <w:t>esta</w:t>
      </w:r>
      <w:r w:rsidRPr="00BD3291">
        <w:rPr>
          <w:lang w:val="es-ES_tradnl"/>
        </w:rPr>
        <w:t xml:space="preserve"> recomendación se encuentra </w:t>
      </w:r>
      <w:r w:rsidRPr="00BD3291">
        <w:rPr>
          <w:b/>
          <w:lang w:val="es-ES_tradnl"/>
        </w:rPr>
        <w:t>pendiente de cumplimiento.</w:t>
      </w:r>
    </w:p>
    <w:p w14:paraId="34604D6B"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4AD41BD6" w14:textId="77777777" w:rsidR="006311AF" w:rsidRPr="00BD3291" w:rsidRDefault="006311AF" w:rsidP="0075104B">
      <w:pPr>
        <w:ind w:firstLine="360"/>
        <w:jc w:val="both"/>
        <w:rPr>
          <w:rFonts w:ascii="Cambria" w:eastAsia="Cambria" w:hAnsi="Cambria" w:cs="Cambria"/>
          <w:i/>
          <w:iCs/>
          <w:color w:val="000000" w:themeColor="text1"/>
          <w:sz w:val="20"/>
          <w:szCs w:val="20"/>
          <w:lang w:val="es-ES_tradnl"/>
        </w:rPr>
      </w:pPr>
    </w:p>
    <w:p w14:paraId="7F2A3458" w14:textId="0DAF74B2" w:rsidR="00843C54" w:rsidRPr="00BD3291" w:rsidRDefault="006311AF" w:rsidP="0075104B">
      <w:pPr>
        <w:pStyle w:val="IAPrrafo"/>
        <w:numPr>
          <w:ilvl w:val="0"/>
          <w:numId w:val="4"/>
        </w:numPr>
        <w:tabs>
          <w:tab w:val="num" w:pos="720"/>
        </w:tabs>
        <w:ind w:firstLine="720"/>
        <w:rPr>
          <w:lang w:val="es-ES_tradnl"/>
        </w:rPr>
      </w:pPr>
      <w:r w:rsidRPr="00BD3291">
        <w:rPr>
          <w:lang w:val="es-ES_tradnl"/>
        </w:rPr>
        <w:t>Para avanzar con el cumplimiento de la recomendación es necesario garantizar la suficiencia presupuestaria</w:t>
      </w:r>
      <w:r w:rsidR="00096F68" w:rsidRPr="00BD3291">
        <w:rPr>
          <w:lang w:val="es-ES_tradnl"/>
        </w:rPr>
        <w:t xml:space="preserve">, así como el fortalecimiento de sus recursos humanos, </w:t>
      </w:r>
      <w:r w:rsidRPr="00BD3291">
        <w:rPr>
          <w:lang w:val="es-ES_tradnl"/>
        </w:rPr>
        <w:t>para que la FEADLE pueda garantizar el desempeño de sus funciones de manera efectiva.</w:t>
      </w:r>
      <w:r w:rsidR="00C0022C" w:rsidRPr="00BD3291">
        <w:rPr>
          <w:lang w:val="es-ES_tradnl"/>
        </w:rPr>
        <w:t xml:space="preserve"> </w:t>
      </w:r>
    </w:p>
    <w:p w14:paraId="05E5D8A5" w14:textId="12232B4E"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65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protocolos especiales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en virtud de los cuales se deba agotar completa y suficientemente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hipótesis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relación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del homicidio u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agresión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con el oficio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periodístico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26513CC9" w14:textId="77777777" w:rsidR="00E82BAA" w:rsidRPr="00BD3291" w:rsidRDefault="00E82BAA" w:rsidP="00737B5A">
      <w:pPr>
        <w:jc w:val="both"/>
        <w:rPr>
          <w:rFonts w:ascii="Cambria" w:eastAsia="Cambria" w:hAnsi="Cambria" w:cs="Cambria"/>
          <w:i/>
          <w:iCs/>
          <w:color w:val="000000" w:themeColor="text1"/>
          <w:sz w:val="20"/>
          <w:szCs w:val="20"/>
          <w:lang w:val="es-ES_tradnl"/>
        </w:rPr>
      </w:pPr>
    </w:p>
    <w:p w14:paraId="3AB54C87" w14:textId="54C7DCAD" w:rsidR="00C82798" w:rsidRPr="007C3138" w:rsidRDefault="00E82BAA" w:rsidP="007C3138">
      <w:pPr>
        <w:pStyle w:val="IAPrrafo"/>
        <w:numPr>
          <w:ilvl w:val="0"/>
          <w:numId w:val="4"/>
        </w:numPr>
        <w:tabs>
          <w:tab w:val="num" w:pos="720"/>
        </w:tabs>
        <w:ind w:firstLine="720"/>
        <w:rPr>
          <w:lang w:val="es-ES_tradnl"/>
        </w:rPr>
      </w:pPr>
      <w:r w:rsidRPr="00BD3291">
        <w:rPr>
          <w:lang w:val="es-ES"/>
        </w:rPr>
        <w:t xml:space="preserve">En el Capítulo V del Informe Anual de 2022, la CIDH reconoció los esfuerzos de la FEADLE en el impulso procesal para investigar y sancionar delitos cometidos contra quienes ejercen la actividad periodística. Asimismo, observó que la FEADLE ha logrado avances importantes </w:t>
      </w:r>
      <w:r w:rsidR="005B48D7" w:rsidRPr="00BD3291">
        <w:rPr>
          <w:lang w:val="es-ES"/>
        </w:rPr>
        <w:t xml:space="preserve">materializados en </w:t>
      </w:r>
      <w:r w:rsidRPr="00BD3291">
        <w:rPr>
          <w:lang w:val="es-ES"/>
        </w:rPr>
        <w:t>sentencias condenatorias y detenciones de presuntos responsables de crímenes contra periodistas. No obstante, la Comisión mostró su preocupación sobre el alza de la violencia en México contra las personas que ejercen la labor periodística. Por ello, invitó al Estado a fortalecer las acciones dirigidas a la adopción plena de los protocolos existentes en los procesos de investigación. Asimismo, la Comisión instó al Estado a aportar información contrastada entre las denuncias recibidas por parte de periodistas en contextos de riesgo por su labor, con las sentencias emitidas por la autoridad jurisdiccional competente en la materia</w:t>
      </w:r>
      <w:r w:rsidRPr="00BD3291">
        <w:rPr>
          <w:rStyle w:val="FootnoteReference"/>
          <w:lang w:val="es-ES"/>
        </w:rPr>
        <w:footnoteReference w:id="369"/>
      </w:r>
      <w:r w:rsidRPr="00BD3291">
        <w:rPr>
          <w:lang w:val="es-ES"/>
        </w:rPr>
        <w:t xml:space="preserve">. </w:t>
      </w:r>
    </w:p>
    <w:p w14:paraId="405128A1" w14:textId="3BC47B9C"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5CE7CBC"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32382FB3" w14:textId="127CB67F" w:rsidR="000A0429" w:rsidRPr="00BD3291" w:rsidRDefault="00E82BAA" w:rsidP="000A0429">
      <w:pPr>
        <w:pStyle w:val="IAPrrafo"/>
        <w:numPr>
          <w:ilvl w:val="0"/>
          <w:numId w:val="4"/>
        </w:numPr>
        <w:tabs>
          <w:tab w:val="num" w:pos="720"/>
        </w:tabs>
        <w:ind w:firstLine="720"/>
        <w:rPr>
          <w:lang w:val="es-ES_tradnl"/>
        </w:rPr>
      </w:pPr>
      <w:r w:rsidRPr="00BD3291">
        <w:rPr>
          <w:lang w:val="es-ES_tradnl"/>
        </w:rPr>
        <w:t>En 2023, e</w:t>
      </w:r>
      <w:r w:rsidR="000D6DCD" w:rsidRPr="00BD3291">
        <w:rPr>
          <w:lang w:val="es-ES_tradnl"/>
        </w:rPr>
        <w:t>l Estado no remitió información relacionada con el cumplimiento de esta recomendación.</w:t>
      </w:r>
      <w:r w:rsidR="000A0429" w:rsidRPr="00BD3291">
        <w:rPr>
          <w:lang w:val="es-ES_tradnl"/>
        </w:rPr>
        <w:t xml:space="preserve"> A pesar de ello, la Comisión toma nota del Informe Estadístico 2023 de la FEADLE, que se refiere a la creación en 2017 de un grupo multidisciplinario de analistas con la finalidad de fortalecer las capacidades de investigación de la Fiscalía. Según este informe, el grupo produce un análisis de contexto que incluiría elementos como la comprensión de los hechos, la labor periodística, los actores involucrados, la identificación de eventos concurrentes, entre otros aspectos, de conformidad con </w:t>
      </w:r>
      <w:r w:rsidR="000A0429" w:rsidRPr="00BD3291">
        <w:rPr>
          <w:lang w:val="es-CO"/>
        </w:rPr>
        <w:t>los “Lineamientos para la elaboración del Análisis de Contexto en la investigación de Delitos cometidos contra la Libertad de Expresión del Protocolo homologado de investigación de delitos cometidos contra la Libertad de Expresión”</w:t>
      </w:r>
      <w:r w:rsidR="000A0429" w:rsidRPr="00BD3291">
        <w:rPr>
          <w:rStyle w:val="FootnoteReference"/>
          <w:lang w:val="es-CO"/>
        </w:rPr>
        <w:footnoteReference w:id="370"/>
      </w:r>
      <w:r w:rsidR="000A0429" w:rsidRPr="00BD3291">
        <w:rPr>
          <w:lang w:val="es-CO"/>
        </w:rPr>
        <w:t>.</w:t>
      </w:r>
    </w:p>
    <w:p w14:paraId="5E270BEE" w14:textId="77777777" w:rsidR="003B4761" w:rsidRPr="00BD3291" w:rsidRDefault="000D6DCD" w:rsidP="00834BE9">
      <w:pPr>
        <w:pStyle w:val="IAPrrafo"/>
        <w:numPr>
          <w:ilvl w:val="0"/>
          <w:numId w:val="4"/>
        </w:numPr>
        <w:tabs>
          <w:tab w:val="num" w:pos="720"/>
        </w:tabs>
        <w:ind w:firstLine="720"/>
        <w:rPr>
          <w:lang w:val="es-ES_tradnl"/>
        </w:rPr>
      </w:pPr>
      <w:r w:rsidRPr="00BD3291">
        <w:rPr>
          <w:lang w:val="es-ES"/>
        </w:rPr>
        <w:t xml:space="preserve">Por su parte, </w:t>
      </w:r>
      <w:r w:rsidR="00B97BA9" w:rsidRPr="00BD3291">
        <w:rPr>
          <w:lang w:val="es-ES"/>
        </w:rPr>
        <w:t xml:space="preserve">las </w:t>
      </w:r>
      <w:r w:rsidRPr="00BD3291">
        <w:rPr>
          <w:lang w:val="es-ES"/>
        </w:rPr>
        <w:t>o</w:t>
      </w:r>
      <w:r w:rsidR="000C663E" w:rsidRPr="00BD3291">
        <w:rPr>
          <w:lang w:val="es-ES"/>
        </w:rPr>
        <w:t>rganizaciones de sociedad civil</w:t>
      </w:r>
      <w:r w:rsidR="00315DD5" w:rsidRPr="00BD3291">
        <w:rPr>
          <w:lang w:val="es-ES"/>
        </w:rPr>
        <w:t xml:space="preserve"> </w:t>
      </w:r>
      <w:r w:rsidR="002E7CBF" w:rsidRPr="00BD3291">
        <w:rPr>
          <w:lang w:val="es-ES"/>
        </w:rPr>
        <w:t>report</w:t>
      </w:r>
      <w:r w:rsidR="000C663E" w:rsidRPr="00BD3291">
        <w:rPr>
          <w:lang w:val="es-ES"/>
        </w:rPr>
        <w:t>aron</w:t>
      </w:r>
      <w:r w:rsidR="002E7CBF" w:rsidRPr="00BD3291">
        <w:rPr>
          <w:lang w:val="es-ES"/>
        </w:rPr>
        <w:t xml:space="preserve"> que</w:t>
      </w:r>
      <w:r w:rsidR="00A1230C" w:rsidRPr="00BD3291">
        <w:rPr>
          <w:lang w:val="es-ES"/>
        </w:rPr>
        <w:t>,</w:t>
      </w:r>
      <w:r w:rsidR="002E7CBF" w:rsidRPr="00BD3291">
        <w:rPr>
          <w:lang w:val="es-ES"/>
        </w:rPr>
        <w:t xml:space="preserve"> a pesar de la existencia del Protocolo Homologado de Delitos contra la Libertad de Expresión</w:t>
      </w:r>
      <w:r w:rsidR="00A1230C" w:rsidRPr="00BD3291">
        <w:rPr>
          <w:lang w:val="es-ES"/>
        </w:rPr>
        <w:t>,</w:t>
      </w:r>
      <w:r w:rsidR="002E7CBF" w:rsidRPr="00BD3291">
        <w:rPr>
          <w:lang w:val="es-ES"/>
        </w:rPr>
        <w:t xml:space="preserve"> desde el 2018, no se ha identificado que sea efectivamente aplicado por las Fiscalías. A</w:t>
      </w:r>
      <w:r w:rsidR="00A1230C" w:rsidRPr="00BD3291">
        <w:rPr>
          <w:lang w:val="es-ES"/>
        </w:rPr>
        <w:t>l respecto, las organizaciones indicaron que, a</w:t>
      </w:r>
      <w:r w:rsidR="002E7CBF" w:rsidRPr="00BD3291">
        <w:rPr>
          <w:lang w:val="es-ES"/>
        </w:rPr>
        <w:t xml:space="preserve"> través de una solicitud de información a las Fiscalías Estatales</w:t>
      </w:r>
      <w:r w:rsidR="003B4761" w:rsidRPr="00BD3291">
        <w:rPr>
          <w:lang w:val="es-ES"/>
        </w:rPr>
        <w:t>,</w:t>
      </w:r>
      <w:r w:rsidR="002E7CBF" w:rsidRPr="00BD3291">
        <w:rPr>
          <w:lang w:val="es-ES"/>
        </w:rPr>
        <w:t xml:space="preserve"> se les preguntó en cuántos casos se aplicó el protocolo,</w:t>
      </w:r>
      <w:r w:rsidR="00483F87" w:rsidRPr="00BD3291">
        <w:rPr>
          <w:lang w:val="es-ES"/>
        </w:rPr>
        <w:t xml:space="preserve"> frente a lo cual,</w:t>
      </w:r>
      <w:r w:rsidR="002E7CBF" w:rsidRPr="00BD3291">
        <w:rPr>
          <w:lang w:val="es-ES"/>
        </w:rPr>
        <w:t xml:space="preserve"> al menos siete fiscalías de los estados declararon que la información no se generaba, era inexistente, o </w:t>
      </w:r>
      <w:r w:rsidR="003B4761" w:rsidRPr="00BD3291">
        <w:rPr>
          <w:lang w:val="es-ES"/>
        </w:rPr>
        <w:t xml:space="preserve">que la fiscalía </w:t>
      </w:r>
      <w:r w:rsidR="002E7CBF" w:rsidRPr="00BD3291">
        <w:rPr>
          <w:lang w:val="es-ES"/>
        </w:rPr>
        <w:t xml:space="preserve">era incompetente. Adicionalmente, al menos otras 9 fiscalías reportaron números donde discrepaba el número de casos de delitos cometidos contra periodistas y el número de casos donde se utilizó el protocolo. </w:t>
      </w:r>
      <w:r w:rsidR="00483F87" w:rsidRPr="00BD3291">
        <w:rPr>
          <w:lang w:val="es-ES"/>
        </w:rPr>
        <w:t>Para las organizaciones, e</w:t>
      </w:r>
      <w:r w:rsidR="002E7CBF" w:rsidRPr="00BD3291">
        <w:rPr>
          <w:lang w:val="es-ES"/>
        </w:rPr>
        <w:t>sto dem</w:t>
      </w:r>
      <w:r w:rsidRPr="00BD3291">
        <w:rPr>
          <w:lang w:val="es-ES"/>
        </w:rPr>
        <w:t xml:space="preserve">ostraría </w:t>
      </w:r>
      <w:r w:rsidR="002E7CBF" w:rsidRPr="00BD3291">
        <w:rPr>
          <w:lang w:val="es-ES"/>
        </w:rPr>
        <w:t>que, contrario a lo indicado en el protocolo, éste no se usa en todos los casos</w:t>
      </w:r>
      <w:r w:rsidR="000C663E" w:rsidRPr="00BD3291">
        <w:rPr>
          <w:rStyle w:val="FootnoteReference"/>
          <w:lang w:val="es-ES"/>
        </w:rPr>
        <w:footnoteReference w:id="371"/>
      </w:r>
      <w:r w:rsidR="002E7CBF" w:rsidRPr="00BD3291">
        <w:rPr>
          <w:lang w:val="es-ES"/>
        </w:rPr>
        <w:t>.</w:t>
      </w:r>
      <w:r w:rsidR="00834BE9" w:rsidRPr="00BD3291">
        <w:rPr>
          <w:lang w:val="es-ES"/>
        </w:rPr>
        <w:t xml:space="preserve"> </w:t>
      </w:r>
    </w:p>
    <w:p w14:paraId="5A98C20E" w14:textId="01B3B894" w:rsidR="00A035FD" w:rsidRPr="00BD3291" w:rsidRDefault="00834BE9" w:rsidP="00A035FD">
      <w:pPr>
        <w:pStyle w:val="IAPrrafo"/>
        <w:numPr>
          <w:ilvl w:val="0"/>
          <w:numId w:val="4"/>
        </w:numPr>
        <w:tabs>
          <w:tab w:val="num" w:pos="720"/>
        </w:tabs>
        <w:ind w:firstLine="720"/>
        <w:rPr>
          <w:lang w:val="es-ES_tradnl"/>
        </w:rPr>
      </w:pPr>
      <w:r w:rsidRPr="00BD3291">
        <w:rPr>
          <w:lang w:val="es-ES"/>
        </w:rPr>
        <w:lastRenderedPageBreak/>
        <w:t xml:space="preserve">Por otra parte, organizaciones de la sociedad civil expresaron que, incluso si la FEADLE sí decide tomar un caso, esto no implica el acceso a la justicia, ya que, según las mismas estadísticas de </w:t>
      </w:r>
      <w:r w:rsidR="003B4761" w:rsidRPr="00BD3291">
        <w:rPr>
          <w:lang w:val="es-ES"/>
        </w:rPr>
        <w:t>esta Fiscalía</w:t>
      </w:r>
      <w:r w:rsidRPr="00BD3291">
        <w:rPr>
          <w:lang w:val="es-ES"/>
        </w:rPr>
        <w:t>, ha conocido 1</w:t>
      </w:r>
      <w:r w:rsidR="005173D8" w:rsidRPr="00BD3291">
        <w:rPr>
          <w:lang w:val="es-ES"/>
        </w:rPr>
        <w:t>,</w:t>
      </w:r>
      <w:r w:rsidRPr="00BD3291">
        <w:rPr>
          <w:lang w:val="es-ES"/>
        </w:rPr>
        <w:t>433 denuncias desde el 2010 (año de su creación) hasta agosto de 2021</w:t>
      </w:r>
      <w:r w:rsidR="007F537B" w:rsidRPr="00BD3291">
        <w:rPr>
          <w:lang w:val="es-ES"/>
        </w:rPr>
        <w:t xml:space="preserve">, </w:t>
      </w:r>
      <w:r w:rsidRPr="00BD3291">
        <w:rPr>
          <w:lang w:val="es-ES"/>
        </w:rPr>
        <w:t xml:space="preserve">con una cifra de 25 sentencias en total. En este sentido, </w:t>
      </w:r>
      <w:r w:rsidR="007F537B" w:rsidRPr="00BD3291">
        <w:rPr>
          <w:lang w:val="es-ES"/>
        </w:rPr>
        <w:t xml:space="preserve">las organizaciones señalaron que </w:t>
      </w:r>
      <w:r w:rsidRPr="00BD3291">
        <w:rPr>
          <w:lang w:val="es-ES"/>
        </w:rPr>
        <w:t>sólo</w:t>
      </w:r>
      <w:r w:rsidR="007F537B" w:rsidRPr="00BD3291">
        <w:rPr>
          <w:lang w:val="es-ES"/>
        </w:rPr>
        <w:t xml:space="preserve"> el</w:t>
      </w:r>
      <w:r w:rsidRPr="00BD3291">
        <w:rPr>
          <w:lang w:val="es-ES"/>
        </w:rPr>
        <w:t xml:space="preserve"> 1.74% de los casos que han sido del conocimiento de la FEADLE han obtenido una sentencia. Considerando estos datos,</w:t>
      </w:r>
      <w:r w:rsidR="007F537B" w:rsidRPr="00BD3291">
        <w:rPr>
          <w:lang w:val="es-ES"/>
        </w:rPr>
        <w:t xml:space="preserve"> las organizaciones indicaron que</w:t>
      </w:r>
      <w:r w:rsidRPr="00BD3291">
        <w:rPr>
          <w:lang w:val="es-ES"/>
        </w:rPr>
        <w:t xml:space="preserve"> la cifra de impunidad de los casos que la FEADLE ha atraído es de 98.26%, </w:t>
      </w:r>
      <w:r w:rsidR="007F537B" w:rsidRPr="00BD3291">
        <w:rPr>
          <w:lang w:val="es-ES"/>
        </w:rPr>
        <w:t xml:space="preserve">catalogándola </w:t>
      </w:r>
      <w:r w:rsidRPr="00BD3291">
        <w:rPr>
          <w:lang w:val="es-ES"/>
        </w:rPr>
        <w:t>como cifra histórica</w:t>
      </w:r>
      <w:r w:rsidR="007F537B" w:rsidRPr="00BD3291">
        <w:rPr>
          <w:lang w:val="es-ES"/>
        </w:rPr>
        <w:t xml:space="preserve"> y concluyendo que</w:t>
      </w:r>
      <w:r w:rsidRPr="00BD3291">
        <w:rPr>
          <w:lang w:val="es-ES"/>
        </w:rPr>
        <w:t xml:space="preserve"> la gran mayoría de los casos de delitos o violaciones de derechos humanos contra la prensa permanece</w:t>
      </w:r>
      <w:r w:rsidR="00685FC9" w:rsidRPr="00BD3291">
        <w:rPr>
          <w:lang w:val="es-ES"/>
        </w:rPr>
        <w:t>rían</w:t>
      </w:r>
      <w:r w:rsidRPr="00BD3291">
        <w:rPr>
          <w:lang w:val="es-ES"/>
        </w:rPr>
        <w:t xml:space="preserve"> impunes</w:t>
      </w:r>
      <w:r w:rsidRPr="00BD3291">
        <w:rPr>
          <w:rStyle w:val="FootnoteReference"/>
          <w:lang w:val="es-ES"/>
        </w:rPr>
        <w:footnoteReference w:id="372"/>
      </w:r>
      <w:r w:rsidRPr="00BD3291">
        <w:rPr>
          <w:lang w:val="es-ES"/>
        </w:rPr>
        <w:t>.</w:t>
      </w:r>
      <w:r w:rsidR="00541513" w:rsidRPr="00BD3291">
        <w:rPr>
          <w:lang w:val="es-ES"/>
        </w:rPr>
        <w:t xml:space="preserve">  </w:t>
      </w:r>
    </w:p>
    <w:p w14:paraId="5835E09B" w14:textId="7A30DADA" w:rsidR="00541513" w:rsidRPr="00BD3291" w:rsidRDefault="0048528A" w:rsidP="00541513">
      <w:pPr>
        <w:pStyle w:val="IAPrrafo"/>
        <w:numPr>
          <w:ilvl w:val="0"/>
          <w:numId w:val="4"/>
        </w:numPr>
        <w:tabs>
          <w:tab w:val="num" w:pos="720"/>
        </w:tabs>
        <w:ind w:firstLine="720"/>
        <w:rPr>
          <w:szCs w:val="20"/>
          <w:lang w:val="es-ES_tradnl"/>
        </w:rPr>
      </w:pPr>
      <w:r w:rsidRPr="00BD3291">
        <w:rPr>
          <w:szCs w:val="20"/>
          <w:lang w:val="es-ES_tradnl"/>
        </w:rPr>
        <w:t>Respecto a lo anterior, e</w:t>
      </w:r>
      <w:r w:rsidR="00541513" w:rsidRPr="00BD3291">
        <w:rPr>
          <w:szCs w:val="20"/>
          <w:lang w:val="es-ES_tradnl"/>
        </w:rPr>
        <w:t>n sus observaciones al presente Informe, el Estado destacó que no todas las denuncias presentadas tienen elementos suficientes para ser judicializadas y para obtener una sentencia. Al respecto, informaron que</w:t>
      </w:r>
      <w:r w:rsidRPr="00BD3291">
        <w:rPr>
          <w:szCs w:val="20"/>
          <w:lang w:val="es-ES_tradnl"/>
        </w:rPr>
        <w:t>,</w:t>
      </w:r>
      <w:r w:rsidR="00541513" w:rsidRPr="00BD3291">
        <w:rPr>
          <w:szCs w:val="20"/>
          <w:lang w:val="es-ES_tradnl"/>
        </w:rPr>
        <w:t xml:space="preserve"> a</w:t>
      </w:r>
      <w:r w:rsidR="00541513" w:rsidRPr="00BD3291">
        <w:rPr>
          <w:rFonts w:cs="Helvetica"/>
          <w:szCs w:val="20"/>
          <w:lang w:val="es-ES"/>
        </w:rPr>
        <w:t xml:space="preserve"> noviembre de 2023</w:t>
      </w:r>
      <w:r w:rsidRPr="00BD3291">
        <w:rPr>
          <w:rFonts w:cs="Helvetica"/>
          <w:szCs w:val="20"/>
          <w:lang w:val="es-ES"/>
        </w:rPr>
        <w:t>,</w:t>
      </w:r>
      <w:r w:rsidR="00541513" w:rsidRPr="00BD3291">
        <w:rPr>
          <w:rFonts w:cs="Helvetica"/>
          <w:szCs w:val="20"/>
          <w:lang w:val="es-ES"/>
        </w:rPr>
        <w:t xml:space="preserve"> se han determinado 808 carpetas de investigación en la Fiscalía Especial para la Atención de Delitos cometidos contra de la Libertad de Expresión</w:t>
      </w:r>
      <w:r w:rsidR="00CB7F77" w:rsidRPr="00BD3291">
        <w:rPr>
          <w:rFonts w:cs="Helvetica"/>
          <w:szCs w:val="20"/>
          <w:lang w:val="es-ES"/>
        </w:rPr>
        <w:t>, de las cuales 205 han sido judicializadas</w:t>
      </w:r>
      <w:r w:rsidR="005E281D" w:rsidRPr="00BD3291">
        <w:rPr>
          <w:rFonts w:cs="Helvetica"/>
          <w:szCs w:val="20"/>
          <w:lang w:val="es-ES"/>
        </w:rPr>
        <w:t>;</w:t>
      </w:r>
      <w:r w:rsidR="00CB7F77" w:rsidRPr="00BD3291">
        <w:rPr>
          <w:rFonts w:cs="Helvetica"/>
          <w:szCs w:val="20"/>
          <w:lang w:val="es-ES"/>
        </w:rPr>
        <w:t xml:space="preserve"> </w:t>
      </w:r>
      <w:r w:rsidR="005E281D" w:rsidRPr="00BD3291">
        <w:rPr>
          <w:rFonts w:cs="Helvetica"/>
          <w:szCs w:val="20"/>
          <w:lang w:val="es-ES"/>
        </w:rPr>
        <w:t xml:space="preserve">37 han contado con acuerdo de reparación del daño en sede ministerial; </w:t>
      </w:r>
      <w:r w:rsidR="00744181" w:rsidRPr="00BD3291">
        <w:rPr>
          <w:rFonts w:cs="Helvetica"/>
          <w:szCs w:val="20"/>
          <w:lang w:val="es-ES"/>
        </w:rPr>
        <w:t xml:space="preserve">175 con incompetencia; en 223 no se ha ejercido la acción penal; </w:t>
      </w:r>
      <w:r w:rsidR="00FD46E9" w:rsidRPr="00BD3291">
        <w:rPr>
          <w:rFonts w:cs="Helvetica"/>
          <w:szCs w:val="20"/>
          <w:lang w:val="es-ES"/>
        </w:rPr>
        <w:t xml:space="preserve">104 han tenido archivo temporal; 53 han sido acumuladas; en 10 ha habido abstención para investigar, y </w:t>
      </w:r>
      <w:r w:rsidR="00E85130" w:rsidRPr="00BD3291">
        <w:rPr>
          <w:rFonts w:cs="Helvetica"/>
          <w:szCs w:val="20"/>
          <w:lang w:val="es-ES"/>
        </w:rPr>
        <w:t>1 fue clasificada como “otras determinaciones”</w:t>
      </w:r>
      <w:r w:rsidR="00541513" w:rsidRPr="00BD3291">
        <w:rPr>
          <w:rStyle w:val="FootnoteReference"/>
          <w:rFonts w:cs="Helvetica"/>
          <w:szCs w:val="20"/>
          <w:lang w:val="es-ES"/>
        </w:rPr>
        <w:footnoteReference w:id="373"/>
      </w:r>
      <w:r w:rsidR="00541513" w:rsidRPr="00BD3291">
        <w:rPr>
          <w:rFonts w:cs="Helvetica"/>
          <w:szCs w:val="20"/>
          <w:lang w:val="es-ES"/>
        </w:rPr>
        <w:t>.</w:t>
      </w:r>
      <w:r w:rsidR="006B482C" w:rsidRPr="00BD3291">
        <w:rPr>
          <w:rFonts w:cs="Helvetica"/>
          <w:szCs w:val="20"/>
          <w:lang w:val="es-ES"/>
        </w:rPr>
        <w:t xml:space="preserve"> </w:t>
      </w:r>
      <w:r w:rsidR="00DD2912" w:rsidRPr="00BD3291">
        <w:rPr>
          <w:rFonts w:cs="Helvetica"/>
          <w:szCs w:val="20"/>
          <w:lang w:val="es-ES"/>
        </w:rPr>
        <w:t>E</w:t>
      </w:r>
      <w:r w:rsidR="006B482C" w:rsidRPr="00BD3291">
        <w:rPr>
          <w:rFonts w:cs="Helvetica"/>
          <w:szCs w:val="20"/>
          <w:lang w:val="es-ES"/>
        </w:rPr>
        <w:t xml:space="preserve">l Estado indicó que es necesario que las cifras cuenten salidas alternas como </w:t>
      </w:r>
      <w:r w:rsidR="004043F8" w:rsidRPr="00BD3291">
        <w:rPr>
          <w:rFonts w:cs="Helvetica"/>
          <w:szCs w:val="20"/>
          <w:lang w:val="es-ES"/>
        </w:rPr>
        <w:t>los acuerdos reparatorios y las suspensiones condicionales de los procesos</w:t>
      </w:r>
      <w:r w:rsidR="004043F8" w:rsidRPr="00BD3291">
        <w:rPr>
          <w:rStyle w:val="FootnoteReference"/>
          <w:rFonts w:cs="Helvetica"/>
          <w:szCs w:val="20"/>
          <w:lang w:val="es-ES"/>
        </w:rPr>
        <w:footnoteReference w:id="374"/>
      </w:r>
      <w:r w:rsidR="004043F8" w:rsidRPr="00BD3291">
        <w:rPr>
          <w:rFonts w:cs="Helvetica"/>
          <w:szCs w:val="20"/>
          <w:lang w:val="es-ES"/>
        </w:rPr>
        <w:t>.</w:t>
      </w:r>
    </w:p>
    <w:p w14:paraId="5010621F" w14:textId="5EC96E90" w:rsidR="00A035FD" w:rsidRPr="00BD3291" w:rsidRDefault="00A035FD" w:rsidP="00A035FD">
      <w:pPr>
        <w:pStyle w:val="IAPrrafo"/>
        <w:numPr>
          <w:ilvl w:val="0"/>
          <w:numId w:val="4"/>
        </w:numPr>
        <w:tabs>
          <w:tab w:val="num" w:pos="720"/>
        </w:tabs>
        <w:ind w:firstLine="720"/>
        <w:rPr>
          <w:lang w:val="es-ES_tradnl"/>
        </w:rPr>
      </w:pPr>
      <w:r w:rsidRPr="00BD3291">
        <w:rPr>
          <w:lang w:val="es-CO"/>
        </w:rPr>
        <w:t>Asimismo, la Comisión tomó conocimiento del Informe Estadístico de la FEADLE actualizado a junio de 2023. Según se observa, entre 2010- 2023 la FEADLE habría ejercido acción penal contra 255 servidores públicos, de los cuales se destaca la imputación de 2 gobernadores y 9 presidentes municipales</w:t>
      </w:r>
      <w:r w:rsidRPr="00BD3291">
        <w:rPr>
          <w:rStyle w:val="FootnoteReference"/>
          <w:lang w:val="es-CO"/>
        </w:rPr>
        <w:footnoteReference w:id="375"/>
      </w:r>
      <w:r w:rsidRPr="00BD3291">
        <w:rPr>
          <w:lang w:val="es-CO"/>
        </w:rPr>
        <w:t>. En el periodo de 2023, se habría ejercido acción penal contra 11 de servidores públicos por los delitos de Abuso de Autoridad (10) y Amenazas (1)</w:t>
      </w:r>
      <w:r w:rsidRPr="00BD3291">
        <w:rPr>
          <w:rStyle w:val="FootnoteReference"/>
          <w:lang w:val="es-CO"/>
        </w:rPr>
        <w:footnoteReference w:id="376"/>
      </w:r>
      <w:r w:rsidRPr="00BD3291">
        <w:rPr>
          <w:lang w:val="es-CO"/>
        </w:rPr>
        <w:t>. Asimismo, de los 255 casos contra servidores públicos, 201 habrían sido sujetos a proceso penal y 54 estarían a la espera de audiencia inicial</w:t>
      </w:r>
      <w:r w:rsidRPr="00BD3291">
        <w:rPr>
          <w:rStyle w:val="FootnoteReference"/>
          <w:lang w:val="es-CO"/>
        </w:rPr>
        <w:footnoteReference w:id="377"/>
      </w:r>
      <w:r w:rsidRPr="00BD3291">
        <w:rPr>
          <w:lang w:val="es-CO"/>
        </w:rPr>
        <w:t>. Además, el 76.1% de las personas servidoras públicas sujetas a proceso estarían vinculadas a tareas de seguridad pública</w:t>
      </w:r>
      <w:r w:rsidRPr="00BD3291">
        <w:rPr>
          <w:rStyle w:val="FootnoteReference"/>
          <w:lang w:val="es-CO"/>
        </w:rPr>
        <w:footnoteReference w:id="378"/>
      </w:r>
      <w:r w:rsidRPr="00BD3291">
        <w:rPr>
          <w:lang w:val="es-CO"/>
        </w:rPr>
        <w:t>. Finalmente, a partir del Informe Estadístico 2023, la Comisión y su Relatoría Especial observan que en el primer semestre del año, se habría ejercido acción penal en 19 casos y que la FEADLE fue competente para conocer 447 de un total de 820 carpetas de investigación</w:t>
      </w:r>
      <w:r w:rsidRPr="00BD3291">
        <w:rPr>
          <w:rStyle w:val="FootnoteReference"/>
          <w:lang w:val="es-CO"/>
        </w:rPr>
        <w:footnoteReference w:id="379"/>
      </w:r>
      <w:r w:rsidRPr="00BD3291">
        <w:rPr>
          <w:lang w:val="es-CO"/>
        </w:rPr>
        <w:t xml:space="preserve">. </w:t>
      </w:r>
    </w:p>
    <w:p w14:paraId="371E6EAE"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5AB4D21" w14:textId="77777777" w:rsidR="000D6DCD" w:rsidRPr="00BD3291" w:rsidRDefault="000D6DCD" w:rsidP="0075104B">
      <w:pPr>
        <w:ind w:firstLine="360"/>
        <w:jc w:val="both"/>
        <w:rPr>
          <w:rFonts w:ascii="Cambria" w:eastAsia="Cambria" w:hAnsi="Cambria" w:cs="Cambria"/>
          <w:i/>
          <w:iCs/>
          <w:color w:val="000000" w:themeColor="text1"/>
          <w:sz w:val="20"/>
          <w:szCs w:val="20"/>
          <w:lang w:val="es-ES_tradnl"/>
        </w:rPr>
      </w:pPr>
    </w:p>
    <w:p w14:paraId="2BA398F7" w14:textId="1FD65972" w:rsidR="00D303C9" w:rsidRPr="00BD3291" w:rsidRDefault="00B95784" w:rsidP="0075104B">
      <w:pPr>
        <w:pStyle w:val="IAPrrafo"/>
        <w:numPr>
          <w:ilvl w:val="0"/>
          <w:numId w:val="4"/>
        </w:numPr>
        <w:tabs>
          <w:tab w:val="num" w:pos="720"/>
        </w:tabs>
        <w:ind w:firstLine="720"/>
        <w:rPr>
          <w:lang w:val="es-ES_tradnl"/>
        </w:rPr>
      </w:pPr>
      <w:r w:rsidRPr="00BD3291">
        <w:rPr>
          <w:lang w:val="es-ES"/>
        </w:rPr>
        <w:t>E</w:t>
      </w:r>
      <w:r w:rsidR="000D6DCD" w:rsidRPr="00BD3291">
        <w:rPr>
          <w:lang w:val="es-ES"/>
        </w:rPr>
        <w:t xml:space="preserve">n sus informes </w:t>
      </w:r>
      <w:r w:rsidRPr="00BD3291">
        <w:rPr>
          <w:lang w:val="es-ES"/>
        </w:rPr>
        <w:t xml:space="preserve">previos </w:t>
      </w:r>
      <w:r w:rsidR="000D6DCD" w:rsidRPr="00BD3291">
        <w:rPr>
          <w:lang w:val="es-ES"/>
        </w:rPr>
        <w:t xml:space="preserve">de seguimiento de recomendaciones, la CIDH y la </w:t>
      </w:r>
      <w:r w:rsidR="000B4A7C" w:rsidRPr="00BD3291">
        <w:rPr>
          <w:lang w:val="es-ES"/>
        </w:rPr>
        <w:t>RELE</w:t>
      </w:r>
      <w:r w:rsidR="000D6DCD" w:rsidRPr="00BD3291">
        <w:rPr>
          <w:lang w:val="es-ES"/>
        </w:rPr>
        <w:t xml:space="preserve"> han reconocido los esfuerzos de la FEADLE en el impulso procesal para investigar y sancionar delitos cometidos contra quienes ejercen la actividad periodística</w:t>
      </w:r>
      <w:r w:rsidR="00834BE9" w:rsidRPr="00BD3291">
        <w:rPr>
          <w:rStyle w:val="FootnoteReference"/>
          <w:lang w:val="es-ES"/>
        </w:rPr>
        <w:footnoteReference w:id="380"/>
      </w:r>
      <w:r w:rsidR="000D6DCD" w:rsidRPr="00BD3291">
        <w:rPr>
          <w:lang w:val="es-ES"/>
        </w:rPr>
        <w:t xml:space="preserve">. Asimismo, han observado que la FEADLE ha logrado avances </w:t>
      </w:r>
      <w:r w:rsidR="000D6DCD" w:rsidRPr="00BD3291">
        <w:rPr>
          <w:lang w:val="es-ES"/>
        </w:rPr>
        <w:lastRenderedPageBreak/>
        <w:t xml:space="preserve">importantes en sentencias condenatorias y detenciones de presuntos responsables de crímenes contra periodistas. </w:t>
      </w:r>
    </w:p>
    <w:p w14:paraId="17EAE7F9" w14:textId="467267AC" w:rsidR="000D6DCD" w:rsidRPr="00BD3291" w:rsidRDefault="000D6DCD" w:rsidP="0075104B">
      <w:pPr>
        <w:pStyle w:val="IAPrrafo"/>
        <w:numPr>
          <w:ilvl w:val="0"/>
          <w:numId w:val="4"/>
        </w:numPr>
        <w:tabs>
          <w:tab w:val="num" w:pos="720"/>
        </w:tabs>
        <w:ind w:firstLine="720"/>
        <w:rPr>
          <w:lang w:val="es-ES_tradnl"/>
        </w:rPr>
      </w:pPr>
      <w:r w:rsidRPr="00BD3291">
        <w:rPr>
          <w:lang w:val="es-ES_tradnl"/>
        </w:rPr>
        <w:t xml:space="preserve">No obstante, </w:t>
      </w:r>
      <w:r w:rsidR="00E9155E" w:rsidRPr="00BD3291">
        <w:rPr>
          <w:lang w:val="es-ES_tradnl"/>
        </w:rPr>
        <w:t>la CIDH observa que, en 2023, el Estado no proporcionó información adicional de cumplimiento respecto de esta recomendación</w:t>
      </w:r>
      <w:r w:rsidR="00452ACA" w:rsidRPr="00BD3291">
        <w:rPr>
          <w:lang w:val="es-ES_tradnl"/>
        </w:rPr>
        <w:t>. Por otra parte, la Comisión observa que hay un obstáculo en el avance de las investigaciones debido a problemas estructurales en la administración de justicia</w:t>
      </w:r>
      <w:r w:rsidR="00D303C9" w:rsidRPr="00BD3291">
        <w:rPr>
          <w:lang w:val="es-ES_tradnl"/>
        </w:rPr>
        <w:t>. E</w:t>
      </w:r>
      <w:r w:rsidR="00452ACA" w:rsidRPr="00BD3291">
        <w:rPr>
          <w:lang w:val="es-ES_tradnl"/>
        </w:rPr>
        <w:t>specíficamente</w:t>
      </w:r>
      <w:r w:rsidR="00D303C9" w:rsidRPr="00BD3291">
        <w:rPr>
          <w:lang w:val="es-ES_tradnl"/>
        </w:rPr>
        <w:t>,</w:t>
      </w:r>
      <w:r w:rsidR="00452ACA" w:rsidRPr="00BD3291">
        <w:rPr>
          <w:lang w:val="es-ES_tradnl"/>
        </w:rPr>
        <w:t xml:space="preserve"> en los casos de periodistas se observa que en </w:t>
      </w:r>
      <w:r w:rsidR="00D303C9" w:rsidRPr="00BD3291">
        <w:rPr>
          <w:lang w:val="es-ES_tradnl"/>
        </w:rPr>
        <w:t xml:space="preserve">su </w:t>
      </w:r>
      <w:r w:rsidR="00452ACA" w:rsidRPr="00BD3291">
        <w:rPr>
          <w:lang w:val="es-ES_tradnl"/>
        </w:rPr>
        <w:t>mayoría son estudiados como ocasionales o aislados, sin implementar una línea de investigación que prevea la particularidad del desempeño de la labor periodística. De conformidad con el análisis previo, la Comisión concluye</w:t>
      </w:r>
      <w:r w:rsidR="00E9155E" w:rsidRPr="00BD3291">
        <w:rPr>
          <w:lang w:val="es-ES_tradnl"/>
        </w:rPr>
        <w:t xml:space="preserve"> </w:t>
      </w:r>
      <w:r w:rsidRPr="00BD3291">
        <w:rPr>
          <w:lang w:val="es-ES_tradnl"/>
        </w:rPr>
        <w:t>que</w:t>
      </w:r>
      <w:r w:rsidR="00E9155E" w:rsidRPr="00BD3291">
        <w:rPr>
          <w:lang w:val="es-ES_tradnl"/>
        </w:rPr>
        <w:t xml:space="preserve"> esta</w:t>
      </w:r>
      <w:r w:rsidRPr="00BD3291">
        <w:rPr>
          <w:lang w:val="es-ES_tradnl"/>
        </w:rPr>
        <w:t xml:space="preserve"> recomendación </w:t>
      </w:r>
      <w:r w:rsidR="00E9155E" w:rsidRPr="00BD3291">
        <w:rPr>
          <w:lang w:val="es-ES_tradnl"/>
        </w:rPr>
        <w:t>continúa</w:t>
      </w:r>
      <w:r w:rsidRPr="00BD3291">
        <w:rPr>
          <w:lang w:val="es-ES_tradnl"/>
        </w:rPr>
        <w:t xml:space="preserve"> </w:t>
      </w:r>
      <w:r w:rsidRPr="00BD3291">
        <w:rPr>
          <w:b/>
          <w:lang w:val="es-ES_tradnl"/>
        </w:rPr>
        <w:t>parcialmente cumplida.</w:t>
      </w:r>
    </w:p>
    <w:p w14:paraId="10EB2AD8"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76328AA2" w14:textId="77777777" w:rsidR="000D6DCD" w:rsidRPr="00BD3291" w:rsidRDefault="000D6DCD" w:rsidP="0075104B">
      <w:pPr>
        <w:ind w:firstLine="360"/>
        <w:jc w:val="both"/>
        <w:rPr>
          <w:rFonts w:ascii="Cambria" w:eastAsia="Cambria" w:hAnsi="Cambria" w:cs="Cambria"/>
          <w:i/>
          <w:iCs/>
          <w:color w:val="000000" w:themeColor="text1"/>
          <w:sz w:val="20"/>
          <w:szCs w:val="20"/>
          <w:lang w:val="es-ES_tradnl"/>
        </w:rPr>
      </w:pPr>
    </w:p>
    <w:p w14:paraId="6A0FD135" w14:textId="490815D9" w:rsidR="00EB3A21" w:rsidRPr="00BD3291" w:rsidRDefault="000D6DCD" w:rsidP="002C71DA">
      <w:pPr>
        <w:pStyle w:val="IAPrrafo"/>
        <w:numPr>
          <w:ilvl w:val="0"/>
          <w:numId w:val="4"/>
        </w:numPr>
        <w:tabs>
          <w:tab w:val="num" w:pos="720"/>
        </w:tabs>
        <w:ind w:firstLine="720"/>
        <w:rPr>
          <w:lang w:val="es-ES_tradnl"/>
        </w:rPr>
      </w:pPr>
      <w:r w:rsidRPr="00BD3291">
        <w:rPr>
          <w:lang w:val="es-ES_tradnl"/>
        </w:rPr>
        <w:t xml:space="preserve">Para orientar el cumplimiento de esta recomendación, la CIDH invita al Estado a </w:t>
      </w:r>
      <w:r w:rsidR="009D0565" w:rsidRPr="00BD3291">
        <w:rPr>
          <w:lang w:val="es-ES_tradnl"/>
        </w:rPr>
        <w:t xml:space="preserve">continuar la adopción de medidas para </w:t>
      </w:r>
      <w:r w:rsidRPr="00BD3291">
        <w:rPr>
          <w:lang w:val="es-ES_tradnl"/>
        </w:rPr>
        <w:t>fortalecer los protocolos existentes en los procesos de investigación</w:t>
      </w:r>
      <w:r w:rsidR="009C2E4B" w:rsidRPr="00BD3291">
        <w:rPr>
          <w:lang w:val="es-ES_tradnl"/>
        </w:rPr>
        <w:t xml:space="preserve"> y aplicarlos de manera efectiva, así como para informar sobre estas</w:t>
      </w:r>
      <w:r w:rsidR="00A61815" w:rsidRPr="00BD3291">
        <w:rPr>
          <w:lang w:val="es-ES_tradnl"/>
        </w:rPr>
        <w:t xml:space="preserve"> acciones</w:t>
      </w:r>
      <w:r w:rsidR="009C2E4B" w:rsidRPr="00BD3291">
        <w:rPr>
          <w:lang w:val="es-ES_tradnl"/>
        </w:rPr>
        <w:t>.</w:t>
      </w:r>
      <w:r w:rsidRPr="00BD3291">
        <w:rPr>
          <w:lang w:val="es-ES_tradnl"/>
        </w:rPr>
        <w:t xml:space="preserve"> </w:t>
      </w:r>
    </w:p>
    <w:p w14:paraId="227A26A1" w14:textId="6568D77A"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66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Mejorar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relación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existente entre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jurisdicción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federal y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jurisdicción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estatal a fin de evitar que conflictos de competencia entorpezcan o retarden las investigaciones. </w:t>
      </w:r>
    </w:p>
    <w:p w14:paraId="4C973606" w14:textId="77D4E167" w:rsidR="00E82BAA" w:rsidRPr="00BD3291" w:rsidRDefault="00E82BAA" w:rsidP="00737B5A">
      <w:pPr>
        <w:jc w:val="both"/>
        <w:rPr>
          <w:lang w:val="es-ES_tradnl"/>
        </w:rPr>
      </w:pPr>
    </w:p>
    <w:p w14:paraId="72A94A7E" w14:textId="337C70AB" w:rsidR="00737B5A" w:rsidRPr="00BD3291" w:rsidRDefault="00E82BAA" w:rsidP="00737B5A">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w:t>
      </w:r>
      <w:r w:rsidR="002925BE" w:rsidRPr="00BD3291">
        <w:rPr>
          <w:lang w:val="es-ES"/>
        </w:rPr>
        <w:t>conoció</w:t>
      </w:r>
      <w:r w:rsidRPr="00BD3291">
        <w:rPr>
          <w:lang w:val="es-ES"/>
        </w:rPr>
        <w:t xml:space="preserve"> sobre una cooperación mutua entre la jurisdicción federal y estatal, acorde con el marco normativo vigente. En ese sentido, </w:t>
      </w:r>
      <w:r w:rsidR="003D2F7A" w:rsidRPr="00BD3291">
        <w:rPr>
          <w:lang w:val="es-ES"/>
        </w:rPr>
        <w:t>consideró</w:t>
      </w:r>
      <w:r w:rsidRPr="00BD3291">
        <w:rPr>
          <w:lang w:val="es-ES"/>
        </w:rPr>
        <w:t xml:space="preserve"> que el número de casos bajo competencia de la FEADLE </w:t>
      </w:r>
      <w:r w:rsidR="003D2F7A" w:rsidRPr="00BD3291">
        <w:rPr>
          <w:lang w:val="es-ES"/>
        </w:rPr>
        <w:t xml:space="preserve">continuaría </w:t>
      </w:r>
      <w:r w:rsidRPr="00BD3291">
        <w:rPr>
          <w:lang w:val="es-ES"/>
        </w:rPr>
        <w:t>siendo bajo</w:t>
      </w:r>
      <w:r w:rsidR="00041346" w:rsidRPr="00BD3291">
        <w:rPr>
          <w:lang w:val="es-ES"/>
        </w:rPr>
        <w:t>,</w:t>
      </w:r>
      <w:r w:rsidRPr="00BD3291">
        <w:rPr>
          <w:lang w:val="es-ES"/>
        </w:rPr>
        <w:t xml:space="preserve"> en comparación con las cifras elevadas </w:t>
      </w:r>
      <w:r w:rsidR="008F3049" w:rsidRPr="00BD3291">
        <w:rPr>
          <w:lang w:val="es-ES"/>
        </w:rPr>
        <w:t>reportadas sobre</w:t>
      </w:r>
      <w:r w:rsidRPr="00BD3291">
        <w:rPr>
          <w:lang w:val="es-ES"/>
        </w:rPr>
        <w:t xml:space="preserve"> asesinatos de periodistas. Por ello, la Comisión indicó que </w:t>
      </w:r>
      <w:r w:rsidR="00041346" w:rsidRPr="00BD3291">
        <w:rPr>
          <w:lang w:val="es-ES"/>
        </w:rPr>
        <w:t>sería</w:t>
      </w:r>
      <w:r w:rsidRPr="00BD3291">
        <w:rPr>
          <w:lang w:val="es-ES"/>
        </w:rPr>
        <w:t xml:space="preserve"> necesario establecer criterios objetivos que permitan determinar cuándo se ejerce la facultad de atracción a nivel federal, evitando medidas discrecionales. Asimismo, ante el alza de la violencia contra periodistas en el país, </w:t>
      </w:r>
      <w:r w:rsidR="00A61815" w:rsidRPr="00BD3291">
        <w:rPr>
          <w:lang w:val="es-ES"/>
        </w:rPr>
        <w:t xml:space="preserve">el Estado </w:t>
      </w:r>
      <w:r w:rsidR="00041346" w:rsidRPr="00BD3291">
        <w:rPr>
          <w:lang w:val="es-ES"/>
        </w:rPr>
        <w:t xml:space="preserve">señaló que </w:t>
      </w:r>
      <w:r w:rsidRPr="00BD3291">
        <w:rPr>
          <w:lang w:val="es-ES"/>
        </w:rPr>
        <w:t>resultaba necesario fortalecer los procesos de investigación y evitar retrasos en</w:t>
      </w:r>
      <w:r w:rsidR="00334AF8" w:rsidRPr="00BD3291">
        <w:rPr>
          <w:lang w:val="es-ES"/>
        </w:rPr>
        <w:t xml:space="preserve"> estos</w:t>
      </w:r>
      <w:r w:rsidRPr="00BD3291">
        <w:rPr>
          <w:rStyle w:val="FootnoteReference"/>
          <w:lang w:val="es-ES"/>
        </w:rPr>
        <w:footnoteReference w:id="381"/>
      </w:r>
      <w:r w:rsidRPr="00BD3291">
        <w:rPr>
          <w:lang w:val="es-ES"/>
        </w:rPr>
        <w:t>.</w:t>
      </w:r>
    </w:p>
    <w:p w14:paraId="67A097AD" w14:textId="2D3918D9"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4244EE28"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82379A5" w14:textId="76D05A72" w:rsidR="000A70A1" w:rsidRPr="00BD3291" w:rsidRDefault="000A70A1" w:rsidP="0075104B">
      <w:pPr>
        <w:pStyle w:val="IAPrrafo"/>
        <w:numPr>
          <w:ilvl w:val="0"/>
          <w:numId w:val="4"/>
        </w:numPr>
        <w:tabs>
          <w:tab w:val="num" w:pos="720"/>
        </w:tabs>
        <w:ind w:firstLine="720"/>
        <w:rPr>
          <w:lang w:val="es-ES_tradnl"/>
        </w:rPr>
      </w:pPr>
      <w:r w:rsidRPr="00BD3291">
        <w:rPr>
          <w:lang w:val="es-ES"/>
        </w:rPr>
        <w:t>E</w:t>
      </w:r>
      <w:r w:rsidR="00B249D6" w:rsidRPr="00BD3291">
        <w:rPr>
          <w:lang w:val="es-ES"/>
        </w:rPr>
        <w:t>n 2023, e</w:t>
      </w:r>
      <w:r w:rsidRPr="00BD3291">
        <w:rPr>
          <w:lang w:val="es-ES"/>
        </w:rPr>
        <w:t xml:space="preserve">l Estado </w:t>
      </w:r>
      <w:r w:rsidR="000D6DCD" w:rsidRPr="00BD3291">
        <w:rPr>
          <w:lang w:val="es-ES"/>
        </w:rPr>
        <w:t xml:space="preserve">reportó a la Comisión </w:t>
      </w:r>
      <w:r w:rsidRPr="00BD3291">
        <w:rPr>
          <w:lang w:val="es-ES"/>
        </w:rPr>
        <w:t>que la relación entre ambas jurisdicciones es de cooperación mutua, intercambio de información y apoyo constante</w:t>
      </w:r>
      <w:r w:rsidR="00B249D6" w:rsidRPr="00BD3291">
        <w:rPr>
          <w:lang w:val="es-ES"/>
        </w:rPr>
        <w:t>,</w:t>
      </w:r>
      <w:r w:rsidRPr="00BD3291">
        <w:rPr>
          <w:lang w:val="es-ES"/>
        </w:rPr>
        <w:t xml:space="preserve"> a fin de obtener resultados positivos en las investigaciones. De esa manera, </w:t>
      </w:r>
      <w:r w:rsidR="00B249D6" w:rsidRPr="00BD3291">
        <w:rPr>
          <w:lang w:val="es-ES"/>
        </w:rPr>
        <w:t xml:space="preserve">indicó que </w:t>
      </w:r>
      <w:r w:rsidRPr="00BD3291">
        <w:rPr>
          <w:lang w:val="es-ES"/>
        </w:rPr>
        <w:t>la</w:t>
      </w:r>
      <w:r w:rsidR="00A62587" w:rsidRPr="00BD3291">
        <w:rPr>
          <w:lang w:val="es-ES"/>
        </w:rPr>
        <w:t xml:space="preserve"> </w:t>
      </w:r>
      <w:r w:rsidR="000D6DCD" w:rsidRPr="00BD3291">
        <w:rPr>
          <w:lang w:val="es-ES"/>
        </w:rPr>
        <w:t>SCJN</w:t>
      </w:r>
      <w:r w:rsidR="00C315DD" w:rsidRPr="00BD3291">
        <w:rPr>
          <w:lang w:val="es-ES"/>
        </w:rPr>
        <w:t>, en la Solicitud de Ejercicio de Atracción 294/2023,</w:t>
      </w:r>
      <w:r w:rsidRPr="00BD3291">
        <w:rPr>
          <w:lang w:val="es-ES"/>
        </w:rPr>
        <w:t xml:space="preserve"> </w:t>
      </w:r>
      <w:r w:rsidR="00CE5625" w:rsidRPr="00BD3291">
        <w:rPr>
          <w:lang w:val="es-ES"/>
        </w:rPr>
        <w:t>determinó requisitos</w:t>
      </w:r>
      <w:r w:rsidRPr="00BD3291">
        <w:rPr>
          <w:lang w:val="es-ES"/>
        </w:rPr>
        <w:t xml:space="preserve"> para saber si resulta procedente </w:t>
      </w:r>
      <w:r w:rsidR="00CE5625" w:rsidRPr="00BD3291">
        <w:rPr>
          <w:lang w:val="es-ES"/>
        </w:rPr>
        <w:t xml:space="preserve">ejercer la Facultad de Atracción como un medio de control de legalidad con rango constitucional. Por un lado, señaló que debe ejercerse oficiosamente o a petición fundada de parte legitimada </w:t>
      </w:r>
      <w:r w:rsidR="00A62587" w:rsidRPr="00BD3291">
        <w:rPr>
          <w:lang w:val="es-ES"/>
        </w:rPr>
        <w:t>(</w:t>
      </w:r>
      <w:r w:rsidR="00CE5625" w:rsidRPr="00BD3291">
        <w:rPr>
          <w:lang w:val="es-ES"/>
        </w:rPr>
        <w:t>la SCJN, el Tribunal Colegiado de Circuito, el Fiscal General de la República o el Ejecutivo Federal</w:t>
      </w:r>
      <w:r w:rsidR="00A62587" w:rsidRPr="00BD3291">
        <w:rPr>
          <w:lang w:val="es-ES"/>
        </w:rPr>
        <w:t>)</w:t>
      </w:r>
      <w:r w:rsidR="00CE5625" w:rsidRPr="00BD3291">
        <w:rPr>
          <w:lang w:val="es-ES"/>
        </w:rPr>
        <w:t xml:space="preserve"> y, por otr</w:t>
      </w:r>
      <w:r w:rsidR="0036479B" w:rsidRPr="00BD3291">
        <w:rPr>
          <w:lang w:val="es-ES"/>
        </w:rPr>
        <w:t>o</w:t>
      </w:r>
      <w:r w:rsidR="00CE5625" w:rsidRPr="00BD3291">
        <w:rPr>
          <w:lang w:val="es-ES"/>
        </w:rPr>
        <w:t xml:space="preserve"> lado, </w:t>
      </w:r>
      <w:r w:rsidR="00B249D6" w:rsidRPr="00BD3291">
        <w:rPr>
          <w:lang w:val="es-ES"/>
        </w:rPr>
        <w:t xml:space="preserve">indicó </w:t>
      </w:r>
      <w:r w:rsidR="00CE5625" w:rsidRPr="00BD3291">
        <w:rPr>
          <w:lang w:val="es-ES"/>
        </w:rPr>
        <w:t xml:space="preserve">que </w:t>
      </w:r>
      <w:r w:rsidR="00B249D6" w:rsidRPr="00BD3291">
        <w:rPr>
          <w:lang w:val="es-ES"/>
        </w:rPr>
        <w:t>debe concretarse</w:t>
      </w:r>
      <w:r w:rsidR="00CE5625" w:rsidRPr="00BD3291">
        <w:rPr>
          <w:lang w:val="es-ES"/>
        </w:rPr>
        <w:t xml:space="preserve"> alguno de los supuestos establecidos en la Constitución Federal</w:t>
      </w:r>
      <w:r w:rsidR="00AE3954" w:rsidRPr="00BD3291">
        <w:rPr>
          <w:lang w:val="es-ES"/>
        </w:rPr>
        <w:t xml:space="preserve"> según los cuales</w:t>
      </w:r>
      <w:r w:rsidR="00CE5625" w:rsidRPr="00BD3291">
        <w:rPr>
          <w:lang w:val="es-ES"/>
        </w:rPr>
        <w:t xml:space="preserve"> será procedente este mecanismo en el marco de los juicios de Amparo Directo y de los Recursos de Revisión en Amparo Indirecto</w:t>
      </w:r>
      <w:r w:rsidR="00E76218" w:rsidRPr="00BD3291">
        <w:rPr>
          <w:lang w:val="es-ES"/>
        </w:rPr>
        <w:t>,</w:t>
      </w:r>
      <w:r w:rsidR="00CE5625" w:rsidRPr="00BD3291">
        <w:rPr>
          <w:lang w:val="es-ES"/>
        </w:rPr>
        <w:t xml:space="preserve"> siempre y cuando reúnan las características de importancia (en relación al análisis de las personas involucradas y de las repercusiones que puede tener para el país) y trascendencia (la posibilidad de dejar un criterio novedoso que impacte sobre casos futuros)</w:t>
      </w:r>
      <w:r w:rsidR="000D6DCD" w:rsidRPr="00BD3291">
        <w:rPr>
          <w:vertAlign w:val="superscript"/>
          <w:lang w:val="es-ES"/>
        </w:rPr>
        <w:footnoteReference w:id="382"/>
      </w:r>
      <w:r w:rsidR="000D6DCD" w:rsidRPr="00BD3291">
        <w:rPr>
          <w:lang w:val="es-ES"/>
        </w:rPr>
        <w:t>.</w:t>
      </w:r>
    </w:p>
    <w:p w14:paraId="033D4784" w14:textId="01F8D1DB" w:rsidR="00B05F47" w:rsidRPr="00BD3291" w:rsidRDefault="000A0429" w:rsidP="0075104B">
      <w:pPr>
        <w:pStyle w:val="IAPrrafo"/>
        <w:numPr>
          <w:ilvl w:val="0"/>
          <w:numId w:val="4"/>
        </w:numPr>
        <w:tabs>
          <w:tab w:val="num" w:pos="720"/>
        </w:tabs>
        <w:ind w:firstLine="720"/>
        <w:rPr>
          <w:lang w:val="es-ES_tradnl"/>
        </w:rPr>
      </w:pPr>
      <w:r w:rsidRPr="00BD3291">
        <w:rPr>
          <w:lang w:val="es-ES_tradnl"/>
        </w:rPr>
        <w:t xml:space="preserve">Por su parte, las organizaciones de sociedad civil indicaron que el Estado estaría pendiente de diseñar una política pública integral que reconozca la interrelación e interdependencia de las obligaciones del Estado en esta materia. Además, señalaron la necesidad de que las entidades federativas y niveles de gobiernen coordinen entre sí a fin de generar medidas de protección. </w:t>
      </w:r>
      <w:r w:rsidRPr="00BD3291">
        <w:rPr>
          <w:lang w:val="es-ES"/>
        </w:rPr>
        <w:t>Asimismo</w:t>
      </w:r>
      <w:r w:rsidR="000D6DCD" w:rsidRPr="00BD3291">
        <w:rPr>
          <w:lang w:val="es-ES"/>
        </w:rPr>
        <w:t xml:space="preserve">, </w:t>
      </w:r>
      <w:r w:rsidR="00520D5C" w:rsidRPr="00BD3291">
        <w:rPr>
          <w:lang w:val="es-ES"/>
        </w:rPr>
        <w:t xml:space="preserve">las </w:t>
      </w:r>
      <w:r w:rsidR="000D6DCD" w:rsidRPr="00BD3291">
        <w:rPr>
          <w:lang w:val="es-ES"/>
        </w:rPr>
        <w:t>o</w:t>
      </w:r>
      <w:r w:rsidR="000C663E" w:rsidRPr="00BD3291">
        <w:rPr>
          <w:lang w:val="es-ES"/>
        </w:rPr>
        <w:t xml:space="preserve">rganizaciones de sociedad civil </w:t>
      </w:r>
      <w:r w:rsidR="00B05F47" w:rsidRPr="00BD3291">
        <w:rPr>
          <w:lang w:val="es-ES"/>
        </w:rPr>
        <w:t>report</w:t>
      </w:r>
      <w:r w:rsidR="000C663E" w:rsidRPr="00BD3291">
        <w:rPr>
          <w:lang w:val="es-ES"/>
        </w:rPr>
        <w:t>aron</w:t>
      </w:r>
      <w:r w:rsidR="00315DD5" w:rsidRPr="00BD3291">
        <w:rPr>
          <w:lang w:val="es-ES"/>
        </w:rPr>
        <w:t xml:space="preserve"> que</w:t>
      </w:r>
      <w:r w:rsidR="00B05F47" w:rsidRPr="00BD3291">
        <w:rPr>
          <w:lang w:val="es-ES"/>
        </w:rPr>
        <w:t xml:space="preserve"> el Protocolo Homologado para la investigación de delitos cometidos contra la libertad de expresión y el Código Nacional de Procedimientos Penales establecen criterios normativos para ejercer la facultad de atracción. A pesar de ello, afirmaron que sigue quedando a la entera discreción de la </w:t>
      </w:r>
      <w:r w:rsidR="00520D5C" w:rsidRPr="00BD3291">
        <w:rPr>
          <w:lang w:val="es-ES"/>
        </w:rPr>
        <w:t>FEADLE</w:t>
      </w:r>
      <w:r w:rsidR="00B05F47" w:rsidRPr="00BD3291">
        <w:rPr>
          <w:lang w:val="es-ES"/>
        </w:rPr>
        <w:t xml:space="preserve"> </w:t>
      </w:r>
      <w:r w:rsidR="00B05F47" w:rsidRPr="00BD3291">
        <w:rPr>
          <w:lang w:val="es-ES"/>
        </w:rPr>
        <w:lastRenderedPageBreak/>
        <w:t xml:space="preserve">determinar si se </w:t>
      </w:r>
      <w:r w:rsidR="00642415" w:rsidRPr="00BD3291">
        <w:rPr>
          <w:lang w:val="es-ES"/>
        </w:rPr>
        <w:t xml:space="preserve">concreta </w:t>
      </w:r>
      <w:r w:rsidR="00B05F47" w:rsidRPr="00BD3291">
        <w:rPr>
          <w:lang w:val="es-ES"/>
        </w:rPr>
        <w:t xml:space="preserve">alguna hipótesis normativa para ejercer dicha facultad. Para ello, acorde con el marco normativo, </w:t>
      </w:r>
      <w:r w:rsidR="00642415" w:rsidRPr="00BD3291">
        <w:rPr>
          <w:lang w:val="es-ES"/>
        </w:rPr>
        <w:t>indicaron que sería</w:t>
      </w:r>
      <w:r w:rsidR="00B05F47" w:rsidRPr="00BD3291">
        <w:rPr>
          <w:lang w:val="es-ES"/>
        </w:rPr>
        <w:t xml:space="preserve"> necesaria la aplicación de análisis de contexto. Sin embargo, afirmaron que, de la información que han podido recoger, las fiscalías no tienen la capacidad estructural para la creación de unidades especiales que cumplan este aspecto</w:t>
      </w:r>
      <w:r w:rsidR="000C663E" w:rsidRPr="00BD3291">
        <w:rPr>
          <w:rStyle w:val="FootnoteReference"/>
          <w:lang w:val="es-ES"/>
        </w:rPr>
        <w:footnoteReference w:id="383"/>
      </w:r>
      <w:r w:rsidR="00B05F47" w:rsidRPr="00BD3291">
        <w:rPr>
          <w:lang w:val="es-ES"/>
        </w:rPr>
        <w:t>.</w:t>
      </w:r>
    </w:p>
    <w:p w14:paraId="2FFFE623" w14:textId="01C984D2"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1DA18AA" w14:textId="77777777" w:rsidR="000D6DCD" w:rsidRPr="00BD3291" w:rsidRDefault="000D6DCD" w:rsidP="0075104B">
      <w:pPr>
        <w:ind w:firstLine="360"/>
        <w:jc w:val="both"/>
        <w:rPr>
          <w:rFonts w:ascii="Cambria" w:eastAsia="Cambria" w:hAnsi="Cambria" w:cs="Cambria"/>
          <w:i/>
          <w:iCs/>
          <w:color w:val="000000" w:themeColor="text1"/>
          <w:sz w:val="20"/>
          <w:szCs w:val="20"/>
          <w:lang w:val="es-ES_tradnl"/>
        </w:rPr>
      </w:pPr>
    </w:p>
    <w:p w14:paraId="1EC846F9" w14:textId="3BAEC1B8" w:rsidR="000D6DCD" w:rsidRPr="00BD3291" w:rsidRDefault="00A95B19" w:rsidP="0075104B">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A partir de la información conocida en seguimiento de esta recomendación, la CIDH identifica que existe un marco normativo</w:t>
      </w:r>
      <w:r w:rsidR="00365138" w:rsidRPr="00BD3291">
        <w:rPr>
          <w:rFonts w:eastAsia="Cambria" w:cs="Cambria"/>
          <w:szCs w:val="20"/>
          <w:lang w:val="es-ES_tradnl"/>
        </w:rPr>
        <w:t>,</w:t>
      </w:r>
      <w:r w:rsidRPr="00BD3291">
        <w:rPr>
          <w:rFonts w:eastAsia="Cambria" w:cs="Cambria"/>
          <w:szCs w:val="20"/>
          <w:lang w:val="es-ES_tradnl"/>
        </w:rPr>
        <w:t xml:space="preserve"> así como una reciente decisión de la SCJN </w:t>
      </w:r>
      <w:r w:rsidR="00CC0AC8" w:rsidRPr="00BD3291">
        <w:rPr>
          <w:rFonts w:eastAsia="Cambria" w:cs="Cambria"/>
          <w:szCs w:val="20"/>
          <w:lang w:val="es-ES_tradnl"/>
        </w:rPr>
        <w:t xml:space="preserve">que establecería criterios </w:t>
      </w:r>
      <w:r w:rsidR="00365138" w:rsidRPr="00BD3291">
        <w:rPr>
          <w:rFonts w:eastAsia="Cambria" w:cs="Cambria"/>
          <w:szCs w:val="20"/>
          <w:lang w:val="es-ES_tradnl"/>
        </w:rPr>
        <w:t xml:space="preserve">que estarían dirigidos a evitar conflictos de competencias. </w:t>
      </w:r>
      <w:r w:rsidR="002A2091" w:rsidRPr="00BD3291">
        <w:rPr>
          <w:rFonts w:eastAsia="Cambria" w:cs="Cambria"/>
          <w:szCs w:val="20"/>
          <w:lang w:val="es-ES_tradnl"/>
        </w:rPr>
        <w:t>Considerando el contenido de esta recomendación</w:t>
      </w:r>
      <w:r w:rsidR="00C236CB" w:rsidRPr="00BD3291">
        <w:rPr>
          <w:rFonts w:eastAsia="Cambria" w:cs="Cambria"/>
          <w:szCs w:val="20"/>
          <w:lang w:val="es-ES_tradnl"/>
        </w:rPr>
        <w:t>, la CIDH identificar</w:t>
      </w:r>
      <w:r w:rsidR="00411A87" w:rsidRPr="00BD3291">
        <w:rPr>
          <w:rFonts w:eastAsia="Cambria" w:cs="Cambria"/>
          <w:szCs w:val="20"/>
          <w:lang w:val="es-ES_tradnl"/>
        </w:rPr>
        <w:t xml:space="preserve"> la necesidad de información adicional que indique cuáles son las cifras actualizadas de conflictos de competencia </w:t>
      </w:r>
      <w:r w:rsidR="002A2091" w:rsidRPr="00BD3291">
        <w:rPr>
          <w:rFonts w:eastAsia="Cambria" w:cs="Cambria"/>
          <w:szCs w:val="20"/>
          <w:lang w:val="es-ES_tradnl"/>
        </w:rPr>
        <w:t>en torno a estar</w:t>
      </w:r>
      <w:r w:rsidR="0025208A" w:rsidRPr="00BD3291">
        <w:rPr>
          <w:rFonts w:eastAsia="Cambria" w:cs="Cambria"/>
          <w:szCs w:val="20"/>
          <w:lang w:val="es-ES_tradnl"/>
        </w:rPr>
        <w:t xml:space="preserve"> investigaciones</w:t>
      </w:r>
      <w:r w:rsidR="002A2091" w:rsidRPr="00BD3291">
        <w:rPr>
          <w:rFonts w:eastAsia="Cambria" w:cs="Cambria"/>
          <w:szCs w:val="20"/>
          <w:lang w:val="es-ES_tradnl"/>
        </w:rPr>
        <w:t>,</w:t>
      </w:r>
      <w:r w:rsidR="00834BE9" w:rsidRPr="00BD3291">
        <w:rPr>
          <w:rFonts w:eastAsia="Cambria" w:cs="Cambria"/>
          <w:szCs w:val="20"/>
          <w:lang w:val="es-ES_tradnl"/>
        </w:rPr>
        <w:t xml:space="preserve"> así como la efectividad en el ejercicio de la facultad de atracción y el avance de las investigaciones</w:t>
      </w:r>
      <w:r w:rsidR="00A03E20" w:rsidRPr="00BD3291">
        <w:rPr>
          <w:rFonts w:eastAsia="Cambria" w:cs="Cambria"/>
          <w:szCs w:val="20"/>
          <w:lang w:val="es-ES_tradnl"/>
        </w:rPr>
        <w:t>.</w:t>
      </w:r>
      <w:r w:rsidR="00834BE9" w:rsidRPr="00BD3291">
        <w:rPr>
          <w:rFonts w:eastAsia="Cambria" w:cs="Cambria"/>
          <w:szCs w:val="20"/>
          <w:lang w:val="es-ES_tradnl"/>
        </w:rPr>
        <w:t xml:space="preserve"> </w:t>
      </w:r>
      <w:r w:rsidR="00A03E20" w:rsidRPr="00BD3291">
        <w:rPr>
          <w:rFonts w:eastAsia="Cambria" w:cs="Cambria"/>
          <w:szCs w:val="20"/>
          <w:lang w:val="es-ES_tradnl"/>
        </w:rPr>
        <w:t>Sin embargo, r</w:t>
      </w:r>
      <w:r w:rsidR="00834BE9" w:rsidRPr="00BD3291">
        <w:rPr>
          <w:rFonts w:eastAsia="Cambria" w:cs="Cambria"/>
          <w:szCs w:val="20"/>
          <w:lang w:val="es-ES_tradnl"/>
        </w:rPr>
        <w:t xml:space="preserve">econociendo </w:t>
      </w:r>
      <w:r w:rsidR="00452ACA" w:rsidRPr="00BD3291">
        <w:rPr>
          <w:rFonts w:eastAsia="Cambria" w:cs="Cambria"/>
          <w:szCs w:val="20"/>
          <w:lang w:val="es-ES_tradnl"/>
        </w:rPr>
        <w:t xml:space="preserve">la información proporcionada por el Estado, la Comisión considera que la recomendación ha tenido un avance a un </w:t>
      </w:r>
      <w:r w:rsidR="00452ACA" w:rsidRPr="00BD3291">
        <w:rPr>
          <w:rFonts w:eastAsia="Cambria" w:cs="Cambria"/>
          <w:b/>
          <w:bCs/>
          <w:szCs w:val="20"/>
          <w:lang w:val="es-ES_tradnl"/>
        </w:rPr>
        <w:t>cumplimiento parcial sustancial</w:t>
      </w:r>
      <w:r w:rsidR="00452ACA" w:rsidRPr="00BD3291">
        <w:rPr>
          <w:rFonts w:eastAsia="Cambria" w:cs="Cambria"/>
          <w:szCs w:val="20"/>
          <w:lang w:val="es-ES_tradnl"/>
        </w:rPr>
        <w:t>.</w:t>
      </w:r>
    </w:p>
    <w:p w14:paraId="072CABCD"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05FCA2FC" w14:textId="77777777" w:rsidR="000D6DCD" w:rsidRPr="00BD3291" w:rsidRDefault="000D6DCD" w:rsidP="0075104B">
      <w:pPr>
        <w:ind w:firstLine="360"/>
        <w:jc w:val="both"/>
        <w:rPr>
          <w:rFonts w:ascii="Cambria" w:eastAsia="Cambria" w:hAnsi="Cambria" w:cs="Cambria"/>
          <w:i/>
          <w:iCs/>
          <w:color w:val="000000" w:themeColor="text1"/>
          <w:sz w:val="20"/>
          <w:szCs w:val="20"/>
          <w:lang w:val="es-ES_tradnl"/>
        </w:rPr>
      </w:pPr>
    </w:p>
    <w:p w14:paraId="138A6E74" w14:textId="66AC164D" w:rsidR="00793C71" w:rsidRPr="00BD3291" w:rsidRDefault="00793C71" w:rsidP="00780614">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 xml:space="preserve">Para orientar la implementación de esta recomendación, la CIDH </w:t>
      </w:r>
      <w:r w:rsidR="00AB0ECE" w:rsidRPr="00BD3291">
        <w:rPr>
          <w:rFonts w:eastAsia="Cambria" w:cs="Cambria"/>
          <w:szCs w:val="20"/>
          <w:lang w:val="es-ES_tradnl"/>
        </w:rPr>
        <w:t xml:space="preserve">invita al Estado a proporcionar información sobre </w:t>
      </w:r>
      <w:r w:rsidR="00452ACA" w:rsidRPr="00BD3291">
        <w:rPr>
          <w:rFonts w:eastAsia="Cambria" w:cs="Cambria"/>
          <w:szCs w:val="20"/>
          <w:lang w:val="es-ES_tradnl"/>
        </w:rPr>
        <w:t xml:space="preserve">cómo se ha fortalecido el establecimiento y uso de criterios objetivos para el ejercicio de la facultad de atracción que asegure investigaciones y justicia </w:t>
      </w:r>
      <w:r w:rsidR="005676EA" w:rsidRPr="00BD3291">
        <w:rPr>
          <w:rFonts w:eastAsia="Cambria" w:cs="Cambria"/>
          <w:szCs w:val="20"/>
          <w:lang w:val="es-ES_tradnl"/>
        </w:rPr>
        <w:t>expeditas,</w:t>
      </w:r>
      <w:r w:rsidR="00452ACA" w:rsidRPr="00BD3291">
        <w:rPr>
          <w:rFonts w:eastAsia="Cambria" w:cs="Cambria"/>
          <w:szCs w:val="20"/>
          <w:lang w:val="es-ES_tradnl"/>
        </w:rPr>
        <w:t xml:space="preserve"> </w:t>
      </w:r>
      <w:r w:rsidR="00A03E20" w:rsidRPr="00BD3291">
        <w:rPr>
          <w:rFonts w:eastAsia="Cambria" w:cs="Cambria"/>
          <w:szCs w:val="20"/>
          <w:lang w:val="es-ES_tradnl"/>
        </w:rPr>
        <w:t>así como la reducción de</w:t>
      </w:r>
      <w:r w:rsidR="00452ACA" w:rsidRPr="00BD3291">
        <w:rPr>
          <w:rFonts w:eastAsia="Cambria" w:cs="Cambria"/>
          <w:szCs w:val="20"/>
          <w:lang w:val="es-ES_tradnl"/>
        </w:rPr>
        <w:t xml:space="preserve"> los conflictos en materia de competencia. </w:t>
      </w:r>
    </w:p>
    <w:p w14:paraId="79D5C249" w14:textId="0199C550"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67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Permitir que las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víctimas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sus familias y, cuando haya lugar, sus coadyuvantes puedan participar en los procesos penales con plenas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garantías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tanto para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búsqueda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 verdad y el esclarecimiento de los hechos como al momento de exigir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reparación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11B405D1" w14:textId="77777777" w:rsidR="000D6DCD" w:rsidRPr="00BD3291" w:rsidRDefault="000D6DCD" w:rsidP="00737B5A">
      <w:pPr>
        <w:jc w:val="both"/>
        <w:rPr>
          <w:rFonts w:ascii="Cambria" w:eastAsia="Cambria" w:hAnsi="Cambria" w:cs="Cambria"/>
          <w:i/>
          <w:iCs/>
          <w:color w:val="000000" w:themeColor="text1"/>
          <w:sz w:val="20"/>
          <w:szCs w:val="20"/>
          <w:lang w:val="es-ES_tradnl"/>
        </w:rPr>
      </w:pPr>
    </w:p>
    <w:p w14:paraId="4366BF23" w14:textId="78198585" w:rsidR="00737B5A" w:rsidRPr="00BD3291" w:rsidRDefault="00E82BAA" w:rsidP="00737B5A">
      <w:pPr>
        <w:pStyle w:val="IAPrrafo"/>
        <w:numPr>
          <w:ilvl w:val="0"/>
          <w:numId w:val="4"/>
        </w:numPr>
        <w:tabs>
          <w:tab w:val="num" w:pos="720"/>
        </w:tabs>
        <w:ind w:firstLine="720"/>
        <w:rPr>
          <w:szCs w:val="20"/>
          <w:lang w:val="es-ES_tradnl"/>
        </w:rPr>
      </w:pPr>
      <w:r w:rsidRPr="00BD3291">
        <w:rPr>
          <w:lang w:val="es-ES"/>
        </w:rPr>
        <w:t xml:space="preserve">De acuerdo con la información reportada por el Estado para el Informe de Seguimiento de 2022, la Comisión tomó </w:t>
      </w:r>
      <w:r w:rsidR="00946523" w:rsidRPr="00BD3291">
        <w:rPr>
          <w:lang w:val="es-ES"/>
        </w:rPr>
        <w:t xml:space="preserve">conocimiento de </w:t>
      </w:r>
      <w:r w:rsidRPr="00BD3291">
        <w:rPr>
          <w:lang w:val="es-ES"/>
        </w:rPr>
        <w:t xml:space="preserve">que la garantía de participación en la investigación de los familiares se realiza a través de la CEAV. No obstante, </w:t>
      </w:r>
      <w:r w:rsidR="00574F4A" w:rsidRPr="00BD3291">
        <w:rPr>
          <w:lang w:val="es-ES"/>
        </w:rPr>
        <w:t xml:space="preserve">la CIDH conoció información según la cual </w:t>
      </w:r>
      <w:r w:rsidRPr="00BD3291">
        <w:rPr>
          <w:lang w:val="es-ES"/>
        </w:rPr>
        <w:t>la solicitud que se podría realizar desde dicha institución</w:t>
      </w:r>
      <w:r w:rsidR="00574F4A" w:rsidRPr="00BD3291">
        <w:rPr>
          <w:lang w:val="es-ES"/>
        </w:rPr>
        <w:t>,</w:t>
      </w:r>
      <w:r w:rsidRPr="00BD3291">
        <w:rPr>
          <w:lang w:val="es-ES"/>
        </w:rPr>
        <w:t xml:space="preserve"> a través de sus asesores y asesoras jurídicos</w:t>
      </w:r>
      <w:r w:rsidR="00574F4A" w:rsidRPr="00BD3291">
        <w:rPr>
          <w:lang w:val="es-ES"/>
        </w:rPr>
        <w:t>,</w:t>
      </w:r>
      <w:r w:rsidRPr="00BD3291">
        <w:rPr>
          <w:lang w:val="es-ES"/>
        </w:rPr>
        <w:t xml:space="preserve"> no garantizaba en consecuencia que la fiscalía permita la participación y acceso de las familias a las investigaciones. Por ello, la CIDH recomendó que es necesario que las instituciones encargadas de la representación de las víctimas, a nivel federal y estatal, </w:t>
      </w:r>
      <w:r w:rsidR="00574F4A" w:rsidRPr="00BD3291">
        <w:rPr>
          <w:lang w:val="es-ES"/>
        </w:rPr>
        <w:t>así como las víctimas</w:t>
      </w:r>
      <w:r w:rsidRPr="00BD3291">
        <w:rPr>
          <w:lang w:val="es-ES"/>
        </w:rPr>
        <w:t>, tengan garantizado el derecho ante las fiscalías para participar de las investigaciones. De igual forma, la Comisión señaló que es necesario que el Estado remita información respecto de cómo las autoridades de procuración de justicia garantizan el cumplimiento de la recomendación</w:t>
      </w:r>
      <w:r w:rsidRPr="00BD3291">
        <w:rPr>
          <w:rStyle w:val="FootnoteReference"/>
          <w:lang w:val="es-ES"/>
        </w:rPr>
        <w:footnoteReference w:id="384"/>
      </w:r>
      <w:r w:rsidRPr="00BD3291">
        <w:rPr>
          <w:lang w:val="es-ES"/>
        </w:rPr>
        <w:t>.</w:t>
      </w:r>
    </w:p>
    <w:p w14:paraId="65C90137" w14:textId="0F45142B"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15B7791"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9073CCC" w14:textId="76CCE60C" w:rsidR="007E46C4" w:rsidRPr="00BD3291" w:rsidRDefault="007E46C4" w:rsidP="00452ACA">
      <w:pPr>
        <w:pStyle w:val="IAPrrafo"/>
        <w:numPr>
          <w:ilvl w:val="0"/>
          <w:numId w:val="4"/>
        </w:numPr>
        <w:tabs>
          <w:tab w:val="num" w:pos="720"/>
        </w:tabs>
        <w:ind w:firstLine="720"/>
        <w:rPr>
          <w:szCs w:val="20"/>
          <w:lang w:val="es-ES_tradnl"/>
        </w:rPr>
      </w:pPr>
      <w:r w:rsidRPr="00BD3291">
        <w:rPr>
          <w:lang w:val="es-ES"/>
        </w:rPr>
        <w:t>E</w:t>
      </w:r>
      <w:r w:rsidR="009F6B93" w:rsidRPr="00BD3291">
        <w:rPr>
          <w:lang w:val="es-ES"/>
        </w:rPr>
        <w:t>n 2023, e</w:t>
      </w:r>
      <w:r w:rsidRPr="00BD3291">
        <w:rPr>
          <w:lang w:val="es-ES"/>
        </w:rPr>
        <w:t xml:space="preserve">l Estado </w:t>
      </w:r>
      <w:r w:rsidR="000D6DCD" w:rsidRPr="00BD3291">
        <w:rPr>
          <w:lang w:val="es-ES"/>
        </w:rPr>
        <w:t>remitió información a la Comisión sobre</w:t>
      </w:r>
      <w:r w:rsidRPr="00BD3291">
        <w:rPr>
          <w:lang w:val="es-ES"/>
        </w:rPr>
        <w:t xml:space="preserve"> la </w:t>
      </w:r>
      <w:r w:rsidR="000D6DCD" w:rsidRPr="00BD3291">
        <w:rPr>
          <w:lang w:val="es-ES"/>
        </w:rPr>
        <w:t>elaboración d</w:t>
      </w:r>
      <w:r w:rsidRPr="00BD3291">
        <w:rPr>
          <w:lang w:val="es-ES"/>
        </w:rPr>
        <w:t xml:space="preserve">el Protocolo Homologado de Investigación de Delitos Cometidos Contra la Libertad de Expresión, </w:t>
      </w:r>
      <w:r w:rsidR="00452ACA" w:rsidRPr="00BD3291">
        <w:rPr>
          <w:lang w:val="es-ES"/>
        </w:rPr>
        <w:t xml:space="preserve">por parte de la </w:t>
      </w:r>
      <w:r w:rsidR="00F6719C" w:rsidRPr="00BD3291">
        <w:rPr>
          <w:lang w:val="es-ES"/>
        </w:rPr>
        <w:t>CNPJ</w:t>
      </w:r>
      <w:r w:rsidR="00452ACA" w:rsidRPr="00BD3291">
        <w:rPr>
          <w:lang w:val="es-ES"/>
        </w:rPr>
        <w:t xml:space="preserve">, </w:t>
      </w:r>
      <w:r w:rsidRPr="00BD3291">
        <w:rPr>
          <w:lang w:val="es-ES"/>
        </w:rPr>
        <w:t xml:space="preserve">el cual establece el derecho de las víctimas </w:t>
      </w:r>
      <w:r w:rsidR="0036479B" w:rsidRPr="00BD3291">
        <w:rPr>
          <w:lang w:val="es-ES"/>
        </w:rPr>
        <w:t xml:space="preserve">y </w:t>
      </w:r>
      <w:r w:rsidRPr="00BD3291">
        <w:rPr>
          <w:lang w:val="es-ES"/>
        </w:rPr>
        <w:t xml:space="preserve">sus familias, a participar en los procesos penales con plenas garantías. Además, </w:t>
      </w:r>
      <w:r w:rsidR="00BF3499" w:rsidRPr="00BD3291">
        <w:rPr>
          <w:lang w:val="es-ES"/>
        </w:rPr>
        <w:t xml:space="preserve">el Estado indicó </w:t>
      </w:r>
      <w:r w:rsidRPr="00BD3291">
        <w:rPr>
          <w:lang w:val="es-ES"/>
        </w:rPr>
        <w:t xml:space="preserve">que los Agentes del Ministerio Público Federal (AMPF) se certificaron en el Estándar de Competencia EC1103 sobre la adecuada integración de los expedientes de investigación, a fin de un adecuado cumplimiento </w:t>
      </w:r>
      <w:r w:rsidR="00BF3499" w:rsidRPr="00BD3291">
        <w:rPr>
          <w:lang w:val="es-ES"/>
        </w:rPr>
        <w:t xml:space="preserve">del </w:t>
      </w:r>
      <w:r w:rsidRPr="00BD3291">
        <w:rPr>
          <w:lang w:val="es-ES"/>
        </w:rPr>
        <w:t>Protocolo Homologado de investigación de Delitos Cometidos Contra la Libertad de Expresión. Adicionalmente, se reportó que se han fortalecido los conocimientos del personal de la FGR</w:t>
      </w:r>
      <w:r w:rsidR="000D6DCD" w:rsidRPr="00BD3291">
        <w:rPr>
          <w:lang w:val="es-ES"/>
        </w:rPr>
        <w:t xml:space="preserve"> </w:t>
      </w:r>
      <w:r w:rsidRPr="00BD3291">
        <w:rPr>
          <w:lang w:val="es-ES"/>
        </w:rPr>
        <w:t>respecto de los derechos de las víctimas</w:t>
      </w:r>
      <w:r w:rsidR="00BF3499" w:rsidRPr="00BD3291">
        <w:rPr>
          <w:lang w:val="es-ES"/>
        </w:rPr>
        <w:t>,</w:t>
      </w:r>
      <w:r w:rsidRPr="00BD3291">
        <w:rPr>
          <w:lang w:val="es-ES"/>
        </w:rPr>
        <w:t xml:space="preserve"> a través de un curso brindado entre junio y julio del 2023</w:t>
      </w:r>
      <w:r w:rsidRPr="00BD3291">
        <w:rPr>
          <w:vertAlign w:val="superscript"/>
          <w:lang w:val="es-ES"/>
        </w:rPr>
        <w:footnoteReference w:id="385"/>
      </w:r>
      <w:r w:rsidRPr="00BD3291">
        <w:rPr>
          <w:lang w:val="es-ES"/>
        </w:rPr>
        <w:t xml:space="preserve">. </w:t>
      </w:r>
      <w:r w:rsidRPr="00BD3291">
        <w:rPr>
          <w:lang w:val="es-ES"/>
        </w:rPr>
        <w:lastRenderedPageBreak/>
        <w:t xml:space="preserve">Finalmente, se </w:t>
      </w:r>
      <w:r w:rsidR="007E20E4" w:rsidRPr="00BD3291">
        <w:rPr>
          <w:lang w:val="es-ES"/>
        </w:rPr>
        <w:t xml:space="preserve">reiteró </w:t>
      </w:r>
      <w:r w:rsidRPr="00BD3291">
        <w:rPr>
          <w:lang w:val="es-ES"/>
        </w:rPr>
        <w:t>que se cuenta con Comisiones Ejecutivas de Atención a Víctimas, las cuales cuentan con asesores jurídicos que representan a las víctima</w:t>
      </w:r>
      <w:r w:rsidR="000D6DCD" w:rsidRPr="00BD3291">
        <w:rPr>
          <w:lang w:val="es-ES"/>
        </w:rPr>
        <w:t>s</w:t>
      </w:r>
      <w:r w:rsidR="000D6DCD" w:rsidRPr="00BD3291">
        <w:rPr>
          <w:vertAlign w:val="superscript"/>
          <w:lang w:val="es-ES"/>
        </w:rPr>
        <w:footnoteReference w:id="386"/>
      </w:r>
      <w:r w:rsidRPr="00BD3291">
        <w:rPr>
          <w:lang w:val="es-ES"/>
        </w:rPr>
        <w:t>.</w:t>
      </w:r>
    </w:p>
    <w:p w14:paraId="0A5A94C0" w14:textId="7BFBE417" w:rsidR="00B05F47" w:rsidRPr="00BD3291" w:rsidRDefault="000D6DCD" w:rsidP="0075104B">
      <w:pPr>
        <w:pStyle w:val="IAPrrafo"/>
        <w:numPr>
          <w:ilvl w:val="0"/>
          <w:numId w:val="4"/>
        </w:numPr>
        <w:tabs>
          <w:tab w:val="num" w:pos="720"/>
        </w:tabs>
        <w:ind w:firstLine="720"/>
        <w:rPr>
          <w:szCs w:val="20"/>
          <w:lang w:val="es-ES_tradnl"/>
        </w:rPr>
      </w:pPr>
      <w:r w:rsidRPr="00BD3291">
        <w:rPr>
          <w:lang w:val="es-ES"/>
        </w:rPr>
        <w:t xml:space="preserve">Por su parte, </w:t>
      </w:r>
      <w:r w:rsidR="007E20E4" w:rsidRPr="00BD3291">
        <w:rPr>
          <w:lang w:val="es-ES"/>
        </w:rPr>
        <w:t xml:space="preserve">las </w:t>
      </w:r>
      <w:r w:rsidRPr="00BD3291">
        <w:rPr>
          <w:lang w:val="es-ES"/>
        </w:rPr>
        <w:t>o</w:t>
      </w:r>
      <w:r w:rsidR="000C663E" w:rsidRPr="00BD3291">
        <w:rPr>
          <w:lang w:val="es-ES"/>
        </w:rPr>
        <w:t>rganizaciones de sociedad civil</w:t>
      </w:r>
      <w:r w:rsidR="00B05F47" w:rsidRPr="00BD3291">
        <w:rPr>
          <w:lang w:val="es-ES"/>
        </w:rPr>
        <w:t xml:space="preserve"> </w:t>
      </w:r>
      <w:r w:rsidR="00315DD5" w:rsidRPr="00BD3291">
        <w:rPr>
          <w:lang w:val="es-ES"/>
        </w:rPr>
        <w:t>reportaron que</w:t>
      </w:r>
      <w:r w:rsidRPr="00BD3291">
        <w:rPr>
          <w:lang w:val="es-ES"/>
        </w:rPr>
        <w:t xml:space="preserve"> </w:t>
      </w:r>
      <w:r w:rsidR="00B05F47" w:rsidRPr="00BD3291">
        <w:rPr>
          <w:lang w:val="es-ES"/>
        </w:rPr>
        <w:t xml:space="preserve">la participación de </w:t>
      </w:r>
      <w:r w:rsidRPr="00BD3291">
        <w:rPr>
          <w:lang w:val="es-ES"/>
        </w:rPr>
        <w:t>las víctimas</w:t>
      </w:r>
      <w:r w:rsidR="00B05F47" w:rsidRPr="00BD3291">
        <w:rPr>
          <w:lang w:val="es-ES"/>
        </w:rPr>
        <w:t xml:space="preserve"> en la investigación s</w:t>
      </w:r>
      <w:r w:rsidRPr="00BD3291">
        <w:rPr>
          <w:lang w:val="es-ES"/>
        </w:rPr>
        <w:t xml:space="preserve">eguiría </w:t>
      </w:r>
      <w:r w:rsidR="00B05F47" w:rsidRPr="00BD3291">
        <w:rPr>
          <w:lang w:val="es-ES"/>
        </w:rPr>
        <w:t xml:space="preserve">siendo limitada, aún con la representación de las comisiones de atención a víctimas, y a pesar de lo dictado en la Ley General de </w:t>
      </w:r>
      <w:r w:rsidR="00455384" w:rsidRPr="00BD3291">
        <w:rPr>
          <w:lang w:val="es-ES"/>
        </w:rPr>
        <w:t>Víctimas,</w:t>
      </w:r>
      <w:r w:rsidR="00B05F47" w:rsidRPr="00BD3291">
        <w:rPr>
          <w:lang w:val="es-ES"/>
        </w:rPr>
        <w:t xml:space="preserve"> así como </w:t>
      </w:r>
      <w:r w:rsidR="007E20E4" w:rsidRPr="00BD3291">
        <w:rPr>
          <w:lang w:val="es-ES"/>
        </w:rPr>
        <w:t xml:space="preserve">de </w:t>
      </w:r>
      <w:r w:rsidR="00B05F47" w:rsidRPr="00BD3291">
        <w:rPr>
          <w:lang w:val="es-ES"/>
        </w:rPr>
        <w:t xml:space="preserve">las normas locales que contemplan la atención y la garantía de </w:t>
      </w:r>
      <w:r w:rsidR="005029D5" w:rsidRPr="00BD3291">
        <w:rPr>
          <w:lang w:val="es-ES"/>
        </w:rPr>
        <w:t xml:space="preserve">los </w:t>
      </w:r>
      <w:r w:rsidR="00B05F47" w:rsidRPr="00BD3291">
        <w:rPr>
          <w:lang w:val="es-ES"/>
        </w:rPr>
        <w:t>derechos</w:t>
      </w:r>
      <w:r w:rsidR="005029D5" w:rsidRPr="00BD3291">
        <w:rPr>
          <w:lang w:val="es-ES"/>
        </w:rPr>
        <w:t xml:space="preserve"> de las víctimas</w:t>
      </w:r>
      <w:r w:rsidR="00B05F47" w:rsidRPr="00BD3291">
        <w:rPr>
          <w:lang w:val="es-ES"/>
        </w:rPr>
        <w:t xml:space="preserve">. Asimismo, </w:t>
      </w:r>
      <w:r w:rsidR="002B2517" w:rsidRPr="00BD3291">
        <w:rPr>
          <w:lang w:val="es-ES"/>
        </w:rPr>
        <w:t xml:space="preserve">las organizaciones indicaron </w:t>
      </w:r>
      <w:r w:rsidR="00E27628" w:rsidRPr="00BD3291">
        <w:rPr>
          <w:lang w:val="es-ES"/>
        </w:rPr>
        <w:t>tener</w:t>
      </w:r>
      <w:r w:rsidR="00B05F47" w:rsidRPr="00BD3291">
        <w:rPr>
          <w:lang w:val="es-ES"/>
        </w:rPr>
        <w:t xml:space="preserve"> conocimiento de la revictimización ejercida por las comisiones</w:t>
      </w:r>
      <w:r w:rsidR="00E27628" w:rsidRPr="00BD3291">
        <w:rPr>
          <w:lang w:val="es-ES"/>
        </w:rPr>
        <w:t xml:space="preserve"> y señalaron</w:t>
      </w:r>
      <w:r w:rsidR="00B05F47" w:rsidRPr="00BD3291">
        <w:rPr>
          <w:lang w:val="es-ES"/>
        </w:rPr>
        <w:t xml:space="preserve"> </w:t>
      </w:r>
      <w:r w:rsidR="00E27628" w:rsidRPr="00BD3291">
        <w:rPr>
          <w:lang w:val="es-ES"/>
        </w:rPr>
        <w:t xml:space="preserve">que </w:t>
      </w:r>
      <w:r w:rsidR="00B05F47" w:rsidRPr="00BD3291">
        <w:rPr>
          <w:lang w:val="es-ES"/>
        </w:rPr>
        <w:t xml:space="preserve">las determinaciones por reparación de daño no </w:t>
      </w:r>
      <w:r w:rsidR="00E27628" w:rsidRPr="00BD3291">
        <w:rPr>
          <w:lang w:val="es-ES"/>
        </w:rPr>
        <w:t xml:space="preserve">reflejarían </w:t>
      </w:r>
      <w:r w:rsidR="00B05F47" w:rsidRPr="00BD3291">
        <w:rPr>
          <w:lang w:val="es-ES"/>
        </w:rPr>
        <w:t>una verdadera satisfacción para las víctimas</w:t>
      </w:r>
      <w:r w:rsidR="00E27628" w:rsidRPr="00BD3291">
        <w:rPr>
          <w:lang w:val="es-ES"/>
        </w:rPr>
        <w:t>. Las organizaciones, además, reportaron</w:t>
      </w:r>
      <w:r w:rsidR="00B05F47" w:rsidRPr="00BD3291">
        <w:rPr>
          <w:lang w:val="es-ES"/>
        </w:rPr>
        <w:t xml:space="preserve"> casos </w:t>
      </w:r>
      <w:r w:rsidR="00E27628" w:rsidRPr="00BD3291">
        <w:rPr>
          <w:lang w:val="es-ES"/>
        </w:rPr>
        <w:t>de</w:t>
      </w:r>
      <w:r w:rsidR="00B05F47" w:rsidRPr="00BD3291">
        <w:rPr>
          <w:lang w:val="es-ES"/>
        </w:rPr>
        <w:t xml:space="preserve"> abandono en la representación ante autoridades ministeriales a nivel local y federa</w:t>
      </w:r>
      <w:r w:rsidRPr="00BD3291">
        <w:rPr>
          <w:lang w:val="es-ES"/>
        </w:rPr>
        <w:t>l</w:t>
      </w:r>
      <w:r w:rsidRPr="00BD3291">
        <w:rPr>
          <w:rStyle w:val="FootnoteReference"/>
          <w:lang w:val="es-ES"/>
        </w:rPr>
        <w:footnoteReference w:id="387"/>
      </w:r>
      <w:r w:rsidRPr="00BD3291">
        <w:rPr>
          <w:lang w:val="es-ES"/>
        </w:rPr>
        <w:t xml:space="preserve"> </w:t>
      </w:r>
      <w:r w:rsidR="00B05F47" w:rsidRPr="00BD3291">
        <w:rPr>
          <w:lang w:val="es-ES"/>
        </w:rPr>
        <w:t>.</w:t>
      </w:r>
    </w:p>
    <w:p w14:paraId="16493B48"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1393CD2" w14:textId="77777777" w:rsidR="000D6DCD" w:rsidRPr="00BD3291" w:rsidRDefault="000D6DCD" w:rsidP="0075104B">
      <w:pPr>
        <w:ind w:firstLine="360"/>
        <w:jc w:val="both"/>
        <w:rPr>
          <w:rFonts w:ascii="Cambria" w:eastAsia="Cambria" w:hAnsi="Cambria" w:cs="Cambria"/>
          <w:i/>
          <w:iCs/>
          <w:color w:val="000000" w:themeColor="text1"/>
          <w:sz w:val="20"/>
          <w:szCs w:val="20"/>
          <w:lang w:val="es-ES_tradnl"/>
        </w:rPr>
      </w:pPr>
    </w:p>
    <w:p w14:paraId="2D5450D3" w14:textId="5A7C5A21" w:rsidR="00ED5E5C" w:rsidRPr="00BD3291" w:rsidRDefault="00E86231" w:rsidP="00F0068F">
      <w:pPr>
        <w:pStyle w:val="IAPrrafo"/>
        <w:numPr>
          <w:ilvl w:val="0"/>
          <w:numId w:val="4"/>
        </w:numPr>
        <w:tabs>
          <w:tab w:val="num" w:pos="720"/>
        </w:tabs>
        <w:ind w:firstLine="720"/>
        <w:rPr>
          <w:szCs w:val="20"/>
          <w:lang w:val="es-ES_tradnl"/>
        </w:rPr>
      </w:pPr>
      <w:r w:rsidRPr="00BD3291">
        <w:rPr>
          <w:szCs w:val="20"/>
          <w:lang w:val="es-ES_tradnl"/>
        </w:rPr>
        <w:t xml:space="preserve">La CIDH valora la información remitida por el Estado relacionada con la elaboración del Protocolo Homologado de Investigación </w:t>
      </w:r>
      <w:r w:rsidR="005372B1" w:rsidRPr="00BD3291">
        <w:rPr>
          <w:szCs w:val="20"/>
          <w:lang w:val="es-ES_tradnl"/>
        </w:rPr>
        <w:t>de Delitos Cometidos Contra la Libertad de Expresión considerando que est</w:t>
      </w:r>
      <w:r w:rsidR="001F744D" w:rsidRPr="00BD3291">
        <w:rPr>
          <w:szCs w:val="20"/>
          <w:lang w:val="es-ES_tradnl"/>
        </w:rPr>
        <w:t>e</w:t>
      </w:r>
      <w:r w:rsidR="005372B1" w:rsidRPr="00BD3291">
        <w:rPr>
          <w:szCs w:val="20"/>
          <w:lang w:val="es-ES_tradnl"/>
        </w:rPr>
        <w:t xml:space="preserve"> establecería el derecho de participación de víctimas y sus familias</w:t>
      </w:r>
      <w:r w:rsidR="001962CF" w:rsidRPr="00BD3291">
        <w:rPr>
          <w:szCs w:val="20"/>
          <w:lang w:val="es-ES_tradnl"/>
        </w:rPr>
        <w:t xml:space="preserve">, así como sobre </w:t>
      </w:r>
      <w:r w:rsidR="00ED5E5C" w:rsidRPr="00BD3291">
        <w:rPr>
          <w:szCs w:val="20"/>
          <w:lang w:val="es-ES_tradnl"/>
        </w:rPr>
        <w:t xml:space="preserve">acciones de capacitación. </w:t>
      </w:r>
      <w:r w:rsidR="00282CD5" w:rsidRPr="00BD3291">
        <w:rPr>
          <w:szCs w:val="20"/>
          <w:lang w:val="es-ES_tradnl"/>
        </w:rPr>
        <w:t>Sin embargo, la CIDH observa que las organizaciones siguen reportando una facultad limitada de participación de víctima</w:t>
      </w:r>
      <w:r w:rsidR="006A156D" w:rsidRPr="00BD3291">
        <w:rPr>
          <w:szCs w:val="20"/>
          <w:lang w:val="es-ES_tradnl"/>
        </w:rPr>
        <w:t xml:space="preserve">s en procesos penales y en acciones de reparación. Estas alegaciones </w:t>
      </w:r>
      <w:r w:rsidR="00640F6D" w:rsidRPr="00BD3291">
        <w:rPr>
          <w:szCs w:val="20"/>
          <w:lang w:val="es-ES_tradnl"/>
        </w:rPr>
        <w:t xml:space="preserve">representan la necesidad de que el Estado dé una respuesta adecuada </w:t>
      </w:r>
      <w:r w:rsidR="006A693C" w:rsidRPr="00BD3291">
        <w:rPr>
          <w:szCs w:val="20"/>
          <w:lang w:val="es-ES_tradnl"/>
        </w:rPr>
        <w:t>que garantice esta participación.</w:t>
      </w:r>
      <w:r w:rsidR="00640F6D" w:rsidRPr="00BD3291">
        <w:rPr>
          <w:szCs w:val="20"/>
          <w:lang w:val="es-ES_tradnl"/>
        </w:rPr>
        <w:t xml:space="preserve"> </w:t>
      </w:r>
      <w:r w:rsidR="000D6DCD" w:rsidRPr="00BD3291">
        <w:rPr>
          <w:szCs w:val="20"/>
          <w:lang w:val="es-ES_tradnl"/>
        </w:rPr>
        <w:t xml:space="preserve">Por lo anterior, la Comisión considera que la recomendación continúa </w:t>
      </w:r>
      <w:r w:rsidR="000D6DCD" w:rsidRPr="00BD3291">
        <w:rPr>
          <w:b/>
          <w:szCs w:val="20"/>
          <w:lang w:val="es-ES_tradnl"/>
        </w:rPr>
        <w:t>parcialmente cumplida</w:t>
      </w:r>
      <w:r w:rsidR="000D6DCD" w:rsidRPr="00BD3291">
        <w:rPr>
          <w:szCs w:val="20"/>
          <w:lang w:val="es-ES_tradnl"/>
        </w:rPr>
        <w:t>.</w:t>
      </w:r>
    </w:p>
    <w:p w14:paraId="06635C58"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482F5D44" w14:textId="77777777" w:rsidR="00455384" w:rsidRPr="00BD3291" w:rsidRDefault="00455384" w:rsidP="0075104B">
      <w:pPr>
        <w:ind w:firstLine="360"/>
        <w:jc w:val="both"/>
        <w:rPr>
          <w:rFonts w:ascii="Cambria" w:eastAsia="Cambria" w:hAnsi="Cambria" w:cs="Cambria"/>
          <w:i/>
          <w:iCs/>
          <w:color w:val="000000" w:themeColor="text1"/>
          <w:sz w:val="20"/>
          <w:szCs w:val="20"/>
          <w:lang w:val="es-ES_tradnl"/>
        </w:rPr>
      </w:pPr>
    </w:p>
    <w:p w14:paraId="15B0564F" w14:textId="4A516027" w:rsidR="00455384" w:rsidRPr="00BD3291" w:rsidRDefault="00455384" w:rsidP="0075104B">
      <w:pPr>
        <w:pStyle w:val="IAPrrafo"/>
        <w:numPr>
          <w:ilvl w:val="0"/>
          <w:numId w:val="4"/>
        </w:numPr>
        <w:tabs>
          <w:tab w:val="num" w:pos="720"/>
        </w:tabs>
        <w:ind w:firstLine="720"/>
        <w:rPr>
          <w:rFonts w:eastAsia="Cambria" w:cs="Cambria"/>
          <w:szCs w:val="20"/>
          <w:lang w:val="es-ES_tradnl"/>
        </w:rPr>
      </w:pPr>
      <w:r w:rsidRPr="00BD3291">
        <w:rPr>
          <w:szCs w:val="20"/>
          <w:lang w:val="es-ES_tradnl"/>
        </w:rPr>
        <w:t>Para orientar el cumplimiento de esta recomendación,</w:t>
      </w:r>
      <w:r w:rsidR="00533C6C" w:rsidRPr="00BD3291">
        <w:rPr>
          <w:szCs w:val="20"/>
          <w:lang w:val="es-ES_tradnl"/>
        </w:rPr>
        <w:t xml:space="preserve"> la CIDH invita al Estado a </w:t>
      </w:r>
      <w:r w:rsidR="00AD1EF7" w:rsidRPr="00BD3291">
        <w:rPr>
          <w:szCs w:val="20"/>
          <w:lang w:val="es-ES_tradnl"/>
        </w:rPr>
        <w:t xml:space="preserve">garantizar, en la práctica, la participación de las víctimas y sus familias en los procesos penales y en trámites de reparación. En este sentido, invita a identificar la causa de las alegaciones señaladas por la sociedad civil </w:t>
      </w:r>
      <w:r w:rsidR="00B91BE1" w:rsidRPr="00BD3291">
        <w:rPr>
          <w:szCs w:val="20"/>
          <w:lang w:val="es-ES_tradnl"/>
        </w:rPr>
        <w:t xml:space="preserve">y a plantear medidas que den una respuesta adecuada. Asimismo, además de la información sobre medidas para garantizar la participación ante órganos de investigación, </w:t>
      </w:r>
      <w:r w:rsidR="00EC3D3E" w:rsidRPr="00BD3291">
        <w:rPr>
          <w:szCs w:val="20"/>
          <w:lang w:val="es-ES_tradnl"/>
        </w:rPr>
        <w:t>se solicita información sobre la participación de víctimas por autoridades de procuración de justicia e instancias de reparación</w:t>
      </w:r>
      <w:r w:rsidR="00F03226" w:rsidRPr="00BD3291">
        <w:rPr>
          <w:szCs w:val="20"/>
          <w:lang w:val="es-ES_tradnl"/>
        </w:rPr>
        <w:t xml:space="preserve">. Además, frente a la alegación de que las comisiones de víctimas no garantizan la participación de las víctimas, la CIDH invita a </w:t>
      </w:r>
      <w:r w:rsidR="00F30928" w:rsidRPr="00BD3291">
        <w:rPr>
          <w:szCs w:val="20"/>
          <w:lang w:val="es-ES_tradnl"/>
        </w:rPr>
        <w:t xml:space="preserve">la adopción de medidas para que la representación ante esta entidad </w:t>
      </w:r>
      <w:r w:rsidR="00C04C1E">
        <w:rPr>
          <w:szCs w:val="20"/>
          <w:lang w:val="es-ES_tradnl"/>
        </w:rPr>
        <w:t xml:space="preserve">no </w:t>
      </w:r>
      <w:r w:rsidR="00F30928" w:rsidRPr="00BD3291">
        <w:rPr>
          <w:szCs w:val="20"/>
          <w:lang w:val="es-ES_tradnl"/>
        </w:rPr>
        <w:t xml:space="preserve">impida un acceso garantizado de las víctimas en </w:t>
      </w:r>
      <w:r w:rsidRPr="00BD3291">
        <w:rPr>
          <w:szCs w:val="20"/>
          <w:lang w:val="es-ES_tradnl"/>
        </w:rPr>
        <w:t xml:space="preserve">las investigaciones. </w:t>
      </w:r>
    </w:p>
    <w:p w14:paraId="137057FC" w14:textId="434FBAE6" w:rsidR="00205BF4" w:rsidRPr="00F47A12" w:rsidRDefault="00843C54" w:rsidP="0075104B">
      <w:pPr>
        <w:pStyle w:val="IASubttulo2"/>
        <w:numPr>
          <w:ilvl w:val="0"/>
          <w:numId w:val="3"/>
        </w:numPr>
        <w:tabs>
          <w:tab w:val="num" w:pos="720"/>
        </w:tabs>
        <w:ind w:left="1440" w:hanging="720"/>
        <w:rPr>
          <w:sz w:val="22"/>
          <w:szCs w:val="22"/>
          <w:lang w:val="es-ES_tradnl"/>
        </w:rPr>
      </w:pPr>
      <w:bookmarkStart w:id="32" w:name="_Toc162425700"/>
      <w:r w:rsidRPr="00F47A12">
        <w:rPr>
          <w:sz w:val="22"/>
          <w:szCs w:val="22"/>
          <w:lang w:val="es-ES_tradnl"/>
        </w:rPr>
        <w:t>Acceso a la información</w:t>
      </w:r>
      <w:bookmarkEnd w:id="32"/>
    </w:p>
    <w:p w14:paraId="3706641E" w14:textId="2AAD6FB3" w:rsidR="005A319F"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68 </w:t>
      </w:r>
      <w:r w:rsidR="00843C54"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En cuanto a la atribución que le confiere la ley de Acceso a la Información a la Consejería Jurídica de la presidencia, se recomienda reglamentar dicha facultad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 acuerdo con</w:t>
      </w:r>
      <w:r w:rsidR="00843C54"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los principios internacionales referidos a acceso a la información pública y seguridad nacional. </w:t>
      </w:r>
    </w:p>
    <w:p w14:paraId="3D436FFC" w14:textId="77777777" w:rsidR="00455384" w:rsidRPr="00BD3291" w:rsidRDefault="00455384" w:rsidP="00737B5A">
      <w:pPr>
        <w:jc w:val="both"/>
        <w:rPr>
          <w:rFonts w:ascii="Cambria" w:eastAsia="Cambria" w:hAnsi="Cambria" w:cs="Cambria"/>
          <w:i/>
          <w:iCs/>
          <w:color w:val="000000" w:themeColor="text1"/>
          <w:sz w:val="20"/>
          <w:szCs w:val="20"/>
          <w:lang w:val="es-ES_tradnl"/>
        </w:rPr>
      </w:pPr>
    </w:p>
    <w:p w14:paraId="3E4FA761" w14:textId="5F82E7E5" w:rsidR="00737B5A" w:rsidRPr="00BD3291" w:rsidRDefault="00E82BAA" w:rsidP="00737B5A">
      <w:pPr>
        <w:pStyle w:val="IAPrrafo"/>
        <w:numPr>
          <w:ilvl w:val="0"/>
          <w:numId w:val="4"/>
        </w:numPr>
        <w:tabs>
          <w:tab w:val="num" w:pos="720"/>
        </w:tabs>
        <w:ind w:firstLine="720"/>
        <w:rPr>
          <w:szCs w:val="20"/>
          <w:lang w:val="es-ES_tradnl"/>
        </w:rPr>
      </w:pPr>
      <w:r w:rsidRPr="00BD3291">
        <w:rPr>
          <w:lang w:val="es-ES"/>
        </w:rPr>
        <w:t xml:space="preserve">En el Capítulo V del Informe Anual de 2022, la CIDH tomó nota del marco normativo reportado por el Estado y de las capacidades para promover recursos de revisión contra las resoluciones del </w:t>
      </w:r>
      <w:r w:rsidR="000704EC" w:rsidRPr="00BD3291">
        <w:rPr>
          <w:lang w:val="es-ES"/>
        </w:rPr>
        <w:t>I</w:t>
      </w:r>
      <w:r w:rsidRPr="00BD3291">
        <w:rPr>
          <w:lang w:val="es-ES"/>
        </w:rPr>
        <w:t>NAI</w:t>
      </w:r>
      <w:r w:rsidR="000B4A7C" w:rsidRPr="00BD3291">
        <w:rPr>
          <w:lang w:val="es-ES"/>
        </w:rPr>
        <w:t xml:space="preserve"> </w:t>
      </w:r>
      <w:r w:rsidRPr="00BD3291">
        <w:rPr>
          <w:lang w:val="es-ES"/>
        </w:rPr>
        <w:t xml:space="preserve">por motivos de seguridad nacional. En ese sentido, la CIDH </w:t>
      </w:r>
      <w:r w:rsidR="008602DF" w:rsidRPr="00BD3291">
        <w:rPr>
          <w:lang w:val="es-ES"/>
        </w:rPr>
        <w:t>conoció</w:t>
      </w:r>
      <w:r w:rsidRPr="00BD3291">
        <w:rPr>
          <w:lang w:val="es-ES"/>
        </w:rPr>
        <w:t xml:space="preserve"> que el artículo 5 de la </w:t>
      </w:r>
      <w:r w:rsidR="00641DDC" w:rsidRPr="00BD3291">
        <w:rPr>
          <w:lang w:val="es-ES"/>
        </w:rPr>
        <w:t>Ley General de Transparencia y Acceso a la Información Pública (</w:t>
      </w:r>
      <w:r w:rsidRPr="00BD3291">
        <w:rPr>
          <w:lang w:val="es-ES"/>
        </w:rPr>
        <w:t>LGTAIP</w:t>
      </w:r>
      <w:r w:rsidR="00641DDC" w:rsidRPr="00BD3291">
        <w:rPr>
          <w:lang w:val="es-ES"/>
        </w:rPr>
        <w:t>)</w:t>
      </w:r>
      <w:r w:rsidRPr="00BD3291">
        <w:rPr>
          <w:lang w:val="es-ES"/>
        </w:rPr>
        <w:t xml:space="preserve"> señala que no se puede clasificar como reservada información relacionada con violaciones graves a derechos humanos o delitos de lesa humanidad. Asimismo, la Comisión observó la información remitida sobre las dos resoluciones de la </w:t>
      </w:r>
      <w:r w:rsidR="00C219A1" w:rsidRPr="00BD3291">
        <w:rPr>
          <w:lang w:val="es-ES"/>
        </w:rPr>
        <w:t xml:space="preserve">SCJN </w:t>
      </w:r>
      <w:r w:rsidRPr="00BD3291">
        <w:rPr>
          <w:lang w:val="es-ES"/>
        </w:rPr>
        <w:t xml:space="preserve">de 2022 frente a recursos de revisión interpuestos por la Consejería Jurídica de la Presidencia contra decisiones del INAI. </w:t>
      </w:r>
      <w:r w:rsidR="000A0429" w:rsidRPr="00BD3291">
        <w:rPr>
          <w:lang w:val="es-ES_tradnl"/>
        </w:rPr>
        <w:t>En dichas resoluciones, la SCJN hizo referencia a que “el recurso de revisión en materia de seguridad nacional constituye un medio de defensa legal extraordinario o de carácter excepcional”</w:t>
      </w:r>
      <w:r w:rsidR="000A0429" w:rsidRPr="00BD3291">
        <w:rPr>
          <w:rStyle w:val="FootnoteReference"/>
          <w:lang w:val="es-ES_tradnl"/>
        </w:rPr>
        <w:footnoteReference w:id="388"/>
      </w:r>
      <w:r w:rsidR="000A0429" w:rsidRPr="00BD3291">
        <w:rPr>
          <w:lang w:val="es-ES_tradnl"/>
        </w:rPr>
        <w:t xml:space="preserve">. </w:t>
      </w:r>
      <w:r w:rsidRPr="00BD3291">
        <w:rPr>
          <w:lang w:val="es-ES"/>
        </w:rPr>
        <w:t xml:space="preserve">En ese sentido, la CIDH invitó al Estado </w:t>
      </w:r>
      <w:r w:rsidRPr="00BD3291">
        <w:rPr>
          <w:lang w:val="es-ES"/>
        </w:rPr>
        <w:lastRenderedPageBreak/>
        <w:t xml:space="preserve">a proporcionar información adicional sobre </w:t>
      </w:r>
      <w:r w:rsidR="00C219A1" w:rsidRPr="00BD3291">
        <w:rPr>
          <w:lang w:val="es-ES"/>
        </w:rPr>
        <w:t xml:space="preserve">estas </w:t>
      </w:r>
      <w:r w:rsidRPr="00BD3291">
        <w:rPr>
          <w:lang w:val="es-ES"/>
        </w:rPr>
        <w:t>decisiones, y a informar si existe otra normativa o reglamento interno que confirme la excepcionalidad de la atribución de la Consejería Jurídica de la Presidencia</w:t>
      </w:r>
      <w:r w:rsidRPr="00BD3291">
        <w:rPr>
          <w:rStyle w:val="FootnoteReference"/>
          <w:lang w:val="es-ES"/>
        </w:rPr>
        <w:footnoteReference w:id="389"/>
      </w:r>
      <w:r w:rsidRPr="00BD3291">
        <w:rPr>
          <w:lang w:val="es-ES"/>
        </w:rPr>
        <w:t>.</w:t>
      </w:r>
    </w:p>
    <w:p w14:paraId="59F9D662" w14:textId="7244514B"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E20C0EE"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73E6497A" w14:textId="51BDACD5" w:rsidR="007E46C4" w:rsidRPr="00BD3291" w:rsidRDefault="00C219A1" w:rsidP="0075104B">
      <w:pPr>
        <w:pStyle w:val="IAPrrafo"/>
        <w:numPr>
          <w:ilvl w:val="0"/>
          <w:numId w:val="4"/>
        </w:numPr>
        <w:tabs>
          <w:tab w:val="num" w:pos="720"/>
        </w:tabs>
        <w:ind w:firstLine="720"/>
        <w:rPr>
          <w:szCs w:val="20"/>
          <w:lang w:val="es-ES_tradnl"/>
        </w:rPr>
      </w:pPr>
      <w:r w:rsidRPr="00BD3291">
        <w:rPr>
          <w:lang w:val="es-ES"/>
        </w:rPr>
        <w:t>En 2023, e</w:t>
      </w:r>
      <w:r w:rsidR="0036479B" w:rsidRPr="00BD3291">
        <w:rPr>
          <w:lang w:val="es-ES"/>
        </w:rPr>
        <w:t xml:space="preserve">l Estado </w:t>
      </w:r>
      <w:r w:rsidR="00455384" w:rsidRPr="00BD3291">
        <w:rPr>
          <w:lang w:val="es-ES"/>
        </w:rPr>
        <w:t xml:space="preserve">remitió información </w:t>
      </w:r>
      <w:r w:rsidR="00F96597" w:rsidRPr="00BD3291">
        <w:rPr>
          <w:lang w:val="es-ES"/>
        </w:rPr>
        <w:t xml:space="preserve">a la CIDH </w:t>
      </w:r>
      <w:r w:rsidR="00455384" w:rsidRPr="00BD3291">
        <w:rPr>
          <w:lang w:val="es-ES"/>
        </w:rPr>
        <w:t xml:space="preserve">relacionada con </w:t>
      </w:r>
      <w:r w:rsidR="007E46C4" w:rsidRPr="00BD3291">
        <w:rPr>
          <w:lang w:val="es-ES"/>
        </w:rPr>
        <w:t xml:space="preserve">la decisión de la SCJN en relación </w:t>
      </w:r>
      <w:r w:rsidR="00F96597" w:rsidRPr="00BD3291">
        <w:rPr>
          <w:lang w:val="es-ES"/>
        </w:rPr>
        <w:t>con</w:t>
      </w:r>
      <w:r w:rsidR="007E46C4" w:rsidRPr="00BD3291">
        <w:rPr>
          <w:lang w:val="es-ES"/>
        </w:rPr>
        <w:t xml:space="preserve"> la Controversia Constitucional 217/2021 presentada por el </w:t>
      </w:r>
      <w:r w:rsidR="00455384" w:rsidRPr="00BD3291">
        <w:rPr>
          <w:lang w:val="es-ES"/>
        </w:rPr>
        <w:t>I</w:t>
      </w:r>
      <w:r w:rsidR="007E46C4" w:rsidRPr="00BD3291">
        <w:rPr>
          <w:lang w:val="es-ES"/>
        </w:rPr>
        <w:t>NAI</w:t>
      </w:r>
      <w:r w:rsidR="001D182D" w:rsidRPr="00BD3291">
        <w:rPr>
          <w:lang w:val="es-ES"/>
        </w:rPr>
        <w:t>. M</w:t>
      </w:r>
      <w:r w:rsidR="007E46C4" w:rsidRPr="00BD3291">
        <w:rPr>
          <w:lang w:val="es-ES"/>
        </w:rPr>
        <w:t xml:space="preserve">ediante </w:t>
      </w:r>
      <w:r w:rsidR="001D182D" w:rsidRPr="00BD3291">
        <w:rPr>
          <w:lang w:val="es-ES"/>
        </w:rPr>
        <w:t>esta decisión</w:t>
      </w:r>
      <w:r w:rsidR="007E46C4" w:rsidRPr="00BD3291">
        <w:rPr>
          <w:lang w:val="es-ES"/>
        </w:rPr>
        <w:t xml:space="preserve"> se determinó </w:t>
      </w:r>
      <w:r w:rsidR="0036479B" w:rsidRPr="00BD3291">
        <w:rPr>
          <w:lang w:val="es-ES"/>
        </w:rPr>
        <w:t>la</w:t>
      </w:r>
      <w:r w:rsidR="007E46C4" w:rsidRPr="00BD3291">
        <w:rPr>
          <w:lang w:val="es-ES"/>
        </w:rPr>
        <w:t xml:space="preserve"> inconstitucionalidad del “Acuerdo por el que se instruye a las dependencias y entidades de la Administración Pública Federal a realizar las acciones que se indican, en relación con los proyectos y obras del Gobierno de México considerados de interés público y seguridad nacional, así como prioritarios y estratégicos para el desarrollo nacional”</w:t>
      </w:r>
      <w:r w:rsidR="00F96597" w:rsidRPr="00BD3291">
        <w:rPr>
          <w:lang w:val="es-ES"/>
        </w:rPr>
        <w:t xml:space="preserve">. </w:t>
      </w:r>
      <w:r w:rsidR="001D182D" w:rsidRPr="00BD3291">
        <w:rPr>
          <w:lang w:val="es-ES"/>
        </w:rPr>
        <w:t xml:space="preserve">Al respecto, la SCJN </w:t>
      </w:r>
      <w:r w:rsidR="004478D2" w:rsidRPr="00BD3291">
        <w:rPr>
          <w:lang w:val="es-ES"/>
        </w:rPr>
        <w:t>consideró que</w:t>
      </w:r>
      <w:r w:rsidR="007E46C4" w:rsidRPr="00BD3291">
        <w:rPr>
          <w:lang w:val="es-ES"/>
        </w:rPr>
        <w:t xml:space="preserve"> </w:t>
      </w:r>
      <w:r w:rsidR="00737B5A" w:rsidRPr="00BD3291">
        <w:rPr>
          <w:lang w:val="es-ES"/>
        </w:rPr>
        <w:t>la redacción de algunos de sus artículos afectaba</w:t>
      </w:r>
      <w:r w:rsidR="007E46C4" w:rsidRPr="00BD3291">
        <w:rPr>
          <w:lang w:val="es-ES"/>
        </w:rPr>
        <w:t xml:space="preserve"> el acceso a la información y la consecuente obligación de transparenci</w:t>
      </w:r>
      <w:r w:rsidR="00455384" w:rsidRPr="00BD3291">
        <w:rPr>
          <w:lang w:val="es-ES"/>
        </w:rPr>
        <w:t>a</w:t>
      </w:r>
      <w:r w:rsidR="00455384" w:rsidRPr="00BD3291">
        <w:rPr>
          <w:vertAlign w:val="superscript"/>
          <w:lang w:val="es-ES"/>
        </w:rPr>
        <w:footnoteReference w:id="390"/>
      </w:r>
      <w:r w:rsidR="007E46C4" w:rsidRPr="00BD3291">
        <w:rPr>
          <w:lang w:val="es-ES"/>
        </w:rPr>
        <w:t>.</w:t>
      </w:r>
    </w:p>
    <w:p w14:paraId="18606207" w14:textId="6F9A9594" w:rsidR="00E30294" w:rsidRPr="00BD3291" w:rsidRDefault="00455384" w:rsidP="0075104B">
      <w:pPr>
        <w:pStyle w:val="IAPrrafo"/>
        <w:numPr>
          <w:ilvl w:val="0"/>
          <w:numId w:val="4"/>
        </w:numPr>
        <w:tabs>
          <w:tab w:val="num" w:pos="720"/>
        </w:tabs>
        <w:ind w:firstLine="720"/>
        <w:rPr>
          <w:szCs w:val="20"/>
          <w:lang w:val="es-ES_tradnl"/>
        </w:rPr>
      </w:pPr>
      <w:r w:rsidRPr="00BD3291">
        <w:rPr>
          <w:lang w:val="es-ES"/>
        </w:rPr>
        <w:t>Por su parte, diversas organizaciones de la sociedad civil remitieron información a la Comisión sobre la</w:t>
      </w:r>
      <w:r w:rsidR="00E30294" w:rsidRPr="00BD3291">
        <w:rPr>
          <w:lang w:val="es-ES"/>
        </w:rPr>
        <w:t xml:space="preserve"> Controversia Constitucional 217/2021, </w:t>
      </w:r>
      <w:r w:rsidRPr="00BD3291">
        <w:rPr>
          <w:lang w:val="es-ES"/>
        </w:rPr>
        <w:t>en relación con el</w:t>
      </w:r>
      <w:r w:rsidR="00E30294" w:rsidRPr="00BD3291">
        <w:rPr>
          <w:lang w:val="es-ES"/>
        </w:rPr>
        <w:t xml:space="preserve"> Tren Maya y el Corredor Transístmico, mencionada por el Estado. </w:t>
      </w:r>
      <w:r w:rsidR="00757411" w:rsidRPr="00BD3291">
        <w:rPr>
          <w:lang w:val="es-ES"/>
        </w:rPr>
        <w:t>Las organizaciones</w:t>
      </w:r>
      <w:r w:rsidR="00E30294" w:rsidRPr="00BD3291">
        <w:rPr>
          <w:lang w:val="es-ES"/>
        </w:rPr>
        <w:t xml:space="preserve"> agregaron que el mismo día que se conoció la resolución de este </w:t>
      </w:r>
      <w:r w:rsidR="000C4571" w:rsidRPr="00BD3291">
        <w:rPr>
          <w:lang w:val="es-ES"/>
        </w:rPr>
        <w:t>T</w:t>
      </w:r>
      <w:r w:rsidR="00E30294" w:rsidRPr="00BD3291">
        <w:rPr>
          <w:lang w:val="es-ES"/>
        </w:rPr>
        <w:t xml:space="preserve">ribunal, el Ejecutivo federal publicó otro Decreto en los mismos términos que el </w:t>
      </w:r>
      <w:r w:rsidR="00021E86" w:rsidRPr="00BD3291">
        <w:rPr>
          <w:lang w:val="es-ES"/>
        </w:rPr>
        <w:t>de</w:t>
      </w:r>
      <w:r w:rsidR="00E30294" w:rsidRPr="00BD3291">
        <w:rPr>
          <w:lang w:val="es-ES"/>
        </w:rPr>
        <w:t xml:space="preserve"> noviembre de 2021</w:t>
      </w:r>
      <w:r w:rsidR="00436F9D" w:rsidRPr="00BD3291">
        <w:rPr>
          <w:lang w:val="es-ES"/>
        </w:rPr>
        <w:t xml:space="preserve"> </w:t>
      </w:r>
      <w:r w:rsidR="00021E86" w:rsidRPr="00BD3291">
        <w:rPr>
          <w:lang w:val="es-ES"/>
        </w:rPr>
        <w:t>y</w:t>
      </w:r>
      <w:r w:rsidR="00436F9D" w:rsidRPr="00BD3291">
        <w:rPr>
          <w:lang w:val="es-ES"/>
        </w:rPr>
        <w:t xml:space="preserve"> que, a</w:t>
      </w:r>
      <w:r w:rsidR="00E30294" w:rsidRPr="00BD3291">
        <w:rPr>
          <w:lang w:val="es-ES"/>
        </w:rPr>
        <w:t xml:space="preserve">nte este escenario, el INAI interpuso un recurso de queja ante la SCJN debido a que la controversia constitucional seguía pendiente de resolución. </w:t>
      </w:r>
      <w:r w:rsidR="00BC65AA" w:rsidRPr="00BD3291">
        <w:rPr>
          <w:lang w:val="es-ES"/>
        </w:rPr>
        <w:t xml:space="preserve">Las organizaciones señalaron que, sin </w:t>
      </w:r>
      <w:r w:rsidR="00E30294" w:rsidRPr="00BD3291">
        <w:rPr>
          <w:lang w:val="es-ES"/>
        </w:rPr>
        <w:t xml:space="preserve">embargo, el 5 de julio de 2023, al resolver este recurso, la Primera Sala de la SCJN determinó que la </w:t>
      </w:r>
      <w:r w:rsidR="00FF780C" w:rsidRPr="00BD3291">
        <w:rPr>
          <w:lang w:val="es-ES"/>
        </w:rPr>
        <w:t xml:space="preserve">nueva </w:t>
      </w:r>
      <w:r w:rsidR="00E30294" w:rsidRPr="00BD3291">
        <w:rPr>
          <w:lang w:val="es-ES"/>
        </w:rPr>
        <w:t xml:space="preserve">declaratoria no violó la suspensión </w:t>
      </w:r>
      <w:r w:rsidR="00BF7A1B" w:rsidRPr="00BD3291">
        <w:rPr>
          <w:lang w:val="es-ES"/>
        </w:rPr>
        <w:t>d</w:t>
      </w:r>
      <w:r w:rsidR="00E30294" w:rsidRPr="00BD3291">
        <w:rPr>
          <w:lang w:val="es-ES"/>
        </w:rPr>
        <w:t xml:space="preserve">el acuerdo de 2021, </w:t>
      </w:r>
      <w:r w:rsidR="00D11589" w:rsidRPr="00BD3291">
        <w:rPr>
          <w:lang w:val="es-ES"/>
        </w:rPr>
        <w:t xml:space="preserve">al concluir que </w:t>
      </w:r>
      <w:r w:rsidR="00E30294" w:rsidRPr="00BD3291">
        <w:rPr>
          <w:lang w:val="es-ES"/>
        </w:rPr>
        <w:t xml:space="preserve">dicha declaratoria </w:t>
      </w:r>
      <w:r w:rsidR="00D8446B" w:rsidRPr="00BD3291">
        <w:rPr>
          <w:lang w:val="es-ES"/>
        </w:rPr>
        <w:t xml:space="preserve">no </w:t>
      </w:r>
      <w:r w:rsidR="00E30294" w:rsidRPr="00BD3291">
        <w:rPr>
          <w:lang w:val="es-ES"/>
        </w:rPr>
        <w:t>ordena a alguna autoridad reserva</w:t>
      </w:r>
      <w:r w:rsidR="00FF780C" w:rsidRPr="00BD3291">
        <w:rPr>
          <w:lang w:val="es-ES"/>
        </w:rPr>
        <w:t>r</w:t>
      </w:r>
      <w:r w:rsidR="00E30294" w:rsidRPr="00BD3291">
        <w:rPr>
          <w:lang w:val="es-ES"/>
        </w:rPr>
        <w:t xml:space="preserve"> la información, sino responder a cada solicitud de manera obligatoria. Además, el Pleno de este </w:t>
      </w:r>
      <w:r w:rsidR="006F25BF" w:rsidRPr="00BD3291">
        <w:rPr>
          <w:lang w:val="es-ES"/>
        </w:rPr>
        <w:t>T</w:t>
      </w:r>
      <w:r w:rsidR="00E30294" w:rsidRPr="00BD3291">
        <w:rPr>
          <w:lang w:val="es-ES"/>
        </w:rPr>
        <w:t xml:space="preserve">ribunal consideró que la medida cautelar concedida se dirigió a evitar que la información fuese indebidamente catalogada como reservada y no a prohibir que las autoridades </w:t>
      </w:r>
      <w:r w:rsidR="006F25BF" w:rsidRPr="00BD3291">
        <w:rPr>
          <w:lang w:val="es-ES"/>
        </w:rPr>
        <w:t>definan</w:t>
      </w:r>
      <w:r w:rsidR="00E30294" w:rsidRPr="00BD3291">
        <w:rPr>
          <w:lang w:val="es-ES"/>
        </w:rPr>
        <w:t xml:space="preserve"> alguna obra como de seguridad nacional. No </w:t>
      </w:r>
      <w:r w:rsidRPr="00BD3291">
        <w:rPr>
          <w:lang w:val="es-ES"/>
        </w:rPr>
        <w:t>obstante,</w:t>
      </w:r>
      <w:r w:rsidR="00E30294" w:rsidRPr="00BD3291">
        <w:rPr>
          <w:lang w:val="es-ES"/>
        </w:rPr>
        <w:t xml:space="preserve"> lo anterior, las organizaciones de la sociedad civil</w:t>
      </w:r>
      <w:r w:rsidR="00FF780C" w:rsidRPr="00BD3291">
        <w:rPr>
          <w:lang w:val="es-ES"/>
        </w:rPr>
        <w:t xml:space="preserve"> </w:t>
      </w:r>
      <w:r w:rsidR="00E30294" w:rsidRPr="00BD3291">
        <w:rPr>
          <w:lang w:val="es-ES"/>
        </w:rPr>
        <w:t>consider</w:t>
      </w:r>
      <w:r w:rsidR="00FF780C" w:rsidRPr="00BD3291">
        <w:rPr>
          <w:lang w:val="es-ES"/>
        </w:rPr>
        <w:t>an</w:t>
      </w:r>
      <w:r w:rsidR="00E30294" w:rsidRPr="00BD3291">
        <w:rPr>
          <w:lang w:val="es-ES"/>
        </w:rPr>
        <w:t xml:space="preserve"> que la determinación de la SCJN </w:t>
      </w:r>
      <w:r w:rsidR="00452ACA" w:rsidRPr="00BD3291">
        <w:rPr>
          <w:lang w:val="es-ES"/>
        </w:rPr>
        <w:t xml:space="preserve">no </w:t>
      </w:r>
      <w:r w:rsidR="00FF780C" w:rsidRPr="00BD3291">
        <w:rPr>
          <w:lang w:val="es-ES"/>
        </w:rPr>
        <w:t>ayuda a cambiar la práctica de denegar acceso a la información adecuada</w:t>
      </w:r>
      <w:r w:rsidR="00E30294" w:rsidRPr="00BD3291">
        <w:rPr>
          <w:lang w:val="es-ES"/>
        </w:rPr>
        <w:t xml:space="preserve">, por lo que, </w:t>
      </w:r>
      <w:r w:rsidRPr="00BD3291">
        <w:rPr>
          <w:lang w:val="es-ES"/>
        </w:rPr>
        <w:t>la opacidad respecto a estos proyectos por parte de los sujetos obligados de entregar la información continuará</w:t>
      </w:r>
      <w:r w:rsidR="00E30294" w:rsidRPr="00BD3291">
        <w:rPr>
          <w:lang w:val="es-ES"/>
        </w:rPr>
        <w:t xml:space="preserve"> debido a las resistencias de garantizar el acceso a la información</w:t>
      </w:r>
      <w:r w:rsidR="000C663E" w:rsidRPr="00BD3291">
        <w:rPr>
          <w:rStyle w:val="FootnoteReference"/>
          <w:lang w:val="es-ES"/>
        </w:rPr>
        <w:footnoteReference w:id="391"/>
      </w:r>
      <w:r w:rsidR="00E30294" w:rsidRPr="00BD3291">
        <w:rPr>
          <w:lang w:val="es-ES"/>
        </w:rPr>
        <w:t>.</w:t>
      </w:r>
    </w:p>
    <w:p w14:paraId="33E65B81" w14:textId="4EB5066D" w:rsidR="00455384"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5F0BB79" w14:textId="77777777" w:rsidR="00455384" w:rsidRPr="00BD3291" w:rsidRDefault="00455384" w:rsidP="0075104B">
      <w:pPr>
        <w:ind w:firstLine="360"/>
        <w:jc w:val="both"/>
        <w:rPr>
          <w:rFonts w:ascii="Cambria" w:eastAsia="Cambria" w:hAnsi="Cambria" w:cs="Cambria"/>
          <w:i/>
          <w:iCs/>
          <w:color w:val="000000" w:themeColor="text1"/>
          <w:sz w:val="20"/>
          <w:szCs w:val="20"/>
          <w:lang w:val="es-ES_tradnl"/>
        </w:rPr>
      </w:pPr>
    </w:p>
    <w:p w14:paraId="7A211A39" w14:textId="078506FD" w:rsidR="00F51363" w:rsidRPr="00BD3291" w:rsidRDefault="00455384" w:rsidP="00452ACA">
      <w:pPr>
        <w:pStyle w:val="IAPrrafo"/>
        <w:numPr>
          <w:ilvl w:val="0"/>
          <w:numId w:val="4"/>
        </w:numPr>
        <w:tabs>
          <w:tab w:val="num" w:pos="720"/>
        </w:tabs>
        <w:ind w:firstLine="720"/>
        <w:rPr>
          <w:szCs w:val="20"/>
          <w:lang w:val="es-ES_tradnl"/>
        </w:rPr>
      </w:pPr>
      <w:bookmarkStart w:id="33" w:name="_Hlk126941736"/>
      <w:r w:rsidRPr="00BD3291">
        <w:rPr>
          <w:szCs w:val="20"/>
          <w:lang w:val="es-ES_tradnl"/>
        </w:rPr>
        <w:t>La CIDH</w:t>
      </w:r>
      <w:r w:rsidR="007C4EA0" w:rsidRPr="00BD3291">
        <w:rPr>
          <w:szCs w:val="20"/>
          <w:lang w:val="es-ES_tradnl"/>
        </w:rPr>
        <w:t xml:space="preserve"> reitera lo </w:t>
      </w:r>
      <w:r w:rsidR="00514266" w:rsidRPr="00BD3291">
        <w:rPr>
          <w:szCs w:val="20"/>
          <w:lang w:val="es-ES_tradnl"/>
        </w:rPr>
        <w:t>manifestado</w:t>
      </w:r>
      <w:r w:rsidR="007C4EA0" w:rsidRPr="00BD3291">
        <w:rPr>
          <w:szCs w:val="20"/>
          <w:lang w:val="es-ES_tradnl"/>
        </w:rPr>
        <w:t xml:space="preserve"> en el año 2022 en el sentido de que, en varias oportunidades,</w:t>
      </w:r>
      <w:r w:rsidRPr="00BD3291">
        <w:rPr>
          <w:szCs w:val="20"/>
          <w:lang w:val="es-ES_tradnl"/>
        </w:rPr>
        <w:t xml:space="preserve"> ha señalado</w:t>
      </w:r>
      <w:r w:rsidR="00014FAE" w:rsidRPr="00BD3291">
        <w:rPr>
          <w:szCs w:val="20"/>
          <w:lang w:val="es-ES_tradnl"/>
        </w:rPr>
        <w:t xml:space="preserve"> que </w:t>
      </w:r>
      <w:r w:rsidRPr="00BD3291">
        <w:rPr>
          <w:szCs w:val="20"/>
          <w:lang w:val="es-ES_tradnl"/>
        </w:rPr>
        <w:t xml:space="preserve">la atribución </w:t>
      </w:r>
      <w:r w:rsidR="006D107B" w:rsidRPr="00BD3291">
        <w:rPr>
          <w:szCs w:val="20"/>
          <w:lang w:val="es-ES_tradnl"/>
        </w:rPr>
        <w:t>d</w:t>
      </w:r>
      <w:r w:rsidR="003F457A" w:rsidRPr="00BD3291">
        <w:rPr>
          <w:szCs w:val="20"/>
          <w:lang w:val="es-ES_tradnl"/>
        </w:rPr>
        <w:t xml:space="preserve">el artículo 157 de </w:t>
      </w:r>
      <w:r w:rsidRPr="00BD3291">
        <w:rPr>
          <w:szCs w:val="20"/>
          <w:lang w:val="es-ES_tradnl"/>
        </w:rPr>
        <w:t xml:space="preserve">la LGTAIP </w:t>
      </w:r>
      <w:r w:rsidR="006D107B" w:rsidRPr="00BD3291">
        <w:rPr>
          <w:szCs w:val="20"/>
          <w:lang w:val="es-ES_tradnl"/>
        </w:rPr>
        <w:t xml:space="preserve">(es decir, </w:t>
      </w:r>
      <w:r w:rsidR="00556D9D" w:rsidRPr="00BD3291">
        <w:rPr>
          <w:szCs w:val="20"/>
          <w:lang w:val="es-ES_tradnl"/>
        </w:rPr>
        <w:t xml:space="preserve">la norma </w:t>
      </w:r>
      <w:r w:rsidR="006D107B" w:rsidRPr="00BD3291">
        <w:rPr>
          <w:szCs w:val="20"/>
          <w:lang w:val="es-ES_tradnl"/>
        </w:rPr>
        <w:t>que permite que</w:t>
      </w:r>
      <w:r w:rsidRPr="00BD3291">
        <w:rPr>
          <w:szCs w:val="20"/>
          <w:lang w:val="es-ES_tradnl"/>
        </w:rPr>
        <w:t xml:space="preserve"> la Consejería Jurídica de la Presidencia</w:t>
      </w:r>
      <w:r w:rsidR="006D107B" w:rsidRPr="00BD3291">
        <w:rPr>
          <w:szCs w:val="20"/>
          <w:lang w:val="es-ES_tradnl"/>
        </w:rPr>
        <w:t xml:space="preserve"> </w:t>
      </w:r>
      <w:r w:rsidR="00E00F65" w:rsidRPr="00BD3291">
        <w:rPr>
          <w:szCs w:val="20"/>
          <w:lang w:val="es-ES_tradnl"/>
        </w:rPr>
        <w:t xml:space="preserve">solicite </w:t>
      </w:r>
      <w:r w:rsidRPr="00BD3291">
        <w:rPr>
          <w:szCs w:val="20"/>
          <w:lang w:val="es-ES_tradnl"/>
        </w:rPr>
        <w:t>la revisión de una decisión del INAI de desclasificar información, argumentando motivos de seguridad nacional</w:t>
      </w:r>
      <w:r w:rsidR="001B748B" w:rsidRPr="00BD3291">
        <w:rPr>
          <w:szCs w:val="20"/>
          <w:lang w:val="es-ES_tradnl"/>
        </w:rPr>
        <w:t>)</w:t>
      </w:r>
      <w:r w:rsidRPr="00BD3291">
        <w:rPr>
          <w:szCs w:val="20"/>
          <w:lang w:val="es-ES_tradnl"/>
        </w:rPr>
        <w:t xml:space="preserve"> representa riesgos para el acceso a la información de elevado interés público. Asimismo, </w:t>
      </w:r>
      <w:r w:rsidR="00440C8A" w:rsidRPr="00BD3291">
        <w:rPr>
          <w:szCs w:val="20"/>
          <w:lang w:val="es-ES_tradnl"/>
        </w:rPr>
        <w:t xml:space="preserve">la CIDH </w:t>
      </w:r>
      <w:r w:rsidRPr="00BD3291">
        <w:rPr>
          <w:szCs w:val="20"/>
          <w:lang w:val="es-ES_tradnl"/>
        </w:rPr>
        <w:t>ha observado la información remitida</w:t>
      </w:r>
      <w:r w:rsidR="00440C8A" w:rsidRPr="00BD3291">
        <w:rPr>
          <w:szCs w:val="20"/>
          <w:lang w:val="es-ES_tradnl"/>
        </w:rPr>
        <w:t xml:space="preserve"> por el Estado en el año 2022</w:t>
      </w:r>
      <w:r w:rsidRPr="00BD3291">
        <w:rPr>
          <w:szCs w:val="20"/>
          <w:lang w:val="es-ES_tradnl"/>
        </w:rPr>
        <w:t xml:space="preserve"> sobre las dos resoluciones de la </w:t>
      </w:r>
      <w:r w:rsidR="001B748B" w:rsidRPr="00BD3291">
        <w:rPr>
          <w:szCs w:val="20"/>
          <w:lang w:val="es-ES_tradnl"/>
        </w:rPr>
        <w:t>SCJN</w:t>
      </w:r>
      <w:r w:rsidRPr="00BD3291">
        <w:rPr>
          <w:szCs w:val="20"/>
          <w:lang w:val="es-ES_tradnl"/>
        </w:rPr>
        <w:t xml:space="preserve"> de</w:t>
      </w:r>
      <w:r w:rsidR="00440C8A" w:rsidRPr="00BD3291">
        <w:rPr>
          <w:szCs w:val="20"/>
          <w:lang w:val="es-ES_tradnl"/>
        </w:rPr>
        <w:t>l mismo año</w:t>
      </w:r>
      <w:r w:rsidRPr="00BD3291">
        <w:rPr>
          <w:szCs w:val="20"/>
          <w:lang w:val="es-ES_tradnl"/>
        </w:rPr>
        <w:t xml:space="preserve"> frente a recursos de revisión interpuestos por la Consejería Jurídica de la Presidencia contra decisiones del INAI. Al respecto, la CIDH valora que </w:t>
      </w:r>
      <w:r w:rsidR="00440C8A" w:rsidRPr="00BD3291">
        <w:rPr>
          <w:szCs w:val="20"/>
          <w:lang w:val="es-ES_tradnl"/>
        </w:rPr>
        <w:t xml:space="preserve">estas </w:t>
      </w:r>
      <w:r w:rsidRPr="00BD3291">
        <w:rPr>
          <w:szCs w:val="20"/>
          <w:lang w:val="es-ES_tradnl"/>
        </w:rPr>
        <w:t xml:space="preserve">decisiones recalquen el carácter excepcional de la </w:t>
      </w:r>
      <w:r w:rsidR="00737B5A" w:rsidRPr="00BD3291">
        <w:rPr>
          <w:szCs w:val="20"/>
          <w:lang w:val="es-ES_tradnl"/>
        </w:rPr>
        <w:t>atribución del</w:t>
      </w:r>
      <w:r w:rsidRPr="00BD3291">
        <w:rPr>
          <w:szCs w:val="20"/>
          <w:lang w:val="es-ES_tradnl"/>
        </w:rPr>
        <w:t xml:space="preserve"> artículo 157 de la LGTAIP, sin que pueda usarse como segunda instancia y considerando que el recurso debe limitarse a contrarrestar determinaciones de divulgar información que pueda poner en peligro la seguridad nacional, lo cual de manera definitiva es resuelto por la </w:t>
      </w:r>
      <w:r w:rsidR="00A035FD" w:rsidRPr="00BD3291">
        <w:rPr>
          <w:szCs w:val="20"/>
          <w:lang w:val="es-ES_tradnl"/>
        </w:rPr>
        <w:t>SCJN</w:t>
      </w:r>
      <w:r w:rsidRPr="00BD3291">
        <w:rPr>
          <w:szCs w:val="20"/>
          <w:lang w:val="es-ES_tradnl"/>
        </w:rPr>
        <w:t xml:space="preserve">. </w:t>
      </w:r>
    </w:p>
    <w:p w14:paraId="6FC6F46A" w14:textId="77777777" w:rsidR="00F20789" w:rsidRPr="00BD3291" w:rsidRDefault="00455384" w:rsidP="00452ACA">
      <w:pPr>
        <w:pStyle w:val="IAPrrafo"/>
        <w:numPr>
          <w:ilvl w:val="0"/>
          <w:numId w:val="4"/>
        </w:numPr>
        <w:tabs>
          <w:tab w:val="num" w:pos="720"/>
        </w:tabs>
        <w:ind w:firstLine="720"/>
        <w:rPr>
          <w:szCs w:val="20"/>
          <w:lang w:val="es-ES_tradnl"/>
        </w:rPr>
      </w:pPr>
      <w:r w:rsidRPr="00BD3291">
        <w:rPr>
          <w:szCs w:val="20"/>
          <w:lang w:val="es-ES_tradnl"/>
        </w:rPr>
        <w:t>A partir de lo anterior, la CIDH observa que la atribución que establece el artículo 157 de la LGTAIP</w:t>
      </w:r>
      <w:r w:rsidR="003D3387" w:rsidRPr="00BD3291">
        <w:rPr>
          <w:szCs w:val="20"/>
          <w:lang w:val="es-ES_tradnl"/>
        </w:rPr>
        <w:t xml:space="preserve"> tiene un carácter excepcional y limitado</w:t>
      </w:r>
      <w:r w:rsidR="00E63A08" w:rsidRPr="00BD3291">
        <w:rPr>
          <w:szCs w:val="20"/>
          <w:lang w:val="es-ES_tradnl"/>
        </w:rPr>
        <w:t>, además de</w:t>
      </w:r>
      <w:r w:rsidRPr="00BD3291">
        <w:rPr>
          <w:szCs w:val="20"/>
          <w:lang w:val="es-ES_tradnl"/>
        </w:rPr>
        <w:t xml:space="preserve"> estar limitada legalmente por el artículo 5 de la misma normativa</w:t>
      </w:r>
      <w:r w:rsidR="00556D9D" w:rsidRPr="00BD3291">
        <w:rPr>
          <w:szCs w:val="20"/>
          <w:lang w:val="es-ES_tradnl"/>
        </w:rPr>
        <w:t>,</w:t>
      </w:r>
      <w:r w:rsidR="007C1118" w:rsidRPr="00BD3291">
        <w:rPr>
          <w:szCs w:val="20"/>
          <w:lang w:val="es-ES_tradnl"/>
        </w:rPr>
        <w:t xml:space="preserve"> </w:t>
      </w:r>
      <w:r w:rsidRPr="00BD3291">
        <w:rPr>
          <w:szCs w:val="20"/>
          <w:lang w:val="es-ES_tradnl"/>
        </w:rPr>
        <w:t xml:space="preserve">en el sentido de que no </w:t>
      </w:r>
      <w:r w:rsidR="00E1019B" w:rsidRPr="00BD3291">
        <w:rPr>
          <w:szCs w:val="20"/>
          <w:lang w:val="es-ES_tradnl"/>
        </w:rPr>
        <w:t xml:space="preserve">puede </w:t>
      </w:r>
      <w:r w:rsidRPr="00BD3291">
        <w:rPr>
          <w:szCs w:val="20"/>
          <w:lang w:val="es-ES_tradnl"/>
        </w:rPr>
        <w:t>usarse para clasificar como reservada información relacionada con violaciones graves a derechos humanos</w:t>
      </w:r>
      <w:r w:rsidR="003D3387" w:rsidRPr="00BD3291">
        <w:rPr>
          <w:szCs w:val="20"/>
          <w:lang w:val="es-ES_tradnl"/>
        </w:rPr>
        <w:t xml:space="preserve">. Además, la CIDH observa que </w:t>
      </w:r>
      <w:r w:rsidR="005E616F" w:rsidRPr="00BD3291">
        <w:rPr>
          <w:szCs w:val="20"/>
          <w:lang w:val="es-ES_tradnl"/>
        </w:rPr>
        <w:t>el ejercicio de esta facultad</w:t>
      </w:r>
      <w:r w:rsidR="00EF4BFE" w:rsidRPr="00BD3291">
        <w:rPr>
          <w:szCs w:val="20"/>
          <w:lang w:val="es-ES_tradnl"/>
        </w:rPr>
        <w:t xml:space="preserve"> </w:t>
      </w:r>
      <w:r w:rsidR="00514266" w:rsidRPr="00BD3291">
        <w:rPr>
          <w:szCs w:val="20"/>
          <w:lang w:val="es-ES_tradnl"/>
        </w:rPr>
        <w:t xml:space="preserve">debe resolverse </w:t>
      </w:r>
      <w:r w:rsidR="00EF4BFE" w:rsidRPr="00BD3291">
        <w:rPr>
          <w:szCs w:val="20"/>
          <w:lang w:val="es-ES_tradnl"/>
        </w:rPr>
        <w:t xml:space="preserve">exclusivamente </w:t>
      </w:r>
      <w:r w:rsidR="00514266" w:rsidRPr="00BD3291">
        <w:rPr>
          <w:szCs w:val="20"/>
          <w:lang w:val="es-ES_tradnl"/>
        </w:rPr>
        <w:t xml:space="preserve">por </w:t>
      </w:r>
      <w:r w:rsidR="00EF4BFE" w:rsidRPr="00BD3291">
        <w:rPr>
          <w:szCs w:val="20"/>
          <w:lang w:val="es-ES_tradnl"/>
        </w:rPr>
        <w:t>la SCJN</w:t>
      </w:r>
      <w:r w:rsidRPr="00BD3291">
        <w:rPr>
          <w:szCs w:val="20"/>
          <w:lang w:val="es-ES_tradnl"/>
        </w:rPr>
        <w:t>.</w:t>
      </w:r>
      <w:r w:rsidR="00452ACA" w:rsidRPr="00BD3291">
        <w:rPr>
          <w:szCs w:val="20"/>
          <w:lang w:val="es-ES_tradnl"/>
        </w:rPr>
        <w:t xml:space="preserve"> </w:t>
      </w:r>
    </w:p>
    <w:p w14:paraId="65178206" w14:textId="77777777" w:rsidR="00F20789" w:rsidRPr="00BD3291" w:rsidRDefault="0040307C" w:rsidP="00452ACA">
      <w:pPr>
        <w:pStyle w:val="IAPrrafo"/>
        <w:numPr>
          <w:ilvl w:val="0"/>
          <w:numId w:val="4"/>
        </w:numPr>
        <w:tabs>
          <w:tab w:val="num" w:pos="720"/>
        </w:tabs>
        <w:ind w:firstLine="720"/>
        <w:rPr>
          <w:szCs w:val="20"/>
          <w:lang w:val="es-ES_tradnl"/>
        </w:rPr>
      </w:pPr>
      <w:r w:rsidRPr="00BD3291">
        <w:rPr>
          <w:lang w:val="es-ES"/>
        </w:rPr>
        <w:lastRenderedPageBreak/>
        <w:t xml:space="preserve">Por otra parte, la CIDH </w:t>
      </w:r>
      <w:r w:rsidR="00BD4EAE" w:rsidRPr="00BD3291">
        <w:rPr>
          <w:lang w:val="es-ES"/>
        </w:rPr>
        <w:t>valora la información remitida en el 2023 en torno a la</w:t>
      </w:r>
      <w:r w:rsidR="00455384" w:rsidRPr="00BD3291">
        <w:rPr>
          <w:lang w:val="es-ES"/>
        </w:rPr>
        <w:t xml:space="preserve"> </w:t>
      </w:r>
      <w:r w:rsidR="00BD4EAE" w:rsidRPr="00BD3291">
        <w:rPr>
          <w:lang w:val="es-ES"/>
        </w:rPr>
        <w:t>Controversia Constitucional 2017/2021</w:t>
      </w:r>
      <w:r w:rsidR="007B07A4" w:rsidRPr="00BD3291">
        <w:rPr>
          <w:lang w:val="es-ES"/>
        </w:rPr>
        <w:t>. Al respecto, identifica que la SCJN habría declarado la inconstitucionalidad del “Acuerdo por el que se instruye a las dependencias y entidades de la Administración Pública Federal a realizar las acciones que se indican, en relación con los proyectos y obras del Gobierno de México considerados de interés público y seguridad nacional, así como prioritarios y estratégicos para el desarrollo nacional”</w:t>
      </w:r>
      <w:r w:rsidR="007B07A4" w:rsidRPr="00BD3291">
        <w:rPr>
          <w:vertAlign w:val="superscript"/>
          <w:lang w:val="es-ES"/>
        </w:rPr>
        <w:footnoteReference w:id="392"/>
      </w:r>
      <w:r w:rsidR="007B07A4" w:rsidRPr="00BD3291">
        <w:rPr>
          <w:lang w:val="es-ES"/>
        </w:rPr>
        <w:t>.</w:t>
      </w:r>
      <w:r w:rsidR="00452ACA" w:rsidRPr="00BD3291">
        <w:rPr>
          <w:lang w:val="es-ES"/>
        </w:rPr>
        <w:t xml:space="preserve"> </w:t>
      </w:r>
    </w:p>
    <w:p w14:paraId="714344DF" w14:textId="7B08C35B" w:rsidR="00455384" w:rsidRPr="00BD3291" w:rsidRDefault="002F375B" w:rsidP="00452ACA">
      <w:pPr>
        <w:pStyle w:val="IAPrrafo"/>
        <w:numPr>
          <w:ilvl w:val="0"/>
          <w:numId w:val="4"/>
        </w:numPr>
        <w:tabs>
          <w:tab w:val="num" w:pos="720"/>
        </w:tabs>
        <w:ind w:firstLine="720"/>
        <w:rPr>
          <w:szCs w:val="20"/>
          <w:lang w:val="es-ES_tradnl"/>
        </w:rPr>
      </w:pPr>
      <w:r w:rsidRPr="00BD3291">
        <w:rPr>
          <w:szCs w:val="20"/>
          <w:lang w:val="es-ES_tradnl"/>
        </w:rPr>
        <w:t>A</w:t>
      </w:r>
      <w:r w:rsidR="0008685A" w:rsidRPr="00BD3291">
        <w:rPr>
          <w:szCs w:val="20"/>
          <w:lang w:val="es-ES_tradnl"/>
        </w:rPr>
        <w:t xml:space="preserve"> pesar de lo anterior, la CIDH además observa que, desde el año 2022, ya había solicitado al Estado información sobre las dos decisiones de la SCJN a las que se refirió en 2022</w:t>
      </w:r>
      <w:r w:rsidR="004C1F11" w:rsidRPr="00BD3291">
        <w:rPr>
          <w:szCs w:val="20"/>
          <w:lang w:val="es-ES_tradnl"/>
        </w:rPr>
        <w:t>, así como a informar si existe otra normativa que confirme la excepcionalidad de la atribución del artículo 157 de la LGTAIP, así como datos con que en la práctica es</w:t>
      </w:r>
      <w:r w:rsidR="00230190" w:rsidRPr="00BD3291">
        <w:rPr>
          <w:szCs w:val="20"/>
          <w:lang w:val="es-ES_tradnl"/>
        </w:rPr>
        <w:t xml:space="preserve">ta atribución no se usa para limitar el acceso a información de acceso público. </w:t>
      </w:r>
      <w:r w:rsidR="00455384" w:rsidRPr="00BD3291">
        <w:rPr>
          <w:szCs w:val="20"/>
          <w:lang w:val="es-ES_tradnl"/>
        </w:rPr>
        <w:t xml:space="preserve">Considerando </w:t>
      </w:r>
      <w:r w:rsidR="00230190" w:rsidRPr="00BD3291">
        <w:rPr>
          <w:szCs w:val="20"/>
          <w:lang w:val="es-ES_tradnl"/>
        </w:rPr>
        <w:t>que el Estado todavía no ha proporcionado esta información,</w:t>
      </w:r>
      <w:r w:rsidR="00455384" w:rsidRPr="00BD3291">
        <w:rPr>
          <w:szCs w:val="20"/>
          <w:lang w:val="es-ES_tradnl"/>
        </w:rPr>
        <w:t xml:space="preserve"> la CIDH considera que est</w:t>
      </w:r>
      <w:r w:rsidR="00230190" w:rsidRPr="00BD3291">
        <w:rPr>
          <w:szCs w:val="20"/>
          <w:lang w:val="es-ES_tradnl"/>
        </w:rPr>
        <w:t>a</w:t>
      </w:r>
      <w:r w:rsidR="00455384" w:rsidRPr="00BD3291">
        <w:rPr>
          <w:szCs w:val="20"/>
          <w:lang w:val="es-ES_tradnl"/>
        </w:rPr>
        <w:t xml:space="preserve"> recomendación </w:t>
      </w:r>
      <w:r w:rsidR="008538A8" w:rsidRPr="00BD3291">
        <w:rPr>
          <w:szCs w:val="20"/>
          <w:lang w:val="es-ES_tradnl"/>
        </w:rPr>
        <w:t>tiene un</w:t>
      </w:r>
      <w:r w:rsidR="00455384" w:rsidRPr="00BD3291">
        <w:rPr>
          <w:b/>
          <w:bCs/>
          <w:szCs w:val="20"/>
          <w:lang w:val="es-ES_tradnl"/>
        </w:rPr>
        <w:t xml:space="preserve"> </w:t>
      </w:r>
      <w:r w:rsidR="00455384" w:rsidRPr="00BD3291">
        <w:rPr>
          <w:szCs w:val="20"/>
          <w:lang w:val="es-ES_tradnl"/>
        </w:rPr>
        <w:t>nivel</w:t>
      </w:r>
      <w:r w:rsidR="00230190" w:rsidRPr="00BD3291">
        <w:rPr>
          <w:szCs w:val="20"/>
          <w:lang w:val="es-ES_tradnl"/>
        </w:rPr>
        <w:t xml:space="preserve"> de</w:t>
      </w:r>
      <w:r w:rsidR="00230190" w:rsidRPr="00BD3291">
        <w:rPr>
          <w:b/>
          <w:bCs/>
          <w:szCs w:val="20"/>
          <w:lang w:val="es-ES_tradnl"/>
        </w:rPr>
        <w:t xml:space="preserve"> cumplimiento</w:t>
      </w:r>
      <w:r w:rsidR="00455384" w:rsidRPr="00BD3291">
        <w:rPr>
          <w:b/>
          <w:bCs/>
          <w:szCs w:val="20"/>
          <w:lang w:val="es-ES_tradnl"/>
        </w:rPr>
        <w:t xml:space="preserve"> parcial sustancial.</w:t>
      </w:r>
      <w:r w:rsidR="00455384" w:rsidRPr="00BD3291">
        <w:rPr>
          <w:szCs w:val="20"/>
          <w:lang w:val="es-ES_tradnl"/>
        </w:rPr>
        <w:t xml:space="preserve"> </w:t>
      </w:r>
      <w:bookmarkEnd w:id="33"/>
    </w:p>
    <w:p w14:paraId="1A3BE8EE" w14:textId="0763AC29" w:rsidR="00455384"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73785B3C" w14:textId="77777777" w:rsidR="00455384" w:rsidRPr="00BD3291" w:rsidRDefault="00455384" w:rsidP="0075104B">
      <w:pPr>
        <w:ind w:firstLine="360"/>
        <w:jc w:val="both"/>
        <w:rPr>
          <w:rFonts w:ascii="Cambria" w:eastAsia="Cambria" w:hAnsi="Cambria" w:cs="Cambria"/>
          <w:i/>
          <w:iCs/>
          <w:color w:val="000000" w:themeColor="text1"/>
          <w:sz w:val="20"/>
          <w:szCs w:val="20"/>
          <w:lang w:val="es-ES_tradnl"/>
        </w:rPr>
      </w:pPr>
    </w:p>
    <w:p w14:paraId="773B1B12" w14:textId="7FB162FB" w:rsidR="00455384" w:rsidRPr="00BD3291" w:rsidRDefault="002B588D" w:rsidP="0075104B">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C</w:t>
      </w:r>
      <w:r w:rsidR="00455384" w:rsidRPr="00BD3291">
        <w:rPr>
          <w:szCs w:val="20"/>
          <w:lang w:val="es-ES_tradnl"/>
        </w:rPr>
        <w:t>on miras a orientar la implementación de esta recomendación, la Comisión</w:t>
      </w:r>
      <w:r w:rsidRPr="00BD3291">
        <w:rPr>
          <w:szCs w:val="20"/>
          <w:lang w:val="es-ES_tradnl"/>
        </w:rPr>
        <w:t xml:space="preserve"> reitera su</w:t>
      </w:r>
      <w:r w:rsidR="00455384" w:rsidRPr="00BD3291">
        <w:rPr>
          <w:szCs w:val="20"/>
          <w:lang w:val="es-ES_tradnl"/>
        </w:rPr>
        <w:t xml:space="preserve"> invita</w:t>
      </w:r>
      <w:r w:rsidRPr="00BD3291">
        <w:rPr>
          <w:szCs w:val="20"/>
          <w:lang w:val="es-ES_tradnl"/>
        </w:rPr>
        <w:t>ción</w:t>
      </w:r>
      <w:r w:rsidR="00455384" w:rsidRPr="00BD3291">
        <w:rPr>
          <w:szCs w:val="20"/>
          <w:lang w:val="es-ES_tradnl"/>
        </w:rPr>
        <w:t xml:space="preserve"> al Estado </w:t>
      </w:r>
      <w:r w:rsidRPr="00BD3291">
        <w:rPr>
          <w:szCs w:val="20"/>
          <w:lang w:val="es-ES_tradnl"/>
        </w:rPr>
        <w:t>para que</w:t>
      </w:r>
      <w:r w:rsidR="00455384" w:rsidRPr="00BD3291">
        <w:rPr>
          <w:szCs w:val="20"/>
          <w:lang w:val="es-ES_tradnl"/>
        </w:rPr>
        <w:t xml:space="preserve"> </w:t>
      </w:r>
      <w:r w:rsidRPr="00BD3291">
        <w:rPr>
          <w:szCs w:val="20"/>
          <w:lang w:val="es-ES_tradnl"/>
        </w:rPr>
        <w:t xml:space="preserve">proporcione </w:t>
      </w:r>
      <w:r w:rsidR="00455384" w:rsidRPr="00BD3291">
        <w:rPr>
          <w:szCs w:val="20"/>
          <w:lang w:val="es-ES_tradnl"/>
        </w:rPr>
        <w:t xml:space="preserve">información adicional sobre las decisiones que la </w:t>
      </w:r>
      <w:r w:rsidRPr="00BD3291">
        <w:rPr>
          <w:szCs w:val="20"/>
          <w:lang w:val="es-ES_tradnl"/>
        </w:rPr>
        <w:t>SCJN</w:t>
      </w:r>
      <w:r w:rsidR="00455384" w:rsidRPr="00BD3291">
        <w:rPr>
          <w:szCs w:val="20"/>
          <w:lang w:val="es-ES_tradnl"/>
        </w:rPr>
        <w:t xml:space="preserve"> </w:t>
      </w:r>
      <w:r w:rsidRPr="00BD3291">
        <w:rPr>
          <w:szCs w:val="20"/>
          <w:lang w:val="es-ES_tradnl"/>
        </w:rPr>
        <w:t xml:space="preserve">adoptó en 2022 </w:t>
      </w:r>
      <w:r w:rsidR="0091343C" w:rsidRPr="00BD3291">
        <w:rPr>
          <w:szCs w:val="20"/>
          <w:lang w:val="es-ES_tradnl"/>
        </w:rPr>
        <w:t>sobre la excepcionalidad de este</w:t>
      </w:r>
      <w:r w:rsidR="00455384" w:rsidRPr="00BD3291">
        <w:rPr>
          <w:szCs w:val="20"/>
          <w:lang w:val="es-ES_tradnl"/>
        </w:rPr>
        <w:t xml:space="preserve"> recurso de revisión, con miras a verificar si ese Tribunal ha determinado otros límites a la atribución de la Consejería Jurídica de la Presidencia, considerando el acceso a la información de interés público. Igualmente, la Comisión invita al Estado a informar si existe otra normativa o reglamento interno que confirme la excepcionalidad de la atribución de la Consejería Jurídica de la Presidencia establecida en el artículo 157 de la LGTAIP,</w:t>
      </w:r>
      <w:r w:rsidR="00452ACA" w:rsidRPr="00BD3291">
        <w:rPr>
          <w:szCs w:val="20"/>
          <w:lang w:val="es-ES_tradnl"/>
        </w:rPr>
        <w:t xml:space="preserve"> más allá del desarrollo jurisprudencial emitido por la SCJN,</w:t>
      </w:r>
      <w:r w:rsidR="00455384" w:rsidRPr="00BD3291">
        <w:rPr>
          <w:szCs w:val="20"/>
          <w:lang w:val="es-ES_tradnl"/>
        </w:rPr>
        <w:t xml:space="preserve"> así como datos que demuestren que en la práctica el ejercicio de esa atribución no se utiliza para limitar el acceso a información de interés público. </w:t>
      </w:r>
    </w:p>
    <w:p w14:paraId="196DC591" w14:textId="5B94318B"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69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Fortalecer las leyes,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prácticas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para asegurar que las autoridades judiciales tengan pleno acceso 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relevante cuando investigan y procesan casos de violaciones a los derechos humanos atribuidas a miembros de las fuerzas de seguridad. </w:t>
      </w:r>
    </w:p>
    <w:p w14:paraId="291B6A81" w14:textId="77777777" w:rsidR="00455384" w:rsidRPr="00BD3291" w:rsidRDefault="00455384" w:rsidP="00737B5A">
      <w:pPr>
        <w:jc w:val="both"/>
        <w:rPr>
          <w:rFonts w:ascii="Cambria" w:eastAsia="Cambria" w:hAnsi="Cambria" w:cs="Cambria"/>
          <w:i/>
          <w:iCs/>
          <w:color w:val="000000" w:themeColor="text1"/>
          <w:sz w:val="20"/>
          <w:szCs w:val="20"/>
          <w:lang w:val="es-ES_tradnl"/>
        </w:rPr>
      </w:pPr>
    </w:p>
    <w:p w14:paraId="40A850C8" w14:textId="0DAC5241" w:rsidR="00737B5A" w:rsidRPr="00BD3291" w:rsidRDefault="00E82BAA" w:rsidP="00737B5A">
      <w:pPr>
        <w:pStyle w:val="IAPrrafo"/>
        <w:numPr>
          <w:ilvl w:val="0"/>
          <w:numId w:val="4"/>
        </w:numPr>
        <w:tabs>
          <w:tab w:val="num" w:pos="720"/>
        </w:tabs>
        <w:ind w:firstLine="720"/>
        <w:rPr>
          <w:lang w:val="es-ES_tradnl"/>
        </w:rPr>
      </w:pPr>
      <w:r w:rsidRPr="00BD3291">
        <w:rPr>
          <w:lang w:val="es-ES"/>
        </w:rPr>
        <w:t>De acuerdo con la información reportada por el Estado para el Informe de Seguimiento de 2022, la Comisión tomó nota de</w:t>
      </w:r>
      <w:r w:rsidR="00BE360B" w:rsidRPr="00BD3291">
        <w:rPr>
          <w:lang w:val="es-ES"/>
        </w:rPr>
        <w:t xml:space="preserve"> su</w:t>
      </w:r>
      <w:r w:rsidRPr="00BD3291">
        <w:rPr>
          <w:lang w:val="es-ES"/>
        </w:rPr>
        <w:t xml:space="preserve"> compromiso </w:t>
      </w:r>
      <w:r w:rsidR="00BE360B" w:rsidRPr="00BD3291">
        <w:rPr>
          <w:lang w:val="es-ES"/>
        </w:rPr>
        <w:t>para</w:t>
      </w:r>
      <w:r w:rsidR="00E6715E" w:rsidRPr="00BD3291">
        <w:rPr>
          <w:lang w:val="es-ES"/>
        </w:rPr>
        <w:t xml:space="preserve"> tramitar</w:t>
      </w:r>
      <w:r w:rsidR="00BE360B" w:rsidRPr="00BD3291">
        <w:rPr>
          <w:lang w:val="es-ES"/>
        </w:rPr>
        <w:t>,</w:t>
      </w:r>
      <w:r w:rsidRPr="00BD3291">
        <w:rPr>
          <w:lang w:val="es-ES"/>
        </w:rPr>
        <w:t xml:space="preserve"> en colaboración de los tres niveles de gobierno</w:t>
      </w:r>
      <w:r w:rsidR="00BE360B" w:rsidRPr="00BD3291">
        <w:rPr>
          <w:lang w:val="es-ES"/>
        </w:rPr>
        <w:t>,</w:t>
      </w:r>
      <w:r w:rsidRPr="00BD3291">
        <w:rPr>
          <w:lang w:val="es-ES"/>
        </w:rPr>
        <w:t xml:space="preserve"> las leyes y reglamentos necesarios que garanticen a las autoridades judiciales el acceso a la información en materia de delitos cometidos en contra de los derechos humanos. En ese sentido, la Comisión invitó al Estado a adoptar las medidas pertinentes para garantizar que las autoridades judiciales tengan acceso a </w:t>
      </w:r>
      <w:r w:rsidR="00F90528" w:rsidRPr="00BD3291">
        <w:rPr>
          <w:lang w:val="es-ES"/>
        </w:rPr>
        <w:t xml:space="preserve">la </w:t>
      </w:r>
      <w:r w:rsidRPr="00BD3291">
        <w:rPr>
          <w:lang w:val="es-ES"/>
        </w:rPr>
        <w:t>información</w:t>
      </w:r>
      <w:r w:rsidR="00F90528" w:rsidRPr="00BD3291">
        <w:rPr>
          <w:lang w:val="es-ES"/>
        </w:rPr>
        <w:t xml:space="preserve"> señalada en la recomendación,</w:t>
      </w:r>
      <w:r w:rsidRPr="00BD3291">
        <w:rPr>
          <w:lang w:val="es-ES"/>
        </w:rPr>
        <w:t xml:space="preserve"> en el marco de los procesos de investigación</w:t>
      </w:r>
      <w:r w:rsidRPr="00BD3291">
        <w:rPr>
          <w:rStyle w:val="FootnoteReference"/>
          <w:lang w:val="es-ES"/>
        </w:rPr>
        <w:footnoteReference w:id="393"/>
      </w:r>
      <w:r w:rsidRPr="00BD3291">
        <w:rPr>
          <w:lang w:val="es-ES"/>
        </w:rPr>
        <w:t xml:space="preserve">. </w:t>
      </w:r>
    </w:p>
    <w:p w14:paraId="0C4A713A" w14:textId="26DC4E33"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51AB670D"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43808677" w14:textId="4D67B4B2" w:rsidR="007E46C4" w:rsidRPr="00BD3291" w:rsidRDefault="007E46C4" w:rsidP="0075104B">
      <w:pPr>
        <w:pStyle w:val="IAPrrafo"/>
        <w:numPr>
          <w:ilvl w:val="0"/>
          <w:numId w:val="4"/>
        </w:numPr>
        <w:tabs>
          <w:tab w:val="num" w:pos="720"/>
        </w:tabs>
        <w:ind w:firstLine="720"/>
        <w:rPr>
          <w:lang w:val="es-ES_tradnl"/>
        </w:rPr>
      </w:pPr>
      <w:r w:rsidRPr="00BD3291">
        <w:rPr>
          <w:lang w:val="es-ES"/>
        </w:rPr>
        <w:t>E</w:t>
      </w:r>
      <w:r w:rsidR="000B06F2" w:rsidRPr="00BD3291">
        <w:rPr>
          <w:lang w:val="es-ES"/>
        </w:rPr>
        <w:t>n 2023, e</w:t>
      </w:r>
      <w:r w:rsidRPr="00BD3291">
        <w:rPr>
          <w:lang w:val="es-ES"/>
        </w:rPr>
        <w:t>l Estado</w:t>
      </w:r>
      <w:r w:rsidR="00455384" w:rsidRPr="00BD3291">
        <w:rPr>
          <w:lang w:val="es-ES"/>
        </w:rPr>
        <w:t xml:space="preserve"> indicó a la Comisión que</w:t>
      </w:r>
      <w:r w:rsidR="0036479B" w:rsidRPr="00BD3291">
        <w:rPr>
          <w:lang w:val="es-ES"/>
        </w:rPr>
        <w:t>,</w:t>
      </w:r>
      <w:r w:rsidRPr="00BD3291">
        <w:rPr>
          <w:lang w:val="es-ES"/>
        </w:rPr>
        <w:t xml:space="preserve"> el 27 de enero de 2017</w:t>
      </w:r>
      <w:r w:rsidR="0036479B" w:rsidRPr="00BD3291">
        <w:rPr>
          <w:lang w:val="es-ES"/>
        </w:rPr>
        <w:t>,</w:t>
      </w:r>
      <w:r w:rsidRPr="00BD3291">
        <w:rPr>
          <w:lang w:val="es-ES"/>
        </w:rPr>
        <w:t xml:space="preserve"> se publicó el Decreto por el que se abrog</w:t>
      </w:r>
      <w:r w:rsidR="0036479B" w:rsidRPr="00BD3291">
        <w:rPr>
          <w:lang w:val="es-ES"/>
        </w:rPr>
        <w:t>ó</w:t>
      </w:r>
      <w:r w:rsidRPr="00BD3291">
        <w:rPr>
          <w:lang w:val="es-ES"/>
        </w:rPr>
        <w:t xml:space="preserve"> la Ley Federal de Transparencia y Acceso a la Información Pública Gubernamental y se expid</w:t>
      </w:r>
      <w:r w:rsidR="0036479B" w:rsidRPr="00BD3291">
        <w:rPr>
          <w:lang w:val="es-ES"/>
        </w:rPr>
        <w:t>ió</w:t>
      </w:r>
      <w:r w:rsidRPr="00BD3291">
        <w:rPr>
          <w:lang w:val="es-ES"/>
        </w:rPr>
        <w:t xml:space="preserve"> la Ley Federal de Transparencia y Acceso a la Información Pública. </w:t>
      </w:r>
      <w:r w:rsidR="000B06F2" w:rsidRPr="00BD3291">
        <w:rPr>
          <w:lang w:val="es-ES"/>
        </w:rPr>
        <w:t>Al respecto, señaló que, d</w:t>
      </w:r>
      <w:r w:rsidRPr="00BD3291">
        <w:rPr>
          <w:lang w:val="es-ES"/>
        </w:rPr>
        <w:t>esde su creación</w:t>
      </w:r>
      <w:r w:rsidR="0036479B" w:rsidRPr="00BD3291">
        <w:rPr>
          <w:lang w:val="es-ES"/>
        </w:rPr>
        <w:t>,</w:t>
      </w:r>
      <w:r w:rsidR="000B06F2" w:rsidRPr="00BD3291">
        <w:rPr>
          <w:lang w:val="es-ES"/>
        </w:rPr>
        <w:t xml:space="preserve"> esta ley</w:t>
      </w:r>
      <w:r w:rsidRPr="00BD3291">
        <w:rPr>
          <w:lang w:val="es-ES"/>
        </w:rPr>
        <w:t xml:space="preserve"> ha tenido una serie de reformas en favor del fortalecimiento del derecho de acceso a la información. Asimismo, </w:t>
      </w:r>
      <w:r w:rsidR="000B06F2" w:rsidRPr="00BD3291">
        <w:rPr>
          <w:lang w:val="es-ES"/>
        </w:rPr>
        <w:t xml:space="preserve">indicó que </w:t>
      </w:r>
      <w:r w:rsidRPr="00BD3291">
        <w:rPr>
          <w:lang w:val="es-ES"/>
        </w:rPr>
        <w:t>se publicó el Decreto que abrog</w:t>
      </w:r>
      <w:r w:rsidR="0036479B" w:rsidRPr="00BD3291">
        <w:rPr>
          <w:lang w:val="es-ES"/>
        </w:rPr>
        <w:t>ó</w:t>
      </w:r>
      <w:r w:rsidRPr="00BD3291">
        <w:rPr>
          <w:lang w:val="es-ES"/>
        </w:rPr>
        <w:t xml:space="preserve"> la Ley Orgánica de la </w:t>
      </w:r>
      <w:r w:rsidR="00A035FD" w:rsidRPr="00BD3291">
        <w:rPr>
          <w:lang w:val="es-ES"/>
        </w:rPr>
        <w:t>FGR,</w:t>
      </w:r>
      <w:r w:rsidRPr="00BD3291">
        <w:rPr>
          <w:lang w:val="es-ES"/>
        </w:rPr>
        <w:t xml:space="preserve"> en el que destaca un artículo sobre transparencia y acceso a la información</w:t>
      </w:r>
      <w:r w:rsidR="00455384" w:rsidRPr="00BD3291">
        <w:rPr>
          <w:vertAlign w:val="superscript"/>
          <w:lang w:val="es-ES"/>
        </w:rPr>
        <w:footnoteReference w:id="394"/>
      </w:r>
      <w:r w:rsidRPr="00BD3291">
        <w:rPr>
          <w:lang w:val="es-ES"/>
        </w:rPr>
        <w:t>.</w:t>
      </w:r>
    </w:p>
    <w:p w14:paraId="22E7B1EF" w14:textId="77777777" w:rsidR="00015F12" w:rsidRDefault="00015F12" w:rsidP="0075104B">
      <w:pPr>
        <w:ind w:firstLine="360"/>
        <w:jc w:val="both"/>
        <w:rPr>
          <w:rFonts w:ascii="Cambria" w:eastAsia="Cambria" w:hAnsi="Cambria" w:cs="Cambria"/>
          <w:i/>
          <w:iCs/>
          <w:color w:val="000000" w:themeColor="text1"/>
          <w:sz w:val="20"/>
          <w:szCs w:val="20"/>
          <w:lang w:val="es-ES_tradnl"/>
        </w:rPr>
      </w:pPr>
    </w:p>
    <w:p w14:paraId="350C7B74" w14:textId="77777777" w:rsidR="00015F12" w:rsidRDefault="00015F12" w:rsidP="0075104B">
      <w:pPr>
        <w:ind w:firstLine="360"/>
        <w:jc w:val="both"/>
        <w:rPr>
          <w:rFonts w:ascii="Cambria" w:eastAsia="Cambria" w:hAnsi="Cambria" w:cs="Cambria"/>
          <w:i/>
          <w:iCs/>
          <w:color w:val="000000" w:themeColor="text1"/>
          <w:sz w:val="20"/>
          <w:szCs w:val="20"/>
          <w:lang w:val="es-ES_tradnl"/>
        </w:rPr>
      </w:pPr>
    </w:p>
    <w:p w14:paraId="14B96ECA" w14:textId="77777777" w:rsidR="00015F12" w:rsidRDefault="00015F12" w:rsidP="0075104B">
      <w:pPr>
        <w:ind w:firstLine="360"/>
        <w:jc w:val="both"/>
        <w:rPr>
          <w:rFonts w:ascii="Cambria" w:eastAsia="Cambria" w:hAnsi="Cambria" w:cs="Cambria"/>
          <w:i/>
          <w:iCs/>
          <w:color w:val="000000" w:themeColor="text1"/>
          <w:sz w:val="20"/>
          <w:szCs w:val="20"/>
          <w:lang w:val="es-ES_tradnl"/>
        </w:rPr>
      </w:pPr>
    </w:p>
    <w:p w14:paraId="0D3E0571" w14:textId="3AE8EC2E"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lastRenderedPageBreak/>
        <w:t>Análisis y nivel de cumplimiento de la recomendación</w:t>
      </w:r>
    </w:p>
    <w:p w14:paraId="33AAAEC0" w14:textId="77777777" w:rsidR="00455384" w:rsidRPr="00BD3291" w:rsidRDefault="00455384" w:rsidP="0075104B">
      <w:pPr>
        <w:ind w:firstLine="360"/>
        <w:jc w:val="both"/>
        <w:rPr>
          <w:rFonts w:ascii="Cambria" w:eastAsia="Cambria" w:hAnsi="Cambria" w:cs="Cambria"/>
          <w:i/>
          <w:iCs/>
          <w:color w:val="000000" w:themeColor="text1"/>
          <w:sz w:val="20"/>
          <w:szCs w:val="20"/>
          <w:lang w:val="es-ES_tradnl"/>
        </w:rPr>
      </w:pPr>
    </w:p>
    <w:p w14:paraId="4A698876" w14:textId="6E20776D" w:rsidR="00D871F1" w:rsidRPr="00BD3291" w:rsidRDefault="00455384" w:rsidP="002C71DA">
      <w:pPr>
        <w:pStyle w:val="IAPrrafo"/>
        <w:numPr>
          <w:ilvl w:val="0"/>
          <w:numId w:val="4"/>
        </w:numPr>
        <w:tabs>
          <w:tab w:val="num" w:pos="720"/>
        </w:tabs>
        <w:ind w:firstLine="720"/>
        <w:rPr>
          <w:lang w:val="es-ES_tradnl"/>
        </w:rPr>
      </w:pPr>
      <w:r w:rsidRPr="00BD3291">
        <w:rPr>
          <w:lang w:val="es-ES_tradnl"/>
        </w:rPr>
        <w:t>La CIDH considera que la información brindada por el Estado resulta insuficiente a los fines de la observancia del cumplimiento de la recomendación. Como se indicó en los últimos informes anuales, la Comisión entiende que el contexto de graves violaciones a los derechos humanos enfrenta importantes desafíos y requiere de esfuerzos institucionales de fortalecimiento de las obligaciones de transparencia</w:t>
      </w:r>
      <w:r w:rsidR="00D16139" w:rsidRPr="00BD3291">
        <w:rPr>
          <w:lang w:val="es-ES_tradnl"/>
        </w:rPr>
        <w:t xml:space="preserve"> y acceso a la información, especialmente, en el marco de investigaciones y procesos judiciales</w:t>
      </w:r>
      <w:r w:rsidRPr="00BD3291">
        <w:rPr>
          <w:lang w:val="es-ES_tradnl"/>
        </w:rPr>
        <w:t xml:space="preserve">. </w:t>
      </w:r>
      <w:r w:rsidR="00D16139" w:rsidRPr="00BD3291">
        <w:rPr>
          <w:lang w:val="es-ES_tradnl"/>
        </w:rPr>
        <w:t>A</w:t>
      </w:r>
      <w:r w:rsidRPr="00BD3291">
        <w:rPr>
          <w:lang w:val="es-ES_tradnl"/>
        </w:rPr>
        <w:t xml:space="preserve">l tratarse de una obligación de cumplimiento progresivo, la CIDH estima que la recomendación </w:t>
      </w:r>
      <w:r w:rsidR="00737B5A" w:rsidRPr="00BD3291">
        <w:rPr>
          <w:lang w:val="es-ES_tradnl"/>
        </w:rPr>
        <w:t>continúa</w:t>
      </w:r>
      <w:r w:rsidRPr="00BD3291">
        <w:rPr>
          <w:lang w:val="es-ES_tradnl"/>
        </w:rPr>
        <w:t xml:space="preserve"> </w:t>
      </w:r>
      <w:r w:rsidRPr="00BD3291">
        <w:rPr>
          <w:b/>
          <w:lang w:val="es-ES_tradnl"/>
        </w:rPr>
        <w:t>en cumplimiento parcial</w:t>
      </w:r>
      <w:r w:rsidRPr="00BD3291">
        <w:rPr>
          <w:lang w:val="es-ES_tradnl"/>
        </w:rPr>
        <w:t>.</w:t>
      </w:r>
    </w:p>
    <w:p w14:paraId="448D7CA3"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346D994" w14:textId="77777777" w:rsidR="00455384" w:rsidRPr="00BD3291" w:rsidRDefault="00455384" w:rsidP="0075104B">
      <w:pPr>
        <w:ind w:firstLine="360"/>
        <w:jc w:val="both"/>
        <w:rPr>
          <w:rFonts w:ascii="Cambria" w:eastAsia="Cambria" w:hAnsi="Cambria" w:cs="Cambria"/>
          <w:i/>
          <w:iCs/>
          <w:color w:val="000000" w:themeColor="text1"/>
          <w:sz w:val="20"/>
          <w:szCs w:val="20"/>
          <w:lang w:val="es-ES_tradnl"/>
        </w:rPr>
      </w:pPr>
    </w:p>
    <w:p w14:paraId="51462059" w14:textId="661A547B" w:rsidR="00455384" w:rsidRPr="00BD3291" w:rsidRDefault="00455384" w:rsidP="0075104B">
      <w:pPr>
        <w:pStyle w:val="IAPrrafo"/>
        <w:numPr>
          <w:ilvl w:val="0"/>
          <w:numId w:val="4"/>
        </w:numPr>
        <w:tabs>
          <w:tab w:val="num" w:pos="720"/>
        </w:tabs>
        <w:ind w:firstLine="720"/>
        <w:rPr>
          <w:lang w:val="es-ES_tradnl"/>
        </w:rPr>
      </w:pPr>
      <w:r w:rsidRPr="00BD3291">
        <w:rPr>
          <w:lang w:val="es-ES_tradnl"/>
        </w:rPr>
        <w:t xml:space="preserve">Con el objetivo de orientar la implementación de esta recomendación, la Comisión </w:t>
      </w:r>
      <w:r w:rsidR="00D16139" w:rsidRPr="00BD3291">
        <w:rPr>
          <w:lang w:val="es-ES_tradnl"/>
        </w:rPr>
        <w:t>reitera la importancia de que el Estado adopte</w:t>
      </w:r>
      <w:r w:rsidRPr="00BD3291">
        <w:rPr>
          <w:lang w:val="es-ES_tradnl"/>
        </w:rPr>
        <w:t xml:space="preserve"> medidas pertinentes para garantizar que las autoridades judiciales tengan acceso a información en el marco de los procesos de investigación</w:t>
      </w:r>
      <w:r w:rsidR="00C94B5F" w:rsidRPr="00BD3291">
        <w:rPr>
          <w:lang w:val="es-ES_tradnl"/>
        </w:rPr>
        <w:t>, incluidos acuerdos de cooperación interinstitucionales o cualquier otra medida que asegure este propósito</w:t>
      </w:r>
      <w:r w:rsidRPr="00BD3291">
        <w:rPr>
          <w:lang w:val="es-ES_tradnl"/>
        </w:rPr>
        <w:t>.</w:t>
      </w:r>
    </w:p>
    <w:p w14:paraId="1BAEBD74" w14:textId="3779FC51"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70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las medidas pertinentes para que los cuerpos de seguridad recopilen, sistematicen y publiquen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periódicamente</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referida a afectaciones a la vida e integridad, como consecuencia de la lucha contra el crimen organizado.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relativa a tales afectaciones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deber</w:t>
      </w:r>
      <w:r w:rsidR="0031109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á</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hacer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descripción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del lugar donde ocurrieron, la fecha, los datos de la unidad del sector seguridad que hubiera estado presente cuando ocurrieron,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sobre su mandato y control.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Así</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mismo,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cuáles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fueron las causas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afectación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de la incapacidad para impedirlas. </w:t>
      </w:r>
    </w:p>
    <w:p w14:paraId="24A6AEE0" w14:textId="77777777" w:rsidR="00455384" w:rsidRPr="00BD3291" w:rsidRDefault="00455384" w:rsidP="00737B5A">
      <w:pPr>
        <w:jc w:val="both"/>
        <w:rPr>
          <w:rFonts w:ascii="Cambria" w:eastAsia="Cambria" w:hAnsi="Cambria" w:cs="Cambria"/>
          <w:i/>
          <w:iCs/>
          <w:color w:val="000000" w:themeColor="text1"/>
          <w:sz w:val="20"/>
          <w:szCs w:val="20"/>
          <w:lang w:val="es-ES_tradnl"/>
        </w:rPr>
      </w:pPr>
    </w:p>
    <w:p w14:paraId="07F5E4E2" w14:textId="383DAB32" w:rsidR="00737B5A" w:rsidRPr="00BD3291" w:rsidRDefault="00E82BAA" w:rsidP="00737B5A">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resaltó la falta de información </w:t>
      </w:r>
      <w:r w:rsidR="008853FC" w:rsidRPr="00BD3291">
        <w:rPr>
          <w:lang w:val="es-ES"/>
        </w:rPr>
        <w:t xml:space="preserve">sobre </w:t>
      </w:r>
      <w:r w:rsidRPr="00BD3291">
        <w:rPr>
          <w:lang w:val="es-ES"/>
        </w:rPr>
        <w:t>avances significativos frente a esta recomendación. Por ello, invitó al Estado a que adopte medidas de sistematización de datos sobre las afectaciones derivadas de la lucha contra el crimen organizado, de manera que sea transparente, actualizado, claro, conciso y articulado. Además, la Comisión invitó al Estado a que asegure que el registro desagregue datos por el origen étnico-racial, edad, sexo, orientación sexual, identidad y/o expresión de género de las personas señaladas en la recomendación y, finalmente, que el registro pueda usarse para acciones de reparación</w:t>
      </w:r>
      <w:r w:rsidRPr="00BD3291">
        <w:rPr>
          <w:rStyle w:val="FootnoteReference"/>
          <w:lang w:val="es-ES"/>
        </w:rPr>
        <w:footnoteReference w:id="395"/>
      </w:r>
      <w:r w:rsidRPr="00BD3291">
        <w:rPr>
          <w:lang w:val="es-ES"/>
        </w:rPr>
        <w:t>.</w:t>
      </w:r>
    </w:p>
    <w:p w14:paraId="48EF3C56" w14:textId="30DD79C7"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DF6BD21" w14:textId="77777777" w:rsidR="00515E3C" w:rsidRPr="00BD3291" w:rsidRDefault="00515E3C" w:rsidP="00737B5A">
      <w:pPr>
        <w:ind w:firstLine="360"/>
        <w:jc w:val="both"/>
        <w:rPr>
          <w:rFonts w:ascii="Cambria" w:eastAsia="Cambria" w:hAnsi="Cambria" w:cs="Cambria"/>
          <w:i/>
          <w:iCs/>
          <w:color w:val="000000" w:themeColor="text1"/>
          <w:sz w:val="20"/>
          <w:szCs w:val="20"/>
          <w:lang w:val="es-ES_tradnl"/>
        </w:rPr>
      </w:pPr>
    </w:p>
    <w:p w14:paraId="538F6CC0" w14:textId="5DD17170" w:rsidR="007E46C4" w:rsidRPr="00BD3291" w:rsidRDefault="007E46C4" w:rsidP="0075104B">
      <w:pPr>
        <w:pStyle w:val="IAPrrafo"/>
        <w:numPr>
          <w:ilvl w:val="0"/>
          <w:numId w:val="4"/>
        </w:numPr>
        <w:tabs>
          <w:tab w:val="num" w:pos="720"/>
        </w:tabs>
        <w:ind w:firstLine="720"/>
        <w:rPr>
          <w:lang w:val="es-ES_tradnl"/>
        </w:rPr>
      </w:pPr>
      <w:r w:rsidRPr="00BD3291">
        <w:rPr>
          <w:lang w:val="es-ES"/>
        </w:rPr>
        <w:t>E</w:t>
      </w:r>
      <w:r w:rsidR="00362462" w:rsidRPr="00BD3291">
        <w:rPr>
          <w:lang w:val="es-ES"/>
        </w:rPr>
        <w:t>n 2023, e</w:t>
      </w:r>
      <w:r w:rsidRPr="00BD3291">
        <w:rPr>
          <w:lang w:val="es-ES"/>
        </w:rPr>
        <w:t>l Estado reportó</w:t>
      </w:r>
      <w:r w:rsidR="00455384" w:rsidRPr="00BD3291">
        <w:rPr>
          <w:lang w:val="es-ES"/>
        </w:rPr>
        <w:t xml:space="preserve"> a la Comisión la creación d</w:t>
      </w:r>
      <w:r w:rsidRPr="00BD3291">
        <w:rPr>
          <w:lang w:val="es-ES"/>
        </w:rPr>
        <w:t xml:space="preserve">el Centro Nacional de Información de manera coordinada con las entidades federativas, el cual </w:t>
      </w:r>
      <w:r w:rsidR="0036479B" w:rsidRPr="00BD3291">
        <w:rPr>
          <w:lang w:val="es-ES"/>
        </w:rPr>
        <w:t xml:space="preserve">tiene la función de </w:t>
      </w:r>
      <w:r w:rsidRPr="00BD3291">
        <w:rPr>
          <w:lang w:val="es-ES"/>
        </w:rPr>
        <w:t>publica</w:t>
      </w:r>
      <w:r w:rsidR="0036479B" w:rsidRPr="00BD3291">
        <w:rPr>
          <w:lang w:val="es-ES"/>
        </w:rPr>
        <w:t>r</w:t>
      </w:r>
      <w:r w:rsidRPr="00BD3291">
        <w:rPr>
          <w:lang w:val="es-ES"/>
        </w:rPr>
        <w:t xml:space="preserve"> periódicamente información sobre incidencia delictiva, lo que incluye, entre otros datos, las afectaciones a la vida o integridad. </w:t>
      </w:r>
      <w:r w:rsidR="00DE4824" w:rsidRPr="00BD3291">
        <w:rPr>
          <w:lang w:val="es-ES"/>
        </w:rPr>
        <w:t>Al respecto, el Estado señaló que e</w:t>
      </w:r>
      <w:r w:rsidRPr="00BD3291">
        <w:rPr>
          <w:lang w:val="es-ES"/>
        </w:rPr>
        <w:t>sta nueva metodología se elaboró en coordinación con distintas áreas rectoras y técnicas especializadas, sociedad civil y la academia</w:t>
      </w:r>
      <w:r w:rsidR="00455384" w:rsidRPr="00BD3291">
        <w:rPr>
          <w:vertAlign w:val="superscript"/>
          <w:lang w:val="es-ES"/>
        </w:rPr>
        <w:footnoteReference w:id="396"/>
      </w:r>
      <w:r w:rsidRPr="00BD3291">
        <w:rPr>
          <w:lang w:val="es-ES"/>
        </w:rPr>
        <w:t>.</w:t>
      </w:r>
    </w:p>
    <w:p w14:paraId="4EDAB79C"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7DF5D9C" w14:textId="77777777" w:rsidR="00455384" w:rsidRPr="00BD3291" w:rsidRDefault="00455384" w:rsidP="0075104B">
      <w:pPr>
        <w:ind w:firstLine="360"/>
        <w:jc w:val="both"/>
        <w:rPr>
          <w:rFonts w:ascii="Cambria" w:eastAsia="Cambria" w:hAnsi="Cambria" w:cs="Cambria"/>
          <w:i/>
          <w:iCs/>
          <w:color w:val="000000" w:themeColor="text1"/>
          <w:sz w:val="20"/>
          <w:szCs w:val="20"/>
          <w:lang w:val="es-ES_tradnl"/>
        </w:rPr>
      </w:pPr>
    </w:p>
    <w:p w14:paraId="0F1A3F17" w14:textId="0974A5B1" w:rsidR="000A0429" w:rsidRPr="00BD3291" w:rsidRDefault="00455384" w:rsidP="000A0429">
      <w:pPr>
        <w:pStyle w:val="IAPrrafo"/>
        <w:numPr>
          <w:ilvl w:val="0"/>
          <w:numId w:val="4"/>
        </w:numPr>
        <w:tabs>
          <w:tab w:val="num" w:pos="720"/>
        </w:tabs>
        <w:ind w:firstLine="720"/>
        <w:rPr>
          <w:lang w:val="es-ES_tradnl"/>
        </w:rPr>
      </w:pPr>
      <w:r w:rsidRPr="00BD3291">
        <w:rPr>
          <w:lang w:val="es-ES"/>
        </w:rPr>
        <w:t>La Comisión re</w:t>
      </w:r>
      <w:r w:rsidR="00452ACA" w:rsidRPr="00BD3291">
        <w:rPr>
          <w:lang w:val="es-ES"/>
        </w:rPr>
        <w:t>itera</w:t>
      </w:r>
      <w:r w:rsidRPr="00BD3291">
        <w:rPr>
          <w:lang w:val="es-ES"/>
        </w:rPr>
        <w:t xml:space="preserve"> que, en sociedades democráticas, resulta indispensable que las autoridades estatales se rijan por el principio de máxima divulgación, de modo que toda la información en poder del Estado se presume pública y accesible, sometida a un régimen limitado de excepciones. En este marco, el concepto de seguridad nacional debe ser interpretado bajo los parámetros de las “justas exigencias del bien común en una sociedad democrática”</w:t>
      </w:r>
      <w:r w:rsidRPr="00BD3291">
        <w:rPr>
          <w:vertAlign w:val="superscript"/>
          <w:lang w:val="es-ES"/>
        </w:rPr>
        <w:footnoteReference w:id="397"/>
      </w:r>
      <w:r w:rsidRPr="00BD3291">
        <w:rPr>
          <w:lang w:val="es-ES"/>
        </w:rPr>
        <w:t xml:space="preserve">. </w:t>
      </w:r>
      <w:r w:rsidR="000A0429" w:rsidRPr="00BD3291">
        <w:rPr>
          <w:color w:val="auto"/>
          <w:lang w:val="es-ES_tradnl"/>
        </w:rPr>
        <w:t xml:space="preserve">Igualmente, la Comisión y la </w:t>
      </w:r>
      <w:r w:rsidR="000B4A7C" w:rsidRPr="00BD3291">
        <w:rPr>
          <w:color w:val="auto"/>
          <w:lang w:val="es-ES_tradnl"/>
        </w:rPr>
        <w:t>RELE</w:t>
      </w:r>
      <w:r w:rsidR="000A0429" w:rsidRPr="00BD3291">
        <w:rPr>
          <w:color w:val="auto"/>
          <w:lang w:val="es-ES_tradnl"/>
        </w:rPr>
        <w:t xml:space="preserve"> recuerdan que el derecho de acceso a la información impone al Estado la obligación de producir y suministrar la máxima cantidad de información, de manera completa, comprensible, accesible y actualizada. Además, señalan que la desagregación </w:t>
      </w:r>
      <w:r w:rsidR="000A0429" w:rsidRPr="00BD3291">
        <w:rPr>
          <w:color w:val="auto"/>
          <w:lang w:val="es-ES_tradnl"/>
        </w:rPr>
        <w:lastRenderedPageBreak/>
        <w:t>de los datos según el origen étnico-racial, edad, sexo, orientación sexual, identidad y/o expresión de género es indispensable para que el Estado pueda, además, cumplir su deber de brindar a estos sectores atención especial y prioritaria</w:t>
      </w:r>
      <w:r w:rsidR="000A0429" w:rsidRPr="00BD3291">
        <w:rPr>
          <w:rStyle w:val="FootnoteReference"/>
          <w:color w:val="auto"/>
          <w:lang w:val="es-ES_tradnl"/>
        </w:rPr>
        <w:footnoteReference w:id="398"/>
      </w:r>
      <w:r w:rsidR="000A0429" w:rsidRPr="00BD3291">
        <w:rPr>
          <w:color w:val="auto"/>
          <w:lang w:val="es-ES_tradnl"/>
        </w:rPr>
        <w:t>.</w:t>
      </w:r>
    </w:p>
    <w:p w14:paraId="4720FCB7" w14:textId="2EDA13A6" w:rsidR="00455384" w:rsidRPr="00BD3291" w:rsidRDefault="00C35AF6" w:rsidP="0075104B">
      <w:pPr>
        <w:pStyle w:val="IAPrrafo"/>
        <w:numPr>
          <w:ilvl w:val="0"/>
          <w:numId w:val="4"/>
        </w:numPr>
        <w:tabs>
          <w:tab w:val="num" w:pos="720"/>
        </w:tabs>
        <w:ind w:firstLine="720"/>
        <w:rPr>
          <w:lang w:val="es-ES_tradnl"/>
        </w:rPr>
      </w:pPr>
      <w:r w:rsidRPr="00BD3291">
        <w:rPr>
          <w:lang w:val="es-ES_tradnl"/>
        </w:rPr>
        <w:t>L</w:t>
      </w:r>
      <w:r w:rsidR="00184C50" w:rsidRPr="00BD3291">
        <w:rPr>
          <w:lang w:val="es-ES_tradnl"/>
        </w:rPr>
        <w:t xml:space="preserve">a CIDH valora la información proporcionada por el Estado en torno a la creación del Centro Nacional de Información. </w:t>
      </w:r>
      <w:r w:rsidR="00C600BD" w:rsidRPr="00BD3291">
        <w:rPr>
          <w:lang w:val="es-ES_tradnl"/>
        </w:rPr>
        <w:t>Sin embargo, de la información proporcionada</w:t>
      </w:r>
      <w:r w:rsidR="000808AC" w:rsidRPr="00BD3291">
        <w:rPr>
          <w:lang w:val="es-ES_tradnl"/>
        </w:rPr>
        <w:t xml:space="preserve">, no identifica cuál es el rol que cumplirían los cuerpos de seguridad en </w:t>
      </w:r>
      <w:r w:rsidR="00F76406" w:rsidRPr="00BD3291">
        <w:rPr>
          <w:lang w:val="es-ES_tradnl"/>
        </w:rPr>
        <w:t xml:space="preserve">las funciones que ejercería este centro. </w:t>
      </w:r>
      <w:r w:rsidR="0041198A" w:rsidRPr="00BD3291">
        <w:rPr>
          <w:lang w:val="es-ES_tradnl"/>
        </w:rPr>
        <w:t>Considerando la importancia de que el Estado señale cómo, de manera específica, los cuerpos de seguridad</w:t>
      </w:r>
      <w:r w:rsidR="003F26EE" w:rsidRPr="00BD3291">
        <w:rPr>
          <w:lang w:val="es-ES_tradnl"/>
        </w:rPr>
        <w:t xml:space="preserve"> realizan la</w:t>
      </w:r>
      <w:r w:rsidR="00DE2E33" w:rsidRPr="00BD3291">
        <w:rPr>
          <w:lang w:val="es-ES_tradnl"/>
        </w:rPr>
        <w:t xml:space="preserve"> </w:t>
      </w:r>
      <w:r w:rsidR="003F26EE" w:rsidRPr="00BD3291">
        <w:rPr>
          <w:lang w:val="es-ES_tradnl"/>
        </w:rPr>
        <w:t>recopilación, sistematización y publicación de los datos</w:t>
      </w:r>
      <w:r w:rsidR="00DE2E33" w:rsidRPr="00BD3291">
        <w:rPr>
          <w:lang w:val="es-ES_tradnl"/>
        </w:rPr>
        <w:t xml:space="preserve"> solicitados en</w:t>
      </w:r>
      <w:r w:rsidR="003F26EE" w:rsidRPr="00BD3291">
        <w:rPr>
          <w:lang w:val="es-ES_tradnl"/>
        </w:rPr>
        <w:t xml:space="preserve"> la recomendación,</w:t>
      </w:r>
      <w:r w:rsidR="00455384" w:rsidRPr="00BD3291">
        <w:rPr>
          <w:lang w:val="es-ES_tradnl"/>
        </w:rPr>
        <w:t xml:space="preserve"> la CIDH considera que </w:t>
      </w:r>
      <w:r w:rsidR="003F26EE" w:rsidRPr="00BD3291">
        <w:rPr>
          <w:lang w:val="es-ES_tradnl"/>
        </w:rPr>
        <w:t xml:space="preserve">esta </w:t>
      </w:r>
      <w:r w:rsidR="00455384" w:rsidRPr="00BD3291">
        <w:rPr>
          <w:lang w:val="es-ES_tradnl"/>
        </w:rPr>
        <w:t xml:space="preserve">continúa </w:t>
      </w:r>
      <w:r w:rsidR="00455384" w:rsidRPr="00BD3291">
        <w:rPr>
          <w:b/>
          <w:lang w:val="es-ES_tradnl"/>
        </w:rPr>
        <w:t>parcialmente cumplida.</w:t>
      </w:r>
    </w:p>
    <w:p w14:paraId="49FE6D01" w14:textId="0D5454AC"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14726B7F" w14:textId="77777777" w:rsidR="00455384" w:rsidRPr="00BD3291" w:rsidRDefault="00455384" w:rsidP="0075104B">
      <w:pPr>
        <w:ind w:firstLine="360"/>
        <w:jc w:val="both"/>
        <w:rPr>
          <w:rFonts w:ascii="Cambria" w:eastAsia="Cambria" w:hAnsi="Cambria" w:cs="Cambria"/>
          <w:i/>
          <w:iCs/>
          <w:color w:val="000000" w:themeColor="text1"/>
          <w:sz w:val="20"/>
          <w:szCs w:val="20"/>
          <w:lang w:val="es-ES_tradnl"/>
        </w:rPr>
      </w:pPr>
    </w:p>
    <w:p w14:paraId="2EE1923B" w14:textId="45F918A9" w:rsidR="00455384" w:rsidRPr="00BD3291" w:rsidRDefault="00455384" w:rsidP="0075104B">
      <w:pPr>
        <w:pStyle w:val="IAPrrafo"/>
        <w:numPr>
          <w:ilvl w:val="0"/>
          <w:numId w:val="4"/>
        </w:numPr>
        <w:tabs>
          <w:tab w:val="num" w:pos="720"/>
        </w:tabs>
        <w:ind w:firstLine="720"/>
        <w:rPr>
          <w:lang w:val="es-ES_tradnl"/>
        </w:rPr>
      </w:pPr>
      <w:r w:rsidRPr="00BD3291">
        <w:rPr>
          <w:lang w:val="es-ES_tradnl"/>
        </w:rPr>
        <w:t xml:space="preserve">Con el objetivo de orientar la implementación de esta recomendación, la CIDH tiene a bien invitar al Estado a que adopte medidas </w:t>
      </w:r>
      <w:r w:rsidR="00643E34" w:rsidRPr="00BD3291">
        <w:rPr>
          <w:lang w:val="es-ES_tradnl"/>
        </w:rPr>
        <w:t>para que los cuerpos de seguridad</w:t>
      </w:r>
      <w:r w:rsidR="00933532" w:rsidRPr="00BD3291">
        <w:rPr>
          <w:lang w:val="es-ES_tradnl"/>
        </w:rPr>
        <w:t xml:space="preserve"> realicen la recopilación,</w:t>
      </w:r>
      <w:r w:rsidR="00643E34" w:rsidRPr="00BD3291">
        <w:rPr>
          <w:lang w:val="es-ES_tradnl"/>
        </w:rPr>
        <w:t xml:space="preserve"> </w:t>
      </w:r>
      <w:r w:rsidRPr="00BD3291">
        <w:rPr>
          <w:lang w:val="es-ES_tradnl"/>
        </w:rPr>
        <w:t xml:space="preserve">sistematización </w:t>
      </w:r>
      <w:r w:rsidR="00933532" w:rsidRPr="00BD3291">
        <w:rPr>
          <w:lang w:val="es-ES_tradnl"/>
        </w:rPr>
        <w:t xml:space="preserve">y publicación </w:t>
      </w:r>
      <w:r w:rsidRPr="00BD3291">
        <w:rPr>
          <w:lang w:val="es-ES_tradnl"/>
        </w:rPr>
        <w:t xml:space="preserve">de datos sobre las afectaciones derivadas de la lucha contra el crimen organizado y a que proporcione información sobre estas medidas. Asimismo, la Comisión tiene a bien sugerir que el Estado asegure que este proceso de sistematización sea transparente, actualizado, claro, conciso y articulado y que explique de qué manera se han garantizado estas características. Además, la Comisión </w:t>
      </w:r>
      <w:r w:rsidR="00933532" w:rsidRPr="00BD3291">
        <w:rPr>
          <w:lang w:val="es-ES_tradnl"/>
        </w:rPr>
        <w:t>recuerda la importancia de</w:t>
      </w:r>
      <w:r w:rsidRPr="00BD3291">
        <w:rPr>
          <w:lang w:val="es-ES_tradnl"/>
        </w:rPr>
        <w:t xml:space="preserve"> que el registro desagregue datos por el origen étnico-racial, edad, sexo, orientación sexual, identidad y/o expresión de género de las personas señaladas en la recomendación y, finalmente, que el registro pueda usarse para acciones de reparación.</w:t>
      </w:r>
    </w:p>
    <w:p w14:paraId="5AAB037E" w14:textId="2EAC5A3C" w:rsidR="00641673" w:rsidRPr="00015F12" w:rsidRDefault="00843C54" w:rsidP="00015F12">
      <w:pPr>
        <w:pStyle w:val="IASubttulo2"/>
        <w:numPr>
          <w:ilvl w:val="0"/>
          <w:numId w:val="3"/>
        </w:numPr>
        <w:tabs>
          <w:tab w:val="num" w:pos="720"/>
        </w:tabs>
        <w:ind w:left="1440" w:hanging="720"/>
        <w:jc w:val="both"/>
        <w:rPr>
          <w:sz w:val="22"/>
          <w:szCs w:val="22"/>
          <w:lang w:val="es-ES_tradnl"/>
        </w:rPr>
      </w:pPr>
      <w:bookmarkStart w:id="34" w:name="_Toc162425701"/>
      <w:r w:rsidRPr="00015F12">
        <w:rPr>
          <w:sz w:val="22"/>
          <w:szCs w:val="22"/>
          <w:lang w:val="es-ES_tradnl"/>
        </w:rPr>
        <w:t>Mecanismo de Protección para Personas Defensoras de Derechos Humanos y Periodistas</w:t>
      </w:r>
      <w:bookmarkEnd w:id="34"/>
    </w:p>
    <w:p w14:paraId="5D31EC91" w14:textId="661C33D7" w:rsidR="00843C54"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71 </w:t>
      </w:r>
      <w:r w:rsidR="00843C54"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Requerir a las autoridades competentes tomar en consideración los parámetros internacionales en materia de protección, especialmente, las consideraciones desarrolladas en el “Segundo Informe sobre la situación de las Defensoras y los Defensores de Derechos Humanos en las Américas” y el “Informe Violencia contra periodistas y trabajadores de medios de la Relatoría Especial para la Libertad de Expresión de la CIDH”. </w:t>
      </w:r>
    </w:p>
    <w:p w14:paraId="67FB6882" w14:textId="77777777" w:rsidR="00F37DCA" w:rsidRPr="00BD3291" w:rsidRDefault="00F37DCA" w:rsidP="00737B5A">
      <w:pPr>
        <w:jc w:val="both"/>
        <w:rPr>
          <w:rFonts w:ascii="Cambria" w:eastAsia="Cambria" w:hAnsi="Cambria" w:cs="Cambria"/>
          <w:i/>
          <w:iCs/>
          <w:color w:val="000000" w:themeColor="text1"/>
          <w:sz w:val="20"/>
          <w:szCs w:val="20"/>
          <w:lang w:val="es-ES_tradnl"/>
        </w:rPr>
      </w:pPr>
    </w:p>
    <w:p w14:paraId="737F079C" w14:textId="3D9F45A7" w:rsidR="00737B5A" w:rsidRPr="00BD3291" w:rsidRDefault="00E82BAA" w:rsidP="00737B5A">
      <w:pPr>
        <w:pStyle w:val="IAPrrafo"/>
        <w:numPr>
          <w:ilvl w:val="0"/>
          <w:numId w:val="4"/>
        </w:numPr>
        <w:tabs>
          <w:tab w:val="num" w:pos="720"/>
        </w:tabs>
        <w:ind w:firstLine="720"/>
        <w:rPr>
          <w:lang w:val="es-ES_tradnl"/>
        </w:rPr>
      </w:pPr>
      <w:r w:rsidRPr="00BD3291">
        <w:rPr>
          <w:lang w:val="es-ES"/>
        </w:rPr>
        <w:t xml:space="preserve">En el Capítulo V del Informe Anual de 2022, la CIDH tomó nota de la presentación del Diagnóstico sobre el funcionamiento del Mecanismo de Protección por parte de la </w:t>
      </w:r>
      <w:r w:rsidR="00237D88" w:rsidRPr="00BD3291">
        <w:rPr>
          <w:lang w:val="es-ES"/>
        </w:rPr>
        <w:t>OACNUDH</w:t>
      </w:r>
      <w:r w:rsidRPr="00BD3291">
        <w:rPr>
          <w:lang w:val="es-ES"/>
        </w:rPr>
        <w:t xml:space="preserve">. De esa manera, la CIDH invitó al Estado a que la información proporcionada para su seguimiento permita dar cuenta de cómo se han adoptado específicamente los estándares previstos en el “Segundo Informe sobre la situación de las Defensoras y los Defensores de Derechos Humanos en las Américas” y el “Informe Violencia contra periodistas y trabajadores de medios de la </w:t>
      </w:r>
      <w:r w:rsidR="000B4A7C" w:rsidRPr="00BD3291">
        <w:rPr>
          <w:lang w:val="es-ES"/>
        </w:rPr>
        <w:t>RELE</w:t>
      </w:r>
      <w:r w:rsidRPr="00BD3291">
        <w:rPr>
          <w:lang w:val="es-ES"/>
        </w:rPr>
        <w:t>” de la CIDH</w:t>
      </w:r>
      <w:r w:rsidRPr="00BD3291">
        <w:rPr>
          <w:rStyle w:val="FootnoteReference"/>
          <w:lang w:val="es-ES"/>
        </w:rPr>
        <w:footnoteReference w:id="399"/>
      </w:r>
      <w:r w:rsidRPr="00BD3291">
        <w:rPr>
          <w:lang w:val="es-ES"/>
        </w:rPr>
        <w:t>.</w:t>
      </w:r>
    </w:p>
    <w:p w14:paraId="0DE2FE3F" w14:textId="6BF40A1B"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5B6F018F"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4CD5C2EB" w14:textId="0033D85A" w:rsidR="007E46C4" w:rsidRPr="00BD3291" w:rsidRDefault="007E46C4" w:rsidP="0075104B">
      <w:pPr>
        <w:pStyle w:val="IAPrrafo"/>
        <w:numPr>
          <w:ilvl w:val="0"/>
          <w:numId w:val="4"/>
        </w:numPr>
        <w:tabs>
          <w:tab w:val="num" w:pos="720"/>
        </w:tabs>
        <w:ind w:firstLine="720"/>
        <w:rPr>
          <w:lang w:val="es-ES_tradnl"/>
        </w:rPr>
      </w:pPr>
      <w:r w:rsidRPr="00BD3291">
        <w:rPr>
          <w:lang w:val="es-ES"/>
        </w:rPr>
        <w:t>E</w:t>
      </w:r>
      <w:r w:rsidR="00237D88" w:rsidRPr="00BD3291">
        <w:rPr>
          <w:lang w:val="es-ES"/>
        </w:rPr>
        <w:t>n 2023, e</w:t>
      </w:r>
      <w:r w:rsidRPr="00BD3291">
        <w:rPr>
          <w:lang w:val="es-ES"/>
        </w:rPr>
        <w:t xml:space="preserve">l Estado </w:t>
      </w:r>
      <w:r w:rsidR="00F37DCA" w:rsidRPr="00BD3291">
        <w:rPr>
          <w:lang w:val="es-ES"/>
        </w:rPr>
        <w:t xml:space="preserve">informó a la Comisión </w:t>
      </w:r>
      <w:r w:rsidRPr="00BD3291">
        <w:rPr>
          <w:lang w:val="es-ES"/>
        </w:rPr>
        <w:t xml:space="preserve">que OACNUDH </w:t>
      </w:r>
      <w:r w:rsidR="00F37DCA" w:rsidRPr="00BD3291">
        <w:rPr>
          <w:lang w:val="es-ES"/>
        </w:rPr>
        <w:t>presentó</w:t>
      </w:r>
      <w:r w:rsidRPr="00BD3291">
        <w:rPr>
          <w:lang w:val="es-ES"/>
        </w:rPr>
        <w:t xml:space="preserve"> un Diagnóstico sobre el funcionamiento del Mecanismo de Protección, el cual contiene 104 recomendaciones. A</w:t>
      </w:r>
      <w:r w:rsidR="004F1FCD" w:rsidRPr="00BD3291">
        <w:rPr>
          <w:lang w:val="es-ES"/>
        </w:rPr>
        <w:t>demás, señaló que, a</w:t>
      </w:r>
      <w:r w:rsidRPr="00BD3291">
        <w:rPr>
          <w:lang w:val="es-ES"/>
        </w:rPr>
        <w:t>ctualmente, se cuenta con un Grupo de Trabajo para su implementación. Adicionalmente, se report</w:t>
      </w:r>
      <w:r w:rsidR="0036479B" w:rsidRPr="00BD3291">
        <w:rPr>
          <w:lang w:val="es-ES"/>
        </w:rPr>
        <w:t>ó</w:t>
      </w:r>
      <w:r w:rsidRPr="00BD3291">
        <w:rPr>
          <w:lang w:val="es-ES"/>
        </w:rPr>
        <w:t xml:space="preserve"> que se ha iniciado una campaña de promoción sobre la importancia de las personas defensoras de derechos humanos y periodistas</w:t>
      </w:r>
      <w:r w:rsidR="00F37DCA" w:rsidRPr="00BD3291">
        <w:rPr>
          <w:vertAlign w:val="superscript"/>
          <w:lang w:val="es-ES"/>
        </w:rPr>
        <w:footnoteReference w:id="400"/>
      </w:r>
      <w:r w:rsidRPr="00BD3291">
        <w:rPr>
          <w:lang w:val="es-ES"/>
        </w:rPr>
        <w:t>.</w:t>
      </w:r>
    </w:p>
    <w:p w14:paraId="60C7E5CB" w14:textId="31D4AFA7" w:rsidR="00315DD5" w:rsidRPr="00BD3291" w:rsidRDefault="00F37DCA" w:rsidP="0075104B">
      <w:pPr>
        <w:pStyle w:val="IAPrrafo"/>
        <w:numPr>
          <w:ilvl w:val="0"/>
          <w:numId w:val="4"/>
        </w:numPr>
        <w:tabs>
          <w:tab w:val="num" w:pos="720"/>
        </w:tabs>
        <w:ind w:firstLine="720"/>
        <w:rPr>
          <w:lang w:val="es-ES_tradnl"/>
        </w:rPr>
      </w:pPr>
      <w:r w:rsidRPr="00BD3291">
        <w:rPr>
          <w:lang w:val="es-ES"/>
        </w:rPr>
        <w:lastRenderedPageBreak/>
        <w:t xml:space="preserve">Al respecto, </w:t>
      </w:r>
      <w:r w:rsidR="000B57AA" w:rsidRPr="00BD3291">
        <w:rPr>
          <w:lang w:val="es-ES"/>
        </w:rPr>
        <w:t xml:space="preserve">las </w:t>
      </w:r>
      <w:r w:rsidRPr="00BD3291">
        <w:rPr>
          <w:lang w:val="es-ES"/>
        </w:rPr>
        <w:t>organizaciones de la sociedad civil</w:t>
      </w:r>
      <w:r w:rsidR="00315DD5" w:rsidRPr="00BD3291">
        <w:rPr>
          <w:lang w:val="es-ES"/>
        </w:rPr>
        <w:t xml:space="preserve"> reportaron que</w:t>
      </w:r>
      <w:r w:rsidR="009637A0" w:rsidRPr="00BD3291">
        <w:rPr>
          <w:lang w:val="es-ES"/>
        </w:rPr>
        <w:t xml:space="preserve"> el </w:t>
      </w:r>
      <w:r w:rsidR="00FF780C" w:rsidRPr="00BD3291">
        <w:rPr>
          <w:lang w:val="es-ES"/>
        </w:rPr>
        <w:t>E</w:t>
      </w:r>
      <w:r w:rsidR="009637A0" w:rsidRPr="00BD3291">
        <w:rPr>
          <w:lang w:val="es-ES"/>
        </w:rPr>
        <w:t>stado enfrenta</w:t>
      </w:r>
      <w:r w:rsidRPr="00BD3291">
        <w:rPr>
          <w:lang w:val="es-ES"/>
        </w:rPr>
        <w:t>ría</w:t>
      </w:r>
      <w:r w:rsidR="009637A0" w:rsidRPr="00BD3291">
        <w:rPr>
          <w:lang w:val="es-ES"/>
        </w:rPr>
        <w:t xml:space="preserve"> incumplimientos significativos en relación con los estándares del "Segundo Informe sobre la situación de las Defensoras y los Defensores de Derechos Humanos en las Américas"</w:t>
      </w:r>
      <w:r w:rsidR="009A3FC0" w:rsidRPr="00BD3291">
        <w:rPr>
          <w:rStyle w:val="FootnoteReference"/>
          <w:lang w:val="es-ES"/>
        </w:rPr>
        <w:footnoteReference w:id="401"/>
      </w:r>
      <w:r w:rsidR="009637A0" w:rsidRPr="00BD3291">
        <w:rPr>
          <w:lang w:val="es-ES"/>
        </w:rPr>
        <w:t>. Estos inclu</w:t>
      </w:r>
      <w:r w:rsidRPr="00BD3291">
        <w:rPr>
          <w:lang w:val="es-ES"/>
        </w:rPr>
        <w:t>irían</w:t>
      </w:r>
      <w:r w:rsidR="009637A0" w:rsidRPr="00BD3291">
        <w:rPr>
          <w:lang w:val="es-ES"/>
        </w:rPr>
        <w:t xml:space="preserve"> la falta de una política global de protección para defensores de derechos humanos y periodistas, a pesar de las capacitaciones de funcionarios públicos; la estigmatización </w:t>
      </w:r>
      <w:r w:rsidR="00FF780C" w:rsidRPr="00BD3291">
        <w:rPr>
          <w:lang w:val="es-ES"/>
        </w:rPr>
        <w:t>continua</w:t>
      </w:r>
      <w:r w:rsidR="009637A0" w:rsidRPr="00BD3291">
        <w:rPr>
          <w:lang w:val="es-ES"/>
        </w:rPr>
        <w:t xml:space="preserve"> de la prensa por parte de las autoridades</w:t>
      </w:r>
      <w:r w:rsidR="004636BF" w:rsidRPr="00BD3291">
        <w:rPr>
          <w:lang w:val="es-ES"/>
        </w:rPr>
        <w:t>, lo cual habría aumentado</w:t>
      </w:r>
      <w:r w:rsidR="009637A0" w:rsidRPr="00BD3291">
        <w:rPr>
          <w:lang w:val="es-ES"/>
        </w:rPr>
        <w:t xml:space="preserve"> en comparación con años anteriores</w:t>
      </w:r>
      <w:r w:rsidR="00DA3B49" w:rsidRPr="00BD3291">
        <w:rPr>
          <w:lang w:val="es-ES"/>
        </w:rPr>
        <w:t>,</w:t>
      </w:r>
      <w:r w:rsidR="009637A0" w:rsidRPr="00BD3291">
        <w:rPr>
          <w:lang w:val="es-ES"/>
        </w:rPr>
        <w:t xml:space="preserve"> y la falta de avance en la resolución de casos de violencia contra la prensa, lo que contrasta</w:t>
      </w:r>
      <w:r w:rsidR="00DA3B49" w:rsidRPr="00BD3291">
        <w:rPr>
          <w:lang w:val="es-ES"/>
        </w:rPr>
        <w:t>ría</w:t>
      </w:r>
      <w:r w:rsidR="009637A0" w:rsidRPr="00BD3291">
        <w:rPr>
          <w:lang w:val="es-ES"/>
        </w:rPr>
        <w:t xml:space="preserve"> con un rápido progreso en casos de hostigamiento judicial contra periodistas</w:t>
      </w:r>
      <w:r w:rsidR="00351425" w:rsidRPr="00BD3291">
        <w:rPr>
          <w:lang w:val="es-ES"/>
        </w:rPr>
        <w:t xml:space="preserve"> que, p</w:t>
      </w:r>
      <w:r w:rsidR="00DA3B49" w:rsidRPr="00BD3291">
        <w:rPr>
          <w:lang w:val="es-ES"/>
        </w:rPr>
        <w:t xml:space="preserve">ara las organizaciones, </w:t>
      </w:r>
      <w:r w:rsidR="009637A0" w:rsidRPr="00BD3291">
        <w:rPr>
          <w:lang w:val="es-ES"/>
        </w:rPr>
        <w:t>sugiere un uso arbitrario e ilegal de la normativa mexicana</w:t>
      </w:r>
      <w:r w:rsidR="009637A0" w:rsidRPr="00BD3291">
        <w:rPr>
          <w:rStyle w:val="FootnoteReference"/>
          <w:lang w:val="es-ES"/>
        </w:rPr>
        <w:footnoteReference w:id="402"/>
      </w:r>
      <w:r w:rsidR="009637A0" w:rsidRPr="00BD3291">
        <w:rPr>
          <w:lang w:val="es-ES"/>
        </w:rPr>
        <w:t>.</w:t>
      </w:r>
    </w:p>
    <w:p w14:paraId="6FC780EC"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359CC46" w14:textId="77777777" w:rsidR="00F37DCA" w:rsidRPr="00BD3291" w:rsidRDefault="00F37DCA" w:rsidP="0075104B">
      <w:pPr>
        <w:ind w:firstLine="360"/>
        <w:jc w:val="both"/>
        <w:rPr>
          <w:rFonts w:ascii="Cambria" w:eastAsia="Cambria" w:hAnsi="Cambria" w:cs="Cambria"/>
          <w:i/>
          <w:iCs/>
          <w:color w:val="000000" w:themeColor="text1"/>
          <w:sz w:val="20"/>
          <w:szCs w:val="20"/>
          <w:lang w:val="es-ES_tradnl"/>
        </w:rPr>
      </w:pPr>
    </w:p>
    <w:p w14:paraId="09AD0F64" w14:textId="71CC6B87" w:rsidR="00EB6723" w:rsidRPr="00BD3291" w:rsidRDefault="00EB6723" w:rsidP="00DF0CF0">
      <w:pPr>
        <w:pStyle w:val="IAPrrafo"/>
        <w:numPr>
          <w:ilvl w:val="0"/>
          <w:numId w:val="4"/>
        </w:numPr>
        <w:tabs>
          <w:tab w:val="num" w:pos="720"/>
        </w:tabs>
        <w:ind w:firstLine="720"/>
        <w:rPr>
          <w:lang w:val="es-ES_tradnl"/>
        </w:rPr>
      </w:pPr>
      <w:r w:rsidRPr="00BD3291">
        <w:rPr>
          <w:lang w:val="es-ES_tradnl"/>
        </w:rPr>
        <w:t>La CIDH agradece la información proporcionada en torno a</w:t>
      </w:r>
      <w:r w:rsidR="00AF5B7F" w:rsidRPr="00BD3291">
        <w:rPr>
          <w:lang w:val="es-ES_tradnl"/>
        </w:rPr>
        <w:t>l diagnóstico presentado por OACNUDH y a la conformación del Grupo de Trabajo para la implementación de las recomendaciones presentadas en esa herramienta. Al respecto,</w:t>
      </w:r>
      <w:r w:rsidR="00F37DCA" w:rsidRPr="00BD3291">
        <w:rPr>
          <w:lang w:val="es-ES_tradnl"/>
        </w:rPr>
        <w:t xml:space="preserve"> </w:t>
      </w:r>
      <w:r w:rsidR="00AF5B7F" w:rsidRPr="00BD3291">
        <w:rPr>
          <w:lang w:val="es-ES_tradnl"/>
        </w:rPr>
        <w:t>l</w:t>
      </w:r>
      <w:r w:rsidR="00F37DCA" w:rsidRPr="00BD3291">
        <w:rPr>
          <w:lang w:val="es-ES_tradnl"/>
        </w:rPr>
        <w:t xml:space="preserve">a CIDH saluda </w:t>
      </w:r>
      <w:r w:rsidR="00AF5B7F" w:rsidRPr="00BD3291">
        <w:rPr>
          <w:lang w:val="es-ES_tradnl"/>
        </w:rPr>
        <w:t xml:space="preserve">nuevamente </w:t>
      </w:r>
      <w:r w:rsidR="00F37DCA" w:rsidRPr="00BD3291">
        <w:rPr>
          <w:lang w:val="es-ES_tradnl"/>
        </w:rPr>
        <w:t>la participación de otros organismos internacionales de derechos humanos para robustecer el cumplimiento de sus obligaciones en la materia.</w:t>
      </w:r>
      <w:r w:rsidR="00DF0CF0" w:rsidRPr="00BD3291">
        <w:rPr>
          <w:lang w:val="es-ES_tradnl"/>
        </w:rPr>
        <w:t xml:space="preserve"> A la espera de información en torno al desarrollo de medidas por este grupo de trabajo</w:t>
      </w:r>
      <w:r w:rsidR="00F37DCA" w:rsidRPr="00BD3291">
        <w:rPr>
          <w:lang w:val="es-ES_tradnl"/>
        </w:rPr>
        <w:t xml:space="preserve">, </w:t>
      </w:r>
      <w:r w:rsidR="00DF0CF0" w:rsidRPr="00BD3291">
        <w:rPr>
          <w:lang w:val="es-ES_tradnl"/>
        </w:rPr>
        <w:t xml:space="preserve">la Comisión </w:t>
      </w:r>
      <w:r w:rsidR="00F37DCA" w:rsidRPr="00BD3291">
        <w:rPr>
          <w:lang w:val="es-ES_tradnl"/>
        </w:rPr>
        <w:t xml:space="preserve">estima que la recomendación </w:t>
      </w:r>
      <w:r w:rsidR="00DF0CF0" w:rsidRPr="00BD3291">
        <w:rPr>
          <w:lang w:val="es-ES_tradnl"/>
        </w:rPr>
        <w:t>continúa con</w:t>
      </w:r>
      <w:r w:rsidR="00F37DCA" w:rsidRPr="00BD3291">
        <w:rPr>
          <w:lang w:val="es-ES_tradnl"/>
        </w:rPr>
        <w:t xml:space="preserve"> </w:t>
      </w:r>
      <w:r w:rsidR="00F37DCA" w:rsidRPr="00BD3291">
        <w:rPr>
          <w:b/>
          <w:lang w:val="es-ES_tradnl"/>
        </w:rPr>
        <w:t>cumplimiento parcial.</w:t>
      </w:r>
    </w:p>
    <w:p w14:paraId="35DC7B8F"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498E9560" w14:textId="77777777" w:rsidR="00F37DCA" w:rsidRPr="00BD3291" w:rsidRDefault="00F37DCA" w:rsidP="0075104B">
      <w:pPr>
        <w:ind w:firstLine="360"/>
        <w:jc w:val="both"/>
        <w:rPr>
          <w:rFonts w:ascii="Cambria" w:eastAsia="Cambria" w:hAnsi="Cambria" w:cs="Cambria"/>
          <w:i/>
          <w:iCs/>
          <w:color w:val="000000" w:themeColor="text1"/>
          <w:sz w:val="20"/>
          <w:szCs w:val="20"/>
          <w:lang w:val="es-ES_tradnl"/>
        </w:rPr>
      </w:pPr>
    </w:p>
    <w:p w14:paraId="1304A878" w14:textId="59F15C24" w:rsidR="00F37DCA" w:rsidRPr="00BD3291" w:rsidRDefault="00F37DCA" w:rsidP="0075104B">
      <w:pPr>
        <w:pStyle w:val="IAPrrafo"/>
        <w:numPr>
          <w:ilvl w:val="0"/>
          <w:numId w:val="4"/>
        </w:numPr>
        <w:tabs>
          <w:tab w:val="num" w:pos="720"/>
        </w:tabs>
        <w:ind w:firstLine="720"/>
        <w:rPr>
          <w:lang w:val="es-ES_tradnl"/>
        </w:rPr>
      </w:pPr>
      <w:r w:rsidRPr="00BD3291">
        <w:rPr>
          <w:lang w:val="es-ES_tradnl"/>
        </w:rPr>
        <w:t xml:space="preserve">Con el fin de orientar el cumplimiento de esta recomendación, la CIDH tiene a bien invitar al Estado a que la información proporcionada para su seguimiento permita dar cuenta de cómo se han adoptado específicamente los estándares previstos en el “Segundo Informe sobre la situación de las Defensoras y los Defensores de Derechos Humanos en las Américas” y el “Informe Violencia contra periodistas y trabajadores de medios de la </w:t>
      </w:r>
      <w:r w:rsidR="000B4A7C" w:rsidRPr="00BD3291">
        <w:rPr>
          <w:lang w:val="es-ES_tradnl"/>
        </w:rPr>
        <w:t>RELE</w:t>
      </w:r>
      <w:r w:rsidRPr="00BD3291">
        <w:rPr>
          <w:lang w:val="es-ES_tradnl"/>
        </w:rPr>
        <w:t>” de la CIDH.</w:t>
      </w:r>
      <w:r w:rsidR="00A9036C" w:rsidRPr="00BD3291">
        <w:rPr>
          <w:lang w:val="es-ES_tradnl"/>
        </w:rPr>
        <w:t xml:space="preserve"> Al respecto, enfatiza en que será de utilidad que las medidas adoptadas por el Grupo de Expertos señale</w:t>
      </w:r>
      <w:r w:rsidR="00A606AA" w:rsidRPr="00BD3291">
        <w:rPr>
          <w:lang w:val="es-ES_tradnl"/>
        </w:rPr>
        <w:t>n</w:t>
      </w:r>
      <w:r w:rsidR="00A9036C" w:rsidRPr="00BD3291">
        <w:rPr>
          <w:lang w:val="es-ES_tradnl"/>
        </w:rPr>
        <w:t xml:space="preserve"> de qué forma se </w:t>
      </w:r>
      <w:r w:rsidR="00A606AA" w:rsidRPr="00BD3291">
        <w:rPr>
          <w:lang w:val="es-ES_tradnl"/>
        </w:rPr>
        <w:t>retoma</w:t>
      </w:r>
      <w:r w:rsidR="00A9036C" w:rsidRPr="00BD3291">
        <w:rPr>
          <w:lang w:val="es-ES_tradnl"/>
        </w:rPr>
        <w:t xml:space="preserve"> la implementación de las recomendaciones emitidas por la CIDH en ambos </w:t>
      </w:r>
      <w:r w:rsidR="008D4CFB" w:rsidRPr="00BD3291">
        <w:rPr>
          <w:lang w:val="es-ES_tradnl"/>
        </w:rPr>
        <w:t xml:space="preserve">informes. </w:t>
      </w:r>
    </w:p>
    <w:p w14:paraId="402E6910" w14:textId="3F25E907"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72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Proporcionar todo el apoyo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necesario para el adecuado funcionamiento del mecanismo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el cual incluya los recursos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económicos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necesarios para que puedan desarrollar eficientemente sus competencias en materia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el mismo sea sostenible en el tiempo. </w:t>
      </w:r>
    </w:p>
    <w:p w14:paraId="6DACB0E8" w14:textId="77777777" w:rsidR="00E82BAA" w:rsidRPr="00BD3291" w:rsidRDefault="00E82BAA" w:rsidP="00737B5A">
      <w:pPr>
        <w:jc w:val="both"/>
        <w:rPr>
          <w:rFonts w:ascii="Cambria" w:eastAsia="Cambria" w:hAnsi="Cambria" w:cs="Cambria"/>
          <w:i/>
          <w:iCs/>
          <w:color w:val="000000" w:themeColor="text1"/>
          <w:sz w:val="20"/>
          <w:szCs w:val="20"/>
          <w:lang w:val="es-ES_tradnl"/>
        </w:rPr>
      </w:pPr>
    </w:p>
    <w:p w14:paraId="0E661902" w14:textId="0189ED39" w:rsidR="00737B5A" w:rsidRPr="00BD3291" w:rsidRDefault="00E82BAA" w:rsidP="00737B5A">
      <w:pPr>
        <w:pStyle w:val="IAPrrafo"/>
        <w:numPr>
          <w:ilvl w:val="0"/>
          <w:numId w:val="4"/>
        </w:numPr>
        <w:tabs>
          <w:tab w:val="num" w:pos="720"/>
        </w:tabs>
        <w:ind w:firstLine="720"/>
        <w:rPr>
          <w:lang w:val="es-ES_tradnl"/>
        </w:rPr>
      </w:pPr>
      <w:r w:rsidRPr="00BD3291">
        <w:rPr>
          <w:lang w:val="es-ES"/>
        </w:rPr>
        <w:t>De acuerdo con la información reportada por el Estado para el Informe de Seguimiento de 2022, la Comisión saludó que</w:t>
      </w:r>
      <w:r w:rsidR="005F6F11" w:rsidRPr="00BD3291">
        <w:rPr>
          <w:lang w:val="es-ES"/>
        </w:rPr>
        <w:t>,</w:t>
      </w:r>
      <w:r w:rsidRPr="00BD3291">
        <w:rPr>
          <w:lang w:val="es-ES"/>
        </w:rPr>
        <w:t xml:space="preserve"> desde la SEGOB</w:t>
      </w:r>
      <w:r w:rsidR="005F6F11" w:rsidRPr="00BD3291">
        <w:rPr>
          <w:lang w:val="es-ES"/>
        </w:rPr>
        <w:t>,</w:t>
      </w:r>
      <w:r w:rsidRPr="00BD3291">
        <w:rPr>
          <w:lang w:val="es-ES"/>
        </w:rPr>
        <w:t xml:space="preserve"> se ha</w:t>
      </w:r>
      <w:r w:rsidR="005F6F11" w:rsidRPr="00BD3291">
        <w:rPr>
          <w:lang w:val="es-ES"/>
        </w:rPr>
        <w:t>yan</w:t>
      </w:r>
      <w:r w:rsidRPr="00BD3291">
        <w:rPr>
          <w:lang w:val="es-ES"/>
        </w:rPr>
        <w:t xml:space="preserve"> impulsado acciones tendientes al fortalecimiento del Mecanismo de Protección, a partir de la continua capacitación, la asignación de recursos públicos, </w:t>
      </w:r>
      <w:r w:rsidR="005F6F11" w:rsidRPr="00BD3291">
        <w:rPr>
          <w:lang w:val="es-ES"/>
        </w:rPr>
        <w:t xml:space="preserve">la </w:t>
      </w:r>
      <w:r w:rsidRPr="00BD3291">
        <w:rPr>
          <w:lang w:val="es-ES"/>
        </w:rPr>
        <w:t xml:space="preserve">celebración de convenios con entidades federativas y la elaboración de mesas de trabajo para atender las problemáticas que </w:t>
      </w:r>
      <w:r w:rsidR="005F6F11" w:rsidRPr="00BD3291">
        <w:rPr>
          <w:lang w:val="es-ES"/>
        </w:rPr>
        <w:t xml:space="preserve">enfrenta </w:t>
      </w:r>
      <w:r w:rsidRPr="00BD3291">
        <w:rPr>
          <w:lang w:val="es-ES"/>
        </w:rPr>
        <w:t>el Mecanismo de Protección. Asimismo, la CIDH invitó al Estado a adoptar medidas específicas que garanticen la sostenibilidad financiera y de las funciones del Mecanismo</w:t>
      </w:r>
      <w:r w:rsidRPr="00BD3291">
        <w:rPr>
          <w:rStyle w:val="FootnoteReference"/>
          <w:lang w:val="es-ES"/>
        </w:rPr>
        <w:footnoteReference w:id="403"/>
      </w:r>
      <w:r w:rsidRPr="00BD3291">
        <w:rPr>
          <w:lang w:val="es-ES"/>
        </w:rPr>
        <w:t>.</w:t>
      </w:r>
    </w:p>
    <w:p w14:paraId="34D08204" w14:textId="235E5D41"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C9D406D"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68096C98" w14:textId="6AB35B79" w:rsidR="007E46C4" w:rsidRPr="00BD3291" w:rsidRDefault="005F6F11" w:rsidP="0075104B">
      <w:pPr>
        <w:pStyle w:val="IAPrrafo"/>
        <w:numPr>
          <w:ilvl w:val="0"/>
          <w:numId w:val="4"/>
        </w:numPr>
        <w:tabs>
          <w:tab w:val="num" w:pos="720"/>
        </w:tabs>
        <w:ind w:firstLine="720"/>
        <w:rPr>
          <w:lang w:val="es-ES_tradnl"/>
        </w:rPr>
      </w:pPr>
      <w:r w:rsidRPr="00BD3291">
        <w:rPr>
          <w:lang w:val="es-ES"/>
        </w:rPr>
        <w:t>En 2023, e</w:t>
      </w:r>
      <w:r w:rsidR="007E46C4" w:rsidRPr="00BD3291">
        <w:rPr>
          <w:lang w:val="es-ES"/>
        </w:rPr>
        <w:t>l Estado</w:t>
      </w:r>
      <w:r w:rsidR="00515E3C" w:rsidRPr="00BD3291">
        <w:rPr>
          <w:lang w:val="es-ES"/>
        </w:rPr>
        <w:t xml:space="preserve"> reiteró la información proporcionada en el marco de la recomendación 34 del presente informe</w:t>
      </w:r>
      <w:r w:rsidR="00F37DCA" w:rsidRPr="00BD3291">
        <w:rPr>
          <w:vertAlign w:val="superscript"/>
          <w:lang w:val="es-ES"/>
        </w:rPr>
        <w:footnoteReference w:id="404"/>
      </w:r>
      <w:r w:rsidR="007E46C4" w:rsidRPr="00BD3291">
        <w:rPr>
          <w:lang w:val="es-ES"/>
        </w:rPr>
        <w:t>.</w:t>
      </w:r>
    </w:p>
    <w:p w14:paraId="438EDD70" w14:textId="0983020F" w:rsidR="00315DD5" w:rsidRPr="00BD3291" w:rsidRDefault="00F37DCA" w:rsidP="0075104B">
      <w:pPr>
        <w:pStyle w:val="IAPrrafo"/>
        <w:numPr>
          <w:ilvl w:val="0"/>
          <w:numId w:val="4"/>
        </w:numPr>
        <w:tabs>
          <w:tab w:val="num" w:pos="720"/>
        </w:tabs>
        <w:ind w:firstLine="720"/>
        <w:rPr>
          <w:lang w:val="es-ES_tradnl"/>
        </w:rPr>
      </w:pPr>
      <w:r w:rsidRPr="00BD3291">
        <w:rPr>
          <w:lang w:val="es-ES"/>
        </w:rPr>
        <w:t xml:space="preserve">Al respecto, </w:t>
      </w:r>
      <w:r w:rsidR="00885ABE" w:rsidRPr="00BD3291">
        <w:rPr>
          <w:lang w:val="es-ES"/>
        </w:rPr>
        <w:t xml:space="preserve">las </w:t>
      </w:r>
      <w:r w:rsidRPr="00BD3291">
        <w:rPr>
          <w:lang w:val="es-ES"/>
        </w:rPr>
        <w:t>o</w:t>
      </w:r>
      <w:r w:rsidR="00315DD5" w:rsidRPr="00BD3291">
        <w:rPr>
          <w:lang w:val="es-ES"/>
        </w:rPr>
        <w:t xml:space="preserve">rganizaciones de la sociedad civil reportaron </w:t>
      </w:r>
      <w:r w:rsidRPr="00BD3291">
        <w:rPr>
          <w:lang w:val="es-ES"/>
        </w:rPr>
        <w:t>que,</w:t>
      </w:r>
      <w:r w:rsidR="009637A0" w:rsidRPr="00BD3291">
        <w:rPr>
          <w:lang w:val="es-ES"/>
        </w:rPr>
        <w:t xml:space="preserve"> </w:t>
      </w:r>
      <w:r w:rsidRPr="00BD3291">
        <w:rPr>
          <w:lang w:val="es-ES"/>
        </w:rPr>
        <w:t>desde</w:t>
      </w:r>
      <w:r w:rsidR="009637A0" w:rsidRPr="00BD3291">
        <w:rPr>
          <w:lang w:val="es-ES"/>
        </w:rPr>
        <w:t xml:space="preserve"> su creación en 2012, el Mecanismo de Protección para Personas Defensoras de Derechos Humanos y Periodistas en México dependía del Fondo para la Protección de Personas Defensoras y Periodistas, financiado a través del Fideicomiso 10232. </w:t>
      </w:r>
      <w:r w:rsidR="009637A0" w:rsidRPr="00BD3291">
        <w:rPr>
          <w:lang w:val="es-ES"/>
        </w:rPr>
        <w:lastRenderedPageBreak/>
        <w:t>Sin embargo, en noviembre de 2020, se anunció la extinción de este fideicomiso, a pesar de las solicitudes previas de la CNDH</w:t>
      </w:r>
      <w:r w:rsidRPr="00BD3291">
        <w:rPr>
          <w:lang w:val="es-ES"/>
        </w:rPr>
        <w:t xml:space="preserve"> </w:t>
      </w:r>
      <w:r w:rsidR="009637A0" w:rsidRPr="00BD3291">
        <w:rPr>
          <w:lang w:val="es-ES"/>
        </w:rPr>
        <w:t xml:space="preserve">para evitar la desprotección de los beneficiarios. </w:t>
      </w:r>
      <w:r w:rsidR="00D200AC" w:rsidRPr="00BD3291">
        <w:rPr>
          <w:lang w:val="es-ES"/>
        </w:rPr>
        <w:t>Según las organizaciones, e</w:t>
      </w:r>
      <w:r w:rsidR="009637A0" w:rsidRPr="00BD3291">
        <w:rPr>
          <w:lang w:val="es-ES"/>
        </w:rPr>
        <w:t>sta extinción del fideicomiso aumentó la vulnerabilidad y el peligro para las 1</w:t>
      </w:r>
      <w:r w:rsidR="00E44458" w:rsidRPr="00BD3291">
        <w:rPr>
          <w:lang w:val="es-ES"/>
        </w:rPr>
        <w:t>,</w:t>
      </w:r>
      <w:r w:rsidR="009637A0" w:rsidRPr="00BD3291">
        <w:rPr>
          <w:lang w:val="es-ES"/>
        </w:rPr>
        <w:t xml:space="preserve">736 personas incorporadas al Mecanismo, ya que los recursos y la logística para garantizar medidas de protección quedaron bajo la responsabilidad de la </w:t>
      </w:r>
      <w:r w:rsidR="000B4A7C" w:rsidRPr="00BD3291">
        <w:rPr>
          <w:lang w:val="es-ES"/>
        </w:rPr>
        <w:t>SEGOB</w:t>
      </w:r>
      <w:r w:rsidR="009637A0" w:rsidRPr="00BD3291">
        <w:rPr>
          <w:lang w:val="es-ES"/>
        </w:rPr>
        <w:t>, lo que</w:t>
      </w:r>
      <w:r w:rsidR="00D200AC" w:rsidRPr="00BD3291">
        <w:rPr>
          <w:lang w:val="es-ES"/>
        </w:rPr>
        <w:t xml:space="preserve"> habría</w:t>
      </w:r>
      <w:r w:rsidR="009637A0" w:rsidRPr="00BD3291">
        <w:rPr>
          <w:lang w:val="es-ES"/>
        </w:rPr>
        <w:t xml:space="preserve"> </w:t>
      </w:r>
      <w:r w:rsidR="00D200AC" w:rsidRPr="00BD3291">
        <w:rPr>
          <w:lang w:val="es-ES"/>
        </w:rPr>
        <w:t xml:space="preserve">debilitado </w:t>
      </w:r>
      <w:r w:rsidR="009637A0" w:rsidRPr="00BD3291">
        <w:rPr>
          <w:lang w:val="es-ES"/>
        </w:rPr>
        <w:t xml:space="preserve">la rendición de cuentas y la transparencia. </w:t>
      </w:r>
      <w:r w:rsidR="00FE4D61" w:rsidRPr="00BD3291">
        <w:rPr>
          <w:lang w:val="es-ES"/>
        </w:rPr>
        <w:t>Las organizaciones también señalaron que, a</w:t>
      </w:r>
      <w:r w:rsidR="009637A0" w:rsidRPr="00BD3291">
        <w:rPr>
          <w:lang w:val="es-ES"/>
        </w:rPr>
        <w:t>unque el presupuesto asignado al Mecanismo ha</w:t>
      </w:r>
      <w:r w:rsidR="00FE4D61" w:rsidRPr="00BD3291">
        <w:rPr>
          <w:lang w:val="es-ES"/>
        </w:rPr>
        <w:t>bría</w:t>
      </w:r>
      <w:r w:rsidR="009637A0" w:rsidRPr="00BD3291">
        <w:rPr>
          <w:lang w:val="es-ES"/>
        </w:rPr>
        <w:t xml:space="preserve"> aumentado en los últimos años, esta situación plantea preocupaciones sobre la continuidad y eficacia de las medidas de protección para defensores de derechos humanos y periodistas en México</w:t>
      </w:r>
      <w:r w:rsidR="009637A0" w:rsidRPr="00BD3291">
        <w:rPr>
          <w:rStyle w:val="FootnoteReference"/>
          <w:lang w:val="es-ES"/>
        </w:rPr>
        <w:footnoteReference w:id="405"/>
      </w:r>
      <w:r w:rsidR="00515E3C" w:rsidRPr="00BD3291">
        <w:rPr>
          <w:lang w:val="es-ES"/>
        </w:rPr>
        <w:t>. A</w:t>
      </w:r>
      <w:r w:rsidR="00894D5D" w:rsidRPr="00BD3291">
        <w:rPr>
          <w:lang w:val="es-ES"/>
        </w:rPr>
        <w:t xml:space="preserve">l respecto, las organizaciones señalaron que el presupuesto habría </w:t>
      </w:r>
      <w:r w:rsidR="009637A0" w:rsidRPr="00BD3291">
        <w:rPr>
          <w:lang w:val="es-ES"/>
        </w:rPr>
        <w:t>pasado de una ejecución de 415.6 millones de pesos en 2021 a 388 millones en 2022 y de alrededor de 586 millones en 2023</w:t>
      </w:r>
      <w:r w:rsidR="00894D5D" w:rsidRPr="00BD3291">
        <w:rPr>
          <w:lang w:val="es-ES"/>
        </w:rPr>
        <w:t xml:space="preserve">. Sin embargo, señalan que este </w:t>
      </w:r>
      <w:r w:rsidR="009637A0" w:rsidRPr="00BD3291">
        <w:rPr>
          <w:lang w:val="es-ES"/>
        </w:rPr>
        <w:t>es todavía insuficiente, sobre todo por el número de personas beneficiarias que también ha aumentado durante el sexenio de gobierno en curso</w:t>
      </w:r>
      <w:r w:rsidR="009637A0" w:rsidRPr="00BD3291">
        <w:rPr>
          <w:rStyle w:val="FootnoteReference"/>
          <w:lang w:val="es-ES"/>
        </w:rPr>
        <w:footnoteReference w:id="406"/>
      </w:r>
      <w:r w:rsidR="009637A0" w:rsidRPr="00BD3291">
        <w:rPr>
          <w:lang w:val="es-ES"/>
        </w:rPr>
        <w:t>.</w:t>
      </w:r>
    </w:p>
    <w:p w14:paraId="5AD1F078"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08EA446F" w14:textId="77777777" w:rsidR="00F37DCA" w:rsidRPr="00BD3291" w:rsidRDefault="00F37DCA" w:rsidP="0075104B">
      <w:pPr>
        <w:ind w:firstLine="360"/>
        <w:jc w:val="both"/>
        <w:rPr>
          <w:rFonts w:ascii="Cambria" w:eastAsia="Cambria" w:hAnsi="Cambria" w:cs="Cambria"/>
          <w:i/>
          <w:iCs/>
          <w:color w:val="000000" w:themeColor="text1"/>
          <w:sz w:val="20"/>
          <w:szCs w:val="20"/>
          <w:lang w:val="es-ES_tradnl"/>
        </w:rPr>
      </w:pPr>
    </w:p>
    <w:p w14:paraId="17773D02" w14:textId="409F3B36" w:rsidR="00F37DCA" w:rsidRPr="00BD3291" w:rsidRDefault="00F37DCA" w:rsidP="0075104B">
      <w:pPr>
        <w:pStyle w:val="IAPrrafo"/>
        <w:numPr>
          <w:ilvl w:val="0"/>
          <w:numId w:val="4"/>
        </w:numPr>
        <w:tabs>
          <w:tab w:val="num" w:pos="720"/>
        </w:tabs>
        <w:ind w:firstLine="720"/>
        <w:rPr>
          <w:lang w:val="es-ES_tradnl"/>
        </w:rPr>
      </w:pPr>
      <w:r w:rsidRPr="00BD3291">
        <w:rPr>
          <w:lang w:val="es-ES_tradnl"/>
        </w:rPr>
        <w:t>Al respecto, la CIDH saluda la medida de garantizar la suficiencia presupuestaria para el Mecanismo. La Comisión reconoce las labores de evaluación que ha implementado el Estado. Sin embargo, como se ha señalado en párrafos anteriores, también ha conocido sobre desafíos en la implementación de medidas de protección por parte del Mecanismo. Por ello, invita al Estado continuar con las acciones tendientes a</w:t>
      </w:r>
      <w:r w:rsidR="00C81C40" w:rsidRPr="00BD3291">
        <w:rPr>
          <w:lang w:val="es-ES_tradnl"/>
        </w:rPr>
        <w:t xml:space="preserve"> su</w:t>
      </w:r>
      <w:r w:rsidRPr="00BD3291">
        <w:rPr>
          <w:lang w:val="es-ES_tradnl"/>
        </w:rPr>
        <w:t xml:space="preserve"> fortalecimiento del Mecanismo, considerando que es necesario consolidar su funcionamiento ante la persistente violencia que enfrentan las personas defensoras y periodistas en México. Por esa razón, la recomendación continúa con </w:t>
      </w:r>
      <w:r w:rsidRPr="00BD3291">
        <w:rPr>
          <w:b/>
          <w:lang w:val="es-ES_tradnl"/>
        </w:rPr>
        <w:t>cumplimiento parcial</w:t>
      </w:r>
      <w:r w:rsidRPr="00BD3291">
        <w:rPr>
          <w:lang w:val="es-ES_tradnl"/>
        </w:rPr>
        <w:t xml:space="preserve">. </w:t>
      </w:r>
    </w:p>
    <w:p w14:paraId="6A6971A7"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665996D5" w14:textId="77777777" w:rsidR="00F37DCA" w:rsidRPr="00BD3291" w:rsidRDefault="00F37DCA" w:rsidP="0075104B">
      <w:pPr>
        <w:ind w:firstLine="360"/>
        <w:jc w:val="both"/>
        <w:rPr>
          <w:rFonts w:ascii="Cambria" w:eastAsia="Cambria" w:hAnsi="Cambria" w:cs="Cambria"/>
          <w:i/>
          <w:iCs/>
          <w:color w:val="000000" w:themeColor="text1"/>
          <w:sz w:val="20"/>
          <w:szCs w:val="20"/>
          <w:lang w:val="es-ES_tradnl"/>
        </w:rPr>
      </w:pPr>
    </w:p>
    <w:p w14:paraId="1C419EDD" w14:textId="668A52EB" w:rsidR="00F37DCA" w:rsidRPr="00BD3291" w:rsidRDefault="00F37DCA" w:rsidP="0075104B">
      <w:pPr>
        <w:pStyle w:val="IAPrrafo"/>
        <w:numPr>
          <w:ilvl w:val="0"/>
          <w:numId w:val="4"/>
        </w:numPr>
        <w:tabs>
          <w:tab w:val="num" w:pos="720"/>
        </w:tabs>
        <w:ind w:firstLine="720"/>
        <w:rPr>
          <w:lang w:val="es-ES_tradnl"/>
        </w:rPr>
      </w:pPr>
      <w:r w:rsidRPr="00BD3291">
        <w:rPr>
          <w:lang w:val="es-ES_tradnl"/>
        </w:rPr>
        <w:t xml:space="preserve">Con la finalidad de orientar el seguimiento de esta recomendación, la CIDH invita al Estado a adoptar medidas específicas que garanticen la sostenibilidad financiera y de las funciones del Mecanismo. </w:t>
      </w:r>
      <w:r w:rsidR="00515E3C" w:rsidRPr="00BD3291">
        <w:rPr>
          <w:lang w:val="es-ES_tradnl"/>
        </w:rPr>
        <w:t>Asimismo, se sugiere que el Estado realice un diagnóstico para identificar si los recursos asignados que han incrementado resultan suficientes para el desempeño de las funciones del Mecanismo, este diagnóstico tendría que tomar en consideración la participación de las personas beneficiarias de medidas por parte del Mecanismo.</w:t>
      </w:r>
    </w:p>
    <w:p w14:paraId="4F0DFD2F" w14:textId="67740783"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73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Adoptar todas las medidas necesarias para asignar y capacitar a todo el personal necesario para su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operación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adecuada. </w:t>
      </w:r>
    </w:p>
    <w:p w14:paraId="0CC074FD" w14:textId="77777777" w:rsidR="00F37DCA" w:rsidRPr="00BD3291" w:rsidRDefault="00F37DCA" w:rsidP="00737B5A">
      <w:pPr>
        <w:jc w:val="both"/>
        <w:rPr>
          <w:rFonts w:ascii="Cambria" w:eastAsia="Cambria" w:hAnsi="Cambria" w:cs="Cambria"/>
          <w:i/>
          <w:iCs/>
          <w:color w:val="000000" w:themeColor="text1"/>
          <w:sz w:val="20"/>
          <w:szCs w:val="20"/>
          <w:lang w:val="es-ES_tradnl"/>
        </w:rPr>
      </w:pPr>
    </w:p>
    <w:p w14:paraId="12EB781D" w14:textId="65FAAA6D" w:rsidR="00737B5A" w:rsidRPr="00BD3291" w:rsidRDefault="00E82BAA" w:rsidP="00737B5A">
      <w:pPr>
        <w:pStyle w:val="IAPrrafo"/>
        <w:numPr>
          <w:ilvl w:val="0"/>
          <w:numId w:val="4"/>
        </w:numPr>
        <w:tabs>
          <w:tab w:val="num" w:pos="720"/>
        </w:tabs>
        <w:ind w:firstLine="720"/>
        <w:rPr>
          <w:lang w:val="es-ES_tradnl"/>
        </w:rPr>
      </w:pPr>
      <w:r w:rsidRPr="00BD3291">
        <w:rPr>
          <w:lang w:val="es-ES"/>
        </w:rPr>
        <w:t>En el Capítulo V del Informe Anual de 2022, la CIDH tomó nota de las capacitaciones realizadas al personal del Mecanismo de Protección para Personas Defensoras de Derechos Humanos y Periodistas</w:t>
      </w:r>
      <w:r w:rsidR="00453BD2" w:rsidRPr="00BD3291">
        <w:rPr>
          <w:lang w:val="es-ES"/>
        </w:rPr>
        <w:t xml:space="preserve"> (Mecanismo de Protección)</w:t>
      </w:r>
      <w:r w:rsidRPr="00BD3291">
        <w:rPr>
          <w:lang w:val="es-ES"/>
        </w:rPr>
        <w:t xml:space="preserve">. </w:t>
      </w:r>
      <w:r w:rsidR="00F0697D" w:rsidRPr="00BD3291">
        <w:rPr>
          <w:lang w:val="es-ES"/>
        </w:rPr>
        <w:t>Sin embargo, l</w:t>
      </w:r>
      <w:r w:rsidRPr="00BD3291">
        <w:rPr>
          <w:lang w:val="es-ES"/>
        </w:rPr>
        <w:t>a CIDH invitó al Estado a adoptar las medidas necesarias para que todo el personal necesario para la operación adecuada del Mecanismo sea capacitado. Asimismo, invitó a que las capacitaciones sean debidamente evaluadas para asegurar su utilidad, así como a informar sobre su permanencia, duración y principales resultados obtenidos con su impartición</w:t>
      </w:r>
      <w:r w:rsidRPr="00BD3291">
        <w:rPr>
          <w:rStyle w:val="FootnoteReference"/>
          <w:lang w:val="es-ES"/>
        </w:rPr>
        <w:footnoteReference w:id="407"/>
      </w:r>
      <w:r w:rsidRPr="00BD3291">
        <w:rPr>
          <w:lang w:val="es-ES"/>
        </w:rPr>
        <w:t>.</w:t>
      </w:r>
    </w:p>
    <w:p w14:paraId="32F2D397" w14:textId="5C68FC86"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1BF05A0"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3CB06F48" w14:textId="77777777" w:rsidR="00F55617" w:rsidRPr="00BD3291" w:rsidRDefault="00492F7C" w:rsidP="0075104B">
      <w:pPr>
        <w:pStyle w:val="IAPrrafo"/>
        <w:numPr>
          <w:ilvl w:val="0"/>
          <w:numId w:val="4"/>
        </w:numPr>
        <w:tabs>
          <w:tab w:val="num" w:pos="720"/>
        </w:tabs>
        <w:ind w:firstLine="720"/>
        <w:rPr>
          <w:lang w:val="es-ES_tradnl"/>
        </w:rPr>
      </w:pPr>
      <w:r w:rsidRPr="00BD3291">
        <w:rPr>
          <w:lang w:val="es-ES"/>
        </w:rPr>
        <w:t>En 2023, e</w:t>
      </w:r>
      <w:r w:rsidR="007E46C4" w:rsidRPr="00BD3291">
        <w:rPr>
          <w:lang w:val="es-ES"/>
        </w:rPr>
        <w:t>l Estado r</w:t>
      </w:r>
      <w:r w:rsidR="00F37DCA" w:rsidRPr="00BD3291">
        <w:rPr>
          <w:lang w:val="es-ES"/>
        </w:rPr>
        <w:t xml:space="preserve">emitió información sobre </w:t>
      </w:r>
      <w:r w:rsidR="007E46C4" w:rsidRPr="00BD3291">
        <w:rPr>
          <w:lang w:val="es-ES"/>
        </w:rPr>
        <w:t xml:space="preserve">la implementación de un programa de capacitación para las 70 personas que laboran con el Mecanismo. </w:t>
      </w:r>
      <w:r w:rsidRPr="00BD3291">
        <w:rPr>
          <w:lang w:val="es-ES"/>
        </w:rPr>
        <w:t xml:space="preserve">Al respecto, señaló que este </w:t>
      </w:r>
      <w:r w:rsidR="007E46C4" w:rsidRPr="00BD3291">
        <w:rPr>
          <w:lang w:val="es-ES"/>
        </w:rPr>
        <w:t xml:space="preserve">Programa constó </w:t>
      </w:r>
      <w:r w:rsidR="007E46C4" w:rsidRPr="00BD3291">
        <w:rPr>
          <w:lang w:val="es-ES"/>
        </w:rPr>
        <w:lastRenderedPageBreak/>
        <w:t xml:space="preserve">de 180 horas, </w:t>
      </w:r>
      <w:r w:rsidRPr="00BD3291">
        <w:rPr>
          <w:lang w:val="es-ES"/>
        </w:rPr>
        <w:t>en el que</w:t>
      </w:r>
      <w:r w:rsidR="007E46C4" w:rsidRPr="00BD3291">
        <w:rPr>
          <w:lang w:val="es-ES"/>
        </w:rPr>
        <w:t xml:space="preserve"> se abordaro</w:t>
      </w:r>
      <w:r w:rsidR="008276BB" w:rsidRPr="00BD3291">
        <w:rPr>
          <w:lang w:val="es-ES"/>
        </w:rPr>
        <w:t>n</w:t>
      </w:r>
      <w:r w:rsidR="007E46C4" w:rsidRPr="00BD3291">
        <w:rPr>
          <w:lang w:val="es-ES"/>
        </w:rPr>
        <w:t xml:space="preserve"> temas relativos a derechos humanos, perspectiva de género, argumentación jurídica, atención a víctimas, análisis de riesgo, entre otras</w:t>
      </w:r>
      <w:r w:rsidR="00F37DCA" w:rsidRPr="00BD3291">
        <w:rPr>
          <w:vertAlign w:val="superscript"/>
          <w:lang w:val="es-ES"/>
        </w:rPr>
        <w:footnoteReference w:id="408"/>
      </w:r>
      <w:r w:rsidR="007E46C4" w:rsidRPr="00BD3291">
        <w:rPr>
          <w:lang w:val="es-ES"/>
        </w:rPr>
        <w:t xml:space="preserve">. </w:t>
      </w:r>
    </w:p>
    <w:p w14:paraId="6274DF7F" w14:textId="22C420E3" w:rsidR="007E46C4" w:rsidRPr="00BD3291" w:rsidRDefault="00C02E93" w:rsidP="0075104B">
      <w:pPr>
        <w:pStyle w:val="IAPrrafo"/>
        <w:numPr>
          <w:ilvl w:val="0"/>
          <w:numId w:val="4"/>
        </w:numPr>
        <w:tabs>
          <w:tab w:val="num" w:pos="720"/>
        </w:tabs>
        <w:ind w:firstLine="720"/>
        <w:rPr>
          <w:lang w:val="es-ES_tradnl"/>
        </w:rPr>
      </w:pPr>
      <w:r w:rsidRPr="00BD3291">
        <w:rPr>
          <w:lang w:val="es-ES"/>
        </w:rPr>
        <w:t>En sus observaciones al presente informe, el Estado agregó que se han llevado a cabo capacitaciones a 1,896 personas servidoras públicas en 22 entidades federativas para dar a conocer el alcance y labor del Mecanismo de Protección para Personas Defensoras de Derechos Humanos y Periodistas. Además, agregó que se erogaron 1</w:t>
      </w:r>
      <w:r w:rsidR="004379E5" w:rsidRPr="00BD3291">
        <w:rPr>
          <w:lang w:val="es-ES"/>
        </w:rPr>
        <w:t>,</w:t>
      </w:r>
      <w:r w:rsidRPr="00BD3291">
        <w:rPr>
          <w:lang w:val="es-ES"/>
        </w:rPr>
        <w:t>750 millones de pesos adicionales al presupuesto para el Mecanismo en 2023</w:t>
      </w:r>
      <w:r w:rsidR="005F4C60" w:rsidRPr="00BD3291">
        <w:rPr>
          <w:lang w:val="es-ES"/>
        </w:rPr>
        <w:t>,</w:t>
      </w:r>
      <w:r w:rsidR="00276B69" w:rsidRPr="00BD3291">
        <w:rPr>
          <w:lang w:val="es-ES"/>
        </w:rPr>
        <w:t xml:space="preserve"> cifra que estaría </w:t>
      </w:r>
      <w:r w:rsidR="005F4C60" w:rsidRPr="00BD3291">
        <w:rPr>
          <w:lang w:val="es-ES"/>
        </w:rPr>
        <w:t>muy por encima del presupuesto del año anterior</w:t>
      </w:r>
      <w:r w:rsidRPr="00BD3291">
        <w:rPr>
          <w:rStyle w:val="FootnoteReference"/>
          <w:lang w:val="es-ES"/>
        </w:rPr>
        <w:footnoteReference w:id="409"/>
      </w:r>
      <w:r w:rsidRPr="00BD3291">
        <w:rPr>
          <w:lang w:val="es-ES"/>
        </w:rPr>
        <w:t>.</w:t>
      </w:r>
    </w:p>
    <w:p w14:paraId="6B666979" w14:textId="3878191B" w:rsidR="00315DD5" w:rsidRPr="00BD3291" w:rsidRDefault="00F37DCA" w:rsidP="0075104B">
      <w:pPr>
        <w:pStyle w:val="IAPrrafo"/>
        <w:numPr>
          <w:ilvl w:val="0"/>
          <w:numId w:val="4"/>
        </w:numPr>
        <w:tabs>
          <w:tab w:val="num" w:pos="720"/>
        </w:tabs>
        <w:ind w:firstLine="720"/>
        <w:rPr>
          <w:lang w:val="es-ES_tradnl"/>
        </w:rPr>
      </w:pPr>
      <w:r w:rsidRPr="00BD3291">
        <w:rPr>
          <w:lang w:val="es-ES"/>
        </w:rPr>
        <w:t xml:space="preserve">A su vez, </w:t>
      </w:r>
      <w:r w:rsidR="00492F7C" w:rsidRPr="00BD3291">
        <w:rPr>
          <w:lang w:val="es-ES"/>
        </w:rPr>
        <w:t xml:space="preserve">las </w:t>
      </w:r>
      <w:r w:rsidRPr="00BD3291">
        <w:rPr>
          <w:lang w:val="es-ES"/>
        </w:rPr>
        <w:t>o</w:t>
      </w:r>
      <w:r w:rsidR="000C663E" w:rsidRPr="00BD3291">
        <w:rPr>
          <w:lang w:val="es-ES"/>
        </w:rPr>
        <w:t xml:space="preserve">rganizaciones de la sociedad civil </w:t>
      </w:r>
      <w:r w:rsidR="00315DD5" w:rsidRPr="00BD3291">
        <w:rPr>
          <w:lang w:val="es-ES"/>
        </w:rPr>
        <w:t>reportaron que</w:t>
      </w:r>
      <w:r w:rsidR="00F527AF" w:rsidRPr="00BD3291">
        <w:rPr>
          <w:lang w:val="es-ES"/>
        </w:rPr>
        <w:t xml:space="preserve"> un diagnóstico realizado en 2019 por la OACNUDH reveló que parte del personal no había recibido capacitación adecuada, y en algunos casos, la formación no se ajustaba a las funciones que desempeñaban o era impartida por personas no cualificadas</w:t>
      </w:r>
      <w:r w:rsidR="0007051A" w:rsidRPr="00BD3291">
        <w:rPr>
          <w:rStyle w:val="FootnoteReference"/>
          <w:lang w:val="es-ES"/>
        </w:rPr>
        <w:footnoteReference w:id="410"/>
      </w:r>
      <w:r w:rsidR="00F527AF" w:rsidRPr="00BD3291">
        <w:rPr>
          <w:lang w:val="es-ES"/>
        </w:rPr>
        <w:t>. Además, señal</w:t>
      </w:r>
      <w:r w:rsidR="000C663E" w:rsidRPr="00BD3291">
        <w:rPr>
          <w:lang w:val="es-ES"/>
        </w:rPr>
        <w:t>aron</w:t>
      </w:r>
      <w:r w:rsidR="00F527AF" w:rsidRPr="00BD3291">
        <w:rPr>
          <w:lang w:val="es-ES"/>
        </w:rPr>
        <w:t xml:space="preserve"> la falta de preparación en derechos humanos y perspectiva de género por parte de los elementos que conforman los esquemas de escoltas, tanto de empresas privadas como de elementos policiales que brindan protección. </w:t>
      </w:r>
      <w:r w:rsidR="001C491C" w:rsidRPr="00BD3291">
        <w:rPr>
          <w:lang w:val="es-ES"/>
        </w:rPr>
        <w:t>Al respecto, fue señalado que, a</w:t>
      </w:r>
      <w:r w:rsidR="00F527AF" w:rsidRPr="00BD3291">
        <w:rPr>
          <w:lang w:val="es-ES"/>
        </w:rPr>
        <w:t xml:space="preserve"> pesar de los esfuerzos para aumentar y mejorar la capacitación en años recientes, las denuncias de la sociedad civil contin</w:t>
      </w:r>
      <w:r w:rsidR="001C491C" w:rsidRPr="00BD3291">
        <w:rPr>
          <w:lang w:val="es-ES"/>
        </w:rPr>
        <w:t>uarían</w:t>
      </w:r>
      <w:r w:rsidR="00F527AF" w:rsidRPr="00BD3291">
        <w:rPr>
          <w:lang w:val="es-ES"/>
        </w:rPr>
        <w:t xml:space="preserve">, incluyendo la retirada de medidas </w:t>
      </w:r>
      <w:r w:rsidR="00737B5A" w:rsidRPr="00BD3291">
        <w:rPr>
          <w:lang w:val="es-ES"/>
        </w:rPr>
        <w:t>injustificadas,</w:t>
      </w:r>
      <w:r w:rsidR="00F527AF" w:rsidRPr="00BD3291">
        <w:rPr>
          <w:lang w:val="es-ES"/>
        </w:rPr>
        <w:t xml:space="preserve"> </w:t>
      </w:r>
      <w:r w:rsidR="001C491C" w:rsidRPr="00BD3291">
        <w:rPr>
          <w:lang w:val="es-ES"/>
        </w:rPr>
        <w:t>así como las</w:t>
      </w:r>
      <w:r w:rsidR="00F527AF" w:rsidRPr="00BD3291">
        <w:rPr>
          <w:lang w:val="es-ES"/>
        </w:rPr>
        <w:t xml:space="preserve"> denuncias de acoso laboral y violencia sexual contra mujeres beneficiarias y personal de la institución,</w:t>
      </w:r>
      <w:r w:rsidR="00C803E0" w:rsidRPr="00BD3291">
        <w:rPr>
          <w:lang w:val="es-ES"/>
        </w:rPr>
        <w:t xml:space="preserve"> con conocimiento y complicidad del titular del Mecanismo y de la Unidad de Defensa de los Derechos Humanos de la SEGOB,</w:t>
      </w:r>
      <w:r w:rsidR="00F527AF" w:rsidRPr="00BD3291">
        <w:rPr>
          <w:lang w:val="es-ES"/>
        </w:rPr>
        <w:t xml:space="preserve"> lo que indica</w:t>
      </w:r>
      <w:r w:rsidR="001C491C" w:rsidRPr="00BD3291">
        <w:rPr>
          <w:lang w:val="es-ES"/>
        </w:rPr>
        <w:t>ría</w:t>
      </w:r>
      <w:r w:rsidR="00F527AF" w:rsidRPr="00BD3291">
        <w:rPr>
          <w:lang w:val="es-ES"/>
        </w:rPr>
        <w:t xml:space="preserve"> la necesidad de una mayor atención y mejora en este aspecto</w:t>
      </w:r>
      <w:r w:rsidR="00F527AF" w:rsidRPr="00BD3291">
        <w:rPr>
          <w:rStyle w:val="FootnoteReference"/>
          <w:lang w:val="es-ES"/>
        </w:rPr>
        <w:footnoteReference w:id="411"/>
      </w:r>
      <w:r w:rsidR="00F527AF" w:rsidRPr="00BD3291">
        <w:rPr>
          <w:lang w:val="es-ES"/>
        </w:rPr>
        <w:t>.</w:t>
      </w:r>
      <w:r w:rsidR="008B2276" w:rsidRPr="00BD3291">
        <w:rPr>
          <w:lang w:val="es-ES"/>
        </w:rPr>
        <w:t xml:space="preserve"> Adicionalmente, organizaciones de la sociedad civil indican haber registrado </w:t>
      </w:r>
      <w:r w:rsidR="00D35D6B" w:rsidRPr="00BD3291">
        <w:rPr>
          <w:lang w:val="es-ES"/>
        </w:rPr>
        <w:t>patrones de discriminación por género o racial por parte de personal del mecanismo de protección en contra de defensoras y defensoras indígenas, cuestionamientos hacia la percepción de la realidad de seguridad de defensoras, y alegan haber registrado situaciones de acoso por parte de</w:t>
      </w:r>
      <w:r w:rsidR="000B3D69" w:rsidRPr="00BD3291">
        <w:rPr>
          <w:lang w:val="es-ES"/>
        </w:rPr>
        <w:t xml:space="preserve">l </w:t>
      </w:r>
      <w:r w:rsidR="00D35D6B" w:rsidRPr="00BD3291">
        <w:rPr>
          <w:lang w:val="es-ES"/>
        </w:rPr>
        <w:t>personal</w:t>
      </w:r>
      <w:r w:rsidR="000B3D69" w:rsidRPr="00BD3291">
        <w:rPr>
          <w:lang w:val="es-ES"/>
        </w:rPr>
        <w:t xml:space="preserve"> del mecanismo</w:t>
      </w:r>
      <w:r w:rsidR="000B3D69" w:rsidRPr="00BD3291">
        <w:rPr>
          <w:rStyle w:val="FootnoteReference"/>
          <w:lang w:val="es-ES_tradnl"/>
        </w:rPr>
        <w:footnoteReference w:id="412"/>
      </w:r>
      <w:r w:rsidR="00D35D6B" w:rsidRPr="00BD3291">
        <w:rPr>
          <w:lang w:val="es-ES"/>
        </w:rPr>
        <w:t>.</w:t>
      </w:r>
    </w:p>
    <w:p w14:paraId="52E94450"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7DED9BBF" w14:textId="77777777" w:rsidR="00F37DCA" w:rsidRPr="00BD3291" w:rsidRDefault="00F37DCA" w:rsidP="0075104B">
      <w:pPr>
        <w:ind w:firstLine="360"/>
        <w:jc w:val="both"/>
        <w:rPr>
          <w:rFonts w:ascii="Cambria" w:eastAsia="Cambria" w:hAnsi="Cambria" w:cs="Cambria"/>
          <w:i/>
          <w:iCs/>
          <w:color w:val="000000" w:themeColor="text1"/>
          <w:sz w:val="20"/>
          <w:szCs w:val="20"/>
          <w:lang w:val="es-ES_tradnl"/>
        </w:rPr>
      </w:pPr>
    </w:p>
    <w:p w14:paraId="11C1BCF6" w14:textId="0A8D578F" w:rsidR="00F37DCA" w:rsidRPr="00BD3291" w:rsidRDefault="00F37DCA" w:rsidP="0075104B">
      <w:pPr>
        <w:pStyle w:val="IAPrrafo"/>
        <w:numPr>
          <w:ilvl w:val="0"/>
          <w:numId w:val="4"/>
        </w:numPr>
        <w:tabs>
          <w:tab w:val="num" w:pos="720"/>
        </w:tabs>
        <w:ind w:firstLine="720"/>
        <w:rPr>
          <w:lang w:val="es-ES_tradnl"/>
        </w:rPr>
      </w:pPr>
      <w:r w:rsidRPr="00BD3291">
        <w:rPr>
          <w:lang w:val="es-ES_tradnl"/>
        </w:rPr>
        <w:t>La Comisión toma nota de los esfuerzos del Estado</w:t>
      </w:r>
      <w:r w:rsidR="004E44DE" w:rsidRPr="00BD3291">
        <w:rPr>
          <w:lang w:val="es-ES_tradnl"/>
        </w:rPr>
        <w:t xml:space="preserve"> y valora</w:t>
      </w:r>
      <w:r w:rsidR="001D141B" w:rsidRPr="00BD3291">
        <w:rPr>
          <w:lang w:val="es-ES_tradnl"/>
        </w:rPr>
        <w:t xml:space="preserve"> que se haya implementado en programa de 180 horas para todas las personas que conforman el Mecanismo de Protección. Al respecto, la CIDH </w:t>
      </w:r>
      <w:r w:rsidR="001025C7" w:rsidRPr="00BD3291">
        <w:rPr>
          <w:lang w:val="es-ES_tradnl"/>
        </w:rPr>
        <w:t xml:space="preserve">considera importante que estos espacios de capacitación </w:t>
      </w:r>
      <w:r w:rsidR="001A2E8C" w:rsidRPr="00BD3291">
        <w:rPr>
          <w:lang w:val="es-ES_tradnl"/>
        </w:rPr>
        <w:t>se realicen de manera regular y sostenible en el tiempo, así como que sean obligatorios. Igualmente, la CIDH toma nota de las alegaciones de la sociedad civil en el sentido de que</w:t>
      </w:r>
      <w:r w:rsidR="00AC06B9" w:rsidRPr="00BD3291">
        <w:rPr>
          <w:lang w:val="es-ES_tradnl"/>
        </w:rPr>
        <w:t xml:space="preserve"> todavía se requiere preparación sobre derechos humanos y perspectiva de género de algunos funcionari</w:t>
      </w:r>
      <w:r w:rsidR="00CF1ED8" w:rsidRPr="00BD3291">
        <w:rPr>
          <w:lang w:val="es-ES_tradnl"/>
        </w:rPr>
        <w:t>os. En vista del programa de capacitación reportado para toda la entidad, la CIDH considera que esta</w:t>
      </w:r>
      <w:r w:rsidRPr="00BD3291">
        <w:rPr>
          <w:lang w:val="es-ES_tradnl"/>
        </w:rPr>
        <w:t xml:space="preserve"> recomendación </w:t>
      </w:r>
      <w:r w:rsidR="00CF1ED8" w:rsidRPr="00BD3291">
        <w:rPr>
          <w:lang w:val="es-ES_tradnl"/>
        </w:rPr>
        <w:t>ha avanzado a un nivel de</w:t>
      </w:r>
      <w:r w:rsidRPr="00BD3291">
        <w:rPr>
          <w:b/>
          <w:lang w:val="es-ES_tradnl"/>
        </w:rPr>
        <w:t xml:space="preserve"> cumplimiento parcial</w:t>
      </w:r>
      <w:r w:rsidR="00CF1ED8" w:rsidRPr="00BD3291">
        <w:rPr>
          <w:b/>
          <w:lang w:val="es-ES_tradnl"/>
        </w:rPr>
        <w:t xml:space="preserve"> sustancial</w:t>
      </w:r>
      <w:r w:rsidRPr="00BD3291">
        <w:rPr>
          <w:b/>
          <w:lang w:val="es-ES_tradnl"/>
        </w:rPr>
        <w:t>.</w:t>
      </w:r>
    </w:p>
    <w:p w14:paraId="2EACD918"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34C87CE2" w14:textId="77777777" w:rsidR="00F37DCA" w:rsidRPr="00BD3291" w:rsidRDefault="00F37DCA" w:rsidP="0075104B">
      <w:pPr>
        <w:ind w:firstLine="360"/>
        <w:jc w:val="both"/>
        <w:rPr>
          <w:rFonts w:ascii="Cambria" w:eastAsia="Cambria" w:hAnsi="Cambria" w:cs="Cambria"/>
          <w:i/>
          <w:iCs/>
          <w:color w:val="000000" w:themeColor="text1"/>
          <w:sz w:val="20"/>
          <w:szCs w:val="20"/>
          <w:lang w:val="es-ES_tradnl"/>
        </w:rPr>
      </w:pPr>
    </w:p>
    <w:p w14:paraId="4CDEA0A7" w14:textId="32CFB5A1" w:rsidR="00F37DCA" w:rsidRPr="00BD3291" w:rsidRDefault="00F37DCA" w:rsidP="0075104B">
      <w:pPr>
        <w:pStyle w:val="IAPrrafo"/>
        <w:numPr>
          <w:ilvl w:val="0"/>
          <w:numId w:val="4"/>
        </w:numPr>
        <w:tabs>
          <w:tab w:val="num" w:pos="720"/>
        </w:tabs>
        <w:ind w:firstLine="720"/>
        <w:rPr>
          <w:lang w:val="es-ES_tradnl"/>
        </w:rPr>
      </w:pPr>
      <w:r w:rsidRPr="00BD3291">
        <w:rPr>
          <w:lang w:val="es-ES_tradnl"/>
        </w:rPr>
        <w:t xml:space="preserve">Con el objetivo de guiar la implementación de esta recomendación, la CIDH invita al Estado a </w:t>
      </w:r>
      <w:r w:rsidR="00680394" w:rsidRPr="00BD3291">
        <w:rPr>
          <w:lang w:val="es-ES_tradnl"/>
        </w:rPr>
        <w:t xml:space="preserve">continuar con la adopción de </w:t>
      </w:r>
      <w:r w:rsidRPr="00BD3291">
        <w:rPr>
          <w:lang w:val="es-ES_tradnl"/>
        </w:rPr>
        <w:t xml:space="preserve">las medidas </w:t>
      </w:r>
      <w:r w:rsidR="00680394" w:rsidRPr="00BD3291">
        <w:rPr>
          <w:lang w:val="es-ES_tradnl"/>
        </w:rPr>
        <w:t>de capacitación</w:t>
      </w:r>
      <w:r w:rsidR="00515E3C" w:rsidRPr="00BD3291">
        <w:rPr>
          <w:lang w:val="es-ES_tradnl"/>
        </w:rPr>
        <w:t xml:space="preserve"> e informar si estos programas están regulados para realizarse de manera permanente y obligatoria</w:t>
      </w:r>
      <w:r w:rsidR="00680394" w:rsidRPr="00BD3291">
        <w:rPr>
          <w:lang w:val="es-ES_tradnl"/>
        </w:rPr>
        <w:t xml:space="preserve"> </w:t>
      </w:r>
      <w:r w:rsidRPr="00BD3291">
        <w:rPr>
          <w:lang w:val="es-ES_tradnl"/>
        </w:rPr>
        <w:t xml:space="preserve">para todo el personal necesario para la operación adecuada del Mecanismo. </w:t>
      </w:r>
      <w:r w:rsidR="00680394" w:rsidRPr="00BD3291">
        <w:rPr>
          <w:lang w:val="es-ES_tradnl"/>
        </w:rPr>
        <w:t>Con miras a declarar el cumplimiento total de la recomendación</w:t>
      </w:r>
      <w:r w:rsidRPr="00BD3291">
        <w:rPr>
          <w:lang w:val="es-ES_tradnl"/>
        </w:rPr>
        <w:t xml:space="preserve">, la CIDH invita al Estado a </w:t>
      </w:r>
      <w:r w:rsidR="00680394" w:rsidRPr="00BD3291">
        <w:rPr>
          <w:lang w:val="es-ES_tradnl"/>
        </w:rPr>
        <w:t xml:space="preserve">reportar si </w:t>
      </w:r>
      <w:r w:rsidRPr="00BD3291">
        <w:rPr>
          <w:lang w:val="es-ES_tradnl"/>
        </w:rPr>
        <w:t xml:space="preserve">las capacitaciones </w:t>
      </w:r>
      <w:r w:rsidR="00680394" w:rsidRPr="00BD3291">
        <w:rPr>
          <w:lang w:val="es-ES_tradnl"/>
        </w:rPr>
        <w:t xml:space="preserve">son </w:t>
      </w:r>
      <w:r w:rsidRPr="00BD3291">
        <w:rPr>
          <w:lang w:val="es-ES_tradnl"/>
        </w:rPr>
        <w:t>debidamente evaluadas</w:t>
      </w:r>
      <w:r w:rsidR="00680394" w:rsidRPr="00BD3291">
        <w:rPr>
          <w:lang w:val="es-ES_tradnl"/>
        </w:rPr>
        <w:t xml:space="preserve">. </w:t>
      </w:r>
    </w:p>
    <w:p w14:paraId="21B4115B" w14:textId="18C26974"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74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Garantizar que los estudios de riesgo y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implementación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las medidas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prevención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sean realizados de manera adecuada y atendiendo la urgencia de los asuntos. Por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lastRenderedPageBreak/>
        <w:t xml:space="preserve">tanto, que, en los procesos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valoración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riesgo,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asignación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esquemas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revisión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sobre su idoneidad, se garantice una adecuada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participación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comunicación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concertación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con las personas amparadas por el mecanismo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w:t>
      </w:r>
      <w:r w:rsidR="002C6FF4"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beneficiarios de medidas cautelares solicitadas por la CIDH. </w:t>
      </w:r>
    </w:p>
    <w:p w14:paraId="5C6293AE" w14:textId="77777777" w:rsidR="009A3711" w:rsidRPr="00BD3291" w:rsidRDefault="009A3711" w:rsidP="00737B5A">
      <w:pPr>
        <w:jc w:val="both"/>
        <w:rPr>
          <w:rFonts w:ascii="Cambria" w:eastAsia="Cambria" w:hAnsi="Cambria" w:cs="Cambria"/>
          <w:i/>
          <w:iCs/>
          <w:color w:val="000000" w:themeColor="text1"/>
          <w:sz w:val="20"/>
          <w:szCs w:val="20"/>
          <w:lang w:val="es-ES_tradnl"/>
        </w:rPr>
      </w:pPr>
    </w:p>
    <w:p w14:paraId="2D65F5F1" w14:textId="2AC78F79" w:rsidR="00737B5A" w:rsidRPr="00BD3291" w:rsidRDefault="00E82BAA" w:rsidP="00737B5A">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tomó nota de la legislación sustantiva aplicable al Mecanismo. Sin embargo, observó con preocupación </w:t>
      </w:r>
      <w:r w:rsidR="006B340E" w:rsidRPr="00BD3291">
        <w:rPr>
          <w:lang w:val="es-ES"/>
        </w:rPr>
        <w:t xml:space="preserve">las alegaciones recibidas según las cuales </w:t>
      </w:r>
      <w:r w:rsidRPr="00BD3291">
        <w:rPr>
          <w:lang w:val="es-ES"/>
        </w:rPr>
        <w:t>las evaluaciones de riesgo no cumplen con los estándares internacionales en la materia</w:t>
      </w:r>
      <w:r w:rsidRPr="00BD3291">
        <w:rPr>
          <w:rStyle w:val="FootnoteReference"/>
          <w:lang w:val="es-ES"/>
        </w:rPr>
        <w:footnoteReference w:id="413"/>
      </w:r>
      <w:r w:rsidRPr="00BD3291">
        <w:rPr>
          <w:lang w:val="es-ES"/>
        </w:rPr>
        <w:t xml:space="preserve">. </w:t>
      </w:r>
    </w:p>
    <w:p w14:paraId="750B16AE" w14:textId="44D7D40C"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2CADFC15"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86CFAD9" w14:textId="4B75D0BF" w:rsidR="007E46C4" w:rsidRPr="00BD3291" w:rsidRDefault="00A16D00" w:rsidP="0075104B">
      <w:pPr>
        <w:pStyle w:val="IAPrrafo"/>
        <w:numPr>
          <w:ilvl w:val="0"/>
          <w:numId w:val="4"/>
        </w:numPr>
        <w:tabs>
          <w:tab w:val="num" w:pos="720"/>
        </w:tabs>
        <w:ind w:firstLine="720"/>
        <w:rPr>
          <w:lang w:val="es-ES_tradnl"/>
        </w:rPr>
      </w:pPr>
      <w:r w:rsidRPr="00BD3291">
        <w:rPr>
          <w:lang w:val="es-ES"/>
        </w:rPr>
        <w:t>En 2023, e</w:t>
      </w:r>
      <w:r w:rsidR="007E46C4" w:rsidRPr="00BD3291">
        <w:rPr>
          <w:lang w:val="es-ES"/>
        </w:rPr>
        <w:t xml:space="preserve">l Estado </w:t>
      </w:r>
      <w:r w:rsidRPr="00BD3291">
        <w:rPr>
          <w:lang w:val="es-ES"/>
        </w:rPr>
        <w:t xml:space="preserve">afirmó </w:t>
      </w:r>
      <w:r w:rsidR="007E46C4" w:rsidRPr="00BD3291">
        <w:rPr>
          <w:lang w:val="es-ES"/>
        </w:rPr>
        <w:t>que las evaluaciones de riesgo se implementan de forma individual o colectiva, aplicando la perspectiva de género y de interseccionalidad. Asimismo, report</w:t>
      </w:r>
      <w:r w:rsidR="008276BB" w:rsidRPr="00BD3291">
        <w:rPr>
          <w:lang w:val="es-ES"/>
        </w:rPr>
        <w:t>ó</w:t>
      </w:r>
      <w:r w:rsidR="007E46C4" w:rsidRPr="00BD3291">
        <w:rPr>
          <w:lang w:val="es-ES"/>
        </w:rPr>
        <w:t xml:space="preserve"> que la evaluación debe ser aprobada por los y las integrantes de la Junta de Gobierno</w:t>
      </w:r>
      <w:r w:rsidR="009A3711" w:rsidRPr="00BD3291">
        <w:rPr>
          <w:vertAlign w:val="superscript"/>
          <w:lang w:val="es-ES"/>
        </w:rPr>
        <w:footnoteReference w:id="414"/>
      </w:r>
      <w:r w:rsidR="007E46C4" w:rsidRPr="00BD3291">
        <w:rPr>
          <w:lang w:val="es-ES"/>
        </w:rPr>
        <w:t>.</w:t>
      </w:r>
    </w:p>
    <w:p w14:paraId="37DDC703" w14:textId="26A400A1" w:rsidR="00315DD5" w:rsidRPr="00BD3291" w:rsidRDefault="009A3711" w:rsidP="0075104B">
      <w:pPr>
        <w:pStyle w:val="IAPrrafo"/>
        <w:numPr>
          <w:ilvl w:val="0"/>
          <w:numId w:val="4"/>
        </w:numPr>
        <w:tabs>
          <w:tab w:val="num" w:pos="720"/>
        </w:tabs>
        <w:ind w:firstLine="720"/>
        <w:rPr>
          <w:lang w:val="es-ES_tradnl"/>
        </w:rPr>
      </w:pPr>
      <w:r w:rsidRPr="00BD3291">
        <w:rPr>
          <w:lang w:val="es-ES"/>
        </w:rPr>
        <w:t>Al respecto, o</w:t>
      </w:r>
      <w:r w:rsidR="000C663E" w:rsidRPr="00BD3291">
        <w:rPr>
          <w:lang w:val="es-ES"/>
        </w:rPr>
        <w:t xml:space="preserve">rganizaciones de la sociedad civil </w:t>
      </w:r>
      <w:r w:rsidR="00315DD5" w:rsidRPr="00BD3291">
        <w:rPr>
          <w:lang w:val="es-ES"/>
        </w:rPr>
        <w:t>reportaron que</w:t>
      </w:r>
      <w:r w:rsidR="006C0EAF" w:rsidRPr="00BD3291">
        <w:rPr>
          <w:lang w:val="es-ES"/>
        </w:rPr>
        <w:t xml:space="preserve"> el Mecanismo de Protección ha</w:t>
      </w:r>
      <w:r w:rsidR="00AA5A9C" w:rsidRPr="00BD3291">
        <w:rPr>
          <w:lang w:val="es-ES"/>
        </w:rPr>
        <w:t>bría</w:t>
      </w:r>
      <w:r w:rsidR="006C0EAF" w:rsidRPr="00BD3291">
        <w:rPr>
          <w:lang w:val="es-ES"/>
        </w:rPr>
        <w:t xml:space="preserve"> enfrentado críticas en relación con la evaluación y retiro de medidas de seguridad a personas beneficiarias en los últimos años. </w:t>
      </w:r>
      <w:r w:rsidR="00AA5A9C" w:rsidRPr="00BD3291">
        <w:rPr>
          <w:lang w:val="es-ES"/>
        </w:rPr>
        <w:t>Al respecto, a</w:t>
      </w:r>
      <w:r w:rsidR="000C663E" w:rsidRPr="00BD3291">
        <w:rPr>
          <w:lang w:val="es-ES"/>
        </w:rPr>
        <w:t>firmaron que</w:t>
      </w:r>
      <w:r w:rsidR="006C0EAF" w:rsidRPr="00BD3291">
        <w:rPr>
          <w:lang w:val="es-ES"/>
        </w:rPr>
        <w:t xml:space="preserve"> las evaluaciones de riesgo a menudo se realizan en condiciones inadecuadas, sin tener en cuenta el contexto de las personas beneficiarias, lo que resulta en análisis poco certeros y alejados de la realidad. </w:t>
      </w:r>
      <w:r w:rsidR="00A056D4" w:rsidRPr="00BD3291">
        <w:rPr>
          <w:lang w:val="es-ES"/>
        </w:rPr>
        <w:t>Además, indicaron que l</w:t>
      </w:r>
      <w:r w:rsidR="006C0EAF" w:rsidRPr="00BD3291">
        <w:rPr>
          <w:lang w:val="es-ES"/>
        </w:rPr>
        <w:t>os tiempos destinados para la recopilación de información se ha</w:t>
      </w:r>
      <w:r w:rsidR="00A056D4" w:rsidRPr="00BD3291">
        <w:rPr>
          <w:lang w:val="es-ES"/>
        </w:rPr>
        <w:t>brían</w:t>
      </w:r>
      <w:r w:rsidR="006C0EAF" w:rsidRPr="00BD3291">
        <w:rPr>
          <w:lang w:val="es-ES"/>
        </w:rPr>
        <w:t xml:space="preserve"> reducido significativamente, afecta</w:t>
      </w:r>
      <w:r w:rsidR="00A056D4" w:rsidRPr="00BD3291">
        <w:rPr>
          <w:lang w:val="es-ES"/>
        </w:rPr>
        <w:t>ndo</w:t>
      </w:r>
      <w:r w:rsidR="006C0EAF" w:rsidRPr="00BD3291">
        <w:rPr>
          <w:lang w:val="es-ES"/>
        </w:rPr>
        <w:t xml:space="preserve"> la calidad de las evaluaciones</w:t>
      </w:r>
      <w:r w:rsidR="00A056D4" w:rsidRPr="00BD3291">
        <w:rPr>
          <w:lang w:val="es-ES"/>
        </w:rPr>
        <w:t xml:space="preserve"> y que </w:t>
      </w:r>
      <w:r w:rsidR="006C0EAF" w:rsidRPr="00BD3291">
        <w:rPr>
          <w:lang w:val="es-ES"/>
        </w:rPr>
        <w:t>se ha</w:t>
      </w:r>
      <w:r w:rsidR="00A056D4" w:rsidRPr="00BD3291">
        <w:rPr>
          <w:lang w:val="es-ES"/>
        </w:rPr>
        <w:t>brían</w:t>
      </w:r>
      <w:r w:rsidR="006C0EAF" w:rsidRPr="00BD3291">
        <w:rPr>
          <w:lang w:val="es-ES"/>
        </w:rPr>
        <w:t xml:space="preserve"> retirado medidas cruciales, como refugios, basándose en la ubicación actual de las personas beneficiarias, </w:t>
      </w:r>
      <w:r w:rsidR="00A056D4" w:rsidRPr="00BD3291">
        <w:rPr>
          <w:lang w:val="es-ES"/>
        </w:rPr>
        <w:t xml:space="preserve">exponiendo </w:t>
      </w:r>
      <w:r w:rsidR="006C0EAF" w:rsidRPr="00BD3291">
        <w:rPr>
          <w:lang w:val="es-ES"/>
        </w:rPr>
        <w:t>a las personas a un mayor riesgo</w:t>
      </w:r>
      <w:r w:rsidR="006C0EAF" w:rsidRPr="00BD3291">
        <w:rPr>
          <w:rStyle w:val="FootnoteReference"/>
          <w:lang w:val="es-ES"/>
        </w:rPr>
        <w:footnoteReference w:id="415"/>
      </w:r>
      <w:r w:rsidR="006C0EAF" w:rsidRPr="00BD3291">
        <w:rPr>
          <w:lang w:val="es-ES"/>
        </w:rPr>
        <w:t>.</w:t>
      </w:r>
      <w:r w:rsidR="00B17E30" w:rsidRPr="00BD3291">
        <w:rPr>
          <w:lang w:val="es-ES"/>
        </w:rPr>
        <w:t xml:space="preserve"> </w:t>
      </w:r>
      <w:r w:rsidR="00F43F00" w:rsidRPr="00BD3291">
        <w:rPr>
          <w:lang w:val="es-ES"/>
        </w:rPr>
        <w:t>Otros de los desafíos identificados por organizaciones de la sociedad civil</w:t>
      </w:r>
      <w:r w:rsidR="00B17E30" w:rsidRPr="00BD3291">
        <w:rPr>
          <w:lang w:val="es-ES"/>
        </w:rPr>
        <w:t xml:space="preserve">, </w:t>
      </w:r>
      <w:r w:rsidR="00F43F00" w:rsidRPr="00BD3291">
        <w:rPr>
          <w:lang w:val="es-ES"/>
        </w:rPr>
        <w:t>es</w:t>
      </w:r>
      <w:r w:rsidR="00483937" w:rsidRPr="00BD3291">
        <w:rPr>
          <w:lang w:val="es-ES"/>
        </w:rPr>
        <w:t xml:space="preserve"> la falta de elementos que permitan analizar los contextos de los riesgos, la falta de análisis sobre todas las variables del riesgo y no considerar todas las afectaciones, eventos e incidentes de seguridad dentro de la cadena de violencia que han sufrido las personas defensoras</w:t>
      </w:r>
      <w:r w:rsidR="00F43F00" w:rsidRPr="00BD3291">
        <w:rPr>
          <w:rStyle w:val="FootnoteReference"/>
          <w:lang w:val="es-ES_tradnl"/>
        </w:rPr>
        <w:footnoteReference w:id="416"/>
      </w:r>
      <w:r w:rsidR="00483937" w:rsidRPr="00BD3291">
        <w:rPr>
          <w:lang w:val="es-ES"/>
        </w:rPr>
        <w:t>.</w:t>
      </w:r>
    </w:p>
    <w:p w14:paraId="2385B7F9" w14:textId="1BF48B55" w:rsidR="009A3711"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6FC5C321" w14:textId="77777777" w:rsidR="009A3711" w:rsidRPr="00BD3291" w:rsidRDefault="009A3711" w:rsidP="0075104B">
      <w:pPr>
        <w:ind w:firstLine="360"/>
        <w:jc w:val="both"/>
        <w:rPr>
          <w:rFonts w:ascii="Cambria" w:eastAsia="Cambria" w:hAnsi="Cambria" w:cs="Cambria"/>
          <w:i/>
          <w:iCs/>
          <w:color w:val="000000" w:themeColor="text1"/>
          <w:sz w:val="20"/>
          <w:szCs w:val="20"/>
          <w:lang w:val="es-ES_tradnl"/>
        </w:rPr>
      </w:pPr>
    </w:p>
    <w:p w14:paraId="031E0D65" w14:textId="0DEAD2B4" w:rsidR="004307D5" w:rsidRPr="001E2D0A" w:rsidRDefault="0B9E7F30" w:rsidP="004307D5">
      <w:pPr>
        <w:pStyle w:val="IAPrrafo"/>
        <w:numPr>
          <w:ilvl w:val="0"/>
          <w:numId w:val="4"/>
        </w:numPr>
        <w:tabs>
          <w:tab w:val="num" w:pos="720"/>
        </w:tabs>
        <w:ind w:firstLine="720"/>
        <w:rPr>
          <w:rFonts w:eastAsia="Cambria" w:cs="Cambria"/>
          <w:szCs w:val="20"/>
          <w:lang w:val="es-ES_tradnl"/>
        </w:rPr>
      </w:pPr>
      <w:r w:rsidRPr="001E2D0A">
        <w:rPr>
          <w:rFonts w:eastAsia="Cambria" w:cs="Cambria"/>
          <w:lang w:val="es-ES"/>
        </w:rPr>
        <w:t>La Comisión</w:t>
      </w:r>
      <w:r w:rsidR="00A94E1C" w:rsidRPr="001E2D0A">
        <w:rPr>
          <w:rFonts w:eastAsia="Cambria" w:cs="Cambria"/>
          <w:lang w:val="es-ES"/>
        </w:rPr>
        <w:t xml:space="preserve"> observa que</w:t>
      </w:r>
      <w:r w:rsidR="001275E7" w:rsidRPr="001E2D0A">
        <w:rPr>
          <w:rFonts w:eastAsia="Cambria" w:cs="Cambria"/>
          <w:lang w:val="es-ES"/>
        </w:rPr>
        <w:t>,</w:t>
      </w:r>
      <w:r w:rsidR="00A94E1C" w:rsidRPr="001E2D0A">
        <w:rPr>
          <w:rFonts w:eastAsia="Cambria" w:cs="Cambria"/>
          <w:lang w:val="es-ES"/>
        </w:rPr>
        <w:t xml:space="preserve"> aun cuando personas se encuentren acogidas bajo las medidas del Mecanismo, las medidas otorgadas y en su caso las determinaciones de retirar dichas medidas han representado un problema en la garantía de la integridad personal y vida de </w:t>
      </w:r>
      <w:r w:rsidR="001275E7" w:rsidRPr="001E2D0A">
        <w:rPr>
          <w:rFonts w:eastAsia="Cambria" w:cs="Cambria"/>
          <w:lang w:val="es-ES"/>
        </w:rPr>
        <w:t xml:space="preserve">personas defensoras </w:t>
      </w:r>
      <w:r w:rsidR="00A94E1C" w:rsidRPr="001E2D0A">
        <w:rPr>
          <w:rFonts w:eastAsia="Cambria" w:cs="Cambria"/>
          <w:lang w:val="es-ES"/>
        </w:rPr>
        <w:t xml:space="preserve">y/o periodistas. Al respecto, la Comisión observa </w:t>
      </w:r>
      <w:r w:rsidR="00952419" w:rsidRPr="001E2D0A">
        <w:rPr>
          <w:rFonts w:eastAsia="Cambria" w:cs="Cambria"/>
          <w:lang w:val="es-ES"/>
        </w:rPr>
        <w:t>que,</w:t>
      </w:r>
      <w:r w:rsidR="00A94E1C" w:rsidRPr="001E2D0A">
        <w:rPr>
          <w:rFonts w:eastAsia="Cambria" w:cs="Cambria"/>
          <w:lang w:val="es-ES"/>
        </w:rPr>
        <w:t xml:space="preserve"> de acuerdo con información de Reporteros Sin Fronteras, de</w:t>
      </w:r>
      <w:r w:rsidR="00A94E1C" w:rsidRPr="001E2D0A">
        <w:rPr>
          <w:color w:val="141414"/>
          <w:lang w:val="es-ES"/>
        </w:rPr>
        <w:t xml:space="preserve"> los/as 111 comunicadores/as y </w:t>
      </w:r>
      <w:r w:rsidR="001275E7" w:rsidRPr="001E2D0A">
        <w:rPr>
          <w:color w:val="141414"/>
          <w:lang w:val="es-ES"/>
        </w:rPr>
        <w:t xml:space="preserve">personas </w:t>
      </w:r>
      <w:r w:rsidR="00A94E1C" w:rsidRPr="001E2D0A">
        <w:rPr>
          <w:color w:val="141414"/>
          <w:lang w:val="es-ES"/>
        </w:rPr>
        <w:t>defensor</w:t>
      </w:r>
      <w:r w:rsidR="001275E7" w:rsidRPr="001E2D0A">
        <w:rPr>
          <w:color w:val="141414"/>
          <w:lang w:val="es-ES"/>
        </w:rPr>
        <w:t>as</w:t>
      </w:r>
      <w:r w:rsidR="00A94E1C" w:rsidRPr="001E2D0A">
        <w:rPr>
          <w:color w:val="141414"/>
          <w:lang w:val="es-ES"/>
        </w:rPr>
        <w:t xml:space="preserve"> asesinad</w:t>
      </w:r>
      <w:r w:rsidR="001275E7" w:rsidRPr="001E2D0A">
        <w:rPr>
          <w:color w:val="141414"/>
          <w:lang w:val="es-ES"/>
        </w:rPr>
        <w:t>a</w:t>
      </w:r>
      <w:r w:rsidR="00A94E1C" w:rsidRPr="001E2D0A">
        <w:rPr>
          <w:color w:val="141414"/>
          <w:lang w:val="es-ES"/>
        </w:rPr>
        <w:t>s en México en los primeros 1000 días de la administración del actual gobierno, 9 se encontraban bajo el amparo del Estado</w:t>
      </w:r>
      <w:r w:rsidR="00A94E1C" w:rsidRPr="001E2D0A">
        <w:rPr>
          <w:rStyle w:val="FootnoteReference"/>
          <w:color w:val="141414"/>
          <w:lang w:val="es-ES"/>
        </w:rPr>
        <w:footnoteReference w:id="417"/>
      </w:r>
      <w:r w:rsidR="00A94E1C" w:rsidRPr="001E2D0A">
        <w:rPr>
          <w:color w:val="141414"/>
          <w:lang w:val="es-ES"/>
        </w:rPr>
        <w:t>.</w:t>
      </w:r>
      <w:r w:rsidR="00952419" w:rsidRPr="001E2D0A">
        <w:rPr>
          <w:color w:val="141414"/>
          <w:lang w:val="es-ES"/>
        </w:rPr>
        <w:t xml:space="preserve"> </w:t>
      </w:r>
    </w:p>
    <w:p w14:paraId="1E49EEAC" w14:textId="2D67D333" w:rsidR="009A3711" w:rsidRPr="001E2D0A" w:rsidRDefault="00952419" w:rsidP="004307D5">
      <w:pPr>
        <w:pStyle w:val="IAPrrafo"/>
        <w:numPr>
          <w:ilvl w:val="0"/>
          <w:numId w:val="4"/>
        </w:numPr>
        <w:tabs>
          <w:tab w:val="num" w:pos="720"/>
        </w:tabs>
        <w:ind w:firstLine="720"/>
        <w:rPr>
          <w:rFonts w:eastAsia="Cambria" w:cs="Cambria"/>
          <w:szCs w:val="20"/>
          <w:lang w:val="es-ES_tradnl"/>
        </w:rPr>
      </w:pPr>
      <w:r w:rsidRPr="001E2D0A">
        <w:rPr>
          <w:color w:val="141414"/>
          <w:lang w:val="es-ES"/>
        </w:rPr>
        <w:t xml:space="preserve">En el mismo sentido, la Comisión observa que las críticas por parte de sociedad civil respecto del “retiro injustificado de medidas protección” por parte del Mecanismo darían cuenta de irregularidades en su actuar. Al respecto, la Comisión tomó conocimiento del caso de Yanely Fuentes, víctima de desplazamiento forzado interno, quien, en julio de 2023, habría recibido mensajes de un empleado de la empresa privada de seguridad del Mecanismo, para informarle que se habrían terminado sus medidas de seguridad, suspendiendo así sus servicios de luz, agua, sin que hubiera </w:t>
      </w:r>
      <w:r w:rsidR="00812422" w:rsidRPr="001E2D0A">
        <w:rPr>
          <w:color w:val="141414"/>
          <w:lang w:val="es-ES"/>
        </w:rPr>
        <w:t>mediado</w:t>
      </w:r>
      <w:r w:rsidRPr="001E2D0A">
        <w:rPr>
          <w:color w:val="141414"/>
          <w:lang w:val="es-ES"/>
        </w:rPr>
        <w:t xml:space="preserve"> comunicación por parte del Mecanismo</w:t>
      </w:r>
      <w:r w:rsidRPr="001E2D0A">
        <w:rPr>
          <w:rStyle w:val="FootnoteReference"/>
          <w:color w:val="141414"/>
          <w:lang w:val="es-ES"/>
        </w:rPr>
        <w:footnoteReference w:id="418"/>
      </w:r>
      <w:r w:rsidRPr="001E2D0A">
        <w:rPr>
          <w:color w:val="141414"/>
          <w:lang w:val="es-ES"/>
        </w:rPr>
        <w:t xml:space="preserve">. Por otra parte, la Comisión tomó conocimiento de un juicio de </w:t>
      </w:r>
      <w:r w:rsidR="00812422" w:rsidRPr="001E2D0A">
        <w:rPr>
          <w:color w:val="141414"/>
          <w:lang w:val="es-ES"/>
        </w:rPr>
        <w:t>amparo</w:t>
      </w:r>
      <w:r w:rsidRPr="001E2D0A">
        <w:rPr>
          <w:color w:val="141414"/>
          <w:lang w:val="es-ES"/>
        </w:rPr>
        <w:t xml:space="preserve"> presentado contra el Mecanismo por un alegado incumplimiento a las medidas de protección</w:t>
      </w:r>
      <w:r w:rsidR="00812422" w:rsidRPr="001E2D0A">
        <w:rPr>
          <w:rStyle w:val="FootnoteReference"/>
          <w:color w:val="141414"/>
          <w:lang w:val="es-ES"/>
        </w:rPr>
        <w:footnoteReference w:id="419"/>
      </w:r>
      <w:r w:rsidR="004307D5" w:rsidRPr="001E2D0A">
        <w:rPr>
          <w:color w:val="141414"/>
          <w:lang w:val="es-ES"/>
        </w:rPr>
        <w:t xml:space="preserve">, así como del alegado aumento de amparos, quejas, recursos y </w:t>
      </w:r>
      <w:r w:rsidR="004307D5" w:rsidRPr="001E2D0A">
        <w:rPr>
          <w:color w:val="141414"/>
          <w:lang w:val="es-ES"/>
        </w:rPr>
        <w:lastRenderedPageBreak/>
        <w:t>denuncias en contra del Mecanismo, que reflejarían el número de inadmisiones de solicitudes de incorporación, siendo 2022 el año en el que de 291 solicitudes presentadas, 152 habrían sido inadmitidas sin conocer las razones de estas determinaciones, de acuerdo con información pública de sociedad civil</w:t>
      </w:r>
      <w:r w:rsidR="004307D5" w:rsidRPr="001E2D0A">
        <w:rPr>
          <w:rStyle w:val="FootnoteReference"/>
          <w:color w:val="141414"/>
          <w:lang w:val="es-ES"/>
        </w:rPr>
        <w:footnoteReference w:id="420"/>
      </w:r>
      <w:r w:rsidR="004307D5" w:rsidRPr="001E2D0A">
        <w:rPr>
          <w:color w:val="141414"/>
          <w:lang w:val="es-ES"/>
        </w:rPr>
        <w:t>.</w:t>
      </w:r>
      <w:r w:rsidR="004307D5" w:rsidRPr="001E2D0A">
        <w:rPr>
          <w:rFonts w:eastAsia="Cambria" w:cs="Cambria"/>
          <w:lang w:val="es-ES"/>
        </w:rPr>
        <w:t xml:space="preserve"> </w:t>
      </w:r>
      <w:r w:rsidR="00812422" w:rsidRPr="001E2D0A">
        <w:rPr>
          <w:rFonts w:eastAsia="Cambria" w:cs="Cambria"/>
          <w:lang w:val="es-ES"/>
        </w:rPr>
        <w:t xml:space="preserve">En ese sentido, la Comisión observa que desde la sociedad civil </w:t>
      </w:r>
      <w:r w:rsidR="004307D5" w:rsidRPr="001E2D0A">
        <w:rPr>
          <w:rFonts w:eastAsia="Cambria" w:cs="Cambria"/>
          <w:lang w:val="es-ES"/>
        </w:rPr>
        <w:t>habría</w:t>
      </w:r>
      <w:r w:rsidR="00812422" w:rsidRPr="001E2D0A">
        <w:rPr>
          <w:rFonts w:eastAsia="Cambria" w:cs="Cambria"/>
          <w:lang w:val="es-ES"/>
        </w:rPr>
        <w:t xml:space="preserve"> manifestaciones respecto de las alegadas irregularidades en la temporalidad, otorgamiento y retiro de las medidas y evaluaciones de riesgo, por lo cual la Comisión concluye que la recomendación se encuentra en </w:t>
      </w:r>
      <w:r w:rsidR="00812422" w:rsidRPr="001E2D0A">
        <w:rPr>
          <w:rFonts w:eastAsia="Cambria" w:cs="Cambria"/>
          <w:b/>
          <w:bCs/>
          <w:lang w:val="es-ES"/>
        </w:rPr>
        <w:t>cumplimiento parcial.</w:t>
      </w:r>
    </w:p>
    <w:p w14:paraId="21027294" w14:textId="4DFA0ABF" w:rsidR="009A3711" w:rsidRPr="00BD3291" w:rsidRDefault="009A3711"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6B3A8172" w14:textId="77777777" w:rsidR="009A3711" w:rsidRPr="00BD3291" w:rsidRDefault="009A3711" w:rsidP="0075104B">
      <w:pPr>
        <w:ind w:firstLine="360"/>
        <w:jc w:val="both"/>
        <w:rPr>
          <w:rFonts w:ascii="Cambria" w:eastAsia="Cambria" w:hAnsi="Cambria" w:cs="Cambria"/>
          <w:i/>
          <w:iCs/>
          <w:color w:val="000000" w:themeColor="text1"/>
          <w:sz w:val="20"/>
          <w:szCs w:val="20"/>
          <w:lang w:val="es-ES_tradnl"/>
        </w:rPr>
      </w:pPr>
    </w:p>
    <w:p w14:paraId="597532F8" w14:textId="5C5D87D9" w:rsidR="009A3711" w:rsidRPr="00BD3291" w:rsidRDefault="009A3711" w:rsidP="0075104B">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 xml:space="preserve">Para </w:t>
      </w:r>
      <w:r w:rsidR="002E73B0" w:rsidRPr="00BD3291">
        <w:rPr>
          <w:rFonts w:eastAsia="Cambria" w:cs="Cambria"/>
          <w:szCs w:val="20"/>
          <w:lang w:val="es-ES_tradnl"/>
        </w:rPr>
        <w:t xml:space="preserve">orientar </w:t>
      </w:r>
      <w:r w:rsidRPr="00BD3291">
        <w:rPr>
          <w:rFonts w:eastAsia="Cambria" w:cs="Cambria"/>
          <w:szCs w:val="20"/>
          <w:lang w:val="es-ES_tradnl"/>
        </w:rPr>
        <w:t>el cumplimiento de la recomendación</w:t>
      </w:r>
      <w:r w:rsidR="002E73B0" w:rsidRPr="00BD3291">
        <w:rPr>
          <w:rFonts w:eastAsia="Cambria" w:cs="Cambria"/>
          <w:szCs w:val="20"/>
          <w:lang w:val="es-ES_tradnl"/>
        </w:rPr>
        <w:t xml:space="preserve">, la CIDH invita al Estado a </w:t>
      </w:r>
      <w:r w:rsidRPr="00BD3291">
        <w:rPr>
          <w:rFonts w:eastAsia="Cambria" w:cs="Cambria"/>
          <w:szCs w:val="20"/>
          <w:lang w:val="es-ES_tradnl"/>
        </w:rPr>
        <w:t>garantizar la aplicación de evaluaciones de riesgo con base en estándares en la materia. Asimismo, la Comisión insta al Estado a establecer criterios objetivos que permitan determinar a partir de qué condiciones operaría el otorgamiento y retiro de las medidas de protección</w:t>
      </w:r>
      <w:r w:rsidR="002E73B0" w:rsidRPr="00BD3291">
        <w:rPr>
          <w:rFonts w:eastAsia="Cambria" w:cs="Cambria"/>
          <w:szCs w:val="20"/>
          <w:lang w:val="es-ES_tradnl"/>
        </w:rPr>
        <w:t xml:space="preserve">, y a informar </w:t>
      </w:r>
      <w:r w:rsidR="00926EED" w:rsidRPr="00BD3291">
        <w:rPr>
          <w:rFonts w:eastAsia="Cambria" w:cs="Cambria"/>
          <w:szCs w:val="20"/>
          <w:lang w:val="es-ES_tradnl"/>
        </w:rPr>
        <w:t>sobre estos y su aplicación por parte del Mecanismo de Protección</w:t>
      </w:r>
      <w:r w:rsidRPr="00BD3291">
        <w:rPr>
          <w:rFonts w:eastAsia="Cambria" w:cs="Cambria"/>
          <w:szCs w:val="20"/>
          <w:lang w:val="es-ES_tradnl"/>
        </w:rPr>
        <w:t>.</w:t>
      </w:r>
    </w:p>
    <w:p w14:paraId="18D9675B" w14:textId="184FADB6"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75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Realizar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evaluación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adopción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medidas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diferenciadas para mujeres,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l</w:t>
      </w:r>
      <w:r w:rsidR="0078187A"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deres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indígenas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defensores ambientales. </w:t>
      </w:r>
    </w:p>
    <w:p w14:paraId="18734244" w14:textId="77777777" w:rsidR="009A3711" w:rsidRPr="00BD3291" w:rsidRDefault="009A3711" w:rsidP="00737B5A">
      <w:pPr>
        <w:jc w:val="both"/>
        <w:rPr>
          <w:rFonts w:ascii="Cambria" w:eastAsia="Cambria" w:hAnsi="Cambria" w:cs="Cambria"/>
          <w:i/>
          <w:iCs/>
          <w:color w:val="000000" w:themeColor="text1"/>
          <w:sz w:val="20"/>
          <w:szCs w:val="20"/>
          <w:lang w:val="es-ES_tradnl"/>
        </w:rPr>
      </w:pPr>
    </w:p>
    <w:p w14:paraId="56E60083" w14:textId="7702F092" w:rsidR="00737B5A" w:rsidRPr="00BD3291" w:rsidRDefault="00E82BAA" w:rsidP="00737B5A">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tomó nota de que las medidas de protección se determinan atendiendo la metodología de evaluación del riesgo, </w:t>
      </w:r>
      <w:r w:rsidR="00D2416D" w:rsidRPr="00BD3291">
        <w:rPr>
          <w:lang w:val="es-ES"/>
        </w:rPr>
        <w:t xml:space="preserve">lo cual incluiría </w:t>
      </w:r>
      <w:r w:rsidRPr="00BD3291">
        <w:rPr>
          <w:lang w:val="es-ES"/>
        </w:rPr>
        <w:t xml:space="preserve">el enfoque diferencial, especializado, de género e interseccional para elaborar </w:t>
      </w:r>
      <w:r w:rsidR="00D2416D" w:rsidRPr="00BD3291">
        <w:rPr>
          <w:lang w:val="es-ES"/>
        </w:rPr>
        <w:t xml:space="preserve">el </w:t>
      </w:r>
      <w:r w:rsidRPr="00BD3291">
        <w:rPr>
          <w:lang w:val="es-ES"/>
        </w:rPr>
        <w:t xml:space="preserve">plan de protección considerando las necesidades particulares de la persona y su contexto. </w:t>
      </w:r>
      <w:r w:rsidR="00D2416D" w:rsidRPr="00BD3291">
        <w:rPr>
          <w:lang w:val="es-ES"/>
        </w:rPr>
        <w:t>A pesar de la información proporcionada por el Estado</w:t>
      </w:r>
      <w:r w:rsidRPr="00BD3291">
        <w:rPr>
          <w:lang w:val="es-ES"/>
        </w:rPr>
        <w:t xml:space="preserve">, la CIDH </w:t>
      </w:r>
      <w:r w:rsidR="00D2416D" w:rsidRPr="00BD3291">
        <w:rPr>
          <w:lang w:val="es-ES"/>
        </w:rPr>
        <w:t>invitó a reportar</w:t>
      </w:r>
      <w:r w:rsidRPr="00BD3291">
        <w:rPr>
          <w:lang w:val="es-ES"/>
        </w:rPr>
        <w:t xml:space="preserve"> información </w:t>
      </w:r>
      <w:r w:rsidR="00D2416D" w:rsidRPr="00BD3291">
        <w:rPr>
          <w:lang w:val="es-ES"/>
        </w:rPr>
        <w:t>sobre</w:t>
      </w:r>
      <w:r w:rsidRPr="00BD3291">
        <w:rPr>
          <w:lang w:val="es-ES"/>
        </w:rPr>
        <w:t xml:space="preserve"> cómo se determinan o establecen las medidas diferenciadas de protección para las personas señaladas en la recomendación</w:t>
      </w:r>
      <w:r w:rsidRPr="00BD3291">
        <w:rPr>
          <w:rStyle w:val="FootnoteReference"/>
          <w:lang w:val="es-ES"/>
        </w:rPr>
        <w:footnoteReference w:id="421"/>
      </w:r>
      <w:r w:rsidRPr="00BD3291">
        <w:rPr>
          <w:lang w:val="es-ES"/>
        </w:rPr>
        <w:t>.</w:t>
      </w:r>
    </w:p>
    <w:p w14:paraId="52FB2307" w14:textId="46D40F85"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2DFF5912"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54FE1EAB" w14:textId="77777777" w:rsidR="00C02E93" w:rsidRPr="00BD3291" w:rsidRDefault="008276BB" w:rsidP="00C02E93">
      <w:pPr>
        <w:pStyle w:val="IAPrrafo"/>
        <w:numPr>
          <w:ilvl w:val="0"/>
          <w:numId w:val="4"/>
        </w:numPr>
        <w:tabs>
          <w:tab w:val="num" w:pos="720"/>
        </w:tabs>
        <w:ind w:firstLine="720"/>
        <w:rPr>
          <w:lang w:val="es-ES_tradnl"/>
        </w:rPr>
      </w:pPr>
      <w:r w:rsidRPr="00BD3291">
        <w:rPr>
          <w:lang w:val="es-ES"/>
        </w:rPr>
        <w:t>E</w:t>
      </w:r>
      <w:r w:rsidR="00D2416D" w:rsidRPr="00BD3291">
        <w:rPr>
          <w:lang w:val="es-ES"/>
        </w:rPr>
        <w:t>n 2023, e</w:t>
      </w:r>
      <w:r w:rsidR="007E46C4" w:rsidRPr="00BD3291">
        <w:rPr>
          <w:lang w:val="es-ES"/>
        </w:rPr>
        <w:t xml:space="preserve">l Estado </w:t>
      </w:r>
      <w:r w:rsidR="009A3711" w:rsidRPr="00BD3291">
        <w:rPr>
          <w:lang w:val="es-ES"/>
        </w:rPr>
        <w:t>informó a la Comisión</w:t>
      </w:r>
      <w:r w:rsidR="007E46C4" w:rsidRPr="00BD3291">
        <w:rPr>
          <w:lang w:val="es-ES"/>
        </w:rPr>
        <w:t xml:space="preserve"> que el Mecanismo de protección, a través de su Unidad de Evaluación de Riesgo, realiza análisis basados en una matriz que incorpora componentes específicos sobre el enfoque de género, identidad como pueblo originario, identidad étnica o social y otro</w:t>
      </w:r>
      <w:r w:rsidR="00AD0024" w:rsidRPr="00BD3291">
        <w:rPr>
          <w:lang w:val="es-ES"/>
        </w:rPr>
        <w:t>s</w:t>
      </w:r>
      <w:r w:rsidR="007E46C4" w:rsidRPr="00BD3291">
        <w:rPr>
          <w:lang w:val="es-ES"/>
        </w:rPr>
        <w:t xml:space="preserve"> para condiciones de vulnerabilidad como entorno geográfico, rol de género, condición socioeconómica, condiciones de salud o enfermades, nivel educativo, condición laboral, orientación, expresión y condición de género, condición etaria, creencia religiosa, condición de discapacidad, si ha sufrido algún tipo de discriminación o violencia por ser mujer, entre otros. </w:t>
      </w:r>
      <w:r w:rsidR="003C01DC" w:rsidRPr="00BD3291">
        <w:rPr>
          <w:lang w:val="es-ES"/>
        </w:rPr>
        <w:t>Además, e</w:t>
      </w:r>
      <w:r w:rsidR="007E46C4" w:rsidRPr="00BD3291">
        <w:rPr>
          <w:lang w:val="es-ES"/>
        </w:rPr>
        <w:t>l Estado report</w:t>
      </w:r>
      <w:r w:rsidRPr="00BD3291">
        <w:rPr>
          <w:lang w:val="es-ES"/>
        </w:rPr>
        <w:t>ó</w:t>
      </w:r>
      <w:r w:rsidR="007E46C4" w:rsidRPr="00BD3291">
        <w:rPr>
          <w:lang w:val="es-ES"/>
        </w:rPr>
        <w:t xml:space="preserve"> que se han realizado 311 evaluaciones de riesgo en el periodo de enero a agosto del </w:t>
      </w:r>
      <w:r w:rsidR="003C01DC" w:rsidRPr="00BD3291">
        <w:rPr>
          <w:lang w:val="es-ES"/>
        </w:rPr>
        <w:t>2023</w:t>
      </w:r>
      <w:r w:rsidR="009A3711" w:rsidRPr="00BD3291">
        <w:rPr>
          <w:vertAlign w:val="superscript"/>
          <w:lang w:val="es-ES"/>
        </w:rPr>
        <w:footnoteReference w:id="422"/>
      </w:r>
      <w:r w:rsidR="007E46C4" w:rsidRPr="00BD3291">
        <w:rPr>
          <w:lang w:val="es-ES"/>
        </w:rPr>
        <w:t>.</w:t>
      </w:r>
    </w:p>
    <w:p w14:paraId="6B29577D" w14:textId="7D14CCAA" w:rsidR="00513105" w:rsidRPr="00BD3291" w:rsidRDefault="00513105" w:rsidP="00C02E93">
      <w:pPr>
        <w:pStyle w:val="IAPrrafo"/>
        <w:numPr>
          <w:ilvl w:val="0"/>
          <w:numId w:val="4"/>
        </w:numPr>
        <w:tabs>
          <w:tab w:val="num" w:pos="720"/>
        </w:tabs>
        <w:ind w:firstLine="720"/>
        <w:rPr>
          <w:lang w:val="es-ES_tradnl"/>
        </w:rPr>
      </w:pPr>
      <w:r w:rsidRPr="00BD3291">
        <w:rPr>
          <w:lang w:val="es-ES"/>
        </w:rPr>
        <w:t xml:space="preserve">En sus observaciones al presente informe, el Estado </w:t>
      </w:r>
      <w:r w:rsidRPr="00BD3291">
        <w:rPr>
          <w:lang w:val="es-US"/>
        </w:rPr>
        <w:t xml:space="preserve">señaló que el Mecanismo de Protección para Personas Defensoras de Derechos Humanos y Periodistas presenta avances </w:t>
      </w:r>
      <w:r w:rsidR="00746EB1" w:rsidRPr="00BD3291">
        <w:rPr>
          <w:lang w:val="es-US"/>
        </w:rPr>
        <w:t>como</w:t>
      </w:r>
      <w:r w:rsidRPr="00BD3291">
        <w:rPr>
          <w:lang w:val="es-US"/>
        </w:rPr>
        <w:t xml:space="preserve"> la elaboración e implementación de una</w:t>
      </w:r>
      <w:r w:rsidR="0023677E" w:rsidRPr="00BD3291">
        <w:rPr>
          <w:lang w:val="es-US"/>
        </w:rPr>
        <w:t xml:space="preserve"> nueva metodología de evaluación de riesgo integral con perspectiva de género y enfoque diferencial</w:t>
      </w:r>
      <w:r w:rsidR="00746EB1" w:rsidRPr="00BD3291">
        <w:rPr>
          <w:lang w:val="es-US"/>
        </w:rPr>
        <w:t xml:space="preserve">. </w:t>
      </w:r>
      <w:r w:rsidR="006D4385" w:rsidRPr="00BD3291">
        <w:rPr>
          <w:lang w:val="es-US"/>
        </w:rPr>
        <w:t>Según el Estado,</w:t>
      </w:r>
      <w:r w:rsidR="00746EB1" w:rsidRPr="00BD3291">
        <w:rPr>
          <w:lang w:val="es-US"/>
        </w:rPr>
        <w:t xml:space="preserve"> esta metodología</w:t>
      </w:r>
      <w:r w:rsidR="0023677E" w:rsidRPr="00BD3291">
        <w:rPr>
          <w:lang w:val="es-US"/>
        </w:rPr>
        <w:t xml:space="preserve"> permite tener claridad respecto del riesgo que enfrentan las personas defensoras de derechos humanos y periodistas</w:t>
      </w:r>
      <w:r w:rsidR="00746EB1" w:rsidRPr="00BD3291">
        <w:rPr>
          <w:rStyle w:val="FootnoteReference"/>
          <w:lang w:val="es-ES"/>
        </w:rPr>
        <w:footnoteReference w:id="423"/>
      </w:r>
      <w:r w:rsidR="0023677E" w:rsidRPr="00BD3291">
        <w:rPr>
          <w:lang w:val="es-US"/>
        </w:rPr>
        <w:t>.</w:t>
      </w:r>
    </w:p>
    <w:p w14:paraId="59CAE6FA" w14:textId="606EDA64" w:rsidR="006A643B" w:rsidRPr="00BD3291" w:rsidRDefault="009A3711" w:rsidP="006D4385">
      <w:pPr>
        <w:pStyle w:val="IAPrrafo"/>
        <w:numPr>
          <w:ilvl w:val="0"/>
          <w:numId w:val="4"/>
        </w:numPr>
        <w:tabs>
          <w:tab w:val="num" w:pos="720"/>
        </w:tabs>
        <w:ind w:firstLine="720"/>
        <w:rPr>
          <w:lang w:val="es-ES_tradnl"/>
        </w:rPr>
      </w:pPr>
      <w:r w:rsidRPr="00BD3291">
        <w:rPr>
          <w:lang w:val="es-ES"/>
        </w:rPr>
        <w:t xml:space="preserve">Por su parte, </w:t>
      </w:r>
      <w:r w:rsidR="003C01DC" w:rsidRPr="00BD3291">
        <w:rPr>
          <w:lang w:val="es-ES"/>
        </w:rPr>
        <w:t xml:space="preserve">las </w:t>
      </w:r>
      <w:r w:rsidRPr="00BD3291">
        <w:rPr>
          <w:lang w:val="es-ES"/>
        </w:rPr>
        <w:t>o</w:t>
      </w:r>
      <w:r w:rsidR="000C663E" w:rsidRPr="00BD3291">
        <w:rPr>
          <w:lang w:val="es-ES"/>
        </w:rPr>
        <w:t xml:space="preserve">rganizaciones de la sociedad civil </w:t>
      </w:r>
      <w:r w:rsidR="00315DD5" w:rsidRPr="00BD3291">
        <w:rPr>
          <w:lang w:val="es-ES"/>
        </w:rPr>
        <w:t>reportaron que</w:t>
      </w:r>
      <w:r w:rsidR="006C0EAF" w:rsidRPr="00BD3291">
        <w:rPr>
          <w:lang w:val="es-ES"/>
        </w:rPr>
        <w:t xml:space="preserve"> el Mecanismo de Protección ha enfrentado críticas debido a la falta de efectividad en la implementación de medidas de protección y evaluación de riesgo. A</w:t>
      </w:r>
      <w:r w:rsidR="003C01DC" w:rsidRPr="00BD3291">
        <w:rPr>
          <w:lang w:val="es-ES"/>
        </w:rPr>
        <w:t>l respecto, señalaron que, a</w:t>
      </w:r>
      <w:r w:rsidR="006C0EAF" w:rsidRPr="00BD3291">
        <w:rPr>
          <w:lang w:val="es-ES"/>
        </w:rPr>
        <w:t xml:space="preserve"> pesar de las capacitaciones proporcionadas al personal, las prácticas reales de recepción de casos, seguimiento y otorgamiento de medidas de protección </w:t>
      </w:r>
      <w:r w:rsidR="003C01DC" w:rsidRPr="00BD3291">
        <w:rPr>
          <w:lang w:val="es-ES"/>
        </w:rPr>
        <w:t>son insuficientes</w:t>
      </w:r>
      <w:r w:rsidR="006C0EAF" w:rsidRPr="00BD3291">
        <w:rPr>
          <w:lang w:val="es-ES"/>
        </w:rPr>
        <w:t xml:space="preserve">. </w:t>
      </w:r>
      <w:r w:rsidR="0021028E" w:rsidRPr="00BD3291">
        <w:rPr>
          <w:lang w:val="es-ES"/>
        </w:rPr>
        <w:t>Al respecto, s</w:t>
      </w:r>
      <w:r w:rsidR="006C0EAF" w:rsidRPr="00BD3291">
        <w:rPr>
          <w:lang w:val="es-ES"/>
        </w:rPr>
        <w:t xml:space="preserve">e </w:t>
      </w:r>
      <w:r w:rsidR="0021028E" w:rsidRPr="00BD3291">
        <w:rPr>
          <w:lang w:val="es-ES"/>
        </w:rPr>
        <w:t>señaló</w:t>
      </w:r>
      <w:r w:rsidR="006C0EAF" w:rsidRPr="00BD3291">
        <w:rPr>
          <w:lang w:val="es-ES"/>
        </w:rPr>
        <w:t xml:space="preserve"> que, aunque se incorpora un análisis de género en los procesos de </w:t>
      </w:r>
      <w:r w:rsidR="006C0EAF" w:rsidRPr="00BD3291">
        <w:rPr>
          <w:lang w:val="es-ES"/>
        </w:rPr>
        <w:lastRenderedPageBreak/>
        <w:t>evaluación de riesgo, este enfoque no se refleja adecuadamente en las medidas de protección, lo que puede llevar a</w:t>
      </w:r>
      <w:r w:rsidR="0021028E" w:rsidRPr="00BD3291">
        <w:rPr>
          <w:lang w:val="es-ES"/>
        </w:rPr>
        <w:t xml:space="preserve"> su</w:t>
      </w:r>
      <w:r w:rsidR="006C0EAF" w:rsidRPr="00BD3291">
        <w:rPr>
          <w:lang w:val="es-ES"/>
        </w:rPr>
        <w:t xml:space="preserve"> retiro injustificado</w:t>
      </w:r>
      <w:r w:rsidR="00812422" w:rsidRPr="00BD3291">
        <w:rPr>
          <w:lang w:val="es-ES"/>
        </w:rPr>
        <w:t xml:space="preserve">. </w:t>
      </w:r>
      <w:r w:rsidR="006C0EAF" w:rsidRPr="00BD3291">
        <w:rPr>
          <w:lang w:val="es-ES"/>
        </w:rPr>
        <w:t xml:space="preserve">Además, </w:t>
      </w:r>
      <w:r w:rsidR="003E52F8" w:rsidRPr="00BD3291">
        <w:rPr>
          <w:lang w:val="es-ES"/>
        </w:rPr>
        <w:t xml:space="preserve">las organizaciones indicaron que </w:t>
      </w:r>
      <w:r w:rsidR="006C0EAF" w:rsidRPr="00BD3291">
        <w:rPr>
          <w:lang w:val="es-ES"/>
        </w:rPr>
        <w:t xml:space="preserve">se ha documentado que las medidas proporcionadas no siempre </w:t>
      </w:r>
      <w:r w:rsidR="003E52F8" w:rsidRPr="00BD3291">
        <w:rPr>
          <w:lang w:val="es-ES"/>
        </w:rPr>
        <w:t xml:space="preserve">tendrían </w:t>
      </w:r>
      <w:r w:rsidR="006C0EAF" w:rsidRPr="00BD3291">
        <w:rPr>
          <w:lang w:val="es-ES"/>
        </w:rPr>
        <w:t>en cuenta las necesidades básicas de las personas beneficiarias que provienen de entornos diferentes, como la orientación sobre su nuevo entorno. También</w:t>
      </w:r>
      <w:r w:rsidR="003E52F8" w:rsidRPr="00BD3291">
        <w:rPr>
          <w:lang w:val="es-ES"/>
        </w:rPr>
        <w:t xml:space="preserve">, </w:t>
      </w:r>
      <w:r w:rsidR="0075318C" w:rsidRPr="00BD3291">
        <w:rPr>
          <w:lang w:val="es-ES"/>
        </w:rPr>
        <w:t>indicaron que</w:t>
      </w:r>
      <w:r w:rsidR="006C0EAF" w:rsidRPr="00BD3291">
        <w:rPr>
          <w:lang w:val="es-ES"/>
        </w:rPr>
        <w:t xml:space="preserve"> se ha observado una alta rotación del personal y una falta de conocimiento en derechos humanos y perspectiva de género por parte de escoltas, afecta</w:t>
      </w:r>
      <w:r w:rsidR="0075318C" w:rsidRPr="00BD3291">
        <w:rPr>
          <w:lang w:val="es-ES"/>
        </w:rPr>
        <w:t>ndo</w:t>
      </w:r>
      <w:r w:rsidR="006C0EAF" w:rsidRPr="00BD3291">
        <w:rPr>
          <w:lang w:val="es-ES"/>
        </w:rPr>
        <w:t xml:space="preserve"> la calidad del servicio</w:t>
      </w:r>
      <w:r w:rsidR="006C0EAF" w:rsidRPr="00BD3291">
        <w:rPr>
          <w:rStyle w:val="FootnoteReference"/>
          <w:lang w:val="es-ES"/>
        </w:rPr>
        <w:footnoteReference w:id="424"/>
      </w:r>
      <w:r w:rsidR="006C0EAF" w:rsidRPr="00BD3291">
        <w:rPr>
          <w:lang w:val="es-ES"/>
        </w:rPr>
        <w:t>.</w:t>
      </w:r>
      <w:r w:rsidR="00092104" w:rsidRPr="00BD3291">
        <w:rPr>
          <w:lang w:val="es-ES"/>
        </w:rPr>
        <w:t xml:space="preserve"> Adicionalmente, </w:t>
      </w:r>
      <w:r w:rsidR="00BE5B15" w:rsidRPr="00BD3291">
        <w:rPr>
          <w:lang w:val="es-ES"/>
        </w:rPr>
        <w:t xml:space="preserve">la falta </w:t>
      </w:r>
      <w:r w:rsidR="00444CD5" w:rsidRPr="00BD3291">
        <w:rPr>
          <w:lang w:val="es-ES"/>
        </w:rPr>
        <w:t xml:space="preserve">de un enfoque con perspectiva étnica </w:t>
      </w:r>
      <w:r w:rsidR="00D339ED" w:rsidRPr="00BD3291">
        <w:rPr>
          <w:lang w:val="es-ES"/>
        </w:rPr>
        <w:t xml:space="preserve">conllevaría a la aplicación de medidas </w:t>
      </w:r>
      <w:r w:rsidR="005B4E54" w:rsidRPr="00BD3291">
        <w:rPr>
          <w:lang w:val="es-ES"/>
        </w:rPr>
        <w:t>inadecuadas</w:t>
      </w:r>
      <w:r w:rsidR="00D339ED" w:rsidRPr="00BD3291">
        <w:rPr>
          <w:lang w:val="es-ES"/>
        </w:rPr>
        <w:t xml:space="preserve"> para </w:t>
      </w:r>
      <w:r w:rsidR="005B4E54" w:rsidRPr="00BD3291">
        <w:rPr>
          <w:lang w:val="es-ES"/>
        </w:rPr>
        <w:t>personas</w:t>
      </w:r>
      <w:r w:rsidR="00D339ED" w:rsidRPr="00BD3291">
        <w:rPr>
          <w:lang w:val="es-ES"/>
        </w:rPr>
        <w:t xml:space="preserve"> indígenas. Organizaciones de la sociedad civil </w:t>
      </w:r>
      <w:r w:rsidR="005B4E54" w:rsidRPr="00BD3291">
        <w:rPr>
          <w:lang w:val="es-ES"/>
        </w:rPr>
        <w:t>destacan,</w:t>
      </w:r>
      <w:r w:rsidR="00D339ED" w:rsidRPr="00BD3291">
        <w:rPr>
          <w:lang w:val="es-ES"/>
        </w:rPr>
        <w:t xml:space="preserve"> por ejemplo, que la medida de extracción</w:t>
      </w:r>
      <w:r w:rsidR="005B4E54" w:rsidRPr="00BD3291">
        <w:rPr>
          <w:lang w:val="es-ES"/>
        </w:rPr>
        <w:t xml:space="preserve"> de líderes indígenas de sus comunidades</w:t>
      </w:r>
      <w:r w:rsidR="00D339ED" w:rsidRPr="00BD3291">
        <w:rPr>
          <w:lang w:val="es-ES"/>
        </w:rPr>
        <w:t xml:space="preserve"> como forma de protección </w:t>
      </w:r>
      <w:r w:rsidR="00D14AC8" w:rsidRPr="00BD3291">
        <w:rPr>
          <w:lang w:val="es-ES"/>
        </w:rPr>
        <w:t xml:space="preserve">generaría </w:t>
      </w:r>
      <w:r w:rsidR="00D14AC8" w:rsidRPr="00BD3291">
        <w:rPr>
          <w:rFonts w:eastAsiaTheme="minorEastAsia"/>
          <w:lang w:val="es-ES"/>
        </w:rPr>
        <w:t>una fuerte ruptura que trastoca los lazos comunitarios,</w:t>
      </w:r>
      <w:r w:rsidR="009A0A4B" w:rsidRPr="00BD3291">
        <w:rPr>
          <w:rFonts w:eastAsiaTheme="minorEastAsia"/>
          <w:lang w:val="es-ES"/>
        </w:rPr>
        <w:t xml:space="preserve"> así como una afectación cultural al no poder no pueden continuar</w:t>
      </w:r>
      <w:r w:rsidR="006A643B" w:rsidRPr="00BD3291">
        <w:rPr>
          <w:rFonts w:eastAsiaTheme="minorEastAsia"/>
          <w:lang w:val="es-ES"/>
        </w:rPr>
        <w:t xml:space="preserve"> </w:t>
      </w:r>
      <w:r w:rsidR="009A0A4B" w:rsidRPr="00BD3291">
        <w:rPr>
          <w:rFonts w:eastAsiaTheme="minorEastAsia"/>
          <w:lang w:val="es-ES"/>
        </w:rPr>
        <w:t>con sus costumbres y tradiciones</w:t>
      </w:r>
      <w:r w:rsidR="006A643B" w:rsidRPr="00BD3291">
        <w:rPr>
          <w:rStyle w:val="FootnoteReference"/>
          <w:lang w:val="es-ES_tradnl"/>
        </w:rPr>
        <w:footnoteReference w:id="425"/>
      </w:r>
      <w:r w:rsidR="006A643B" w:rsidRPr="00BD3291">
        <w:rPr>
          <w:rFonts w:eastAsiaTheme="minorEastAsia"/>
          <w:lang w:val="es-ES"/>
        </w:rPr>
        <w:t>.</w:t>
      </w:r>
    </w:p>
    <w:p w14:paraId="25A9F8C6"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B92DB2A" w14:textId="77777777" w:rsidR="009A3711" w:rsidRPr="00BD3291" w:rsidRDefault="009A3711" w:rsidP="0075104B">
      <w:pPr>
        <w:ind w:firstLine="360"/>
        <w:jc w:val="both"/>
        <w:rPr>
          <w:rFonts w:ascii="Cambria" w:eastAsia="Cambria" w:hAnsi="Cambria" w:cs="Cambria"/>
          <w:i/>
          <w:iCs/>
          <w:color w:val="000000" w:themeColor="text1"/>
          <w:sz w:val="20"/>
          <w:szCs w:val="20"/>
          <w:lang w:val="es-ES_tradnl"/>
        </w:rPr>
      </w:pPr>
    </w:p>
    <w:p w14:paraId="4C8D679A" w14:textId="1B34B893" w:rsidR="00E52AD0" w:rsidRPr="00BD3291" w:rsidRDefault="009A3711" w:rsidP="0075104B">
      <w:pPr>
        <w:pStyle w:val="IAPrrafo"/>
        <w:numPr>
          <w:ilvl w:val="0"/>
          <w:numId w:val="4"/>
        </w:numPr>
        <w:tabs>
          <w:tab w:val="num" w:pos="720"/>
        </w:tabs>
        <w:ind w:firstLine="720"/>
        <w:rPr>
          <w:lang w:val="es-ES_tradnl"/>
        </w:rPr>
      </w:pPr>
      <w:r w:rsidRPr="00BD3291">
        <w:rPr>
          <w:lang w:val="es-ES_tradnl"/>
        </w:rPr>
        <w:t>La Comisión</w:t>
      </w:r>
      <w:r w:rsidR="00146F2A" w:rsidRPr="00BD3291">
        <w:rPr>
          <w:lang w:val="es-ES_tradnl"/>
        </w:rPr>
        <w:t xml:space="preserve"> agradece la información proporcionada. Al respecto, identifica que esta no se refiere a las medidas</w:t>
      </w:r>
      <w:r w:rsidR="00D918AD" w:rsidRPr="00BD3291">
        <w:rPr>
          <w:lang w:val="es-ES_tradnl"/>
        </w:rPr>
        <w:t xml:space="preserve"> concretas que son adoptadas por el Estado para dar una protección diferenciada a mujeres, líderes indígenas y defensores ambientales, sino que se limita a señalar que est</w:t>
      </w:r>
      <w:r w:rsidR="009F52DB" w:rsidRPr="00BD3291">
        <w:rPr>
          <w:lang w:val="es-ES_tradnl"/>
        </w:rPr>
        <w:t xml:space="preserve">os son criterios incluidos en la matriz de análisis. Considerando </w:t>
      </w:r>
      <w:r w:rsidR="005442FB" w:rsidRPr="00BD3291">
        <w:rPr>
          <w:lang w:val="es-ES_tradnl"/>
        </w:rPr>
        <w:t>que todavía no se conoce información precisa sobre el contenido de las medidas de protección diferenciadas para las personas señaladas en la recomendación, la CIDH considera que esta continúa con</w:t>
      </w:r>
      <w:r w:rsidR="00E52AD0" w:rsidRPr="00BD3291">
        <w:rPr>
          <w:lang w:val="es-ES_tradnl"/>
        </w:rPr>
        <w:t xml:space="preserve"> </w:t>
      </w:r>
      <w:r w:rsidR="00E52AD0" w:rsidRPr="00BD3291">
        <w:rPr>
          <w:b/>
          <w:bCs/>
          <w:lang w:val="es-ES_tradnl"/>
        </w:rPr>
        <w:t>cumplimiento parcial.</w:t>
      </w:r>
      <w:r w:rsidRPr="00BD3291">
        <w:rPr>
          <w:lang w:val="es-ES_tradnl"/>
        </w:rPr>
        <w:t xml:space="preserve"> </w:t>
      </w:r>
    </w:p>
    <w:p w14:paraId="5D347F46"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15608C87" w14:textId="77777777" w:rsidR="00E52AD0" w:rsidRPr="00BD3291" w:rsidRDefault="00E52AD0" w:rsidP="0075104B">
      <w:pPr>
        <w:ind w:firstLine="360"/>
        <w:jc w:val="both"/>
        <w:rPr>
          <w:rFonts w:ascii="Cambria" w:eastAsia="Cambria" w:hAnsi="Cambria" w:cs="Cambria"/>
          <w:i/>
          <w:iCs/>
          <w:color w:val="000000" w:themeColor="text1"/>
          <w:sz w:val="20"/>
          <w:szCs w:val="20"/>
          <w:lang w:val="es-ES_tradnl"/>
        </w:rPr>
      </w:pPr>
    </w:p>
    <w:p w14:paraId="1BFEE925" w14:textId="45AA5750" w:rsidR="00E52AD0" w:rsidRPr="00BD3291" w:rsidRDefault="00E52AD0" w:rsidP="0075104B">
      <w:pPr>
        <w:pStyle w:val="IAPrrafo"/>
        <w:numPr>
          <w:ilvl w:val="0"/>
          <w:numId w:val="4"/>
        </w:numPr>
        <w:tabs>
          <w:tab w:val="num" w:pos="720"/>
        </w:tabs>
        <w:ind w:firstLine="720"/>
        <w:rPr>
          <w:lang w:val="es-ES_tradnl"/>
        </w:rPr>
      </w:pPr>
      <w:r w:rsidRPr="00BD3291">
        <w:rPr>
          <w:lang w:val="es-ES_tradnl"/>
        </w:rPr>
        <w:t xml:space="preserve">Con el fin de orientar el cumplimiento de esta recomendación, la Comisión </w:t>
      </w:r>
      <w:r w:rsidR="00261EE2" w:rsidRPr="00BD3291">
        <w:rPr>
          <w:lang w:val="es-ES_tradnl"/>
        </w:rPr>
        <w:t xml:space="preserve">invita </w:t>
      </w:r>
      <w:r w:rsidRPr="00BD3291">
        <w:rPr>
          <w:lang w:val="es-ES_tradnl"/>
        </w:rPr>
        <w:t xml:space="preserve">al Estado </w:t>
      </w:r>
      <w:r w:rsidR="00261EE2" w:rsidRPr="00BD3291">
        <w:rPr>
          <w:lang w:val="es-ES_tradnl"/>
        </w:rPr>
        <w:t>a proporcionar</w:t>
      </w:r>
      <w:r w:rsidRPr="00BD3291">
        <w:rPr>
          <w:lang w:val="es-ES_tradnl"/>
        </w:rPr>
        <w:t xml:space="preserve"> información que dé cuenta </w:t>
      </w:r>
      <w:r w:rsidR="00261EE2" w:rsidRPr="00BD3291">
        <w:rPr>
          <w:lang w:val="es-ES_tradnl"/>
        </w:rPr>
        <w:t xml:space="preserve">de </w:t>
      </w:r>
      <w:r w:rsidRPr="00BD3291">
        <w:rPr>
          <w:lang w:val="es-ES_tradnl"/>
        </w:rPr>
        <w:t>cómo se determinan o establecen</w:t>
      </w:r>
      <w:r w:rsidR="00261EE2" w:rsidRPr="00BD3291">
        <w:rPr>
          <w:lang w:val="es-ES_tradnl"/>
        </w:rPr>
        <w:t>, en la práctica,</w:t>
      </w:r>
      <w:r w:rsidRPr="00BD3291">
        <w:rPr>
          <w:lang w:val="es-ES_tradnl"/>
        </w:rPr>
        <w:t xml:space="preserve"> las medidas diferenciadas de protección para las personas señaladas en la recomendación. En ese sentido, la Comisión insta al Estado a remitir más información sobre la metodología implementada para la evaluación de riesgo</w:t>
      </w:r>
      <w:r w:rsidR="00261EE2" w:rsidRPr="00BD3291">
        <w:rPr>
          <w:lang w:val="es-ES_tradnl"/>
        </w:rPr>
        <w:t>,</w:t>
      </w:r>
      <w:r w:rsidRPr="00BD3291">
        <w:rPr>
          <w:lang w:val="es-ES_tradnl"/>
        </w:rPr>
        <w:t xml:space="preserve"> cómo es que ésta se desarrolla con un enfoque diferenciado</w:t>
      </w:r>
      <w:r w:rsidR="00261EE2" w:rsidRPr="00BD3291">
        <w:rPr>
          <w:lang w:val="es-ES_tradnl"/>
        </w:rPr>
        <w:t xml:space="preserve"> y de qué manera este último determina las medidas de protección que son otorgadas</w:t>
      </w:r>
      <w:r w:rsidRPr="00BD3291">
        <w:rPr>
          <w:lang w:val="es-ES_tradnl"/>
        </w:rPr>
        <w:t>.</w:t>
      </w:r>
    </w:p>
    <w:p w14:paraId="0B4372C1" w14:textId="7037E1EA"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76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Exhortar al Estado a implementar estrategias para que las diferentes instituciones, en los diversos niveles federales y estatales, trabajen de manera articulada a fin de proporcionar una respuesta integral en todos los temas relacionados con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las y los defensores de derechos humanos,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w:t>
      </w:r>
      <w:r w:rsidR="0038043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también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periodistas. </w:t>
      </w:r>
    </w:p>
    <w:p w14:paraId="2A4D8976" w14:textId="77777777" w:rsidR="00E52AD0" w:rsidRPr="00BD3291" w:rsidRDefault="00E52AD0" w:rsidP="00737B5A">
      <w:pPr>
        <w:jc w:val="both"/>
        <w:rPr>
          <w:rFonts w:ascii="Cambria" w:eastAsia="Cambria" w:hAnsi="Cambria" w:cs="Cambria"/>
          <w:i/>
          <w:iCs/>
          <w:color w:val="000000" w:themeColor="text1"/>
          <w:sz w:val="20"/>
          <w:szCs w:val="20"/>
          <w:lang w:val="es-ES_tradnl"/>
        </w:rPr>
      </w:pPr>
    </w:p>
    <w:p w14:paraId="44B2FAD4" w14:textId="16A6EEF7" w:rsidR="00737B5A" w:rsidRPr="00BD3291" w:rsidRDefault="00E82BAA" w:rsidP="00737B5A">
      <w:pPr>
        <w:pStyle w:val="IAPrrafo"/>
        <w:numPr>
          <w:ilvl w:val="0"/>
          <w:numId w:val="4"/>
        </w:numPr>
        <w:tabs>
          <w:tab w:val="num" w:pos="720"/>
        </w:tabs>
        <w:ind w:firstLine="720"/>
        <w:rPr>
          <w:lang w:val="es-ES_tradnl"/>
        </w:rPr>
      </w:pPr>
      <w:r w:rsidRPr="00BD3291">
        <w:rPr>
          <w:lang w:val="es-ES"/>
        </w:rPr>
        <w:t>En el Capítulo V del Informe Anual de 2022, la CIDH observó que el Estado reiter</w:t>
      </w:r>
      <w:r w:rsidR="009F1B17" w:rsidRPr="00BD3291">
        <w:rPr>
          <w:lang w:val="es-ES"/>
        </w:rPr>
        <w:t>ó</w:t>
      </w:r>
      <w:r w:rsidRPr="00BD3291">
        <w:rPr>
          <w:lang w:val="es-ES"/>
        </w:rPr>
        <w:t xml:space="preserve"> la información previamente proporcionada acerca de la Junta de Gobierno del Mecanismo de Protección para Personas Defensoras de Derechos Humanos y Periodistas</w:t>
      </w:r>
      <w:r w:rsidR="00B76C17" w:rsidRPr="00BD3291">
        <w:rPr>
          <w:lang w:val="es-ES"/>
        </w:rPr>
        <w:t xml:space="preserve"> (Mecanismo de Protección)</w:t>
      </w:r>
      <w:r w:rsidRPr="00BD3291">
        <w:rPr>
          <w:lang w:val="es-ES"/>
        </w:rPr>
        <w:t>. En ese sentido, la Comisión invitó al Estado a adoptar las medidas necesarias para que las estrategias implementadas para el trabajo articulado sean de carácter obligatorio y se apliquen en aras de brindar una respuesta integral para la protección de personas defensoras de derechos humanos y periodistas</w:t>
      </w:r>
      <w:r w:rsidRPr="00BD3291">
        <w:rPr>
          <w:rStyle w:val="FootnoteReference"/>
          <w:lang w:val="es-ES"/>
        </w:rPr>
        <w:footnoteReference w:id="426"/>
      </w:r>
      <w:r w:rsidRPr="00BD3291">
        <w:rPr>
          <w:lang w:val="es-ES"/>
        </w:rPr>
        <w:t>.</w:t>
      </w:r>
    </w:p>
    <w:p w14:paraId="32E3D3C0" w14:textId="1D2A45B6"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7ECE6EBB"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7324C38B" w14:textId="77777777" w:rsidR="00E758C7" w:rsidRPr="00BD3291" w:rsidRDefault="008276BB" w:rsidP="00C02E93">
      <w:pPr>
        <w:pStyle w:val="IAPrrafo"/>
        <w:numPr>
          <w:ilvl w:val="0"/>
          <w:numId w:val="4"/>
        </w:numPr>
        <w:tabs>
          <w:tab w:val="num" w:pos="720"/>
        </w:tabs>
        <w:ind w:firstLine="720"/>
        <w:rPr>
          <w:rFonts w:ascii="Helvetica" w:hAnsi="Helvetica" w:cs="Helvetica"/>
          <w:sz w:val="22"/>
          <w:szCs w:val="22"/>
          <w:lang w:val="es-ES"/>
        </w:rPr>
      </w:pPr>
      <w:r w:rsidRPr="00BD3291">
        <w:rPr>
          <w:lang w:val="es-ES"/>
        </w:rPr>
        <w:t>E</w:t>
      </w:r>
      <w:r w:rsidR="009F1B17" w:rsidRPr="00BD3291">
        <w:rPr>
          <w:lang w:val="es-ES"/>
        </w:rPr>
        <w:t>n 2023, e</w:t>
      </w:r>
      <w:r w:rsidR="007E46C4" w:rsidRPr="00BD3291">
        <w:rPr>
          <w:lang w:val="es-ES"/>
        </w:rPr>
        <w:t>l Estado</w:t>
      </w:r>
      <w:r w:rsidRPr="00BD3291">
        <w:rPr>
          <w:lang w:val="es-ES"/>
        </w:rPr>
        <w:t xml:space="preserve"> </w:t>
      </w:r>
      <w:r w:rsidR="00B76C17" w:rsidRPr="00BD3291">
        <w:rPr>
          <w:lang w:val="es-ES"/>
        </w:rPr>
        <w:t>volvió a referirse a</w:t>
      </w:r>
      <w:r w:rsidR="00E52AD0" w:rsidRPr="00BD3291">
        <w:rPr>
          <w:lang w:val="es-ES"/>
        </w:rPr>
        <w:t xml:space="preserve"> la creación de</w:t>
      </w:r>
      <w:r w:rsidR="007E46C4" w:rsidRPr="00BD3291">
        <w:rPr>
          <w:lang w:val="es-ES"/>
        </w:rPr>
        <w:t xml:space="preserve"> la Junta de Gobierno del Mecanismo de Protección para Personas Defensoras de Derechos Humanos y Periodistas, la cual </w:t>
      </w:r>
      <w:r w:rsidR="00F91393" w:rsidRPr="00BD3291">
        <w:rPr>
          <w:lang w:val="es-ES"/>
        </w:rPr>
        <w:t>está</w:t>
      </w:r>
      <w:r w:rsidR="007E46C4" w:rsidRPr="00BD3291">
        <w:rPr>
          <w:lang w:val="es-ES"/>
        </w:rPr>
        <w:t xml:space="preserve"> integrada por diversas instituciones y tiene como función coordinar acciones para la oportuna atención de los casos. Asimismo, </w:t>
      </w:r>
      <w:r w:rsidR="00B76C17" w:rsidRPr="00BD3291">
        <w:rPr>
          <w:lang w:val="es-ES"/>
        </w:rPr>
        <w:t xml:space="preserve">el Estado indicó que, </w:t>
      </w:r>
      <w:r w:rsidR="007E46C4" w:rsidRPr="00BD3291">
        <w:rPr>
          <w:lang w:val="es-ES"/>
        </w:rPr>
        <w:t xml:space="preserve">desde el </w:t>
      </w:r>
      <w:r w:rsidR="00B76C17" w:rsidRPr="00BD3291">
        <w:rPr>
          <w:lang w:val="es-ES"/>
        </w:rPr>
        <w:t>M</w:t>
      </w:r>
      <w:r w:rsidR="007E46C4" w:rsidRPr="00BD3291">
        <w:rPr>
          <w:lang w:val="es-ES"/>
        </w:rPr>
        <w:t xml:space="preserve">ecanismo </w:t>
      </w:r>
      <w:r w:rsidR="00B76C17" w:rsidRPr="00BD3291">
        <w:rPr>
          <w:lang w:val="es-ES"/>
        </w:rPr>
        <w:t xml:space="preserve">de Protección </w:t>
      </w:r>
      <w:r w:rsidR="007E46C4" w:rsidRPr="00BD3291">
        <w:rPr>
          <w:lang w:val="es-ES"/>
        </w:rPr>
        <w:t>se organiza</w:t>
      </w:r>
      <w:r w:rsidR="00F91393" w:rsidRPr="00BD3291">
        <w:rPr>
          <w:lang w:val="es-ES"/>
        </w:rPr>
        <w:t>ron</w:t>
      </w:r>
      <w:r w:rsidR="007E46C4" w:rsidRPr="00BD3291">
        <w:rPr>
          <w:lang w:val="es-ES"/>
        </w:rPr>
        <w:t xml:space="preserve"> reuniones interinstitucionales de carácter nacional en las que se cuenta con la participación de los representantes de las Secretarías Generales de </w:t>
      </w:r>
      <w:r w:rsidR="007E46C4" w:rsidRPr="00BD3291">
        <w:rPr>
          <w:lang w:val="es-ES"/>
        </w:rPr>
        <w:lastRenderedPageBreak/>
        <w:t xml:space="preserve">Gobierno, Secretarías de Seguridad Pública y Fiscalías de las 32 entidades federativas. </w:t>
      </w:r>
      <w:r w:rsidR="000B1E78" w:rsidRPr="00BD3291">
        <w:rPr>
          <w:lang w:val="es-ES"/>
        </w:rPr>
        <w:t xml:space="preserve">Al respecto, el Estado señaló que se han </w:t>
      </w:r>
      <w:r w:rsidR="007E46C4" w:rsidRPr="00BD3291">
        <w:rPr>
          <w:lang w:val="es-ES"/>
        </w:rPr>
        <w:t>realiza</w:t>
      </w:r>
      <w:r w:rsidR="000B1E78" w:rsidRPr="00BD3291">
        <w:rPr>
          <w:lang w:val="es-ES"/>
        </w:rPr>
        <w:t>do</w:t>
      </w:r>
      <w:r w:rsidR="00F91393" w:rsidRPr="00BD3291">
        <w:rPr>
          <w:lang w:val="es-ES"/>
        </w:rPr>
        <w:t xml:space="preserve"> dos</w:t>
      </w:r>
      <w:r w:rsidR="007E46C4" w:rsidRPr="00BD3291">
        <w:rPr>
          <w:lang w:val="es-ES"/>
        </w:rPr>
        <w:t xml:space="preserve"> encuentros nacionales en lo que va de</w:t>
      </w:r>
      <w:r w:rsidR="003F1B48" w:rsidRPr="00BD3291">
        <w:rPr>
          <w:lang w:val="es-ES"/>
        </w:rPr>
        <w:t>l año</w:t>
      </w:r>
      <w:r w:rsidR="007E46C4" w:rsidRPr="00BD3291">
        <w:rPr>
          <w:lang w:val="es-ES"/>
        </w:rPr>
        <w:t xml:space="preserve"> 2023</w:t>
      </w:r>
      <w:r w:rsidR="00E52AD0" w:rsidRPr="00BD3291">
        <w:rPr>
          <w:vertAlign w:val="superscript"/>
          <w:lang w:val="es-ES"/>
        </w:rPr>
        <w:footnoteReference w:id="427"/>
      </w:r>
      <w:r w:rsidR="007E46C4" w:rsidRPr="00BD3291">
        <w:rPr>
          <w:lang w:val="es-ES"/>
        </w:rPr>
        <w:t>.</w:t>
      </w:r>
      <w:r w:rsidR="00C02E93" w:rsidRPr="00BD3291">
        <w:rPr>
          <w:lang w:val="es-ES"/>
        </w:rPr>
        <w:t xml:space="preserve"> </w:t>
      </w:r>
    </w:p>
    <w:p w14:paraId="284A5B31" w14:textId="2E6627BC" w:rsidR="00C02E93" w:rsidRPr="00BD3291" w:rsidRDefault="00C02E93" w:rsidP="00C02E93">
      <w:pPr>
        <w:pStyle w:val="IAPrrafo"/>
        <w:numPr>
          <w:ilvl w:val="0"/>
          <w:numId w:val="4"/>
        </w:numPr>
        <w:tabs>
          <w:tab w:val="num" w:pos="720"/>
        </w:tabs>
        <w:ind w:firstLine="720"/>
        <w:rPr>
          <w:rFonts w:ascii="Helvetica" w:hAnsi="Helvetica" w:cs="Helvetica"/>
          <w:sz w:val="22"/>
          <w:szCs w:val="22"/>
          <w:lang w:val="es-ES"/>
        </w:rPr>
      </w:pPr>
      <w:r w:rsidRPr="00BD3291">
        <w:rPr>
          <w:lang w:val="es-ES"/>
        </w:rPr>
        <w:t xml:space="preserve">En sus observaciones al presente informe, el Estado agregó que se ha impulsado una coordinación institucional con las autoridades vinculadas a la protección de personas defensoras de derechos humanos y periodistas, a través de la realización de tres encuentros nacionales (diciembre 2022, marzo y agosto 2023). </w:t>
      </w:r>
      <w:r w:rsidR="004E5AFD" w:rsidRPr="00BD3291">
        <w:rPr>
          <w:lang w:val="es-ES"/>
        </w:rPr>
        <w:t>Según el Estado, esta</w:t>
      </w:r>
      <w:r w:rsidRPr="00BD3291">
        <w:rPr>
          <w:lang w:val="es-ES"/>
        </w:rPr>
        <w:t xml:space="preserve"> Red coadyuva a una mejor coordinación entre la federación y los gobiernos locales</w:t>
      </w:r>
      <w:r w:rsidR="004E5AFD" w:rsidRPr="00BD3291">
        <w:rPr>
          <w:lang w:val="es-ES"/>
        </w:rPr>
        <w:t xml:space="preserve"> con</w:t>
      </w:r>
      <w:r w:rsidRPr="00BD3291">
        <w:rPr>
          <w:lang w:val="es-ES"/>
        </w:rPr>
        <w:t xml:space="preserve"> mayor involucramiento de las entidades federativas respecto de las medidas de protección</w:t>
      </w:r>
      <w:r w:rsidR="009C7241" w:rsidRPr="00BD3291">
        <w:rPr>
          <w:lang w:val="es-ES"/>
        </w:rPr>
        <w:t>,</w:t>
      </w:r>
      <w:r w:rsidR="004E5AFD" w:rsidRPr="00BD3291">
        <w:rPr>
          <w:lang w:val="es-ES"/>
        </w:rPr>
        <w:t xml:space="preserve"> </w:t>
      </w:r>
      <w:r w:rsidRPr="00BD3291">
        <w:rPr>
          <w:lang w:val="es-ES"/>
        </w:rPr>
        <w:t xml:space="preserve">generando corresponsabilidad con los estados. Asimismo, el Estado </w:t>
      </w:r>
      <w:r w:rsidR="00B86A52" w:rsidRPr="00BD3291">
        <w:rPr>
          <w:lang w:val="es-ES"/>
        </w:rPr>
        <w:t>señaló</w:t>
      </w:r>
      <w:r w:rsidRPr="00BD3291">
        <w:rPr>
          <w:lang w:val="es-ES"/>
        </w:rPr>
        <w:t xml:space="preserve"> que</w:t>
      </w:r>
      <w:r w:rsidR="00B86A52" w:rsidRPr="00BD3291">
        <w:rPr>
          <w:lang w:val="es-ES"/>
        </w:rPr>
        <w:t>,</w:t>
      </w:r>
      <w:r w:rsidRPr="00BD3291">
        <w:rPr>
          <w:lang w:val="es-ES"/>
        </w:rPr>
        <w:t xml:space="preserve"> el 12 de julio de 2022</w:t>
      </w:r>
      <w:r w:rsidR="00B86A52" w:rsidRPr="00BD3291">
        <w:rPr>
          <w:lang w:val="es-ES"/>
        </w:rPr>
        <w:t>,</w:t>
      </w:r>
      <w:r w:rsidRPr="00BD3291">
        <w:rPr>
          <w:lang w:val="es-ES"/>
        </w:rPr>
        <w:t xml:space="preserve"> </w:t>
      </w:r>
      <w:r w:rsidR="00B86A52" w:rsidRPr="00BD3291">
        <w:rPr>
          <w:lang w:val="es-ES"/>
        </w:rPr>
        <w:t xml:space="preserve">se </w:t>
      </w:r>
      <w:r w:rsidRPr="00BD3291">
        <w:rPr>
          <w:lang w:val="es-ES"/>
        </w:rPr>
        <w:t>firmó el Convenio de Colaboración entre el Instituto Mexicano del Seguro Social y SEGOB para la aplicación de un programa para la incorporación voluntaria al Régimen de Seguridad Social, incorporando</w:t>
      </w:r>
      <w:r w:rsidR="009C7241" w:rsidRPr="00BD3291">
        <w:rPr>
          <w:lang w:val="es-ES"/>
        </w:rPr>
        <w:t>,</w:t>
      </w:r>
      <w:r w:rsidRPr="00BD3291">
        <w:rPr>
          <w:lang w:val="es-ES"/>
        </w:rPr>
        <w:t xml:space="preserve"> a agosto de 2023</w:t>
      </w:r>
      <w:r w:rsidR="009C7241" w:rsidRPr="00BD3291">
        <w:rPr>
          <w:lang w:val="es-ES"/>
        </w:rPr>
        <w:t>,</w:t>
      </w:r>
      <w:r w:rsidRPr="00BD3291">
        <w:rPr>
          <w:lang w:val="es-ES"/>
        </w:rPr>
        <w:t xml:space="preserve"> a 925 periodistas independientes que no contaban con seguridad social</w:t>
      </w:r>
      <w:r w:rsidRPr="00BD3291">
        <w:rPr>
          <w:rStyle w:val="FootnoteReference"/>
          <w:lang w:val="es-ES"/>
        </w:rPr>
        <w:footnoteReference w:id="428"/>
      </w:r>
      <w:r w:rsidRPr="00BD3291">
        <w:rPr>
          <w:lang w:val="es-ES"/>
        </w:rPr>
        <w:t>.</w:t>
      </w:r>
    </w:p>
    <w:p w14:paraId="2E818FB0" w14:textId="2E5129A0" w:rsidR="002845E7" w:rsidRPr="00BD3291" w:rsidRDefault="00E52AD0" w:rsidP="00C02E93">
      <w:pPr>
        <w:pStyle w:val="IAPrrafo"/>
        <w:numPr>
          <w:ilvl w:val="0"/>
          <w:numId w:val="4"/>
        </w:numPr>
        <w:tabs>
          <w:tab w:val="num" w:pos="720"/>
        </w:tabs>
        <w:ind w:firstLine="720"/>
        <w:rPr>
          <w:lang w:val="es-ES_tradnl"/>
        </w:rPr>
      </w:pPr>
      <w:r w:rsidRPr="00BD3291">
        <w:rPr>
          <w:lang w:val="es-ES"/>
        </w:rPr>
        <w:t xml:space="preserve">A su vez, </w:t>
      </w:r>
      <w:r w:rsidR="003F1B48" w:rsidRPr="00BD3291">
        <w:rPr>
          <w:lang w:val="es-ES"/>
        </w:rPr>
        <w:t xml:space="preserve">las </w:t>
      </w:r>
      <w:r w:rsidRPr="00BD3291">
        <w:rPr>
          <w:lang w:val="es-ES"/>
        </w:rPr>
        <w:t>o</w:t>
      </w:r>
      <w:r w:rsidR="000C663E" w:rsidRPr="00BD3291">
        <w:rPr>
          <w:lang w:val="es-ES"/>
        </w:rPr>
        <w:t xml:space="preserve">rganizaciones de la sociedad civil </w:t>
      </w:r>
      <w:r w:rsidR="00315DD5" w:rsidRPr="00BD3291">
        <w:rPr>
          <w:lang w:val="es-ES"/>
        </w:rPr>
        <w:t>reportaron que</w:t>
      </w:r>
      <w:r w:rsidR="006C0EAF" w:rsidRPr="00BD3291">
        <w:rPr>
          <w:lang w:val="es-ES"/>
        </w:rPr>
        <w:t xml:space="preserve"> </w:t>
      </w:r>
      <w:r w:rsidR="0003338E" w:rsidRPr="00BD3291">
        <w:rPr>
          <w:lang w:val="es-ES"/>
        </w:rPr>
        <w:t>se planteó</w:t>
      </w:r>
      <w:r w:rsidR="006C0EAF" w:rsidRPr="00BD3291">
        <w:rPr>
          <w:lang w:val="es-ES"/>
        </w:rPr>
        <w:t xml:space="preserve"> la creación de una red nacional de autoridades de protección a periodistas en México, con dos encuentros nacionales celebrados en abril y agosto de 2023. Sin embargo, más allá de estos encuentros, </w:t>
      </w:r>
      <w:r w:rsidR="003F1B48" w:rsidRPr="00BD3291">
        <w:rPr>
          <w:lang w:val="es-ES"/>
        </w:rPr>
        <w:t xml:space="preserve">indicaron que </w:t>
      </w:r>
      <w:r w:rsidR="006C0EAF" w:rsidRPr="00BD3291">
        <w:rPr>
          <w:lang w:val="es-ES"/>
        </w:rPr>
        <w:t xml:space="preserve">no se </w:t>
      </w:r>
      <w:r w:rsidR="003F1B48" w:rsidRPr="00BD3291">
        <w:rPr>
          <w:lang w:val="es-ES"/>
        </w:rPr>
        <w:t xml:space="preserve">habrían </w:t>
      </w:r>
      <w:r w:rsidR="006C0EAF" w:rsidRPr="00BD3291">
        <w:rPr>
          <w:lang w:val="es-ES"/>
        </w:rPr>
        <w:t xml:space="preserve">tomado otras medidas. </w:t>
      </w:r>
      <w:r w:rsidR="003F1B48" w:rsidRPr="00BD3291">
        <w:rPr>
          <w:lang w:val="es-ES"/>
        </w:rPr>
        <w:t xml:space="preserve">Además, señalaron que continuarían </w:t>
      </w:r>
      <w:r w:rsidR="006C0EAF" w:rsidRPr="00BD3291">
        <w:rPr>
          <w:lang w:val="es-ES"/>
        </w:rPr>
        <w:t>documentando casos en los que no existe una coordinación efectiva entre la solicitud de medidas de protección por parte del Mecanismo y su implementación. Específicamente, en lo que respecta a los rondines de las autoridades policiales, las personas beneficiarias informan que, si bien se cumplen durante algunos meses después de las juntas de gobierno, rara vez se mantienen de manera continua durante todo el período de acompañamiento asignado</w:t>
      </w:r>
      <w:r w:rsidR="006C0EAF" w:rsidRPr="00BD3291">
        <w:rPr>
          <w:rStyle w:val="FootnoteReference"/>
          <w:lang w:val="es-ES"/>
        </w:rPr>
        <w:footnoteReference w:id="429"/>
      </w:r>
      <w:r w:rsidR="006C0EAF" w:rsidRPr="00BD3291">
        <w:rPr>
          <w:lang w:val="es-ES"/>
        </w:rPr>
        <w:t>.</w:t>
      </w:r>
      <w:r w:rsidR="00223E78" w:rsidRPr="00BD3291">
        <w:rPr>
          <w:lang w:val="es-ES"/>
        </w:rPr>
        <w:t xml:space="preserve"> </w:t>
      </w:r>
      <w:r w:rsidR="00616790" w:rsidRPr="00BD3291">
        <w:rPr>
          <w:lang w:val="es-ES"/>
        </w:rPr>
        <w:t>Asimi</w:t>
      </w:r>
      <w:r w:rsidR="003F08BD" w:rsidRPr="00BD3291">
        <w:rPr>
          <w:lang w:val="es-ES"/>
        </w:rPr>
        <w:t>smo</w:t>
      </w:r>
      <w:r w:rsidR="00223E78" w:rsidRPr="00BD3291">
        <w:rPr>
          <w:lang w:val="es-ES"/>
        </w:rPr>
        <w:t>,</w:t>
      </w:r>
      <w:r w:rsidR="002B52E5" w:rsidRPr="00BD3291">
        <w:rPr>
          <w:lang w:val="es-ES"/>
        </w:rPr>
        <w:t xml:space="preserve"> de</w:t>
      </w:r>
      <w:r w:rsidR="00223E78" w:rsidRPr="00BD3291">
        <w:rPr>
          <w:lang w:val="es-ES"/>
        </w:rPr>
        <w:t xml:space="preserve"> acuerdo con organizaciones de la sociedad civil, la falta de coordinación entre el mecanismo y</w:t>
      </w:r>
      <w:r w:rsidR="00223E78" w:rsidRPr="00BD3291">
        <w:rPr>
          <w:rFonts w:eastAsiaTheme="minorEastAsia"/>
          <w:lang w:val="es-ES"/>
        </w:rPr>
        <w:t xml:space="preserve"> las autoridades municipales continúa siendo un desafío, así como la falta de coordinación entre las unidades internas del mecanismo</w:t>
      </w:r>
      <w:r w:rsidR="00223E78" w:rsidRPr="00BD3291">
        <w:rPr>
          <w:rStyle w:val="FootnoteReference"/>
          <w:lang w:val="es-ES_tradnl"/>
        </w:rPr>
        <w:footnoteReference w:id="430"/>
      </w:r>
      <w:r w:rsidR="00223E78" w:rsidRPr="00BD3291">
        <w:rPr>
          <w:rFonts w:eastAsiaTheme="minorEastAsia"/>
          <w:lang w:val="es-ES"/>
        </w:rPr>
        <w:t xml:space="preserve">. </w:t>
      </w:r>
    </w:p>
    <w:p w14:paraId="6C867653"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33DF9C1F" w14:textId="77777777" w:rsidR="00E52AD0" w:rsidRPr="00BD3291" w:rsidRDefault="00E52AD0" w:rsidP="0075104B">
      <w:pPr>
        <w:ind w:firstLine="360"/>
        <w:jc w:val="both"/>
        <w:rPr>
          <w:rFonts w:ascii="Cambria" w:eastAsia="Cambria" w:hAnsi="Cambria" w:cs="Cambria"/>
          <w:i/>
          <w:iCs/>
          <w:color w:val="000000" w:themeColor="text1"/>
          <w:sz w:val="20"/>
          <w:szCs w:val="20"/>
          <w:lang w:val="es-ES_tradnl"/>
        </w:rPr>
      </w:pPr>
    </w:p>
    <w:p w14:paraId="1944716A" w14:textId="62A453C3" w:rsidR="00E52AD0" w:rsidRPr="00BD3291" w:rsidRDefault="00E52AD0" w:rsidP="0075104B">
      <w:pPr>
        <w:pStyle w:val="IAPrrafo"/>
        <w:numPr>
          <w:ilvl w:val="0"/>
          <w:numId w:val="4"/>
        </w:numPr>
        <w:tabs>
          <w:tab w:val="num" w:pos="720"/>
        </w:tabs>
        <w:ind w:firstLine="720"/>
        <w:rPr>
          <w:lang w:val="es-ES_tradnl"/>
        </w:rPr>
      </w:pPr>
      <w:r w:rsidRPr="00BD3291">
        <w:rPr>
          <w:lang w:val="es-ES_tradnl"/>
        </w:rPr>
        <w:t xml:space="preserve">La CIDH </w:t>
      </w:r>
      <w:r w:rsidR="004E4EB4" w:rsidRPr="00BD3291">
        <w:rPr>
          <w:lang w:val="es-ES_tradnl"/>
        </w:rPr>
        <w:t>identifica que, en 2023, el Estado reiteró alguna de la información proporcionada el año pasado</w:t>
      </w:r>
      <w:r w:rsidR="00846A0D" w:rsidRPr="00BD3291">
        <w:rPr>
          <w:lang w:val="es-ES_tradnl"/>
        </w:rPr>
        <w:t>. A</w:t>
      </w:r>
      <w:r w:rsidR="00A9484B" w:rsidRPr="00BD3291">
        <w:rPr>
          <w:lang w:val="es-ES_tradnl"/>
        </w:rPr>
        <w:t>unque valora</w:t>
      </w:r>
      <w:r w:rsidR="004E4EB4" w:rsidRPr="00BD3291">
        <w:rPr>
          <w:lang w:val="es-ES_tradnl"/>
        </w:rPr>
        <w:t xml:space="preserve"> </w:t>
      </w:r>
      <w:r w:rsidR="00A9484B" w:rsidRPr="00BD3291">
        <w:rPr>
          <w:lang w:val="es-ES_tradnl"/>
        </w:rPr>
        <w:t>la información sobre las reuniones interinstitucionales, todavía no cuenta con información que señale cómo estas contribuyen, en la práctica, a</w:t>
      </w:r>
      <w:r w:rsidR="001C17AF" w:rsidRPr="00BD3291">
        <w:rPr>
          <w:lang w:val="es-ES_tradnl"/>
        </w:rPr>
        <w:t xml:space="preserve"> un trabajo articulado entre instituciones del nivel federal y estatal. A la espera de mayores detalles sobre las medidas de articulación implementadas, la CIDH</w:t>
      </w:r>
      <w:r w:rsidR="00A9484B" w:rsidRPr="00BD3291">
        <w:rPr>
          <w:lang w:val="es-ES_tradnl"/>
        </w:rPr>
        <w:t xml:space="preserve"> </w:t>
      </w:r>
      <w:r w:rsidRPr="00BD3291">
        <w:rPr>
          <w:lang w:val="es-ES_tradnl"/>
        </w:rPr>
        <w:t xml:space="preserve">considera que la recomendación </w:t>
      </w:r>
      <w:r w:rsidR="001C17AF" w:rsidRPr="00BD3291">
        <w:rPr>
          <w:lang w:val="es-ES_tradnl"/>
        </w:rPr>
        <w:t>continúa</w:t>
      </w:r>
      <w:r w:rsidRPr="00BD3291">
        <w:rPr>
          <w:lang w:val="es-ES_tradnl"/>
        </w:rPr>
        <w:t xml:space="preserve"> </w:t>
      </w:r>
      <w:r w:rsidRPr="00BD3291">
        <w:rPr>
          <w:b/>
          <w:lang w:val="es-ES_tradnl"/>
        </w:rPr>
        <w:t>parcialmente cumplida</w:t>
      </w:r>
      <w:r w:rsidRPr="00BD3291">
        <w:rPr>
          <w:lang w:val="es-ES_tradnl"/>
        </w:rPr>
        <w:t>.</w:t>
      </w:r>
    </w:p>
    <w:p w14:paraId="3E07D20C"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0E7E0747" w14:textId="77777777" w:rsidR="00E52AD0" w:rsidRPr="00BD3291" w:rsidRDefault="00E52AD0" w:rsidP="0075104B">
      <w:pPr>
        <w:ind w:firstLine="360"/>
        <w:jc w:val="both"/>
        <w:rPr>
          <w:rFonts w:ascii="Cambria" w:eastAsia="Cambria" w:hAnsi="Cambria" w:cs="Cambria"/>
          <w:i/>
          <w:iCs/>
          <w:color w:val="000000" w:themeColor="text1"/>
          <w:sz w:val="20"/>
          <w:szCs w:val="20"/>
          <w:lang w:val="es-ES_tradnl"/>
        </w:rPr>
      </w:pPr>
    </w:p>
    <w:p w14:paraId="154D3E5D" w14:textId="5A8A2D88" w:rsidR="00E52AD0" w:rsidRPr="00BD3291" w:rsidRDefault="00E52AD0" w:rsidP="0075104B">
      <w:pPr>
        <w:pStyle w:val="IAPrrafo"/>
        <w:numPr>
          <w:ilvl w:val="0"/>
          <w:numId w:val="4"/>
        </w:numPr>
        <w:tabs>
          <w:tab w:val="num" w:pos="720"/>
        </w:tabs>
        <w:ind w:firstLine="720"/>
        <w:rPr>
          <w:lang w:val="es-ES_tradnl"/>
        </w:rPr>
      </w:pPr>
      <w:r w:rsidRPr="00BD3291">
        <w:rPr>
          <w:lang w:val="es-ES_tradnl"/>
        </w:rPr>
        <w:t xml:space="preserve">Con el objetivo de guiar la implementación de esta recomendación, la CIDH tiene a bien invitar al Estado a </w:t>
      </w:r>
      <w:r w:rsidR="00B15ED8" w:rsidRPr="00BD3291">
        <w:rPr>
          <w:lang w:val="es-ES_tradnl"/>
        </w:rPr>
        <w:t>asegurar que</w:t>
      </w:r>
      <w:r w:rsidRPr="00BD3291">
        <w:rPr>
          <w:lang w:val="es-ES_tradnl"/>
        </w:rPr>
        <w:t xml:space="preserve"> las estrategias implementadas para el trabajo articulado</w:t>
      </w:r>
      <w:r w:rsidR="00B15ED8" w:rsidRPr="00BD3291">
        <w:rPr>
          <w:lang w:val="es-ES_tradnl"/>
        </w:rPr>
        <w:t xml:space="preserve"> entre instituciones del nivel federal</w:t>
      </w:r>
      <w:r w:rsidR="00331101" w:rsidRPr="00BD3291">
        <w:rPr>
          <w:lang w:val="es-ES_tradnl"/>
        </w:rPr>
        <w:t>,</w:t>
      </w:r>
      <w:r w:rsidR="00B15ED8" w:rsidRPr="00BD3291">
        <w:rPr>
          <w:lang w:val="es-ES_tradnl"/>
        </w:rPr>
        <w:t xml:space="preserve"> estatal</w:t>
      </w:r>
      <w:r w:rsidR="00331101" w:rsidRPr="00BD3291">
        <w:rPr>
          <w:lang w:val="es-ES_tradnl"/>
        </w:rPr>
        <w:t xml:space="preserve"> y municipal</w:t>
      </w:r>
      <w:r w:rsidRPr="00BD3291">
        <w:rPr>
          <w:lang w:val="es-ES_tradnl"/>
        </w:rPr>
        <w:t xml:space="preserve"> sean de carácter obligatorio</w:t>
      </w:r>
      <w:r w:rsidR="00B15ED8" w:rsidRPr="00BD3291">
        <w:rPr>
          <w:lang w:val="es-ES_tradnl"/>
        </w:rPr>
        <w:t xml:space="preserve">. Asimismo, invita al Estado a </w:t>
      </w:r>
      <w:r w:rsidR="00A16F2B" w:rsidRPr="00BD3291">
        <w:rPr>
          <w:lang w:val="es-ES_tradnl"/>
        </w:rPr>
        <w:t>continuar reportando</w:t>
      </w:r>
      <w:r w:rsidR="00B15ED8" w:rsidRPr="00BD3291">
        <w:rPr>
          <w:lang w:val="es-ES_tradnl"/>
        </w:rPr>
        <w:t xml:space="preserve"> detalles sobre cómo, en la práctica, se estaría concretando esta articulación para</w:t>
      </w:r>
      <w:r w:rsidRPr="00BD3291">
        <w:rPr>
          <w:lang w:val="es-ES_tradnl"/>
        </w:rPr>
        <w:t xml:space="preserve"> brindar una respuesta integral para la protección de personas defensoras de derechos humanos y periodistas.</w:t>
      </w:r>
    </w:p>
    <w:p w14:paraId="4D02C191" w14:textId="6A02D2E6"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77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Alentar al mecanismo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implementar una estrategia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difusión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sobre sus competencias, los requisitos para ingresar al programa, entre otra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necesaria, con el objetivo de que defensores de derechos humanos y periodistas conozcan sobre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que puede proporcionar el mecanismo. De igual forma y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 acuerdo con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estándares</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internacionales, proporcionar acceso a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información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necesaria sobre el mecanismo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fin de proporcionar mayor transparencia sobre el trabajo que se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est</w:t>
      </w:r>
      <w:r w:rsidR="00D03828"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á</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desarrollando. </w:t>
      </w:r>
    </w:p>
    <w:p w14:paraId="356AFC6E" w14:textId="77777777" w:rsidR="00E52AD0" w:rsidRPr="00BD3291" w:rsidRDefault="00E52AD0" w:rsidP="00737B5A">
      <w:pPr>
        <w:jc w:val="both"/>
        <w:rPr>
          <w:rFonts w:ascii="Cambria" w:eastAsia="Cambria" w:hAnsi="Cambria" w:cs="Cambria"/>
          <w:i/>
          <w:iCs/>
          <w:color w:val="000000" w:themeColor="text1"/>
          <w:sz w:val="20"/>
          <w:szCs w:val="20"/>
          <w:lang w:val="es-ES_tradnl"/>
        </w:rPr>
      </w:pPr>
    </w:p>
    <w:p w14:paraId="756B8696" w14:textId="38FFB686" w:rsidR="00737B5A" w:rsidRPr="00BD3291" w:rsidRDefault="00E82BAA" w:rsidP="00737B5A">
      <w:pPr>
        <w:pStyle w:val="IAPrrafo"/>
        <w:numPr>
          <w:ilvl w:val="0"/>
          <w:numId w:val="4"/>
        </w:numPr>
        <w:tabs>
          <w:tab w:val="num" w:pos="720"/>
        </w:tabs>
        <w:ind w:firstLine="720"/>
        <w:rPr>
          <w:lang w:val="es-ES_tradnl"/>
        </w:rPr>
      </w:pPr>
      <w:r w:rsidRPr="00BD3291">
        <w:rPr>
          <w:lang w:val="es-ES"/>
        </w:rPr>
        <w:t xml:space="preserve">De acuerdo con la información reportada por el Estado para el Informe de Seguimiento de 2022, la Comisión tomó nota de la </w:t>
      </w:r>
      <w:r w:rsidR="00737B5A" w:rsidRPr="00BD3291">
        <w:rPr>
          <w:lang w:val="es-ES"/>
        </w:rPr>
        <w:t>difusión de</w:t>
      </w:r>
      <w:r w:rsidRPr="00BD3291">
        <w:rPr>
          <w:lang w:val="es-ES"/>
        </w:rPr>
        <w:t xml:space="preserve"> información sobre las actividades realizadas, boletines e informes estadísticos mensuales</w:t>
      </w:r>
      <w:r w:rsidR="00EA538A" w:rsidRPr="00BD3291">
        <w:rPr>
          <w:lang w:val="es-ES"/>
        </w:rPr>
        <w:t xml:space="preserve"> del Mecanismo de Protección de Personas Defensoras de Derechos Humanos y Periodistas (Mecanismo de Protección), mediante su página </w:t>
      </w:r>
      <w:r w:rsidR="00EA538A" w:rsidRPr="00BD3291">
        <w:rPr>
          <w:i/>
          <w:iCs/>
          <w:lang w:val="es-ES"/>
        </w:rPr>
        <w:t>web</w:t>
      </w:r>
      <w:r w:rsidR="00EA538A" w:rsidRPr="00BD3291">
        <w:rPr>
          <w:lang w:val="es-ES"/>
        </w:rPr>
        <w:t xml:space="preserve"> institucional</w:t>
      </w:r>
      <w:r w:rsidRPr="00BD3291">
        <w:rPr>
          <w:lang w:val="es-ES"/>
        </w:rPr>
        <w:t>. En ese sentido, la CIDH invitó al Estado a la remisión de información específica respecto de los contenidos de difusión y sobre dónde estos se encuentran publicados</w:t>
      </w:r>
      <w:r w:rsidRPr="00BD3291">
        <w:rPr>
          <w:rStyle w:val="FootnoteReference"/>
          <w:lang w:val="es-ES"/>
        </w:rPr>
        <w:footnoteReference w:id="431"/>
      </w:r>
      <w:r w:rsidRPr="00BD3291">
        <w:rPr>
          <w:lang w:val="es-ES"/>
        </w:rPr>
        <w:t xml:space="preserve">. </w:t>
      </w:r>
    </w:p>
    <w:p w14:paraId="3E6B51AC" w14:textId="450A0999"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19777091"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389691D5" w14:textId="20F6D5A4" w:rsidR="007E46C4" w:rsidRPr="00BD3291" w:rsidRDefault="00F91393" w:rsidP="0075104B">
      <w:pPr>
        <w:pStyle w:val="IAPrrafo"/>
        <w:numPr>
          <w:ilvl w:val="0"/>
          <w:numId w:val="4"/>
        </w:numPr>
        <w:tabs>
          <w:tab w:val="num" w:pos="720"/>
        </w:tabs>
        <w:ind w:firstLine="720"/>
        <w:rPr>
          <w:lang w:val="es-ES_tradnl"/>
        </w:rPr>
      </w:pPr>
      <w:r w:rsidRPr="00BD3291">
        <w:rPr>
          <w:lang w:val="es-ES"/>
        </w:rPr>
        <w:t>E</w:t>
      </w:r>
      <w:r w:rsidR="00165B3E" w:rsidRPr="00BD3291">
        <w:rPr>
          <w:lang w:val="es-ES"/>
        </w:rPr>
        <w:t>n 2023, e</w:t>
      </w:r>
      <w:r w:rsidR="007E46C4" w:rsidRPr="00BD3291">
        <w:rPr>
          <w:lang w:val="es-ES"/>
        </w:rPr>
        <w:t>l Estado</w:t>
      </w:r>
      <w:r w:rsidR="00E52AD0" w:rsidRPr="00BD3291">
        <w:rPr>
          <w:lang w:val="es-ES"/>
        </w:rPr>
        <w:t xml:space="preserve"> reportó a la Comisión </w:t>
      </w:r>
      <w:r w:rsidR="007E46C4" w:rsidRPr="00BD3291">
        <w:rPr>
          <w:lang w:val="es-ES"/>
        </w:rPr>
        <w:t>que se ha implementado una estrategia de difusión de las labores del Mecanismo</w:t>
      </w:r>
      <w:r w:rsidR="003074B4" w:rsidRPr="00BD3291">
        <w:rPr>
          <w:lang w:val="es-ES"/>
        </w:rPr>
        <w:t xml:space="preserve"> de Protección</w:t>
      </w:r>
      <w:r w:rsidR="007E46C4" w:rsidRPr="00BD3291">
        <w:rPr>
          <w:lang w:val="es-ES"/>
        </w:rPr>
        <w:t xml:space="preserve">, así como </w:t>
      </w:r>
      <w:r w:rsidR="003074B4" w:rsidRPr="00BD3291">
        <w:rPr>
          <w:lang w:val="es-ES"/>
        </w:rPr>
        <w:t xml:space="preserve">de </w:t>
      </w:r>
      <w:r w:rsidR="007E46C4" w:rsidRPr="00BD3291">
        <w:rPr>
          <w:lang w:val="es-ES"/>
        </w:rPr>
        <w:t xml:space="preserve">sensibilización sobre la labor de defensa de derechos humanos y la libertad de expresión para servidores públicos, </w:t>
      </w:r>
      <w:r w:rsidR="003074B4" w:rsidRPr="00BD3291">
        <w:rPr>
          <w:lang w:val="es-ES"/>
        </w:rPr>
        <w:t>incluyendo</w:t>
      </w:r>
      <w:r w:rsidR="007E46C4" w:rsidRPr="00BD3291">
        <w:rPr>
          <w:lang w:val="es-ES"/>
        </w:rPr>
        <w:t xml:space="preserve"> la capacitación en 19 entidades federativas. Además, </w:t>
      </w:r>
      <w:r w:rsidR="003074B4" w:rsidRPr="00BD3291">
        <w:rPr>
          <w:lang w:val="es-ES"/>
        </w:rPr>
        <w:t xml:space="preserve">el Estado señaló que </w:t>
      </w:r>
      <w:r w:rsidR="007E46C4" w:rsidRPr="00BD3291">
        <w:rPr>
          <w:lang w:val="es-ES"/>
        </w:rPr>
        <w:t>se habilita</w:t>
      </w:r>
      <w:r w:rsidRPr="00BD3291">
        <w:rPr>
          <w:lang w:val="es-ES"/>
        </w:rPr>
        <w:t>ron</w:t>
      </w:r>
      <w:r w:rsidR="007E46C4" w:rsidRPr="00BD3291">
        <w:rPr>
          <w:lang w:val="es-ES"/>
        </w:rPr>
        <w:t xml:space="preserve"> cuentas oficiales de redes sociales del Mecanismo de Protección como </w:t>
      </w:r>
      <w:r w:rsidR="007E46C4" w:rsidRPr="00BD3291">
        <w:rPr>
          <w:i/>
          <w:iCs/>
          <w:lang w:val="es-ES"/>
        </w:rPr>
        <w:t>Facebook</w:t>
      </w:r>
      <w:r w:rsidR="007E46C4" w:rsidRPr="00BD3291">
        <w:rPr>
          <w:lang w:val="es-ES"/>
        </w:rPr>
        <w:t xml:space="preserve"> y </w:t>
      </w:r>
      <w:r w:rsidR="007E46C4" w:rsidRPr="00BD3291">
        <w:rPr>
          <w:i/>
          <w:iCs/>
          <w:lang w:val="es-ES"/>
        </w:rPr>
        <w:t>Twitter</w:t>
      </w:r>
      <w:r w:rsidR="007E46C4" w:rsidRPr="00BD3291">
        <w:rPr>
          <w:lang w:val="es-ES"/>
        </w:rPr>
        <w:t xml:space="preserve"> con el objetivo de aumentar la difusión de sus actividades</w:t>
      </w:r>
      <w:r w:rsidR="00E52AD0" w:rsidRPr="00BD3291">
        <w:rPr>
          <w:vertAlign w:val="superscript"/>
          <w:lang w:val="es-ES"/>
        </w:rPr>
        <w:footnoteReference w:id="432"/>
      </w:r>
      <w:r w:rsidR="007E46C4" w:rsidRPr="00BD3291">
        <w:rPr>
          <w:lang w:val="es-ES"/>
        </w:rPr>
        <w:t>.</w:t>
      </w:r>
      <w:r w:rsidR="00C02E93" w:rsidRPr="00BD3291">
        <w:rPr>
          <w:lang w:val="es-ES"/>
        </w:rPr>
        <w:t xml:space="preserve"> E</w:t>
      </w:r>
      <w:r w:rsidR="003879B1" w:rsidRPr="00BD3291">
        <w:rPr>
          <w:lang w:val="es-ES"/>
        </w:rPr>
        <w:t>n sus observaciones al presente informe, e</w:t>
      </w:r>
      <w:r w:rsidR="00C02E93" w:rsidRPr="00BD3291">
        <w:rPr>
          <w:lang w:val="es-ES"/>
        </w:rPr>
        <w:t>l Estado agregó que</w:t>
      </w:r>
      <w:r w:rsidR="003879B1" w:rsidRPr="00BD3291">
        <w:rPr>
          <w:lang w:val="es-ES"/>
        </w:rPr>
        <w:t>,</w:t>
      </w:r>
      <w:r w:rsidR="00C02E93" w:rsidRPr="00BD3291">
        <w:rPr>
          <w:lang w:val="es-ES"/>
        </w:rPr>
        <w:t xml:space="preserve"> el 2 de mayo de 2023</w:t>
      </w:r>
      <w:r w:rsidR="003879B1" w:rsidRPr="00BD3291">
        <w:rPr>
          <w:lang w:val="es-ES"/>
        </w:rPr>
        <w:t>,</w:t>
      </w:r>
      <w:r w:rsidR="00C02E93" w:rsidRPr="00BD3291">
        <w:rPr>
          <w:lang w:val="es-ES"/>
        </w:rPr>
        <w:t xml:space="preserve"> en coordinación con la Unión Europea y la Oficina del Alto Comisionado de las Naciones Unidas para los Derechos Humanos en México</w:t>
      </w:r>
      <w:r w:rsidR="0067189A" w:rsidRPr="00BD3291">
        <w:rPr>
          <w:lang w:val="es-ES"/>
        </w:rPr>
        <w:t>,</w:t>
      </w:r>
      <w:r w:rsidR="00C02E93" w:rsidRPr="00BD3291">
        <w:rPr>
          <w:lang w:val="es-ES"/>
        </w:rPr>
        <w:t xml:space="preserve"> se presentó la campaña “De frente a la libertad”</w:t>
      </w:r>
      <w:r w:rsidR="0067189A" w:rsidRPr="00BD3291">
        <w:rPr>
          <w:lang w:val="es-ES"/>
        </w:rPr>
        <w:t>. Indicó que esta</w:t>
      </w:r>
      <w:r w:rsidR="00C02E93" w:rsidRPr="00BD3291">
        <w:rPr>
          <w:lang w:val="es-ES"/>
        </w:rPr>
        <w:t xml:space="preserve"> campaña se difunde a través de las redes sociales del Mecanismo</w:t>
      </w:r>
      <w:r w:rsidR="00870CF9" w:rsidRPr="00BD3291">
        <w:rPr>
          <w:lang w:val="es-ES"/>
        </w:rPr>
        <w:t xml:space="preserve"> y se habría llevado a 22 entidades federativas</w:t>
      </w:r>
      <w:r w:rsidR="00C02E93" w:rsidRPr="00BD3291">
        <w:rPr>
          <w:rStyle w:val="FootnoteReference"/>
          <w:lang w:val="es-ES"/>
        </w:rPr>
        <w:footnoteReference w:id="433"/>
      </w:r>
      <w:r w:rsidR="00C02E93" w:rsidRPr="00BD3291">
        <w:rPr>
          <w:lang w:val="es-ES"/>
        </w:rPr>
        <w:t>.</w:t>
      </w:r>
    </w:p>
    <w:p w14:paraId="58D0A1B4" w14:textId="28A67039" w:rsidR="00315DD5" w:rsidRPr="00BD3291" w:rsidRDefault="00BF16E2" w:rsidP="0075104B">
      <w:pPr>
        <w:pStyle w:val="IAPrrafo"/>
        <w:numPr>
          <w:ilvl w:val="0"/>
          <w:numId w:val="4"/>
        </w:numPr>
        <w:tabs>
          <w:tab w:val="num" w:pos="720"/>
        </w:tabs>
        <w:ind w:firstLine="720"/>
        <w:rPr>
          <w:lang w:val="es-ES_tradnl"/>
        </w:rPr>
      </w:pPr>
      <w:r w:rsidRPr="00BD3291">
        <w:rPr>
          <w:lang w:val="es-ES"/>
        </w:rPr>
        <w:t>Por su parte, las o</w:t>
      </w:r>
      <w:r w:rsidR="000C663E" w:rsidRPr="00BD3291">
        <w:rPr>
          <w:lang w:val="es-ES"/>
        </w:rPr>
        <w:t xml:space="preserve">rganizaciones de la sociedad civil </w:t>
      </w:r>
      <w:r w:rsidR="00315DD5" w:rsidRPr="00BD3291">
        <w:rPr>
          <w:lang w:val="es-ES"/>
        </w:rPr>
        <w:t>reportaron que</w:t>
      </w:r>
      <w:r w:rsidR="00F0210A" w:rsidRPr="00BD3291">
        <w:rPr>
          <w:lang w:val="es-ES"/>
        </w:rPr>
        <w:t xml:space="preserve"> el Mecanismo de Protección utiliza la red social </w:t>
      </w:r>
      <w:r w:rsidR="00F0210A" w:rsidRPr="00BD3291">
        <w:rPr>
          <w:i/>
          <w:iCs/>
          <w:lang w:val="es-ES"/>
        </w:rPr>
        <w:t>Twitter</w:t>
      </w:r>
      <w:r w:rsidR="00F0210A" w:rsidRPr="00BD3291">
        <w:rPr>
          <w:lang w:val="es-ES"/>
        </w:rPr>
        <w:t xml:space="preserve"> para publicar información y contenidos de difusión relevantes</w:t>
      </w:r>
      <w:r w:rsidR="00340DA1" w:rsidRPr="00BD3291">
        <w:rPr>
          <w:lang w:val="es-ES"/>
        </w:rPr>
        <w:t>. N</w:t>
      </w:r>
      <w:r w:rsidR="00F0210A" w:rsidRPr="00BD3291">
        <w:rPr>
          <w:lang w:val="es-ES"/>
        </w:rPr>
        <w:t xml:space="preserve">o obstante, </w:t>
      </w:r>
      <w:r w:rsidR="00340DA1" w:rsidRPr="00BD3291">
        <w:rPr>
          <w:lang w:val="es-ES"/>
        </w:rPr>
        <w:t xml:space="preserve">señalaron que </w:t>
      </w:r>
      <w:r w:rsidR="00F0210A" w:rsidRPr="00BD3291">
        <w:rPr>
          <w:lang w:val="es-ES"/>
        </w:rPr>
        <w:t xml:space="preserve">el uso de una cuenta única en redes sociales no </w:t>
      </w:r>
      <w:r w:rsidR="00340DA1" w:rsidRPr="00BD3291">
        <w:rPr>
          <w:lang w:val="es-ES"/>
        </w:rPr>
        <w:t xml:space="preserve">equivale a </w:t>
      </w:r>
      <w:r w:rsidR="00F0210A" w:rsidRPr="00BD3291">
        <w:rPr>
          <w:lang w:val="es-ES"/>
        </w:rPr>
        <w:t xml:space="preserve">una estrategia comunicativa sobre el mecanismo, y </w:t>
      </w:r>
      <w:r w:rsidR="00340DA1" w:rsidRPr="00BD3291">
        <w:rPr>
          <w:lang w:val="es-ES"/>
        </w:rPr>
        <w:t xml:space="preserve">que </w:t>
      </w:r>
      <w:r w:rsidR="00F0210A" w:rsidRPr="00BD3291">
        <w:rPr>
          <w:lang w:val="es-ES"/>
        </w:rPr>
        <w:t xml:space="preserve">está </w:t>
      </w:r>
      <w:r w:rsidR="00737B5A" w:rsidRPr="00BD3291">
        <w:rPr>
          <w:lang w:val="es-ES"/>
        </w:rPr>
        <w:t>limitada la</w:t>
      </w:r>
      <w:r w:rsidR="00F0210A" w:rsidRPr="00BD3291">
        <w:rPr>
          <w:lang w:val="es-ES"/>
        </w:rPr>
        <w:t xml:space="preserve"> población con acceso a internet y cuentas en dicha red social</w:t>
      </w:r>
      <w:r w:rsidR="00F0210A" w:rsidRPr="00BD3291">
        <w:rPr>
          <w:rStyle w:val="FootnoteReference"/>
          <w:lang w:val="es-ES"/>
        </w:rPr>
        <w:footnoteReference w:id="434"/>
      </w:r>
      <w:r w:rsidR="00F0210A" w:rsidRPr="00BD3291">
        <w:rPr>
          <w:lang w:val="es-ES"/>
        </w:rPr>
        <w:t>.</w:t>
      </w:r>
    </w:p>
    <w:p w14:paraId="56D86116"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299C0331" w14:textId="77777777" w:rsidR="00E52AD0" w:rsidRPr="00BD3291" w:rsidRDefault="00E52AD0" w:rsidP="0075104B">
      <w:pPr>
        <w:ind w:firstLine="360"/>
        <w:jc w:val="both"/>
        <w:rPr>
          <w:rFonts w:ascii="Cambria" w:eastAsia="Cambria" w:hAnsi="Cambria" w:cs="Cambria"/>
          <w:i/>
          <w:iCs/>
          <w:color w:val="000000" w:themeColor="text1"/>
          <w:sz w:val="20"/>
          <w:szCs w:val="20"/>
          <w:lang w:val="es-ES_tradnl"/>
        </w:rPr>
      </w:pPr>
    </w:p>
    <w:p w14:paraId="6CB80443" w14:textId="0961A297" w:rsidR="00E52AD0" w:rsidRPr="00BD3291" w:rsidRDefault="00626702" w:rsidP="0075104B">
      <w:pPr>
        <w:pStyle w:val="IAPrrafo"/>
        <w:numPr>
          <w:ilvl w:val="0"/>
          <w:numId w:val="4"/>
        </w:numPr>
        <w:tabs>
          <w:tab w:val="num" w:pos="720"/>
        </w:tabs>
        <w:ind w:firstLine="720"/>
        <w:rPr>
          <w:lang w:val="es-ES_tradnl"/>
        </w:rPr>
      </w:pPr>
      <w:r w:rsidRPr="00BD3291">
        <w:rPr>
          <w:lang w:val="es-ES_tradnl"/>
        </w:rPr>
        <w:t xml:space="preserve">La CIDH valora las medidas adicionales reportadas por el Estado en torno a la difusión de contenidos en redes sociales. </w:t>
      </w:r>
      <w:r w:rsidR="00BE5779" w:rsidRPr="00BD3291">
        <w:rPr>
          <w:lang w:val="es-ES_tradnl"/>
        </w:rPr>
        <w:t xml:space="preserve">Sin embargo, </w:t>
      </w:r>
      <w:r w:rsidR="00812422" w:rsidRPr="00BD3291">
        <w:rPr>
          <w:lang w:val="es-ES_tradnl"/>
        </w:rPr>
        <w:t>es necesaria la implementación de una estrategia coordinada de comunicación social que permita dar cumplimiento al objetivo de la recomendación en el sentido de allegar de la información relacionada con las competencias y facultades del Mecanismo a personas defensoras de derechos humanos y periodistas. En ese sentido, si bien las estrategias de comunicación social en redes son relevantes, resultan insuficientes para acercar la información a otros sectores de la población que no son usuarios de redes sociales. Por tanto, la recomendación</w:t>
      </w:r>
      <w:r w:rsidR="00E52AD0" w:rsidRPr="00BD3291">
        <w:rPr>
          <w:lang w:val="es-ES_tradnl"/>
        </w:rPr>
        <w:t xml:space="preserve"> continúa </w:t>
      </w:r>
      <w:r w:rsidR="00E52AD0" w:rsidRPr="00BD3291">
        <w:rPr>
          <w:b/>
          <w:lang w:val="es-ES_tradnl"/>
        </w:rPr>
        <w:t>parcialmente cumplida.</w:t>
      </w:r>
      <w:r w:rsidR="00E52AD0" w:rsidRPr="00BD3291">
        <w:rPr>
          <w:lang w:val="es-ES_tradnl"/>
        </w:rPr>
        <w:t xml:space="preserve"> </w:t>
      </w:r>
    </w:p>
    <w:p w14:paraId="27CF2B99"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2DD3ACC3" w14:textId="77777777" w:rsidR="00E52AD0" w:rsidRPr="00BD3291" w:rsidRDefault="00E52AD0" w:rsidP="0075104B">
      <w:pPr>
        <w:ind w:firstLine="360"/>
        <w:jc w:val="both"/>
        <w:rPr>
          <w:rFonts w:ascii="Cambria" w:eastAsia="Cambria" w:hAnsi="Cambria" w:cs="Cambria"/>
          <w:i/>
          <w:iCs/>
          <w:color w:val="000000" w:themeColor="text1"/>
          <w:sz w:val="20"/>
          <w:szCs w:val="20"/>
          <w:lang w:val="es-ES_tradnl"/>
        </w:rPr>
      </w:pPr>
    </w:p>
    <w:p w14:paraId="19019E18" w14:textId="6AD1E3E9" w:rsidR="00E52AD0" w:rsidRPr="00BD3291" w:rsidRDefault="00E52AD0" w:rsidP="0075104B">
      <w:pPr>
        <w:pStyle w:val="IAPrrafo"/>
        <w:numPr>
          <w:ilvl w:val="0"/>
          <w:numId w:val="4"/>
        </w:numPr>
        <w:tabs>
          <w:tab w:val="num" w:pos="720"/>
        </w:tabs>
        <w:ind w:firstLine="720"/>
        <w:rPr>
          <w:lang w:val="es-ES_tradnl"/>
        </w:rPr>
      </w:pPr>
      <w:r w:rsidRPr="00BD3291">
        <w:rPr>
          <w:lang w:val="es-ES_tradnl"/>
        </w:rPr>
        <w:t>Para guiar el cumplimiento de esta recomendación, la CIDH invita al Estado a la remisión de información</w:t>
      </w:r>
      <w:r w:rsidR="00870CF9" w:rsidRPr="00BD3291">
        <w:rPr>
          <w:lang w:val="es-ES_tradnl"/>
        </w:rPr>
        <w:t xml:space="preserve"> adicional</w:t>
      </w:r>
      <w:r w:rsidRPr="00BD3291">
        <w:rPr>
          <w:lang w:val="es-ES_tradnl"/>
        </w:rPr>
        <w:t xml:space="preserve"> específica respecto de los contenidos de difusión </w:t>
      </w:r>
      <w:r w:rsidR="00614E44" w:rsidRPr="00BD3291">
        <w:rPr>
          <w:lang w:val="es-ES_tradnl"/>
        </w:rPr>
        <w:t>que fueron informados en 202</w:t>
      </w:r>
      <w:r w:rsidR="00870CF9" w:rsidRPr="00BD3291">
        <w:rPr>
          <w:lang w:val="es-ES_tradnl"/>
        </w:rPr>
        <w:t>3</w:t>
      </w:r>
      <w:r w:rsidR="00614E44" w:rsidRPr="00BD3291">
        <w:rPr>
          <w:lang w:val="es-ES_tradnl"/>
        </w:rPr>
        <w:t xml:space="preserve"> </w:t>
      </w:r>
      <w:r w:rsidRPr="00BD3291">
        <w:rPr>
          <w:lang w:val="es-ES_tradnl"/>
        </w:rPr>
        <w:t xml:space="preserve">y sobre dónde estos se encuentran publicados. Respecto del material informativo, la Comisión sugiere al Estado ahondar con </w:t>
      </w:r>
      <w:r w:rsidR="00737B5A" w:rsidRPr="00BD3291">
        <w:rPr>
          <w:lang w:val="es-ES_tradnl"/>
        </w:rPr>
        <w:t>más información</w:t>
      </w:r>
      <w:r w:rsidRPr="00BD3291">
        <w:rPr>
          <w:lang w:val="es-ES_tradnl"/>
        </w:rPr>
        <w:t xml:space="preserve"> respecto del</w:t>
      </w:r>
      <w:r w:rsidR="00EA6D92" w:rsidRPr="00BD3291">
        <w:rPr>
          <w:lang w:val="es-ES_tradnl"/>
        </w:rPr>
        <w:t xml:space="preserve"> propósito,</w:t>
      </w:r>
      <w:r w:rsidRPr="00BD3291">
        <w:rPr>
          <w:lang w:val="es-ES_tradnl"/>
        </w:rPr>
        <w:t xml:space="preserve"> alcance que ha tenido </w:t>
      </w:r>
      <w:r w:rsidR="00614E44" w:rsidRPr="00BD3291">
        <w:rPr>
          <w:lang w:val="es-ES_tradnl"/>
        </w:rPr>
        <w:t xml:space="preserve">la </w:t>
      </w:r>
      <w:r w:rsidRPr="00BD3291">
        <w:rPr>
          <w:lang w:val="es-ES_tradnl"/>
        </w:rPr>
        <w:t>estrategia</w:t>
      </w:r>
      <w:r w:rsidR="00614E44" w:rsidRPr="00BD3291">
        <w:rPr>
          <w:lang w:val="es-ES_tradnl"/>
        </w:rPr>
        <w:t xml:space="preserve"> de difusión reportada</w:t>
      </w:r>
      <w:r w:rsidRPr="00BD3291">
        <w:rPr>
          <w:lang w:val="es-ES_tradnl"/>
        </w:rPr>
        <w:t>, así como la duración de dicha difusión</w:t>
      </w:r>
      <w:r w:rsidR="00EA6D92" w:rsidRPr="00BD3291">
        <w:rPr>
          <w:lang w:val="es-ES_tradnl"/>
        </w:rPr>
        <w:t xml:space="preserve"> y resultados</w:t>
      </w:r>
      <w:r w:rsidRPr="00BD3291">
        <w:rPr>
          <w:lang w:val="es-ES_tradnl"/>
        </w:rPr>
        <w:t>. Esta información permitirá evaluar de mejor manera el avance en la implementación de la recomendación.</w:t>
      </w:r>
    </w:p>
    <w:p w14:paraId="0A43AB33" w14:textId="30B2B8C0"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78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Alentar al mecanismo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a adoptar un procedimiento que le permita ordenar medidas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oficio en aquellos casos que por su gravedad y urgencia las requieran de forma inmediata. </w:t>
      </w:r>
    </w:p>
    <w:p w14:paraId="27FD7449" w14:textId="77777777" w:rsidR="00E52AD0" w:rsidRPr="00BD3291" w:rsidRDefault="00E52AD0" w:rsidP="00737B5A">
      <w:pPr>
        <w:jc w:val="both"/>
        <w:rPr>
          <w:rFonts w:ascii="Cambria" w:eastAsia="Cambria" w:hAnsi="Cambria" w:cs="Cambria"/>
          <w:i/>
          <w:iCs/>
          <w:color w:val="000000" w:themeColor="text1"/>
          <w:sz w:val="20"/>
          <w:szCs w:val="20"/>
          <w:lang w:val="es-ES_tradnl"/>
        </w:rPr>
      </w:pPr>
    </w:p>
    <w:p w14:paraId="50EA0B36" w14:textId="2993333B" w:rsidR="00737B5A" w:rsidRPr="00BD3291" w:rsidRDefault="00E82BAA" w:rsidP="00737B5A">
      <w:pPr>
        <w:pStyle w:val="IAPrrafo"/>
        <w:numPr>
          <w:ilvl w:val="0"/>
          <w:numId w:val="4"/>
        </w:numPr>
        <w:tabs>
          <w:tab w:val="num" w:pos="720"/>
        </w:tabs>
        <w:ind w:firstLine="720"/>
        <w:rPr>
          <w:lang w:val="es-ES_tradnl"/>
        </w:rPr>
      </w:pPr>
      <w:r w:rsidRPr="00BD3291">
        <w:rPr>
          <w:lang w:val="es-ES"/>
        </w:rPr>
        <w:lastRenderedPageBreak/>
        <w:t xml:space="preserve">De acuerdo con la información reportada por el Estado para el Informe de Seguimiento de 2022, la Comisión tomó nota </w:t>
      </w:r>
      <w:r w:rsidR="0074757A" w:rsidRPr="00BD3291">
        <w:rPr>
          <w:lang w:val="es-ES"/>
        </w:rPr>
        <w:t xml:space="preserve">de </w:t>
      </w:r>
      <w:r w:rsidRPr="00BD3291">
        <w:rPr>
          <w:lang w:val="es-ES"/>
        </w:rPr>
        <w:t xml:space="preserve">que el Mecanismo de Protección tiene la posibilidad de reaccionar ante casos de evidente gravedad y </w:t>
      </w:r>
      <w:r w:rsidR="0074757A" w:rsidRPr="00BD3291">
        <w:rPr>
          <w:lang w:val="es-ES"/>
        </w:rPr>
        <w:t>urgencia</w:t>
      </w:r>
      <w:r w:rsidRPr="00BD3291">
        <w:rPr>
          <w:lang w:val="es-ES"/>
        </w:rPr>
        <w:t>, a través de un procedimiento extraordinario. Ante ello, la CIDH invitó al Estado a la adopción y los resultados de medidas específicas</w:t>
      </w:r>
      <w:r w:rsidR="0074757A" w:rsidRPr="00BD3291">
        <w:rPr>
          <w:lang w:val="es-ES"/>
        </w:rPr>
        <w:t xml:space="preserve"> </w:t>
      </w:r>
      <w:r w:rsidR="00812422" w:rsidRPr="00BD3291">
        <w:rPr>
          <w:lang w:val="es-ES"/>
        </w:rPr>
        <w:t xml:space="preserve">y </w:t>
      </w:r>
      <w:r w:rsidRPr="00BD3291">
        <w:rPr>
          <w:lang w:val="es-ES"/>
        </w:rPr>
        <w:t>lineamientos para establecer los procesos de reacción ante casos de gravedad y urgencia</w:t>
      </w:r>
      <w:r w:rsidRPr="00BD3291">
        <w:rPr>
          <w:rStyle w:val="FootnoteReference"/>
          <w:lang w:val="es-ES"/>
        </w:rPr>
        <w:footnoteReference w:id="435"/>
      </w:r>
      <w:r w:rsidRPr="00BD3291">
        <w:rPr>
          <w:lang w:val="es-ES"/>
        </w:rPr>
        <w:t xml:space="preserve">. </w:t>
      </w:r>
    </w:p>
    <w:p w14:paraId="1302D9F5" w14:textId="252CC3CE"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305DB28E"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24A88034" w14:textId="50FC8C62" w:rsidR="00EA5703" w:rsidRPr="00BD3291" w:rsidRDefault="00CB183F" w:rsidP="0075104B">
      <w:pPr>
        <w:pStyle w:val="IAPrrafo"/>
        <w:numPr>
          <w:ilvl w:val="0"/>
          <w:numId w:val="4"/>
        </w:numPr>
        <w:tabs>
          <w:tab w:val="num" w:pos="720"/>
        </w:tabs>
        <w:ind w:firstLine="720"/>
        <w:rPr>
          <w:lang w:val="es-ES_tradnl"/>
        </w:rPr>
      </w:pPr>
      <w:r w:rsidRPr="00BD3291">
        <w:rPr>
          <w:lang w:val="es-ES"/>
        </w:rPr>
        <w:t>En 2023, e</w:t>
      </w:r>
      <w:r w:rsidR="00EA5703" w:rsidRPr="00BD3291">
        <w:rPr>
          <w:lang w:val="es-ES"/>
        </w:rPr>
        <w:t xml:space="preserve">l Estado </w:t>
      </w:r>
      <w:r w:rsidR="00E52AD0" w:rsidRPr="00BD3291">
        <w:rPr>
          <w:lang w:val="es-ES"/>
        </w:rPr>
        <w:t>remitió información sobre</w:t>
      </w:r>
      <w:r w:rsidR="00F91393" w:rsidRPr="00BD3291">
        <w:rPr>
          <w:lang w:val="es-ES"/>
        </w:rPr>
        <w:t xml:space="preserve"> la Unidad de Recepción de Casos y Reacción Rápida</w:t>
      </w:r>
      <w:r w:rsidR="00E52AD0" w:rsidRPr="00BD3291">
        <w:rPr>
          <w:lang w:val="es-ES"/>
        </w:rPr>
        <w:t xml:space="preserve">, la cual </w:t>
      </w:r>
      <w:r w:rsidR="00F91393" w:rsidRPr="00BD3291">
        <w:rPr>
          <w:lang w:val="es-ES"/>
        </w:rPr>
        <w:t xml:space="preserve">tiene como atribución emitir e implementar, de manera inmediata, las Medidas Urgentes de Protección a partir del ingreso de la solicitud, acorde con </w:t>
      </w:r>
      <w:r w:rsidR="00EA5703" w:rsidRPr="00BD3291">
        <w:rPr>
          <w:lang w:val="es-ES"/>
        </w:rPr>
        <w:t>la Ley Para la Protección de Personas Defensoras de Derechos Humanos y Periodistas</w:t>
      </w:r>
      <w:r w:rsidR="00E52AD0" w:rsidRPr="00BD3291">
        <w:rPr>
          <w:vertAlign w:val="superscript"/>
          <w:lang w:val="es-ES"/>
        </w:rPr>
        <w:footnoteReference w:id="436"/>
      </w:r>
      <w:r w:rsidR="00F91393" w:rsidRPr="00BD3291">
        <w:rPr>
          <w:lang w:val="es-ES"/>
        </w:rPr>
        <w:t>.</w:t>
      </w:r>
    </w:p>
    <w:p w14:paraId="02CA5375" w14:textId="5D3D7097" w:rsidR="00315DD5" w:rsidRPr="00BD3291" w:rsidRDefault="00E52AD0" w:rsidP="0075104B">
      <w:pPr>
        <w:pStyle w:val="IAPrrafo"/>
        <w:numPr>
          <w:ilvl w:val="0"/>
          <w:numId w:val="4"/>
        </w:numPr>
        <w:tabs>
          <w:tab w:val="num" w:pos="720"/>
        </w:tabs>
        <w:ind w:firstLine="720"/>
        <w:rPr>
          <w:lang w:val="es-ES_tradnl"/>
        </w:rPr>
      </w:pPr>
      <w:r w:rsidRPr="00BD3291">
        <w:rPr>
          <w:lang w:val="es-ES"/>
        </w:rPr>
        <w:t xml:space="preserve">Por su parte, </w:t>
      </w:r>
      <w:r w:rsidR="00485468" w:rsidRPr="00BD3291">
        <w:rPr>
          <w:lang w:val="es-ES"/>
        </w:rPr>
        <w:t xml:space="preserve">las </w:t>
      </w:r>
      <w:r w:rsidRPr="00BD3291">
        <w:rPr>
          <w:lang w:val="es-ES"/>
        </w:rPr>
        <w:t>o</w:t>
      </w:r>
      <w:r w:rsidR="000C663E" w:rsidRPr="00BD3291">
        <w:rPr>
          <w:lang w:val="es-ES"/>
        </w:rPr>
        <w:t xml:space="preserve">rganizaciones de la sociedad civil </w:t>
      </w:r>
      <w:r w:rsidR="00315DD5" w:rsidRPr="00BD3291">
        <w:rPr>
          <w:lang w:val="es-ES"/>
        </w:rPr>
        <w:t>reportaron que</w:t>
      </w:r>
      <w:r w:rsidR="00F0210A" w:rsidRPr="00BD3291">
        <w:rPr>
          <w:lang w:val="es-ES"/>
        </w:rPr>
        <w:t xml:space="preserve"> el Estado mexicano no ha presentado medidas o directrices para abordar casos de gravedad y urgencia, y</w:t>
      </w:r>
      <w:r w:rsidR="00485468" w:rsidRPr="00BD3291">
        <w:rPr>
          <w:lang w:val="es-ES"/>
        </w:rPr>
        <w:t xml:space="preserve"> que</w:t>
      </w:r>
      <w:r w:rsidR="00F0210A" w:rsidRPr="00BD3291">
        <w:rPr>
          <w:lang w:val="es-ES"/>
        </w:rPr>
        <w:t xml:space="preserve"> se ha</w:t>
      </w:r>
      <w:r w:rsidR="00485468" w:rsidRPr="00BD3291">
        <w:rPr>
          <w:lang w:val="es-ES"/>
        </w:rPr>
        <w:t>bría</w:t>
      </w:r>
      <w:r w:rsidR="00F0210A" w:rsidRPr="00BD3291">
        <w:rPr>
          <w:lang w:val="es-ES"/>
        </w:rPr>
        <w:t xml:space="preserve"> observado un rezago en el proceso de incorporación al Mecanismo de Protección. En algunos casos que </w:t>
      </w:r>
      <w:r w:rsidR="0003338E" w:rsidRPr="00BD3291">
        <w:rPr>
          <w:lang w:val="es-ES"/>
        </w:rPr>
        <w:t>se</w:t>
      </w:r>
      <w:r w:rsidR="00F0210A" w:rsidRPr="00BD3291">
        <w:rPr>
          <w:lang w:val="es-ES"/>
        </w:rPr>
        <w:t xml:space="preserve"> acompaña</w:t>
      </w:r>
      <w:r w:rsidR="0003338E" w:rsidRPr="00BD3291">
        <w:rPr>
          <w:lang w:val="es-ES"/>
        </w:rPr>
        <w:t>n</w:t>
      </w:r>
      <w:r w:rsidR="00F0210A" w:rsidRPr="00BD3291">
        <w:rPr>
          <w:lang w:val="es-ES"/>
        </w:rPr>
        <w:t xml:space="preserve">, </w:t>
      </w:r>
      <w:r w:rsidR="00485468" w:rsidRPr="00BD3291">
        <w:rPr>
          <w:lang w:val="es-ES"/>
        </w:rPr>
        <w:t>las organizaciones indicaron haber</w:t>
      </w:r>
      <w:r w:rsidR="00F0210A" w:rsidRPr="00BD3291">
        <w:rPr>
          <w:lang w:val="es-ES"/>
        </w:rPr>
        <w:t xml:space="preserve"> registrado un retraso de al menos tres meses en la incorporación de periodistas al Mecanismo, lo que lo ha</w:t>
      </w:r>
      <w:r w:rsidR="006774D4" w:rsidRPr="00BD3291">
        <w:rPr>
          <w:lang w:val="es-ES"/>
        </w:rPr>
        <w:t>ría</w:t>
      </w:r>
      <w:r w:rsidR="00F0210A" w:rsidRPr="00BD3291">
        <w:rPr>
          <w:lang w:val="es-ES"/>
        </w:rPr>
        <w:t xml:space="preserve"> ineficiente y poco eficaz en situaciones de riesgo para la prensa. </w:t>
      </w:r>
      <w:r w:rsidR="006774D4" w:rsidRPr="00BD3291">
        <w:rPr>
          <w:lang w:val="es-ES"/>
        </w:rPr>
        <w:t>Al respecto, las organizaciones se refirieron a</w:t>
      </w:r>
      <w:r w:rsidR="00F0210A" w:rsidRPr="00BD3291">
        <w:rPr>
          <w:lang w:val="es-ES"/>
        </w:rPr>
        <w:t xml:space="preserve">l caso de Gustavo Sánchez Cabrera, un periodista asesinado en junio de 2021 en Oaxaca, quien </w:t>
      </w:r>
      <w:r w:rsidR="000537FC" w:rsidRPr="00BD3291">
        <w:rPr>
          <w:lang w:val="es-ES"/>
        </w:rPr>
        <w:t>habría sufrido</w:t>
      </w:r>
      <w:r w:rsidR="00F0210A" w:rsidRPr="00BD3291">
        <w:rPr>
          <w:lang w:val="es-ES"/>
        </w:rPr>
        <w:t xml:space="preserve"> amenazas y allanamientos previos.</w:t>
      </w:r>
      <w:r w:rsidR="000537FC" w:rsidRPr="00BD3291">
        <w:rPr>
          <w:lang w:val="es-ES"/>
        </w:rPr>
        <w:t xml:space="preserve"> Al respecto, las organizaciones señalaron que,</w:t>
      </w:r>
      <w:r w:rsidR="00F0210A" w:rsidRPr="00BD3291">
        <w:rPr>
          <w:lang w:val="es-ES"/>
        </w:rPr>
        <w:t xml:space="preserve"> </w:t>
      </w:r>
      <w:r w:rsidR="000537FC" w:rsidRPr="00BD3291">
        <w:rPr>
          <w:lang w:val="es-ES"/>
        </w:rPr>
        <w:t>a</w:t>
      </w:r>
      <w:r w:rsidR="00F0210A" w:rsidRPr="00BD3291">
        <w:rPr>
          <w:lang w:val="es-ES"/>
        </w:rPr>
        <w:t xml:space="preserve"> pesar de</w:t>
      </w:r>
      <w:r w:rsidR="000537FC" w:rsidRPr="00BD3291">
        <w:rPr>
          <w:lang w:val="es-ES"/>
        </w:rPr>
        <w:t xml:space="preserve"> que el periodista</w:t>
      </w:r>
      <w:r w:rsidR="00F0210A" w:rsidRPr="00BD3291">
        <w:rPr>
          <w:lang w:val="es-ES"/>
        </w:rPr>
        <w:t xml:space="preserve"> </w:t>
      </w:r>
      <w:r w:rsidR="000537FC" w:rsidRPr="00BD3291">
        <w:rPr>
          <w:lang w:val="es-ES"/>
        </w:rPr>
        <w:t xml:space="preserve">habría identificado </w:t>
      </w:r>
      <w:r w:rsidR="00F0210A" w:rsidRPr="00BD3291">
        <w:rPr>
          <w:lang w:val="es-ES"/>
        </w:rPr>
        <w:t xml:space="preserve">a su agresor y </w:t>
      </w:r>
      <w:r w:rsidR="000537FC" w:rsidRPr="00BD3291">
        <w:rPr>
          <w:lang w:val="es-ES"/>
        </w:rPr>
        <w:t xml:space="preserve">recibido </w:t>
      </w:r>
      <w:r w:rsidR="00F0210A" w:rsidRPr="00BD3291">
        <w:rPr>
          <w:lang w:val="es-ES"/>
        </w:rPr>
        <w:t xml:space="preserve">medidas de protección que incluían rondines policiales, estas medidas no se </w:t>
      </w:r>
      <w:r w:rsidR="000537FC" w:rsidRPr="00BD3291">
        <w:rPr>
          <w:lang w:val="es-ES"/>
        </w:rPr>
        <w:t>habrían cumplido</w:t>
      </w:r>
      <w:r w:rsidR="00F0210A" w:rsidRPr="00BD3291">
        <w:rPr>
          <w:lang w:val="es-ES"/>
        </w:rPr>
        <w:t xml:space="preserve"> adecuadamente, y su solicitud de incorporación al Mecanismo </w:t>
      </w:r>
      <w:r w:rsidR="000537FC" w:rsidRPr="00BD3291">
        <w:rPr>
          <w:lang w:val="es-ES"/>
        </w:rPr>
        <w:t xml:space="preserve">habría enfrentado </w:t>
      </w:r>
      <w:r w:rsidR="00F0210A" w:rsidRPr="00BD3291">
        <w:rPr>
          <w:lang w:val="es-ES"/>
        </w:rPr>
        <w:t xml:space="preserve">demoras significativas en su evaluación y aplicación, </w:t>
      </w:r>
      <w:r w:rsidR="000537FC" w:rsidRPr="00BD3291">
        <w:rPr>
          <w:lang w:val="es-ES"/>
        </w:rPr>
        <w:t>agravando</w:t>
      </w:r>
      <w:r w:rsidR="00F0210A" w:rsidRPr="00BD3291">
        <w:rPr>
          <w:lang w:val="es-ES"/>
        </w:rPr>
        <w:t xml:space="preserve"> su vulnerabilidad</w:t>
      </w:r>
      <w:r w:rsidR="00F0210A" w:rsidRPr="00BD3291">
        <w:rPr>
          <w:rStyle w:val="FootnoteReference"/>
          <w:lang w:val="es-ES"/>
        </w:rPr>
        <w:footnoteReference w:id="437"/>
      </w:r>
      <w:r w:rsidR="00F0210A" w:rsidRPr="00BD3291">
        <w:rPr>
          <w:lang w:val="es-ES"/>
        </w:rPr>
        <w:t>.</w:t>
      </w:r>
    </w:p>
    <w:p w14:paraId="26F0690D"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5CDCCA94" w14:textId="77777777" w:rsidR="001241BB" w:rsidRPr="00BD3291" w:rsidRDefault="001241BB" w:rsidP="0075104B">
      <w:pPr>
        <w:ind w:firstLine="360"/>
        <w:jc w:val="both"/>
        <w:rPr>
          <w:rFonts w:ascii="Cambria" w:eastAsia="Cambria" w:hAnsi="Cambria" w:cs="Cambria"/>
          <w:i/>
          <w:iCs/>
          <w:color w:val="000000" w:themeColor="text1"/>
          <w:sz w:val="20"/>
          <w:szCs w:val="20"/>
          <w:lang w:val="es-ES_tradnl"/>
        </w:rPr>
      </w:pPr>
    </w:p>
    <w:p w14:paraId="787E7FB4" w14:textId="5CD894DA" w:rsidR="00502596" w:rsidRPr="00BD3291" w:rsidRDefault="00502596" w:rsidP="0075104B">
      <w:pPr>
        <w:pStyle w:val="IAPrrafo"/>
        <w:numPr>
          <w:ilvl w:val="0"/>
          <w:numId w:val="4"/>
        </w:numPr>
        <w:tabs>
          <w:tab w:val="num" w:pos="720"/>
        </w:tabs>
        <w:ind w:firstLine="720"/>
        <w:rPr>
          <w:lang w:val="es-ES_tradnl"/>
        </w:rPr>
      </w:pPr>
      <w:r w:rsidRPr="00BD3291">
        <w:rPr>
          <w:lang w:val="es-ES_tradnl"/>
        </w:rPr>
        <w:t xml:space="preserve">La Comisión observó los contenidos de la Ley para la protección de personas defensoras de derechos humanos y periodistas, la cual en su artículo 26 establece que ante peligro inminente se iniciará un procedimiento extraordinario, mediante el cual se podrán emitir medidas urgentes de protección en un plazo no mayor a tres horas. No obstante, de acuerdo con la ley este proceso inicia a partir de una solicitud y no así de una determinación </w:t>
      </w:r>
      <w:r w:rsidRPr="00BD3291">
        <w:rPr>
          <w:i/>
          <w:iCs/>
          <w:lang w:val="es-ES_tradnl"/>
        </w:rPr>
        <w:t>ex officio</w:t>
      </w:r>
      <w:r w:rsidRPr="00BD3291">
        <w:rPr>
          <w:lang w:val="es-ES_tradnl"/>
        </w:rPr>
        <w:t xml:space="preserve"> por parte del Mecanismo. Por lo cual se observa que, de acuerdo con lo establecido en la ley, actualmente no existiría un procedimiento para otorgar medidas de protección de oficio, por lo cual la Comisión considera que la recomendación continúa en </w:t>
      </w:r>
      <w:r w:rsidRPr="00BD3291">
        <w:rPr>
          <w:b/>
          <w:bCs/>
          <w:lang w:val="es-ES_tradnl"/>
        </w:rPr>
        <w:t>cumplimiento parcial.</w:t>
      </w:r>
    </w:p>
    <w:p w14:paraId="06322B19"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77BFF545" w14:textId="77777777" w:rsidR="001241BB" w:rsidRPr="00BD3291" w:rsidRDefault="001241BB" w:rsidP="0075104B">
      <w:pPr>
        <w:ind w:firstLine="360"/>
        <w:jc w:val="both"/>
        <w:rPr>
          <w:rFonts w:ascii="Cambria" w:eastAsia="Cambria" w:hAnsi="Cambria" w:cs="Cambria"/>
          <w:i/>
          <w:iCs/>
          <w:color w:val="000000" w:themeColor="text1"/>
          <w:sz w:val="20"/>
          <w:szCs w:val="20"/>
          <w:lang w:val="es-ES_tradnl"/>
        </w:rPr>
      </w:pPr>
    </w:p>
    <w:p w14:paraId="08D87E4A" w14:textId="47902EE6" w:rsidR="001241BB" w:rsidRPr="00BD3291" w:rsidRDefault="001241BB" w:rsidP="0075104B">
      <w:pPr>
        <w:pStyle w:val="IAPrrafo"/>
        <w:numPr>
          <w:ilvl w:val="0"/>
          <w:numId w:val="4"/>
        </w:numPr>
        <w:tabs>
          <w:tab w:val="num" w:pos="720"/>
        </w:tabs>
        <w:ind w:firstLine="720"/>
        <w:rPr>
          <w:lang w:val="es-ES_tradnl"/>
        </w:rPr>
      </w:pPr>
      <w:r w:rsidRPr="00BD3291">
        <w:rPr>
          <w:lang w:val="es-ES_tradnl"/>
        </w:rPr>
        <w:t xml:space="preserve">Con el fin de guiar el cumplimiento de esta recomendación, la CIDH invita al Estado </w:t>
      </w:r>
      <w:r w:rsidR="00502596" w:rsidRPr="00BD3291">
        <w:rPr>
          <w:lang w:val="es-ES_tradnl"/>
        </w:rPr>
        <w:t>a informar si ha implementado en la práctica o legislativamente la previsión de un procedimiento mediante el cual se otorguen de oficio las medidas de protección por parte del Mecanismo.</w:t>
      </w:r>
    </w:p>
    <w:p w14:paraId="56A3497D" w14:textId="7B9F2C17"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79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Instar al Estado a duplicar esfuerzos para investigar los hechos que motivan el ingreso y permanencia de las personas amparadas por el mecanismo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protección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con el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propósito</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establecer como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Estado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investigación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medida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prevención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p>
    <w:p w14:paraId="547F4A2B" w14:textId="77777777" w:rsidR="00E82BAA" w:rsidRPr="00BD3291" w:rsidRDefault="00E82BAA" w:rsidP="00737B5A">
      <w:pPr>
        <w:jc w:val="both"/>
        <w:rPr>
          <w:rFonts w:ascii="Cambria" w:eastAsia="Cambria" w:hAnsi="Cambria" w:cs="Cambria"/>
          <w:i/>
          <w:iCs/>
          <w:color w:val="000000" w:themeColor="text1"/>
          <w:sz w:val="20"/>
          <w:szCs w:val="20"/>
          <w:lang w:val="es-ES_tradnl"/>
        </w:rPr>
      </w:pPr>
    </w:p>
    <w:p w14:paraId="7BDADD1C" w14:textId="7BB97080" w:rsidR="009C7241" w:rsidRPr="005D035E" w:rsidRDefault="00E82BAA" w:rsidP="005D035E">
      <w:pPr>
        <w:pStyle w:val="IAPrrafo"/>
        <w:numPr>
          <w:ilvl w:val="0"/>
          <w:numId w:val="4"/>
        </w:numPr>
        <w:tabs>
          <w:tab w:val="num" w:pos="720"/>
        </w:tabs>
        <w:ind w:firstLine="720"/>
        <w:rPr>
          <w:lang w:val="es-ES_tradnl"/>
        </w:rPr>
      </w:pPr>
      <w:r w:rsidRPr="00BD3291">
        <w:rPr>
          <w:lang w:val="es-ES"/>
        </w:rPr>
        <w:t>De acuerdo con la información reportada por el Estado para el Informe de Seguimiento de 2022, la Comisión tomó nota</w:t>
      </w:r>
      <w:r w:rsidR="0082519D" w:rsidRPr="00BD3291">
        <w:rPr>
          <w:lang w:val="es-ES"/>
        </w:rPr>
        <w:t xml:space="preserve"> de</w:t>
      </w:r>
      <w:r w:rsidRPr="00BD3291">
        <w:rPr>
          <w:lang w:val="es-ES"/>
        </w:rPr>
        <w:t xml:space="preserve"> que el Mecanismo de Protección de Personas Defensoras de Derechos Humanos y Periodistas</w:t>
      </w:r>
      <w:r w:rsidR="0082519D" w:rsidRPr="00BD3291">
        <w:rPr>
          <w:lang w:val="es-ES"/>
        </w:rPr>
        <w:t xml:space="preserve"> (Mecanismo de Protección)</w:t>
      </w:r>
      <w:r w:rsidRPr="00BD3291">
        <w:rPr>
          <w:lang w:val="es-ES"/>
        </w:rPr>
        <w:t xml:space="preserve"> tiene como atribución establecer la cooperación para implementar y </w:t>
      </w:r>
      <w:r w:rsidRPr="00BD3291">
        <w:rPr>
          <w:lang w:val="es-ES"/>
        </w:rPr>
        <w:lastRenderedPageBreak/>
        <w:t>operar las Medidas de Prevención, Medidas Preventivas y Medidas Urgentes de Protección que garanticen la vida, integridad, libertad y seguridad de las personas que se encuentren en situación de riesgo. De esa manera, la Comisión invitó al Estado a adoptar medidas de fortalecimiento institucional para asegurar la investigación de los hechos que dan origen a que personas ingresen al Mecanismo de protección, y a informar sobre los resultados de estas medidas. Igualmente, la Comisión invitó al Estado a informar los avances en los procesos de investigación relacionados con los casos que forman parte del Mecanismo de Protección y sobre las acciones adoptadas para asegurar que la investigación se realiza de manera imparcial, exhaustiva y expedita y que, además, conducen al adecuado juzgamiento y sanción de las personas responsables</w:t>
      </w:r>
      <w:r w:rsidRPr="00BD3291">
        <w:rPr>
          <w:rStyle w:val="FootnoteReference"/>
          <w:lang w:val="es-ES"/>
        </w:rPr>
        <w:footnoteReference w:id="438"/>
      </w:r>
      <w:r w:rsidRPr="00BD3291">
        <w:rPr>
          <w:lang w:val="es-ES"/>
        </w:rPr>
        <w:t>.</w:t>
      </w:r>
    </w:p>
    <w:p w14:paraId="1EA7ECFE" w14:textId="12722029"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591C533F"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14CCAD4A" w14:textId="5B5608DF" w:rsidR="00EA5703" w:rsidRPr="00BD3291" w:rsidRDefault="00F91393" w:rsidP="0075104B">
      <w:pPr>
        <w:pStyle w:val="IAPrrafo"/>
        <w:numPr>
          <w:ilvl w:val="0"/>
          <w:numId w:val="4"/>
        </w:numPr>
        <w:tabs>
          <w:tab w:val="num" w:pos="720"/>
        </w:tabs>
        <w:ind w:firstLine="720"/>
        <w:rPr>
          <w:lang w:val="es-ES_tradnl"/>
        </w:rPr>
      </w:pPr>
      <w:r w:rsidRPr="00BD3291">
        <w:rPr>
          <w:lang w:val="es-ES"/>
        </w:rPr>
        <w:t>E</w:t>
      </w:r>
      <w:r w:rsidR="0082519D" w:rsidRPr="00BD3291">
        <w:rPr>
          <w:lang w:val="es-ES"/>
        </w:rPr>
        <w:t>n 2023, e</w:t>
      </w:r>
      <w:r w:rsidR="00EA5703" w:rsidRPr="00BD3291">
        <w:rPr>
          <w:lang w:val="es-ES"/>
        </w:rPr>
        <w:t xml:space="preserve">l Estado </w:t>
      </w:r>
      <w:r w:rsidR="001241BB" w:rsidRPr="00BD3291">
        <w:rPr>
          <w:lang w:val="es-ES"/>
        </w:rPr>
        <w:t xml:space="preserve">expresó </w:t>
      </w:r>
      <w:r w:rsidR="00EA5703" w:rsidRPr="00BD3291">
        <w:rPr>
          <w:lang w:val="es-ES"/>
        </w:rPr>
        <w:t>que</w:t>
      </w:r>
      <w:r w:rsidRPr="00BD3291">
        <w:rPr>
          <w:lang w:val="es-ES"/>
        </w:rPr>
        <w:t>,</w:t>
      </w:r>
      <w:r w:rsidR="00EA5703" w:rsidRPr="00BD3291">
        <w:rPr>
          <w:lang w:val="es-ES"/>
        </w:rPr>
        <w:t xml:space="preserve"> si bien </w:t>
      </w:r>
      <w:r w:rsidRPr="00BD3291">
        <w:rPr>
          <w:lang w:val="es-ES"/>
        </w:rPr>
        <w:t>el</w:t>
      </w:r>
      <w:r w:rsidR="00EA5703" w:rsidRPr="00BD3291">
        <w:rPr>
          <w:lang w:val="es-ES"/>
        </w:rPr>
        <w:t xml:space="preserve"> </w:t>
      </w:r>
      <w:r w:rsidRPr="00BD3291">
        <w:rPr>
          <w:lang w:val="es-ES"/>
        </w:rPr>
        <w:t>M</w:t>
      </w:r>
      <w:r w:rsidR="00EA5703" w:rsidRPr="00BD3291">
        <w:rPr>
          <w:lang w:val="es-ES"/>
        </w:rPr>
        <w:t xml:space="preserve">ecanismo </w:t>
      </w:r>
      <w:r w:rsidRPr="00BD3291">
        <w:rPr>
          <w:lang w:val="es-ES"/>
        </w:rPr>
        <w:t xml:space="preserve">de </w:t>
      </w:r>
      <w:r w:rsidR="00F12A66" w:rsidRPr="00BD3291">
        <w:rPr>
          <w:lang w:val="es-ES"/>
        </w:rPr>
        <w:t>P</w:t>
      </w:r>
      <w:r w:rsidRPr="00BD3291">
        <w:rPr>
          <w:lang w:val="es-ES"/>
        </w:rPr>
        <w:t xml:space="preserve">rotección </w:t>
      </w:r>
      <w:r w:rsidR="00EA5703" w:rsidRPr="00BD3291">
        <w:rPr>
          <w:lang w:val="es-ES"/>
        </w:rPr>
        <w:t xml:space="preserve">no cuenta con atribuciones para la investigación de delitos, </w:t>
      </w:r>
      <w:r w:rsidR="0082519D" w:rsidRPr="00BD3291">
        <w:rPr>
          <w:lang w:val="es-ES"/>
        </w:rPr>
        <w:t xml:space="preserve">este </w:t>
      </w:r>
      <w:r w:rsidR="00EA5703" w:rsidRPr="00BD3291">
        <w:rPr>
          <w:lang w:val="es-ES"/>
        </w:rPr>
        <w:t>impulsa el involucramiento de las Fiscalías Estatales, y coadyuva en el fortalecimiento de una red nacional de autoridades para una mejor atención de la problemática</w:t>
      </w:r>
      <w:r w:rsidR="001241BB" w:rsidRPr="00BD3291">
        <w:rPr>
          <w:vertAlign w:val="superscript"/>
          <w:lang w:val="es-ES"/>
        </w:rPr>
        <w:footnoteReference w:id="439"/>
      </w:r>
      <w:r w:rsidR="00EA5703" w:rsidRPr="00BD3291">
        <w:rPr>
          <w:lang w:val="es-ES"/>
        </w:rPr>
        <w:t>.</w:t>
      </w:r>
    </w:p>
    <w:p w14:paraId="7AB4A4B9" w14:textId="06F3D5AF" w:rsidR="00315DD5" w:rsidRPr="00BD3291" w:rsidRDefault="001241BB" w:rsidP="0075104B">
      <w:pPr>
        <w:pStyle w:val="IAPrrafo"/>
        <w:numPr>
          <w:ilvl w:val="0"/>
          <w:numId w:val="4"/>
        </w:numPr>
        <w:tabs>
          <w:tab w:val="num" w:pos="720"/>
        </w:tabs>
        <w:ind w:firstLine="720"/>
        <w:rPr>
          <w:lang w:val="es-ES_tradnl"/>
        </w:rPr>
      </w:pPr>
      <w:r w:rsidRPr="00BD3291">
        <w:rPr>
          <w:lang w:val="es-ES"/>
        </w:rPr>
        <w:t xml:space="preserve">A su vez, </w:t>
      </w:r>
      <w:r w:rsidR="0082519D" w:rsidRPr="00BD3291">
        <w:rPr>
          <w:lang w:val="es-ES"/>
        </w:rPr>
        <w:t xml:space="preserve">las </w:t>
      </w:r>
      <w:r w:rsidRPr="00BD3291">
        <w:rPr>
          <w:lang w:val="es-ES"/>
        </w:rPr>
        <w:t>o</w:t>
      </w:r>
      <w:r w:rsidR="000C663E" w:rsidRPr="00BD3291">
        <w:rPr>
          <w:lang w:val="es-ES"/>
        </w:rPr>
        <w:t xml:space="preserve">rganizaciones de la sociedad civil </w:t>
      </w:r>
      <w:r w:rsidR="0082519D" w:rsidRPr="00BD3291">
        <w:rPr>
          <w:lang w:val="es-ES"/>
        </w:rPr>
        <w:t>ale</w:t>
      </w:r>
      <w:r w:rsidR="00FE0FFE" w:rsidRPr="00BD3291">
        <w:rPr>
          <w:lang w:val="es-ES"/>
        </w:rPr>
        <w:t>g</w:t>
      </w:r>
      <w:r w:rsidR="0082519D" w:rsidRPr="00BD3291">
        <w:rPr>
          <w:lang w:val="es-ES"/>
        </w:rPr>
        <w:t xml:space="preserve">aron </w:t>
      </w:r>
      <w:r w:rsidR="00F0210A" w:rsidRPr="00BD3291">
        <w:rPr>
          <w:lang w:val="es-ES"/>
        </w:rPr>
        <w:t xml:space="preserve">la impunidad en casos de violencia contra la prensa </w:t>
      </w:r>
      <w:r w:rsidR="0082519D" w:rsidRPr="00BD3291">
        <w:rPr>
          <w:lang w:val="es-ES"/>
        </w:rPr>
        <w:t>y</w:t>
      </w:r>
      <w:r w:rsidR="00F0210A" w:rsidRPr="00BD3291">
        <w:rPr>
          <w:lang w:val="es-ES"/>
        </w:rPr>
        <w:t xml:space="preserve"> </w:t>
      </w:r>
      <w:r w:rsidR="0082519D" w:rsidRPr="00BD3291">
        <w:rPr>
          <w:lang w:val="es-ES"/>
        </w:rPr>
        <w:t xml:space="preserve">resaltaron </w:t>
      </w:r>
      <w:r w:rsidR="00F0210A" w:rsidRPr="00BD3291">
        <w:rPr>
          <w:lang w:val="es-ES"/>
        </w:rPr>
        <w:t>que</w:t>
      </w:r>
      <w:r w:rsidR="0003338E" w:rsidRPr="00BD3291">
        <w:rPr>
          <w:lang w:val="es-ES"/>
        </w:rPr>
        <w:t>,</w:t>
      </w:r>
      <w:r w:rsidR="00F0210A" w:rsidRPr="00BD3291">
        <w:rPr>
          <w:lang w:val="es-ES"/>
        </w:rPr>
        <w:t xml:space="preserve"> de los casos de la FEADLE</w:t>
      </w:r>
      <w:r w:rsidR="0003338E" w:rsidRPr="00BD3291">
        <w:rPr>
          <w:lang w:val="es-ES"/>
        </w:rPr>
        <w:t>,</w:t>
      </w:r>
      <w:r w:rsidR="00F0210A" w:rsidRPr="00BD3291">
        <w:rPr>
          <w:lang w:val="es-ES"/>
        </w:rPr>
        <w:t xml:space="preserve"> </w:t>
      </w:r>
      <w:r w:rsidR="0082519D" w:rsidRPr="00BD3291">
        <w:rPr>
          <w:lang w:val="es-ES"/>
        </w:rPr>
        <w:t xml:space="preserve">más </w:t>
      </w:r>
      <w:r w:rsidR="00F0210A" w:rsidRPr="00BD3291">
        <w:rPr>
          <w:lang w:val="es-ES"/>
        </w:rPr>
        <w:t xml:space="preserve">del 97% no </w:t>
      </w:r>
      <w:r w:rsidR="0082519D" w:rsidRPr="00BD3291">
        <w:rPr>
          <w:lang w:val="es-ES"/>
        </w:rPr>
        <w:t xml:space="preserve">tendría </w:t>
      </w:r>
      <w:r w:rsidR="00F0210A" w:rsidRPr="00BD3291">
        <w:rPr>
          <w:lang w:val="es-ES"/>
        </w:rPr>
        <w:t xml:space="preserve">sentencia (entre 2012 y diciembre 2022). Asimismo, </w:t>
      </w:r>
      <w:r w:rsidR="0082519D" w:rsidRPr="00BD3291">
        <w:rPr>
          <w:lang w:val="es-ES"/>
        </w:rPr>
        <w:t xml:space="preserve">las organizaciones indicaron que </w:t>
      </w:r>
      <w:r w:rsidR="00F0210A" w:rsidRPr="00BD3291">
        <w:rPr>
          <w:lang w:val="es-ES"/>
        </w:rPr>
        <w:t>el Mecanismo de Protección Federal ha</w:t>
      </w:r>
      <w:r w:rsidR="0082519D" w:rsidRPr="00BD3291">
        <w:rPr>
          <w:lang w:val="es-ES"/>
        </w:rPr>
        <w:t>bría</w:t>
      </w:r>
      <w:r w:rsidR="00F0210A" w:rsidRPr="00BD3291">
        <w:rPr>
          <w:lang w:val="es-ES"/>
        </w:rPr>
        <w:t xml:space="preserve"> rechazado cualquier acto investigativo argumentando que no se encuentra en sus facultades el poder investigar los hechos, relegando a las Fiscalías estatales y</w:t>
      </w:r>
      <w:r w:rsidR="0082519D" w:rsidRPr="00BD3291">
        <w:rPr>
          <w:lang w:val="es-ES"/>
        </w:rPr>
        <w:t xml:space="preserve"> </w:t>
      </w:r>
      <w:r w:rsidR="00F0210A" w:rsidRPr="00BD3291">
        <w:rPr>
          <w:lang w:val="es-ES"/>
        </w:rPr>
        <w:t xml:space="preserve">a la </w:t>
      </w:r>
      <w:r w:rsidR="0082519D" w:rsidRPr="00BD3291">
        <w:rPr>
          <w:lang w:val="es-ES"/>
        </w:rPr>
        <w:t>FGR</w:t>
      </w:r>
      <w:r w:rsidR="00F0210A" w:rsidRPr="00BD3291">
        <w:rPr>
          <w:lang w:val="es-ES"/>
        </w:rPr>
        <w:t xml:space="preserve"> las investigaciones</w:t>
      </w:r>
      <w:r w:rsidR="00F0210A" w:rsidRPr="00BD3291">
        <w:rPr>
          <w:rStyle w:val="FootnoteReference"/>
          <w:lang w:val="es-ES"/>
        </w:rPr>
        <w:footnoteReference w:id="440"/>
      </w:r>
      <w:r w:rsidR="00F0210A" w:rsidRPr="00BD3291">
        <w:rPr>
          <w:lang w:val="es-ES"/>
        </w:rPr>
        <w:t>.</w:t>
      </w:r>
    </w:p>
    <w:p w14:paraId="7F204C35"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18ACE79B" w14:textId="77777777" w:rsidR="001241BB" w:rsidRPr="00BD3291" w:rsidRDefault="001241BB" w:rsidP="0075104B">
      <w:pPr>
        <w:ind w:firstLine="360"/>
        <w:jc w:val="both"/>
        <w:rPr>
          <w:rFonts w:ascii="Cambria" w:eastAsia="Cambria" w:hAnsi="Cambria" w:cs="Cambria"/>
          <w:i/>
          <w:iCs/>
          <w:color w:val="000000" w:themeColor="text1"/>
          <w:sz w:val="20"/>
          <w:szCs w:val="20"/>
          <w:lang w:val="es-ES_tradnl"/>
        </w:rPr>
      </w:pPr>
    </w:p>
    <w:p w14:paraId="79951509" w14:textId="437C0776" w:rsidR="001241BB" w:rsidRPr="00BD3291" w:rsidRDefault="00502596" w:rsidP="0075104B">
      <w:pPr>
        <w:pStyle w:val="IAPrrafo"/>
        <w:numPr>
          <w:ilvl w:val="0"/>
          <w:numId w:val="4"/>
        </w:numPr>
        <w:tabs>
          <w:tab w:val="num" w:pos="720"/>
        </w:tabs>
        <w:ind w:firstLine="720"/>
        <w:rPr>
          <w:lang w:val="es-ES_tradnl"/>
        </w:rPr>
      </w:pPr>
      <w:r w:rsidRPr="00BD3291">
        <w:rPr>
          <w:lang w:val="es-ES_tradnl"/>
        </w:rPr>
        <w:t xml:space="preserve">La Comisión observa un desafío en la coordinación entre autoridades a distintos niveles para coadyuvar en investigaciones y procesos, esto ha dificultado los avances y desarrollo de procesos efectivos que garanticen el derecho de acceso a la justicia. En ese sentido, se observa que no existe información que </w:t>
      </w:r>
      <w:r w:rsidR="00E653F7" w:rsidRPr="00BD3291">
        <w:rPr>
          <w:lang w:val="es-ES_tradnl"/>
        </w:rPr>
        <w:t>dé</w:t>
      </w:r>
      <w:r w:rsidRPr="00BD3291">
        <w:rPr>
          <w:lang w:val="es-ES_tradnl"/>
        </w:rPr>
        <w:t xml:space="preserve"> cuenta de avances en la coordinación entre autoridades para </w:t>
      </w:r>
      <w:r w:rsidR="00E653F7" w:rsidRPr="00BD3291">
        <w:rPr>
          <w:lang w:val="es-ES_tradnl"/>
        </w:rPr>
        <w:t xml:space="preserve">procesos de investigación, ni estrategias de prevención. Por tanto, la Comisión mantiene la recomendación como </w:t>
      </w:r>
      <w:r w:rsidR="00E653F7" w:rsidRPr="00BD3291">
        <w:rPr>
          <w:b/>
          <w:bCs/>
          <w:lang w:val="es-ES_tradnl"/>
        </w:rPr>
        <w:t xml:space="preserve">parcialmente cumplida. </w:t>
      </w:r>
    </w:p>
    <w:p w14:paraId="01580D2C" w14:textId="34CDABE3"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50747A87" w14:textId="77777777" w:rsidR="001241BB" w:rsidRPr="00BD3291" w:rsidRDefault="001241BB" w:rsidP="0075104B">
      <w:pPr>
        <w:ind w:firstLine="360"/>
        <w:jc w:val="both"/>
        <w:rPr>
          <w:rFonts w:ascii="Cambria" w:eastAsia="Cambria" w:hAnsi="Cambria" w:cs="Cambria"/>
          <w:i/>
          <w:iCs/>
          <w:color w:val="000000" w:themeColor="text1"/>
          <w:sz w:val="20"/>
          <w:szCs w:val="20"/>
          <w:lang w:val="es-ES_tradnl"/>
        </w:rPr>
      </w:pPr>
    </w:p>
    <w:p w14:paraId="5AD0C5DA" w14:textId="189C0738" w:rsidR="001241BB" w:rsidRPr="00BD3291" w:rsidRDefault="001241BB" w:rsidP="0075104B">
      <w:pPr>
        <w:pStyle w:val="IAPrrafo"/>
        <w:numPr>
          <w:ilvl w:val="0"/>
          <w:numId w:val="4"/>
        </w:numPr>
        <w:tabs>
          <w:tab w:val="num" w:pos="720"/>
        </w:tabs>
        <w:ind w:firstLine="720"/>
        <w:rPr>
          <w:lang w:val="es-ES_tradnl"/>
        </w:rPr>
      </w:pPr>
      <w:r w:rsidRPr="00BD3291">
        <w:rPr>
          <w:lang w:val="es-ES_tradnl"/>
        </w:rPr>
        <w:t xml:space="preserve">Para guiar el cumplimiento de esta recomendación, la Comisión invita al Estado a adoptar medidas de fortalecimiento institucional para asegurar la investigación de los hechos que dan origen a que personas ingresen al Mecanismo de protección, y a informar sobre los resultados de estas medidas. Igualmente, la Comisión invita al Estado a informar los avances en los procesos de investigación relacionados con los casos que forman parte del Mecanismo de Protección y a que informe sobre las acciones adoptadas para asegurar que la investigación se realiza de manera imparcial, exhaustiva y expedita y que, además, conducen al adecuado juzgamiento y sanción de las personas responsables. </w:t>
      </w:r>
    </w:p>
    <w:p w14:paraId="06E3B687" w14:textId="21FA9E15" w:rsidR="00982FAE" w:rsidRPr="00BD3291" w:rsidRDefault="002D7801" w:rsidP="0075104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pPr>
      <w:r w:rsidRPr="00BD3291">
        <w:rPr>
          <w:rFonts w:ascii="Cambria" w:eastAsia="Cambria" w:hAnsi="Cambria" w:cstheme="minorBidi"/>
          <w:b/>
          <w:bCs/>
          <w:color w:val="000000" w:themeColor="text1"/>
          <w:kern w:val="2"/>
          <w:sz w:val="20"/>
          <w:szCs w:val="20"/>
          <w:shd w:val="clear" w:color="auto" w:fill="D0CECE" w:themeFill="background2" w:themeFillShade="E6"/>
          <w:lang w:val="es-ES_tradnl"/>
          <w14:ligatures w14:val="standardContextual"/>
        </w:rPr>
        <w:t xml:space="preserve">Recomendación No. 80 </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Alentar al mecanismo a adoptar herramientas que le permitan realizar mediciones sobre la efectividad de las medidas implementadas,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as</w:t>
      </w:r>
      <w:r w:rsidR="00FE0FF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í</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como incrementar la transparencia de todo lo actuado para incrementar la confianza de los beneficiarios. Lo anterior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deberá</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acompañarse</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del desarrollo de una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política</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prevención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y de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participación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de la </w:t>
      </w:r>
      <w:r w:rsidR="002C6673"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población</w:t>
      </w:r>
      <w:r w:rsidR="00982FAE" w:rsidRPr="00BD3291">
        <w:rPr>
          <w:rFonts w:ascii="Cambria" w:eastAsia="Cambria" w:hAnsi="Cambria" w:cstheme="minorBidi"/>
          <w:color w:val="000000" w:themeColor="text1"/>
          <w:kern w:val="2"/>
          <w:sz w:val="20"/>
          <w:szCs w:val="20"/>
          <w:shd w:val="clear" w:color="auto" w:fill="D0CECE" w:themeFill="background2" w:themeFillShade="E6"/>
          <w:lang w:val="es-ES_tradnl"/>
          <w14:ligatures w14:val="standardContextual"/>
        </w:rPr>
        <w:t xml:space="preserve"> objetivo. </w:t>
      </w:r>
    </w:p>
    <w:p w14:paraId="785F8918" w14:textId="77777777" w:rsidR="001241BB" w:rsidRPr="00BD3291" w:rsidRDefault="001241BB" w:rsidP="00737B5A">
      <w:pPr>
        <w:jc w:val="both"/>
        <w:rPr>
          <w:rFonts w:ascii="Cambria" w:eastAsia="Cambria" w:hAnsi="Cambria" w:cs="Cambria"/>
          <w:i/>
          <w:iCs/>
          <w:color w:val="000000" w:themeColor="text1"/>
          <w:sz w:val="20"/>
          <w:szCs w:val="20"/>
          <w:lang w:val="es-ES_tradnl"/>
        </w:rPr>
      </w:pPr>
    </w:p>
    <w:p w14:paraId="13BF1137" w14:textId="33CABF40" w:rsidR="009C7241" w:rsidRPr="00AC698A" w:rsidRDefault="00E82BAA" w:rsidP="00AC698A">
      <w:pPr>
        <w:pStyle w:val="IAPrrafo"/>
        <w:numPr>
          <w:ilvl w:val="0"/>
          <w:numId w:val="4"/>
        </w:numPr>
        <w:tabs>
          <w:tab w:val="num" w:pos="720"/>
        </w:tabs>
        <w:ind w:firstLine="720"/>
        <w:rPr>
          <w:lang w:val="es-ES_tradnl"/>
        </w:rPr>
      </w:pPr>
      <w:r w:rsidRPr="00BD3291">
        <w:rPr>
          <w:lang w:val="es-ES"/>
        </w:rPr>
        <w:t>De acuerdo con la información reportada por el Estado para el Informe de Seguimiento de 2022, la Comisión tomó nota de que se estaba diseñando una evaluación sobre la efectividad de los botones de asistencia</w:t>
      </w:r>
      <w:r w:rsidR="00F12A66" w:rsidRPr="00BD3291">
        <w:rPr>
          <w:lang w:val="es-ES"/>
        </w:rPr>
        <w:t xml:space="preserve"> adoptados por el Mecanismo de Protección de Personas Defensoras de Derechos Humanos y Periodistas (Mecanismo de Protección)</w:t>
      </w:r>
      <w:r w:rsidRPr="00BD3291">
        <w:rPr>
          <w:lang w:val="es-ES"/>
        </w:rPr>
        <w:t xml:space="preserve">. Para ello, </w:t>
      </w:r>
      <w:r w:rsidR="002D5E22" w:rsidRPr="00BD3291">
        <w:rPr>
          <w:lang w:val="es-ES"/>
        </w:rPr>
        <w:t>indicó que se estaría trabajando</w:t>
      </w:r>
      <w:r w:rsidRPr="00BD3291">
        <w:rPr>
          <w:lang w:val="es-ES"/>
        </w:rPr>
        <w:t xml:space="preserve"> en la metodología, plan de </w:t>
      </w:r>
      <w:r w:rsidRPr="00BD3291">
        <w:rPr>
          <w:lang w:val="es-ES"/>
        </w:rPr>
        <w:lastRenderedPageBreak/>
        <w:t xml:space="preserve">trabajo y cronograma. </w:t>
      </w:r>
      <w:r w:rsidR="00B24356" w:rsidRPr="00BD3291">
        <w:rPr>
          <w:lang w:val="es-ES"/>
        </w:rPr>
        <w:t>Al respecto</w:t>
      </w:r>
      <w:r w:rsidRPr="00BD3291">
        <w:rPr>
          <w:lang w:val="es-ES"/>
        </w:rPr>
        <w:t>, la CIDH invitó al Estado a adoptar medidas que le permitan contar con indicadores de evaluación para verificar la efectividad de las medidas implementadas en su totalidad, no únicamente de los botones de pánico. Asimismo, sugirió que esta evaluación tome en consideración la perspectiva de las personas usuarias de dichas medidas</w:t>
      </w:r>
      <w:r w:rsidRPr="00BD3291">
        <w:rPr>
          <w:rStyle w:val="FootnoteReference"/>
          <w:lang w:val="es-ES"/>
        </w:rPr>
        <w:footnoteReference w:id="441"/>
      </w:r>
      <w:r w:rsidRPr="00BD3291">
        <w:rPr>
          <w:lang w:val="es-ES"/>
        </w:rPr>
        <w:t xml:space="preserve">. </w:t>
      </w:r>
    </w:p>
    <w:p w14:paraId="13E32740" w14:textId="4C830E22" w:rsidR="00737B5A" w:rsidRPr="00BD3291" w:rsidRDefault="00737B5A" w:rsidP="00737B5A">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Información sobre el cumplimiento</w:t>
      </w:r>
    </w:p>
    <w:p w14:paraId="636D32B1" w14:textId="77777777" w:rsidR="00737B5A" w:rsidRPr="00BD3291" w:rsidRDefault="00737B5A" w:rsidP="00737B5A">
      <w:pPr>
        <w:ind w:firstLine="360"/>
        <w:jc w:val="both"/>
        <w:rPr>
          <w:rFonts w:ascii="Cambria" w:eastAsia="Cambria" w:hAnsi="Cambria" w:cs="Cambria"/>
          <w:i/>
          <w:iCs/>
          <w:color w:val="000000" w:themeColor="text1"/>
          <w:sz w:val="20"/>
          <w:szCs w:val="20"/>
          <w:lang w:val="es-ES_tradnl"/>
        </w:rPr>
      </w:pPr>
    </w:p>
    <w:p w14:paraId="0861FFE6" w14:textId="278F9A06" w:rsidR="00EA5703" w:rsidRPr="00BD3291" w:rsidRDefault="00EA5703" w:rsidP="0075104B">
      <w:pPr>
        <w:pStyle w:val="IAPrrafo"/>
        <w:numPr>
          <w:ilvl w:val="0"/>
          <w:numId w:val="4"/>
        </w:numPr>
        <w:tabs>
          <w:tab w:val="num" w:pos="720"/>
        </w:tabs>
        <w:ind w:firstLine="720"/>
        <w:rPr>
          <w:lang w:val="es-ES_tradnl"/>
        </w:rPr>
      </w:pPr>
      <w:r w:rsidRPr="00BD3291">
        <w:rPr>
          <w:lang w:val="es-ES"/>
        </w:rPr>
        <w:t>E</w:t>
      </w:r>
      <w:r w:rsidR="00F12A66" w:rsidRPr="00BD3291">
        <w:rPr>
          <w:lang w:val="es-ES"/>
        </w:rPr>
        <w:t>n 2023, e</w:t>
      </w:r>
      <w:r w:rsidRPr="00BD3291">
        <w:rPr>
          <w:lang w:val="es-ES"/>
        </w:rPr>
        <w:t xml:space="preserve">l Estado </w:t>
      </w:r>
      <w:r w:rsidR="001241BB" w:rsidRPr="00BD3291">
        <w:rPr>
          <w:lang w:val="es-ES"/>
        </w:rPr>
        <w:t xml:space="preserve">refirió </w:t>
      </w:r>
      <w:r w:rsidRPr="00BD3291">
        <w:rPr>
          <w:lang w:val="es-ES"/>
        </w:rPr>
        <w:t>que</w:t>
      </w:r>
      <w:r w:rsidR="00F91393" w:rsidRPr="00BD3291">
        <w:rPr>
          <w:lang w:val="es-ES"/>
        </w:rPr>
        <w:t xml:space="preserve"> </w:t>
      </w:r>
      <w:r w:rsidR="00F12A66" w:rsidRPr="00BD3291">
        <w:rPr>
          <w:lang w:val="es-ES"/>
        </w:rPr>
        <w:t xml:space="preserve">la </w:t>
      </w:r>
      <w:r w:rsidRPr="00BD3291">
        <w:rPr>
          <w:lang w:val="es-ES"/>
        </w:rPr>
        <w:t>Unidad de Prevención, Seguimiento y Análisis</w:t>
      </w:r>
      <w:r w:rsidR="00F12A66" w:rsidRPr="00BD3291">
        <w:rPr>
          <w:lang w:val="es-ES"/>
        </w:rPr>
        <w:t xml:space="preserve"> del Mecanismo de Protección</w:t>
      </w:r>
      <w:r w:rsidRPr="00BD3291">
        <w:rPr>
          <w:lang w:val="es-ES"/>
        </w:rPr>
        <w:t xml:space="preserve"> realiza la evaluación de las medidas implementadas</w:t>
      </w:r>
      <w:r w:rsidR="00F12A66" w:rsidRPr="00BD3291">
        <w:rPr>
          <w:lang w:val="es-ES"/>
        </w:rPr>
        <w:t xml:space="preserve"> y elabora </w:t>
      </w:r>
      <w:r w:rsidRPr="00BD3291">
        <w:rPr>
          <w:lang w:val="es-ES"/>
        </w:rPr>
        <w:t>propuestas para su modificación y mejora</w:t>
      </w:r>
      <w:r w:rsidR="00F12A66" w:rsidRPr="00BD3291">
        <w:rPr>
          <w:lang w:val="es-ES"/>
        </w:rPr>
        <w:t>, de acuerdo</w:t>
      </w:r>
      <w:r w:rsidR="00F91393" w:rsidRPr="00BD3291">
        <w:rPr>
          <w:lang w:val="es-ES"/>
        </w:rPr>
        <w:t xml:space="preserve"> con el artículo 23 de la Ley para la Protección de Personas Defensoras de Derechos Humanos y Periodistas</w:t>
      </w:r>
      <w:r w:rsidR="001241BB" w:rsidRPr="00BD3291">
        <w:rPr>
          <w:vertAlign w:val="superscript"/>
          <w:lang w:val="es-ES"/>
        </w:rPr>
        <w:footnoteReference w:id="442"/>
      </w:r>
      <w:r w:rsidR="001241BB" w:rsidRPr="00BD3291">
        <w:rPr>
          <w:lang w:val="es-ES"/>
        </w:rPr>
        <w:t>.</w:t>
      </w:r>
    </w:p>
    <w:p w14:paraId="0047CF21" w14:textId="75D98AE7" w:rsidR="00315DD5" w:rsidRPr="00BD3291" w:rsidRDefault="001241BB" w:rsidP="0075104B">
      <w:pPr>
        <w:pStyle w:val="IAPrrafo"/>
        <w:numPr>
          <w:ilvl w:val="0"/>
          <w:numId w:val="4"/>
        </w:numPr>
        <w:tabs>
          <w:tab w:val="num" w:pos="720"/>
        </w:tabs>
        <w:ind w:firstLine="720"/>
        <w:rPr>
          <w:lang w:val="es-ES_tradnl"/>
        </w:rPr>
      </w:pPr>
      <w:r w:rsidRPr="00BD3291">
        <w:rPr>
          <w:lang w:val="es-ES"/>
        </w:rPr>
        <w:t xml:space="preserve">Al respecto, </w:t>
      </w:r>
      <w:r w:rsidR="00287355" w:rsidRPr="00BD3291">
        <w:rPr>
          <w:lang w:val="es-ES"/>
        </w:rPr>
        <w:t xml:space="preserve">las </w:t>
      </w:r>
      <w:r w:rsidRPr="00BD3291">
        <w:rPr>
          <w:lang w:val="es-ES"/>
        </w:rPr>
        <w:t>o</w:t>
      </w:r>
      <w:r w:rsidR="000C663E" w:rsidRPr="00BD3291">
        <w:rPr>
          <w:lang w:val="es-ES"/>
        </w:rPr>
        <w:t xml:space="preserve">rganizaciones de la sociedad civil </w:t>
      </w:r>
      <w:r w:rsidR="00315DD5" w:rsidRPr="00BD3291">
        <w:rPr>
          <w:lang w:val="es-ES"/>
        </w:rPr>
        <w:t>report</w:t>
      </w:r>
      <w:r w:rsidR="000C663E" w:rsidRPr="00BD3291">
        <w:rPr>
          <w:lang w:val="es-ES"/>
        </w:rPr>
        <w:t>aron</w:t>
      </w:r>
      <w:r w:rsidR="00315DD5" w:rsidRPr="00BD3291">
        <w:rPr>
          <w:lang w:val="es-ES"/>
        </w:rPr>
        <w:t xml:space="preserve"> que</w:t>
      </w:r>
      <w:r w:rsidR="00F0210A" w:rsidRPr="00BD3291">
        <w:rPr>
          <w:lang w:val="es-ES"/>
        </w:rPr>
        <w:t xml:space="preserve"> el Consejo Consultivo del Mecanismo ha</w:t>
      </w:r>
      <w:r w:rsidR="00287355" w:rsidRPr="00BD3291">
        <w:rPr>
          <w:lang w:val="es-ES"/>
        </w:rPr>
        <w:t>bría</w:t>
      </w:r>
      <w:r w:rsidR="00F0210A" w:rsidRPr="00BD3291">
        <w:rPr>
          <w:lang w:val="es-ES"/>
        </w:rPr>
        <w:t xml:space="preserve"> señalado reiteradamente deficiencias en la elaboración y presentación de los análisis de riesgo de las personas beneficiarias, ya que no consideran adecuadamente el contexto, las fuentes de riesgo y la información actualizada. </w:t>
      </w:r>
      <w:r w:rsidR="0001429E" w:rsidRPr="00BD3291">
        <w:rPr>
          <w:lang w:val="es-ES"/>
        </w:rPr>
        <w:t xml:space="preserve">Al respecto, </w:t>
      </w:r>
      <w:r w:rsidR="00E653F7" w:rsidRPr="00BD3291">
        <w:rPr>
          <w:lang w:val="es-ES"/>
        </w:rPr>
        <w:t>organizaciones de la sociedad civil habría</w:t>
      </w:r>
      <w:r w:rsidR="00FE0FFE" w:rsidRPr="00BD3291">
        <w:rPr>
          <w:lang w:val="es-ES"/>
        </w:rPr>
        <w:t>n</w:t>
      </w:r>
      <w:r w:rsidR="00E653F7" w:rsidRPr="00BD3291">
        <w:rPr>
          <w:lang w:val="es-ES"/>
        </w:rPr>
        <w:t xml:space="preserve"> recopilado numerosos</w:t>
      </w:r>
      <w:r w:rsidR="00F0210A" w:rsidRPr="00BD3291">
        <w:rPr>
          <w:lang w:val="es-ES"/>
        </w:rPr>
        <w:t xml:space="preserve"> informes de personas beneficiarias que han expresado su insatisfacción con los planes de protección asignados por el Mecanismo. Además, </w:t>
      </w:r>
      <w:r w:rsidR="0001429E" w:rsidRPr="00BD3291">
        <w:rPr>
          <w:lang w:val="es-ES"/>
        </w:rPr>
        <w:t xml:space="preserve">las </w:t>
      </w:r>
      <w:r w:rsidR="00F0210A" w:rsidRPr="00BD3291">
        <w:rPr>
          <w:lang w:val="es-ES"/>
        </w:rPr>
        <w:t xml:space="preserve">organizaciones de la sociedad civil </w:t>
      </w:r>
      <w:r w:rsidR="0001429E" w:rsidRPr="00BD3291">
        <w:rPr>
          <w:lang w:val="es-ES"/>
        </w:rPr>
        <w:t xml:space="preserve">indicaron haber </w:t>
      </w:r>
      <w:r w:rsidR="00F0210A" w:rsidRPr="00BD3291">
        <w:rPr>
          <w:lang w:val="es-ES"/>
        </w:rPr>
        <w:t>documentado un aumento en amparos, quejas, recursos de inconformidad y denuncias dirigidas tanto al Mecanismo como a las instituciones que lo componen y</w:t>
      </w:r>
      <w:r w:rsidR="00521A4B" w:rsidRPr="00BD3291">
        <w:rPr>
          <w:lang w:val="es-ES"/>
        </w:rPr>
        <w:t xml:space="preserve"> a</w:t>
      </w:r>
      <w:r w:rsidR="00F0210A" w:rsidRPr="00BD3291">
        <w:rPr>
          <w:lang w:val="es-ES"/>
        </w:rPr>
        <w:t xml:space="preserve"> su personal. </w:t>
      </w:r>
      <w:r w:rsidR="00FE05F6" w:rsidRPr="00BD3291">
        <w:rPr>
          <w:lang w:val="es-ES"/>
        </w:rPr>
        <w:t xml:space="preserve">Al respecto, las organizaciones señalaron que también </w:t>
      </w:r>
      <w:r w:rsidR="00F0210A" w:rsidRPr="00BD3291">
        <w:rPr>
          <w:lang w:val="es-ES"/>
        </w:rPr>
        <w:t>se ha</w:t>
      </w:r>
      <w:r w:rsidR="00FE05F6" w:rsidRPr="00BD3291">
        <w:rPr>
          <w:lang w:val="es-ES"/>
        </w:rPr>
        <w:t>bría</w:t>
      </w:r>
      <w:r w:rsidR="00F0210A" w:rsidRPr="00BD3291">
        <w:rPr>
          <w:lang w:val="es-ES"/>
        </w:rPr>
        <w:t xml:space="preserve"> observado un aumento en las solicitudes de incorporación inadmitidas, siendo 2022 el año en </w:t>
      </w:r>
      <w:r w:rsidRPr="00BD3291">
        <w:rPr>
          <w:lang w:val="es-ES"/>
        </w:rPr>
        <w:t>que,</w:t>
      </w:r>
      <w:r w:rsidR="00F0210A" w:rsidRPr="00BD3291">
        <w:rPr>
          <w:lang w:val="es-ES"/>
        </w:rPr>
        <w:t xml:space="preserve"> de 291 solicitudes presentadas, 152 fueron inadmitidas, sin conocer las razones ni las alternativas ofrecidas</w:t>
      </w:r>
      <w:r w:rsidR="00F0210A" w:rsidRPr="00BD3291">
        <w:rPr>
          <w:rStyle w:val="FootnoteReference"/>
          <w:lang w:val="es-ES"/>
        </w:rPr>
        <w:footnoteReference w:id="443"/>
      </w:r>
      <w:r w:rsidR="00F0210A" w:rsidRPr="00BD3291">
        <w:rPr>
          <w:lang w:val="es-ES"/>
        </w:rPr>
        <w:t>.</w:t>
      </w:r>
    </w:p>
    <w:p w14:paraId="5DE1D697"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Análisis y nivel de cumplimiento de la recomendación</w:t>
      </w:r>
    </w:p>
    <w:p w14:paraId="40D01E66" w14:textId="77777777" w:rsidR="001241BB" w:rsidRPr="00BD3291" w:rsidRDefault="001241BB" w:rsidP="0075104B">
      <w:pPr>
        <w:ind w:firstLine="360"/>
        <w:jc w:val="both"/>
        <w:rPr>
          <w:rFonts w:ascii="Cambria" w:eastAsia="Cambria" w:hAnsi="Cambria" w:cs="Cambria"/>
          <w:i/>
          <w:iCs/>
          <w:color w:val="000000" w:themeColor="text1"/>
          <w:sz w:val="20"/>
          <w:szCs w:val="20"/>
          <w:lang w:val="es-ES_tradnl"/>
        </w:rPr>
      </w:pPr>
    </w:p>
    <w:p w14:paraId="59870025" w14:textId="34AC3C61" w:rsidR="001241BB" w:rsidRPr="00BD3291" w:rsidRDefault="001241BB" w:rsidP="0075104B">
      <w:pPr>
        <w:pStyle w:val="IAPrrafo"/>
        <w:numPr>
          <w:ilvl w:val="0"/>
          <w:numId w:val="4"/>
        </w:numPr>
        <w:tabs>
          <w:tab w:val="num" w:pos="720"/>
        </w:tabs>
        <w:ind w:firstLine="720"/>
        <w:rPr>
          <w:lang w:val="es-ES_tradnl"/>
        </w:rPr>
      </w:pPr>
      <w:r w:rsidRPr="00BD3291">
        <w:rPr>
          <w:lang w:val="es-ES_tradnl"/>
        </w:rPr>
        <w:t>La Comisión observa que el Estado</w:t>
      </w:r>
      <w:r w:rsidR="00E653F7" w:rsidRPr="00BD3291">
        <w:rPr>
          <w:lang w:val="es-ES_tradnl"/>
        </w:rPr>
        <w:t xml:space="preserve"> no aportó información detallada del resultado de las evaluaciones que habrían sido realizadas por la Unidad de Prevención del Mecanismo</w:t>
      </w:r>
      <w:r w:rsidR="008379F8" w:rsidRPr="00BD3291">
        <w:rPr>
          <w:lang w:val="es-ES_tradnl"/>
        </w:rPr>
        <w:t>. E</w:t>
      </w:r>
      <w:r w:rsidR="00E653F7" w:rsidRPr="00BD3291">
        <w:rPr>
          <w:lang w:val="es-ES_tradnl"/>
        </w:rPr>
        <w:t>n contraste</w:t>
      </w:r>
      <w:r w:rsidR="008379F8" w:rsidRPr="00BD3291">
        <w:rPr>
          <w:lang w:val="es-ES_tradnl"/>
        </w:rPr>
        <w:t>,</w:t>
      </w:r>
      <w:r w:rsidR="00E653F7" w:rsidRPr="00BD3291">
        <w:rPr>
          <w:lang w:val="es-ES_tradnl"/>
        </w:rPr>
        <w:t xml:space="preserve"> la Comisión observa con preocupación lo reportado por sociedad civil en cuanto a las alegadas deficiencias en los análisis de riesgo realizados desde el mecanismo, así como de las denuncias al interior del Mecanismo relacionadas con el funcionamiento y personal</w:t>
      </w:r>
      <w:r w:rsidR="008379F8" w:rsidRPr="00BD3291">
        <w:rPr>
          <w:lang w:val="es-ES_tradnl"/>
        </w:rPr>
        <w:t xml:space="preserve">. En consecuencia, </w:t>
      </w:r>
      <w:r w:rsidRPr="00BD3291">
        <w:rPr>
          <w:lang w:val="es-ES_tradnl"/>
        </w:rPr>
        <w:t xml:space="preserve">la CIDH considera que esta recomendación continua </w:t>
      </w:r>
      <w:r w:rsidRPr="00BD3291">
        <w:rPr>
          <w:b/>
          <w:lang w:val="es-ES_tradnl"/>
        </w:rPr>
        <w:t>pendiente de cumplimiento.</w:t>
      </w:r>
    </w:p>
    <w:p w14:paraId="57E0146D" w14:textId="77777777" w:rsidR="00315DD5" w:rsidRPr="00BD3291" w:rsidRDefault="00315DD5" w:rsidP="0075104B">
      <w:pPr>
        <w:ind w:firstLine="360"/>
        <w:jc w:val="both"/>
        <w:rPr>
          <w:rFonts w:ascii="Cambria" w:eastAsia="Cambria" w:hAnsi="Cambria" w:cs="Cambria"/>
          <w:i/>
          <w:iCs/>
          <w:color w:val="000000" w:themeColor="text1"/>
          <w:sz w:val="20"/>
          <w:szCs w:val="20"/>
          <w:lang w:val="es-ES_tradnl"/>
        </w:rPr>
      </w:pPr>
      <w:r w:rsidRPr="00BD3291">
        <w:rPr>
          <w:rFonts w:ascii="Cambria" w:eastAsia="Cambria" w:hAnsi="Cambria" w:cs="Cambria"/>
          <w:i/>
          <w:iCs/>
          <w:color w:val="000000" w:themeColor="text1"/>
          <w:sz w:val="20"/>
          <w:szCs w:val="20"/>
          <w:lang w:val="es-ES_tradnl"/>
        </w:rPr>
        <w:t xml:space="preserve">Medidas e información para avanzar en el cumplimiento de la recomendación </w:t>
      </w:r>
    </w:p>
    <w:p w14:paraId="7B9FC248" w14:textId="77777777" w:rsidR="001241BB" w:rsidRPr="00BD3291" w:rsidRDefault="001241BB" w:rsidP="0075104B">
      <w:pPr>
        <w:ind w:firstLine="360"/>
        <w:jc w:val="both"/>
        <w:rPr>
          <w:rFonts w:ascii="Cambria" w:eastAsia="Cambria" w:hAnsi="Cambria" w:cs="Cambria"/>
          <w:i/>
          <w:iCs/>
          <w:color w:val="000000" w:themeColor="text1"/>
          <w:sz w:val="20"/>
          <w:szCs w:val="20"/>
          <w:lang w:val="es-ES_tradnl"/>
        </w:rPr>
      </w:pPr>
    </w:p>
    <w:p w14:paraId="2A5B3A55" w14:textId="23A2FA41" w:rsidR="008C2A5D" w:rsidRPr="00AC698A" w:rsidRDefault="001241BB" w:rsidP="00AC698A">
      <w:pPr>
        <w:pStyle w:val="IAPrrafo"/>
        <w:numPr>
          <w:ilvl w:val="0"/>
          <w:numId w:val="4"/>
        </w:numPr>
        <w:tabs>
          <w:tab w:val="num" w:pos="720"/>
        </w:tabs>
        <w:ind w:firstLine="720"/>
        <w:rPr>
          <w:lang w:val="es-ES_tradnl"/>
        </w:rPr>
      </w:pPr>
      <w:r w:rsidRPr="00BD3291">
        <w:rPr>
          <w:lang w:val="es-ES_tradnl"/>
        </w:rPr>
        <w:t xml:space="preserve">Con el objetivo de guiar el cumplimiento de esta recomendación, la CIDH invita al Estado a adoptar medidas que le permitan contar con indicadores de evaluación para verificar la efectividad de las medidas implementadas en su </w:t>
      </w:r>
      <w:r w:rsidR="002C6673" w:rsidRPr="00BD3291">
        <w:rPr>
          <w:lang w:val="es-ES_tradnl"/>
        </w:rPr>
        <w:t>totalidad.</w:t>
      </w:r>
      <w:r w:rsidRPr="00BD3291">
        <w:rPr>
          <w:lang w:val="es-ES_tradnl"/>
        </w:rPr>
        <w:t xml:space="preserve"> Asimismo, sugiere que esta evaluación tome en consideración la perspectiva de las personas usuarias de dichas medidas.</w:t>
      </w:r>
    </w:p>
    <w:p w14:paraId="585441E0" w14:textId="228899F2" w:rsidR="002C3798" w:rsidRPr="00AC698A" w:rsidRDefault="002C3798" w:rsidP="00AC698A">
      <w:pPr>
        <w:pStyle w:val="IATtulo"/>
        <w:numPr>
          <w:ilvl w:val="0"/>
          <w:numId w:val="1"/>
        </w:numPr>
        <w:tabs>
          <w:tab w:val="num" w:pos="720"/>
        </w:tabs>
        <w:jc w:val="both"/>
        <w:rPr>
          <w:sz w:val="22"/>
          <w:szCs w:val="22"/>
          <w:lang w:val="es-CO"/>
        </w:rPr>
      </w:pPr>
      <w:bookmarkStart w:id="35" w:name="_Toc162425702"/>
      <w:r w:rsidRPr="00AC698A">
        <w:rPr>
          <w:sz w:val="22"/>
          <w:szCs w:val="22"/>
          <w:lang w:val="es-CO"/>
        </w:rPr>
        <w:t>CUADRO RESUMEN DE NIVEL DE CUMPLIMIENTO DE LAS RECOMENDACIONES</w:t>
      </w:r>
      <w:bookmarkEnd w:id="35"/>
    </w:p>
    <w:p w14:paraId="337010E8" w14:textId="75CB9394" w:rsidR="002C3798" w:rsidRDefault="002C3798" w:rsidP="00AC698A">
      <w:pPr>
        <w:pStyle w:val="IAPrrafo"/>
        <w:numPr>
          <w:ilvl w:val="0"/>
          <w:numId w:val="4"/>
        </w:numPr>
        <w:tabs>
          <w:tab w:val="num" w:pos="720"/>
        </w:tabs>
        <w:ind w:firstLine="720"/>
        <w:rPr>
          <w:lang w:val="es-CO"/>
        </w:rPr>
      </w:pPr>
      <w:r w:rsidRPr="00BD3291">
        <w:rPr>
          <w:lang w:val="es-CO"/>
        </w:rPr>
        <w:t xml:space="preserve">El siguiente cuadro muestra el nivel de cumplimiento por parte del Estado de </w:t>
      </w:r>
      <w:r w:rsidR="00F56BF3" w:rsidRPr="00BD3291">
        <w:rPr>
          <w:lang w:val="es-CO"/>
        </w:rPr>
        <w:t>México</w:t>
      </w:r>
      <w:r w:rsidRPr="00BD3291">
        <w:rPr>
          <w:lang w:val="es-CO"/>
        </w:rPr>
        <w:t xml:space="preserve"> con respecto de cada una de las recomendaciones realizadas por la Comisión en su Informe sobre la situación de Derechos Humanos </w:t>
      </w:r>
      <w:r w:rsidR="00F56BF3" w:rsidRPr="00BD3291">
        <w:rPr>
          <w:lang w:val="es-CO"/>
        </w:rPr>
        <w:t>de 2015</w:t>
      </w:r>
      <w:r w:rsidRPr="00BD3291">
        <w:rPr>
          <w:lang w:val="es-CO"/>
        </w:rPr>
        <w:t>:</w:t>
      </w:r>
    </w:p>
    <w:p w14:paraId="498FAB02" w14:textId="77777777" w:rsidR="00AC698A" w:rsidRPr="00BD3291" w:rsidRDefault="00AC698A" w:rsidP="00AC698A">
      <w:pPr>
        <w:pStyle w:val="IAPrrafo"/>
        <w:ind w:left="720"/>
        <w:rPr>
          <w:lang w:val="es-CO"/>
        </w:rPr>
      </w:pPr>
    </w:p>
    <w:p w14:paraId="467A4E48" w14:textId="77777777" w:rsidR="0073406E" w:rsidRPr="00BD3291" w:rsidRDefault="0073406E" w:rsidP="0073406E">
      <w:pPr>
        <w:pStyle w:val="parrafos"/>
        <w:numPr>
          <w:ilvl w:val="0"/>
          <w:numId w:val="0"/>
        </w:numPr>
        <w:ind w:left="720"/>
        <w:rPr>
          <w:lang w:val="es-CO"/>
        </w:rPr>
      </w:pPr>
    </w:p>
    <w:tbl>
      <w:tblPr>
        <w:tblStyle w:val="TableGrid"/>
        <w:tblW w:w="9355" w:type="dxa"/>
        <w:tblLayout w:type="fixed"/>
        <w:tblLook w:val="04A0" w:firstRow="1" w:lastRow="0" w:firstColumn="1" w:lastColumn="0" w:noHBand="0" w:noVBand="1"/>
      </w:tblPr>
      <w:tblGrid>
        <w:gridCol w:w="3397"/>
        <w:gridCol w:w="1701"/>
        <w:gridCol w:w="2127"/>
        <w:gridCol w:w="2130"/>
      </w:tblGrid>
      <w:tr w:rsidR="0073406E" w:rsidRPr="00AC698A" w14:paraId="2CCBBCF4" w14:textId="77777777" w:rsidTr="001A15F2">
        <w:tc>
          <w:tcPr>
            <w:tcW w:w="3397" w:type="dxa"/>
            <w:tcBorders>
              <w:top w:val="single" w:sz="4" w:space="0" w:color="auto"/>
              <w:left w:val="single" w:sz="4" w:space="0" w:color="auto"/>
              <w:bottom w:val="single" w:sz="4" w:space="0" w:color="auto"/>
              <w:right w:val="single" w:sz="4" w:space="0" w:color="auto"/>
            </w:tcBorders>
            <w:shd w:val="clear" w:color="auto" w:fill="44546A"/>
            <w:hideMark/>
          </w:tcPr>
          <w:p w14:paraId="169B8BA0" w14:textId="77777777" w:rsidR="0073406E" w:rsidRPr="00AC698A" w:rsidRDefault="0073406E" w:rsidP="001A15F2">
            <w:pPr>
              <w:jc w:val="center"/>
              <w:rPr>
                <w:rFonts w:ascii="Cambria" w:hAnsi="Cambria"/>
                <w:color w:val="FFFFFF" w:themeColor="background1"/>
                <w:sz w:val="20"/>
                <w:szCs w:val="20"/>
                <w:lang w:val="es-CO"/>
              </w:rPr>
            </w:pPr>
            <w:r w:rsidRPr="00AC698A">
              <w:rPr>
                <w:rFonts w:ascii="Cambria" w:hAnsi="Cambria"/>
                <w:b/>
                <w:color w:val="FFFFFF" w:themeColor="background1"/>
                <w:sz w:val="20"/>
                <w:szCs w:val="20"/>
                <w:lang w:val="es-CO"/>
              </w:rPr>
              <w:lastRenderedPageBreak/>
              <w:t>Tema de la recomendación</w:t>
            </w:r>
          </w:p>
        </w:tc>
        <w:tc>
          <w:tcPr>
            <w:tcW w:w="1701" w:type="dxa"/>
            <w:tcBorders>
              <w:top w:val="single" w:sz="4" w:space="0" w:color="auto"/>
              <w:left w:val="single" w:sz="4" w:space="0" w:color="auto"/>
              <w:bottom w:val="single" w:sz="4" w:space="0" w:color="auto"/>
              <w:right w:val="single" w:sz="4" w:space="0" w:color="auto"/>
            </w:tcBorders>
            <w:shd w:val="clear" w:color="auto" w:fill="44546A"/>
            <w:hideMark/>
          </w:tcPr>
          <w:p w14:paraId="68482987" w14:textId="77777777" w:rsidR="0073406E" w:rsidRPr="00AC698A" w:rsidRDefault="0073406E" w:rsidP="001A15F2">
            <w:pPr>
              <w:jc w:val="center"/>
              <w:rPr>
                <w:rFonts w:ascii="Cambria" w:hAnsi="Cambria"/>
                <w:color w:val="FFFFFF" w:themeColor="background1"/>
                <w:sz w:val="20"/>
                <w:szCs w:val="20"/>
                <w:lang w:val="es-CO"/>
              </w:rPr>
            </w:pPr>
            <w:r w:rsidRPr="00AC698A">
              <w:rPr>
                <w:rFonts w:ascii="Cambria" w:hAnsi="Cambria"/>
                <w:b/>
                <w:color w:val="FFFFFF" w:themeColor="background1"/>
                <w:sz w:val="20"/>
                <w:szCs w:val="20"/>
                <w:lang w:val="es-CO"/>
              </w:rPr>
              <w:t>Número recomendación</w:t>
            </w:r>
          </w:p>
        </w:tc>
        <w:tc>
          <w:tcPr>
            <w:tcW w:w="2127" w:type="dxa"/>
            <w:tcBorders>
              <w:top w:val="single" w:sz="4" w:space="0" w:color="auto"/>
              <w:left w:val="single" w:sz="4" w:space="0" w:color="auto"/>
              <w:bottom w:val="single" w:sz="4" w:space="0" w:color="auto"/>
              <w:right w:val="single" w:sz="4" w:space="0" w:color="auto"/>
            </w:tcBorders>
            <w:shd w:val="clear" w:color="auto" w:fill="44546A"/>
            <w:hideMark/>
          </w:tcPr>
          <w:p w14:paraId="336E06EC" w14:textId="77777777" w:rsidR="0073406E" w:rsidRPr="00AC698A" w:rsidRDefault="0073406E" w:rsidP="001A15F2">
            <w:pPr>
              <w:jc w:val="center"/>
              <w:rPr>
                <w:rFonts w:ascii="Cambria" w:hAnsi="Cambria"/>
                <w:b/>
                <w:color w:val="FFFFFF" w:themeColor="background1"/>
                <w:sz w:val="20"/>
                <w:szCs w:val="20"/>
                <w:lang w:val="es-CO"/>
              </w:rPr>
            </w:pPr>
            <w:r w:rsidRPr="00AC698A">
              <w:rPr>
                <w:rFonts w:ascii="Cambria" w:hAnsi="Cambria"/>
                <w:b/>
                <w:color w:val="FFFFFF" w:themeColor="background1"/>
                <w:sz w:val="20"/>
                <w:szCs w:val="20"/>
                <w:lang w:val="es-CO"/>
              </w:rPr>
              <w:t>2022</w:t>
            </w:r>
          </w:p>
          <w:p w14:paraId="1F0C4E46" w14:textId="77777777" w:rsidR="0073406E" w:rsidRPr="00AC698A" w:rsidRDefault="0073406E" w:rsidP="001A15F2">
            <w:pPr>
              <w:jc w:val="center"/>
              <w:rPr>
                <w:rFonts w:ascii="Cambria" w:hAnsi="Cambria"/>
                <w:color w:val="FFFFFF" w:themeColor="background1"/>
                <w:sz w:val="20"/>
                <w:szCs w:val="20"/>
                <w:lang w:val="es-CO"/>
              </w:rPr>
            </w:pPr>
            <w:r w:rsidRPr="00AC698A">
              <w:rPr>
                <w:rFonts w:ascii="Cambria" w:hAnsi="Cambria"/>
                <w:b/>
                <w:color w:val="FFFFFF" w:themeColor="background1"/>
                <w:sz w:val="20"/>
                <w:szCs w:val="20"/>
                <w:lang w:val="es-CO"/>
              </w:rPr>
              <w:t>Nivel cumplimiento</w:t>
            </w:r>
          </w:p>
        </w:tc>
        <w:tc>
          <w:tcPr>
            <w:tcW w:w="2130" w:type="dxa"/>
            <w:tcBorders>
              <w:top w:val="single" w:sz="4" w:space="0" w:color="auto"/>
              <w:left w:val="single" w:sz="4" w:space="0" w:color="auto"/>
              <w:bottom w:val="single" w:sz="4" w:space="0" w:color="auto"/>
              <w:right w:val="single" w:sz="4" w:space="0" w:color="auto"/>
            </w:tcBorders>
            <w:shd w:val="clear" w:color="auto" w:fill="44546A"/>
            <w:hideMark/>
          </w:tcPr>
          <w:p w14:paraId="3623924C" w14:textId="77777777" w:rsidR="0073406E" w:rsidRPr="00AC698A" w:rsidRDefault="0073406E" w:rsidP="001A15F2">
            <w:pPr>
              <w:jc w:val="center"/>
              <w:rPr>
                <w:rFonts w:ascii="Cambria" w:hAnsi="Cambria"/>
                <w:b/>
                <w:color w:val="FFFFFF" w:themeColor="background1"/>
                <w:sz w:val="20"/>
                <w:szCs w:val="20"/>
                <w:lang w:val="es-CO"/>
              </w:rPr>
            </w:pPr>
            <w:r w:rsidRPr="00AC698A">
              <w:rPr>
                <w:rFonts w:ascii="Cambria" w:hAnsi="Cambria"/>
                <w:b/>
                <w:color w:val="FFFFFF" w:themeColor="background1"/>
                <w:sz w:val="20"/>
                <w:szCs w:val="20"/>
                <w:lang w:val="es-CO"/>
              </w:rPr>
              <w:t>2023</w:t>
            </w:r>
          </w:p>
          <w:p w14:paraId="0DB0304D" w14:textId="77777777" w:rsidR="0073406E" w:rsidRPr="00AC698A" w:rsidRDefault="0073406E" w:rsidP="001A15F2">
            <w:pPr>
              <w:jc w:val="center"/>
              <w:rPr>
                <w:rFonts w:ascii="Cambria" w:hAnsi="Cambria"/>
                <w:b/>
                <w:color w:val="FFFFFF" w:themeColor="background1"/>
                <w:sz w:val="20"/>
                <w:szCs w:val="20"/>
                <w:lang w:val="es-CO"/>
              </w:rPr>
            </w:pPr>
            <w:r w:rsidRPr="00AC698A">
              <w:rPr>
                <w:rFonts w:ascii="Cambria" w:hAnsi="Cambria"/>
                <w:b/>
                <w:color w:val="FFFFFF" w:themeColor="background1"/>
                <w:sz w:val="20"/>
                <w:szCs w:val="20"/>
                <w:lang w:val="es-CO"/>
              </w:rPr>
              <w:t>Nivel cumplimiento</w:t>
            </w:r>
          </w:p>
          <w:p w14:paraId="3B39A069" w14:textId="77777777" w:rsidR="0073406E" w:rsidRPr="00AC698A" w:rsidRDefault="0073406E" w:rsidP="001A15F2">
            <w:pPr>
              <w:jc w:val="center"/>
              <w:rPr>
                <w:rFonts w:ascii="Cambria" w:hAnsi="Cambria"/>
                <w:color w:val="FFFFFF" w:themeColor="background1"/>
                <w:sz w:val="20"/>
                <w:szCs w:val="20"/>
                <w:lang w:val="es-CO"/>
              </w:rPr>
            </w:pPr>
          </w:p>
        </w:tc>
      </w:tr>
      <w:tr w:rsidR="0073406E" w:rsidRPr="00AC698A" w14:paraId="220A5C4C" w14:textId="77777777" w:rsidTr="001A15F2">
        <w:tc>
          <w:tcPr>
            <w:tcW w:w="3397" w:type="dxa"/>
            <w:vMerge w:val="restart"/>
            <w:tcBorders>
              <w:top w:val="single" w:sz="4" w:space="0" w:color="auto"/>
              <w:left w:val="single" w:sz="4" w:space="0" w:color="auto"/>
              <w:right w:val="single" w:sz="4" w:space="0" w:color="auto"/>
            </w:tcBorders>
            <w:hideMark/>
          </w:tcPr>
          <w:p w14:paraId="1F1CAA32" w14:textId="77777777" w:rsidR="0073406E" w:rsidRPr="00AC698A" w:rsidRDefault="0073406E" w:rsidP="00D652A6">
            <w:pPr>
              <w:rPr>
                <w:rFonts w:ascii="Cambria" w:hAnsi="Cambria"/>
                <w:b/>
                <w:bCs/>
                <w:sz w:val="20"/>
                <w:szCs w:val="20"/>
                <w:lang w:val="es-CO"/>
              </w:rPr>
            </w:pPr>
            <w:r w:rsidRPr="00AC698A">
              <w:rPr>
                <w:rFonts w:ascii="Cambria" w:hAnsi="Cambria"/>
                <w:b/>
                <w:bCs/>
                <w:sz w:val="20"/>
                <w:szCs w:val="20"/>
                <w:lang w:val="es-CO"/>
              </w:rPr>
              <w:t>Seguridad ciudadana</w:t>
            </w:r>
          </w:p>
          <w:p w14:paraId="29B9F391" w14:textId="77777777" w:rsidR="0073406E" w:rsidRPr="00AC698A" w:rsidRDefault="0073406E" w:rsidP="00D652A6">
            <w:pPr>
              <w:jc w:val="cente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5DC1CC6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w:t>
            </w:r>
          </w:p>
        </w:tc>
        <w:tc>
          <w:tcPr>
            <w:tcW w:w="2127" w:type="dxa"/>
            <w:tcBorders>
              <w:top w:val="single" w:sz="4" w:space="0" w:color="auto"/>
              <w:left w:val="single" w:sz="4" w:space="0" w:color="auto"/>
              <w:bottom w:val="single" w:sz="4" w:space="0" w:color="auto"/>
              <w:right w:val="single" w:sz="4" w:space="0" w:color="auto"/>
            </w:tcBorders>
            <w:hideMark/>
          </w:tcPr>
          <w:p w14:paraId="6ECA82B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hideMark/>
          </w:tcPr>
          <w:p w14:paraId="6A06CD9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r>
      <w:tr w:rsidR="0073406E" w:rsidRPr="00AC698A" w14:paraId="559C3E9E" w14:textId="77777777" w:rsidTr="001A15F2">
        <w:tc>
          <w:tcPr>
            <w:tcW w:w="3397" w:type="dxa"/>
            <w:vMerge/>
            <w:tcBorders>
              <w:left w:val="single" w:sz="4" w:space="0" w:color="auto"/>
              <w:right w:val="single" w:sz="4" w:space="0" w:color="auto"/>
            </w:tcBorders>
            <w:hideMark/>
          </w:tcPr>
          <w:p w14:paraId="028390CD"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0C56BD0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w:t>
            </w:r>
          </w:p>
        </w:tc>
        <w:tc>
          <w:tcPr>
            <w:tcW w:w="2127" w:type="dxa"/>
            <w:tcBorders>
              <w:top w:val="single" w:sz="4" w:space="0" w:color="auto"/>
              <w:left w:val="single" w:sz="4" w:space="0" w:color="auto"/>
              <w:bottom w:val="single" w:sz="4" w:space="0" w:color="auto"/>
              <w:right w:val="single" w:sz="4" w:space="0" w:color="auto"/>
            </w:tcBorders>
            <w:hideMark/>
          </w:tcPr>
          <w:p w14:paraId="769D692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FD7672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r>
      <w:tr w:rsidR="0073406E" w:rsidRPr="00AC698A" w14:paraId="58E1958A" w14:textId="77777777" w:rsidTr="001A15F2">
        <w:tc>
          <w:tcPr>
            <w:tcW w:w="3397" w:type="dxa"/>
            <w:vMerge/>
            <w:tcBorders>
              <w:left w:val="single" w:sz="4" w:space="0" w:color="auto"/>
              <w:right w:val="single" w:sz="4" w:space="0" w:color="auto"/>
            </w:tcBorders>
            <w:hideMark/>
          </w:tcPr>
          <w:p w14:paraId="661B273C"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3ABD21F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w:t>
            </w:r>
          </w:p>
        </w:tc>
        <w:tc>
          <w:tcPr>
            <w:tcW w:w="2127" w:type="dxa"/>
            <w:tcBorders>
              <w:top w:val="single" w:sz="4" w:space="0" w:color="auto"/>
              <w:left w:val="single" w:sz="4" w:space="0" w:color="auto"/>
              <w:bottom w:val="single" w:sz="4" w:space="0" w:color="auto"/>
              <w:right w:val="single" w:sz="4" w:space="0" w:color="auto"/>
            </w:tcBorders>
            <w:hideMark/>
          </w:tcPr>
          <w:p w14:paraId="04CC82D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4C3DC2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Total</w:t>
            </w:r>
          </w:p>
        </w:tc>
      </w:tr>
      <w:tr w:rsidR="0073406E" w:rsidRPr="00AC698A" w14:paraId="48800C4D" w14:textId="77777777" w:rsidTr="001A15F2">
        <w:tc>
          <w:tcPr>
            <w:tcW w:w="3397" w:type="dxa"/>
            <w:vMerge/>
            <w:tcBorders>
              <w:left w:val="single" w:sz="4" w:space="0" w:color="auto"/>
              <w:right w:val="single" w:sz="4" w:space="0" w:color="auto"/>
            </w:tcBorders>
            <w:hideMark/>
          </w:tcPr>
          <w:p w14:paraId="6132B303"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710A58C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w:t>
            </w:r>
          </w:p>
        </w:tc>
        <w:tc>
          <w:tcPr>
            <w:tcW w:w="2127" w:type="dxa"/>
            <w:tcBorders>
              <w:top w:val="single" w:sz="4" w:space="0" w:color="auto"/>
              <w:left w:val="single" w:sz="4" w:space="0" w:color="auto"/>
              <w:bottom w:val="single" w:sz="4" w:space="0" w:color="auto"/>
              <w:right w:val="single" w:sz="4" w:space="0" w:color="auto"/>
            </w:tcBorders>
            <w:hideMark/>
          </w:tcPr>
          <w:p w14:paraId="34FD7AB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B5A0BB5"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Parcial</w:t>
            </w:r>
          </w:p>
        </w:tc>
      </w:tr>
      <w:tr w:rsidR="0073406E" w:rsidRPr="00AC698A" w14:paraId="5094D882" w14:textId="77777777" w:rsidTr="001A15F2">
        <w:tc>
          <w:tcPr>
            <w:tcW w:w="3397" w:type="dxa"/>
            <w:vMerge/>
            <w:tcBorders>
              <w:left w:val="single" w:sz="4" w:space="0" w:color="auto"/>
              <w:right w:val="single" w:sz="4" w:space="0" w:color="auto"/>
            </w:tcBorders>
            <w:hideMark/>
          </w:tcPr>
          <w:p w14:paraId="7364AF06"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789B7D3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w:t>
            </w:r>
          </w:p>
        </w:tc>
        <w:tc>
          <w:tcPr>
            <w:tcW w:w="2127" w:type="dxa"/>
            <w:tcBorders>
              <w:top w:val="single" w:sz="4" w:space="0" w:color="auto"/>
              <w:left w:val="single" w:sz="4" w:space="0" w:color="auto"/>
              <w:bottom w:val="single" w:sz="4" w:space="0" w:color="auto"/>
              <w:right w:val="single" w:sz="4" w:space="0" w:color="auto"/>
            </w:tcBorders>
            <w:hideMark/>
          </w:tcPr>
          <w:p w14:paraId="001F0FD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2AF0D0F"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 xml:space="preserve">Pendiente </w:t>
            </w:r>
          </w:p>
        </w:tc>
      </w:tr>
      <w:tr w:rsidR="0073406E" w:rsidRPr="00AC698A" w14:paraId="6BA63398" w14:textId="77777777" w:rsidTr="001A15F2">
        <w:tc>
          <w:tcPr>
            <w:tcW w:w="3397" w:type="dxa"/>
            <w:vMerge/>
            <w:tcBorders>
              <w:left w:val="single" w:sz="4" w:space="0" w:color="auto"/>
              <w:right w:val="single" w:sz="4" w:space="0" w:color="auto"/>
            </w:tcBorders>
            <w:hideMark/>
          </w:tcPr>
          <w:p w14:paraId="7942D634"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1420871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w:t>
            </w:r>
          </w:p>
        </w:tc>
        <w:tc>
          <w:tcPr>
            <w:tcW w:w="2127" w:type="dxa"/>
            <w:tcBorders>
              <w:top w:val="single" w:sz="4" w:space="0" w:color="auto"/>
              <w:left w:val="single" w:sz="4" w:space="0" w:color="auto"/>
              <w:bottom w:val="single" w:sz="4" w:space="0" w:color="auto"/>
              <w:right w:val="single" w:sz="4" w:space="0" w:color="auto"/>
            </w:tcBorders>
            <w:hideMark/>
          </w:tcPr>
          <w:p w14:paraId="3EEA92E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811BDAB"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Parcial</w:t>
            </w:r>
          </w:p>
        </w:tc>
      </w:tr>
      <w:tr w:rsidR="0073406E" w:rsidRPr="00AC698A" w14:paraId="09B9000E" w14:textId="77777777" w:rsidTr="001A15F2">
        <w:tc>
          <w:tcPr>
            <w:tcW w:w="3397" w:type="dxa"/>
            <w:vMerge/>
            <w:tcBorders>
              <w:left w:val="single" w:sz="4" w:space="0" w:color="auto"/>
              <w:right w:val="single" w:sz="4" w:space="0" w:color="auto"/>
            </w:tcBorders>
            <w:hideMark/>
          </w:tcPr>
          <w:p w14:paraId="62162C54"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07AF71C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w:t>
            </w:r>
          </w:p>
        </w:tc>
        <w:tc>
          <w:tcPr>
            <w:tcW w:w="2127" w:type="dxa"/>
            <w:tcBorders>
              <w:top w:val="single" w:sz="4" w:space="0" w:color="auto"/>
              <w:left w:val="single" w:sz="4" w:space="0" w:color="auto"/>
              <w:bottom w:val="single" w:sz="4" w:space="0" w:color="auto"/>
              <w:right w:val="single" w:sz="4" w:space="0" w:color="auto"/>
            </w:tcBorders>
            <w:hideMark/>
          </w:tcPr>
          <w:p w14:paraId="70ABA76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442977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19F49602" w14:textId="77777777" w:rsidTr="001A15F2">
        <w:tc>
          <w:tcPr>
            <w:tcW w:w="3397" w:type="dxa"/>
            <w:vMerge/>
            <w:tcBorders>
              <w:left w:val="single" w:sz="4" w:space="0" w:color="auto"/>
              <w:bottom w:val="single" w:sz="4" w:space="0" w:color="auto"/>
              <w:right w:val="single" w:sz="4" w:space="0" w:color="auto"/>
            </w:tcBorders>
            <w:hideMark/>
          </w:tcPr>
          <w:p w14:paraId="1943D46F"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5A39546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8</w:t>
            </w:r>
          </w:p>
        </w:tc>
        <w:tc>
          <w:tcPr>
            <w:tcW w:w="2127" w:type="dxa"/>
            <w:tcBorders>
              <w:top w:val="single" w:sz="4" w:space="0" w:color="auto"/>
              <w:left w:val="single" w:sz="4" w:space="0" w:color="auto"/>
              <w:bottom w:val="single" w:sz="4" w:space="0" w:color="auto"/>
              <w:right w:val="single" w:sz="4" w:space="0" w:color="auto"/>
            </w:tcBorders>
            <w:hideMark/>
          </w:tcPr>
          <w:p w14:paraId="6467E87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14D9FB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45FC3E74" w14:textId="77777777" w:rsidTr="001A15F2">
        <w:tc>
          <w:tcPr>
            <w:tcW w:w="3397" w:type="dxa"/>
            <w:vMerge w:val="restart"/>
            <w:tcBorders>
              <w:top w:val="single" w:sz="4" w:space="0" w:color="auto"/>
              <w:left w:val="single" w:sz="4" w:space="0" w:color="auto"/>
              <w:right w:val="single" w:sz="4" w:space="0" w:color="auto"/>
            </w:tcBorders>
            <w:hideMark/>
          </w:tcPr>
          <w:p w14:paraId="572B877E" w14:textId="77777777"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Desapariciones y desapariciones forzadas</w:t>
            </w:r>
          </w:p>
          <w:p w14:paraId="3BF9DE07"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7BC78E4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9</w:t>
            </w:r>
          </w:p>
        </w:tc>
        <w:tc>
          <w:tcPr>
            <w:tcW w:w="2127" w:type="dxa"/>
            <w:tcBorders>
              <w:top w:val="single" w:sz="4" w:space="0" w:color="auto"/>
              <w:left w:val="single" w:sz="4" w:space="0" w:color="auto"/>
              <w:bottom w:val="single" w:sz="4" w:space="0" w:color="auto"/>
              <w:right w:val="single" w:sz="4" w:space="0" w:color="auto"/>
            </w:tcBorders>
            <w:hideMark/>
          </w:tcPr>
          <w:p w14:paraId="31A93A0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4247729"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 xml:space="preserve">Parcial </w:t>
            </w:r>
          </w:p>
        </w:tc>
      </w:tr>
      <w:tr w:rsidR="0073406E" w:rsidRPr="00AC698A" w14:paraId="2D35EF4F" w14:textId="77777777" w:rsidTr="001A15F2">
        <w:tc>
          <w:tcPr>
            <w:tcW w:w="3397" w:type="dxa"/>
            <w:vMerge/>
            <w:tcBorders>
              <w:left w:val="single" w:sz="4" w:space="0" w:color="auto"/>
              <w:right w:val="single" w:sz="4" w:space="0" w:color="auto"/>
            </w:tcBorders>
            <w:hideMark/>
          </w:tcPr>
          <w:p w14:paraId="78F4CAD1"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6215BC9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10</w:t>
            </w:r>
          </w:p>
        </w:tc>
        <w:tc>
          <w:tcPr>
            <w:tcW w:w="2127" w:type="dxa"/>
            <w:tcBorders>
              <w:top w:val="single" w:sz="4" w:space="0" w:color="auto"/>
              <w:left w:val="single" w:sz="4" w:space="0" w:color="auto"/>
              <w:bottom w:val="single" w:sz="4" w:space="0" w:color="auto"/>
              <w:right w:val="single" w:sz="4" w:space="0" w:color="auto"/>
            </w:tcBorders>
            <w:hideMark/>
          </w:tcPr>
          <w:p w14:paraId="76F0F90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58F156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r>
      <w:tr w:rsidR="0073406E" w:rsidRPr="00AC698A" w14:paraId="5DF3DA25" w14:textId="77777777" w:rsidTr="001A15F2">
        <w:tc>
          <w:tcPr>
            <w:tcW w:w="3397" w:type="dxa"/>
            <w:vMerge/>
            <w:tcBorders>
              <w:left w:val="single" w:sz="4" w:space="0" w:color="auto"/>
              <w:right w:val="single" w:sz="4" w:space="0" w:color="auto"/>
            </w:tcBorders>
          </w:tcPr>
          <w:p w14:paraId="092A7515"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3CDA4FC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11</w:t>
            </w:r>
          </w:p>
        </w:tc>
        <w:tc>
          <w:tcPr>
            <w:tcW w:w="2127" w:type="dxa"/>
            <w:tcBorders>
              <w:top w:val="single" w:sz="4" w:space="0" w:color="auto"/>
              <w:left w:val="single" w:sz="4" w:space="0" w:color="auto"/>
              <w:bottom w:val="single" w:sz="4" w:space="0" w:color="auto"/>
              <w:right w:val="single" w:sz="4" w:space="0" w:color="auto"/>
            </w:tcBorders>
          </w:tcPr>
          <w:p w14:paraId="1E32E15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0FB262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65B3574E" w14:textId="77777777" w:rsidTr="001A15F2">
        <w:tc>
          <w:tcPr>
            <w:tcW w:w="3397" w:type="dxa"/>
            <w:vMerge/>
            <w:tcBorders>
              <w:left w:val="single" w:sz="4" w:space="0" w:color="auto"/>
              <w:right w:val="single" w:sz="4" w:space="0" w:color="auto"/>
            </w:tcBorders>
          </w:tcPr>
          <w:p w14:paraId="6F04A2D1"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1FE722E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12</w:t>
            </w:r>
          </w:p>
        </w:tc>
        <w:tc>
          <w:tcPr>
            <w:tcW w:w="2127" w:type="dxa"/>
            <w:tcBorders>
              <w:top w:val="single" w:sz="4" w:space="0" w:color="auto"/>
              <w:left w:val="single" w:sz="4" w:space="0" w:color="auto"/>
              <w:bottom w:val="single" w:sz="4" w:space="0" w:color="auto"/>
              <w:right w:val="single" w:sz="4" w:space="0" w:color="auto"/>
            </w:tcBorders>
          </w:tcPr>
          <w:p w14:paraId="01332F9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3B4AF3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r>
      <w:tr w:rsidR="0073406E" w:rsidRPr="00AC698A" w14:paraId="654AEF15" w14:textId="77777777" w:rsidTr="001A15F2">
        <w:tc>
          <w:tcPr>
            <w:tcW w:w="3397" w:type="dxa"/>
            <w:vMerge/>
            <w:tcBorders>
              <w:left w:val="single" w:sz="4" w:space="0" w:color="auto"/>
              <w:bottom w:val="single" w:sz="4" w:space="0" w:color="auto"/>
              <w:right w:val="single" w:sz="4" w:space="0" w:color="auto"/>
            </w:tcBorders>
          </w:tcPr>
          <w:p w14:paraId="2C292DC1"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42CD222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13</w:t>
            </w:r>
          </w:p>
        </w:tc>
        <w:tc>
          <w:tcPr>
            <w:tcW w:w="2127" w:type="dxa"/>
            <w:tcBorders>
              <w:top w:val="single" w:sz="4" w:space="0" w:color="auto"/>
              <w:left w:val="single" w:sz="4" w:space="0" w:color="auto"/>
              <w:bottom w:val="single" w:sz="4" w:space="0" w:color="auto"/>
              <w:right w:val="single" w:sz="4" w:space="0" w:color="auto"/>
            </w:tcBorders>
          </w:tcPr>
          <w:p w14:paraId="52A4E2C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1A9BC7C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7C0EAA41" w14:textId="77777777" w:rsidTr="001A15F2">
        <w:tc>
          <w:tcPr>
            <w:tcW w:w="3397" w:type="dxa"/>
            <w:vMerge w:val="restart"/>
            <w:tcBorders>
              <w:top w:val="single" w:sz="4" w:space="0" w:color="auto"/>
              <w:left w:val="single" w:sz="4" w:space="0" w:color="auto"/>
              <w:right w:val="single" w:sz="4" w:space="0" w:color="auto"/>
            </w:tcBorders>
            <w:hideMark/>
          </w:tcPr>
          <w:p w14:paraId="06C2ECC6" w14:textId="77777777"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Tortura</w:t>
            </w:r>
          </w:p>
          <w:p w14:paraId="7F0209DE"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0C4194B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14</w:t>
            </w:r>
          </w:p>
        </w:tc>
        <w:tc>
          <w:tcPr>
            <w:tcW w:w="2127" w:type="dxa"/>
            <w:tcBorders>
              <w:top w:val="single" w:sz="4" w:space="0" w:color="auto"/>
              <w:left w:val="single" w:sz="4" w:space="0" w:color="auto"/>
              <w:bottom w:val="single" w:sz="4" w:space="0" w:color="auto"/>
              <w:right w:val="single" w:sz="4" w:space="0" w:color="auto"/>
            </w:tcBorders>
            <w:hideMark/>
          </w:tcPr>
          <w:p w14:paraId="4AF30F1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997B52F"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Parcial</w:t>
            </w:r>
          </w:p>
        </w:tc>
      </w:tr>
      <w:tr w:rsidR="0073406E" w:rsidRPr="00AC698A" w14:paraId="0EFA8F37" w14:textId="77777777" w:rsidTr="001A15F2">
        <w:tc>
          <w:tcPr>
            <w:tcW w:w="3397" w:type="dxa"/>
            <w:vMerge/>
            <w:tcBorders>
              <w:left w:val="single" w:sz="4" w:space="0" w:color="auto"/>
              <w:right w:val="single" w:sz="4" w:space="0" w:color="auto"/>
            </w:tcBorders>
            <w:hideMark/>
          </w:tcPr>
          <w:p w14:paraId="59A68C2D"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655C914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15</w:t>
            </w:r>
          </w:p>
        </w:tc>
        <w:tc>
          <w:tcPr>
            <w:tcW w:w="2127" w:type="dxa"/>
            <w:tcBorders>
              <w:top w:val="single" w:sz="4" w:space="0" w:color="auto"/>
              <w:left w:val="single" w:sz="4" w:space="0" w:color="auto"/>
              <w:bottom w:val="single" w:sz="4" w:space="0" w:color="auto"/>
              <w:right w:val="single" w:sz="4" w:space="0" w:color="auto"/>
            </w:tcBorders>
            <w:hideMark/>
          </w:tcPr>
          <w:p w14:paraId="2B3D74E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FBBB423"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Total</w:t>
            </w:r>
          </w:p>
        </w:tc>
      </w:tr>
      <w:tr w:rsidR="0073406E" w:rsidRPr="00AC698A" w14:paraId="50B7800A" w14:textId="77777777" w:rsidTr="001A15F2">
        <w:tc>
          <w:tcPr>
            <w:tcW w:w="3397" w:type="dxa"/>
            <w:vMerge/>
            <w:tcBorders>
              <w:left w:val="single" w:sz="4" w:space="0" w:color="auto"/>
              <w:right w:val="single" w:sz="4" w:space="0" w:color="auto"/>
            </w:tcBorders>
            <w:hideMark/>
          </w:tcPr>
          <w:p w14:paraId="3D54E50E"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7CE42D2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16</w:t>
            </w:r>
          </w:p>
        </w:tc>
        <w:tc>
          <w:tcPr>
            <w:tcW w:w="2127" w:type="dxa"/>
            <w:tcBorders>
              <w:top w:val="single" w:sz="4" w:space="0" w:color="auto"/>
              <w:left w:val="single" w:sz="4" w:space="0" w:color="auto"/>
              <w:bottom w:val="single" w:sz="4" w:space="0" w:color="auto"/>
              <w:right w:val="single" w:sz="4" w:space="0" w:color="auto"/>
            </w:tcBorders>
            <w:hideMark/>
          </w:tcPr>
          <w:p w14:paraId="58A49CD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E229B95"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Total</w:t>
            </w:r>
          </w:p>
        </w:tc>
      </w:tr>
      <w:tr w:rsidR="0073406E" w:rsidRPr="00AC698A" w14:paraId="57F45DB5" w14:textId="77777777" w:rsidTr="001A15F2">
        <w:tc>
          <w:tcPr>
            <w:tcW w:w="3397" w:type="dxa"/>
            <w:vMerge/>
            <w:tcBorders>
              <w:left w:val="single" w:sz="4" w:space="0" w:color="auto"/>
              <w:right w:val="single" w:sz="4" w:space="0" w:color="auto"/>
            </w:tcBorders>
            <w:hideMark/>
          </w:tcPr>
          <w:p w14:paraId="2AB7E277"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6B77B91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17</w:t>
            </w:r>
          </w:p>
        </w:tc>
        <w:tc>
          <w:tcPr>
            <w:tcW w:w="2127" w:type="dxa"/>
            <w:tcBorders>
              <w:top w:val="single" w:sz="4" w:space="0" w:color="auto"/>
              <w:left w:val="single" w:sz="4" w:space="0" w:color="auto"/>
              <w:bottom w:val="single" w:sz="4" w:space="0" w:color="auto"/>
              <w:right w:val="single" w:sz="4" w:space="0" w:color="auto"/>
            </w:tcBorders>
            <w:hideMark/>
          </w:tcPr>
          <w:p w14:paraId="6B0544C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42B9B5F"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Parcial</w:t>
            </w:r>
          </w:p>
        </w:tc>
      </w:tr>
      <w:tr w:rsidR="0073406E" w:rsidRPr="00AC698A" w14:paraId="297938F2" w14:textId="77777777" w:rsidTr="001A15F2">
        <w:tc>
          <w:tcPr>
            <w:tcW w:w="3397" w:type="dxa"/>
            <w:vMerge/>
            <w:tcBorders>
              <w:left w:val="single" w:sz="4" w:space="0" w:color="auto"/>
              <w:right w:val="single" w:sz="4" w:space="0" w:color="auto"/>
            </w:tcBorders>
            <w:hideMark/>
          </w:tcPr>
          <w:p w14:paraId="54BBCC8F"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43A361B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18</w:t>
            </w:r>
          </w:p>
        </w:tc>
        <w:tc>
          <w:tcPr>
            <w:tcW w:w="2127" w:type="dxa"/>
            <w:tcBorders>
              <w:top w:val="single" w:sz="4" w:space="0" w:color="auto"/>
              <w:left w:val="single" w:sz="4" w:space="0" w:color="auto"/>
              <w:bottom w:val="single" w:sz="4" w:space="0" w:color="auto"/>
              <w:right w:val="single" w:sz="4" w:space="0" w:color="auto"/>
            </w:tcBorders>
            <w:hideMark/>
          </w:tcPr>
          <w:p w14:paraId="6DE791A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7CC7389"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Pendiente</w:t>
            </w:r>
          </w:p>
        </w:tc>
      </w:tr>
      <w:tr w:rsidR="0073406E" w:rsidRPr="00AC698A" w14:paraId="19761709" w14:textId="77777777" w:rsidTr="001A15F2">
        <w:tc>
          <w:tcPr>
            <w:tcW w:w="3397" w:type="dxa"/>
            <w:vMerge/>
            <w:tcBorders>
              <w:left w:val="single" w:sz="4" w:space="0" w:color="auto"/>
              <w:right w:val="single" w:sz="4" w:space="0" w:color="auto"/>
            </w:tcBorders>
          </w:tcPr>
          <w:p w14:paraId="2A8A5E27"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194AC78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19</w:t>
            </w:r>
          </w:p>
        </w:tc>
        <w:tc>
          <w:tcPr>
            <w:tcW w:w="2127" w:type="dxa"/>
            <w:tcBorders>
              <w:top w:val="single" w:sz="4" w:space="0" w:color="auto"/>
              <w:left w:val="single" w:sz="4" w:space="0" w:color="auto"/>
              <w:bottom w:val="single" w:sz="4" w:space="0" w:color="auto"/>
              <w:right w:val="single" w:sz="4" w:space="0" w:color="auto"/>
            </w:tcBorders>
          </w:tcPr>
          <w:p w14:paraId="64D532D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20CA07F"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w:t>
            </w:r>
          </w:p>
        </w:tc>
      </w:tr>
      <w:tr w:rsidR="0073406E" w:rsidRPr="00AC698A" w14:paraId="633AD228" w14:textId="77777777" w:rsidTr="001A15F2">
        <w:tc>
          <w:tcPr>
            <w:tcW w:w="3397" w:type="dxa"/>
            <w:vMerge/>
            <w:tcBorders>
              <w:left w:val="single" w:sz="4" w:space="0" w:color="auto"/>
              <w:bottom w:val="single" w:sz="4" w:space="0" w:color="auto"/>
              <w:right w:val="single" w:sz="4" w:space="0" w:color="auto"/>
            </w:tcBorders>
          </w:tcPr>
          <w:p w14:paraId="625E6126"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59C1E77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20</w:t>
            </w:r>
          </w:p>
        </w:tc>
        <w:tc>
          <w:tcPr>
            <w:tcW w:w="2127" w:type="dxa"/>
            <w:tcBorders>
              <w:top w:val="single" w:sz="4" w:space="0" w:color="auto"/>
              <w:left w:val="single" w:sz="4" w:space="0" w:color="auto"/>
              <w:bottom w:val="single" w:sz="4" w:space="0" w:color="auto"/>
              <w:right w:val="single" w:sz="4" w:space="0" w:color="auto"/>
            </w:tcBorders>
          </w:tcPr>
          <w:p w14:paraId="7ED89E7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5743E87C"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Parcial</w:t>
            </w:r>
          </w:p>
        </w:tc>
      </w:tr>
      <w:tr w:rsidR="0073406E" w:rsidRPr="00AC698A" w14:paraId="7A978CA2" w14:textId="77777777" w:rsidTr="001A15F2">
        <w:tc>
          <w:tcPr>
            <w:tcW w:w="3397" w:type="dxa"/>
            <w:vMerge w:val="restart"/>
            <w:tcBorders>
              <w:top w:val="single" w:sz="4" w:space="0" w:color="auto"/>
              <w:left w:val="single" w:sz="4" w:space="0" w:color="auto"/>
              <w:right w:val="single" w:sz="4" w:space="0" w:color="auto"/>
            </w:tcBorders>
            <w:hideMark/>
          </w:tcPr>
          <w:p w14:paraId="629D450F" w14:textId="77777777"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Ejecuciones extrajudiciales</w:t>
            </w:r>
          </w:p>
          <w:p w14:paraId="466F4C4E"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36CF2FD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21</w:t>
            </w:r>
          </w:p>
        </w:tc>
        <w:tc>
          <w:tcPr>
            <w:tcW w:w="2127" w:type="dxa"/>
            <w:tcBorders>
              <w:top w:val="single" w:sz="4" w:space="0" w:color="auto"/>
              <w:left w:val="single" w:sz="4" w:space="0" w:color="auto"/>
              <w:bottom w:val="single" w:sz="4" w:space="0" w:color="auto"/>
              <w:right w:val="single" w:sz="4" w:space="0" w:color="auto"/>
            </w:tcBorders>
            <w:hideMark/>
          </w:tcPr>
          <w:p w14:paraId="456B2D56"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BB71B1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 xml:space="preserve">Pendiente </w:t>
            </w:r>
          </w:p>
        </w:tc>
      </w:tr>
      <w:tr w:rsidR="0073406E" w:rsidRPr="00AC698A" w14:paraId="2DFC8AA5" w14:textId="77777777" w:rsidTr="001A15F2">
        <w:tc>
          <w:tcPr>
            <w:tcW w:w="3397" w:type="dxa"/>
            <w:vMerge/>
            <w:tcBorders>
              <w:left w:val="single" w:sz="4" w:space="0" w:color="auto"/>
              <w:right w:val="single" w:sz="4" w:space="0" w:color="auto"/>
            </w:tcBorders>
            <w:hideMark/>
          </w:tcPr>
          <w:p w14:paraId="22FB1B0A"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16490F9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22</w:t>
            </w:r>
          </w:p>
        </w:tc>
        <w:tc>
          <w:tcPr>
            <w:tcW w:w="2127" w:type="dxa"/>
            <w:tcBorders>
              <w:top w:val="single" w:sz="4" w:space="0" w:color="auto"/>
              <w:left w:val="single" w:sz="4" w:space="0" w:color="auto"/>
              <w:bottom w:val="single" w:sz="4" w:space="0" w:color="auto"/>
              <w:right w:val="single" w:sz="4" w:space="0" w:color="auto"/>
            </w:tcBorders>
            <w:hideMark/>
          </w:tcPr>
          <w:p w14:paraId="0BE8269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41C552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r>
      <w:tr w:rsidR="0073406E" w:rsidRPr="00AC698A" w14:paraId="4CCA4BA4" w14:textId="77777777" w:rsidTr="001A15F2">
        <w:tc>
          <w:tcPr>
            <w:tcW w:w="3397" w:type="dxa"/>
            <w:vMerge/>
            <w:tcBorders>
              <w:left w:val="single" w:sz="4" w:space="0" w:color="auto"/>
              <w:right w:val="single" w:sz="4" w:space="0" w:color="auto"/>
            </w:tcBorders>
          </w:tcPr>
          <w:p w14:paraId="4C5FB9FA"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0F6E841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23</w:t>
            </w:r>
          </w:p>
        </w:tc>
        <w:tc>
          <w:tcPr>
            <w:tcW w:w="2127" w:type="dxa"/>
            <w:tcBorders>
              <w:top w:val="single" w:sz="4" w:space="0" w:color="auto"/>
              <w:left w:val="single" w:sz="4" w:space="0" w:color="auto"/>
              <w:bottom w:val="single" w:sz="4" w:space="0" w:color="auto"/>
              <w:right w:val="single" w:sz="4" w:space="0" w:color="auto"/>
            </w:tcBorders>
          </w:tcPr>
          <w:p w14:paraId="1DCE18C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69993D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52759207" w14:textId="77777777" w:rsidTr="001A15F2">
        <w:tc>
          <w:tcPr>
            <w:tcW w:w="3397" w:type="dxa"/>
            <w:vMerge/>
            <w:tcBorders>
              <w:left w:val="single" w:sz="4" w:space="0" w:color="auto"/>
              <w:right w:val="single" w:sz="4" w:space="0" w:color="auto"/>
            </w:tcBorders>
          </w:tcPr>
          <w:p w14:paraId="07C4C1ED"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2250516E"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24</w:t>
            </w:r>
          </w:p>
        </w:tc>
        <w:tc>
          <w:tcPr>
            <w:tcW w:w="2127" w:type="dxa"/>
            <w:tcBorders>
              <w:top w:val="single" w:sz="4" w:space="0" w:color="auto"/>
              <w:left w:val="single" w:sz="4" w:space="0" w:color="auto"/>
              <w:bottom w:val="single" w:sz="4" w:space="0" w:color="auto"/>
              <w:right w:val="single" w:sz="4" w:space="0" w:color="auto"/>
            </w:tcBorders>
          </w:tcPr>
          <w:p w14:paraId="7E50A28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6771BE2"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 sustancial</w:t>
            </w:r>
          </w:p>
        </w:tc>
      </w:tr>
      <w:tr w:rsidR="0073406E" w:rsidRPr="00AC698A" w14:paraId="4DD34383" w14:textId="77777777" w:rsidTr="001A15F2">
        <w:tc>
          <w:tcPr>
            <w:tcW w:w="3397" w:type="dxa"/>
            <w:vMerge/>
            <w:tcBorders>
              <w:left w:val="single" w:sz="4" w:space="0" w:color="auto"/>
              <w:right w:val="single" w:sz="4" w:space="0" w:color="auto"/>
            </w:tcBorders>
          </w:tcPr>
          <w:p w14:paraId="03700A29"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7C4284C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25</w:t>
            </w:r>
          </w:p>
        </w:tc>
        <w:tc>
          <w:tcPr>
            <w:tcW w:w="2127" w:type="dxa"/>
            <w:tcBorders>
              <w:top w:val="single" w:sz="4" w:space="0" w:color="auto"/>
              <w:left w:val="single" w:sz="4" w:space="0" w:color="auto"/>
              <w:bottom w:val="single" w:sz="4" w:space="0" w:color="auto"/>
              <w:right w:val="single" w:sz="4" w:space="0" w:color="auto"/>
            </w:tcBorders>
          </w:tcPr>
          <w:p w14:paraId="1EECEE36"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27B4358"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w:t>
            </w:r>
          </w:p>
        </w:tc>
      </w:tr>
      <w:tr w:rsidR="0073406E" w:rsidRPr="00AC698A" w14:paraId="612A968C" w14:textId="77777777" w:rsidTr="001A15F2">
        <w:tc>
          <w:tcPr>
            <w:tcW w:w="3397" w:type="dxa"/>
            <w:vMerge/>
            <w:tcBorders>
              <w:left w:val="single" w:sz="4" w:space="0" w:color="auto"/>
              <w:right w:val="single" w:sz="4" w:space="0" w:color="auto"/>
            </w:tcBorders>
          </w:tcPr>
          <w:p w14:paraId="3CD1C971"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5729BE2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26</w:t>
            </w:r>
          </w:p>
        </w:tc>
        <w:tc>
          <w:tcPr>
            <w:tcW w:w="2127" w:type="dxa"/>
            <w:tcBorders>
              <w:top w:val="single" w:sz="4" w:space="0" w:color="auto"/>
              <w:left w:val="single" w:sz="4" w:space="0" w:color="auto"/>
              <w:bottom w:val="single" w:sz="4" w:space="0" w:color="auto"/>
              <w:right w:val="single" w:sz="4" w:space="0" w:color="auto"/>
            </w:tcBorders>
          </w:tcPr>
          <w:p w14:paraId="7770D0A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E01ABD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0183622E" w14:textId="77777777" w:rsidTr="001A15F2">
        <w:tc>
          <w:tcPr>
            <w:tcW w:w="3397" w:type="dxa"/>
            <w:vMerge/>
            <w:tcBorders>
              <w:left w:val="single" w:sz="4" w:space="0" w:color="auto"/>
              <w:bottom w:val="single" w:sz="4" w:space="0" w:color="auto"/>
              <w:right w:val="single" w:sz="4" w:space="0" w:color="auto"/>
            </w:tcBorders>
          </w:tcPr>
          <w:p w14:paraId="39DE5639"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219E88A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27</w:t>
            </w:r>
          </w:p>
        </w:tc>
        <w:tc>
          <w:tcPr>
            <w:tcW w:w="2127" w:type="dxa"/>
            <w:tcBorders>
              <w:top w:val="single" w:sz="4" w:space="0" w:color="auto"/>
              <w:left w:val="single" w:sz="4" w:space="0" w:color="auto"/>
              <w:bottom w:val="single" w:sz="4" w:space="0" w:color="auto"/>
              <w:right w:val="single" w:sz="4" w:space="0" w:color="auto"/>
            </w:tcBorders>
          </w:tcPr>
          <w:p w14:paraId="59EC134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50AC6AA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r>
      <w:tr w:rsidR="0073406E" w:rsidRPr="00AC698A" w14:paraId="1D4A992C" w14:textId="77777777" w:rsidTr="001A15F2">
        <w:tc>
          <w:tcPr>
            <w:tcW w:w="3397" w:type="dxa"/>
            <w:vMerge w:val="restart"/>
            <w:tcBorders>
              <w:top w:val="single" w:sz="4" w:space="0" w:color="auto"/>
              <w:left w:val="single" w:sz="4" w:space="0" w:color="auto"/>
              <w:right w:val="single" w:sz="4" w:space="0" w:color="auto"/>
            </w:tcBorders>
            <w:hideMark/>
          </w:tcPr>
          <w:p w14:paraId="285A4153" w14:textId="77777777" w:rsidR="0073406E" w:rsidRPr="00AC698A" w:rsidRDefault="0073406E" w:rsidP="00D652A6">
            <w:pPr>
              <w:rPr>
                <w:rFonts w:ascii="Cambria" w:hAnsi="Cambria"/>
                <w:b/>
                <w:bCs/>
                <w:sz w:val="20"/>
                <w:szCs w:val="20"/>
                <w:lang w:val="es-CO"/>
              </w:rPr>
            </w:pPr>
            <w:r w:rsidRPr="00AC698A">
              <w:rPr>
                <w:rFonts w:ascii="Cambria" w:hAnsi="Cambria"/>
                <w:b/>
                <w:bCs/>
                <w:sz w:val="20"/>
                <w:szCs w:val="20"/>
                <w:lang w:val="es-CO"/>
              </w:rPr>
              <w:t>Acceso a la justicia</w:t>
            </w:r>
          </w:p>
          <w:p w14:paraId="2988D2FD"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0112FDF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28</w:t>
            </w:r>
          </w:p>
        </w:tc>
        <w:tc>
          <w:tcPr>
            <w:tcW w:w="2127" w:type="dxa"/>
            <w:tcBorders>
              <w:top w:val="single" w:sz="4" w:space="0" w:color="auto"/>
              <w:left w:val="single" w:sz="4" w:space="0" w:color="auto"/>
              <w:bottom w:val="single" w:sz="4" w:space="0" w:color="auto"/>
              <w:right w:val="single" w:sz="4" w:space="0" w:color="auto"/>
            </w:tcBorders>
            <w:hideMark/>
          </w:tcPr>
          <w:p w14:paraId="50A63BA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44B06A5"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Total</w:t>
            </w:r>
          </w:p>
        </w:tc>
      </w:tr>
      <w:tr w:rsidR="0073406E" w:rsidRPr="00AC698A" w14:paraId="174E93F3" w14:textId="77777777" w:rsidTr="001A15F2">
        <w:tc>
          <w:tcPr>
            <w:tcW w:w="3397" w:type="dxa"/>
            <w:vMerge/>
            <w:tcBorders>
              <w:left w:val="single" w:sz="4" w:space="0" w:color="auto"/>
              <w:right w:val="single" w:sz="4" w:space="0" w:color="auto"/>
            </w:tcBorders>
            <w:hideMark/>
          </w:tcPr>
          <w:p w14:paraId="51E2ED6C"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09BB2A2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29</w:t>
            </w:r>
          </w:p>
        </w:tc>
        <w:tc>
          <w:tcPr>
            <w:tcW w:w="2127" w:type="dxa"/>
            <w:tcBorders>
              <w:top w:val="single" w:sz="4" w:space="0" w:color="auto"/>
              <w:left w:val="single" w:sz="4" w:space="0" w:color="auto"/>
              <w:bottom w:val="single" w:sz="4" w:space="0" w:color="auto"/>
              <w:right w:val="single" w:sz="4" w:space="0" w:color="auto"/>
            </w:tcBorders>
            <w:hideMark/>
          </w:tcPr>
          <w:p w14:paraId="6C4D769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2CC00FB"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Parcial</w:t>
            </w:r>
          </w:p>
        </w:tc>
      </w:tr>
      <w:tr w:rsidR="0073406E" w:rsidRPr="00AC698A" w14:paraId="2D4E46D1" w14:textId="77777777" w:rsidTr="001A15F2">
        <w:tc>
          <w:tcPr>
            <w:tcW w:w="3397" w:type="dxa"/>
            <w:vMerge/>
            <w:tcBorders>
              <w:left w:val="single" w:sz="4" w:space="0" w:color="auto"/>
              <w:right w:val="single" w:sz="4" w:space="0" w:color="auto"/>
            </w:tcBorders>
            <w:hideMark/>
          </w:tcPr>
          <w:p w14:paraId="3C8E8102"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41F7F84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30</w:t>
            </w:r>
          </w:p>
        </w:tc>
        <w:tc>
          <w:tcPr>
            <w:tcW w:w="2127" w:type="dxa"/>
            <w:tcBorders>
              <w:top w:val="single" w:sz="4" w:space="0" w:color="auto"/>
              <w:left w:val="single" w:sz="4" w:space="0" w:color="auto"/>
              <w:bottom w:val="single" w:sz="4" w:space="0" w:color="auto"/>
              <w:right w:val="single" w:sz="4" w:space="0" w:color="auto"/>
            </w:tcBorders>
            <w:hideMark/>
          </w:tcPr>
          <w:p w14:paraId="60FB96E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ED7F13C" w14:textId="77777777" w:rsidR="0073406E" w:rsidRPr="00AC698A" w:rsidRDefault="0073406E" w:rsidP="00D652A6">
            <w:pPr>
              <w:jc w:val="both"/>
              <w:rPr>
                <w:rFonts w:ascii="Cambria" w:hAnsi="Cambria"/>
                <w:b/>
                <w:bCs/>
                <w:sz w:val="20"/>
                <w:szCs w:val="20"/>
                <w:lang w:val="es-CO"/>
              </w:rPr>
            </w:pPr>
            <w:r w:rsidRPr="00AC698A">
              <w:rPr>
                <w:rFonts w:ascii="Cambria" w:hAnsi="Cambria"/>
                <w:sz w:val="20"/>
                <w:szCs w:val="20"/>
                <w:lang w:val="es-CO"/>
              </w:rPr>
              <w:t>Parcial</w:t>
            </w:r>
          </w:p>
        </w:tc>
      </w:tr>
      <w:tr w:rsidR="0073406E" w:rsidRPr="00AC698A" w14:paraId="1BA4CF39" w14:textId="77777777" w:rsidTr="001A15F2">
        <w:tc>
          <w:tcPr>
            <w:tcW w:w="3397" w:type="dxa"/>
            <w:vMerge/>
            <w:tcBorders>
              <w:left w:val="single" w:sz="4" w:space="0" w:color="auto"/>
              <w:right w:val="single" w:sz="4" w:space="0" w:color="auto"/>
            </w:tcBorders>
            <w:hideMark/>
          </w:tcPr>
          <w:p w14:paraId="2EFF865C"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1BD2475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31</w:t>
            </w:r>
          </w:p>
        </w:tc>
        <w:tc>
          <w:tcPr>
            <w:tcW w:w="2127" w:type="dxa"/>
            <w:tcBorders>
              <w:top w:val="single" w:sz="4" w:space="0" w:color="auto"/>
              <w:left w:val="single" w:sz="4" w:space="0" w:color="auto"/>
              <w:bottom w:val="single" w:sz="4" w:space="0" w:color="auto"/>
              <w:right w:val="single" w:sz="4" w:space="0" w:color="auto"/>
            </w:tcBorders>
            <w:hideMark/>
          </w:tcPr>
          <w:p w14:paraId="6D08DA1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7A337E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77B0ECF8" w14:textId="77777777" w:rsidTr="001A15F2">
        <w:tc>
          <w:tcPr>
            <w:tcW w:w="3397" w:type="dxa"/>
            <w:vMerge/>
            <w:tcBorders>
              <w:left w:val="single" w:sz="4" w:space="0" w:color="auto"/>
              <w:right w:val="single" w:sz="4" w:space="0" w:color="auto"/>
            </w:tcBorders>
            <w:hideMark/>
          </w:tcPr>
          <w:p w14:paraId="1CAE6E90"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6AD44E4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32</w:t>
            </w:r>
          </w:p>
        </w:tc>
        <w:tc>
          <w:tcPr>
            <w:tcW w:w="2127" w:type="dxa"/>
            <w:tcBorders>
              <w:top w:val="single" w:sz="4" w:space="0" w:color="auto"/>
              <w:left w:val="single" w:sz="4" w:space="0" w:color="auto"/>
              <w:bottom w:val="single" w:sz="4" w:space="0" w:color="auto"/>
              <w:right w:val="single" w:sz="4" w:space="0" w:color="auto"/>
            </w:tcBorders>
            <w:hideMark/>
          </w:tcPr>
          <w:p w14:paraId="6DCBA39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850329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57DFEFAE" w14:textId="77777777" w:rsidTr="001A15F2">
        <w:tc>
          <w:tcPr>
            <w:tcW w:w="3397" w:type="dxa"/>
            <w:vMerge/>
            <w:tcBorders>
              <w:left w:val="single" w:sz="4" w:space="0" w:color="auto"/>
              <w:right w:val="single" w:sz="4" w:space="0" w:color="auto"/>
            </w:tcBorders>
            <w:hideMark/>
          </w:tcPr>
          <w:p w14:paraId="597FCF71"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17460AE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33</w:t>
            </w:r>
          </w:p>
        </w:tc>
        <w:tc>
          <w:tcPr>
            <w:tcW w:w="2127" w:type="dxa"/>
            <w:tcBorders>
              <w:top w:val="single" w:sz="4" w:space="0" w:color="auto"/>
              <w:left w:val="single" w:sz="4" w:space="0" w:color="auto"/>
              <w:bottom w:val="single" w:sz="4" w:space="0" w:color="auto"/>
              <w:right w:val="single" w:sz="4" w:space="0" w:color="auto"/>
            </w:tcBorders>
            <w:hideMark/>
          </w:tcPr>
          <w:p w14:paraId="751C11A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0DD610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r>
      <w:tr w:rsidR="0073406E" w:rsidRPr="00AC698A" w14:paraId="1CD4594A" w14:textId="77777777" w:rsidTr="001A15F2">
        <w:tc>
          <w:tcPr>
            <w:tcW w:w="3397" w:type="dxa"/>
            <w:vMerge/>
            <w:tcBorders>
              <w:left w:val="single" w:sz="4" w:space="0" w:color="auto"/>
              <w:right w:val="single" w:sz="4" w:space="0" w:color="auto"/>
            </w:tcBorders>
            <w:hideMark/>
          </w:tcPr>
          <w:p w14:paraId="44FAD182"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6544464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34</w:t>
            </w:r>
          </w:p>
        </w:tc>
        <w:tc>
          <w:tcPr>
            <w:tcW w:w="2127" w:type="dxa"/>
            <w:tcBorders>
              <w:top w:val="single" w:sz="4" w:space="0" w:color="auto"/>
              <w:left w:val="single" w:sz="4" w:space="0" w:color="auto"/>
              <w:bottom w:val="single" w:sz="4" w:space="0" w:color="auto"/>
              <w:right w:val="single" w:sz="4" w:space="0" w:color="auto"/>
            </w:tcBorders>
            <w:hideMark/>
          </w:tcPr>
          <w:p w14:paraId="0748509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C49231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10F1EDCC" w14:textId="77777777" w:rsidTr="001A15F2">
        <w:tc>
          <w:tcPr>
            <w:tcW w:w="3397" w:type="dxa"/>
            <w:vMerge/>
            <w:tcBorders>
              <w:left w:val="single" w:sz="4" w:space="0" w:color="auto"/>
              <w:right w:val="single" w:sz="4" w:space="0" w:color="auto"/>
            </w:tcBorders>
          </w:tcPr>
          <w:p w14:paraId="1972323E"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4CFE3D8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35</w:t>
            </w:r>
          </w:p>
        </w:tc>
        <w:tc>
          <w:tcPr>
            <w:tcW w:w="2127" w:type="dxa"/>
            <w:tcBorders>
              <w:top w:val="single" w:sz="4" w:space="0" w:color="auto"/>
              <w:left w:val="single" w:sz="4" w:space="0" w:color="auto"/>
              <w:bottom w:val="single" w:sz="4" w:space="0" w:color="auto"/>
              <w:right w:val="single" w:sz="4" w:space="0" w:color="auto"/>
            </w:tcBorders>
          </w:tcPr>
          <w:p w14:paraId="508A548E"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5DAAB7E"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r>
      <w:tr w:rsidR="0073406E" w:rsidRPr="00AC698A" w14:paraId="03C78C7B" w14:textId="77777777" w:rsidTr="001A15F2">
        <w:tc>
          <w:tcPr>
            <w:tcW w:w="3397" w:type="dxa"/>
            <w:vMerge/>
            <w:tcBorders>
              <w:left w:val="single" w:sz="4" w:space="0" w:color="auto"/>
              <w:right w:val="single" w:sz="4" w:space="0" w:color="auto"/>
            </w:tcBorders>
          </w:tcPr>
          <w:p w14:paraId="2C3C699A"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24ABFF2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36</w:t>
            </w:r>
          </w:p>
        </w:tc>
        <w:tc>
          <w:tcPr>
            <w:tcW w:w="2127" w:type="dxa"/>
            <w:tcBorders>
              <w:top w:val="single" w:sz="4" w:space="0" w:color="auto"/>
              <w:left w:val="single" w:sz="4" w:space="0" w:color="auto"/>
              <w:bottom w:val="single" w:sz="4" w:space="0" w:color="auto"/>
              <w:right w:val="single" w:sz="4" w:space="0" w:color="auto"/>
            </w:tcBorders>
          </w:tcPr>
          <w:p w14:paraId="75685C9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FB45256"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Total</w:t>
            </w:r>
          </w:p>
        </w:tc>
      </w:tr>
      <w:tr w:rsidR="0073406E" w:rsidRPr="00AC698A" w14:paraId="665040B5" w14:textId="77777777" w:rsidTr="001A15F2">
        <w:trPr>
          <w:trHeight w:val="205"/>
        </w:trPr>
        <w:tc>
          <w:tcPr>
            <w:tcW w:w="3397" w:type="dxa"/>
            <w:vMerge/>
            <w:tcBorders>
              <w:left w:val="single" w:sz="4" w:space="0" w:color="auto"/>
              <w:right w:val="single" w:sz="4" w:space="0" w:color="auto"/>
            </w:tcBorders>
          </w:tcPr>
          <w:p w14:paraId="1964F8FE"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right w:val="single" w:sz="4" w:space="0" w:color="auto"/>
            </w:tcBorders>
          </w:tcPr>
          <w:p w14:paraId="51B0E57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37</w:t>
            </w:r>
          </w:p>
        </w:tc>
        <w:tc>
          <w:tcPr>
            <w:tcW w:w="2127" w:type="dxa"/>
            <w:tcBorders>
              <w:top w:val="single" w:sz="4" w:space="0" w:color="auto"/>
              <w:left w:val="single" w:sz="4" w:space="0" w:color="auto"/>
              <w:right w:val="single" w:sz="4" w:space="0" w:color="auto"/>
            </w:tcBorders>
          </w:tcPr>
          <w:p w14:paraId="0A60D59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right w:val="single" w:sz="4" w:space="0" w:color="auto"/>
            </w:tcBorders>
            <w:shd w:val="clear" w:color="auto" w:fill="auto"/>
          </w:tcPr>
          <w:p w14:paraId="3FEF9C69"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Total</w:t>
            </w:r>
          </w:p>
        </w:tc>
      </w:tr>
      <w:tr w:rsidR="0073406E" w:rsidRPr="00AC698A" w14:paraId="4AD1773B" w14:textId="77777777" w:rsidTr="001A15F2">
        <w:tc>
          <w:tcPr>
            <w:tcW w:w="3397" w:type="dxa"/>
            <w:vMerge w:val="restart"/>
            <w:tcBorders>
              <w:top w:val="single" w:sz="4" w:space="0" w:color="auto"/>
              <w:left w:val="single" w:sz="4" w:space="0" w:color="auto"/>
              <w:right w:val="single" w:sz="4" w:space="0" w:color="auto"/>
            </w:tcBorders>
            <w:hideMark/>
          </w:tcPr>
          <w:p w14:paraId="2FCF546B" w14:textId="77777777"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Personas en situación particular de vulnerabilidad</w:t>
            </w:r>
            <w:r w:rsidRPr="00AC698A">
              <w:rPr>
                <w:rFonts w:ascii="Cambria" w:hAnsi="Cambria"/>
                <w:sz w:val="20"/>
                <w:szCs w:val="20"/>
                <w:lang w:val="es-CO"/>
              </w:rPr>
              <w:t xml:space="preserve"> – personas LGBTI</w:t>
            </w:r>
          </w:p>
          <w:p w14:paraId="3FE65F98"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03EE121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38</w:t>
            </w:r>
          </w:p>
        </w:tc>
        <w:tc>
          <w:tcPr>
            <w:tcW w:w="2127" w:type="dxa"/>
            <w:tcBorders>
              <w:top w:val="single" w:sz="4" w:space="0" w:color="auto"/>
              <w:left w:val="single" w:sz="4" w:space="0" w:color="auto"/>
              <w:bottom w:val="single" w:sz="4" w:space="0" w:color="auto"/>
              <w:right w:val="single" w:sz="4" w:space="0" w:color="auto"/>
            </w:tcBorders>
            <w:hideMark/>
          </w:tcPr>
          <w:p w14:paraId="5F38442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C9BA9E5"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585BAA61" w14:textId="77777777" w:rsidTr="001A15F2">
        <w:tc>
          <w:tcPr>
            <w:tcW w:w="3397" w:type="dxa"/>
            <w:vMerge/>
            <w:tcBorders>
              <w:left w:val="single" w:sz="4" w:space="0" w:color="auto"/>
              <w:bottom w:val="single" w:sz="4" w:space="0" w:color="auto"/>
              <w:right w:val="single" w:sz="4" w:space="0" w:color="auto"/>
            </w:tcBorders>
            <w:hideMark/>
          </w:tcPr>
          <w:p w14:paraId="60D7DF62"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54A1A15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39</w:t>
            </w:r>
          </w:p>
        </w:tc>
        <w:tc>
          <w:tcPr>
            <w:tcW w:w="2127" w:type="dxa"/>
            <w:tcBorders>
              <w:top w:val="single" w:sz="4" w:space="0" w:color="auto"/>
              <w:left w:val="single" w:sz="4" w:space="0" w:color="auto"/>
              <w:bottom w:val="single" w:sz="4" w:space="0" w:color="auto"/>
              <w:right w:val="single" w:sz="4" w:space="0" w:color="auto"/>
            </w:tcBorders>
            <w:hideMark/>
          </w:tcPr>
          <w:p w14:paraId="57B798A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967A61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0789D87F" w14:textId="77777777" w:rsidTr="001A15F2">
        <w:tc>
          <w:tcPr>
            <w:tcW w:w="3397" w:type="dxa"/>
            <w:vMerge w:val="restart"/>
            <w:tcBorders>
              <w:top w:val="single" w:sz="4" w:space="0" w:color="auto"/>
              <w:left w:val="single" w:sz="4" w:space="0" w:color="auto"/>
              <w:right w:val="single" w:sz="4" w:space="0" w:color="auto"/>
            </w:tcBorders>
            <w:hideMark/>
          </w:tcPr>
          <w:p w14:paraId="4FA425E7" w14:textId="77777777"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Personas en situación particular de vulnerabilidad</w:t>
            </w:r>
            <w:r w:rsidRPr="00AC698A">
              <w:rPr>
                <w:rFonts w:ascii="Cambria" w:hAnsi="Cambria"/>
                <w:sz w:val="20"/>
                <w:szCs w:val="20"/>
                <w:lang w:val="es-CO"/>
              </w:rPr>
              <w:t xml:space="preserve"> – mujeres</w:t>
            </w:r>
          </w:p>
          <w:p w14:paraId="674EE083"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5807FA6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40</w:t>
            </w:r>
          </w:p>
        </w:tc>
        <w:tc>
          <w:tcPr>
            <w:tcW w:w="2127" w:type="dxa"/>
            <w:tcBorders>
              <w:top w:val="single" w:sz="4" w:space="0" w:color="auto"/>
              <w:left w:val="single" w:sz="4" w:space="0" w:color="auto"/>
              <w:bottom w:val="single" w:sz="4" w:space="0" w:color="auto"/>
              <w:right w:val="single" w:sz="4" w:space="0" w:color="auto"/>
            </w:tcBorders>
            <w:hideMark/>
          </w:tcPr>
          <w:p w14:paraId="451D073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5AAE117"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w:t>
            </w:r>
          </w:p>
        </w:tc>
      </w:tr>
      <w:tr w:rsidR="0073406E" w:rsidRPr="00AC698A" w14:paraId="553D5A92" w14:textId="77777777" w:rsidTr="001A15F2">
        <w:tc>
          <w:tcPr>
            <w:tcW w:w="3397" w:type="dxa"/>
            <w:vMerge/>
            <w:tcBorders>
              <w:left w:val="single" w:sz="4" w:space="0" w:color="auto"/>
              <w:right w:val="single" w:sz="4" w:space="0" w:color="auto"/>
            </w:tcBorders>
            <w:hideMark/>
          </w:tcPr>
          <w:p w14:paraId="4E4328E6"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0184D23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41</w:t>
            </w:r>
          </w:p>
        </w:tc>
        <w:tc>
          <w:tcPr>
            <w:tcW w:w="2127" w:type="dxa"/>
            <w:tcBorders>
              <w:top w:val="single" w:sz="4" w:space="0" w:color="auto"/>
              <w:left w:val="single" w:sz="4" w:space="0" w:color="auto"/>
              <w:bottom w:val="single" w:sz="4" w:space="0" w:color="auto"/>
              <w:right w:val="single" w:sz="4" w:space="0" w:color="auto"/>
            </w:tcBorders>
            <w:hideMark/>
          </w:tcPr>
          <w:p w14:paraId="5F80D5C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C9618AB"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w:t>
            </w:r>
          </w:p>
        </w:tc>
      </w:tr>
      <w:tr w:rsidR="0073406E" w:rsidRPr="00AC698A" w14:paraId="720D3C59" w14:textId="77777777" w:rsidTr="001A15F2">
        <w:tc>
          <w:tcPr>
            <w:tcW w:w="3397" w:type="dxa"/>
            <w:vMerge/>
            <w:tcBorders>
              <w:left w:val="single" w:sz="4" w:space="0" w:color="auto"/>
              <w:right w:val="single" w:sz="4" w:space="0" w:color="auto"/>
            </w:tcBorders>
            <w:hideMark/>
          </w:tcPr>
          <w:p w14:paraId="2DC87605"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hideMark/>
          </w:tcPr>
          <w:p w14:paraId="7E6475A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42</w:t>
            </w:r>
          </w:p>
        </w:tc>
        <w:tc>
          <w:tcPr>
            <w:tcW w:w="2127" w:type="dxa"/>
            <w:tcBorders>
              <w:top w:val="single" w:sz="4" w:space="0" w:color="auto"/>
              <w:left w:val="single" w:sz="4" w:space="0" w:color="auto"/>
              <w:bottom w:val="single" w:sz="4" w:space="0" w:color="auto"/>
              <w:right w:val="single" w:sz="4" w:space="0" w:color="auto"/>
            </w:tcBorders>
            <w:hideMark/>
          </w:tcPr>
          <w:p w14:paraId="6F019D3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BF85CCF"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Total</w:t>
            </w:r>
          </w:p>
        </w:tc>
      </w:tr>
      <w:tr w:rsidR="0073406E" w:rsidRPr="00AC698A" w14:paraId="5B99D817" w14:textId="77777777" w:rsidTr="001A15F2">
        <w:tc>
          <w:tcPr>
            <w:tcW w:w="3397" w:type="dxa"/>
            <w:vMerge/>
            <w:tcBorders>
              <w:left w:val="single" w:sz="4" w:space="0" w:color="auto"/>
              <w:right w:val="single" w:sz="4" w:space="0" w:color="auto"/>
            </w:tcBorders>
          </w:tcPr>
          <w:p w14:paraId="00D129A8"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7337C74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43</w:t>
            </w:r>
          </w:p>
        </w:tc>
        <w:tc>
          <w:tcPr>
            <w:tcW w:w="2127" w:type="dxa"/>
            <w:tcBorders>
              <w:top w:val="single" w:sz="4" w:space="0" w:color="auto"/>
              <w:left w:val="single" w:sz="4" w:space="0" w:color="auto"/>
              <w:bottom w:val="single" w:sz="4" w:space="0" w:color="auto"/>
              <w:right w:val="single" w:sz="4" w:space="0" w:color="auto"/>
            </w:tcBorders>
          </w:tcPr>
          <w:p w14:paraId="3DE5DAC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60792D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2E26E532" w14:textId="77777777" w:rsidTr="001A15F2">
        <w:tc>
          <w:tcPr>
            <w:tcW w:w="3397" w:type="dxa"/>
            <w:vMerge/>
            <w:tcBorders>
              <w:left w:val="single" w:sz="4" w:space="0" w:color="auto"/>
              <w:bottom w:val="single" w:sz="4" w:space="0" w:color="auto"/>
              <w:right w:val="single" w:sz="4" w:space="0" w:color="auto"/>
            </w:tcBorders>
          </w:tcPr>
          <w:p w14:paraId="3803BFD9"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02E3CB5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44</w:t>
            </w:r>
          </w:p>
        </w:tc>
        <w:tc>
          <w:tcPr>
            <w:tcW w:w="2127" w:type="dxa"/>
            <w:tcBorders>
              <w:top w:val="single" w:sz="4" w:space="0" w:color="auto"/>
              <w:left w:val="single" w:sz="4" w:space="0" w:color="auto"/>
              <w:bottom w:val="single" w:sz="4" w:space="0" w:color="auto"/>
              <w:right w:val="single" w:sz="4" w:space="0" w:color="auto"/>
            </w:tcBorders>
          </w:tcPr>
          <w:p w14:paraId="77FC847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D72F4D2"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w:t>
            </w:r>
          </w:p>
        </w:tc>
      </w:tr>
      <w:tr w:rsidR="0073406E" w:rsidRPr="00AC698A" w14:paraId="586F3E8F" w14:textId="77777777" w:rsidTr="001A15F2">
        <w:tc>
          <w:tcPr>
            <w:tcW w:w="3397" w:type="dxa"/>
            <w:vMerge w:val="restart"/>
            <w:tcBorders>
              <w:left w:val="single" w:sz="4" w:space="0" w:color="auto"/>
              <w:right w:val="single" w:sz="4" w:space="0" w:color="auto"/>
            </w:tcBorders>
          </w:tcPr>
          <w:p w14:paraId="4397AE7F" w14:textId="74E4A6BE"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Personas en situación particular de vulnerabilidad</w:t>
            </w:r>
            <w:r w:rsidRPr="00AC698A">
              <w:rPr>
                <w:rFonts w:ascii="Cambria" w:hAnsi="Cambria"/>
                <w:sz w:val="20"/>
                <w:szCs w:val="20"/>
                <w:lang w:val="es-CO"/>
              </w:rPr>
              <w:t xml:space="preserve"> – niñas, niños y adolescentes</w:t>
            </w:r>
          </w:p>
        </w:tc>
        <w:tc>
          <w:tcPr>
            <w:tcW w:w="1701" w:type="dxa"/>
            <w:tcBorders>
              <w:top w:val="single" w:sz="4" w:space="0" w:color="auto"/>
              <w:left w:val="single" w:sz="4" w:space="0" w:color="auto"/>
              <w:bottom w:val="single" w:sz="4" w:space="0" w:color="auto"/>
              <w:right w:val="single" w:sz="4" w:space="0" w:color="auto"/>
            </w:tcBorders>
          </w:tcPr>
          <w:p w14:paraId="2D0E046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45</w:t>
            </w:r>
          </w:p>
        </w:tc>
        <w:tc>
          <w:tcPr>
            <w:tcW w:w="2127" w:type="dxa"/>
            <w:tcBorders>
              <w:top w:val="single" w:sz="4" w:space="0" w:color="auto"/>
              <w:left w:val="single" w:sz="4" w:space="0" w:color="auto"/>
              <w:bottom w:val="single" w:sz="4" w:space="0" w:color="auto"/>
              <w:right w:val="single" w:sz="4" w:space="0" w:color="auto"/>
            </w:tcBorders>
          </w:tcPr>
          <w:p w14:paraId="0DCC654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554FCB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73F756C9" w14:textId="77777777" w:rsidTr="001A15F2">
        <w:tc>
          <w:tcPr>
            <w:tcW w:w="3397" w:type="dxa"/>
            <w:vMerge/>
            <w:tcBorders>
              <w:left w:val="single" w:sz="4" w:space="0" w:color="auto"/>
              <w:bottom w:val="single" w:sz="4" w:space="0" w:color="auto"/>
              <w:right w:val="single" w:sz="4" w:space="0" w:color="auto"/>
            </w:tcBorders>
          </w:tcPr>
          <w:p w14:paraId="3EBFE491"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62B068B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46</w:t>
            </w:r>
          </w:p>
        </w:tc>
        <w:tc>
          <w:tcPr>
            <w:tcW w:w="2127" w:type="dxa"/>
            <w:tcBorders>
              <w:top w:val="single" w:sz="4" w:space="0" w:color="auto"/>
              <w:left w:val="single" w:sz="4" w:space="0" w:color="auto"/>
              <w:bottom w:val="single" w:sz="4" w:space="0" w:color="auto"/>
              <w:right w:val="single" w:sz="4" w:space="0" w:color="auto"/>
            </w:tcBorders>
          </w:tcPr>
          <w:p w14:paraId="24AF013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8CF4E2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5D1D217F" w14:textId="77777777" w:rsidTr="001A15F2">
        <w:tc>
          <w:tcPr>
            <w:tcW w:w="3397" w:type="dxa"/>
            <w:vMerge w:val="restart"/>
            <w:tcBorders>
              <w:left w:val="single" w:sz="4" w:space="0" w:color="auto"/>
              <w:right w:val="single" w:sz="4" w:space="0" w:color="auto"/>
            </w:tcBorders>
          </w:tcPr>
          <w:p w14:paraId="2E587014" w14:textId="41118BC3"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Personas en situación particular de vulnerabilidad</w:t>
            </w:r>
            <w:r w:rsidRPr="00AC698A">
              <w:rPr>
                <w:rFonts w:ascii="Cambria" w:hAnsi="Cambria"/>
                <w:sz w:val="20"/>
                <w:szCs w:val="20"/>
                <w:lang w:val="es-CO"/>
              </w:rPr>
              <w:t xml:space="preserve"> – pueblos </w:t>
            </w:r>
            <w:r w:rsidRPr="00AC698A">
              <w:rPr>
                <w:rFonts w:ascii="Cambria" w:hAnsi="Cambria"/>
                <w:sz w:val="20"/>
                <w:szCs w:val="20"/>
                <w:lang w:val="es-CO"/>
              </w:rPr>
              <w:lastRenderedPageBreak/>
              <w:t>indígenas y graves violaciones a derechos humanos</w:t>
            </w:r>
          </w:p>
        </w:tc>
        <w:tc>
          <w:tcPr>
            <w:tcW w:w="1701" w:type="dxa"/>
            <w:tcBorders>
              <w:top w:val="single" w:sz="4" w:space="0" w:color="auto"/>
              <w:left w:val="single" w:sz="4" w:space="0" w:color="auto"/>
              <w:bottom w:val="single" w:sz="4" w:space="0" w:color="auto"/>
              <w:right w:val="single" w:sz="4" w:space="0" w:color="auto"/>
            </w:tcBorders>
          </w:tcPr>
          <w:p w14:paraId="11D07D6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lastRenderedPageBreak/>
              <w:t>47</w:t>
            </w:r>
          </w:p>
        </w:tc>
        <w:tc>
          <w:tcPr>
            <w:tcW w:w="2127" w:type="dxa"/>
            <w:tcBorders>
              <w:top w:val="single" w:sz="4" w:space="0" w:color="auto"/>
              <w:left w:val="single" w:sz="4" w:space="0" w:color="auto"/>
              <w:bottom w:val="single" w:sz="4" w:space="0" w:color="auto"/>
              <w:right w:val="single" w:sz="4" w:space="0" w:color="auto"/>
            </w:tcBorders>
          </w:tcPr>
          <w:p w14:paraId="066836A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7059B21"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 sustancial</w:t>
            </w:r>
          </w:p>
        </w:tc>
      </w:tr>
      <w:tr w:rsidR="0073406E" w:rsidRPr="00AC698A" w14:paraId="2CA99DD1" w14:textId="77777777" w:rsidTr="001A15F2">
        <w:tc>
          <w:tcPr>
            <w:tcW w:w="3397" w:type="dxa"/>
            <w:vMerge/>
            <w:tcBorders>
              <w:left w:val="single" w:sz="4" w:space="0" w:color="auto"/>
              <w:right w:val="single" w:sz="4" w:space="0" w:color="auto"/>
            </w:tcBorders>
          </w:tcPr>
          <w:p w14:paraId="419ADD2D"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6D23F19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48</w:t>
            </w:r>
          </w:p>
        </w:tc>
        <w:tc>
          <w:tcPr>
            <w:tcW w:w="2127" w:type="dxa"/>
            <w:tcBorders>
              <w:top w:val="single" w:sz="4" w:space="0" w:color="auto"/>
              <w:left w:val="single" w:sz="4" w:space="0" w:color="auto"/>
              <w:bottom w:val="single" w:sz="4" w:space="0" w:color="auto"/>
              <w:right w:val="single" w:sz="4" w:space="0" w:color="auto"/>
            </w:tcBorders>
          </w:tcPr>
          <w:p w14:paraId="16F843C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Total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D4D61B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Total</w:t>
            </w:r>
          </w:p>
        </w:tc>
      </w:tr>
      <w:tr w:rsidR="0073406E" w:rsidRPr="00AC698A" w14:paraId="474BB1CA" w14:textId="77777777" w:rsidTr="001A15F2">
        <w:tc>
          <w:tcPr>
            <w:tcW w:w="3397" w:type="dxa"/>
            <w:vMerge/>
            <w:tcBorders>
              <w:left w:val="single" w:sz="4" w:space="0" w:color="auto"/>
              <w:bottom w:val="single" w:sz="4" w:space="0" w:color="auto"/>
              <w:right w:val="single" w:sz="4" w:space="0" w:color="auto"/>
            </w:tcBorders>
          </w:tcPr>
          <w:p w14:paraId="02181E97"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725A3B2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49</w:t>
            </w:r>
          </w:p>
        </w:tc>
        <w:tc>
          <w:tcPr>
            <w:tcW w:w="2127" w:type="dxa"/>
            <w:tcBorders>
              <w:top w:val="single" w:sz="4" w:space="0" w:color="auto"/>
              <w:left w:val="single" w:sz="4" w:space="0" w:color="auto"/>
              <w:bottom w:val="single" w:sz="4" w:space="0" w:color="auto"/>
              <w:right w:val="single" w:sz="4" w:space="0" w:color="auto"/>
            </w:tcBorders>
          </w:tcPr>
          <w:p w14:paraId="0A9C3F2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72EBE6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537A308B" w14:textId="77777777" w:rsidTr="001A15F2">
        <w:tc>
          <w:tcPr>
            <w:tcW w:w="3397" w:type="dxa"/>
            <w:vMerge w:val="restart"/>
            <w:tcBorders>
              <w:left w:val="single" w:sz="4" w:space="0" w:color="auto"/>
              <w:right w:val="single" w:sz="4" w:space="0" w:color="auto"/>
            </w:tcBorders>
          </w:tcPr>
          <w:p w14:paraId="3DF05E96" w14:textId="77777777"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Personas en situación particular de vulnerabilidad</w:t>
            </w:r>
            <w:r w:rsidRPr="00AC698A">
              <w:rPr>
                <w:rFonts w:ascii="Cambria" w:hAnsi="Cambria"/>
                <w:sz w:val="20"/>
                <w:szCs w:val="20"/>
                <w:lang w:val="es-CO"/>
              </w:rPr>
              <w:t xml:space="preserve"> – personas privadas de la libertad</w:t>
            </w:r>
          </w:p>
          <w:p w14:paraId="49696FEA"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6CF75286"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50</w:t>
            </w:r>
          </w:p>
        </w:tc>
        <w:tc>
          <w:tcPr>
            <w:tcW w:w="2127" w:type="dxa"/>
            <w:tcBorders>
              <w:top w:val="single" w:sz="4" w:space="0" w:color="auto"/>
              <w:left w:val="single" w:sz="4" w:space="0" w:color="auto"/>
              <w:bottom w:val="single" w:sz="4" w:space="0" w:color="auto"/>
              <w:right w:val="single" w:sz="4" w:space="0" w:color="auto"/>
            </w:tcBorders>
          </w:tcPr>
          <w:p w14:paraId="6725DBC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26E7B3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 xml:space="preserve">Pendiente </w:t>
            </w:r>
          </w:p>
        </w:tc>
      </w:tr>
      <w:tr w:rsidR="0073406E" w:rsidRPr="00AC698A" w14:paraId="137A028F" w14:textId="77777777" w:rsidTr="001A15F2">
        <w:tc>
          <w:tcPr>
            <w:tcW w:w="3397" w:type="dxa"/>
            <w:vMerge/>
            <w:tcBorders>
              <w:left w:val="single" w:sz="4" w:space="0" w:color="auto"/>
              <w:right w:val="single" w:sz="4" w:space="0" w:color="auto"/>
            </w:tcBorders>
          </w:tcPr>
          <w:p w14:paraId="11A5217C" w14:textId="77777777" w:rsidR="0073406E" w:rsidRPr="00AC698A" w:rsidRDefault="0073406E" w:rsidP="00D652A6">
            <w:pPr>
              <w:rPr>
                <w:rFonts w:ascii="Cambria" w:hAnsi="Cambria"/>
                <w:sz w:val="20"/>
                <w:szCs w:val="20"/>
                <w:lang w:val="es-CO"/>
              </w:rPr>
            </w:pPr>
          </w:p>
        </w:tc>
        <w:tc>
          <w:tcPr>
            <w:tcW w:w="1701" w:type="dxa"/>
            <w:tcBorders>
              <w:top w:val="single" w:sz="4" w:space="0" w:color="auto"/>
              <w:left w:val="single" w:sz="4" w:space="0" w:color="auto"/>
              <w:bottom w:val="single" w:sz="4" w:space="0" w:color="auto"/>
              <w:right w:val="single" w:sz="4" w:space="0" w:color="auto"/>
            </w:tcBorders>
          </w:tcPr>
          <w:p w14:paraId="0702557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51</w:t>
            </w:r>
          </w:p>
        </w:tc>
        <w:tc>
          <w:tcPr>
            <w:tcW w:w="2127" w:type="dxa"/>
            <w:tcBorders>
              <w:top w:val="single" w:sz="4" w:space="0" w:color="auto"/>
              <w:left w:val="single" w:sz="4" w:space="0" w:color="auto"/>
              <w:bottom w:val="single" w:sz="4" w:space="0" w:color="auto"/>
              <w:right w:val="single" w:sz="4" w:space="0" w:color="auto"/>
            </w:tcBorders>
          </w:tcPr>
          <w:p w14:paraId="7F963BC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1812BC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r>
      <w:tr w:rsidR="0073406E" w:rsidRPr="00AC698A" w14:paraId="7CCF4672" w14:textId="77777777" w:rsidTr="001A15F2">
        <w:tc>
          <w:tcPr>
            <w:tcW w:w="3397" w:type="dxa"/>
            <w:vMerge/>
            <w:tcBorders>
              <w:left w:val="single" w:sz="4" w:space="0" w:color="auto"/>
              <w:right w:val="single" w:sz="4" w:space="0" w:color="auto"/>
            </w:tcBorders>
          </w:tcPr>
          <w:p w14:paraId="4AC0EC6F" w14:textId="77777777" w:rsidR="0073406E" w:rsidRPr="00AC698A" w:rsidRDefault="0073406E" w:rsidP="00D652A6">
            <w:pPr>
              <w:rPr>
                <w:rFonts w:ascii="Cambria" w:hAnsi="Cambria"/>
                <w:sz w:val="20"/>
                <w:szCs w:val="20"/>
                <w:lang w:val="es-CO"/>
              </w:rPr>
            </w:pPr>
          </w:p>
        </w:tc>
        <w:tc>
          <w:tcPr>
            <w:tcW w:w="1701" w:type="dxa"/>
            <w:tcBorders>
              <w:left w:val="single" w:sz="4" w:space="0" w:color="auto"/>
            </w:tcBorders>
          </w:tcPr>
          <w:p w14:paraId="663B38E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52</w:t>
            </w:r>
          </w:p>
        </w:tc>
        <w:tc>
          <w:tcPr>
            <w:tcW w:w="2127" w:type="dxa"/>
          </w:tcPr>
          <w:p w14:paraId="090333A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shd w:val="clear" w:color="auto" w:fill="auto"/>
          </w:tcPr>
          <w:p w14:paraId="5AE0CAC1"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 sustancial</w:t>
            </w:r>
          </w:p>
        </w:tc>
      </w:tr>
      <w:tr w:rsidR="0073406E" w:rsidRPr="00AC698A" w14:paraId="4433D105" w14:textId="77777777" w:rsidTr="001A15F2">
        <w:tc>
          <w:tcPr>
            <w:tcW w:w="3397" w:type="dxa"/>
            <w:vMerge/>
            <w:tcBorders>
              <w:left w:val="single" w:sz="4" w:space="0" w:color="auto"/>
              <w:right w:val="single" w:sz="4" w:space="0" w:color="auto"/>
            </w:tcBorders>
          </w:tcPr>
          <w:p w14:paraId="36CE78AD" w14:textId="77777777" w:rsidR="0073406E" w:rsidRPr="00AC698A" w:rsidRDefault="0073406E" w:rsidP="00D652A6">
            <w:pPr>
              <w:rPr>
                <w:rFonts w:ascii="Cambria" w:hAnsi="Cambria"/>
                <w:sz w:val="20"/>
                <w:szCs w:val="20"/>
                <w:lang w:val="es-CO"/>
              </w:rPr>
            </w:pPr>
          </w:p>
        </w:tc>
        <w:tc>
          <w:tcPr>
            <w:tcW w:w="1701" w:type="dxa"/>
            <w:tcBorders>
              <w:left w:val="single" w:sz="4" w:space="0" w:color="auto"/>
            </w:tcBorders>
          </w:tcPr>
          <w:p w14:paraId="29F8690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53</w:t>
            </w:r>
          </w:p>
        </w:tc>
        <w:tc>
          <w:tcPr>
            <w:tcW w:w="2127" w:type="dxa"/>
          </w:tcPr>
          <w:p w14:paraId="39E205C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shd w:val="clear" w:color="auto" w:fill="auto"/>
          </w:tcPr>
          <w:p w14:paraId="2F03E9F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r>
      <w:tr w:rsidR="0073406E" w:rsidRPr="00AC698A" w14:paraId="4066B136" w14:textId="77777777" w:rsidTr="001A15F2">
        <w:tc>
          <w:tcPr>
            <w:tcW w:w="3397" w:type="dxa"/>
            <w:vMerge/>
            <w:tcBorders>
              <w:left w:val="single" w:sz="4" w:space="0" w:color="auto"/>
              <w:right w:val="single" w:sz="4" w:space="0" w:color="auto"/>
            </w:tcBorders>
          </w:tcPr>
          <w:p w14:paraId="12E6854F" w14:textId="77777777" w:rsidR="0073406E" w:rsidRPr="00AC698A" w:rsidRDefault="0073406E" w:rsidP="00D652A6">
            <w:pPr>
              <w:rPr>
                <w:rFonts w:ascii="Cambria" w:hAnsi="Cambria"/>
                <w:sz w:val="20"/>
                <w:szCs w:val="20"/>
                <w:lang w:val="es-CO"/>
              </w:rPr>
            </w:pPr>
          </w:p>
        </w:tc>
        <w:tc>
          <w:tcPr>
            <w:tcW w:w="1701" w:type="dxa"/>
            <w:tcBorders>
              <w:left w:val="single" w:sz="4" w:space="0" w:color="auto"/>
            </w:tcBorders>
          </w:tcPr>
          <w:p w14:paraId="3094EF0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54</w:t>
            </w:r>
          </w:p>
        </w:tc>
        <w:tc>
          <w:tcPr>
            <w:tcW w:w="2127" w:type="dxa"/>
          </w:tcPr>
          <w:p w14:paraId="5CA2DCB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6EFB793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79092B76" w14:textId="77777777" w:rsidTr="001A15F2">
        <w:tc>
          <w:tcPr>
            <w:tcW w:w="3397" w:type="dxa"/>
            <w:vMerge/>
            <w:tcBorders>
              <w:left w:val="single" w:sz="4" w:space="0" w:color="auto"/>
              <w:right w:val="single" w:sz="4" w:space="0" w:color="auto"/>
            </w:tcBorders>
          </w:tcPr>
          <w:p w14:paraId="3EA94A4C" w14:textId="77777777" w:rsidR="0073406E" w:rsidRPr="00AC698A" w:rsidRDefault="0073406E" w:rsidP="00D652A6">
            <w:pPr>
              <w:rPr>
                <w:rFonts w:ascii="Cambria" w:hAnsi="Cambria"/>
                <w:sz w:val="20"/>
                <w:szCs w:val="20"/>
                <w:lang w:val="es-CO"/>
              </w:rPr>
            </w:pPr>
          </w:p>
        </w:tc>
        <w:tc>
          <w:tcPr>
            <w:tcW w:w="1701" w:type="dxa"/>
            <w:tcBorders>
              <w:left w:val="single" w:sz="4" w:space="0" w:color="auto"/>
            </w:tcBorders>
          </w:tcPr>
          <w:p w14:paraId="7F940BB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55</w:t>
            </w:r>
          </w:p>
        </w:tc>
        <w:tc>
          <w:tcPr>
            <w:tcW w:w="2127" w:type="dxa"/>
          </w:tcPr>
          <w:p w14:paraId="6D935276"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Total</w:t>
            </w:r>
          </w:p>
        </w:tc>
        <w:tc>
          <w:tcPr>
            <w:tcW w:w="2130" w:type="dxa"/>
            <w:shd w:val="clear" w:color="auto" w:fill="auto"/>
          </w:tcPr>
          <w:p w14:paraId="47CF5BF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Total</w:t>
            </w:r>
          </w:p>
        </w:tc>
      </w:tr>
      <w:tr w:rsidR="0073406E" w:rsidRPr="00AC698A" w14:paraId="773252CF" w14:textId="77777777" w:rsidTr="001A15F2">
        <w:tc>
          <w:tcPr>
            <w:tcW w:w="3397" w:type="dxa"/>
            <w:vMerge w:val="restart"/>
          </w:tcPr>
          <w:p w14:paraId="64438451" w14:textId="22351376"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Personas en situación particular de vulnerabilidad</w:t>
            </w:r>
            <w:r w:rsidRPr="00AC698A">
              <w:rPr>
                <w:rFonts w:ascii="Cambria" w:hAnsi="Cambria"/>
                <w:sz w:val="20"/>
                <w:szCs w:val="20"/>
                <w:lang w:val="es-CO"/>
              </w:rPr>
              <w:t xml:space="preserve"> – personas migrantes</w:t>
            </w:r>
          </w:p>
        </w:tc>
        <w:tc>
          <w:tcPr>
            <w:tcW w:w="1701" w:type="dxa"/>
          </w:tcPr>
          <w:p w14:paraId="0D38093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56</w:t>
            </w:r>
          </w:p>
        </w:tc>
        <w:tc>
          <w:tcPr>
            <w:tcW w:w="2127" w:type="dxa"/>
          </w:tcPr>
          <w:p w14:paraId="39C765FE"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31A08C47" w14:textId="77777777" w:rsidR="0073406E" w:rsidRPr="00AC698A" w:rsidRDefault="0073406E" w:rsidP="00D652A6">
            <w:pPr>
              <w:rPr>
                <w:rFonts w:ascii="Cambria" w:hAnsi="Cambria"/>
                <w:sz w:val="20"/>
                <w:szCs w:val="20"/>
                <w:lang w:val="es-CO"/>
              </w:rPr>
            </w:pPr>
            <w:r w:rsidRPr="00AC698A">
              <w:rPr>
                <w:rFonts w:ascii="Cambria" w:hAnsi="Cambria"/>
                <w:sz w:val="20"/>
                <w:szCs w:val="20"/>
                <w:lang w:val="es-CO"/>
              </w:rPr>
              <w:t>Cierre de seguimiento</w:t>
            </w:r>
          </w:p>
        </w:tc>
      </w:tr>
      <w:tr w:rsidR="0073406E" w:rsidRPr="00AC698A" w14:paraId="05E02F71" w14:textId="77777777" w:rsidTr="001A15F2">
        <w:tc>
          <w:tcPr>
            <w:tcW w:w="3397" w:type="dxa"/>
            <w:vMerge/>
          </w:tcPr>
          <w:p w14:paraId="609FD94A" w14:textId="77777777" w:rsidR="0073406E" w:rsidRPr="00AC698A" w:rsidRDefault="0073406E" w:rsidP="00D652A6">
            <w:pPr>
              <w:rPr>
                <w:rFonts w:ascii="Cambria" w:hAnsi="Cambria"/>
                <w:sz w:val="20"/>
                <w:szCs w:val="20"/>
                <w:lang w:val="es-CO"/>
              </w:rPr>
            </w:pPr>
          </w:p>
        </w:tc>
        <w:tc>
          <w:tcPr>
            <w:tcW w:w="1701" w:type="dxa"/>
          </w:tcPr>
          <w:p w14:paraId="6F5FE31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57</w:t>
            </w:r>
          </w:p>
        </w:tc>
        <w:tc>
          <w:tcPr>
            <w:tcW w:w="2127" w:type="dxa"/>
          </w:tcPr>
          <w:p w14:paraId="4C97E92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7AD9856A"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 sustancial</w:t>
            </w:r>
          </w:p>
        </w:tc>
      </w:tr>
      <w:tr w:rsidR="0073406E" w:rsidRPr="00AC698A" w14:paraId="3E164591" w14:textId="77777777" w:rsidTr="001A15F2">
        <w:tc>
          <w:tcPr>
            <w:tcW w:w="3397" w:type="dxa"/>
            <w:vMerge/>
          </w:tcPr>
          <w:p w14:paraId="0488C650" w14:textId="77777777" w:rsidR="0073406E" w:rsidRPr="00AC698A" w:rsidRDefault="0073406E" w:rsidP="00D652A6">
            <w:pPr>
              <w:rPr>
                <w:rFonts w:ascii="Cambria" w:hAnsi="Cambria"/>
                <w:sz w:val="20"/>
                <w:szCs w:val="20"/>
                <w:lang w:val="es-CO"/>
              </w:rPr>
            </w:pPr>
          </w:p>
        </w:tc>
        <w:tc>
          <w:tcPr>
            <w:tcW w:w="1701" w:type="dxa"/>
          </w:tcPr>
          <w:p w14:paraId="0E2CB0C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58</w:t>
            </w:r>
          </w:p>
        </w:tc>
        <w:tc>
          <w:tcPr>
            <w:tcW w:w="2127" w:type="dxa"/>
          </w:tcPr>
          <w:p w14:paraId="6385666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shd w:val="clear" w:color="auto" w:fill="auto"/>
          </w:tcPr>
          <w:p w14:paraId="0FB56CA9"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w:t>
            </w:r>
          </w:p>
        </w:tc>
      </w:tr>
      <w:tr w:rsidR="0073406E" w:rsidRPr="00AC698A" w14:paraId="604D73FA" w14:textId="77777777" w:rsidTr="001A15F2">
        <w:tc>
          <w:tcPr>
            <w:tcW w:w="3397" w:type="dxa"/>
            <w:vMerge/>
          </w:tcPr>
          <w:p w14:paraId="7777B206" w14:textId="77777777" w:rsidR="0073406E" w:rsidRPr="00AC698A" w:rsidRDefault="0073406E" w:rsidP="00D652A6">
            <w:pPr>
              <w:rPr>
                <w:rFonts w:ascii="Cambria" w:hAnsi="Cambria"/>
                <w:sz w:val="20"/>
                <w:szCs w:val="20"/>
                <w:lang w:val="es-CO"/>
              </w:rPr>
            </w:pPr>
          </w:p>
        </w:tc>
        <w:tc>
          <w:tcPr>
            <w:tcW w:w="1701" w:type="dxa"/>
          </w:tcPr>
          <w:p w14:paraId="45F5950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59</w:t>
            </w:r>
          </w:p>
        </w:tc>
        <w:tc>
          <w:tcPr>
            <w:tcW w:w="2127" w:type="dxa"/>
          </w:tcPr>
          <w:p w14:paraId="7963095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shd w:val="clear" w:color="auto" w:fill="auto"/>
          </w:tcPr>
          <w:p w14:paraId="6769C8E9"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w:t>
            </w:r>
          </w:p>
        </w:tc>
      </w:tr>
      <w:tr w:rsidR="0073406E" w:rsidRPr="00AC698A" w14:paraId="3C0E6FCD" w14:textId="77777777" w:rsidTr="001A15F2">
        <w:tc>
          <w:tcPr>
            <w:tcW w:w="3397" w:type="dxa"/>
          </w:tcPr>
          <w:p w14:paraId="0BBBA34E" w14:textId="7AA4BC7E" w:rsidR="0073406E" w:rsidRPr="00AC698A" w:rsidRDefault="0073406E" w:rsidP="00D652A6">
            <w:pPr>
              <w:rPr>
                <w:rFonts w:ascii="Cambria" w:hAnsi="Cambria"/>
                <w:sz w:val="20"/>
                <w:szCs w:val="20"/>
                <w:lang w:val="es-CO"/>
              </w:rPr>
            </w:pPr>
            <w:r w:rsidRPr="00AC698A">
              <w:rPr>
                <w:rFonts w:ascii="Cambria" w:hAnsi="Cambria"/>
                <w:b/>
                <w:bCs/>
                <w:sz w:val="20"/>
                <w:szCs w:val="20"/>
                <w:lang w:val="es-CO"/>
              </w:rPr>
              <w:t>Personas en situación particular de vulnerabilidad</w:t>
            </w:r>
            <w:r w:rsidRPr="00AC698A">
              <w:rPr>
                <w:rFonts w:ascii="Cambria" w:hAnsi="Cambria"/>
                <w:sz w:val="20"/>
                <w:szCs w:val="20"/>
                <w:lang w:val="es-CO"/>
              </w:rPr>
              <w:t xml:space="preserve"> – personas defensoras de derechos humanos</w:t>
            </w:r>
          </w:p>
        </w:tc>
        <w:tc>
          <w:tcPr>
            <w:tcW w:w="1701" w:type="dxa"/>
          </w:tcPr>
          <w:p w14:paraId="38748E4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60</w:t>
            </w:r>
          </w:p>
        </w:tc>
        <w:tc>
          <w:tcPr>
            <w:tcW w:w="2127" w:type="dxa"/>
          </w:tcPr>
          <w:p w14:paraId="6A83E4D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60EE967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6FB5B8FF" w14:textId="77777777" w:rsidTr="001A15F2">
        <w:tc>
          <w:tcPr>
            <w:tcW w:w="3397" w:type="dxa"/>
            <w:vMerge w:val="restart"/>
          </w:tcPr>
          <w:p w14:paraId="10E3E3E4" w14:textId="77777777" w:rsidR="0073406E" w:rsidRPr="00AC698A" w:rsidRDefault="0073406E" w:rsidP="00D652A6">
            <w:pPr>
              <w:rPr>
                <w:rFonts w:ascii="Cambria" w:hAnsi="Cambria"/>
                <w:b/>
                <w:bCs/>
                <w:sz w:val="20"/>
                <w:szCs w:val="20"/>
                <w:lang w:val="es-CO"/>
              </w:rPr>
            </w:pPr>
            <w:r w:rsidRPr="00AC698A">
              <w:rPr>
                <w:rFonts w:ascii="Cambria" w:hAnsi="Cambria"/>
                <w:b/>
                <w:bCs/>
                <w:sz w:val="20"/>
                <w:szCs w:val="20"/>
                <w:lang w:val="es-CO"/>
              </w:rPr>
              <w:t>Libertad de expresión</w:t>
            </w:r>
          </w:p>
        </w:tc>
        <w:tc>
          <w:tcPr>
            <w:tcW w:w="1701" w:type="dxa"/>
          </w:tcPr>
          <w:p w14:paraId="11AA623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61</w:t>
            </w:r>
          </w:p>
        </w:tc>
        <w:tc>
          <w:tcPr>
            <w:tcW w:w="2127" w:type="dxa"/>
          </w:tcPr>
          <w:p w14:paraId="5085CCC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shd w:val="clear" w:color="auto" w:fill="auto"/>
          </w:tcPr>
          <w:p w14:paraId="380D425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r>
      <w:tr w:rsidR="0073406E" w:rsidRPr="00AC698A" w14:paraId="3DF8EFFC" w14:textId="77777777" w:rsidTr="001A15F2">
        <w:tc>
          <w:tcPr>
            <w:tcW w:w="3397" w:type="dxa"/>
            <w:vMerge/>
          </w:tcPr>
          <w:p w14:paraId="298708D9" w14:textId="77777777" w:rsidR="0073406E" w:rsidRPr="00AC698A" w:rsidRDefault="0073406E" w:rsidP="00D652A6">
            <w:pPr>
              <w:rPr>
                <w:rFonts w:ascii="Cambria" w:hAnsi="Cambria"/>
                <w:sz w:val="20"/>
                <w:szCs w:val="20"/>
                <w:lang w:val="es-CO"/>
              </w:rPr>
            </w:pPr>
          </w:p>
        </w:tc>
        <w:tc>
          <w:tcPr>
            <w:tcW w:w="1701" w:type="dxa"/>
          </w:tcPr>
          <w:p w14:paraId="3C6B2A3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62</w:t>
            </w:r>
          </w:p>
        </w:tc>
        <w:tc>
          <w:tcPr>
            <w:tcW w:w="2127" w:type="dxa"/>
          </w:tcPr>
          <w:p w14:paraId="763EB74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5F0AD77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75707E53" w14:textId="77777777" w:rsidTr="001A15F2">
        <w:tc>
          <w:tcPr>
            <w:tcW w:w="3397" w:type="dxa"/>
            <w:vMerge/>
          </w:tcPr>
          <w:p w14:paraId="121B64C6" w14:textId="77777777" w:rsidR="0073406E" w:rsidRPr="00AC698A" w:rsidRDefault="0073406E" w:rsidP="00D652A6">
            <w:pPr>
              <w:rPr>
                <w:rFonts w:ascii="Cambria" w:hAnsi="Cambria"/>
                <w:sz w:val="20"/>
                <w:szCs w:val="20"/>
                <w:lang w:val="es-CO"/>
              </w:rPr>
            </w:pPr>
          </w:p>
        </w:tc>
        <w:tc>
          <w:tcPr>
            <w:tcW w:w="1701" w:type="dxa"/>
          </w:tcPr>
          <w:p w14:paraId="3FF5CBA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63</w:t>
            </w:r>
          </w:p>
        </w:tc>
        <w:tc>
          <w:tcPr>
            <w:tcW w:w="2127" w:type="dxa"/>
          </w:tcPr>
          <w:p w14:paraId="5393C48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66E8361A"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 sustancial</w:t>
            </w:r>
          </w:p>
        </w:tc>
      </w:tr>
      <w:tr w:rsidR="0073406E" w:rsidRPr="00AC698A" w14:paraId="3540C94B" w14:textId="77777777" w:rsidTr="001A15F2">
        <w:tc>
          <w:tcPr>
            <w:tcW w:w="3397" w:type="dxa"/>
            <w:vMerge/>
          </w:tcPr>
          <w:p w14:paraId="77AB3228" w14:textId="77777777" w:rsidR="0073406E" w:rsidRPr="00AC698A" w:rsidRDefault="0073406E" w:rsidP="00D652A6">
            <w:pPr>
              <w:rPr>
                <w:rFonts w:ascii="Cambria" w:hAnsi="Cambria"/>
                <w:sz w:val="20"/>
                <w:szCs w:val="20"/>
                <w:lang w:val="es-CO"/>
              </w:rPr>
            </w:pPr>
          </w:p>
        </w:tc>
        <w:tc>
          <w:tcPr>
            <w:tcW w:w="1701" w:type="dxa"/>
          </w:tcPr>
          <w:p w14:paraId="7DB01A0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64</w:t>
            </w:r>
          </w:p>
        </w:tc>
        <w:tc>
          <w:tcPr>
            <w:tcW w:w="2127" w:type="dxa"/>
          </w:tcPr>
          <w:p w14:paraId="67E41F6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shd w:val="clear" w:color="auto" w:fill="auto"/>
          </w:tcPr>
          <w:p w14:paraId="359521D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r>
      <w:tr w:rsidR="0073406E" w:rsidRPr="00AC698A" w14:paraId="28937F5D" w14:textId="77777777" w:rsidTr="001A15F2">
        <w:tc>
          <w:tcPr>
            <w:tcW w:w="3397" w:type="dxa"/>
            <w:vMerge/>
          </w:tcPr>
          <w:p w14:paraId="117709F5" w14:textId="77777777" w:rsidR="0073406E" w:rsidRPr="00AC698A" w:rsidRDefault="0073406E" w:rsidP="00D652A6">
            <w:pPr>
              <w:rPr>
                <w:rFonts w:ascii="Cambria" w:hAnsi="Cambria"/>
                <w:sz w:val="20"/>
                <w:szCs w:val="20"/>
                <w:lang w:val="es-CO"/>
              </w:rPr>
            </w:pPr>
          </w:p>
        </w:tc>
        <w:tc>
          <w:tcPr>
            <w:tcW w:w="1701" w:type="dxa"/>
          </w:tcPr>
          <w:p w14:paraId="1EC5A8F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65</w:t>
            </w:r>
          </w:p>
        </w:tc>
        <w:tc>
          <w:tcPr>
            <w:tcW w:w="2127" w:type="dxa"/>
          </w:tcPr>
          <w:p w14:paraId="1FEFBE9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4B7026F6"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33A4901C" w14:textId="77777777" w:rsidTr="001A15F2">
        <w:tc>
          <w:tcPr>
            <w:tcW w:w="3397" w:type="dxa"/>
            <w:vMerge/>
          </w:tcPr>
          <w:p w14:paraId="3D89DE03" w14:textId="77777777" w:rsidR="0073406E" w:rsidRPr="00AC698A" w:rsidRDefault="0073406E" w:rsidP="00D652A6">
            <w:pPr>
              <w:rPr>
                <w:rFonts w:ascii="Cambria" w:hAnsi="Cambria"/>
                <w:sz w:val="20"/>
                <w:szCs w:val="20"/>
                <w:lang w:val="es-CO"/>
              </w:rPr>
            </w:pPr>
          </w:p>
        </w:tc>
        <w:tc>
          <w:tcPr>
            <w:tcW w:w="1701" w:type="dxa"/>
          </w:tcPr>
          <w:p w14:paraId="6D17010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66</w:t>
            </w:r>
          </w:p>
        </w:tc>
        <w:tc>
          <w:tcPr>
            <w:tcW w:w="2127" w:type="dxa"/>
          </w:tcPr>
          <w:p w14:paraId="268ECDD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4F7AC356"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 sustancial</w:t>
            </w:r>
          </w:p>
        </w:tc>
      </w:tr>
      <w:tr w:rsidR="0073406E" w:rsidRPr="00AC698A" w14:paraId="07957E47" w14:textId="77777777" w:rsidTr="001A15F2">
        <w:tc>
          <w:tcPr>
            <w:tcW w:w="3397" w:type="dxa"/>
            <w:vMerge/>
          </w:tcPr>
          <w:p w14:paraId="4B396228" w14:textId="77777777" w:rsidR="0073406E" w:rsidRPr="00AC698A" w:rsidRDefault="0073406E" w:rsidP="00D652A6">
            <w:pPr>
              <w:rPr>
                <w:rFonts w:ascii="Cambria" w:hAnsi="Cambria"/>
                <w:sz w:val="20"/>
                <w:szCs w:val="20"/>
                <w:lang w:val="es-CO"/>
              </w:rPr>
            </w:pPr>
          </w:p>
        </w:tc>
        <w:tc>
          <w:tcPr>
            <w:tcW w:w="1701" w:type="dxa"/>
          </w:tcPr>
          <w:p w14:paraId="7377662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67</w:t>
            </w:r>
          </w:p>
        </w:tc>
        <w:tc>
          <w:tcPr>
            <w:tcW w:w="2127" w:type="dxa"/>
          </w:tcPr>
          <w:p w14:paraId="4696ED4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2719105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109F4948" w14:textId="77777777" w:rsidTr="001A15F2">
        <w:tc>
          <w:tcPr>
            <w:tcW w:w="3397" w:type="dxa"/>
            <w:vMerge w:val="restart"/>
          </w:tcPr>
          <w:p w14:paraId="0D1A3001" w14:textId="77777777" w:rsidR="0073406E" w:rsidRPr="00AC698A" w:rsidRDefault="0073406E" w:rsidP="00D652A6">
            <w:pPr>
              <w:rPr>
                <w:rFonts w:ascii="Cambria" w:hAnsi="Cambria"/>
                <w:b/>
                <w:bCs/>
                <w:sz w:val="20"/>
                <w:szCs w:val="20"/>
                <w:lang w:val="es-CO"/>
              </w:rPr>
            </w:pPr>
            <w:r w:rsidRPr="00AC698A">
              <w:rPr>
                <w:rFonts w:ascii="Cambria" w:hAnsi="Cambria"/>
                <w:b/>
                <w:bCs/>
                <w:sz w:val="20"/>
                <w:szCs w:val="20"/>
                <w:lang w:val="es-CO"/>
              </w:rPr>
              <w:t>Acceso a la información</w:t>
            </w:r>
          </w:p>
        </w:tc>
        <w:tc>
          <w:tcPr>
            <w:tcW w:w="1701" w:type="dxa"/>
          </w:tcPr>
          <w:p w14:paraId="40B0516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68</w:t>
            </w:r>
          </w:p>
        </w:tc>
        <w:tc>
          <w:tcPr>
            <w:tcW w:w="2127" w:type="dxa"/>
          </w:tcPr>
          <w:p w14:paraId="472FE1B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shd w:val="clear" w:color="auto" w:fill="auto"/>
          </w:tcPr>
          <w:p w14:paraId="12F308A4" w14:textId="77777777" w:rsidR="0073406E" w:rsidRPr="00AC698A" w:rsidRDefault="0073406E" w:rsidP="00D652A6">
            <w:pPr>
              <w:jc w:val="both"/>
              <w:rPr>
                <w:rFonts w:ascii="Cambria" w:hAnsi="Cambria"/>
                <w:b/>
                <w:bCs/>
                <w:sz w:val="20"/>
                <w:szCs w:val="20"/>
                <w:lang w:val="es-CO"/>
              </w:rPr>
            </w:pPr>
            <w:r w:rsidRPr="00AC698A">
              <w:rPr>
                <w:rFonts w:ascii="Cambria" w:hAnsi="Cambria"/>
                <w:b/>
                <w:bCs/>
                <w:sz w:val="20"/>
                <w:szCs w:val="20"/>
                <w:lang w:val="es-CO"/>
              </w:rPr>
              <w:t>Parcial sustancial</w:t>
            </w:r>
          </w:p>
        </w:tc>
      </w:tr>
      <w:tr w:rsidR="0073406E" w:rsidRPr="00AC698A" w14:paraId="2C9C464C" w14:textId="77777777" w:rsidTr="001A15F2">
        <w:tc>
          <w:tcPr>
            <w:tcW w:w="3397" w:type="dxa"/>
            <w:vMerge/>
          </w:tcPr>
          <w:p w14:paraId="49CB107E" w14:textId="77777777" w:rsidR="0073406E" w:rsidRPr="00AC698A" w:rsidRDefault="0073406E" w:rsidP="00D652A6">
            <w:pPr>
              <w:rPr>
                <w:rFonts w:ascii="Cambria" w:hAnsi="Cambria"/>
                <w:sz w:val="20"/>
                <w:szCs w:val="20"/>
                <w:lang w:val="es-CO"/>
              </w:rPr>
            </w:pPr>
          </w:p>
        </w:tc>
        <w:tc>
          <w:tcPr>
            <w:tcW w:w="1701" w:type="dxa"/>
          </w:tcPr>
          <w:p w14:paraId="0E449A9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69</w:t>
            </w:r>
          </w:p>
        </w:tc>
        <w:tc>
          <w:tcPr>
            <w:tcW w:w="2127" w:type="dxa"/>
          </w:tcPr>
          <w:p w14:paraId="78EBBDD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06DECE4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1DF44CEF" w14:textId="77777777" w:rsidTr="001A15F2">
        <w:tc>
          <w:tcPr>
            <w:tcW w:w="3397" w:type="dxa"/>
            <w:vMerge/>
          </w:tcPr>
          <w:p w14:paraId="0241968C" w14:textId="77777777" w:rsidR="0073406E" w:rsidRPr="00AC698A" w:rsidRDefault="0073406E" w:rsidP="00D652A6">
            <w:pPr>
              <w:rPr>
                <w:rFonts w:ascii="Cambria" w:hAnsi="Cambria"/>
                <w:sz w:val="20"/>
                <w:szCs w:val="20"/>
                <w:lang w:val="es-CO"/>
              </w:rPr>
            </w:pPr>
          </w:p>
        </w:tc>
        <w:tc>
          <w:tcPr>
            <w:tcW w:w="1701" w:type="dxa"/>
          </w:tcPr>
          <w:p w14:paraId="2939308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70</w:t>
            </w:r>
          </w:p>
        </w:tc>
        <w:tc>
          <w:tcPr>
            <w:tcW w:w="2127" w:type="dxa"/>
          </w:tcPr>
          <w:p w14:paraId="1207A9A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4B051B4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5A82EA9B" w14:textId="77777777" w:rsidTr="001A15F2">
        <w:tc>
          <w:tcPr>
            <w:tcW w:w="3397" w:type="dxa"/>
            <w:vMerge w:val="restart"/>
          </w:tcPr>
          <w:p w14:paraId="40383402" w14:textId="77777777" w:rsidR="0073406E" w:rsidRPr="00AC698A" w:rsidRDefault="0073406E" w:rsidP="00D652A6">
            <w:pPr>
              <w:rPr>
                <w:rFonts w:ascii="Cambria" w:hAnsi="Cambria"/>
                <w:b/>
                <w:bCs/>
                <w:sz w:val="20"/>
                <w:szCs w:val="20"/>
                <w:lang w:val="es-CO"/>
              </w:rPr>
            </w:pPr>
            <w:r w:rsidRPr="00AC698A">
              <w:rPr>
                <w:rFonts w:ascii="Cambria" w:hAnsi="Cambria"/>
                <w:b/>
                <w:bCs/>
                <w:sz w:val="20"/>
                <w:szCs w:val="20"/>
                <w:lang w:val="es-CO"/>
              </w:rPr>
              <w:t>Mecanismo de defensores y periodistas</w:t>
            </w:r>
          </w:p>
        </w:tc>
        <w:tc>
          <w:tcPr>
            <w:tcW w:w="1701" w:type="dxa"/>
          </w:tcPr>
          <w:p w14:paraId="472FF9A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71</w:t>
            </w:r>
          </w:p>
        </w:tc>
        <w:tc>
          <w:tcPr>
            <w:tcW w:w="2127" w:type="dxa"/>
          </w:tcPr>
          <w:p w14:paraId="16888B9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shd w:val="clear" w:color="auto" w:fill="auto"/>
          </w:tcPr>
          <w:p w14:paraId="0F5F6A6F"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7591E34E" w14:textId="77777777" w:rsidTr="001A15F2">
        <w:trPr>
          <w:trHeight w:val="42"/>
        </w:trPr>
        <w:tc>
          <w:tcPr>
            <w:tcW w:w="3397" w:type="dxa"/>
            <w:vMerge/>
          </w:tcPr>
          <w:p w14:paraId="6B6F24AE" w14:textId="77777777" w:rsidR="0073406E" w:rsidRPr="00AC698A" w:rsidRDefault="0073406E" w:rsidP="00D652A6">
            <w:pPr>
              <w:rPr>
                <w:rFonts w:ascii="Cambria" w:hAnsi="Cambria"/>
                <w:b/>
                <w:bCs/>
                <w:sz w:val="20"/>
                <w:szCs w:val="20"/>
                <w:lang w:val="es-CO"/>
              </w:rPr>
            </w:pPr>
          </w:p>
        </w:tc>
        <w:tc>
          <w:tcPr>
            <w:tcW w:w="1701" w:type="dxa"/>
          </w:tcPr>
          <w:p w14:paraId="21DF286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72</w:t>
            </w:r>
          </w:p>
        </w:tc>
        <w:tc>
          <w:tcPr>
            <w:tcW w:w="2127" w:type="dxa"/>
          </w:tcPr>
          <w:p w14:paraId="091D3D8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Pr>
          <w:p w14:paraId="41CD21AE"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397EF34C" w14:textId="77777777" w:rsidTr="001A15F2">
        <w:tc>
          <w:tcPr>
            <w:tcW w:w="3397" w:type="dxa"/>
            <w:vMerge/>
          </w:tcPr>
          <w:p w14:paraId="78CA1208" w14:textId="77777777" w:rsidR="0073406E" w:rsidRPr="00AC698A" w:rsidRDefault="0073406E" w:rsidP="00D652A6">
            <w:pPr>
              <w:rPr>
                <w:rFonts w:ascii="Cambria" w:hAnsi="Cambria"/>
                <w:b/>
                <w:bCs/>
                <w:sz w:val="20"/>
                <w:szCs w:val="20"/>
                <w:lang w:val="es-CO"/>
              </w:rPr>
            </w:pPr>
          </w:p>
        </w:tc>
        <w:tc>
          <w:tcPr>
            <w:tcW w:w="1701" w:type="dxa"/>
          </w:tcPr>
          <w:p w14:paraId="7B22AFE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73</w:t>
            </w:r>
          </w:p>
        </w:tc>
        <w:tc>
          <w:tcPr>
            <w:tcW w:w="2127" w:type="dxa"/>
          </w:tcPr>
          <w:p w14:paraId="7CC3C3A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Pr>
          <w:p w14:paraId="7D36C70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 sustancial</w:t>
            </w:r>
          </w:p>
        </w:tc>
      </w:tr>
      <w:tr w:rsidR="0073406E" w:rsidRPr="00AC698A" w14:paraId="267CDDF8" w14:textId="77777777" w:rsidTr="001A15F2">
        <w:tc>
          <w:tcPr>
            <w:tcW w:w="3397" w:type="dxa"/>
            <w:vMerge/>
          </w:tcPr>
          <w:p w14:paraId="56487FA7" w14:textId="77777777" w:rsidR="0073406E" w:rsidRPr="00AC698A" w:rsidRDefault="0073406E" w:rsidP="00D652A6">
            <w:pPr>
              <w:rPr>
                <w:rFonts w:ascii="Cambria" w:hAnsi="Cambria"/>
                <w:b/>
                <w:bCs/>
                <w:sz w:val="20"/>
                <w:szCs w:val="20"/>
                <w:lang w:val="es-CO"/>
              </w:rPr>
            </w:pPr>
          </w:p>
        </w:tc>
        <w:tc>
          <w:tcPr>
            <w:tcW w:w="1701" w:type="dxa"/>
          </w:tcPr>
          <w:p w14:paraId="365609B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74</w:t>
            </w:r>
          </w:p>
        </w:tc>
        <w:tc>
          <w:tcPr>
            <w:tcW w:w="2127" w:type="dxa"/>
          </w:tcPr>
          <w:p w14:paraId="1DBFF92B"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Pr>
          <w:p w14:paraId="68C69CDE"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09692A68" w14:textId="77777777" w:rsidTr="001A15F2">
        <w:tc>
          <w:tcPr>
            <w:tcW w:w="3397" w:type="dxa"/>
            <w:vMerge/>
          </w:tcPr>
          <w:p w14:paraId="1F5C4D76" w14:textId="77777777" w:rsidR="0073406E" w:rsidRPr="00AC698A" w:rsidRDefault="0073406E" w:rsidP="00D652A6">
            <w:pPr>
              <w:rPr>
                <w:rFonts w:ascii="Cambria" w:hAnsi="Cambria"/>
                <w:b/>
                <w:bCs/>
                <w:sz w:val="20"/>
                <w:szCs w:val="20"/>
                <w:lang w:val="es-CO"/>
              </w:rPr>
            </w:pPr>
          </w:p>
        </w:tc>
        <w:tc>
          <w:tcPr>
            <w:tcW w:w="1701" w:type="dxa"/>
          </w:tcPr>
          <w:p w14:paraId="33145D98"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75</w:t>
            </w:r>
          </w:p>
        </w:tc>
        <w:tc>
          <w:tcPr>
            <w:tcW w:w="2127" w:type="dxa"/>
          </w:tcPr>
          <w:p w14:paraId="2F574CC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Pr>
          <w:p w14:paraId="4328A5B0"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7F6564B3" w14:textId="77777777" w:rsidTr="001A15F2">
        <w:tc>
          <w:tcPr>
            <w:tcW w:w="3397" w:type="dxa"/>
            <w:vMerge/>
          </w:tcPr>
          <w:p w14:paraId="228C869D" w14:textId="77777777" w:rsidR="0073406E" w:rsidRPr="00AC698A" w:rsidRDefault="0073406E" w:rsidP="00D652A6">
            <w:pPr>
              <w:rPr>
                <w:rFonts w:ascii="Cambria" w:hAnsi="Cambria"/>
                <w:b/>
                <w:bCs/>
                <w:sz w:val="20"/>
                <w:szCs w:val="20"/>
                <w:lang w:val="es-CO"/>
              </w:rPr>
            </w:pPr>
          </w:p>
        </w:tc>
        <w:tc>
          <w:tcPr>
            <w:tcW w:w="1701" w:type="dxa"/>
          </w:tcPr>
          <w:p w14:paraId="0414FCAC"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76</w:t>
            </w:r>
          </w:p>
        </w:tc>
        <w:tc>
          <w:tcPr>
            <w:tcW w:w="2127" w:type="dxa"/>
          </w:tcPr>
          <w:p w14:paraId="342DF87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Pr>
          <w:p w14:paraId="62A2175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5DCE6851" w14:textId="77777777" w:rsidTr="001A15F2">
        <w:tc>
          <w:tcPr>
            <w:tcW w:w="3397" w:type="dxa"/>
            <w:vMerge/>
          </w:tcPr>
          <w:p w14:paraId="6FD524E7" w14:textId="77777777" w:rsidR="0073406E" w:rsidRPr="00AC698A" w:rsidRDefault="0073406E" w:rsidP="00D652A6">
            <w:pPr>
              <w:rPr>
                <w:rFonts w:ascii="Cambria" w:hAnsi="Cambria"/>
                <w:b/>
                <w:bCs/>
                <w:sz w:val="20"/>
                <w:szCs w:val="20"/>
                <w:lang w:val="es-CO"/>
              </w:rPr>
            </w:pPr>
          </w:p>
        </w:tc>
        <w:tc>
          <w:tcPr>
            <w:tcW w:w="1701" w:type="dxa"/>
          </w:tcPr>
          <w:p w14:paraId="5EF5B81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77</w:t>
            </w:r>
          </w:p>
        </w:tc>
        <w:tc>
          <w:tcPr>
            <w:tcW w:w="2127" w:type="dxa"/>
          </w:tcPr>
          <w:p w14:paraId="13A516A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Pr>
          <w:p w14:paraId="3F634156"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0AB86EAC" w14:textId="77777777" w:rsidTr="001A15F2">
        <w:tc>
          <w:tcPr>
            <w:tcW w:w="3397" w:type="dxa"/>
            <w:vMerge/>
          </w:tcPr>
          <w:p w14:paraId="5284D0BA" w14:textId="77777777" w:rsidR="0073406E" w:rsidRPr="00AC698A" w:rsidRDefault="0073406E" w:rsidP="00D652A6">
            <w:pPr>
              <w:rPr>
                <w:rFonts w:ascii="Cambria" w:hAnsi="Cambria"/>
                <w:b/>
                <w:bCs/>
                <w:sz w:val="20"/>
                <w:szCs w:val="20"/>
                <w:lang w:val="es-CO"/>
              </w:rPr>
            </w:pPr>
          </w:p>
        </w:tc>
        <w:tc>
          <w:tcPr>
            <w:tcW w:w="1701" w:type="dxa"/>
          </w:tcPr>
          <w:p w14:paraId="4C485F96"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78</w:t>
            </w:r>
          </w:p>
        </w:tc>
        <w:tc>
          <w:tcPr>
            <w:tcW w:w="2127" w:type="dxa"/>
          </w:tcPr>
          <w:p w14:paraId="0F87EC8A"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Pr>
          <w:p w14:paraId="6C8A24F3"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4D5C3B9E" w14:textId="77777777" w:rsidTr="001A15F2">
        <w:tc>
          <w:tcPr>
            <w:tcW w:w="3397" w:type="dxa"/>
            <w:vMerge/>
          </w:tcPr>
          <w:p w14:paraId="607A81A4" w14:textId="77777777" w:rsidR="0073406E" w:rsidRPr="00AC698A" w:rsidRDefault="0073406E" w:rsidP="00D652A6">
            <w:pPr>
              <w:rPr>
                <w:rFonts w:ascii="Cambria" w:hAnsi="Cambria"/>
                <w:b/>
                <w:bCs/>
                <w:sz w:val="20"/>
                <w:szCs w:val="20"/>
                <w:lang w:val="es-CO"/>
              </w:rPr>
            </w:pPr>
          </w:p>
        </w:tc>
        <w:tc>
          <w:tcPr>
            <w:tcW w:w="1701" w:type="dxa"/>
          </w:tcPr>
          <w:p w14:paraId="56CC6384"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79</w:t>
            </w:r>
          </w:p>
        </w:tc>
        <w:tc>
          <w:tcPr>
            <w:tcW w:w="2127" w:type="dxa"/>
          </w:tcPr>
          <w:p w14:paraId="7A12B137"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c>
          <w:tcPr>
            <w:tcW w:w="2130" w:type="dxa"/>
          </w:tcPr>
          <w:p w14:paraId="3A258B42"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Parcial</w:t>
            </w:r>
          </w:p>
        </w:tc>
      </w:tr>
      <w:tr w:rsidR="0073406E" w:rsidRPr="00AC698A" w14:paraId="19138FFE" w14:textId="77777777" w:rsidTr="001A15F2">
        <w:tc>
          <w:tcPr>
            <w:tcW w:w="3397" w:type="dxa"/>
            <w:vMerge/>
          </w:tcPr>
          <w:p w14:paraId="6667F1AA" w14:textId="77777777" w:rsidR="0073406E" w:rsidRPr="00AC698A" w:rsidRDefault="0073406E" w:rsidP="00D652A6">
            <w:pPr>
              <w:rPr>
                <w:rFonts w:ascii="Cambria" w:hAnsi="Cambria"/>
                <w:b/>
                <w:bCs/>
                <w:sz w:val="20"/>
                <w:szCs w:val="20"/>
                <w:lang w:val="es-CO"/>
              </w:rPr>
            </w:pPr>
          </w:p>
        </w:tc>
        <w:tc>
          <w:tcPr>
            <w:tcW w:w="1701" w:type="dxa"/>
          </w:tcPr>
          <w:p w14:paraId="3CAEFBB9"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80</w:t>
            </w:r>
          </w:p>
        </w:tc>
        <w:tc>
          <w:tcPr>
            <w:tcW w:w="2127" w:type="dxa"/>
          </w:tcPr>
          <w:p w14:paraId="1FFBB071"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c>
          <w:tcPr>
            <w:tcW w:w="2130" w:type="dxa"/>
          </w:tcPr>
          <w:p w14:paraId="15AC966D" w14:textId="77777777" w:rsidR="0073406E" w:rsidRPr="00AC698A" w:rsidRDefault="0073406E" w:rsidP="00D652A6">
            <w:pPr>
              <w:jc w:val="both"/>
              <w:rPr>
                <w:rFonts w:ascii="Cambria" w:hAnsi="Cambria"/>
                <w:sz w:val="20"/>
                <w:szCs w:val="20"/>
                <w:lang w:val="es-CO"/>
              </w:rPr>
            </w:pPr>
            <w:r w:rsidRPr="00AC698A">
              <w:rPr>
                <w:rFonts w:ascii="Cambria" w:hAnsi="Cambria"/>
                <w:sz w:val="20"/>
                <w:szCs w:val="20"/>
                <w:lang w:val="es-CO"/>
              </w:rPr>
              <w:t>Pendiente</w:t>
            </w:r>
          </w:p>
        </w:tc>
      </w:tr>
    </w:tbl>
    <w:p w14:paraId="5EF5CBE2" w14:textId="77777777" w:rsidR="0073406E" w:rsidRPr="00BD3291" w:rsidRDefault="0073406E" w:rsidP="0073406E">
      <w:pPr>
        <w:pStyle w:val="parrafos"/>
        <w:numPr>
          <w:ilvl w:val="0"/>
          <w:numId w:val="0"/>
        </w:numPr>
        <w:rPr>
          <w:lang w:val="es-CO"/>
        </w:rPr>
      </w:pPr>
    </w:p>
    <w:p w14:paraId="45701A84" w14:textId="67A98B18" w:rsidR="004A0FDE" w:rsidRPr="00AC698A" w:rsidRDefault="004A0FDE" w:rsidP="00AC698A">
      <w:pPr>
        <w:pStyle w:val="IATtulo"/>
        <w:numPr>
          <w:ilvl w:val="0"/>
          <w:numId w:val="1"/>
        </w:numPr>
        <w:tabs>
          <w:tab w:val="num" w:pos="720"/>
        </w:tabs>
        <w:jc w:val="both"/>
        <w:rPr>
          <w:b w:val="0"/>
          <w:bCs/>
          <w:color w:val="000000" w:themeColor="text1"/>
          <w:sz w:val="22"/>
          <w:szCs w:val="22"/>
          <w:lang w:val="es-ES_tradnl"/>
        </w:rPr>
      </w:pPr>
      <w:bookmarkStart w:id="36" w:name="_Toc162425703"/>
      <w:r w:rsidRPr="00AC698A">
        <w:rPr>
          <w:bCs/>
          <w:color w:val="000000" w:themeColor="text1"/>
          <w:sz w:val="22"/>
          <w:szCs w:val="22"/>
          <w:lang w:val="es-ES_tradnl"/>
        </w:rPr>
        <w:t>CONCLUSIONES</w:t>
      </w:r>
      <w:bookmarkEnd w:id="36"/>
    </w:p>
    <w:p w14:paraId="0D859152" w14:textId="77777777" w:rsidR="00202B3E" w:rsidRPr="00BD3291" w:rsidRDefault="009C3034" w:rsidP="00202B3E">
      <w:pPr>
        <w:pStyle w:val="IAPrrafo"/>
        <w:numPr>
          <w:ilvl w:val="0"/>
          <w:numId w:val="4"/>
        </w:numPr>
        <w:tabs>
          <w:tab w:val="num" w:pos="720"/>
        </w:tabs>
        <w:ind w:firstLine="720"/>
        <w:rPr>
          <w:rFonts w:eastAsia="Cambria" w:cs="Cambria"/>
          <w:szCs w:val="20"/>
          <w:lang w:val="es-ES_tradnl"/>
        </w:rPr>
      </w:pPr>
      <w:r w:rsidRPr="00BD3291">
        <w:rPr>
          <w:lang w:val="es-ES"/>
        </w:rPr>
        <w:t>La Comisión Interamericana de Derechos Humanos ha llevado a cabo un análisis exhaustivo y pormenorizado de seguimiento de las recomendaciones presentadas en el Informe de País de 20</w:t>
      </w:r>
      <w:r w:rsidR="00202B3E" w:rsidRPr="00BD3291">
        <w:rPr>
          <w:lang w:val="es-ES"/>
        </w:rPr>
        <w:t>15 respecto de México</w:t>
      </w:r>
      <w:r w:rsidRPr="00BD3291">
        <w:rPr>
          <w:lang w:val="es-ES"/>
        </w:rPr>
        <w:t xml:space="preserve">. A partir de este análisis, puede notarse </w:t>
      </w:r>
      <w:r w:rsidR="00202B3E" w:rsidRPr="00BD3291">
        <w:rPr>
          <w:lang w:val="es-ES"/>
        </w:rPr>
        <w:t>avances y compromisos</w:t>
      </w:r>
      <w:r w:rsidRPr="00BD3291">
        <w:rPr>
          <w:lang w:val="es-ES"/>
        </w:rPr>
        <w:t xml:space="preserve"> por parte del Estado de </w:t>
      </w:r>
      <w:r w:rsidR="00202B3E" w:rsidRPr="00BD3291">
        <w:rPr>
          <w:lang w:val="es-ES"/>
        </w:rPr>
        <w:t xml:space="preserve">México </w:t>
      </w:r>
      <w:r w:rsidRPr="00BD3291">
        <w:rPr>
          <w:lang w:val="es-ES"/>
        </w:rPr>
        <w:t>para cumplir con sus obligaciones internacionales de derechos humanos.</w:t>
      </w:r>
      <w:r w:rsidR="00202B3E" w:rsidRPr="00BD3291">
        <w:rPr>
          <w:lang w:val="es-ES"/>
        </w:rPr>
        <w:t xml:space="preserve"> No obstante, persisten múltiples desafíos y obstáculos por superar para garantizar el cumplimiento de las recomendaciones emitidas en el marco del Informe antes referido</w:t>
      </w:r>
    </w:p>
    <w:p w14:paraId="4227D5DF" w14:textId="2672B932" w:rsidR="002C05FD" w:rsidRPr="00BD3291" w:rsidRDefault="00810845" w:rsidP="00810E72">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 xml:space="preserve">En el marco del análisis de cumplimiento de las </w:t>
      </w:r>
      <w:r w:rsidR="008538A8" w:rsidRPr="00BD3291">
        <w:rPr>
          <w:rFonts w:eastAsia="Cambria" w:cs="Cambria"/>
          <w:szCs w:val="20"/>
          <w:lang w:val="es-ES_tradnl"/>
        </w:rPr>
        <w:t>79</w:t>
      </w:r>
      <w:r w:rsidRPr="00BD3291">
        <w:rPr>
          <w:rFonts w:eastAsia="Cambria" w:cs="Cambria"/>
          <w:szCs w:val="20"/>
          <w:lang w:val="es-ES_tradnl"/>
        </w:rPr>
        <w:t xml:space="preserve"> recomendaciones bajo seguimiento</w:t>
      </w:r>
      <w:r w:rsidR="008538A8" w:rsidRPr="00BD3291">
        <w:rPr>
          <w:rFonts w:eastAsia="Cambria" w:cs="Cambria"/>
          <w:szCs w:val="20"/>
          <w:lang w:val="es-ES_tradnl"/>
        </w:rPr>
        <w:t xml:space="preserve"> en el presente informe</w:t>
      </w:r>
      <w:r w:rsidR="008538A8" w:rsidRPr="00BD3291">
        <w:rPr>
          <w:rStyle w:val="FootnoteReference"/>
          <w:rFonts w:eastAsia="Cambria" w:cs="Cambria"/>
          <w:szCs w:val="20"/>
          <w:lang w:val="es-ES_tradnl"/>
        </w:rPr>
        <w:footnoteReference w:id="444"/>
      </w:r>
      <w:r w:rsidRPr="00BD3291">
        <w:rPr>
          <w:rFonts w:eastAsia="Cambria" w:cs="Cambria"/>
          <w:szCs w:val="20"/>
          <w:lang w:val="es-ES_tradnl"/>
        </w:rPr>
        <w:t xml:space="preserve">, </w:t>
      </w:r>
      <w:r w:rsidR="00BA1946" w:rsidRPr="00BD3291">
        <w:rPr>
          <w:rFonts w:eastAsia="Cambria" w:cs="Cambria"/>
          <w:szCs w:val="20"/>
          <w:lang w:val="es-ES_tradnl"/>
        </w:rPr>
        <w:t>9</w:t>
      </w:r>
      <w:r w:rsidRPr="00BD3291">
        <w:rPr>
          <w:rFonts w:eastAsia="Cambria" w:cs="Cambria"/>
          <w:szCs w:val="20"/>
          <w:lang w:val="es-ES_tradnl"/>
        </w:rPr>
        <w:t xml:space="preserve"> recomendaciones se encontrarían en cumplimiento total, 1</w:t>
      </w:r>
      <w:r w:rsidR="00551139" w:rsidRPr="00BD3291">
        <w:rPr>
          <w:rFonts w:eastAsia="Cambria" w:cs="Cambria"/>
          <w:szCs w:val="20"/>
          <w:lang w:val="es-ES_tradnl"/>
        </w:rPr>
        <w:t>3</w:t>
      </w:r>
      <w:r w:rsidRPr="00BD3291">
        <w:rPr>
          <w:rFonts w:eastAsia="Cambria" w:cs="Cambria"/>
          <w:szCs w:val="20"/>
          <w:lang w:val="es-ES_tradnl"/>
        </w:rPr>
        <w:t xml:space="preserve"> en cumplimiento parcial sustancial, 4</w:t>
      </w:r>
      <w:r w:rsidR="004F2BB5" w:rsidRPr="00BD3291">
        <w:rPr>
          <w:rFonts w:eastAsia="Cambria" w:cs="Cambria"/>
          <w:szCs w:val="20"/>
          <w:lang w:val="es-ES_tradnl"/>
        </w:rPr>
        <w:t>5</w:t>
      </w:r>
      <w:r w:rsidRPr="00BD3291">
        <w:rPr>
          <w:rFonts w:eastAsia="Cambria" w:cs="Cambria"/>
          <w:szCs w:val="20"/>
          <w:lang w:val="es-ES_tradnl"/>
        </w:rPr>
        <w:t xml:space="preserve"> en cumplimiento parcial y </w:t>
      </w:r>
      <w:r w:rsidR="00DE0C1A" w:rsidRPr="00BD3291">
        <w:rPr>
          <w:rFonts w:eastAsia="Cambria" w:cs="Cambria"/>
          <w:szCs w:val="20"/>
          <w:lang w:val="es-ES_tradnl"/>
        </w:rPr>
        <w:t>1</w:t>
      </w:r>
      <w:r w:rsidR="00551139" w:rsidRPr="00BD3291">
        <w:rPr>
          <w:rFonts w:eastAsia="Cambria" w:cs="Cambria"/>
          <w:szCs w:val="20"/>
          <w:lang w:val="es-ES_tradnl"/>
        </w:rPr>
        <w:t>2</w:t>
      </w:r>
      <w:r w:rsidRPr="00BD3291">
        <w:rPr>
          <w:rFonts w:eastAsia="Cambria" w:cs="Cambria"/>
          <w:szCs w:val="20"/>
          <w:lang w:val="es-ES_tradnl"/>
        </w:rPr>
        <w:t xml:space="preserve"> pendientes de cumplimiento. La CIDH reconoce los esfuerzos y medidas estatales encaminadas a avanzar en el cumplimiento de las recomendaciones y reitera al Estado de </w:t>
      </w:r>
      <w:r w:rsidRPr="00BD3291">
        <w:rPr>
          <w:rFonts w:eastAsia="Cambria" w:cs="Cambria"/>
          <w:szCs w:val="20"/>
          <w:lang w:val="es-ES_tradnl"/>
        </w:rPr>
        <w:lastRenderedPageBreak/>
        <w:t xml:space="preserve">México la importancia de dar un cumplimiento efectivo a las recomendaciones emitidas en su Informe de País de 2015. </w:t>
      </w:r>
    </w:p>
    <w:p w14:paraId="142883EE" w14:textId="526AF996" w:rsidR="009C3034" w:rsidRPr="00BD3291" w:rsidRDefault="00202B3E" w:rsidP="00810E72">
      <w:pPr>
        <w:pStyle w:val="IAPrrafo"/>
        <w:numPr>
          <w:ilvl w:val="0"/>
          <w:numId w:val="4"/>
        </w:numPr>
        <w:tabs>
          <w:tab w:val="num" w:pos="720"/>
        </w:tabs>
        <w:ind w:firstLine="720"/>
        <w:rPr>
          <w:rFonts w:eastAsia="Cambria" w:cs="Cambria"/>
          <w:szCs w:val="20"/>
          <w:lang w:val="es-ES_tradnl"/>
        </w:rPr>
      </w:pPr>
      <w:r w:rsidRPr="00BD3291">
        <w:rPr>
          <w:lang w:val="es-ES"/>
        </w:rPr>
        <w:t>El balance del cumplimiento de las recomendaciones da cuenta que, en el Informe de Seguimiento de 2022, de las 80 recomendaciones, el 29% se encontraban pendientes de cumplimiento, 60% parcialmente cumplidas, 7% en cumplimiento parcial sustancial y 4% en cumplimiento total. Mientras que</w:t>
      </w:r>
      <w:r w:rsidR="00AC0A27" w:rsidRPr="00BD3291">
        <w:rPr>
          <w:lang w:val="es-ES"/>
        </w:rPr>
        <w:t>,</w:t>
      </w:r>
      <w:r w:rsidRPr="00BD3291">
        <w:rPr>
          <w:lang w:val="es-ES"/>
        </w:rPr>
        <w:t xml:space="preserve"> en 2023</w:t>
      </w:r>
      <w:r w:rsidR="009A143F" w:rsidRPr="00BD3291">
        <w:rPr>
          <w:lang w:val="es-ES"/>
        </w:rPr>
        <w:t>,</w:t>
      </w:r>
      <w:r w:rsidR="002854F2" w:rsidRPr="00BD3291">
        <w:rPr>
          <w:lang w:val="es-ES"/>
        </w:rPr>
        <w:t xml:space="preserve"> de las 79 recomendaciones sujetas a seguimiento</w:t>
      </w:r>
      <w:r w:rsidR="002854F2" w:rsidRPr="00BD3291">
        <w:rPr>
          <w:rStyle w:val="FootnoteReference"/>
          <w:rFonts w:eastAsia="Cambria" w:cs="Cambria"/>
          <w:szCs w:val="20"/>
          <w:lang w:val="es-ES_tradnl"/>
        </w:rPr>
        <w:footnoteReference w:id="445"/>
      </w:r>
      <w:r w:rsidR="002854F2" w:rsidRPr="00BD3291">
        <w:rPr>
          <w:lang w:val="es-ES"/>
        </w:rPr>
        <w:t>,</w:t>
      </w:r>
      <w:r w:rsidRPr="00BD3291">
        <w:rPr>
          <w:lang w:val="es-ES"/>
        </w:rPr>
        <w:t xml:space="preserve"> el </w:t>
      </w:r>
      <w:r w:rsidR="00810845" w:rsidRPr="00BD3291">
        <w:rPr>
          <w:lang w:val="es-ES"/>
        </w:rPr>
        <w:t>1</w:t>
      </w:r>
      <w:r w:rsidR="00EB5E8F" w:rsidRPr="00BD3291">
        <w:rPr>
          <w:lang w:val="es-ES"/>
        </w:rPr>
        <w:t>5</w:t>
      </w:r>
      <w:r w:rsidR="00810845" w:rsidRPr="00BD3291">
        <w:rPr>
          <w:lang w:val="es-ES"/>
        </w:rPr>
        <w:t xml:space="preserve">% de las recomendaciones se </w:t>
      </w:r>
      <w:r w:rsidR="00AC0A27" w:rsidRPr="00BD3291">
        <w:rPr>
          <w:lang w:val="es-ES"/>
        </w:rPr>
        <w:t>encuentran</w:t>
      </w:r>
      <w:r w:rsidR="00810845" w:rsidRPr="00BD3291">
        <w:rPr>
          <w:lang w:val="es-ES"/>
        </w:rPr>
        <w:t xml:space="preserve"> pendientes de cumplimiento</w:t>
      </w:r>
      <w:r w:rsidR="00AC0A27" w:rsidRPr="00BD3291">
        <w:rPr>
          <w:lang w:val="es-ES"/>
        </w:rPr>
        <w:t>,</w:t>
      </w:r>
      <w:r w:rsidR="00810845" w:rsidRPr="00BD3291">
        <w:rPr>
          <w:lang w:val="es-ES"/>
        </w:rPr>
        <w:t xml:space="preserve"> el </w:t>
      </w:r>
      <w:r w:rsidR="00AC0A27" w:rsidRPr="00BD3291">
        <w:rPr>
          <w:lang w:val="es-ES"/>
        </w:rPr>
        <w:t>57</w:t>
      </w:r>
      <w:r w:rsidRPr="00BD3291">
        <w:rPr>
          <w:lang w:val="es-ES"/>
        </w:rPr>
        <w:t>% de las recomendaciones tienen un cumplimiento parcial</w:t>
      </w:r>
      <w:r w:rsidR="00810845" w:rsidRPr="00BD3291">
        <w:rPr>
          <w:lang w:val="es-ES"/>
        </w:rPr>
        <w:t xml:space="preserve">, el </w:t>
      </w:r>
      <w:r w:rsidR="00476E13" w:rsidRPr="00BD3291">
        <w:rPr>
          <w:lang w:val="es-ES"/>
        </w:rPr>
        <w:t>1</w:t>
      </w:r>
      <w:r w:rsidR="00B74860" w:rsidRPr="00BD3291">
        <w:rPr>
          <w:lang w:val="es-ES"/>
        </w:rPr>
        <w:t>7</w:t>
      </w:r>
      <w:r w:rsidRPr="00BD3291">
        <w:rPr>
          <w:lang w:val="es-ES"/>
        </w:rPr>
        <w:t xml:space="preserve">% </w:t>
      </w:r>
      <w:r w:rsidR="00810845" w:rsidRPr="00BD3291">
        <w:rPr>
          <w:lang w:val="es-ES"/>
        </w:rPr>
        <w:t xml:space="preserve">de las recomendaciones </w:t>
      </w:r>
      <w:r w:rsidRPr="00BD3291">
        <w:rPr>
          <w:lang w:val="es-ES"/>
        </w:rPr>
        <w:t>un cumplimiento parcial</w:t>
      </w:r>
      <w:r w:rsidR="00476E13" w:rsidRPr="00BD3291">
        <w:rPr>
          <w:lang w:val="es-ES"/>
        </w:rPr>
        <w:t xml:space="preserve"> sustancial</w:t>
      </w:r>
      <w:r w:rsidRPr="00BD3291">
        <w:rPr>
          <w:lang w:val="es-ES"/>
        </w:rPr>
        <w:t xml:space="preserve">, </w:t>
      </w:r>
      <w:r w:rsidR="00810845" w:rsidRPr="00BD3291">
        <w:rPr>
          <w:lang w:val="es-ES"/>
        </w:rPr>
        <w:t>y</w:t>
      </w:r>
      <w:r w:rsidR="00476E13" w:rsidRPr="00BD3291">
        <w:rPr>
          <w:lang w:val="es-ES"/>
        </w:rPr>
        <w:t xml:space="preserve"> el</w:t>
      </w:r>
      <w:r w:rsidR="00810845" w:rsidRPr="00BD3291">
        <w:rPr>
          <w:lang w:val="es-ES"/>
        </w:rPr>
        <w:t xml:space="preserve"> 1</w:t>
      </w:r>
      <w:r w:rsidR="00476E13" w:rsidRPr="00BD3291">
        <w:rPr>
          <w:lang w:val="es-ES"/>
        </w:rPr>
        <w:t>1</w:t>
      </w:r>
      <w:r w:rsidR="00810845" w:rsidRPr="00BD3291">
        <w:rPr>
          <w:lang w:val="es-ES"/>
        </w:rPr>
        <w:t>% alcanz</w:t>
      </w:r>
      <w:r w:rsidR="00476E13" w:rsidRPr="00BD3291">
        <w:rPr>
          <w:lang w:val="es-ES"/>
        </w:rPr>
        <w:t>ó</w:t>
      </w:r>
      <w:r w:rsidR="00810845" w:rsidRPr="00BD3291">
        <w:rPr>
          <w:lang w:val="es-ES"/>
        </w:rPr>
        <w:t xml:space="preserve"> un cumplimiento total. </w:t>
      </w:r>
      <w:r w:rsidR="007F4084" w:rsidRPr="00BD3291">
        <w:rPr>
          <w:lang w:val="es-ES"/>
        </w:rPr>
        <w:t>S</w:t>
      </w:r>
      <w:r w:rsidR="00810845" w:rsidRPr="00BD3291">
        <w:rPr>
          <w:lang w:val="es-ES"/>
        </w:rPr>
        <w:t>i bien existen avances en los niveles de cumplimiento, se identifican recomendaciones respecto de las cuales no solo las medidas reportadas resultarían insuficientes, sino que en algunos casos implican un retroceso en los avances reportados con anterioridad.</w:t>
      </w:r>
    </w:p>
    <w:p w14:paraId="6AECAA53" w14:textId="08206DF1" w:rsidR="00B13E1C" w:rsidRPr="00BD3291" w:rsidRDefault="59B3DCF4" w:rsidP="0075104B">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La Comisión reitera al Estado mexicano las recomendaciones emitidas en su Informe de País de 2015. Si bien se han registrado avances significativos en el cumplimiento de las recomendaciones</w:t>
      </w:r>
      <w:r w:rsidR="00AB1B89" w:rsidRPr="00BD3291">
        <w:rPr>
          <w:rFonts w:eastAsia="Cambria" w:cs="Cambria"/>
          <w:szCs w:val="20"/>
          <w:lang w:val="es-ES_tradnl"/>
        </w:rPr>
        <w:t>,</w:t>
      </w:r>
      <w:r w:rsidRPr="00BD3291">
        <w:rPr>
          <w:rFonts w:eastAsia="Cambria" w:cs="Cambria"/>
          <w:szCs w:val="20"/>
          <w:lang w:val="es-ES_tradnl"/>
        </w:rPr>
        <w:t xml:space="preserve"> la CIDH destaca </w:t>
      </w:r>
      <w:r w:rsidR="00C50C33" w:rsidRPr="00BD3291">
        <w:rPr>
          <w:rFonts w:eastAsia="Cambria" w:cs="Cambria"/>
          <w:szCs w:val="20"/>
          <w:lang w:val="es-ES_tradnl"/>
        </w:rPr>
        <w:t>que</w:t>
      </w:r>
      <w:r w:rsidRPr="00BD3291">
        <w:rPr>
          <w:rFonts w:eastAsia="Cambria" w:cs="Cambria"/>
          <w:szCs w:val="20"/>
          <w:lang w:val="es-ES_tradnl"/>
        </w:rPr>
        <w:t xml:space="preserve"> persisten desafíos en materia de</w:t>
      </w:r>
      <w:r w:rsidR="001241BB" w:rsidRPr="00BD3291">
        <w:rPr>
          <w:rFonts w:eastAsia="Cambria" w:cs="Cambria"/>
          <w:szCs w:val="20"/>
          <w:lang w:val="es-ES_tradnl"/>
        </w:rPr>
        <w:t xml:space="preserve"> seguridad ciudadana</w:t>
      </w:r>
      <w:r w:rsidR="0021651F" w:rsidRPr="00BD3291">
        <w:rPr>
          <w:rFonts w:eastAsia="Cambria" w:cs="Cambria"/>
          <w:szCs w:val="20"/>
          <w:lang w:val="es-ES_tradnl"/>
        </w:rPr>
        <w:t xml:space="preserve">, </w:t>
      </w:r>
      <w:r w:rsidR="00CC672C" w:rsidRPr="00BD3291">
        <w:rPr>
          <w:rFonts w:eastAsia="Cambria" w:cs="Cambria"/>
          <w:szCs w:val="20"/>
          <w:lang w:val="es-ES_tradnl"/>
        </w:rPr>
        <w:t xml:space="preserve">respecto del alto número </w:t>
      </w:r>
      <w:r w:rsidR="0007051A" w:rsidRPr="00BD3291">
        <w:rPr>
          <w:rFonts w:eastAsia="Cambria" w:cs="Cambria"/>
          <w:szCs w:val="20"/>
          <w:lang w:val="es-ES_tradnl"/>
        </w:rPr>
        <w:t>de desapariciones</w:t>
      </w:r>
      <w:r w:rsidR="0021651F" w:rsidRPr="00BD3291">
        <w:rPr>
          <w:rFonts w:eastAsia="Cambria" w:cs="Cambria"/>
          <w:szCs w:val="20"/>
          <w:lang w:val="es-ES_tradnl"/>
        </w:rPr>
        <w:t>,</w:t>
      </w:r>
      <w:r w:rsidR="00B03FEC" w:rsidRPr="00BD3291">
        <w:rPr>
          <w:rFonts w:eastAsia="Cambria" w:cs="Cambria"/>
          <w:szCs w:val="20"/>
          <w:lang w:val="es-ES_tradnl"/>
        </w:rPr>
        <w:t xml:space="preserve"> </w:t>
      </w:r>
      <w:r w:rsidR="0021796A" w:rsidRPr="00BD3291">
        <w:rPr>
          <w:rFonts w:eastAsia="Cambria" w:cs="Cambria"/>
          <w:szCs w:val="20"/>
          <w:lang w:val="es-ES_tradnl"/>
        </w:rPr>
        <w:t xml:space="preserve">la </w:t>
      </w:r>
      <w:r w:rsidR="0021651F" w:rsidRPr="00BD3291">
        <w:rPr>
          <w:rFonts w:eastAsia="Cambria" w:cs="Cambria"/>
          <w:szCs w:val="20"/>
          <w:lang w:val="es-ES_tradnl"/>
        </w:rPr>
        <w:t xml:space="preserve">persecución y señalamiento público de personas defensoras </w:t>
      </w:r>
      <w:r w:rsidR="00AB1B89" w:rsidRPr="00BD3291">
        <w:rPr>
          <w:rFonts w:eastAsia="Cambria" w:cs="Cambria"/>
          <w:szCs w:val="20"/>
          <w:lang w:val="es-ES_tradnl"/>
        </w:rPr>
        <w:t>de</w:t>
      </w:r>
      <w:r w:rsidR="0021651F" w:rsidRPr="00BD3291">
        <w:rPr>
          <w:rFonts w:eastAsia="Cambria" w:cs="Cambria"/>
          <w:szCs w:val="20"/>
          <w:lang w:val="es-ES_tradnl"/>
        </w:rPr>
        <w:t xml:space="preserve"> derechos humanos, periodista</w:t>
      </w:r>
      <w:r w:rsidR="0007051A" w:rsidRPr="00BD3291">
        <w:rPr>
          <w:rFonts w:eastAsia="Cambria" w:cs="Cambria"/>
          <w:szCs w:val="20"/>
          <w:lang w:val="es-ES_tradnl"/>
        </w:rPr>
        <w:t>s</w:t>
      </w:r>
      <w:r w:rsidR="00B03FEC" w:rsidRPr="00BD3291">
        <w:rPr>
          <w:rFonts w:eastAsia="Cambria" w:cs="Cambria"/>
          <w:szCs w:val="20"/>
          <w:lang w:val="es-ES_tradnl"/>
        </w:rPr>
        <w:t>. Además, la CIDH identificó desafíos</w:t>
      </w:r>
      <w:r w:rsidR="00EB21DF" w:rsidRPr="00BD3291">
        <w:rPr>
          <w:rFonts w:eastAsia="Cambria" w:cs="Cambria"/>
          <w:szCs w:val="20"/>
          <w:lang w:val="es-ES_tradnl"/>
        </w:rPr>
        <w:t xml:space="preserve"> con e</w:t>
      </w:r>
      <w:r w:rsidR="0021651F" w:rsidRPr="00BD3291">
        <w:rPr>
          <w:rFonts w:eastAsia="Cambria" w:cs="Cambria"/>
          <w:szCs w:val="20"/>
          <w:lang w:val="es-ES_tradnl"/>
        </w:rPr>
        <w:t>l fortalecimiento de la institucionalidad en materia de derechos humanos</w:t>
      </w:r>
      <w:r w:rsidR="00B03FEC" w:rsidRPr="00BD3291">
        <w:rPr>
          <w:rFonts w:eastAsia="Cambria" w:cs="Cambria"/>
          <w:szCs w:val="20"/>
          <w:lang w:val="es-ES_tradnl"/>
        </w:rPr>
        <w:t xml:space="preserve"> en tanto todavía </w:t>
      </w:r>
      <w:r w:rsidR="000B67EA" w:rsidRPr="00BD3291">
        <w:rPr>
          <w:rFonts w:eastAsia="Cambria" w:cs="Cambria"/>
          <w:szCs w:val="20"/>
          <w:lang w:val="es-ES_tradnl"/>
        </w:rPr>
        <w:t>identifica como</w:t>
      </w:r>
      <w:r w:rsidR="00B03FEC" w:rsidRPr="00BD3291">
        <w:rPr>
          <w:rFonts w:eastAsia="Cambria" w:cs="Cambria"/>
          <w:szCs w:val="20"/>
          <w:lang w:val="es-ES_tradnl"/>
        </w:rPr>
        <w:t xml:space="preserve"> necesarias medidas que garanticen</w:t>
      </w:r>
      <w:r w:rsidR="00F5240C" w:rsidRPr="00BD3291">
        <w:rPr>
          <w:rFonts w:eastAsia="Cambria" w:cs="Cambria"/>
          <w:szCs w:val="20"/>
          <w:lang w:val="es-ES_tradnl"/>
        </w:rPr>
        <w:t xml:space="preserve"> que</w:t>
      </w:r>
      <w:r w:rsidR="0021651F" w:rsidRPr="00BD3291">
        <w:rPr>
          <w:rFonts w:eastAsia="Cambria" w:cs="Cambria"/>
          <w:szCs w:val="20"/>
          <w:lang w:val="es-ES_tradnl"/>
        </w:rPr>
        <w:t xml:space="preserve"> </w:t>
      </w:r>
      <w:r w:rsidR="008548EA" w:rsidRPr="00BD3291">
        <w:rPr>
          <w:rFonts w:eastAsia="Cambria" w:cs="Cambria"/>
          <w:szCs w:val="20"/>
          <w:lang w:val="es-ES_tradnl"/>
        </w:rPr>
        <w:t xml:space="preserve">los recursos financieros y humanos, así como las capacidades necesarias para </w:t>
      </w:r>
      <w:r w:rsidR="004D237C" w:rsidRPr="00BD3291">
        <w:rPr>
          <w:rFonts w:eastAsia="Cambria" w:cs="Cambria"/>
          <w:szCs w:val="20"/>
          <w:lang w:val="es-ES_tradnl"/>
        </w:rPr>
        <w:t>atender adecuadamente los</w:t>
      </w:r>
      <w:r w:rsidR="001241BB" w:rsidRPr="00BD3291">
        <w:rPr>
          <w:rFonts w:eastAsia="Cambria" w:cs="Cambria"/>
          <w:szCs w:val="20"/>
          <w:lang w:val="es-ES_tradnl"/>
        </w:rPr>
        <w:t xml:space="preserve"> casos de violaciones a derechos humanos</w:t>
      </w:r>
      <w:r w:rsidR="004D237C" w:rsidRPr="00BD3291">
        <w:rPr>
          <w:rFonts w:eastAsia="Cambria" w:cs="Cambria"/>
          <w:szCs w:val="20"/>
          <w:lang w:val="es-ES_tradnl"/>
        </w:rPr>
        <w:t>.</w:t>
      </w:r>
    </w:p>
    <w:p w14:paraId="58DC0A77" w14:textId="618A6633" w:rsidR="009B0B50" w:rsidRPr="00F30612" w:rsidRDefault="59B3DCF4" w:rsidP="009B0B50">
      <w:pPr>
        <w:pStyle w:val="IAPrrafo"/>
        <w:numPr>
          <w:ilvl w:val="0"/>
          <w:numId w:val="4"/>
        </w:numPr>
        <w:tabs>
          <w:tab w:val="num" w:pos="720"/>
        </w:tabs>
        <w:ind w:firstLine="720"/>
        <w:rPr>
          <w:rFonts w:eastAsia="Cambria" w:cs="Cambria"/>
          <w:szCs w:val="20"/>
          <w:lang w:val="es-ES_tradnl"/>
        </w:rPr>
      </w:pPr>
      <w:r w:rsidRPr="00F30612">
        <w:rPr>
          <w:rFonts w:eastAsia="Cambria" w:cs="Cambria"/>
          <w:lang w:val="es-ES"/>
        </w:rPr>
        <w:t xml:space="preserve">En atención a la información recibida, la Comisión </w:t>
      </w:r>
      <w:r w:rsidR="009B0B50" w:rsidRPr="00F30612">
        <w:rPr>
          <w:rFonts w:eastAsia="Cambria" w:cs="Cambria"/>
          <w:lang w:val="es-ES"/>
        </w:rPr>
        <w:t>destaca que el seguimiento de recomendaciones se rige bajo las Directrices de Seguimiento de Recomendaciones</w:t>
      </w:r>
      <w:r w:rsidR="009B0B50" w:rsidRPr="00F30612">
        <w:rPr>
          <w:rStyle w:val="FootnoteReference"/>
          <w:rFonts w:eastAsia="Cambria" w:cs="Cambria"/>
          <w:lang w:val="es-ES"/>
        </w:rPr>
        <w:footnoteReference w:id="446"/>
      </w:r>
      <w:r w:rsidR="009B0B50" w:rsidRPr="00F30612">
        <w:rPr>
          <w:rFonts w:eastAsia="Cambria" w:cs="Cambria"/>
          <w:lang w:val="es-ES"/>
        </w:rPr>
        <w:t xml:space="preserve">. En ese sentido, el seguimiento del cumplimiento persigue el objetivo de que la CIDH realice un análisis específico del cumplimiento de la recomendación, por lo cual, luego de realizar un análisis en el nivel de cumplimiento, la CIDH sugiere una serie de medidas y/o acciones mediante las cuales el Estado daría cumplimiento total a las recomendaciones emitidas en el Informe de País. Así, la Comisión </w:t>
      </w:r>
      <w:r w:rsidR="00773952" w:rsidRPr="00F30612">
        <w:rPr>
          <w:rFonts w:eastAsia="Cambria" w:cs="Cambria"/>
          <w:lang w:val="es-ES"/>
        </w:rPr>
        <w:t xml:space="preserve">enfatiza en que </w:t>
      </w:r>
      <w:r w:rsidR="009B0B50" w:rsidRPr="00F30612">
        <w:rPr>
          <w:rFonts w:eastAsia="Cambria" w:cs="Cambria"/>
          <w:lang w:val="es-ES"/>
        </w:rPr>
        <w:t>el seguimiento</w:t>
      </w:r>
      <w:r w:rsidR="00773952" w:rsidRPr="00F30612">
        <w:rPr>
          <w:rFonts w:eastAsia="Cambria" w:cs="Cambria"/>
          <w:lang w:val="es-ES"/>
        </w:rPr>
        <w:t xml:space="preserve"> de cada recomendación</w:t>
      </w:r>
      <w:r w:rsidR="009B0B50" w:rsidRPr="00F30612">
        <w:rPr>
          <w:rFonts w:eastAsia="Cambria" w:cs="Cambria"/>
          <w:lang w:val="es-ES"/>
        </w:rPr>
        <w:t xml:space="preserve"> se realiza específicamente </w:t>
      </w:r>
      <w:r w:rsidR="00773952" w:rsidRPr="00F30612">
        <w:rPr>
          <w:rFonts w:eastAsia="Cambria" w:cs="Cambria"/>
          <w:lang w:val="es-ES"/>
        </w:rPr>
        <w:t xml:space="preserve">a partir </w:t>
      </w:r>
      <w:r w:rsidR="009B0B50" w:rsidRPr="00F30612">
        <w:rPr>
          <w:rFonts w:eastAsia="Cambria" w:cs="Cambria"/>
          <w:lang w:val="es-ES"/>
        </w:rPr>
        <w:t xml:space="preserve">del contenido de </w:t>
      </w:r>
      <w:r w:rsidR="002D668B" w:rsidRPr="00F30612">
        <w:rPr>
          <w:rFonts w:eastAsia="Cambria" w:cs="Cambria"/>
          <w:lang w:val="es-ES"/>
        </w:rPr>
        <w:t xml:space="preserve">lo solicitado por cada una. </w:t>
      </w:r>
      <w:r w:rsidR="009B0B50" w:rsidRPr="00F30612">
        <w:rPr>
          <w:rFonts w:eastAsia="Cambria" w:cs="Cambria"/>
          <w:lang w:val="es-ES"/>
        </w:rPr>
        <w:t>A partir del análisis específico de seguimiento a recomendaciones al Informe de Situación de País la CIDH destaca lo siguiente:</w:t>
      </w:r>
    </w:p>
    <w:p w14:paraId="336CA27F" w14:textId="6881D7BA" w:rsidR="009B0B50" w:rsidRPr="003E6050" w:rsidRDefault="009B0B50" w:rsidP="003E6050">
      <w:pPr>
        <w:pStyle w:val="ListParagraph"/>
        <w:numPr>
          <w:ilvl w:val="0"/>
          <w:numId w:val="39"/>
        </w:numPr>
        <w:ind w:hanging="720"/>
        <w:jc w:val="both"/>
        <w:rPr>
          <w:rFonts w:ascii="Cambria" w:eastAsia="Cambria" w:hAnsi="Cambria"/>
          <w:sz w:val="20"/>
          <w:szCs w:val="20"/>
          <w:lang w:val="es-ES_tradnl"/>
        </w:rPr>
      </w:pPr>
      <w:r w:rsidRPr="003E6050">
        <w:rPr>
          <w:rFonts w:ascii="Cambria" w:eastAsia="Cambria" w:hAnsi="Cambria"/>
          <w:sz w:val="20"/>
          <w:szCs w:val="20"/>
          <w:lang w:val="es-ES_tradnl"/>
        </w:rPr>
        <w:t xml:space="preserve">La Comisión observa </w:t>
      </w:r>
      <w:r w:rsidR="59B3DCF4" w:rsidRPr="003E6050">
        <w:rPr>
          <w:rFonts w:ascii="Cambria" w:eastAsia="Cambria" w:hAnsi="Cambria"/>
          <w:sz w:val="20"/>
          <w:szCs w:val="20"/>
          <w:lang w:val="es-ES_tradnl"/>
        </w:rPr>
        <w:t xml:space="preserve">con preocupación </w:t>
      </w:r>
      <w:r w:rsidR="00720781" w:rsidRPr="003E6050">
        <w:rPr>
          <w:rFonts w:ascii="Cambria" w:eastAsia="Cambria" w:hAnsi="Cambria"/>
          <w:sz w:val="20"/>
          <w:szCs w:val="20"/>
          <w:lang w:val="es-ES_tradnl"/>
        </w:rPr>
        <w:t>la necesidad de medidas de cumplimiento de las recomendaciones emitidas respecto a</w:t>
      </w:r>
      <w:r w:rsidR="59B3DCF4" w:rsidRPr="003E6050">
        <w:rPr>
          <w:rFonts w:ascii="Cambria" w:eastAsia="Cambria" w:hAnsi="Cambria"/>
          <w:sz w:val="20"/>
          <w:szCs w:val="20"/>
          <w:lang w:val="es-ES_tradnl"/>
        </w:rPr>
        <w:t xml:space="preserve">l contexto de militarización. </w:t>
      </w:r>
      <w:r w:rsidR="0021651F" w:rsidRPr="003E6050">
        <w:rPr>
          <w:rFonts w:ascii="Cambria" w:eastAsia="Cambria" w:hAnsi="Cambria"/>
          <w:sz w:val="20"/>
          <w:szCs w:val="20"/>
          <w:lang w:val="es-ES_tradnl"/>
        </w:rPr>
        <w:t>Al respecto, s</w:t>
      </w:r>
      <w:r w:rsidR="59B3DCF4" w:rsidRPr="003E6050">
        <w:rPr>
          <w:rFonts w:ascii="Cambria" w:eastAsia="Cambria" w:hAnsi="Cambria"/>
          <w:sz w:val="20"/>
          <w:szCs w:val="20"/>
          <w:lang w:val="es-ES_tradnl"/>
        </w:rPr>
        <w:t xml:space="preserve">i bien durante los años anteriores el Estado informó acerca </w:t>
      </w:r>
      <w:r w:rsidR="001241BB" w:rsidRPr="003E6050">
        <w:rPr>
          <w:rFonts w:ascii="Cambria" w:eastAsia="Cambria" w:hAnsi="Cambria"/>
          <w:sz w:val="20"/>
          <w:szCs w:val="20"/>
          <w:lang w:val="es-ES_tradnl"/>
        </w:rPr>
        <w:t xml:space="preserve">de un plan gradual de retiro de las </w:t>
      </w:r>
      <w:r w:rsidR="00A035FD" w:rsidRPr="003E6050">
        <w:rPr>
          <w:rFonts w:ascii="Cambria" w:eastAsia="Cambria" w:hAnsi="Cambria"/>
          <w:sz w:val="20"/>
          <w:szCs w:val="20"/>
          <w:lang w:val="es-ES_tradnl"/>
        </w:rPr>
        <w:t>FFAA</w:t>
      </w:r>
      <w:r w:rsidR="001241BB" w:rsidRPr="003E6050">
        <w:rPr>
          <w:rFonts w:ascii="Cambria" w:eastAsia="Cambria" w:hAnsi="Cambria"/>
          <w:sz w:val="20"/>
          <w:szCs w:val="20"/>
          <w:lang w:val="es-ES_tradnl"/>
        </w:rPr>
        <w:t xml:space="preserve"> de la realización de funciones de seguridad pública, la Comisión observa </w:t>
      </w:r>
      <w:r w:rsidR="59B3DCF4" w:rsidRPr="003E6050">
        <w:rPr>
          <w:rFonts w:ascii="Cambria" w:eastAsia="Cambria" w:hAnsi="Cambria"/>
          <w:sz w:val="20"/>
          <w:szCs w:val="20"/>
          <w:lang w:val="es-ES_tradnl"/>
        </w:rPr>
        <w:t xml:space="preserve">que </w:t>
      </w:r>
      <w:r w:rsidR="0021651F" w:rsidRPr="003E6050">
        <w:rPr>
          <w:rFonts w:ascii="Cambria" w:eastAsia="Cambria" w:hAnsi="Cambria"/>
          <w:sz w:val="20"/>
          <w:szCs w:val="20"/>
          <w:lang w:val="es-ES_tradnl"/>
        </w:rPr>
        <w:t>los últimos años</w:t>
      </w:r>
      <w:r w:rsidR="59B3DCF4" w:rsidRPr="003E6050">
        <w:rPr>
          <w:rFonts w:ascii="Cambria" w:eastAsia="Cambria" w:hAnsi="Cambria"/>
          <w:sz w:val="20"/>
          <w:szCs w:val="20"/>
          <w:lang w:val="es-ES_tradnl"/>
        </w:rPr>
        <w:t xml:space="preserve"> representa</w:t>
      </w:r>
      <w:r w:rsidR="0021651F" w:rsidRPr="003E6050">
        <w:rPr>
          <w:rFonts w:ascii="Cambria" w:eastAsia="Cambria" w:hAnsi="Cambria"/>
          <w:sz w:val="20"/>
          <w:szCs w:val="20"/>
          <w:lang w:val="es-ES_tradnl"/>
        </w:rPr>
        <w:t>n</w:t>
      </w:r>
      <w:r w:rsidR="59B3DCF4" w:rsidRPr="003E6050">
        <w:rPr>
          <w:rFonts w:ascii="Cambria" w:eastAsia="Cambria" w:hAnsi="Cambria"/>
          <w:sz w:val="20"/>
          <w:szCs w:val="20"/>
          <w:lang w:val="es-ES_tradnl"/>
        </w:rPr>
        <w:t xml:space="preserve"> un retroceso</w:t>
      </w:r>
      <w:r w:rsidR="004F4B8C" w:rsidRPr="003E6050">
        <w:rPr>
          <w:rFonts w:ascii="Cambria" w:eastAsia="Cambria" w:hAnsi="Cambria"/>
          <w:sz w:val="20"/>
          <w:szCs w:val="20"/>
          <w:lang w:val="es-ES_tradnl"/>
        </w:rPr>
        <w:t>. Al respecto, identifica que se han</w:t>
      </w:r>
      <w:r w:rsidR="00510964" w:rsidRPr="003E6050">
        <w:rPr>
          <w:rFonts w:ascii="Cambria" w:eastAsia="Cambria" w:hAnsi="Cambria"/>
          <w:sz w:val="20"/>
          <w:szCs w:val="20"/>
          <w:lang w:val="es-ES_tradnl"/>
        </w:rPr>
        <w:t xml:space="preserve"> prolongado </w:t>
      </w:r>
      <w:r w:rsidR="001241BB" w:rsidRPr="003E6050">
        <w:rPr>
          <w:rFonts w:ascii="Cambria" w:eastAsia="Cambria" w:hAnsi="Cambria"/>
          <w:sz w:val="20"/>
          <w:szCs w:val="20"/>
          <w:lang w:val="es-ES_tradnl"/>
        </w:rPr>
        <w:t xml:space="preserve">los plazos establecidos </w:t>
      </w:r>
      <w:r w:rsidR="00CE4FBE" w:rsidRPr="003E6050">
        <w:rPr>
          <w:rFonts w:ascii="Cambria" w:eastAsia="Cambria" w:hAnsi="Cambria"/>
          <w:sz w:val="20"/>
          <w:szCs w:val="20"/>
          <w:lang w:val="es-ES_tradnl"/>
        </w:rPr>
        <w:t>previamente</w:t>
      </w:r>
      <w:r w:rsidR="0021651F" w:rsidRPr="003E6050">
        <w:rPr>
          <w:rFonts w:ascii="Cambria" w:eastAsia="Cambria" w:hAnsi="Cambria"/>
          <w:sz w:val="20"/>
          <w:szCs w:val="20"/>
          <w:lang w:val="es-ES_tradnl"/>
        </w:rPr>
        <w:t xml:space="preserve"> </w:t>
      </w:r>
      <w:r w:rsidR="004F4B8C" w:rsidRPr="003E6050">
        <w:rPr>
          <w:rFonts w:ascii="Cambria" w:eastAsia="Cambria" w:hAnsi="Cambria"/>
          <w:sz w:val="20"/>
          <w:szCs w:val="20"/>
          <w:lang w:val="es-ES_tradnl"/>
        </w:rPr>
        <w:t>para el</w:t>
      </w:r>
      <w:r w:rsidR="0021651F" w:rsidRPr="003E6050">
        <w:rPr>
          <w:rFonts w:ascii="Cambria" w:eastAsia="Cambria" w:hAnsi="Cambria"/>
          <w:sz w:val="20"/>
          <w:szCs w:val="20"/>
          <w:lang w:val="es-ES_tradnl"/>
        </w:rPr>
        <w:t xml:space="preserve"> retiro de las FFAA de</w:t>
      </w:r>
      <w:r w:rsidR="004F4B8C" w:rsidRPr="003E6050">
        <w:rPr>
          <w:rFonts w:ascii="Cambria" w:eastAsia="Cambria" w:hAnsi="Cambria"/>
          <w:sz w:val="20"/>
          <w:szCs w:val="20"/>
          <w:lang w:val="es-ES_tradnl"/>
        </w:rPr>
        <w:t xml:space="preserve"> las</w:t>
      </w:r>
      <w:r w:rsidR="0021651F" w:rsidRPr="003E6050">
        <w:rPr>
          <w:rFonts w:ascii="Cambria" w:eastAsia="Cambria" w:hAnsi="Cambria"/>
          <w:sz w:val="20"/>
          <w:szCs w:val="20"/>
          <w:lang w:val="es-ES_tradnl"/>
        </w:rPr>
        <w:t xml:space="preserve"> funciones de seguridad pública y</w:t>
      </w:r>
      <w:r w:rsidR="004F4B8C" w:rsidRPr="003E6050">
        <w:rPr>
          <w:rFonts w:ascii="Cambria" w:eastAsia="Cambria" w:hAnsi="Cambria"/>
          <w:sz w:val="20"/>
          <w:szCs w:val="20"/>
          <w:lang w:val="es-ES_tradnl"/>
        </w:rPr>
        <w:t xml:space="preserve"> que habría una</w:t>
      </w:r>
      <w:r w:rsidR="0021651F" w:rsidRPr="003E6050">
        <w:rPr>
          <w:rFonts w:ascii="Cambria" w:eastAsia="Cambria" w:hAnsi="Cambria"/>
          <w:sz w:val="20"/>
          <w:szCs w:val="20"/>
          <w:lang w:val="es-ES_tradnl"/>
        </w:rPr>
        <w:t xml:space="preserve"> persistencia del actual gobierno en </w:t>
      </w:r>
      <w:r w:rsidRPr="003E6050">
        <w:rPr>
          <w:rFonts w:ascii="Cambria" w:eastAsia="Cambria" w:hAnsi="Cambria"/>
          <w:sz w:val="20"/>
          <w:szCs w:val="20"/>
          <w:lang w:val="es-ES_tradnl"/>
        </w:rPr>
        <w:t xml:space="preserve">fortalecer a la Secretaría de la Defensa Nacional por encima del órgano </w:t>
      </w:r>
      <w:r w:rsidR="004F4B8C" w:rsidRPr="003E6050">
        <w:rPr>
          <w:rFonts w:ascii="Cambria" w:eastAsia="Cambria" w:hAnsi="Cambria"/>
          <w:sz w:val="20"/>
          <w:szCs w:val="20"/>
          <w:lang w:val="es-ES_tradnl"/>
        </w:rPr>
        <w:t xml:space="preserve">policial </w:t>
      </w:r>
      <w:r w:rsidRPr="003E6050">
        <w:rPr>
          <w:rFonts w:ascii="Cambria" w:eastAsia="Cambria" w:hAnsi="Cambria"/>
          <w:sz w:val="20"/>
          <w:szCs w:val="20"/>
          <w:lang w:val="es-ES_tradnl"/>
        </w:rPr>
        <w:t>de carácter civil.</w:t>
      </w:r>
      <w:r w:rsidR="0021651F" w:rsidRPr="003E6050">
        <w:rPr>
          <w:rFonts w:ascii="Cambria" w:eastAsia="Cambria" w:hAnsi="Cambria"/>
          <w:sz w:val="20"/>
          <w:szCs w:val="20"/>
          <w:lang w:val="es-ES_tradnl"/>
        </w:rPr>
        <w:t xml:space="preserve"> </w:t>
      </w:r>
      <w:r w:rsidR="00CE4FBE" w:rsidRPr="003E6050">
        <w:rPr>
          <w:rFonts w:ascii="Cambria" w:eastAsia="Cambria" w:hAnsi="Cambria"/>
          <w:sz w:val="20"/>
          <w:szCs w:val="20"/>
          <w:lang w:val="es-ES_tradnl"/>
        </w:rPr>
        <w:t xml:space="preserve">Asimismo, </w:t>
      </w:r>
      <w:r w:rsidR="59B3DCF4" w:rsidRPr="003E6050">
        <w:rPr>
          <w:rFonts w:ascii="Cambria" w:eastAsia="Cambria" w:hAnsi="Cambria"/>
          <w:sz w:val="20"/>
          <w:szCs w:val="20"/>
          <w:lang w:val="es-ES_tradnl"/>
        </w:rPr>
        <w:t xml:space="preserve">la Comisión reitera que la situación de violencia e inseguridad en México, generada por el accionar de grupos del crimen organizado junto con una respuesta militarizada, </w:t>
      </w:r>
      <w:r w:rsidR="007B551A" w:rsidRPr="003E6050">
        <w:rPr>
          <w:rFonts w:ascii="Cambria" w:eastAsia="Cambria" w:hAnsi="Cambria"/>
          <w:sz w:val="20"/>
          <w:szCs w:val="20"/>
          <w:lang w:val="es-ES_tradnl"/>
        </w:rPr>
        <w:t xml:space="preserve">tiene </w:t>
      </w:r>
      <w:r w:rsidR="59B3DCF4" w:rsidRPr="003E6050">
        <w:rPr>
          <w:rFonts w:ascii="Cambria" w:eastAsia="Cambria" w:hAnsi="Cambria"/>
          <w:sz w:val="20"/>
          <w:szCs w:val="20"/>
          <w:lang w:val="es-ES_tradnl"/>
        </w:rPr>
        <w:t xml:space="preserve">como consecuencia </w:t>
      </w:r>
      <w:r w:rsidRPr="003E6050">
        <w:rPr>
          <w:rFonts w:ascii="Cambria" w:eastAsia="Cambria" w:hAnsi="Cambria"/>
          <w:sz w:val="20"/>
          <w:szCs w:val="20"/>
          <w:lang w:val="es-ES_tradnl"/>
        </w:rPr>
        <w:t>un</w:t>
      </w:r>
      <w:r w:rsidR="59B3DCF4" w:rsidRPr="003E6050">
        <w:rPr>
          <w:rFonts w:ascii="Cambria" w:eastAsia="Cambria" w:hAnsi="Cambria"/>
          <w:sz w:val="20"/>
          <w:szCs w:val="20"/>
          <w:lang w:val="es-ES_tradnl"/>
        </w:rPr>
        <w:t xml:space="preserve"> incremento en graves violaciones de derechos humanos. </w:t>
      </w:r>
    </w:p>
    <w:p w14:paraId="6D9A7DC4" w14:textId="77777777" w:rsidR="003E6050" w:rsidRPr="003E6050" w:rsidRDefault="003E6050" w:rsidP="003E6050">
      <w:pPr>
        <w:pStyle w:val="ListParagraph"/>
        <w:ind w:left="1440"/>
        <w:jc w:val="both"/>
        <w:rPr>
          <w:rFonts w:ascii="Cambria" w:eastAsia="Cambria" w:hAnsi="Cambria"/>
          <w:sz w:val="20"/>
          <w:szCs w:val="20"/>
          <w:lang w:val="es-ES_tradnl"/>
        </w:rPr>
      </w:pPr>
    </w:p>
    <w:p w14:paraId="06F1116E" w14:textId="77777777" w:rsidR="003E6050" w:rsidRPr="003E6050" w:rsidRDefault="00810845" w:rsidP="003E6050">
      <w:pPr>
        <w:pStyle w:val="ListParagraph"/>
        <w:numPr>
          <w:ilvl w:val="0"/>
          <w:numId w:val="39"/>
        </w:numPr>
        <w:ind w:hanging="720"/>
        <w:jc w:val="both"/>
        <w:rPr>
          <w:rFonts w:ascii="Cambria" w:eastAsia="Cambria" w:hAnsi="Cambria"/>
          <w:sz w:val="20"/>
          <w:szCs w:val="20"/>
          <w:lang w:val="es-ES_tradnl"/>
        </w:rPr>
      </w:pPr>
      <w:r w:rsidRPr="003E6050">
        <w:rPr>
          <w:rFonts w:ascii="Cambria" w:eastAsia="Cambria" w:hAnsi="Cambria" w:cs="Cambria"/>
          <w:sz w:val="20"/>
          <w:szCs w:val="20"/>
          <w:lang w:val="es-ES_tradnl"/>
        </w:rPr>
        <w:t>Así</w:t>
      </w:r>
      <w:r w:rsidR="00510964" w:rsidRPr="003E6050">
        <w:rPr>
          <w:rFonts w:ascii="Cambria" w:eastAsia="Cambria" w:hAnsi="Cambria" w:cs="Cambria"/>
          <w:sz w:val="20"/>
          <w:szCs w:val="20"/>
          <w:lang w:val="es-ES_tradnl"/>
        </w:rPr>
        <w:t>, para</w:t>
      </w:r>
      <w:r w:rsidR="59B3DCF4" w:rsidRPr="003E6050">
        <w:rPr>
          <w:rFonts w:ascii="Cambria" w:eastAsia="Cambria" w:hAnsi="Cambria" w:cs="Cambria"/>
          <w:sz w:val="20"/>
          <w:szCs w:val="20"/>
          <w:lang w:val="es-ES_tradnl"/>
        </w:rPr>
        <w:t xml:space="preserve"> 202</w:t>
      </w:r>
      <w:r w:rsidR="00CE4FBE" w:rsidRPr="003E6050">
        <w:rPr>
          <w:rFonts w:ascii="Cambria" w:eastAsia="Cambria" w:hAnsi="Cambria" w:cs="Cambria"/>
          <w:sz w:val="20"/>
          <w:szCs w:val="20"/>
          <w:lang w:val="es-ES_tradnl"/>
        </w:rPr>
        <w:t>3</w:t>
      </w:r>
      <w:r w:rsidR="00510964" w:rsidRPr="003E6050">
        <w:rPr>
          <w:rFonts w:ascii="Cambria" w:eastAsia="Cambria" w:hAnsi="Cambria" w:cs="Cambria"/>
          <w:sz w:val="20"/>
          <w:szCs w:val="20"/>
          <w:lang w:val="es-ES_tradnl"/>
        </w:rPr>
        <w:t>,</w:t>
      </w:r>
      <w:r w:rsidR="00CE4FBE" w:rsidRPr="003E6050">
        <w:rPr>
          <w:rFonts w:ascii="Cambria" w:eastAsia="Cambria" w:hAnsi="Cambria" w:cs="Cambria"/>
          <w:sz w:val="20"/>
          <w:szCs w:val="20"/>
          <w:lang w:val="es-ES_tradnl"/>
        </w:rPr>
        <w:t xml:space="preserve"> </w:t>
      </w:r>
      <w:r w:rsidR="00510964" w:rsidRPr="003E6050">
        <w:rPr>
          <w:rFonts w:ascii="Cambria" w:eastAsia="Cambria" w:hAnsi="Cambria" w:cs="Cambria"/>
          <w:sz w:val="20"/>
          <w:szCs w:val="20"/>
          <w:lang w:val="es-ES_tradnl"/>
        </w:rPr>
        <w:t xml:space="preserve">la CIDH identifica que </w:t>
      </w:r>
      <w:r w:rsidR="59B3DCF4" w:rsidRPr="003E6050">
        <w:rPr>
          <w:rFonts w:ascii="Cambria" w:eastAsia="Cambria" w:hAnsi="Cambria" w:cs="Cambria"/>
          <w:sz w:val="20"/>
          <w:szCs w:val="20"/>
          <w:lang w:val="es-ES_tradnl"/>
        </w:rPr>
        <w:t>continúa siendo de especial preocupación el elevado número de desapariciones sin una debida investigación, así</w:t>
      </w:r>
      <w:r w:rsidR="009B0B50" w:rsidRPr="003E6050">
        <w:rPr>
          <w:rFonts w:ascii="Cambria" w:eastAsia="Cambria" w:hAnsi="Cambria" w:cs="Cambria"/>
          <w:sz w:val="20"/>
          <w:szCs w:val="20"/>
          <w:lang w:val="es-ES_tradnl"/>
        </w:rPr>
        <w:t xml:space="preserve"> </w:t>
      </w:r>
      <w:r w:rsidR="59B3DCF4" w:rsidRPr="003E6050">
        <w:rPr>
          <w:rFonts w:ascii="Cambria" w:eastAsia="Cambria" w:hAnsi="Cambria" w:cs="Cambria"/>
          <w:sz w:val="20"/>
          <w:szCs w:val="20"/>
          <w:lang w:val="es-ES_tradnl"/>
        </w:rPr>
        <w:t>como la situación de inseguridad de personas o grupos más expuestos por razones de discriminación histórica</w:t>
      </w:r>
      <w:r w:rsidR="00CE4FBE" w:rsidRPr="003E6050">
        <w:rPr>
          <w:rFonts w:ascii="Cambria" w:eastAsia="Cambria" w:hAnsi="Cambria" w:cs="Cambria"/>
          <w:sz w:val="20"/>
          <w:szCs w:val="20"/>
          <w:lang w:val="es-ES_tradnl"/>
        </w:rPr>
        <w:t xml:space="preserve">. </w:t>
      </w:r>
      <w:r w:rsidR="009B0B50" w:rsidRPr="003E6050">
        <w:rPr>
          <w:rFonts w:ascii="Cambria" w:eastAsia="Cambria" w:hAnsi="Cambria" w:cs="Cambria"/>
          <w:sz w:val="20"/>
          <w:szCs w:val="20"/>
          <w:lang w:val="es-ES_tradnl"/>
        </w:rPr>
        <w:t>L</w:t>
      </w:r>
      <w:r w:rsidR="00CE4FBE" w:rsidRPr="003E6050">
        <w:rPr>
          <w:rFonts w:ascii="Cambria" w:eastAsia="Cambria" w:hAnsi="Cambria" w:cs="Cambria"/>
          <w:sz w:val="20"/>
          <w:szCs w:val="20"/>
          <w:lang w:val="es-ES_tradnl"/>
        </w:rPr>
        <w:t xml:space="preserve">a Comisión observa con preocupación la falta de coordinación entre las autoridades involucradas en las búsquedas e investigaciones, tanto a nivel local como federal. </w:t>
      </w:r>
      <w:r w:rsidR="59B3DCF4" w:rsidRPr="003E6050">
        <w:rPr>
          <w:rFonts w:ascii="Cambria" w:eastAsia="Cambria" w:hAnsi="Cambria" w:cs="Cambria"/>
          <w:sz w:val="20"/>
          <w:szCs w:val="20"/>
          <w:lang w:val="es-ES_tradnl"/>
        </w:rPr>
        <w:t xml:space="preserve"> De la misma manera, </w:t>
      </w:r>
      <w:r w:rsidR="00CE4FBE" w:rsidRPr="003E6050">
        <w:rPr>
          <w:rFonts w:ascii="Cambria" w:eastAsia="Cambria" w:hAnsi="Cambria" w:cs="Cambria"/>
          <w:sz w:val="20"/>
          <w:szCs w:val="20"/>
          <w:lang w:val="es-ES_tradnl"/>
        </w:rPr>
        <w:t xml:space="preserve">la Comisión reitera la importancia de fortalecer </w:t>
      </w:r>
      <w:r w:rsidR="59B3DCF4" w:rsidRPr="003E6050">
        <w:rPr>
          <w:rFonts w:ascii="Cambria" w:eastAsia="Cambria" w:hAnsi="Cambria" w:cs="Cambria"/>
          <w:sz w:val="20"/>
          <w:szCs w:val="20"/>
          <w:lang w:val="es-ES_tradnl"/>
        </w:rPr>
        <w:t xml:space="preserve">los registros, sistematización y procesamiento </w:t>
      </w:r>
      <w:r w:rsidR="59B3DCF4" w:rsidRPr="003E6050">
        <w:rPr>
          <w:rFonts w:ascii="Cambria" w:eastAsia="Cambria" w:hAnsi="Cambria" w:cs="Cambria"/>
          <w:sz w:val="20"/>
          <w:szCs w:val="20"/>
          <w:lang w:val="es-ES_tradnl"/>
        </w:rPr>
        <w:lastRenderedPageBreak/>
        <w:t>de la información. Asimismo, la Comisión observa que, si bien el Estado ha implementado acciones para atender la crisis de desaparición, es necesaria la implementación de políticas públicas de prevención.</w:t>
      </w:r>
      <w:r w:rsidRPr="003E6050">
        <w:rPr>
          <w:rFonts w:ascii="Cambria" w:eastAsia="Cambria" w:hAnsi="Cambria" w:cs="Cambria"/>
          <w:sz w:val="20"/>
          <w:szCs w:val="20"/>
          <w:lang w:val="es-ES_tradnl"/>
        </w:rPr>
        <w:t xml:space="preserve"> </w:t>
      </w:r>
      <w:r w:rsidR="00AC4A1D" w:rsidRPr="003E6050">
        <w:rPr>
          <w:rFonts w:ascii="Cambria" w:eastAsia="Cambria" w:hAnsi="Cambria" w:cs="Cambria"/>
          <w:sz w:val="20"/>
          <w:szCs w:val="20"/>
          <w:lang w:val="es-ES_tradnl"/>
        </w:rPr>
        <w:t>Además, para la CIDH hay un desafío relacionado con</w:t>
      </w:r>
      <w:r w:rsidR="59B3DCF4" w:rsidRPr="003E6050">
        <w:rPr>
          <w:rFonts w:ascii="Cambria" w:eastAsia="Cambria" w:hAnsi="Cambria" w:cs="Cambria"/>
          <w:sz w:val="20"/>
          <w:szCs w:val="20"/>
          <w:lang w:val="es-ES_tradnl"/>
        </w:rPr>
        <w:t xml:space="preserve"> la falta de acceso a la justicia. Resulta fundamental reforzar los esfuerzos para romper con el ciclo de impunidad a fin de lograr una efectiva prevención, investigación, procesamiento y sanción de los responsables de violaciones de derechos humanos </w:t>
      </w:r>
      <w:r w:rsidR="002C6673" w:rsidRPr="003E6050">
        <w:rPr>
          <w:rFonts w:ascii="Cambria" w:eastAsia="Cambria" w:hAnsi="Cambria" w:cs="Cambria"/>
          <w:sz w:val="20"/>
          <w:szCs w:val="20"/>
          <w:lang w:val="es-ES_tradnl"/>
        </w:rPr>
        <w:t>y,</w:t>
      </w:r>
      <w:r w:rsidR="59B3DCF4" w:rsidRPr="003E6050">
        <w:rPr>
          <w:rFonts w:ascii="Cambria" w:eastAsia="Cambria" w:hAnsi="Cambria" w:cs="Cambria"/>
          <w:sz w:val="20"/>
          <w:szCs w:val="20"/>
          <w:lang w:val="es-ES_tradnl"/>
        </w:rPr>
        <w:t xml:space="preserve"> de esta manera, lograr que los avances normativos generen cambios reales en la vida cotidiana de las personas. La CIDH resalta que la información presentada por el Estado no contiene información </w:t>
      </w:r>
      <w:r w:rsidR="0021796A" w:rsidRPr="003E6050">
        <w:rPr>
          <w:rFonts w:ascii="Cambria" w:eastAsia="Cambria" w:hAnsi="Cambria" w:cs="Cambria"/>
          <w:sz w:val="20"/>
          <w:szCs w:val="20"/>
          <w:lang w:val="es-ES_tradnl"/>
        </w:rPr>
        <w:t xml:space="preserve">de </w:t>
      </w:r>
      <w:r w:rsidR="59B3DCF4" w:rsidRPr="003E6050">
        <w:rPr>
          <w:rFonts w:ascii="Cambria" w:eastAsia="Cambria" w:hAnsi="Cambria" w:cs="Cambria"/>
          <w:sz w:val="20"/>
          <w:szCs w:val="20"/>
          <w:lang w:val="es-ES_tradnl"/>
        </w:rPr>
        <w:t>los órganos de procuración de justicia, ni de medidas concretas para la eliminación de la figura del arraigo del ordenamiento jurídico mexicano.</w:t>
      </w:r>
    </w:p>
    <w:p w14:paraId="65290A7F" w14:textId="77777777" w:rsidR="003E6050" w:rsidRPr="003E6050" w:rsidRDefault="003E6050" w:rsidP="003E6050">
      <w:pPr>
        <w:pStyle w:val="ListParagraph"/>
        <w:ind w:left="1440"/>
        <w:jc w:val="both"/>
        <w:rPr>
          <w:rFonts w:ascii="Cambria" w:eastAsia="Cambria" w:hAnsi="Cambria"/>
          <w:sz w:val="20"/>
          <w:szCs w:val="20"/>
          <w:lang w:val="es-ES_tradnl"/>
        </w:rPr>
      </w:pPr>
    </w:p>
    <w:p w14:paraId="4CAF9CD7" w14:textId="77777777" w:rsidR="003E6050" w:rsidRPr="003E6050" w:rsidRDefault="00810845" w:rsidP="003E6050">
      <w:pPr>
        <w:pStyle w:val="ListParagraph"/>
        <w:numPr>
          <w:ilvl w:val="0"/>
          <w:numId w:val="39"/>
        </w:numPr>
        <w:ind w:hanging="720"/>
        <w:jc w:val="both"/>
        <w:rPr>
          <w:rFonts w:ascii="Cambria" w:eastAsia="Cambria" w:hAnsi="Cambria"/>
          <w:sz w:val="20"/>
          <w:szCs w:val="20"/>
          <w:lang w:val="es-ES_tradnl"/>
        </w:rPr>
      </w:pPr>
      <w:r w:rsidRPr="003E6050">
        <w:rPr>
          <w:rFonts w:ascii="Cambria" w:eastAsia="Cambria" w:hAnsi="Cambria" w:cs="Cambria"/>
          <w:sz w:val="20"/>
          <w:szCs w:val="20"/>
          <w:lang w:val="es-ES_tradnl"/>
        </w:rPr>
        <w:t xml:space="preserve">En relación con las recomendaciones en materia de tortura y ejecuciones extrajudiciales, la Comisión reitera su preocupación frente a la intervención de las </w:t>
      </w:r>
      <w:r w:rsidR="00A035FD" w:rsidRPr="003E6050">
        <w:rPr>
          <w:rFonts w:ascii="Cambria" w:eastAsia="Cambria" w:hAnsi="Cambria" w:cs="Cambria"/>
          <w:sz w:val="20"/>
          <w:szCs w:val="20"/>
          <w:lang w:val="es-ES_tradnl"/>
        </w:rPr>
        <w:t>FFAA</w:t>
      </w:r>
      <w:r w:rsidRPr="003E6050">
        <w:rPr>
          <w:rFonts w:ascii="Cambria" w:eastAsia="Cambria" w:hAnsi="Cambria" w:cs="Cambria"/>
          <w:sz w:val="20"/>
          <w:szCs w:val="20"/>
          <w:lang w:val="es-ES_tradnl"/>
        </w:rPr>
        <w:t xml:space="preserve"> en labores de seguridad pública y las implicaciones de dicha intervención. De igual forma, la Comisión considera importante que el Estado aporte información específica sobre los registros de información que permitan identificar las cifras y estadísticas uniformes respecto de las graves violaciones a los derechos humanos. </w:t>
      </w:r>
    </w:p>
    <w:p w14:paraId="0820B6D4" w14:textId="77777777" w:rsidR="003E6050" w:rsidRPr="003E6050" w:rsidRDefault="003E6050" w:rsidP="003E6050">
      <w:pPr>
        <w:pStyle w:val="ListParagraph"/>
        <w:jc w:val="both"/>
        <w:rPr>
          <w:rFonts w:ascii="Cambria" w:eastAsia="Cambria" w:hAnsi="Cambria" w:cs="Cambria"/>
          <w:sz w:val="20"/>
          <w:szCs w:val="20"/>
          <w:lang w:val="es-ES_tradnl"/>
        </w:rPr>
      </w:pPr>
    </w:p>
    <w:p w14:paraId="1BAC778A" w14:textId="40D1D39A" w:rsidR="00B13E1C" w:rsidRPr="003E6050" w:rsidRDefault="005855F5" w:rsidP="003E6050">
      <w:pPr>
        <w:pStyle w:val="ListParagraph"/>
        <w:numPr>
          <w:ilvl w:val="0"/>
          <w:numId w:val="39"/>
        </w:numPr>
        <w:ind w:hanging="720"/>
        <w:jc w:val="both"/>
        <w:rPr>
          <w:rFonts w:ascii="Cambria" w:eastAsia="Cambria" w:hAnsi="Cambria"/>
          <w:sz w:val="20"/>
          <w:szCs w:val="20"/>
          <w:lang w:val="es-ES_tradnl"/>
        </w:rPr>
      </w:pPr>
      <w:r w:rsidRPr="003E6050">
        <w:rPr>
          <w:rFonts w:ascii="Cambria" w:eastAsia="Cambria" w:hAnsi="Cambria" w:cs="Cambria"/>
          <w:sz w:val="20"/>
          <w:szCs w:val="20"/>
          <w:lang w:val="es-ES_tradnl"/>
        </w:rPr>
        <w:t>Igualmente, l</w:t>
      </w:r>
      <w:r w:rsidR="59B3DCF4" w:rsidRPr="003E6050">
        <w:rPr>
          <w:rFonts w:ascii="Cambria" w:eastAsia="Cambria" w:hAnsi="Cambria" w:cs="Cambria"/>
          <w:sz w:val="20"/>
          <w:szCs w:val="20"/>
          <w:lang w:val="es-ES_tradnl"/>
        </w:rPr>
        <w:t xml:space="preserve">a Comisión observa con preocupación la persistencia de denuncias sobre amenazas y violencia en contra de personas defensoras de derechos humanos y periodistas. Particularmente, preocupa la información proporcionada por la sociedad civil sobre los señalamientos públicos por parte de autoridades del Estado en contra de periodistas y personas defensoras de derechos humanos. En este sentido, la CIDH puede notar que, si bien en México existen diversas disposiciones normativas y políticas públicas orientadas a garantizar la integridad de estas personas, el Estado debe reforzar su labor para asegurar el cumplimiento práctico, adecuado </w:t>
      </w:r>
      <w:r w:rsidR="0021796A" w:rsidRPr="003E6050">
        <w:rPr>
          <w:rFonts w:ascii="Cambria" w:eastAsia="Cambria" w:hAnsi="Cambria" w:cs="Cambria"/>
          <w:sz w:val="20"/>
          <w:szCs w:val="20"/>
          <w:lang w:val="es-ES_tradnl"/>
        </w:rPr>
        <w:t xml:space="preserve">e </w:t>
      </w:r>
      <w:r w:rsidR="0007051A" w:rsidRPr="003E6050">
        <w:rPr>
          <w:rFonts w:ascii="Cambria" w:eastAsia="Cambria" w:hAnsi="Cambria" w:cs="Cambria"/>
          <w:sz w:val="20"/>
          <w:szCs w:val="20"/>
          <w:lang w:val="es-ES_tradnl"/>
        </w:rPr>
        <w:t>integral de</w:t>
      </w:r>
      <w:r w:rsidR="59B3DCF4" w:rsidRPr="003E6050">
        <w:rPr>
          <w:rFonts w:ascii="Cambria" w:eastAsia="Cambria" w:hAnsi="Cambria" w:cs="Cambria"/>
          <w:sz w:val="20"/>
          <w:szCs w:val="20"/>
          <w:lang w:val="es-ES_tradnl"/>
        </w:rPr>
        <w:t xml:space="preserve"> su marco normativo a fin de proteger y garantizar los derechos humanos de los grupos antes mencionados. En el mismo sentido, la Comisión ha observado que diversos grupos de la población continúan en un estado delicado de vulnerabilidad y que resulta especialmente preocupante la persistencia de violencia contra personas LGBTI, mujeres, migrantes, pueblos indígenas, niños, niñas y adolescentes en México. Asimismo, preocupa a la CIDH la situación de las personas privadas de libertad, así como la falta de medidas para disminuir el uso de la prisión preventiva en el país. </w:t>
      </w:r>
    </w:p>
    <w:p w14:paraId="778F22E6" w14:textId="77777777" w:rsidR="003E6050" w:rsidRPr="003E6050" w:rsidRDefault="003E6050" w:rsidP="003E6050">
      <w:pPr>
        <w:pStyle w:val="ListParagraph"/>
        <w:ind w:left="1440"/>
        <w:jc w:val="both"/>
        <w:rPr>
          <w:rFonts w:ascii="Cambria" w:eastAsia="Cambria" w:hAnsi="Cambria"/>
          <w:sz w:val="20"/>
          <w:szCs w:val="20"/>
          <w:lang w:val="es-ES_tradnl"/>
        </w:rPr>
      </w:pPr>
    </w:p>
    <w:p w14:paraId="7D6DC98E" w14:textId="47704F32" w:rsidR="00816AE4" w:rsidRPr="00BD3291" w:rsidRDefault="59B3DCF4" w:rsidP="00816AE4">
      <w:pPr>
        <w:pStyle w:val="IAPrrafo"/>
        <w:numPr>
          <w:ilvl w:val="0"/>
          <w:numId w:val="4"/>
        </w:numPr>
        <w:tabs>
          <w:tab w:val="num" w:pos="720"/>
        </w:tabs>
        <w:ind w:firstLine="720"/>
        <w:rPr>
          <w:rFonts w:eastAsia="Cambria" w:cs="Cambria"/>
          <w:szCs w:val="20"/>
          <w:lang w:val="es-ES_tradnl"/>
        </w:rPr>
      </w:pPr>
      <w:r w:rsidRPr="00BD3291">
        <w:rPr>
          <w:rFonts w:eastAsia="Cambria" w:cs="Cambria"/>
          <w:szCs w:val="20"/>
          <w:lang w:val="es-ES_tradnl"/>
        </w:rPr>
        <w:t>Finalmente, la Comisión agradece la información reportada por el Estado y organizaciones de la sociedad civil. La Comisión toma nota de los esfuerzos reportados por el Estado para el efectivo cumplimiento de las recomendaciones emitidas en el Informe de País de 2015 y agradece la disposición del Estado para seguir trabajando en coordinación con la Comisión en aras de garantizar los derechos humanos en México. En ese sentido, la Comisión reafirma su compromiso de colaborar con el Estado mexicano en la búsqueda de soluciones a los problemas y desafíos identificados, así como de brindar acompañamiento para el cumplimiento de sus obligaciones internacionales en materia de derechos humanos.</w:t>
      </w:r>
    </w:p>
    <w:p w14:paraId="43297B3B" w14:textId="77777777" w:rsidR="00816AE4" w:rsidRDefault="00816AE4" w:rsidP="00816AE4">
      <w:pPr>
        <w:pStyle w:val="IAPrrafo"/>
        <w:rPr>
          <w:rFonts w:eastAsia="Cambria" w:cs="Cambria"/>
          <w:b/>
          <w:bCs/>
          <w:szCs w:val="20"/>
          <w:lang w:val="es-ES_tradnl"/>
        </w:rPr>
      </w:pPr>
    </w:p>
    <w:p w14:paraId="747B72C5" w14:textId="77777777" w:rsidR="009C7241" w:rsidRDefault="009C7241" w:rsidP="00816AE4">
      <w:pPr>
        <w:pStyle w:val="IAPrrafo"/>
        <w:rPr>
          <w:rFonts w:eastAsia="Cambria" w:cs="Cambria"/>
          <w:b/>
          <w:bCs/>
          <w:szCs w:val="20"/>
          <w:lang w:val="es-ES_tradnl"/>
        </w:rPr>
      </w:pPr>
    </w:p>
    <w:p w14:paraId="4C517082" w14:textId="77777777" w:rsidR="00437A13" w:rsidRDefault="00437A13" w:rsidP="00816AE4">
      <w:pPr>
        <w:pStyle w:val="IAPrrafo"/>
        <w:rPr>
          <w:rFonts w:eastAsia="Cambria" w:cs="Cambria"/>
          <w:b/>
          <w:bCs/>
          <w:szCs w:val="20"/>
          <w:lang w:val="es-ES_tradnl"/>
        </w:rPr>
      </w:pPr>
    </w:p>
    <w:p w14:paraId="5C4CC305" w14:textId="77777777" w:rsidR="00437A13" w:rsidRDefault="00437A13" w:rsidP="00816AE4">
      <w:pPr>
        <w:pStyle w:val="IAPrrafo"/>
        <w:rPr>
          <w:rFonts w:eastAsia="Cambria" w:cs="Cambria"/>
          <w:b/>
          <w:bCs/>
          <w:szCs w:val="20"/>
          <w:lang w:val="es-ES_tradnl"/>
        </w:rPr>
      </w:pPr>
    </w:p>
    <w:p w14:paraId="19587D0B" w14:textId="77777777" w:rsidR="00437A13" w:rsidRDefault="00437A13" w:rsidP="00816AE4">
      <w:pPr>
        <w:pStyle w:val="IAPrrafo"/>
        <w:rPr>
          <w:rFonts w:eastAsia="Cambria" w:cs="Cambria"/>
          <w:b/>
          <w:bCs/>
          <w:szCs w:val="20"/>
          <w:lang w:val="es-ES_tradnl"/>
        </w:rPr>
      </w:pPr>
    </w:p>
    <w:p w14:paraId="13EB89F1" w14:textId="77777777" w:rsidR="00816AE4" w:rsidRDefault="00816AE4" w:rsidP="00816AE4">
      <w:pPr>
        <w:pStyle w:val="IAPrrafo"/>
        <w:rPr>
          <w:rFonts w:eastAsia="Cambria" w:cs="Cambria"/>
          <w:szCs w:val="20"/>
          <w:lang w:val="es-ES_tradnl"/>
        </w:rPr>
      </w:pPr>
    </w:p>
    <w:p w14:paraId="5A654739" w14:textId="244EA863" w:rsidR="00816AE4" w:rsidRPr="00780614" w:rsidRDefault="00816AE4" w:rsidP="00816AE4">
      <w:pPr>
        <w:pStyle w:val="IAPrrafo"/>
        <w:rPr>
          <w:rFonts w:eastAsia="Cambria" w:cs="Cambria"/>
          <w:szCs w:val="20"/>
          <w:lang w:val="es-ES_tradnl"/>
        </w:rPr>
      </w:pPr>
    </w:p>
    <w:sectPr w:rsidR="00816AE4" w:rsidRPr="00780614" w:rsidSect="00726602">
      <w:type w:val="oddPage"/>
      <w:pgSz w:w="12240" w:h="15840"/>
      <w:pgMar w:top="784" w:right="1440" w:bottom="1440" w:left="1440" w:header="708" w:footer="708" w:gutter="0"/>
      <w:pgNumType w:start="10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BA40" w14:textId="77777777" w:rsidR="00AB1649" w:rsidRDefault="00AB1649" w:rsidP="00672733">
      <w:r>
        <w:separator/>
      </w:r>
    </w:p>
  </w:endnote>
  <w:endnote w:type="continuationSeparator" w:id="0">
    <w:p w14:paraId="528CD23B" w14:textId="77777777" w:rsidR="00AB1649" w:rsidRDefault="00AB1649" w:rsidP="00672733">
      <w:r>
        <w:continuationSeparator/>
      </w:r>
    </w:p>
  </w:endnote>
  <w:endnote w:type="continuationNotice" w:id="1">
    <w:p w14:paraId="23C790D7" w14:textId="77777777" w:rsidR="00AB1649" w:rsidRDefault="00AB1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webkit-standar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5DAE" w14:textId="60A09AC7" w:rsidR="006D3EB6" w:rsidRDefault="006D3E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EF1591" w14:textId="77777777" w:rsidR="006D3EB6" w:rsidRDefault="006D3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mbria" w:hAnsi="Cambria"/>
        <w:sz w:val="20"/>
        <w:szCs w:val="20"/>
      </w:rPr>
      <w:id w:val="-2054763820"/>
      <w:docPartObj>
        <w:docPartGallery w:val="Page Numbers (Bottom of Page)"/>
        <w:docPartUnique/>
      </w:docPartObj>
    </w:sdtPr>
    <w:sdtEndPr>
      <w:rPr>
        <w:rStyle w:val="PageNumber"/>
        <w:sz w:val="16"/>
        <w:szCs w:val="16"/>
      </w:rPr>
    </w:sdtEndPr>
    <w:sdtContent>
      <w:p w14:paraId="544E5D6E" w14:textId="4BEDB67E" w:rsidR="006D3EB6" w:rsidRPr="00AE7972" w:rsidRDefault="006D3EB6">
        <w:pPr>
          <w:pStyle w:val="Footer"/>
          <w:framePr w:wrap="none" w:vAnchor="text" w:hAnchor="margin" w:xAlign="center" w:y="1"/>
          <w:rPr>
            <w:rStyle w:val="PageNumber"/>
            <w:rFonts w:ascii="Cambria" w:hAnsi="Cambria"/>
            <w:sz w:val="16"/>
            <w:szCs w:val="16"/>
          </w:rPr>
        </w:pPr>
        <w:r w:rsidRPr="00AE7972">
          <w:rPr>
            <w:rStyle w:val="PageNumber"/>
            <w:rFonts w:ascii="Cambria" w:hAnsi="Cambria"/>
            <w:sz w:val="16"/>
            <w:szCs w:val="16"/>
          </w:rPr>
          <w:fldChar w:fldCharType="begin"/>
        </w:r>
        <w:r w:rsidRPr="00AE7972">
          <w:rPr>
            <w:rStyle w:val="PageNumber"/>
            <w:rFonts w:ascii="Cambria" w:hAnsi="Cambria"/>
            <w:sz w:val="16"/>
            <w:szCs w:val="16"/>
          </w:rPr>
          <w:instrText xml:space="preserve"> PAGE </w:instrText>
        </w:r>
        <w:r w:rsidRPr="00AE7972">
          <w:rPr>
            <w:rStyle w:val="PageNumber"/>
            <w:rFonts w:ascii="Cambria" w:hAnsi="Cambria"/>
            <w:sz w:val="16"/>
            <w:szCs w:val="16"/>
          </w:rPr>
          <w:fldChar w:fldCharType="separate"/>
        </w:r>
        <w:r w:rsidRPr="00AE7972">
          <w:rPr>
            <w:rStyle w:val="PageNumber"/>
            <w:rFonts w:ascii="Cambria" w:hAnsi="Cambria"/>
            <w:noProof/>
            <w:sz w:val="16"/>
            <w:szCs w:val="16"/>
          </w:rPr>
          <w:t>85</w:t>
        </w:r>
        <w:r w:rsidRPr="00AE7972">
          <w:rPr>
            <w:rStyle w:val="PageNumber"/>
            <w:rFonts w:ascii="Cambria" w:hAnsi="Cambria"/>
            <w:sz w:val="16"/>
            <w:szCs w:val="16"/>
          </w:rPr>
          <w:fldChar w:fldCharType="end"/>
        </w:r>
      </w:p>
    </w:sdtContent>
  </w:sdt>
  <w:p w14:paraId="4A2BF123" w14:textId="77777777" w:rsidR="00F86AB4" w:rsidRPr="00AE7972" w:rsidRDefault="00F86AB4" w:rsidP="00F86AB4">
    <w:pPr>
      <w:pStyle w:val="Footer"/>
      <w:tabs>
        <w:tab w:val="clear" w:pos="4680"/>
        <w:tab w:val="clear" w:pos="9360"/>
      </w:tabs>
      <w:rPr>
        <w:rFonts w:ascii="Cambria" w:hAnsi="Cambria"/>
        <w:caps/>
        <w:color w:val="000000" w:themeColor="text1"/>
        <w:sz w:val="16"/>
        <w:szCs w:val="16"/>
      </w:rPr>
    </w:pPr>
  </w:p>
  <w:p w14:paraId="51A13522" w14:textId="77777777" w:rsidR="00E516AB" w:rsidRPr="006D3EB6" w:rsidRDefault="00E516AB">
    <w:pPr>
      <w:pStyle w:val="Footer"/>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CA99" w14:textId="6D801011" w:rsidR="00AE7972" w:rsidRPr="00AE7972" w:rsidRDefault="00AE7972">
    <w:pPr>
      <w:pStyle w:val="Footer"/>
      <w:jc w:val="center"/>
      <w:rPr>
        <w:rFonts w:ascii="Cambria" w:hAnsi="Cambria"/>
        <w:sz w:val="16"/>
        <w:szCs w:val="16"/>
      </w:rPr>
    </w:pPr>
  </w:p>
  <w:p w14:paraId="1869F355" w14:textId="4571B5A1" w:rsidR="47CD22F8" w:rsidRDefault="47CD22F8" w:rsidP="00BE4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BF4A" w14:textId="77777777" w:rsidR="00AB1649" w:rsidRDefault="00AB1649" w:rsidP="00672733">
      <w:r>
        <w:separator/>
      </w:r>
    </w:p>
  </w:footnote>
  <w:footnote w:type="continuationSeparator" w:id="0">
    <w:p w14:paraId="37D7569C" w14:textId="77777777" w:rsidR="00AB1649" w:rsidRDefault="00AB1649" w:rsidP="00672733">
      <w:r>
        <w:continuationSeparator/>
      </w:r>
    </w:p>
  </w:footnote>
  <w:footnote w:type="continuationNotice" w:id="1">
    <w:p w14:paraId="51962C5E" w14:textId="77777777" w:rsidR="00AB1649" w:rsidRDefault="00AB1649"/>
  </w:footnote>
  <w:footnote w:id="2">
    <w:p w14:paraId="14C922F8" w14:textId="77777777" w:rsidR="00F55FC1" w:rsidRPr="004E4EFE" w:rsidRDefault="00F55FC1" w:rsidP="00BA5145">
      <w:pPr>
        <w:pStyle w:val="NoSpacing"/>
        <w:ind w:firstLine="720"/>
        <w:jc w:val="both"/>
        <w:rPr>
          <w:rFonts w:ascii="Cambria" w:hAnsi="Cambria"/>
          <w:sz w:val="16"/>
          <w:szCs w:val="16"/>
        </w:rPr>
      </w:pPr>
      <w:r w:rsidRPr="004E4EFE">
        <w:rPr>
          <w:rFonts w:ascii="Cambria" w:hAnsi="Cambria"/>
          <w:sz w:val="16"/>
          <w:szCs w:val="16"/>
          <w:vertAlign w:val="superscript"/>
        </w:rPr>
        <w:footnoteRef/>
      </w:r>
      <w:r w:rsidRPr="004E4EFE">
        <w:rPr>
          <w:rFonts w:ascii="Cambria" w:hAnsi="Cambria"/>
          <w:sz w:val="16"/>
          <w:szCs w:val="16"/>
          <w:vertAlign w:val="superscript"/>
        </w:rPr>
        <w:t xml:space="preserve"> </w:t>
      </w:r>
      <w:r w:rsidRPr="004E4EFE">
        <w:rPr>
          <w:rFonts w:ascii="Cambria" w:hAnsi="Cambria"/>
          <w:sz w:val="16"/>
          <w:szCs w:val="16"/>
        </w:rPr>
        <w:t>Conforme a lo dispuesto en el artículo 17.2 del Reglamento de la Comisión, el Comisionado José Luis Caballero Ochoa, de nacionalidad mexicana, no participó en la discusión, investigación, deliberación y aprobación del presente informe.</w:t>
      </w:r>
    </w:p>
  </w:footnote>
  <w:footnote w:id="3">
    <w:p w14:paraId="034F4EF3" w14:textId="2639E0E5" w:rsidR="00F55FC1" w:rsidRPr="004E4EFE" w:rsidRDefault="00F55FC1" w:rsidP="00BA5145">
      <w:pPr>
        <w:pStyle w:val="NoSpacing"/>
        <w:ind w:firstLine="720"/>
        <w:jc w:val="both"/>
        <w:rPr>
          <w:rFonts w:ascii="Cambria" w:hAnsi="Cambria"/>
          <w:sz w:val="16"/>
          <w:szCs w:val="16"/>
        </w:rPr>
      </w:pPr>
      <w:r w:rsidRPr="004E4EFE">
        <w:rPr>
          <w:rFonts w:ascii="Cambria" w:hAnsi="Cambria"/>
          <w:sz w:val="16"/>
          <w:szCs w:val="16"/>
          <w:vertAlign w:val="superscript"/>
        </w:rPr>
        <w:footnoteRef/>
      </w:r>
      <w:r w:rsidRPr="004E4EFE">
        <w:rPr>
          <w:rFonts w:ascii="Cambria" w:hAnsi="Cambria"/>
          <w:sz w:val="16"/>
          <w:szCs w:val="16"/>
        </w:rPr>
        <w:t xml:space="preserve"> </w:t>
      </w:r>
      <w:hyperlink r:id="rId1" w:history="1">
        <w:r w:rsidRPr="003C3CA2">
          <w:rPr>
            <w:rStyle w:val="Hyperlink"/>
            <w:rFonts w:ascii="Cambria" w:hAnsi="Cambria"/>
            <w:sz w:val="16"/>
            <w:szCs w:val="16"/>
          </w:rPr>
          <w:t>Informe de avance del Estado mexicano sobre el cumplimiento y seguimiento de las recomendaciones de la CIDH</w:t>
        </w:r>
      </w:hyperlink>
      <w:r w:rsidRPr="004E4EFE">
        <w:rPr>
          <w:rFonts w:ascii="Cambria" w:hAnsi="Cambria"/>
          <w:sz w:val="16"/>
          <w:szCs w:val="16"/>
        </w:rPr>
        <w:t>. Capítulo V, de septiembre de 2023 a través del SIMORE Interamericano.</w:t>
      </w:r>
    </w:p>
  </w:footnote>
  <w:footnote w:id="4">
    <w:p w14:paraId="1494855D" w14:textId="7EE54D17" w:rsidR="00F55FC1" w:rsidRPr="00317FFE" w:rsidRDefault="00F55FC1" w:rsidP="00317FFE">
      <w:pPr>
        <w:pStyle w:val="NoSpacing"/>
        <w:ind w:firstLine="720"/>
        <w:jc w:val="both"/>
        <w:rPr>
          <w:rFonts w:ascii="Cambria" w:hAnsi="Cambria"/>
          <w:sz w:val="16"/>
          <w:szCs w:val="16"/>
        </w:rPr>
      </w:pPr>
      <w:r w:rsidRPr="004E4EFE">
        <w:rPr>
          <w:rFonts w:ascii="Cambria" w:hAnsi="Cambria"/>
          <w:sz w:val="16"/>
          <w:szCs w:val="16"/>
          <w:vertAlign w:val="superscript"/>
        </w:rPr>
        <w:footnoteRef/>
      </w:r>
      <w:r w:rsidRPr="004E4EFE">
        <w:rPr>
          <w:rFonts w:ascii="Cambria" w:hAnsi="Cambria"/>
          <w:sz w:val="16"/>
          <w:szCs w:val="16"/>
        </w:rPr>
        <w:t xml:space="preserve"> La CIDH recibió información remitida por el Comité de Derechos Humanos de Nuevo Laredo, Data Cívica, Artículo 19, IDHEAS Litigio Estratégico y Derechos Humanos (en adelante IDHEAS), Comisión Mexicana de Defensa y Promoción de los Derechos Humanos, (en adelante CMDPDH), Fundación para la Justicia y el Estado Democrático del Derecho (en adelante FJEDD), Intersecta Organización para la </w:t>
      </w:r>
      <w:r w:rsidRPr="00317FFE">
        <w:rPr>
          <w:rFonts w:ascii="Cambria" w:hAnsi="Cambria"/>
          <w:sz w:val="16"/>
          <w:szCs w:val="16"/>
        </w:rPr>
        <w:t>Igualdad (en adelante Intersecta)</w:t>
      </w:r>
      <w:r w:rsidR="00674BE3" w:rsidRPr="00317FFE">
        <w:rPr>
          <w:rFonts w:ascii="Cambria" w:hAnsi="Cambria"/>
          <w:sz w:val="16"/>
          <w:szCs w:val="16"/>
        </w:rPr>
        <w:t xml:space="preserve">, </w:t>
      </w:r>
      <w:r w:rsidR="00674BE3" w:rsidRPr="00317FFE">
        <w:rPr>
          <w:rStyle w:val="FootnoteReference"/>
          <w:rFonts w:ascii="Cambria" w:hAnsi="Cambria"/>
          <w:sz w:val="16"/>
          <w:szCs w:val="16"/>
          <w:vertAlign w:val="baseline"/>
        </w:rPr>
        <w:t>Centro de Derechos Humanos Miguel Agustín Pro Juárez</w:t>
      </w:r>
      <w:r w:rsidR="00674BE3" w:rsidRPr="00317FFE">
        <w:rPr>
          <w:rFonts w:ascii="Cambria" w:hAnsi="Cambria"/>
          <w:sz w:val="16"/>
          <w:szCs w:val="16"/>
        </w:rPr>
        <w:t xml:space="preserve"> (en adelante Centro Prodh)</w:t>
      </w:r>
      <w:r w:rsidR="0007792B" w:rsidRPr="00317FFE">
        <w:rPr>
          <w:rFonts w:ascii="Cambria" w:hAnsi="Cambria"/>
          <w:sz w:val="16"/>
          <w:szCs w:val="16"/>
        </w:rPr>
        <w:t xml:space="preserve"> y del </w:t>
      </w:r>
      <w:r w:rsidR="00B36EA0" w:rsidRPr="00317FFE">
        <w:rPr>
          <w:rFonts w:ascii="Cambria" w:hAnsi="Cambria"/>
          <w:sz w:val="16"/>
          <w:szCs w:val="16"/>
        </w:rPr>
        <w:t>Movimiento Nacional por nuestros desaparecidos (en adelante MNDM)</w:t>
      </w:r>
      <w:r w:rsidRPr="00317FFE">
        <w:rPr>
          <w:rFonts w:ascii="Cambria" w:hAnsi="Cambria"/>
          <w:sz w:val="16"/>
          <w:szCs w:val="16"/>
        </w:rPr>
        <w:t>.</w:t>
      </w:r>
    </w:p>
  </w:footnote>
  <w:footnote w:id="5">
    <w:p w14:paraId="01410A36" w14:textId="2F3D9791" w:rsidR="0061111D" w:rsidRPr="00672499" w:rsidRDefault="0061111D" w:rsidP="0073451B">
      <w:pPr>
        <w:pStyle w:val="FootnoteText"/>
        <w:ind w:firstLine="720"/>
        <w:jc w:val="both"/>
        <w:rPr>
          <w:lang w:val="es-AR"/>
        </w:rPr>
      </w:pPr>
      <w:r>
        <w:rPr>
          <w:rStyle w:val="FootnoteReference"/>
        </w:rPr>
        <w:footnoteRef/>
      </w:r>
      <w:r w:rsidRPr="00672499">
        <w:rPr>
          <w:lang w:val="es-AR"/>
        </w:rPr>
        <w:t xml:space="preserve"> </w:t>
      </w:r>
      <w:r w:rsidR="00672499" w:rsidRPr="0038168E">
        <w:rPr>
          <w:lang w:val="es-AR"/>
        </w:rPr>
        <w:t xml:space="preserve">Estado de México. </w:t>
      </w:r>
      <w:hyperlink r:id="rId2" w:history="1">
        <w:r w:rsidR="00672499" w:rsidRPr="0038168E">
          <w:rPr>
            <w:rStyle w:val="Hyperlink"/>
            <w:lang w:val="es-AR"/>
          </w:rPr>
          <w:t xml:space="preserve">Observaciones </w:t>
        </w:r>
        <w:r w:rsidR="00266041" w:rsidRPr="0038168E">
          <w:rPr>
            <w:rStyle w:val="Hyperlink"/>
            <w:lang w:val="es-AR"/>
          </w:rPr>
          <w:t xml:space="preserve">y comentarios del Estado mexicano </w:t>
        </w:r>
        <w:r w:rsidR="00672499" w:rsidRPr="0038168E">
          <w:rPr>
            <w:rStyle w:val="Hyperlink"/>
            <w:lang w:val="es-AR"/>
          </w:rPr>
          <w:t xml:space="preserve">al proyecto capítulo V </w:t>
        </w:r>
        <w:r w:rsidR="00CD0763" w:rsidRPr="0038168E">
          <w:rPr>
            <w:rStyle w:val="Hyperlink"/>
            <w:lang w:val="es-AR"/>
          </w:rPr>
          <w:t xml:space="preserve">2023 </w:t>
        </w:r>
        <w:r w:rsidR="00672499" w:rsidRPr="0038168E">
          <w:rPr>
            <w:rStyle w:val="Hyperlink"/>
            <w:lang w:val="es-AR"/>
          </w:rPr>
          <w:t xml:space="preserve">sobre </w:t>
        </w:r>
        <w:r w:rsidR="00CD0763" w:rsidRPr="0038168E">
          <w:rPr>
            <w:rStyle w:val="Hyperlink"/>
            <w:lang w:val="es-AR"/>
          </w:rPr>
          <w:t xml:space="preserve">el </w:t>
        </w:r>
        <w:r w:rsidR="00672499" w:rsidRPr="0038168E">
          <w:rPr>
            <w:rStyle w:val="Hyperlink"/>
            <w:lang w:val="es-AR"/>
          </w:rPr>
          <w:t>seguimiento a las recomendaciones formuladas por la Comisión Interamericana de Derechos Humanos en el informe “Situación de los derechos humanos en México</w:t>
        </w:r>
      </w:hyperlink>
      <w:r w:rsidR="00672499" w:rsidRPr="0038168E">
        <w:rPr>
          <w:lang w:val="es-AR"/>
        </w:rPr>
        <w:t xml:space="preserve">”, </w:t>
      </w:r>
      <w:r w:rsidR="00CD0763" w:rsidRPr="0038168E">
        <w:rPr>
          <w:lang w:val="es-AR"/>
        </w:rPr>
        <w:t>20</w:t>
      </w:r>
      <w:r w:rsidR="00672499" w:rsidRPr="0038168E">
        <w:rPr>
          <w:lang w:val="es-AR"/>
        </w:rPr>
        <w:t xml:space="preserve"> de </w:t>
      </w:r>
      <w:r w:rsidR="00CD0763" w:rsidRPr="0038168E">
        <w:rPr>
          <w:lang w:val="es-AR"/>
        </w:rPr>
        <w:t>diciembre</w:t>
      </w:r>
      <w:r w:rsidR="00672499" w:rsidRPr="0038168E">
        <w:rPr>
          <w:lang w:val="es-AR"/>
        </w:rPr>
        <w:t xml:space="preserve"> de 2023.</w:t>
      </w:r>
    </w:p>
  </w:footnote>
  <w:footnote w:id="6">
    <w:p w14:paraId="20CD0666" w14:textId="77777777" w:rsidR="00F55FC1" w:rsidRPr="00317FFE" w:rsidRDefault="00F55FC1" w:rsidP="00317FFE">
      <w:pPr>
        <w:pStyle w:val="NoSpacing"/>
        <w:ind w:firstLine="720"/>
        <w:jc w:val="both"/>
        <w:rPr>
          <w:rFonts w:ascii="Cambria" w:hAnsi="Cambria"/>
          <w:sz w:val="16"/>
          <w:szCs w:val="16"/>
        </w:rPr>
      </w:pPr>
      <w:r w:rsidRPr="00317FFE">
        <w:rPr>
          <w:rFonts w:ascii="Cambria" w:hAnsi="Cambria"/>
          <w:sz w:val="16"/>
          <w:szCs w:val="16"/>
          <w:vertAlign w:val="superscript"/>
        </w:rPr>
        <w:footnoteRef/>
      </w:r>
      <w:r w:rsidRPr="00317FFE">
        <w:rPr>
          <w:rFonts w:ascii="Cambria" w:hAnsi="Cambria"/>
          <w:sz w:val="16"/>
          <w:szCs w:val="16"/>
        </w:rPr>
        <w:t xml:space="preserve"> CIDH, </w:t>
      </w:r>
      <w:hyperlink r:id="rId3">
        <w:r w:rsidRPr="00317FFE">
          <w:rPr>
            <w:rFonts w:ascii="Cambria" w:hAnsi="Cambria"/>
            <w:color w:val="0000FF"/>
            <w:sz w:val="16"/>
            <w:szCs w:val="16"/>
            <w:u w:val="single"/>
          </w:rPr>
          <w:t>Directrices Generales de seguimiento de recomendaciones y decisiones de la Comisión Interamericana de Derechos Humanos</w:t>
        </w:r>
      </w:hyperlink>
      <w:r w:rsidRPr="00317FFE">
        <w:rPr>
          <w:rFonts w:ascii="Cambria" w:hAnsi="Cambria"/>
          <w:sz w:val="16"/>
          <w:szCs w:val="16"/>
        </w:rPr>
        <w:t>, OEA/Ser.L/V/II.173 Doc. 177, 30 de septiembre de 2019.</w:t>
      </w:r>
    </w:p>
  </w:footnote>
  <w:footnote w:id="7">
    <w:p w14:paraId="747B37B7" w14:textId="77777777" w:rsidR="00F55FC1" w:rsidRPr="00317FFE" w:rsidRDefault="00F55FC1" w:rsidP="00317FFE">
      <w:pPr>
        <w:pStyle w:val="NoSpacing"/>
        <w:ind w:firstLine="720"/>
        <w:jc w:val="both"/>
        <w:rPr>
          <w:rFonts w:ascii="Cambria" w:hAnsi="Cambria"/>
          <w:sz w:val="16"/>
          <w:szCs w:val="16"/>
        </w:rPr>
      </w:pPr>
      <w:r w:rsidRPr="00317FFE">
        <w:rPr>
          <w:rStyle w:val="FootnoteReference"/>
          <w:rFonts w:ascii="Cambria" w:hAnsi="Cambria"/>
          <w:sz w:val="16"/>
          <w:szCs w:val="16"/>
        </w:rPr>
        <w:footnoteRef/>
      </w:r>
      <w:r w:rsidRPr="00317FFE">
        <w:rPr>
          <w:rFonts w:ascii="Cambria" w:hAnsi="Cambria"/>
          <w:sz w:val="16"/>
          <w:szCs w:val="16"/>
        </w:rPr>
        <w:t xml:space="preserve"> Para ello, la CIDH se ha valido de la información recabada durante audiencias públicas, investigaciones realizadas de oficio, insumos provenientes de los mecanismos de peticiones y casos y de medidas cautelares y las respuestas a las solicitudes de información remitidas bajo la facultad establecida en el artículo 41 de la Convención Americana sobre Derechos Humanos; así como de la información recabada a partir de otras fuentes públicas, y las decisiones y recomendaciones de organismos internacionales especializados, entre otros.</w:t>
      </w:r>
    </w:p>
  </w:footnote>
  <w:footnote w:id="8">
    <w:p w14:paraId="36155E51" w14:textId="0348B55E" w:rsidR="00F55FC1" w:rsidRPr="004E4EFE" w:rsidRDefault="00F55FC1" w:rsidP="00317FFE">
      <w:pPr>
        <w:pStyle w:val="NoSpacing"/>
        <w:ind w:firstLine="720"/>
        <w:jc w:val="both"/>
        <w:rPr>
          <w:rFonts w:ascii="Cambria" w:hAnsi="Cambria"/>
          <w:sz w:val="16"/>
          <w:szCs w:val="16"/>
        </w:rPr>
      </w:pPr>
      <w:r w:rsidRPr="00317FFE">
        <w:rPr>
          <w:rStyle w:val="FootnoteReference"/>
          <w:rFonts w:ascii="Cambria" w:hAnsi="Cambria"/>
          <w:sz w:val="16"/>
          <w:szCs w:val="16"/>
        </w:rPr>
        <w:footnoteRef/>
      </w:r>
      <w:r w:rsidRPr="00317FFE">
        <w:rPr>
          <w:rFonts w:ascii="Cambria" w:hAnsi="Cambria"/>
          <w:sz w:val="16"/>
          <w:szCs w:val="16"/>
          <w:lang w:val="pt-BR"/>
        </w:rPr>
        <w:t xml:space="preserve"> CIDH, </w:t>
      </w:r>
      <w:hyperlink r:id="rId4" w:history="1">
        <w:r w:rsidRPr="00597551">
          <w:rPr>
            <w:rStyle w:val="Hyperlink"/>
            <w:rFonts w:ascii="Cambria" w:hAnsi="Cambria"/>
            <w:sz w:val="16"/>
            <w:szCs w:val="16"/>
            <w:lang w:val="pt-BR"/>
          </w:rPr>
          <w:t>Informe Anual, Capítulo V, México</w:t>
        </w:r>
      </w:hyperlink>
      <w:r w:rsidRPr="00597551">
        <w:rPr>
          <w:rFonts w:ascii="Cambria" w:hAnsi="Cambria"/>
          <w:sz w:val="16"/>
          <w:szCs w:val="16"/>
          <w:lang w:val="pt-BR"/>
        </w:rPr>
        <w:t>, 2022,</w:t>
      </w:r>
      <w:r w:rsidRPr="00317FFE">
        <w:rPr>
          <w:rFonts w:ascii="Cambria" w:hAnsi="Cambria"/>
          <w:sz w:val="16"/>
          <w:szCs w:val="16"/>
          <w:lang w:val="pt-BR"/>
        </w:rPr>
        <w:t xml:space="preserve"> párr. </w:t>
      </w:r>
      <w:r w:rsidRPr="00317FFE">
        <w:rPr>
          <w:rFonts w:ascii="Cambria" w:hAnsi="Cambria"/>
          <w:sz w:val="16"/>
          <w:szCs w:val="16"/>
        </w:rPr>
        <w:t>8 y 17.</w:t>
      </w:r>
    </w:p>
  </w:footnote>
  <w:footnote w:id="9">
    <w:p w14:paraId="6CD0268F" w14:textId="77777777" w:rsidR="00F55FC1" w:rsidRPr="00BB43CD" w:rsidRDefault="00F55FC1" w:rsidP="00BB43CD">
      <w:pPr>
        <w:pStyle w:val="NoSpacing"/>
        <w:ind w:firstLine="720"/>
        <w:jc w:val="both"/>
        <w:rPr>
          <w:rFonts w:ascii="Cambria" w:hAnsi="Cambria"/>
          <w:sz w:val="16"/>
          <w:szCs w:val="16"/>
        </w:rPr>
      </w:pPr>
      <w:r w:rsidRPr="00BB43CD">
        <w:rPr>
          <w:rStyle w:val="FootnoteReference"/>
          <w:rFonts w:ascii="Cambria" w:hAnsi="Cambria"/>
          <w:sz w:val="16"/>
          <w:szCs w:val="16"/>
        </w:rPr>
        <w:footnoteRef/>
      </w:r>
      <w:r w:rsidRPr="00BB43CD">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5" w:history="1">
        <w:r w:rsidRPr="00BB43CD">
          <w:rPr>
            <w:rStyle w:val="Hyperlink"/>
            <w:rFonts w:ascii="Cambria" w:hAnsi="Cambria"/>
            <w:sz w:val="16"/>
            <w:szCs w:val="16"/>
          </w:rPr>
          <w:t>Recomendación 1.</w:t>
        </w:r>
      </w:hyperlink>
    </w:p>
  </w:footnote>
  <w:footnote w:id="10">
    <w:p w14:paraId="086433B0" w14:textId="77777777" w:rsidR="00F55FC1" w:rsidRPr="00BB43CD" w:rsidRDefault="00F55FC1" w:rsidP="00BB43CD">
      <w:pPr>
        <w:pStyle w:val="NoSpacing"/>
        <w:ind w:firstLine="720"/>
        <w:jc w:val="both"/>
        <w:rPr>
          <w:rFonts w:ascii="Cambria" w:hAnsi="Cambria"/>
          <w:sz w:val="16"/>
          <w:szCs w:val="16"/>
        </w:rPr>
      </w:pPr>
      <w:r w:rsidRPr="00BB43CD">
        <w:rPr>
          <w:rStyle w:val="FootnoteReference"/>
          <w:rFonts w:ascii="Cambria" w:hAnsi="Cambria"/>
          <w:sz w:val="16"/>
          <w:szCs w:val="16"/>
        </w:rPr>
        <w:footnoteRef/>
      </w:r>
      <w:r w:rsidRPr="00BB43CD">
        <w:rPr>
          <w:rFonts w:ascii="Cambria" w:hAnsi="Cambria"/>
          <w:sz w:val="16"/>
          <w:szCs w:val="16"/>
        </w:rPr>
        <w:t xml:space="preserve"> DOF, Acuerdo por el que se dispone de la Fuerza Armada permanente para llevar a cabo tareas de seguridad pública de manera extraordinaria, regulada, fiscalizada, subordinada y complementaria, 11 de mayo de 2020. </w:t>
      </w:r>
    </w:p>
  </w:footnote>
  <w:footnote w:id="11">
    <w:p w14:paraId="071FA49B" w14:textId="77777777" w:rsidR="00F55FC1" w:rsidRPr="00BB43CD" w:rsidRDefault="00F55FC1" w:rsidP="00BB43CD">
      <w:pPr>
        <w:pStyle w:val="NoSpacing"/>
        <w:ind w:firstLine="720"/>
        <w:jc w:val="both"/>
        <w:rPr>
          <w:rFonts w:ascii="Cambria" w:hAnsi="Cambria"/>
          <w:sz w:val="16"/>
          <w:szCs w:val="16"/>
        </w:rPr>
      </w:pPr>
      <w:r w:rsidRPr="003F76E8">
        <w:rPr>
          <w:rStyle w:val="FootnoteReference"/>
          <w:rFonts w:ascii="Cambria" w:hAnsi="Cambria"/>
          <w:sz w:val="16"/>
          <w:szCs w:val="16"/>
        </w:rPr>
        <w:footnoteRef/>
      </w:r>
      <w:r w:rsidRPr="003F76E8">
        <w:rPr>
          <w:rFonts w:ascii="Cambria" w:hAnsi="Cambria"/>
          <w:sz w:val="16"/>
          <w:szCs w:val="16"/>
        </w:rPr>
        <w:t xml:space="preserve"> CMDPDH Seguimiento sobre el cumplimiento de las recomendaciones del Informe “Situación de Derechos Humanos en México”, del 11 de septiembre de 2023.</w:t>
      </w:r>
    </w:p>
  </w:footnote>
  <w:footnote w:id="12">
    <w:p w14:paraId="1856B85B" w14:textId="5B866473" w:rsidR="00674BE3" w:rsidRPr="00BB43CD" w:rsidRDefault="00674BE3" w:rsidP="00BB43CD">
      <w:pPr>
        <w:pStyle w:val="FootnoteText"/>
        <w:ind w:firstLine="720"/>
        <w:jc w:val="both"/>
        <w:rPr>
          <w:szCs w:val="16"/>
          <w:lang w:val="es-ES"/>
        </w:rPr>
      </w:pPr>
      <w:r w:rsidRPr="00BB43CD">
        <w:rPr>
          <w:rStyle w:val="FootnoteReference"/>
          <w:szCs w:val="16"/>
        </w:rPr>
        <w:footnoteRef/>
      </w:r>
      <w:r w:rsidRPr="00BB43CD">
        <w:rPr>
          <w:szCs w:val="16"/>
          <w:lang w:val="es-ES"/>
        </w:rPr>
        <w:t xml:space="preserve"> SCJN, </w:t>
      </w:r>
      <w:hyperlink r:id="rId6" w:history="1">
        <w:r w:rsidRPr="00BB43CD">
          <w:rPr>
            <w:rStyle w:val="Hyperlink"/>
            <w:szCs w:val="16"/>
            <w:lang w:val="es-ES"/>
          </w:rPr>
          <w:t>SCJN valida la intervención temporal de las FFAA en labores de seguridad pública</w:t>
        </w:r>
      </w:hyperlink>
      <w:r w:rsidRPr="00BB43CD">
        <w:rPr>
          <w:szCs w:val="16"/>
          <w:lang w:val="es-ES"/>
        </w:rPr>
        <w:t>, 25 de mayo de 2023.</w:t>
      </w:r>
    </w:p>
  </w:footnote>
  <w:footnote w:id="13">
    <w:p w14:paraId="63FA9497" w14:textId="5D33DD6A" w:rsidR="00F55FC1" w:rsidRPr="00BB43CD" w:rsidRDefault="00F55FC1" w:rsidP="00BB43CD">
      <w:pPr>
        <w:pStyle w:val="NoSpacing"/>
        <w:ind w:firstLine="720"/>
        <w:jc w:val="both"/>
        <w:rPr>
          <w:rFonts w:ascii="Cambria" w:hAnsi="Cambria"/>
          <w:sz w:val="16"/>
          <w:szCs w:val="16"/>
        </w:rPr>
      </w:pPr>
      <w:r w:rsidRPr="00BE4EE3">
        <w:rPr>
          <w:rStyle w:val="FootnoteReference"/>
          <w:rFonts w:ascii="Cambria" w:hAnsi="Cambria"/>
          <w:sz w:val="16"/>
          <w:szCs w:val="16"/>
        </w:rPr>
        <w:footnoteRef/>
      </w:r>
      <w:r w:rsidRPr="00BE4EE3">
        <w:rPr>
          <w:rFonts w:ascii="Cambria" w:hAnsi="Cambria"/>
          <w:sz w:val="16"/>
          <w:szCs w:val="16"/>
        </w:rPr>
        <w:t xml:space="preserve"> </w:t>
      </w:r>
      <w:r w:rsidR="00674BE3" w:rsidRPr="00BE4EE3">
        <w:rPr>
          <w:rFonts w:ascii="Cambria" w:hAnsi="Cambria"/>
          <w:sz w:val="16"/>
          <w:szCs w:val="16"/>
        </w:rPr>
        <w:t xml:space="preserve">CMDPDH Seguimiento sobre el cumplimiento de las recomendaciones del Informe “Situación de Derechos Humanos en México”, del 11 de septiembre de 2023; El País. </w:t>
      </w:r>
      <w:hyperlink r:id="rId7" w:history="1">
        <w:r w:rsidR="00674BE3" w:rsidRPr="00BE4EE3">
          <w:rPr>
            <w:rStyle w:val="Hyperlink"/>
            <w:rFonts w:ascii="Cambria" w:hAnsi="Cambria"/>
            <w:sz w:val="16"/>
            <w:szCs w:val="16"/>
          </w:rPr>
          <w:t>López Obrador intentará en 2024 una nueva reforma para transferir la Guardia Nacional al Ejército</w:t>
        </w:r>
      </w:hyperlink>
      <w:r w:rsidR="00674BE3" w:rsidRPr="00BE4EE3">
        <w:rPr>
          <w:rFonts w:ascii="Cambria" w:hAnsi="Cambria"/>
          <w:sz w:val="16"/>
          <w:szCs w:val="16"/>
        </w:rPr>
        <w:t xml:space="preserve">, 19 de abril de 2023; </w:t>
      </w:r>
      <w:r w:rsidRPr="00BE4EE3">
        <w:rPr>
          <w:rFonts w:ascii="Cambria" w:hAnsi="Cambria"/>
          <w:sz w:val="16"/>
          <w:szCs w:val="16"/>
        </w:rPr>
        <w:t>La</w:t>
      </w:r>
      <w:r w:rsidRPr="00BE4EE3">
        <w:rPr>
          <w:rFonts w:ascii="Cambria" w:hAnsi="Cambria" w:cstheme="minorBidi"/>
          <w:sz w:val="16"/>
          <w:szCs w:val="16"/>
        </w:rPr>
        <w:t xml:space="preserve"> Suprema Corte de Justicia de la Nación (SCJN) declaró inválida la reforma del Congreso que transfería al Ejército el control operativo y administrativo de la Guardia Nacional</w:t>
      </w:r>
      <w:r w:rsidRPr="00BE4EE3">
        <w:rPr>
          <w:rFonts w:ascii="Cambria" w:hAnsi="Cambria"/>
          <w:sz w:val="16"/>
          <w:szCs w:val="16"/>
        </w:rPr>
        <w:t xml:space="preserve"> el 1</w:t>
      </w:r>
      <w:r w:rsidRPr="00BE4EE3">
        <w:rPr>
          <w:rFonts w:ascii="Cambria" w:hAnsi="Cambria" w:cstheme="minorBidi"/>
          <w:sz w:val="16"/>
          <w:szCs w:val="16"/>
        </w:rPr>
        <w:t>8 de abril de 2023</w:t>
      </w:r>
      <w:r w:rsidRPr="00BE4EE3">
        <w:rPr>
          <w:rFonts w:ascii="Cambria" w:hAnsi="Cambria"/>
          <w:sz w:val="16"/>
          <w:szCs w:val="16"/>
        </w:rPr>
        <w:t xml:space="preserve">; </w:t>
      </w:r>
      <w:r w:rsidRPr="00BE4EE3">
        <w:rPr>
          <w:rFonts w:ascii="Cambria" w:hAnsi="Cambria" w:cstheme="minorBidi"/>
          <w:sz w:val="16"/>
          <w:szCs w:val="16"/>
        </w:rPr>
        <w:t>El País</w:t>
      </w:r>
      <w:hyperlink r:id="rId8" w:history="1">
        <w:r w:rsidRPr="00BE4EE3">
          <w:rPr>
            <w:rStyle w:val="Hyperlink"/>
            <w:rFonts w:ascii="Cambria" w:hAnsi="Cambria" w:cstheme="minorBidi"/>
            <w:sz w:val="16"/>
            <w:szCs w:val="16"/>
          </w:rPr>
          <w:t>. La Suprema Corte tumba la reforma que transfiere al Ejército el control de la Guardia Nacional</w:t>
        </w:r>
      </w:hyperlink>
      <w:r w:rsidRPr="00BE4EE3">
        <w:rPr>
          <w:rFonts w:ascii="Cambria" w:hAnsi="Cambria" w:cstheme="minorBidi"/>
          <w:sz w:val="16"/>
          <w:szCs w:val="16"/>
        </w:rPr>
        <w:t>, 18 de abril de 2023.</w:t>
      </w:r>
    </w:p>
  </w:footnote>
  <w:footnote w:id="14">
    <w:p w14:paraId="1F234D3C" w14:textId="77777777" w:rsidR="00F55FC1" w:rsidRPr="00BB43CD" w:rsidRDefault="00F55FC1" w:rsidP="00BB43CD">
      <w:pPr>
        <w:pStyle w:val="NoSpacing"/>
        <w:ind w:firstLine="720"/>
        <w:jc w:val="both"/>
        <w:rPr>
          <w:rFonts w:ascii="Cambria" w:hAnsi="Cambria"/>
          <w:sz w:val="16"/>
          <w:szCs w:val="16"/>
        </w:rPr>
      </w:pPr>
      <w:r w:rsidRPr="00BE4EE3">
        <w:rPr>
          <w:rStyle w:val="FootnoteReference"/>
          <w:rFonts w:ascii="Cambria" w:hAnsi="Cambria"/>
          <w:sz w:val="16"/>
          <w:szCs w:val="16"/>
        </w:rPr>
        <w:footnoteRef/>
      </w:r>
      <w:r w:rsidRPr="00BE4EE3">
        <w:rPr>
          <w:rFonts w:ascii="Cambria" w:hAnsi="Cambria"/>
          <w:sz w:val="16"/>
          <w:szCs w:val="16"/>
        </w:rPr>
        <w:t xml:space="preserve"> CMDPDH Seguimiento sobre el cumplimiento de las recomendaciones del Informe “Situación de Derechos Humanos en México”,</w:t>
      </w:r>
      <w:r w:rsidRPr="00BB43CD">
        <w:rPr>
          <w:rFonts w:ascii="Cambria" w:hAnsi="Cambria"/>
          <w:sz w:val="16"/>
          <w:szCs w:val="16"/>
        </w:rPr>
        <w:t xml:space="preserve"> del 11 de septiembre de 2023; El País. López Obrador intentará en 2024 una nueva reforma para transferir la Guardia Nacional al Ejército, 19 de abril de 2023.</w:t>
      </w:r>
    </w:p>
  </w:footnote>
  <w:footnote w:id="15">
    <w:p w14:paraId="2856AB40" w14:textId="317FD223" w:rsidR="00F55FC1" w:rsidRPr="00BB43CD" w:rsidRDefault="00F55FC1" w:rsidP="00BB43CD">
      <w:pPr>
        <w:pStyle w:val="NoSpacing"/>
        <w:ind w:firstLine="720"/>
        <w:jc w:val="both"/>
        <w:rPr>
          <w:rFonts w:ascii="Cambria" w:hAnsi="Cambria"/>
          <w:sz w:val="16"/>
          <w:szCs w:val="16"/>
        </w:rPr>
      </w:pPr>
      <w:r w:rsidRPr="00BB43CD">
        <w:rPr>
          <w:rStyle w:val="FootnoteReference"/>
          <w:rFonts w:ascii="Cambria" w:hAnsi="Cambria"/>
          <w:sz w:val="16"/>
          <w:szCs w:val="16"/>
        </w:rPr>
        <w:footnoteRef/>
      </w:r>
      <w:r w:rsidRPr="00BB43CD">
        <w:rPr>
          <w:rFonts w:ascii="Cambria" w:hAnsi="Cambria"/>
          <w:sz w:val="16"/>
          <w:szCs w:val="16"/>
        </w:rPr>
        <w:t xml:space="preserve"> La CIDH recibió información remitida por el Comité de Derechos Humanos de Nuevo Laredo, Data Cívica, Artículo 19, IDHEAS, </w:t>
      </w:r>
      <w:r w:rsidR="00780614" w:rsidRPr="00BB43CD">
        <w:rPr>
          <w:rFonts w:ascii="Cambria" w:hAnsi="Cambria"/>
          <w:sz w:val="16"/>
          <w:szCs w:val="16"/>
        </w:rPr>
        <w:t>CMDPDH,</w:t>
      </w:r>
      <w:r w:rsidRPr="00BB43CD">
        <w:rPr>
          <w:rFonts w:ascii="Cambria" w:hAnsi="Cambria"/>
          <w:sz w:val="16"/>
          <w:szCs w:val="16"/>
        </w:rPr>
        <w:t xml:space="preserve"> </w:t>
      </w:r>
      <w:r w:rsidR="00B36EA0" w:rsidRPr="00BB43CD">
        <w:rPr>
          <w:rFonts w:ascii="Cambria" w:hAnsi="Cambria"/>
          <w:sz w:val="16"/>
          <w:szCs w:val="16"/>
        </w:rPr>
        <w:t xml:space="preserve">Centro Prodh, </w:t>
      </w:r>
      <w:r w:rsidRPr="00BB43CD">
        <w:rPr>
          <w:rFonts w:ascii="Cambria" w:hAnsi="Cambria"/>
          <w:sz w:val="16"/>
          <w:szCs w:val="16"/>
        </w:rPr>
        <w:t>FJEDD, Intersecta y del MNDM, septiembre de 2023.</w:t>
      </w:r>
    </w:p>
  </w:footnote>
  <w:footnote w:id="16">
    <w:p w14:paraId="1FF46F6C" w14:textId="2472E819" w:rsidR="00F55FC1" w:rsidRPr="00BB43CD" w:rsidRDefault="00F55FC1" w:rsidP="00BB43CD">
      <w:pPr>
        <w:pStyle w:val="NoSpacing"/>
        <w:ind w:firstLine="720"/>
        <w:jc w:val="both"/>
        <w:rPr>
          <w:rFonts w:ascii="Cambria" w:hAnsi="Cambria"/>
          <w:sz w:val="16"/>
          <w:szCs w:val="16"/>
        </w:rPr>
      </w:pPr>
      <w:r w:rsidRPr="00BB43CD">
        <w:rPr>
          <w:rStyle w:val="FootnoteReference"/>
          <w:rFonts w:ascii="Cambria" w:hAnsi="Cambria"/>
          <w:sz w:val="16"/>
          <w:szCs w:val="16"/>
        </w:rPr>
        <w:footnoteRef/>
      </w:r>
      <w:r w:rsidRPr="00BB43CD">
        <w:rPr>
          <w:rFonts w:ascii="Cambria" w:hAnsi="Cambria"/>
          <w:sz w:val="16"/>
          <w:szCs w:val="16"/>
        </w:rPr>
        <w:t xml:space="preserve"> WOLA, </w:t>
      </w:r>
      <w:hyperlink r:id="rId9" w:history="1">
        <w:r w:rsidRPr="003645C7">
          <w:rPr>
            <w:rStyle w:val="Hyperlink"/>
            <w:rFonts w:ascii="Cambria" w:hAnsi="Cambria"/>
            <w:sz w:val="16"/>
            <w:szCs w:val="16"/>
          </w:rPr>
          <w:t>México profundiza la militarización</w:t>
        </w:r>
      </w:hyperlink>
      <w:r w:rsidRPr="00BB43CD">
        <w:rPr>
          <w:rFonts w:ascii="Cambria" w:hAnsi="Cambria"/>
          <w:sz w:val="16"/>
          <w:szCs w:val="16"/>
        </w:rPr>
        <w:t>, 2 de septiembre de 2022.</w:t>
      </w:r>
    </w:p>
  </w:footnote>
  <w:footnote w:id="17">
    <w:p w14:paraId="1F77519B" w14:textId="2BAFFF86" w:rsidR="00F55FC1" w:rsidRPr="008246DA" w:rsidRDefault="00F55FC1" w:rsidP="00BB43CD">
      <w:pPr>
        <w:pStyle w:val="NoSpacing"/>
        <w:ind w:firstLine="720"/>
        <w:jc w:val="both"/>
        <w:rPr>
          <w:rFonts w:ascii="Cambria" w:hAnsi="Cambria"/>
          <w:sz w:val="16"/>
          <w:szCs w:val="16"/>
          <w:lang w:val="pt-BR"/>
        </w:rPr>
      </w:pPr>
      <w:r w:rsidRPr="00BB43CD">
        <w:rPr>
          <w:rStyle w:val="FootnoteReference"/>
          <w:rFonts w:ascii="Cambria" w:hAnsi="Cambria"/>
          <w:sz w:val="16"/>
          <w:szCs w:val="16"/>
        </w:rPr>
        <w:footnoteRef/>
      </w:r>
      <w:r w:rsidRPr="00BB43CD">
        <w:rPr>
          <w:rFonts w:ascii="Cambria" w:hAnsi="Cambria"/>
          <w:sz w:val="16"/>
          <w:szCs w:val="16"/>
        </w:rPr>
        <w:t xml:space="preserve"> </w:t>
      </w:r>
      <w:r w:rsidRPr="00BA28BA">
        <w:rPr>
          <w:rFonts w:ascii="Cambria" w:hAnsi="Cambria"/>
          <w:sz w:val="16"/>
          <w:szCs w:val="16"/>
        </w:rPr>
        <w:t>ONU. Comité de Derechos Humanos</w:t>
      </w:r>
      <w:hyperlink r:id="rId10" w:history="1">
        <w:r w:rsidRPr="00BA28BA">
          <w:rPr>
            <w:rStyle w:val="Hyperlink"/>
            <w:rFonts w:ascii="Cambria" w:hAnsi="Cambria"/>
            <w:sz w:val="16"/>
            <w:szCs w:val="16"/>
          </w:rPr>
          <w:t>, Examen de los Informes Periódicos Presentados por los Estados Parte de conformidad con el Artículo 40 de Pacto</w:t>
        </w:r>
      </w:hyperlink>
      <w:r w:rsidRPr="00BA28BA">
        <w:rPr>
          <w:rFonts w:ascii="Cambria" w:hAnsi="Cambria"/>
          <w:sz w:val="16"/>
          <w:szCs w:val="16"/>
        </w:rPr>
        <w:t xml:space="preserve">, CCPR/CMEX/CO/5, 7 de abril de 2010, párr. </w:t>
      </w:r>
      <w:r w:rsidRPr="008246DA">
        <w:rPr>
          <w:rFonts w:ascii="Cambria" w:hAnsi="Cambria"/>
          <w:sz w:val="16"/>
          <w:szCs w:val="16"/>
          <w:lang w:val="pt-BR"/>
        </w:rPr>
        <w:t>11</w:t>
      </w:r>
      <w:r w:rsidR="00A035FD" w:rsidRPr="008246DA">
        <w:rPr>
          <w:rFonts w:ascii="Cambria" w:hAnsi="Cambria"/>
          <w:sz w:val="16"/>
          <w:szCs w:val="16"/>
          <w:lang w:val="pt-BR"/>
        </w:rPr>
        <w:t>.</w:t>
      </w:r>
    </w:p>
  </w:footnote>
  <w:footnote w:id="18">
    <w:p w14:paraId="3F826BB8" w14:textId="05DEFA6B" w:rsidR="00F55FC1" w:rsidRPr="008246DA" w:rsidRDefault="00F55FC1" w:rsidP="0011240C">
      <w:pPr>
        <w:pStyle w:val="NoSpacing"/>
        <w:ind w:firstLine="720"/>
        <w:jc w:val="both"/>
        <w:rPr>
          <w:rFonts w:ascii="Cambria" w:hAnsi="Cambria"/>
          <w:sz w:val="16"/>
          <w:szCs w:val="16"/>
          <w:lang w:val="pt-BR"/>
        </w:rPr>
      </w:pPr>
      <w:r w:rsidRPr="0011240C">
        <w:rPr>
          <w:rStyle w:val="FootnoteReference"/>
          <w:rFonts w:ascii="Cambria" w:hAnsi="Cambria"/>
          <w:sz w:val="16"/>
          <w:szCs w:val="16"/>
        </w:rPr>
        <w:footnoteRef/>
      </w:r>
      <w:r w:rsidRPr="0011240C">
        <w:rPr>
          <w:rFonts w:ascii="Cambria" w:hAnsi="Cambria"/>
          <w:sz w:val="16"/>
          <w:szCs w:val="16"/>
          <w:lang w:val="pt-BR"/>
        </w:rPr>
        <w:t xml:space="preserve"> CIDH, </w:t>
      </w:r>
      <w:hyperlink r:id="rId11" w:history="1">
        <w:r w:rsidRPr="00B44D61">
          <w:rPr>
            <w:rStyle w:val="Hyperlink"/>
            <w:rFonts w:ascii="Cambria" w:hAnsi="Cambria"/>
            <w:sz w:val="16"/>
            <w:szCs w:val="16"/>
            <w:lang w:val="pt-BR"/>
          </w:rPr>
          <w:t>Informe Anual, Capítulo V, México</w:t>
        </w:r>
      </w:hyperlink>
      <w:r w:rsidRPr="0011240C">
        <w:rPr>
          <w:rFonts w:ascii="Cambria" w:hAnsi="Cambria"/>
          <w:sz w:val="16"/>
          <w:szCs w:val="16"/>
          <w:lang w:val="pt-BR"/>
        </w:rPr>
        <w:t xml:space="preserve">, 2022, párr. </w:t>
      </w:r>
      <w:r w:rsidRPr="008246DA">
        <w:rPr>
          <w:rFonts w:ascii="Cambria" w:hAnsi="Cambria"/>
          <w:sz w:val="16"/>
          <w:szCs w:val="16"/>
          <w:lang w:val="pt-BR"/>
        </w:rPr>
        <w:t>13.</w:t>
      </w:r>
    </w:p>
  </w:footnote>
  <w:footnote w:id="19">
    <w:p w14:paraId="7354B4FA" w14:textId="7DD65BF5" w:rsidR="00F55FC1" w:rsidRPr="0011240C" w:rsidRDefault="00F55FC1" w:rsidP="0011240C">
      <w:pPr>
        <w:pStyle w:val="NoSpacing"/>
        <w:ind w:firstLine="720"/>
        <w:jc w:val="both"/>
        <w:rPr>
          <w:rFonts w:ascii="Cambria" w:hAnsi="Cambria"/>
          <w:sz w:val="16"/>
          <w:szCs w:val="16"/>
        </w:rPr>
      </w:pPr>
      <w:r w:rsidRPr="0011240C">
        <w:rPr>
          <w:rStyle w:val="FootnoteReference"/>
          <w:rFonts w:ascii="Cambria" w:hAnsi="Cambria"/>
          <w:sz w:val="16"/>
          <w:szCs w:val="16"/>
        </w:rPr>
        <w:footnoteRef/>
      </w:r>
      <w:r w:rsidRPr="008246DA">
        <w:rPr>
          <w:rFonts w:ascii="Cambria" w:hAnsi="Cambria"/>
          <w:sz w:val="16"/>
          <w:szCs w:val="16"/>
          <w:lang w:val="pt-BR"/>
        </w:rPr>
        <w:t xml:space="preserve"> CIDH, </w:t>
      </w:r>
      <w:hyperlink r:id="rId12" w:history="1">
        <w:r w:rsidRPr="008246DA">
          <w:rPr>
            <w:rStyle w:val="Hyperlink"/>
            <w:rFonts w:ascii="Cambria" w:hAnsi="Cambria"/>
            <w:sz w:val="16"/>
            <w:szCs w:val="16"/>
            <w:lang w:val="pt-BR"/>
          </w:rPr>
          <w:t>Informe Anual, Capítulo V, México,</w:t>
        </w:r>
      </w:hyperlink>
      <w:r w:rsidRPr="008246DA">
        <w:rPr>
          <w:rFonts w:ascii="Cambria" w:hAnsi="Cambria"/>
          <w:sz w:val="16"/>
          <w:szCs w:val="16"/>
          <w:lang w:val="pt-BR"/>
        </w:rPr>
        <w:t xml:space="preserve"> 2022, párr. </w:t>
      </w:r>
      <w:r w:rsidRPr="0011240C">
        <w:rPr>
          <w:rFonts w:ascii="Cambria" w:hAnsi="Cambria"/>
          <w:sz w:val="16"/>
          <w:szCs w:val="16"/>
        </w:rPr>
        <w:t>18 y 21.</w:t>
      </w:r>
    </w:p>
  </w:footnote>
  <w:footnote w:id="20">
    <w:p w14:paraId="13AFD75B" w14:textId="77777777" w:rsidR="00F55FC1" w:rsidRPr="004E4EFE" w:rsidRDefault="00F55FC1" w:rsidP="0011240C">
      <w:pPr>
        <w:pStyle w:val="NoSpacing"/>
        <w:ind w:firstLine="720"/>
        <w:jc w:val="both"/>
        <w:rPr>
          <w:rFonts w:ascii="Cambria" w:hAnsi="Cambria"/>
          <w:sz w:val="16"/>
          <w:szCs w:val="16"/>
        </w:rPr>
      </w:pPr>
      <w:r w:rsidRPr="0011240C">
        <w:rPr>
          <w:rStyle w:val="FootnoteReference"/>
          <w:rFonts w:ascii="Cambria" w:hAnsi="Cambria"/>
          <w:sz w:val="16"/>
          <w:szCs w:val="16"/>
        </w:rPr>
        <w:footnoteRef/>
      </w:r>
      <w:r w:rsidRPr="0011240C">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3" w:history="1">
        <w:r w:rsidRPr="0011240C">
          <w:rPr>
            <w:rStyle w:val="Hyperlink"/>
            <w:rFonts w:ascii="Cambria" w:hAnsi="Cambria"/>
            <w:sz w:val="16"/>
            <w:szCs w:val="16"/>
          </w:rPr>
          <w:t>Recomendación 2.</w:t>
        </w:r>
      </w:hyperlink>
    </w:p>
  </w:footnote>
  <w:footnote w:id="21">
    <w:p w14:paraId="725F4444" w14:textId="7FD6029D" w:rsidR="00877B02" w:rsidRPr="00516052" w:rsidRDefault="00877B02" w:rsidP="00516052">
      <w:pPr>
        <w:ind w:firstLine="720"/>
        <w:jc w:val="both"/>
        <w:rPr>
          <w:rFonts w:ascii="Cambria" w:eastAsia="Cambria" w:hAnsi="Cambria"/>
          <w:sz w:val="16"/>
          <w:szCs w:val="16"/>
          <w:lang w:val="es-ES"/>
        </w:rPr>
      </w:pPr>
      <w:r w:rsidRPr="00516052">
        <w:rPr>
          <w:rStyle w:val="FootnoteReference"/>
          <w:rFonts w:ascii="Cambria" w:hAnsi="Cambria"/>
          <w:sz w:val="16"/>
          <w:szCs w:val="16"/>
        </w:rPr>
        <w:footnoteRef/>
      </w:r>
      <w:r w:rsidRPr="00516052">
        <w:rPr>
          <w:rFonts w:ascii="Cambria" w:hAnsi="Cambria"/>
          <w:sz w:val="16"/>
          <w:szCs w:val="16"/>
          <w:lang w:val="es-ES"/>
        </w:rPr>
        <w:t xml:space="preserve"> Observaciones y comentarios del Estado de 20 de diciembre de 2023, pág 3. </w:t>
      </w:r>
    </w:p>
  </w:footnote>
  <w:footnote w:id="22">
    <w:p w14:paraId="5BE56D56" w14:textId="4FB03E31" w:rsidR="00F55FC1" w:rsidRPr="00516052" w:rsidRDefault="00F55FC1" w:rsidP="00516052">
      <w:pPr>
        <w:pStyle w:val="NoSpacing"/>
        <w:ind w:firstLine="720"/>
        <w:jc w:val="both"/>
        <w:rPr>
          <w:rFonts w:ascii="Cambria" w:hAnsi="Cambria"/>
          <w:sz w:val="16"/>
          <w:szCs w:val="16"/>
        </w:rPr>
      </w:pPr>
      <w:r w:rsidRPr="000B71D6">
        <w:rPr>
          <w:rStyle w:val="FootnoteReference"/>
          <w:rFonts w:ascii="Cambria" w:hAnsi="Cambria"/>
          <w:sz w:val="16"/>
          <w:szCs w:val="16"/>
        </w:rPr>
        <w:footnoteRef/>
      </w:r>
      <w:r w:rsidR="00A81993" w:rsidRPr="000B71D6">
        <w:rPr>
          <w:rFonts w:ascii="Cambria" w:hAnsi="Cambria"/>
          <w:sz w:val="16"/>
          <w:szCs w:val="16"/>
        </w:rPr>
        <w:t xml:space="preserve"> Intersecta, Seguimiento sobre el cumplimiento de las recomendaciones del Informe “Situación de Derechos Humanos en México”, del 11 de septiembre de 2023;</w:t>
      </w:r>
      <w:r w:rsidR="00A81993" w:rsidRPr="00516052">
        <w:rPr>
          <w:rFonts w:ascii="Cambria" w:hAnsi="Cambria"/>
          <w:sz w:val="16"/>
          <w:szCs w:val="16"/>
        </w:rPr>
        <w:t xml:space="preserve"> La</w:t>
      </w:r>
      <w:r w:rsidRPr="00516052">
        <w:rPr>
          <w:rFonts w:ascii="Cambria" w:hAnsi="Cambria"/>
          <w:sz w:val="16"/>
          <w:szCs w:val="16"/>
        </w:rPr>
        <w:t xml:space="preserve"> Jornada. </w:t>
      </w:r>
      <w:hyperlink r:id="rId14" w:history="1">
        <w:r w:rsidRPr="00516052">
          <w:rPr>
            <w:rStyle w:val="Hyperlink"/>
            <w:rFonts w:ascii="Cambria" w:hAnsi="Cambria"/>
            <w:sz w:val="16"/>
            <w:szCs w:val="16"/>
          </w:rPr>
          <w:t>Paso de la GN a la Sedena es prioridad para alcanzar la paz: Icela Rodríguez</w:t>
        </w:r>
      </w:hyperlink>
      <w:r w:rsidRPr="00516052">
        <w:rPr>
          <w:rFonts w:ascii="Cambria" w:hAnsi="Cambria"/>
          <w:sz w:val="16"/>
          <w:szCs w:val="16"/>
        </w:rPr>
        <w:t xml:space="preserve">. 1 de septiembre de 2023. </w:t>
      </w:r>
    </w:p>
  </w:footnote>
  <w:footnote w:id="23">
    <w:p w14:paraId="0BA06DB0" w14:textId="5E139622" w:rsidR="00F55FC1" w:rsidRPr="004E4EFE" w:rsidRDefault="00F55FC1" w:rsidP="00516052">
      <w:pPr>
        <w:pStyle w:val="NoSpacing"/>
        <w:ind w:firstLine="720"/>
        <w:jc w:val="both"/>
        <w:rPr>
          <w:rFonts w:ascii="Cambria" w:hAnsi="Cambria"/>
          <w:sz w:val="16"/>
          <w:szCs w:val="16"/>
        </w:rPr>
      </w:pPr>
      <w:r w:rsidRPr="00516052">
        <w:rPr>
          <w:rStyle w:val="FootnoteReference"/>
          <w:rFonts w:ascii="Cambria" w:hAnsi="Cambria"/>
          <w:sz w:val="16"/>
          <w:szCs w:val="16"/>
        </w:rPr>
        <w:footnoteRef/>
      </w:r>
      <w:r w:rsidRPr="00516052">
        <w:rPr>
          <w:rFonts w:ascii="Cambria" w:hAnsi="Cambria"/>
          <w:sz w:val="16"/>
          <w:szCs w:val="16"/>
        </w:rPr>
        <w:t xml:space="preserve"> </w:t>
      </w:r>
      <w:r w:rsidR="003C5863" w:rsidRPr="000B71D6">
        <w:rPr>
          <w:rFonts w:ascii="Cambria" w:hAnsi="Cambria"/>
          <w:sz w:val="16"/>
          <w:szCs w:val="16"/>
        </w:rPr>
        <w:t>Intersecta, Seguimiento sobre el cumplimiento de las recomendaciones del Informe “Situación de Derechos Humanos en México”,</w:t>
      </w:r>
      <w:r w:rsidR="003C5863" w:rsidRPr="00516052">
        <w:rPr>
          <w:rFonts w:ascii="Cambria" w:hAnsi="Cambria"/>
          <w:sz w:val="16"/>
          <w:szCs w:val="16"/>
        </w:rPr>
        <w:t xml:space="preserve"> del 11 de septiembre de 2023; </w:t>
      </w:r>
      <w:r w:rsidRPr="008807E0">
        <w:rPr>
          <w:rFonts w:ascii="Cambria" w:hAnsi="Cambria"/>
          <w:sz w:val="16"/>
          <w:szCs w:val="16"/>
        </w:rPr>
        <w:t xml:space="preserve">Estefanía Vela Barba, </w:t>
      </w:r>
      <w:hyperlink r:id="rId15" w:history="1">
        <w:r w:rsidRPr="008807E0">
          <w:rPr>
            <w:rStyle w:val="Hyperlink"/>
            <w:rFonts w:ascii="Cambria" w:hAnsi="Cambria"/>
            <w:sz w:val="16"/>
            <w:szCs w:val="16"/>
          </w:rPr>
          <w:t>“Los (malditos) artículos transitorios de la reforma constitucional de la Guardia Nacional”</w:t>
        </w:r>
      </w:hyperlink>
      <w:r w:rsidRPr="008807E0">
        <w:rPr>
          <w:rFonts w:ascii="Cambria" w:hAnsi="Cambria"/>
          <w:sz w:val="16"/>
          <w:szCs w:val="16"/>
        </w:rPr>
        <w:t xml:space="preserve">, Nexos: El Juego de la Corte, abril 2023; Adriana E. Ortega &amp; Fernanda Torres, </w:t>
      </w:r>
      <w:hyperlink r:id="rId16" w:history="1">
        <w:r w:rsidRPr="008807E0">
          <w:rPr>
            <w:rStyle w:val="Hyperlink"/>
            <w:rFonts w:ascii="Cambria" w:hAnsi="Cambria"/>
            <w:sz w:val="16"/>
            <w:szCs w:val="16"/>
          </w:rPr>
          <w:t>“El fraude del carácter civil de la Guardia Nacional”</w:t>
        </w:r>
      </w:hyperlink>
      <w:r w:rsidRPr="008807E0">
        <w:rPr>
          <w:rFonts w:ascii="Cambria" w:hAnsi="Cambria"/>
          <w:sz w:val="16"/>
          <w:szCs w:val="16"/>
        </w:rPr>
        <w:t>, Nexos: El Juego de la Corte, abril 2023.</w:t>
      </w:r>
    </w:p>
  </w:footnote>
  <w:footnote w:id="24">
    <w:p w14:paraId="249CAC91" w14:textId="516867BD" w:rsidR="00F55FC1" w:rsidRPr="002C656E" w:rsidRDefault="00F55FC1" w:rsidP="002C656E">
      <w:pPr>
        <w:pStyle w:val="NoSpacing"/>
        <w:ind w:firstLine="720"/>
        <w:jc w:val="both"/>
        <w:rPr>
          <w:rStyle w:val="FootnoteReference"/>
          <w:rFonts w:ascii="Cambria" w:hAnsi="Cambria"/>
          <w:sz w:val="16"/>
          <w:szCs w:val="16"/>
          <w:lang w:val="pt-BR"/>
        </w:rPr>
      </w:pPr>
      <w:r w:rsidRPr="002C656E">
        <w:rPr>
          <w:rStyle w:val="FootnoteReference"/>
          <w:rFonts w:ascii="Cambria" w:hAnsi="Cambria"/>
          <w:sz w:val="16"/>
          <w:szCs w:val="16"/>
        </w:rPr>
        <w:footnoteRef/>
      </w:r>
      <w:r w:rsidRPr="002C656E">
        <w:rPr>
          <w:rStyle w:val="FootnoteReference"/>
          <w:rFonts w:ascii="Cambria" w:hAnsi="Cambria"/>
          <w:sz w:val="16"/>
          <w:szCs w:val="16"/>
          <w:lang w:val="pt-BR"/>
        </w:rPr>
        <w:t xml:space="preserve"> </w:t>
      </w:r>
      <w:r w:rsidRPr="002C656E">
        <w:rPr>
          <w:rFonts w:ascii="Cambria" w:hAnsi="Cambria"/>
          <w:sz w:val="16"/>
          <w:szCs w:val="16"/>
          <w:lang w:val="pt-BR"/>
        </w:rPr>
        <w:t xml:space="preserve">CIDH, </w:t>
      </w:r>
      <w:hyperlink r:id="rId17" w:history="1">
        <w:r w:rsidRPr="006D798B">
          <w:rPr>
            <w:rStyle w:val="Hyperlink"/>
            <w:rFonts w:ascii="Cambria" w:hAnsi="Cambria"/>
            <w:sz w:val="16"/>
            <w:szCs w:val="16"/>
            <w:lang w:val="pt-BR"/>
          </w:rPr>
          <w:t>Informe Anual. Capítulo V, México, 2019</w:t>
        </w:r>
      </w:hyperlink>
      <w:r w:rsidRPr="006D798B">
        <w:rPr>
          <w:rFonts w:ascii="Cambria" w:hAnsi="Cambria"/>
          <w:sz w:val="16"/>
          <w:szCs w:val="16"/>
          <w:lang w:val="pt-BR"/>
        </w:rPr>
        <w:t>,</w:t>
      </w:r>
      <w:r w:rsidRPr="002C656E">
        <w:rPr>
          <w:rFonts w:ascii="Cambria" w:hAnsi="Cambria"/>
          <w:sz w:val="16"/>
          <w:szCs w:val="16"/>
          <w:lang w:val="pt-BR"/>
        </w:rPr>
        <w:t xml:space="preserve"> párr. 28-29.</w:t>
      </w:r>
    </w:p>
  </w:footnote>
  <w:footnote w:id="25">
    <w:p w14:paraId="2994EFEC" w14:textId="420B9AFB" w:rsidR="00F55FC1" w:rsidRPr="002C656E" w:rsidRDefault="00F55FC1" w:rsidP="002C656E">
      <w:pPr>
        <w:pStyle w:val="NoSpacing"/>
        <w:ind w:firstLine="720"/>
        <w:jc w:val="both"/>
        <w:rPr>
          <w:rStyle w:val="FootnoteReference"/>
          <w:rFonts w:ascii="Cambria" w:hAnsi="Cambria"/>
          <w:sz w:val="16"/>
          <w:szCs w:val="16"/>
          <w:lang w:val="pt-BR"/>
        </w:rPr>
      </w:pPr>
      <w:r w:rsidRPr="002C656E">
        <w:rPr>
          <w:rStyle w:val="FootnoteReference"/>
          <w:rFonts w:ascii="Cambria" w:hAnsi="Cambria"/>
          <w:sz w:val="16"/>
          <w:szCs w:val="16"/>
        </w:rPr>
        <w:footnoteRef/>
      </w:r>
      <w:r w:rsidRPr="002C656E">
        <w:rPr>
          <w:rStyle w:val="FootnoteReference"/>
          <w:rFonts w:ascii="Cambria" w:hAnsi="Cambria"/>
          <w:sz w:val="16"/>
          <w:szCs w:val="16"/>
          <w:lang w:val="pt-BR"/>
        </w:rPr>
        <w:t xml:space="preserve"> </w:t>
      </w:r>
      <w:r w:rsidRPr="002C656E">
        <w:rPr>
          <w:rFonts w:ascii="Cambria" w:hAnsi="Cambria"/>
          <w:sz w:val="16"/>
          <w:szCs w:val="16"/>
          <w:lang w:val="pt-BR"/>
        </w:rPr>
        <w:t xml:space="preserve">CIDH, </w:t>
      </w:r>
      <w:hyperlink r:id="rId18" w:history="1">
        <w:r w:rsidRPr="006D798B">
          <w:rPr>
            <w:rStyle w:val="Hyperlink"/>
            <w:rFonts w:ascii="Cambria" w:hAnsi="Cambria"/>
            <w:sz w:val="16"/>
            <w:szCs w:val="16"/>
            <w:lang w:val="pt-BR"/>
          </w:rPr>
          <w:t>Informe Anual. Capítulo V, México, 2020</w:t>
        </w:r>
      </w:hyperlink>
      <w:r w:rsidRPr="006D798B">
        <w:rPr>
          <w:rFonts w:ascii="Cambria" w:hAnsi="Cambria"/>
          <w:sz w:val="16"/>
          <w:szCs w:val="16"/>
          <w:lang w:val="pt-BR"/>
        </w:rPr>
        <w:t>,</w:t>
      </w:r>
      <w:r w:rsidRPr="002C656E">
        <w:rPr>
          <w:rFonts w:ascii="Cambria" w:hAnsi="Cambria"/>
          <w:sz w:val="16"/>
          <w:szCs w:val="16"/>
          <w:lang w:val="pt-BR"/>
        </w:rPr>
        <w:t xml:space="preserve"> párr. 27.</w:t>
      </w:r>
    </w:p>
  </w:footnote>
  <w:footnote w:id="26">
    <w:p w14:paraId="51C501E2" w14:textId="40DFA3F9" w:rsidR="00F55FC1" w:rsidRPr="00C04C1E" w:rsidRDefault="00F55FC1" w:rsidP="002C656E">
      <w:pPr>
        <w:pStyle w:val="NoSpacing"/>
        <w:ind w:firstLine="720"/>
        <w:jc w:val="both"/>
        <w:rPr>
          <w:rStyle w:val="FootnoteReference"/>
          <w:rFonts w:ascii="Cambria" w:hAnsi="Cambria"/>
          <w:sz w:val="16"/>
          <w:szCs w:val="16"/>
          <w:lang w:val="es-AR"/>
        </w:rPr>
      </w:pPr>
      <w:r w:rsidRPr="002C656E">
        <w:rPr>
          <w:rStyle w:val="FootnoteReference"/>
          <w:rFonts w:ascii="Cambria" w:hAnsi="Cambria"/>
          <w:sz w:val="16"/>
          <w:szCs w:val="16"/>
        </w:rPr>
        <w:footnoteRef/>
      </w:r>
      <w:r w:rsidRPr="002C656E">
        <w:rPr>
          <w:rStyle w:val="FootnoteReference"/>
          <w:rFonts w:ascii="Cambria" w:hAnsi="Cambria"/>
          <w:sz w:val="16"/>
          <w:szCs w:val="16"/>
          <w:lang w:val="pt-BR"/>
        </w:rPr>
        <w:t xml:space="preserve"> </w:t>
      </w:r>
      <w:r w:rsidRPr="002C656E">
        <w:rPr>
          <w:rFonts w:ascii="Cambria" w:hAnsi="Cambria"/>
          <w:sz w:val="16"/>
          <w:szCs w:val="16"/>
          <w:lang w:val="pt-BR"/>
        </w:rPr>
        <w:t xml:space="preserve">CIDH, </w:t>
      </w:r>
      <w:hyperlink r:id="rId19" w:history="1">
        <w:r w:rsidRPr="006D798B">
          <w:rPr>
            <w:rStyle w:val="Hyperlink"/>
            <w:rFonts w:ascii="Cambria" w:hAnsi="Cambria"/>
            <w:sz w:val="16"/>
            <w:szCs w:val="16"/>
            <w:lang w:val="pt-BR"/>
          </w:rPr>
          <w:t>Informe Anual, Capítulo V, México, 2021</w:t>
        </w:r>
      </w:hyperlink>
      <w:r w:rsidRPr="006D798B">
        <w:rPr>
          <w:rFonts w:ascii="Cambria" w:hAnsi="Cambria"/>
          <w:sz w:val="16"/>
          <w:szCs w:val="16"/>
          <w:lang w:val="pt-BR"/>
        </w:rPr>
        <w:t>,</w:t>
      </w:r>
      <w:r w:rsidRPr="002C656E">
        <w:rPr>
          <w:rFonts w:ascii="Cambria" w:hAnsi="Cambria"/>
          <w:sz w:val="16"/>
          <w:szCs w:val="16"/>
          <w:lang w:val="pt-BR"/>
        </w:rPr>
        <w:t xml:space="preserve"> párr. </w:t>
      </w:r>
      <w:r w:rsidRPr="00C04C1E">
        <w:rPr>
          <w:rFonts w:ascii="Cambria" w:hAnsi="Cambria"/>
          <w:sz w:val="16"/>
          <w:szCs w:val="16"/>
          <w:lang w:val="es-AR"/>
        </w:rPr>
        <w:t>23.</w:t>
      </w:r>
    </w:p>
  </w:footnote>
  <w:footnote w:id="27">
    <w:p w14:paraId="0DE60A14" w14:textId="121C818D" w:rsidR="00F55FC1" w:rsidRPr="002C656E" w:rsidRDefault="00F55FC1" w:rsidP="002C656E">
      <w:pPr>
        <w:pStyle w:val="NoSpacing"/>
        <w:ind w:firstLine="720"/>
        <w:jc w:val="both"/>
        <w:rPr>
          <w:rStyle w:val="FootnoteReference"/>
          <w:rFonts w:ascii="Cambria" w:hAnsi="Cambria"/>
          <w:sz w:val="16"/>
          <w:szCs w:val="16"/>
        </w:rPr>
      </w:pPr>
      <w:r w:rsidRPr="002C656E">
        <w:rPr>
          <w:rStyle w:val="FootnoteReference"/>
          <w:rFonts w:ascii="Cambria" w:hAnsi="Cambria"/>
          <w:sz w:val="16"/>
          <w:szCs w:val="16"/>
        </w:rPr>
        <w:footnoteRef/>
      </w:r>
      <w:r w:rsidRPr="00C04C1E">
        <w:rPr>
          <w:rStyle w:val="FootnoteReference"/>
          <w:rFonts w:ascii="Cambria" w:hAnsi="Cambria"/>
          <w:sz w:val="16"/>
          <w:szCs w:val="16"/>
          <w:lang w:val="es-AR"/>
        </w:rPr>
        <w:t xml:space="preserve"> </w:t>
      </w:r>
      <w:r w:rsidRPr="00C04C1E">
        <w:rPr>
          <w:rFonts w:ascii="Cambria" w:hAnsi="Cambria"/>
          <w:sz w:val="16"/>
          <w:szCs w:val="16"/>
          <w:lang w:val="es-AR"/>
        </w:rPr>
        <w:t xml:space="preserve">CIDH, </w:t>
      </w:r>
      <w:hyperlink r:id="rId20" w:history="1">
        <w:r w:rsidRPr="00C04C1E">
          <w:rPr>
            <w:rStyle w:val="Hyperlink"/>
            <w:rFonts w:ascii="Cambria" w:hAnsi="Cambria"/>
            <w:sz w:val="16"/>
            <w:szCs w:val="16"/>
            <w:lang w:val="es-AR"/>
          </w:rPr>
          <w:t>Informe Anual, Capítulo V, México, 2022</w:t>
        </w:r>
      </w:hyperlink>
      <w:r w:rsidRPr="00C04C1E">
        <w:rPr>
          <w:rFonts w:ascii="Cambria" w:hAnsi="Cambria"/>
          <w:sz w:val="16"/>
          <w:szCs w:val="16"/>
          <w:lang w:val="es-AR"/>
        </w:rPr>
        <w:t xml:space="preserve">, párr. </w:t>
      </w:r>
      <w:r w:rsidRPr="002C656E">
        <w:rPr>
          <w:rFonts w:ascii="Cambria" w:hAnsi="Cambria"/>
          <w:sz w:val="16"/>
          <w:szCs w:val="16"/>
        </w:rPr>
        <w:t>13.</w:t>
      </w:r>
    </w:p>
  </w:footnote>
  <w:footnote w:id="28">
    <w:p w14:paraId="4D1D65F9" w14:textId="77777777" w:rsidR="00F55FC1" w:rsidRPr="002C656E" w:rsidRDefault="00F55FC1" w:rsidP="002C656E">
      <w:pPr>
        <w:pStyle w:val="NoSpacing"/>
        <w:ind w:firstLine="720"/>
        <w:jc w:val="both"/>
        <w:rPr>
          <w:rFonts w:ascii="Cambria" w:hAnsi="Cambria"/>
          <w:sz w:val="16"/>
          <w:szCs w:val="16"/>
        </w:rPr>
      </w:pPr>
      <w:r w:rsidRPr="002C656E">
        <w:rPr>
          <w:rStyle w:val="FootnoteReference"/>
          <w:rFonts w:ascii="Cambria" w:hAnsi="Cambria"/>
          <w:sz w:val="16"/>
          <w:szCs w:val="16"/>
        </w:rPr>
        <w:footnoteRef/>
      </w:r>
      <w:r w:rsidRPr="002C656E">
        <w:rPr>
          <w:rFonts w:ascii="Cambria" w:hAnsi="Cambria"/>
          <w:sz w:val="16"/>
          <w:szCs w:val="16"/>
        </w:rPr>
        <w:t xml:space="preserve"> CIDH, </w:t>
      </w:r>
      <w:hyperlink r:id="rId21">
        <w:r w:rsidRPr="002C656E">
          <w:rPr>
            <w:rFonts w:ascii="Cambria" w:hAnsi="Cambria"/>
            <w:color w:val="0000FF"/>
            <w:sz w:val="16"/>
            <w:szCs w:val="16"/>
            <w:u w:val="single"/>
          </w:rPr>
          <w:t>Directrices Generales de seguimiento de recomendaciones y decisiones de la Comisión Interamericana de Derechos Humanos</w:t>
        </w:r>
      </w:hyperlink>
      <w:r w:rsidRPr="002C656E">
        <w:rPr>
          <w:rFonts w:ascii="Cambria" w:hAnsi="Cambria"/>
          <w:sz w:val="16"/>
          <w:szCs w:val="16"/>
        </w:rPr>
        <w:t>, OEA/Ser.L/V/II.173 Doc. 177, 30 de septiembre de 2019.</w:t>
      </w:r>
    </w:p>
  </w:footnote>
  <w:footnote w:id="29">
    <w:p w14:paraId="7BDDF0F2" w14:textId="15591D97" w:rsidR="00F55FC1" w:rsidRPr="002C656E" w:rsidRDefault="00F55FC1" w:rsidP="002C656E">
      <w:pPr>
        <w:pStyle w:val="NoSpacing"/>
        <w:ind w:firstLine="720"/>
        <w:jc w:val="both"/>
        <w:rPr>
          <w:rFonts w:ascii="Cambria" w:hAnsi="Cambria"/>
          <w:sz w:val="16"/>
          <w:szCs w:val="16"/>
        </w:rPr>
      </w:pPr>
      <w:r w:rsidRPr="002C656E">
        <w:rPr>
          <w:rStyle w:val="FootnoteReference"/>
          <w:rFonts w:ascii="Cambria" w:hAnsi="Cambria"/>
          <w:sz w:val="16"/>
          <w:szCs w:val="16"/>
        </w:rPr>
        <w:footnoteRef/>
      </w:r>
      <w:r w:rsidRPr="002C656E">
        <w:rPr>
          <w:rFonts w:ascii="Cambria" w:hAnsi="Cambria"/>
          <w:sz w:val="16"/>
          <w:szCs w:val="16"/>
          <w:lang w:val="pt-BR"/>
        </w:rPr>
        <w:t xml:space="preserve"> CIDH, </w:t>
      </w:r>
      <w:hyperlink r:id="rId22" w:history="1">
        <w:r w:rsidRPr="0066532B">
          <w:rPr>
            <w:rStyle w:val="Hyperlink"/>
            <w:rFonts w:ascii="Cambria" w:hAnsi="Cambria"/>
            <w:sz w:val="16"/>
            <w:szCs w:val="16"/>
            <w:lang w:val="pt-BR"/>
          </w:rPr>
          <w:t>Informe Anual, Capítulo V, México,</w:t>
        </w:r>
      </w:hyperlink>
      <w:r w:rsidRPr="0066532B">
        <w:rPr>
          <w:rFonts w:ascii="Cambria" w:hAnsi="Cambria"/>
          <w:sz w:val="16"/>
          <w:szCs w:val="16"/>
          <w:lang w:val="pt-BR"/>
        </w:rPr>
        <w:t xml:space="preserve"> 2022,</w:t>
      </w:r>
      <w:r w:rsidRPr="002C656E">
        <w:rPr>
          <w:rFonts w:ascii="Cambria" w:hAnsi="Cambria"/>
          <w:sz w:val="16"/>
          <w:szCs w:val="16"/>
          <w:lang w:val="pt-BR"/>
        </w:rPr>
        <w:t xml:space="preserve"> párr. </w:t>
      </w:r>
      <w:r w:rsidRPr="002C656E">
        <w:rPr>
          <w:rFonts w:ascii="Cambria" w:hAnsi="Cambria"/>
          <w:sz w:val="16"/>
          <w:szCs w:val="16"/>
        </w:rPr>
        <w:t>29 y 33.</w:t>
      </w:r>
    </w:p>
  </w:footnote>
  <w:footnote w:id="30">
    <w:p w14:paraId="0C717EE9" w14:textId="77777777" w:rsidR="00F55FC1" w:rsidRPr="002C656E" w:rsidRDefault="00F55FC1" w:rsidP="002C656E">
      <w:pPr>
        <w:pStyle w:val="NoSpacing"/>
        <w:ind w:firstLine="720"/>
        <w:jc w:val="both"/>
        <w:rPr>
          <w:rFonts w:ascii="Cambria" w:hAnsi="Cambria"/>
          <w:sz w:val="16"/>
          <w:szCs w:val="16"/>
        </w:rPr>
      </w:pPr>
      <w:r w:rsidRPr="002C656E">
        <w:rPr>
          <w:rStyle w:val="FootnoteReference"/>
          <w:rFonts w:ascii="Cambria" w:hAnsi="Cambria"/>
          <w:sz w:val="16"/>
          <w:szCs w:val="16"/>
        </w:rPr>
        <w:footnoteRef/>
      </w:r>
      <w:r w:rsidRPr="002C656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3" w:history="1">
        <w:r w:rsidRPr="002C656E">
          <w:rPr>
            <w:rStyle w:val="Hyperlink"/>
            <w:rFonts w:ascii="Cambria" w:hAnsi="Cambria"/>
            <w:sz w:val="16"/>
            <w:szCs w:val="16"/>
          </w:rPr>
          <w:t>Recomendación 4.</w:t>
        </w:r>
      </w:hyperlink>
    </w:p>
  </w:footnote>
  <w:footnote w:id="31">
    <w:p w14:paraId="791E6205" w14:textId="4F532EFC" w:rsidR="00F55FC1" w:rsidRPr="004E4EFE" w:rsidRDefault="00F55FC1" w:rsidP="002C656E">
      <w:pPr>
        <w:pStyle w:val="NoSpacing"/>
        <w:ind w:firstLine="720"/>
        <w:jc w:val="both"/>
        <w:rPr>
          <w:rFonts w:ascii="Cambria" w:hAnsi="Cambria"/>
          <w:sz w:val="16"/>
          <w:szCs w:val="16"/>
        </w:rPr>
      </w:pPr>
      <w:r w:rsidRPr="002C656E">
        <w:rPr>
          <w:rStyle w:val="FootnoteReference"/>
          <w:rFonts w:ascii="Cambria" w:hAnsi="Cambria"/>
          <w:sz w:val="16"/>
          <w:szCs w:val="16"/>
        </w:rPr>
        <w:footnoteRef/>
      </w:r>
      <w:r w:rsidRPr="002C656E">
        <w:rPr>
          <w:rFonts w:ascii="Cambria" w:hAnsi="Cambria"/>
          <w:sz w:val="16"/>
          <w:szCs w:val="16"/>
        </w:rPr>
        <w:t xml:space="preserve"> La CIDH recibió información remitida por el Comité de Derechos Humanos de Nuevo Laredo, Data Cívica, Artículo 19, IDHEAS, </w:t>
      </w:r>
      <w:r w:rsidR="00780614" w:rsidRPr="002C656E">
        <w:rPr>
          <w:rFonts w:ascii="Cambria" w:hAnsi="Cambria"/>
          <w:sz w:val="16"/>
          <w:szCs w:val="16"/>
        </w:rPr>
        <w:t>CMDPDH,</w:t>
      </w:r>
      <w:r w:rsidRPr="002C656E">
        <w:rPr>
          <w:rFonts w:ascii="Cambria" w:hAnsi="Cambria"/>
          <w:sz w:val="16"/>
          <w:szCs w:val="16"/>
        </w:rPr>
        <w:t xml:space="preserve"> FJEDD, Intersecta y del MNDM, septiembre de 2023.</w:t>
      </w:r>
    </w:p>
  </w:footnote>
  <w:footnote w:id="32">
    <w:p w14:paraId="1DA34E8F" w14:textId="77777777" w:rsidR="00F55FC1" w:rsidRPr="004E4EFE" w:rsidRDefault="00F55FC1" w:rsidP="00672A6E">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Artículo 19, Seguimiento sobre el cumplimiento de las recomendaciones del Informe “Situación de Derechos Humanos en México”, del 11 de septiembre de 2023.</w:t>
      </w:r>
    </w:p>
  </w:footnote>
  <w:footnote w:id="33">
    <w:p w14:paraId="1D09776D" w14:textId="2D2519C2" w:rsidR="00F55FC1" w:rsidRPr="003D690C" w:rsidRDefault="00F55FC1" w:rsidP="003D690C">
      <w:pPr>
        <w:pStyle w:val="NoSpacing"/>
        <w:ind w:firstLine="720"/>
        <w:jc w:val="both"/>
        <w:rPr>
          <w:rFonts w:ascii="Cambria" w:hAnsi="Cambria"/>
          <w:sz w:val="16"/>
          <w:szCs w:val="16"/>
        </w:rPr>
      </w:pPr>
      <w:r w:rsidRPr="003D690C">
        <w:rPr>
          <w:rStyle w:val="FootnoteReference"/>
          <w:rFonts w:ascii="Cambria" w:hAnsi="Cambria"/>
          <w:sz w:val="16"/>
          <w:szCs w:val="16"/>
        </w:rPr>
        <w:footnoteRef/>
      </w:r>
      <w:r w:rsidRPr="003D690C">
        <w:rPr>
          <w:rFonts w:ascii="Cambria" w:hAnsi="Cambria"/>
          <w:sz w:val="16"/>
          <w:szCs w:val="16"/>
          <w:lang w:val="pt-BR"/>
        </w:rPr>
        <w:t xml:space="preserve"> CIDH, </w:t>
      </w:r>
      <w:hyperlink r:id="rId24" w:history="1">
        <w:r w:rsidRPr="00153F0F">
          <w:rPr>
            <w:rStyle w:val="Hyperlink"/>
            <w:rFonts w:ascii="Cambria" w:hAnsi="Cambria"/>
            <w:sz w:val="16"/>
            <w:szCs w:val="16"/>
            <w:lang w:val="pt-BR"/>
          </w:rPr>
          <w:t>Informe Anual, Capítulo V, México,</w:t>
        </w:r>
      </w:hyperlink>
      <w:r w:rsidRPr="00153F0F">
        <w:rPr>
          <w:rFonts w:ascii="Cambria" w:hAnsi="Cambria"/>
          <w:sz w:val="16"/>
          <w:szCs w:val="16"/>
          <w:lang w:val="pt-BR"/>
        </w:rPr>
        <w:t xml:space="preserve"> 2022</w:t>
      </w:r>
      <w:r w:rsidRPr="003D690C">
        <w:rPr>
          <w:rFonts w:ascii="Cambria" w:hAnsi="Cambria"/>
          <w:sz w:val="16"/>
          <w:szCs w:val="16"/>
          <w:lang w:val="pt-BR"/>
        </w:rPr>
        <w:t xml:space="preserve">, párr. </w:t>
      </w:r>
      <w:r w:rsidRPr="003D690C">
        <w:rPr>
          <w:rFonts w:ascii="Cambria" w:hAnsi="Cambria"/>
          <w:sz w:val="16"/>
          <w:szCs w:val="16"/>
        </w:rPr>
        <w:t>34 y 41.</w:t>
      </w:r>
    </w:p>
  </w:footnote>
  <w:footnote w:id="34">
    <w:p w14:paraId="0F376246" w14:textId="77777777" w:rsidR="00F55FC1" w:rsidRPr="004E4EFE" w:rsidRDefault="00F55FC1" w:rsidP="003D690C">
      <w:pPr>
        <w:pStyle w:val="NoSpacing"/>
        <w:ind w:firstLine="720"/>
        <w:jc w:val="both"/>
        <w:rPr>
          <w:rFonts w:ascii="Cambria" w:hAnsi="Cambria"/>
          <w:sz w:val="16"/>
          <w:szCs w:val="16"/>
        </w:rPr>
      </w:pPr>
      <w:r w:rsidRPr="003D690C">
        <w:rPr>
          <w:rStyle w:val="FootnoteReference"/>
          <w:rFonts w:ascii="Cambria" w:hAnsi="Cambria"/>
          <w:sz w:val="16"/>
          <w:szCs w:val="16"/>
        </w:rPr>
        <w:footnoteRef/>
      </w:r>
      <w:r w:rsidRPr="003D690C">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5" w:history="1">
        <w:r w:rsidRPr="003D690C">
          <w:rPr>
            <w:rStyle w:val="Hyperlink"/>
            <w:rFonts w:ascii="Cambria" w:hAnsi="Cambria"/>
            <w:sz w:val="16"/>
            <w:szCs w:val="16"/>
          </w:rPr>
          <w:t>Recomendación 5.</w:t>
        </w:r>
      </w:hyperlink>
    </w:p>
  </w:footnote>
  <w:footnote w:id="35">
    <w:p w14:paraId="5AC1CA74" w14:textId="0AD1AE48" w:rsidR="00F55FC1" w:rsidRPr="004E4EFE" w:rsidRDefault="00F55FC1" w:rsidP="00BE7DBA">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La CIDH recibió información remitida por el Comité de Derechos Humanos de Nuevo Laredo, Data Cívica, Artículo 19, IDHEAS, </w:t>
      </w:r>
      <w:r w:rsidR="00780614" w:rsidRPr="004E4EFE">
        <w:rPr>
          <w:rFonts w:ascii="Cambria" w:hAnsi="Cambria"/>
          <w:sz w:val="16"/>
          <w:szCs w:val="16"/>
        </w:rPr>
        <w:t>CMDPDH,</w:t>
      </w:r>
      <w:r w:rsidRPr="004E4EFE">
        <w:rPr>
          <w:rFonts w:ascii="Cambria" w:hAnsi="Cambria"/>
          <w:sz w:val="16"/>
          <w:szCs w:val="16"/>
        </w:rPr>
        <w:t xml:space="preserve"> FJEDD, Intersecta y del MNDM, septiembre de 2023.</w:t>
      </w:r>
    </w:p>
  </w:footnote>
  <w:footnote w:id="36">
    <w:p w14:paraId="5780B8BA" w14:textId="5C9E93C9" w:rsidR="00F55FC1" w:rsidRPr="004E4EFE" w:rsidRDefault="00F55FC1" w:rsidP="00BE7DBA">
      <w:pPr>
        <w:pStyle w:val="NoSpacing"/>
        <w:ind w:firstLine="720"/>
        <w:jc w:val="both"/>
        <w:rPr>
          <w:rFonts w:ascii="Cambria" w:hAnsi="Cambria"/>
          <w:sz w:val="16"/>
          <w:szCs w:val="16"/>
        </w:rPr>
      </w:pPr>
      <w:r w:rsidRPr="00B359CA">
        <w:rPr>
          <w:rStyle w:val="FootnoteReference"/>
          <w:rFonts w:ascii="Cambria" w:hAnsi="Cambria"/>
          <w:sz w:val="16"/>
          <w:szCs w:val="16"/>
        </w:rPr>
        <w:footnoteRef/>
      </w:r>
      <w:r w:rsidRPr="00B359CA">
        <w:rPr>
          <w:rFonts w:ascii="Cambria" w:hAnsi="Cambria"/>
          <w:sz w:val="16"/>
          <w:szCs w:val="16"/>
        </w:rPr>
        <w:t xml:space="preserve"> Guardia Nacional. Unidad de Asuntos Jurídicos y Transparencia. </w:t>
      </w:r>
      <w:hyperlink r:id="rId26" w:history="1">
        <w:r w:rsidRPr="00B359CA">
          <w:rPr>
            <w:rStyle w:val="Hyperlink"/>
            <w:rFonts w:ascii="Cambria" w:hAnsi="Cambria"/>
            <w:sz w:val="16"/>
            <w:szCs w:val="16"/>
          </w:rPr>
          <w:t>Respuesta a la Solicitud de Información 332259823001175. Oficio GN/UAJT/UT/3435/2023</w:t>
        </w:r>
      </w:hyperlink>
      <w:r w:rsidRPr="00B359CA">
        <w:rPr>
          <w:rFonts w:ascii="Cambria" w:hAnsi="Cambria"/>
          <w:sz w:val="16"/>
          <w:szCs w:val="16"/>
        </w:rPr>
        <w:t xml:space="preserve">. Ciudad de México. 29 de agosto de 2023; Centro </w:t>
      </w:r>
      <w:r w:rsidR="00780614" w:rsidRPr="00B359CA">
        <w:rPr>
          <w:rFonts w:ascii="Cambria" w:hAnsi="Cambria"/>
          <w:sz w:val="16"/>
          <w:szCs w:val="16"/>
        </w:rPr>
        <w:t>Prodh, Seguimiento</w:t>
      </w:r>
      <w:r w:rsidRPr="00B359CA">
        <w:rPr>
          <w:rFonts w:ascii="Cambria" w:hAnsi="Cambria"/>
          <w:sz w:val="16"/>
          <w:szCs w:val="16"/>
        </w:rPr>
        <w:t xml:space="preserve"> sobre el cumplimiento de las recomendaciones del Informe “Situación de Derechos Humanos en México”, del 20 de septiembre de 2023.</w:t>
      </w:r>
    </w:p>
  </w:footnote>
  <w:footnote w:id="37">
    <w:p w14:paraId="003BA9B1" w14:textId="0DC6395A" w:rsidR="00F55FC1" w:rsidRPr="004E4EFE" w:rsidRDefault="00F55FC1" w:rsidP="00BE7DBA">
      <w:pPr>
        <w:pStyle w:val="NoSpacing"/>
        <w:ind w:firstLine="720"/>
        <w:jc w:val="both"/>
        <w:rPr>
          <w:rFonts w:ascii="Cambria" w:eastAsiaTheme="minorHAnsi" w:hAnsi="Cambria" w:cstheme="minorBidi"/>
          <w:sz w:val="16"/>
          <w:szCs w:val="16"/>
        </w:rPr>
      </w:pPr>
      <w:r w:rsidRPr="00671E9C">
        <w:rPr>
          <w:rStyle w:val="FootnoteReference"/>
          <w:rFonts w:ascii="Cambria" w:hAnsi="Cambria"/>
          <w:sz w:val="16"/>
          <w:szCs w:val="16"/>
        </w:rPr>
        <w:footnoteRef/>
      </w:r>
      <w:r w:rsidRPr="00671E9C">
        <w:rPr>
          <w:rFonts w:ascii="Cambria" w:hAnsi="Cambria"/>
          <w:sz w:val="16"/>
          <w:szCs w:val="16"/>
        </w:rPr>
        <w:t xml:space="preserve"> </w:t>
      </w:r>
      <w:r w:rsidRPr="00671E9C">
        <w:rPr>
          <w:rFonts w:ascii="Cambria" w:eastAsiaTheme="minorHAnsi" w:hAnsi="Cambria" w:cstheme="minorBidi"/>
          <w:sz w:val="16"/>
          <w:szCs w:val="16"/>
        </w:rPr>
        <w:t xml:space="preserve">Guardia Nacional. Unidad de Asuntos Jurídicos y Transparencia. </w:t>
      </w:r>
      <w:hyperlink r:id="rId27" w:history="1">
        <w:r w:rsidRPr="00671E9C">
          <w:rPr>
            <w:rStyle w:val="Hyperlink"/>
            <w:rFonts w:ascii="Cambria" w:eastAsiaTheme="minorHAnsi" w:hAnsi="Cambria" w:cstheme="minorBidi"/>
            <w:sz w:val="16"/>
            <w:szCs w:val="16"/>
          </w:rPr>
          <w:t>Respuesta a la Solicitud de Información 332259823001174. Oficio GN/UAJT/UT/3034/2023</w:t>
        </w:r>
      </w:hyperlink>
      <w:r w:rsidRPr="00671E9C">
        <w:rPr>
          <w:rFonts w:ascii="Cambria" w:eastAsiaTheme="minorHAnsi" w:hAnsi="Cambria" w:cstheme="minorBidi"/>
          <w:sz w:val="16"/>
          <w:szCs w:val="16"/>
        </w:rPr>
        <w:t xml:space="preserve">. Ciudad de México. 31 de julio de 2023; Cabe resaltar que en 411 eventos del total de estos eventos se hizo uso de armas de fuego; Centro </w:t>
      </w:r>
      <w:r w:rsidR="00780614" w:rsidRPr="00671E9C">
        <w:rPr>
          <w:rFonts w:ascii="Cambria" w:eastAsiaTheme="minorHAnsi" w:hAnsi="Cambria" w:cstheme="minorBidi"/>
          <w:sz w:val="16"/>
          <w:szCs w:val="16"/>
        </w:rPr>
        <w:t>Prodh, Seguimiento</w:t>
      </w:r>
      <w:r w:rsidRPr="00671E9C">
        <w:rPr>
          <w:rFonts w:ascii="Cambria" w:eastAsiaTheme="minorHAnsi" w:hAnsi="Cambria" w:cstheme="minorBidi"/>
          <w:sz w:val="16"/>
          <w:szCs w:val="16"/>
        </w:rPr>
        <w:t xml:space="preserve"> sobre el cumplimiento de las recomendaciones del Informe “Situación de Derechos Humanos en México”, del 20 de septiembre de 2023.</w:t>
      </w:r>
    </w:p>
  </w:footnote>
  <w:footnote w:id="38">
    <w:p w14:paraId="0ED5B885" w14:textId="3AEBD018" w:rsidR="00461F84" w:rsidRPr="00461F84" w:rsidRDefault="00461F84" w:rsidP="00BE7DBA">
      <w:pPr>
        <w:pStyle w:val="FootnoteText"/>
        <w:ind w:firstLine="720"/>
        <w:jc w:val="both"/>
        <w:rPr>
          <w:szCs w:val="16"/>
          <w:lang w:val="es-ES"/>
        </w:rPr>
      </w:pPr>
      <w:r w:rsidRPr="00461F84">
        <w:rPr>
          <w:rStyle w:val="FootnoteReference"/>
          <w:color w:val="000000" w:themeColor="text1"/>
          <w:szCs w:val="16"/>
        </w:rPr>
        <w:footnoteRef/>
      </w:r>
      <w:r w:rsidRPr="00461F84">
        <w:rPr>
          <w:color w:val="000000" w:themeColor="text1"/>
          <w:szCs w:val="16"/>
          <w:lang w:val="es-ES"/>
        </w:rPr>
        <w:t xml:space="preserve"> </w:t>
      </w:r>
      <w:r w:rsidRPr="00461F84">
        <w:rPr>
          <w:rFonts w:cs="Open Sans"/>
          <w:color w:val="000000" w:themeColor="text1"/>
          <w:szCs w:val="16"/>
          <w:shd w:val="clear" w:color="auto" w:fill="FFFFFF"/>
          <w:lang w:val="es-ES"/>
        </w:rPr>
        <w:t xml:space="preserve">Corte IDH. Caso Mujeres Víctimas de Tortura Sexual en Atenco Vs. México. Excepción Preliminar, Fondo, Reparaciones y Costas. Sentencia de 28 de noviembre de 2018. </w:t>
      </w:r>
      <w:r w:rsidRPr="00A87468">
        <w:rPr>
          <w:rFonts w:cs="Open Sans"/>
          <w:color w:val="000000" w:themeColor="text1"/>
          <w:szCs w:val="16"/>
          <w:shd w:val="clear" w:color="auto" w:fill="FFFFFF"/>
          <w:lang w:val="es-ES"/>
        </w:rPr>
        <w:t>Serie C No. 371.</w:t>
      </w:r>
    </w:p>
  </w:footnote>
  <w:footnote w:id="39">
    <w:p w14:paraId="0BE990EB" w14:textId="270FA676" w:rsidR="00F55FC1" w:rsidRPr="004E4EFE" w:rsidRDefault="00F55FC1" w:rsidP="00BE7DBA">
      <w:pPr>
        <w:pStyle w:val="NoSpacing"/>
        <w:ind w:firstLine="720"/>
        <w:jc w:val="both"/>
        <w:rPr>
          <w:rFonts w:ascii="Cambria" w:eastAsiaTheme="minorHAnsi" w:hAnsi="Cambria" w:cstheme="minorBidi"/>
          <w:sz w:val="16"/>
          <w:szCs w:val="16"/>
        </w:rPr>
      </w:pPr>
      <w:r w:rsidRPr="00671E9C">
        <w:rPr>
          <w:rStyle w:val="FootnoteReference"/>
          <w:rFonts w:ascii="Cambria" w:hAnsi="Cambria"/>
          <w:sz w:val="16"/>
          <w:szCs w:val="16"/>
        </w:rPr>
        <w:footnoteRef/>
      </w:r>
      <w:r w:rsidRPr="00671E9C">
        <w:rPr>
          <w:rFonts w:ascii="Cambria" w:hAnsi="Cambria"/>
          <w:sz w:val="16"/>
          <w:szCs w:val="16"/>
        </w:rPr>
        <w:t xml:space="preserve"> </w:t>
      </w:r>
      <w:r w:rsidRPr="00671E9C">
        <w:rPr>
          <w:rFonts w:ascii="Cambria" w:eastAsiaTheme="minorHAnsi" w:hAnsi="Cambria" w:cstheme="minorBidi"/>
          <w:sz w:val="16"/>
          <w:szCs w:val="16"/>
        </w:rPr>
        <w:t xml:space="preserve">Centro </w:t>
      </w:r>
      <w:r w:rsidR="00780614" w:rsidRPr="00671E9C">
        <w:rPr>
          <w:rFonts w:ascii="Cambria" w:eastAsiaTheme="minorHAnsi" w:hAnsi="Cambria" w:cstheme="minorBidi"/>
          <w:sz w:val="16"/>
          <w:szCs w:val="16"/>
        </w:rPr>
        <w:t>Prodh, Seguimiento</w:t>
      </w:r>
      <w:r w:rsidRPr="00671E9C">
        <w:rPr>
          <w:rFonts w:ascii="Cambria" w:eastAsiaTheme="minorHAnsi" w:hAnsi="Cambria" w:cstheme="minorBidi"/>
          <w:sz w:val="16"/>
          <w:szCs w:val="16"/>
        </w:rPr>
        <w:t xml:space="preserve"> sobre el cumplimiento de las recomendaciones del Informe “Situación de Derechos Humanos en México”, del 20 de septiembre de 2023.</w:t>
      </w:r>
    </w:p>
  </w:footnote>
  <w:footnote w:id="40">
    <w:p w14:paraId="1A6941E5" w14:textId="49ACBCB0" w:rsidR="00F55FC1" w:rsidRPr="004E4EFE" w:rsidRDefault="00F55FC1" w:rsidP="00BE7DBA">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Pr="004E4EFE">
        <w:rPr>
          <w:rFonts w:ascii="Cambria" w:eastAsiaTheme="minorHAnsi" w:hAnsi="Cambria" w:cstheme="minorBidi"/>
          <w:sz w:val="16"/>
          <w:szCs w:val="16"/>
        </w:rPr>
        <w:t xml:space="preserve">Guardia Nacional. Unidad de Asuntos Jurídicos y Transparencia. </w:t>
      </w:r>
      <w:hyperlink r:id="rId28" w:history="1">
        <w:r w:rsidRPr="00E362A5">
          <w:rPr>
            <w:rStyle w:val="Hyperlink"/>
            <w:rFonts w:ascii="Cambria" w:eastAsiaTheme="minorHAnsi" w:hAnsi="Cambria" w:cstheme="minorBidi"/>
            <w:sz w:val="16"/>
            <w:szCs w:val="16"/>
          </w:rPr>
          <w:t>Respuesta a la Solicitud de Información 332259823001174. Oficio GN/UAJT/UT/3034/2023</w:t>
        </w:r>
      </w:hyperlink>
      <w:r w:rsidRPr="004E4EFE">
        <w:rPr>
          <w:rFonts w:ascii="Cambria" w:eastAsiaTheme="minorHAnsi" w:hAnsi="Cambria" w:cstheme="minorBidi"/>
          <w:sz w:val="16"/>
          <w:szCs w:val="16"/>
        </w:rPr>
        <w:t xml:space="preserve">. Ciudad de México. 31 de julio de 2023; </w:t>
      </w:r>
      <w:r w:rsidRPr="004E4EFE">
        <w:rPr>
          <w:rFonts w:ascii="Cambria" w:hAnsi="Cambria"/>
          <w:sz w:val="16"/>
          <w:szCs w:val="16"/>
        </w:rPr>
        <w:t>Guardia Nacional. Unidad de Asuntos Jurídicos y Transparencia. Respuesta a la Solicitud de Información 332259823001175. Oficio GN/UAJT/UT/3435/2023. Ciudad de México. 29 de agosto de 2023.</w:t>
      </w:r>
    </w:p>
  </w:footnote>
  <w:footnote w:id="41">
    <w:p w14:paraId="5311AAB9" w14:textId="57D101F7" w:rsidR="00F55FC1" w:rsidRPr="008A0EF6" w:rsidRDefault="00F55FC1" w:rsidP="008A0EF6">
      <w:pPr>
        <w:pStyle w:val="NoSpacing"/>
        <w:ind w:firstLine="720"/>
        <w:jc w:val="both"/>
        <w:rPr>
          <w:rFonts w:ascii="Cambria" w:hAnsi="Cambria"/>
          <w:sz w:val="16"/>
          <w:szCs w:val="16"/>
        </w:rPr>
      </w:pPr>
      <w:r w:rsidRPr="008A0EF6">
        <w:rPr>
          <w:rStyle w:val="FootnoteReference"/>
          <w:rFonts w:ascii="Cambria" w:hAnsi="Cambria"/>
          <w:sz w:val="16"/>
          <w:szCs w:val="16"/>
        </w:rPr>
        <w:footnoteRef/>
      </w:r>
      <w:r w:rsidRPr="003C3CA2">
        <w:rPr>
          <w:rFonts w:ascii="Cambria" w:hAnsi="Cambria"/>
          <w:sz w:val="16"/>
          <w:szCs w:val="16"/>
          <w:lang w:val="es-AR"/>
        </w:rPr>
        <w:t xml:space="preserve"> CIDH, </w:t>
      </w:r>
      <w:hyperlink r:id="rId29" w:history="1">
        <w:r w:rsidRPr="003C3CA2">
          <w:rPr>
            <w:rStyle w:val="Hyperlink"/>
            <w:rFonts w:ascii="Cambria" w:hAnsi="Cambria"/>
            <w:sz w:val="16"/>
            <w:szCs w:val="16"/>
            <w:lang w:val="es-AR"/>
          </w:rPr>
          <w:t>Informe Anual, Capítulo V, México</w:t>
        </w:r>
      </w:hyperlink>
      <w:r w:rsidRPr="003C3CA2">
        <w:rPr>
          <w:rFonts w:ascii="Cambria" w:hAnsi="Cambria"/>
          <w:sz w:val="16"/>
          <w:szCs w:val="16"/>
          <w:lang w:val="es-AR"/>
        </w:rPr>
        <w:t xml:space="preserve">, 2022, párr. </w:t>
      </w:r>
      <w:r w:rsidRPr="008A0EF6">
        <w:rPr>
          <w:rFonts w:ascii="Cambria" w:hAnsi="Cambria"/>
          <w:sz w:val="16"/>
          <w:szCs w:val="16"/>
        </w:rPr>
        <w:t>49 y 50.</w:t>
      </w:r>
    </w:p>
  </w:footnote>
  <w:footnote w:id="42">
    <w:p w14:paraId="67CF632B" w14:textId="77777777" w:rsidR="00F55FC1" w:rsidRPr="008A0EF6" w:rsidRDefault="00F55FC1" w:rsidP="008A0EF6">
      <w:pPr>
        <w:pStyle w:val="NoSpacing"/>
        <w:ind w:firstLine="720"/>
        <w:jc w:val="both"/>
        <w:rPr>
          <w:rFonts w:ascii="Cambria" w:eastAsiaTheme="minorHAnsi" w:hAnsi="Cambria" w:cstheme="minorBidi"/>
          <w:sz w:val="16"/>
          <w:szCs w:val="16"/>
        </w:rPr>
      </w:pPr>
      <w:r w:rsidRPr="008A0EF6">
        <w:rPr>
          <w:rStyle w:val="FootnoteReference"/>
          <w:rFonts w:ascii="Cambria" w:hAnsi="Cambria"/>
          <w:sz w:val="16"/>
          <w:szCs w:val="16"/>
        </w:rPr>
        <w:footnoteRef/>
      </w:r>
      <w:r w:rsidRPr="008A0EF6">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30" w:history="1">
        <w:r w:rsidRPr="008A0EF6">
          <w:rPr>
            <w:rStyle w:val="Hyperlink"/>
            <w:rFonts w:ascii="Cambria" w:hAnsi="Cambria"/>
            <w:sz w:val="16"/>
            <w:szCs w:val="16"/>
          </w:rPr>
          <w:t>Recomendación 6.</w:t>
        </w:r>
      </w:hyperlink>
    </w:p>
  </w:footnote>
  <w:footnote w:id="43">
    <w:p w14:paraId="1A1C569E" w14:textId="77777777" w:rsidR="00F55FC1" w:rsidRPr="008C52EF" w:rsidRDefault="00F55FC1" w:rsidP="008A0EF6">
      <w:pPr>
        <w:pStyle w:val="NoSpacing"/>
        <w:ind w:firstLine="720"/>
        <w:jc w:val="both"/>
        <w:rPr>
          <w:rFonts w:ascii="Cambria" w:hAnsi="Cambria"/>
          <w:sz w:val="16"/>
          <w:szCs w:val="16"/>
        </w:rPr>
      </w:pPr>
      <w:r w:rsidRPr="008C52EF">
        <w:rPr>
          <w:rStyle w:val="FootnoteReference"/>
          <w:rFonts w:ascii="Cambria" w:hAnsi="Cambria"/>
          <w:sz w:val="16"/>
          <w:szCs w:val="16"/>
        </w:rPr>
        <w:footnoteRef/>
      </w:r>
      <w:r w:rsidRPr="008C52EF">
        <w:rPr>
          <w:rFonts w:ascii="Cambria" w:hAnsi="Cambria"/>
          <w:sz w:val="16"/>
          <w:szCs w:val="16"/>
        </w:rPr>
        <w:t xml:space="preserve"> Centro Prodh, Seguimiento sobre el cumplimiento de las recomendaciones del Informe “Situación de Derechos Humanos en México”, del 20 de septiembre de 2023.</w:t>
      </w:r>
    </w:p>
  </w:footnote>
  <w:footnote w:id="44">
    <w:p w14:paraId="4C33B7C0" w14:textId="0A2608EB" w:rsidR="00F55FC1" w:rsidRPr="008C52EF" w:rsidRDefault="00F55FC1" w:rsidP="008A0EF6">
      <w:pPr>
        <w:pStyle w:val="NoSpacing"/>
        <w:ind w:firstLine="720"/>
        <w:jc w:val="both"/>
        <w:rPr>
          <w:rFonts w:ascii="Cambria" w:hAnsi="Cambria"/>
          <w:sz w:val="16"/>
          <w:szCs w:val="16"/>
          <w:lang w:val="es-US"/>
        </w:rPr>
      </w:pPr>
      <w:r w:rsidRPr="008C52EF">
        <w:rPr>
          <w:rStyle w:val="FootnoteReference"/>
          <w:rFonts w:ascii="Cambria" w:hAnsi="Cambria"/>
          <w:sz w:val="16"/>
          <w:szCs w:val="16"/>
        </w:rPr>
        <w:footnoteRef/>
      </w:r>
      <w:r w:rsidRPr="008C52EF">
        <w:rPr>
          <w:rFonts w:ascii="Cambria" w:hAnsi="Cambria"/>
          <w:sz w:val="16"/>
          <w:szCs w:val="16"/>
        </w:rPr>
        <w:t xml:space="preserve"> </w:t>
      </w:r>
      <w:r w:rsidRPr="008C52EF">
        <w:rPr>
          <w:rFonts w:ascii="Cambria" w:hAnsi="Cambria"/>
          <w:sz w:val="16"/>
          <w:szCs w:val="16"/>
          <w:lang w:val="es-US"/>
        </w:rPr>
        <w:t>CMDPDH</w:t>
      </w:r>
      <w:r w:rsidR="00384B35" w:rsidRPr="008C52EF">
        <w:rPr>
          <w:rFonts w:ascii="Cambria" w:hAnsi="Cambria"/>
          <w:sz w:val="16"/>
          <w:szCs w:val="16"/>
          <w:lang w:val="es-US"/>
        </w:rPr>
        <w:t>.</w:t>
      </w:r>
      <w:r w:rsidRPr="008C52EF">
        <w:rPr>
          <w:rFonts w:ascii="Cambria" w:hAnsi="Cambria"/>
          <w:sz w:val="16"/>
          <w:szCs w:val="16"/>
          <w:lang w:val="es-US"/>
        </w:rPr>
        <w:t xml:space="preserve"> Seguimiento sobre el cumplimiento de las recomendaciones del Informe “Situación de Derechos Humanos en México”, del 20 de octubre de 2022.</w:t>
      </w:r>
    </w:p>
  </w:footnote>
  <w:footnote w:id="45">
    <w:p w14:paraId="771D1E1C" w14:textId="611FEF97" w:rsidR="00F55FC1" w:rsidRPr="008A0EF6" w:rsidRDefault="00F55FC1" w:rsidP="008A0EF6">
      <w:pPr>
        <w:pStyle w:val="NoSpacing"/>
        <w:ind w:firstLine="720"/>
        <w:jc w:val="both"/>
        <w:rPr>
          <w:rFonts w:ascii="Cambria" w:hAnsi="Cambria"/>
          <w:sz w:val="16"/>
          <w:szCs w:val="16"/>
        </w:rPr>
      </w:pPr>
      <w:r w:rsidRPr="008C52EF">
        <w:rPr>
          <w:rStyle w:val="FootnoteReference"/>
          <w:rFonts w:ascii="Cambria" w:hAnsi="Cambria"/>
          <w:sz w:val="16"/>
          <w:szCs w:val="16"/>
        </w:rPr>
        <w:footnoteRef/>
      </w:r>
      <w:r w:rsidRPr="008C52EF">
        <w:rPr>
          <w:rFonts w:ascii="Cambria" w:hAnsi="Cambria"/>
          <w:sz w:val="16"/>
          <w:szCs w:val="16"/>
        </w:rPr>
        <w:t xml:space="preserve"> Centro Prodh. </w:t>
      </w:r>
      <w:r w:rsidRPr="008C52EF">
        <w:rPr>
          <w:rFonts w:ascii="Cambria" w:hAnsi="Cambria"/>
          <w:sz w:val="16"/>
          <w:szCs w:val="16"/>
          <w:lang w:val="es-US"/>
        </w:rPr>
        <w:t>Seguimiento sobre el cumplimiento de las recomendaciones del Informe “Situación de Derechos Humanos en México”, noviembre de 2022.</w:t>
      </w:r>
    </w:p>
  </w:footnote>
  <w:footnote w:id="46">
    <w:p w14:paraId="3318FE73" w14:textId="5F03E6DE" w:rsidR="00F55FC1" w:rsidRPr="004E4EFE" w:rsidRDefault="00F55FC1" w:rsidP="008A0EF6">
      <w:pPr>
        <w:pStyle w:val="NoSpacing"/>
        <w:ind w:firstLine="720"/>
        <w:jc w:val="both"/>
        <w:rPr>
          <w:rFonts w:ascii="Cambria" w:hAnsi="Cambria"/>
          <w:sz w:val="16"/>
          <w:szCs w:val="16"/>
          <w:lang w:val="pt-BR"/>
        </w:rPr>
      </w:pPr>
      <w:r w:rsidRPr="008A0EF6">
        <w:rPr>
          <w:rStyle w:val="FootnoteReference"/>
          <w:rFonts w:ascii="Cambria" w:hAnsi="Cambria"/>
          <w:sz w:val="16"/>
          <w:szCs w:val="16"/>
        </w:rPr>
        <w:footnoteRef/>
      </w:r>
      <w:r w:rsidRPr="008A0EF6">
        <w:rPr>
          <w:rFonts w:ascii="Cambria" w:hAnsi="Cambria"/>
          <w:sz w:val="16"/>
          <w:szCs w:val="16"/>
          <w:lang w:val="pt-BR"/>
        </w:rPr>
        <w:t xml:space="preserve"> CIDH, </w:t>
      </w:r>
      <w:hyperlink r:id="rId31" w:history="1">
        <w:r w:rsidRPr="00CF4ED1">
          <w:rPr>
            <w:rStyle w:val="Hyperlink"/>
            <w:rFonts w:ascii="Cambria" w:hAnsi="Cambria"/>
            <w:sz w:val="16"/>
            <w:szCs w:val="16"/>
            <w:lang w:val="pt-BR"/>
          </w:rPr>
          <w:t>Informe Anual. Capítulo V, México, 2020</w:t>
        </w:r>
      </w:hyperlink>
      <w:r w:rsidRPr="00CF4ED1">
        <w:rPr>
          <w:rFonts w:ascii="Cambria" w:hAnsi="Cambria"/>
          <w:sz w:val="16"/>
          <w:szCs w:val="16"/>
          <w:lang w:val="pt-BR"/>
        </w:rPr>
        <w:t>,</w:t>
      </w:r>
      <w:r w:rsidRPr="008A0EF6">
        <w:rPr>
          <w:rFonts w:ascii="Cambria" w:hAnsi="Cambria"/>
          <w:sz w:val="16"/>
          <w:szCs w:val="16"/>
          <w:lang w:val="pt-BR"/>
        </w:rPr>
        <w:t xml:space="preserve"> párr. 41; CIDH, </w:t>
      </w:r>
      <w:hyperlink r:id="rId32" w:history="1">
        <w:r w:rsidRPr="006D798B">
          <w:rPr>
            <w:rStyle w:val="Hyperlink"/>
            <w:rFonts w:ascii="Cambria" w:hAnsi="Cambria"/>
            <w:sz w:val="16"/>
            <w:szCs w:val="16"/>
            <w:lang w:val="pt-BR"/>
          </w:rPr>
          <w:t>Informe Anual. Capítulo V, México, 2019</w:t>
        </w:r>
      </w:hyperlink>
      <w:r w:rsidRPr="008A0EF6">
        <w:rPr>
          <w:rFonts w:ascii="Cambria" w:hAnsi="Cambria"/>
          <w:sz w:val="16"/>
          <w:szCs w:val="16"/>
          <w:lang w:val="pt-BR"/>
        </w:rPr>
        <w:t>, párr. 43.</w:t>
      </w:r>
    </w:p>
  </w:footnote>
  <w:footnote w:id="47">
    <w:p w14:paraId="60E6595E" w14:textId="1B3DF720" w:rsidR="00F55FC1" w:rsidRPr="004E4EFE" w:rsidRDefault="00F55FC1" w:rsidP="002F67E0">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33" w:history="1">
        <w:r w:rsidRPr="002F67E0">
          <w:rPr>
            <w:rStyle w:val="Hyperlink"/>
            <w:rFonts w:ascii="Cambria" w:hAnsi="Cambria"/>
            <w:sz w:val="16"/>
            <w:szCs w:val="16"/>
            <w:lang w:val="pt-BR"/>
          </w:rPr>
          <w:t>Informe Anual, Capítulo V, México,</w:t>
        </w:r>
      </w:hyperlink>
      <w:r w:rsidRPr="004E4EFE">
        <w:rPr>
          <w:rFonts w:ascii="Cambria" w:hAnsi="Cambria"/>
          <w:sz w:val="16"/>
          <w:szCs w:val="16"/>
          <w:lang w:val="pt-BR"/>
        </w:rPr>
        <w:t xml:space="preserve"> 2022, párr. </w:t>
      </w:r>
      <w:r w:rsidRPr="004E4EFE">
        <w:rPr>
          <w:rFonts w:ascii="Cambria" w:hAnsi="Cambria"/>
          <w:sz w:val="16"/>
          <w:szCs w:val="16"/>
        </w:rPr>
        <w:t>66 y 67.</w:t>
      </w:r>
    </w:p>
  </w:footnote>
  <w:footnote w:id="48">
    <w:p w14:paraId="7FFF51F2" w14:textId="619F90A4" w:rsidR="00F55FC1" w:rsidRPr="00EA08DD" w:rsidRDefault="00F55FC1" w:rsidP="002F67E0">
      <w:pPr>
        <w:pStyle w:val="NoSpacing"/>
        <w:ind w:firstLine="720"/>
        <w:jc w:val="both"/>
        <w:rPr>
          <w:rFonts w:ascii="Cambria" w:hAnsi="Cambria"/>
          <w:sz w:val="16"/>
          <w:szCs w:val="16"/>
        </w:rPr>
      </w:pPr>
      <w:r w:rsidRPr="00EA08DD">
        <w:rPr>
          <w:rStyle w:val="FootnoteReference"/>
          <w:rFonts w:ascii="Cambria" w:hAnsi="Cambria"/>
          <w:sz w:val="16"/>
          <w:szCs w:val="16"/>
        </w:rPr>
        <w:footnoteRef/>
      </w:r>
      <w:r w:rsidRPr="00EA08DD">
        <w:rPr>
          <w:rFonts w:ascii="Cambria" w:hAnsi="Cambria"/>
          <w:sz w:val="16"/>
          <w:szCs w:val="16"/>
        </w:rPr>
        <w:t xml:space="preserve"> </w:t>
      </w:r>
      <w:hyperlink r:id="rId34" w:history="1">
        <w:r w:rsidRPr="00EA08DD">
          <w:rPr>
            <w:rStyle w:val="Hyperlink"/>
            <w:rFonts w:ascii="Cambria" w:hAnsi="Cambria"/>
            <w:sz w:val="16"/>
            <w:szCs w:val="16"/>
          </w:rPr>
          <w:t>Cuaderno Mensual de Información Estadística Penitenciaria Nacional, de la Población Privada de la Libertad</w:t>
        </w:r>
      </w:hyperlink>
      <w:r w:rsidRPr="00EA08DD">
        <w:rPr>
          <w:rFonts w:ascii="Cambria" w:hAnsi="Cambria"/>
          <w:sz w:val="16"/>
          <w:szCs w:val="16"/>
        </w:rPr>
        <w:t xml:space="preserve"> (Edad, escolaridad, libertad vigilada, traslados internacionales, extradiciones, entre otros); </w:t>
      </w:r>
      <w:hyperlink r:id="rId35" w:history="1">
        <w:r w:rsidRPr="00EA08DD">
          <w:rPr>
            <w:rStyle w:val="Hyperlink"/>
            <w:rFonts w:ascii="Cambria" w:hAnsi="Cambria"/>
            <w:sz w:val="16"/>
            <w:szCs w:val="16"/>
          </w:rPr>
          <w:t>del Cuaderno de Incidencias penitenciarias registradas en Centros Penitenciarios de la República Mexicana</w:t>
        </w:r>
      </w:hyperlink>
      <w:r w:rsidRPr="00EA08DD">
        <w:rPr>
          <w:rFonts w:ascii="Cambria" w:hAnsi="Cambria"/>
          <w:sz w:val="16"/>
          <w:szCs w:val="16"/>
        </w:rPr>
        <w:t>; y de los Cuadernos Mensual de datos Estadísticos de población penitenciaria Vulnerable y de origen Extranjero" (Indígenas y LGBTTTIQ+).</w:t>
      </w:r>
    </w:p>
  </w:footnote>
  <w:footnote w:id="49">
    <w:p w14:paraId="00F7B936" w14:textId="0A4EDBE0" w:rsidR="00F55FC1" w:rsidRPr="004E4EFE" w:rsidRDefault="00F55FC1" w:rsidP="002F67E0">
      <w:pPr>
        <w:pStyle w:val="NoSpacing"/>
        <w:ind w:firstLine="720"/>
        <w:jc w:val="both"/>
        <w:rPr>
          <w:rFonts w:ascii="Cambria" w:hAnsi="Cambria"/>
          <w:sz w:val="16"/>
          <w:szCs w:val="16"/>
        </w:rPr>
      </w:pPr>
      <w:bookmarkStart w:id="14" w:name="_Hlk160463834"/>
      <w:r w:rsidRPr="00EA08DD">
        <w:rPr>
          <w:rStyle w:val="FootnoteReference"/>
          <w:rFonts w:ascii="Cambria" w:hAnsi="Cambria"/>
          <w:sz w:val="16"/>
          <w:szCs w:val="16"/>
        </w:rPr>
        <w:footnoteRef/>
      </w:r>
      <w:r w:rsidRPr="00EA08DD">
        <w:rPr>
          <w:rFonts w:ascii="Cambria" w:hAnsi="Cambria"/>
          <w:sz w:val="16"/>
          <w:szCs w:val="16"/>
        </w:rPr>
        <w:t xml:space="preserve"> </w:t>
      </w:r>
      <w:hyperlink r:id="rId36" w:history="1">
        <w:r w:rsidRPr="00EA08DD">
          <w:rPr>
            <w:rStyle w:val="Hyperlink"/>
            <w:rFonts w:ascii="Cambria" w:hAnsi="Cambria"/>
            <w:sz w:val="16"/>
            <w:szCs w:val="16"/>
          </w:rPr>
          <w:t>Sistema Integrado de Estadísticas sobre violencia contra las Mujeres (SIESVIM), Programa estadístico "Centros de Justicia para las Mujeres"</w:t>
        </w:r>
      </w:hyperlink>
      <w:r w:rsidRPr="00EA08DD">
        <w:rPr>
          <w:rFonts w:ascii="Cambria" w:hAnsi="Cambria"/>
          <w:sz w:val="16"/>
          <w:szCs w:val="16"/>
        </w:rPr>
        <w:t>, "Encuesta Nacional sobre la Dinámica de las Relaciones en los Hogares (ENDIREH) 2003, 2006, 2011, 2016 y 2021</w:t>
      </w:r>
      <w:r w:rsidR="0043322F" w:rsidRPr="00EA08DD">
        <w:rPr>
          <w:rFonts w:ascii="Cambria" w:hAnsi="Cambria"/>
          <w:sz w:val="16"/>
          <w:szCs w:val="16"/>
        </w:rPr>
        <w:t>.</w:t>
      </w:r>
      <w:r w:rsidRPr="004E4EFE">
        <w:rPr>
          <w:rFonts w:ascii="Cambria" w:hAnsi="Cambria" w:cs="Open Sans"/>
          <w:color w:val="212529"/>
          <w:sz w:val="16"/>
          <w:szCs w:val="16"/>
          <w:shd w:val="clear" w:color="auto" w:fill="FFFFFF"/>
        </w:rPr>
        <w:t> </w:t>
      </w:r>
      <w:bookmarkEnd w:id="14"/>
    </w:p>
  </w:footnote>
  <w:footnote w:id="50">
    <w:p w14:paraId="3A890FAE" w14:textId="77777777" w:rsidR="00F55FC1" w:rsidRPr="004E4EFE" w:rsidRDefault="00F55FC1" w:rsidP="002F67E0">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37" w:history="1">
        <w:r w:rsidRPr="004E4EFE">
          <w:rPr>
            <w:rStyle w:val="Hyperlink"/>
            <w:rFonts w:ascii="Cambria" w:hAnsi="Cambria"/>
            <w:sz w:val="16"/>
            <w:szCs w:val="16"/>
          </w:rPr>
          <w:t>Recomendación 7;</w:t>
        </w:r>
      </w:hyperlink>
      <w:r w:rsidRPr="004E4EFE">
        <w:rPr>
          <w:rFonts w:ascii="Cambria" w:hAnsi="Cambria"/>
          <w:sz w:val="16"/>
          <w:szCs w:val="16"/>
        </w:rPr>
        <w:t xml:space="preserve"> Encuesta Nacional sobre Discriminación (ENADIS) 2017 y 2022.</w:t>
      </w:r>
    </w:p>
  </w:footnote>
  <w:footnote w:id="51">
    <w:p w14:paraId="3F8B1C25" w14:textId="77777777" w:rsidR="00C81271" w:rsidRPr="00877B02" w:rsidRDefault="00C81271" w:rsidP="009D34F6">
      <w:pPr>
        <w:ind w:firstLine="720"/>
        <w:jc w:val="both"/>
        <w:rPr>
          <w:rFonts w:ascii="Cambria" w:eastAsia="Cambria" w:hAnsi="Cambria"/>
          <w:sz w:val="16"/>
          <w:szCs w:val="16"/>
          <w:lang w:val="es-ES"/>
        </w:rPr>
      </w:pPr>
      <w:r w:rsidRPr="00877B02">
        <w:rPr>
          <w:rStyle w:val="FootnoteReference"/>
          <w:rFonts w:ascii="Cambria" w:hAnsi="Cambria"/>
          <w:sz w:val="16"/>
          <w:szCs w:val="16"/>
        </w:rPr>
        <w:footnoteRef/>
      </w:r>
      <w:r w:rsidRPr="00877B02">
        <w:rPr>
          <w:rFonts w:ascii="Cambria" w:hAnsi="Cambria"/>
          <w:sz w:val="16"/>
          <w:szCs w:val="16"/>
          <w:lang w:val="es-ES"/>
        </w:rPr>
        <w:t xml:space="preserve"> Observaciones y comentarios del Estado de 20 de diciembre de 2023, pág 3. </w:t>
      </w:r>
    </w:p>
  </w:footnote>
  <w:footnote w:id="52">
    <w:p w14:paraId="40EB0601" w14:textId="77777777" w:rsidR="003B2231" w:rsidRPr="00877B02" w:rsidRDefault="003B2231" w:rsidP="009D34F6">
      <w:pPr>
        <w:ind w:firstLine="720"/>
        <w:jc w:val="both"/>
        <w:rPr>
          <w:rFonts w:ascii="Cambria" w:eastAsia="Cambria" w:hAnsi="Cambria"/>
          <w:sz w:val="16"/>
          <w:szCs w:val="16"/>
          <w:lang w:val="es-ES"/>
        </w:rPr>
      </w:pPr>
      <w:r w:rsidRPr="00877B02">
        <w:rPr>
          <w:rStyle w:val="FootnoteReference"/>
          <w:rFonts w:ascii="Cambria" w:hAnsi="Cambria"/>
          <w:sz w:val="16"/>
          <w:szCs w:val="16"/>
        </w:rPr>
        <w:footnoteRef/>
      </w:r>
      <w:r w:rsidRPr="00877B02">
        <w:rPr>
          <w:rFonts w:ascii="Cambria" w:hAnsi="Cambria"/>
          <w:sz w:val="16"/>
          <w:szCs w:val="16"/>
          <w:lang w:val="es-ES"/>
        </w:rPr>
        <w:t xml:space="preserve"> Observaciones y comentarios del Estado de 20 de diciembre de 2023, pág 3. </w:t>
      </w:r>
    </w:p>
  </w:footnote>
  <w:footnote w:id="53">
    <w:p w14:paraId="73ED86D8" w14:textId="77777777" w:rsidR="003A6FB4" w:rsidRPr="00877B02" w:rsidRDefault="003A6FB4" w:rsidP="009D34F6">
      <w:pPr>
        <w:ind w:firstLine="720"/>
        <w:jc w:val="both"/>
        <w:rPr>
          <w:rFonts w:ascii="Cambria" w:eastAsia="Cambria" w:hAnsi="Cambria"/>
          <w:sz w:val="16"/>
          <w:szCs w:val="16"/>
          <w:lang w:val="es-ES"/>
        </w:rPr>
      </w:pPr>
      <w:r w:rsidRPr="00877B02">
        <w:rPr>
          <w:rStyle w:val="FootnoteReference"/>
          <w:rFonts w:ascii="Cambria" w:hAnsi="Cambria"/>
          <w:sz w:val="16"/>
          <w:szCs w:val="16"/>
        </w:rPr>
        <w:footnoteRef/>
      </w:r>
      <w:r w:rsidRPr="00877B02">
        <w:rPr>
          <w:rFonts w:ascii="Cambria" w:hAnsi="Cambria"/>
          <w:sz w:val="16"/>
          <w:szCs w:val="16"/>
          <w:lang w:val="es-ES"/>
        </w:rPr>
        <w:t xml:space="preserve"> Observaciones y comentarios del Estado de 20 de diciembre de 2023, pág 3. </w:t>
      </w:r>
    </w:p>
  </w:footnote>
  <w:footnote w:id="54">
    <w:p w14:paraId="372B4F7E" w14:textId="77777777" w:rsidR="00F55FC1" w:rsidRPr="00354F27" w:rsidRDefault="00F55FC1" w:rsidP="009D34F6">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Pr="00354F27">
        <w:rPr>
          <w:rFonts w:ascii="Cambria" w:hAnsi="Cambria"/>
          <w:sz w:val="16"/>
          <w:szCs w:val="16"/>
        </w:rPr>
        <w:t xml:space="preserve">CMDPDH, Seguimiento sobre el cumplimiento de las recomendaciones del Informe “Situación de Derechos Humanos en México”, del 11 de septiembre de 2023; Secretaría de la Defensa Nacional. Respuesta a solicitud de información con folio 0000700078821, 27 de marzo de 2021. </w:t>
      </w:r>
    </w:p>
  </w:footnote>
  <w:footnote w:id="55">
    <w:p w14:paraId="13956C71" w14:textId="77777777" w:rsidR="00F55FC1" w:rsidRPr="004E4EFE" w:rsidRDefault="00F55FC1" w:rsidP="009D34F6">
      <w:pPr>
        <w:pStyle w:val="NoSpacing"/>
        <w:ind w:firstLine="720"/>
        <w:jc w:val="both"/>
        <w:rPr>
          <w:rFonts w:ascii="Cambria" w:hAnsi="Cambria"/>
          <w:sz w:val="16"/>
          <w:szCs w:val="16"/>
        </w:rPr>
      </w:pPr>
      <w:r w:rsidRPr="00354F27">
        <w:rPr>
          <w:rStyle w:val="FootnoteReference"/>
          <w:rFonts w:ascii="Cambria" w:hAnsi="Cambria"/>
          <w:sz w:val="16"/>
          <w:szCs w:val="16"/>
        </w:rPr>
        <w:footnoteRef/>
      </w:r>
      <w:r w:rsidRPr="00354F27">
        <w:rPr>
          <w:rFonts w:ascii="Cambria" w:hAnsi="Cambria"/>
          <w:sz w:val="16"/>
          <w:szCs w:val="16"/>
        </w:rPr>
        <w:t xml:space="preserve"> CMDPDH, Seguimiento sobre el cumplimiento de las recomendaciones del Informe “Situación de Derechos Humanos en México”, del 11 de septiembre de 2023.</w:t>
      </w:r>
      <w:r w:rsidRPr="004E4EFE">
        <w:rPr>
          <w:rFonts w:ascii="Cambria" w:hAnsi="Cambria"/>
          <w:sz w:val="16"/>
          <w:szCs w:val="16"/>
        </w:rPr>
        <w:t xml:space="preserve"> Por ejemplo, respuesta a solicitud de información 330024621000875 de febrero de 2022. </w:t>
      </w:r>
      <w:r w:rsidRPr="004E4EFE">
        <w:rPr>
          <w:rFonts w:ascii="Cambria" w:hAnsi="Cambria"/>
          <w:sz w:val="16"/>
          <w:szCs w:val="16"/>
        </w:rPr>
        <w:tab/>
      </w:r>
    </w:p>
  </w:footnote>
  <w:footnote w:id="56">
    <w:p w14:paraId="666DF275" w14:textId="77777777" w:rsidR="00F55FC1" w:rsidRPr="007E4489" w:rsidRDefault="00F55FC1" w:rsidP="00C375DC">
      <w:pPr>
        <w:pStyle w:val="NoSpacing"/>
        <w:ind w:firstLine="720"/>
        <w:jc w:val="both"/>
        <w:rPr>
          <w:rFonts w:ascii="Cambria" w:hAnsi="Cambria"/>
          <w:sz w:val="16"/>
          <w:szCs w:val="16"/>
        </w:rPr>
      </w:pPr>
      <w:r w:rsidRPr="00C375DC">
        <w:rPr>
          <w:rStyle w:val="FootnoteReference"/>
          <w:rFonts w:ascii="Cambria" w:hAnsi="Cambria"/>
          <w:sz w:val="16"/>
          <w:szCs w:val="16"/>
        </w:rPr>
        <w:footnoteRef/>
      </w:r>
      <w:r w:rsidRPr="00C375DC">
        <w:rPr>
          <w:rFonts w:ascii="Cambria" w:hAnsi="Cambria"/>
          <w:sz w:val="16"/>
          <w:szCs w:val="16"/>
        </w:rPr>
        <w:t xml:space="preserve"> </w:t>
      </w:r>
      <w:r w:rsidRPr="007E4489">
        <w:rPr>
          <w:rFonts w:ascii="Cambria" w:hAnsi="Cambria"/>
          <w:sz w:val="16"/>
          <w:szCs w:val="16"/>
        </w:rPr>
        <w:t xml:space="preserve">CMDPDH, Seguimiento sobre el cumplimiento de las recomendaciones del Informe “Situación de Derechos Humanos en México”, del 11 de septiembre de 2023. Respuesta a solicitud de información 330024623002240, agosto de 2023. </w:t>
      </w:r>
    </w:p>
  </w:footnote>
  <w:footnote w:id="57">
    <w:p w14:paraId="1E44F6CA" w14:textId="112E42F4" w:rsidR="00F55FC1" w:rsidRPr="00C375DC" w:rsidRDefault="00F55FC1" w:rsidP="00C375DC">
      <w:pPr>
        <w:pStyle w:val="NoSpacing"/>
        <w:ind w:firstLine="720"/>
        <w:jc w:val="both"/>
        <w:rPr>
          <w:rFonts w:ascii="Cambria" w:hAnsi="Cambria"/>
          <w:sz w:val="16"/>
          <w:szCs w:val="16"/>
        </w:rPr>
      </w:pPr>
      <w:r w:rsidRPr="007E4489">
        <w:rPr>
          <w:rStyle w:val="FootnoteReference"/>
          <w:rFonts w:ascii="Cambria" w:hAnsi="Cambria"/>
          <w:sz w:val="16"/>
          <w:szCs w:val="16"/>
        </w:rPr>
        <w:footnoteRef/>
      </w:r>
      <w:r w:rsidRPr="007E4489">
        <w:rPr>
          <w:rFonts w:ascii="Cambria" w:hAnsi="Cambria"/>
          <w:sz w:val="16"/>
          <w:szCs w:val="16"/>
        </w:rPr>
        <w:t xml:space="preserve"> FJEDD, Seguimiento sobre el cumplimiento de las recomendaciones del Informe “Situación de Derechos Humanos en México”, del 19 septiembre de 2023;</w:t>
      </w:r>
      <w:r w:rsidRPr="00C375DC">
        <w:rPr>
          <w:rFonts w:ascii="Cambria" w:hAnsi="Cambria"/>
          <w:sz w:val="16"/>
          <w:szCs w:val="16"/>
        </w:rPr>
        <w:t xml:space="preserve"> Unidad de Investigación de Delitos para Personas Migrante, </w:t>
      </w:r>
      <w:hyperlink r:id="rId38" w:anchor=":~:text=Acuerdo%20A%2F117%2F15%20mediante,facultades%20de%20orga nizaci%C3%B3n%20y%20atribuciones." w:history="1">
        <w:r w:rsidRPr="00C375DC">
          <w:rPr>
            <w:rStyle w:val="Hyperlink"/>
            <w:rFonts w:ascii="Cambria" w:hAnsi="Cambria"/>
            <w:sz w:val="16"/>
            <w:szCs w:val="16"/>
          </w:rPr>
          <w:t>Acuerdo de creación de la Unidad</w:t>
        </w:r>
      </w:hyperlink>
      <w:r w:rsidRPr="00C375DC">
        <w:rPr>
          <w:rFonts w:ascii="Cambria" w:hAnsi="Cambria"/>
          <w:sz w:val="16"/>
          <w:szCs w:val="16"/>
        </w:rPr>
        <w:t xml:space="preserve">, 18 de diciembre de 2015. </w:t>
      </w:r>
    </w:p>
  </w:footnote>
  <w:footnote w:id="58">
    <w:p w14:paraId="446938B0" w14:textId="7D1EFFC2" w:rsidR="00877B02" w:rsidRPr="00DB174B" w:rsidRDefault="00877B02" w:rsidP="00C375DC">
      <w:pPr>
        <w:ind w:firstLine="720"/>
        <w:jc w:val="both"/>
        <w:rPr>
          <w:rFonts w:ascii="Cambria" w:eastAsia="Cambria" w:hAnsi="Cambria"/>
          <w:sz w:val="16"/>
          <w:szCs w:val="16"/>
          <w:lang w:val="es-ES"/>
        </w:rPr>
      </w:pPr>
      <w:r w:rsidRPr="00C375DC">
        <w:rPr>
          <w:rStyle w:val="FootnoteReference"/>
          <w:rFonts w:ascii="Cambria" w:hAnsi="Cambria"/>
          <w:sz w:val="16"/>
          <w:szCs w:val="16"/>
        </w:rPr>
        <w:footnoteRef/>
      </w:r>
      <w:r w:rsidRPr="00C375DC">
        <w:rPr>
          <w:rFonts w:ascii="Cambria" w:hAnsi="Cambria"/>
          <w:sz w:val="16"/>
          <w:szCs w:val="16"/>
          <w:lang w:val="es-ES"/>
        </w:rPr>
        <w:t xml:space="preserve"> Observaciones y comentarios del Estado de 20 de diciembre de 2023, </w:t>
      </w:r>
      <w:r w:rsidR="00DB174B" w:rsidRPr="00C375DC">
        <w:rPr>
          <w:rFonts w:ascii="Cambria" w:hAnsi="Cambria"/>
          <w:sz w:val="16"/>
          <w:szCs w:val="16"/>
          <w:lang w:val="es-ES"/>
        </w:rPr>
        <w:t>pág.</w:t>
      </w:r>
      <w:r w:rsidRPr="00C375DC">
        <w:rPr>
          <w:rFonts w:ascii="Cambria" w:hAnsi="Cambria"/>
          <w:sz w:val="16"/>
          <w:szCs w:val="16"/>
          <w:lang w:val="es-ES"/>
        </w:rPr>
        <w:t xml:space="preserve"> 3.</w:t>
      </w:r>
      <w:r w:rsidRPr="00877B02">
        <w:rPr>
          <w:rFonts w:ascii="Cambria" w:hAnsi="Cambria"/>
          <w:sz w:val="16"/>
          <w:szCs w:val="16"/>
          <w:lang w:val="es-ES"/>
        </w:rPr>
        <w:t xml:space="preserve"> </w:t>
      </w:r>
    </w:p>
  </w:footnote>
  <w:footnote w:id="59">
    <w:p w14:paraId="1895FD2B" w14:textId="5592F557" w:rsidR="00DB174B" w:rsidRPr="00163F18" w:rsidRDefault="00DB174B" w:rsidP="00163F18">
      <w:pPr>
        <w:pStyle w:val="FootnoteText"/>
        <w:ind w:firstLine="720"/>
        <w:rPr>
          <w:szCs w:val="16"/>
          <w:lang w:val="es-ES"/>
        </w:rPr>
      </w:pPr>
      <w:r w:rsidRPr="00163F18">
        <w:rPr>
          <w:rStyle w:val="FootnoteReference"/>
          <w:szCs w:val="16"/>
        </w:rPr>
        <w:footnoteRef/>
      </w:r>
      <w:r w:rsidRPr="00163F18">
        <w:rPr>
          <w:szCs w:val="16"/>
          <w:lang w:val="es-ES"/>
        </w:rPr>
        <w:t xml:space="preserve"> Observaciones y comentarios del Estado de 20 de diciembre de 2023, pág. 3. </w:t>
      </w:r>
    </w:p>
  </w:footnote>
  <w:footnote w:id="60">
    <w:p w14:paraId="6981FFC3" w14:textId="0874FF29" w:rsidR="00DB174B" w:rsidRPr="00163F18" w:rsidRDefault="00DB174B" w:rsidP="00163F18">
      <w:pPr>
        <w:pStyle w:val="FootnoteText"/>
        <w:ind w:firstLine="720"/>
        <w:rPr>
          <w:szCs w:val="16"/>
          <w:lang w:val="es-ES"/>
        </w:rPr>
      </w:pPr>
      <w:r w:rsidRPr="00163F18">
        <w:rPr>
          <w:rStyle w:val="FootnoteReference"/>
          <w:szCs w:val="16"/>
        </w:rPr>
        <w:footnoteRef/>
      </w:r>
      <w:r w:rsidRPr="00163F18">
        <w:rPr>
          <w:szCs w:val="16"/>
          <w:lang w:val="es-ES"/>
        </w:rPr>
        <w:t xml:space="preserve"> Observaciones y comentarios del Estado de 20 de diciembre de 2023, pág. 3 y 4. </w:t>
      </w:r>
    </w:p>
  </w:footnote>
  <w:footnote w:id="61">
    <w:p w14:paraId="56BC622C" w14:textId="3E96F694" w:rsidR="00F55FC1" w:rsidRPr="00163F18" w:rsidRDefault="00F55FC1" w:rsidP="00163F18">
      <w:pPr>
        <w:pStyle w:val="NoSpacing"/>
        <w:ind w:firstLine="720"/>
        <w:jc w:val="both"/>
        <w:rPr>
          <w:rFonts w:ascii="Cambria" w:hAnsi="Cambria"/>
          <w:sz w:val="16"/>
          <w:szCs w:val="16"/>
        </w:rPr>
      </w:pPr>
      <w:r w:rsidRPr="00163F18">
        <w:rPr>
          <w:rStyle w:val="FootnoteReference"/>
          <w:rFonts w:ascii="Cambria" w:hAnsi="Cambria"/>
          <w:sz w:val="16"/>
          <w:szCs w:val="16"/>
        </w:rPr>
        <w:footnoteRef/>
      </w:r>
      <w:r w:rsidRPr="00163F18">
        <w:rPr>
          <w:rFonts w:ascii="Cambria" w:hAnsi="Cambria"/>
          <w:sz w:val="16"/>
          <w:szCs w:val="16"/>
          <w:lang w:val="pt-BR"/>
        </w:rPr>
        <w:t xml:space="preserve"> CIDH, </w:t>
      </w:r>
      <w:hyperlink r:id="rId39" w:history="1">
        <w:r w:rsidRPr="00163F18">
          <w:rPr>
            <w:rStyle w:val="Hyperlink"/>
            <w:rFonts w:ascii="Cambria" w:hAnsi="Cambria"/>
            <w:sz w:val="16"/>
            <w:szCs w:val="16"/>
            <w:lang w:val="pt-BR"/>
          </w:rPr>
          <w:t>Informe Anual, Capítulo V, México</w:t>
        </w:r>
      </w:hyperlink>
      <w:r w:rsidRPr="00163F18">
        <w:rPr>
          <w:rFonts w:ascii="Cambria" w:hAnsi="Cambria"/>
          <w:sz w:val="16"/>
          <w:szCs w:val="16"/>
          <w:lang w:val="pt-BR"/>
        </w:rPr>
        <w:t xml:space="preserve">, 2022, párr. </w:t>
      </w:r>
      <w:r w:rsidRPr="00163F18">
        <w:rPr>
          <w:rFonts w:ascii="Cambria" w:hAnsi="Cambria"/>
          <w:sz w:val="16"/>
          <w:szCs w:val="16"/>
        </w:rPr>
        <w:t>68-74.</w:t>
      </w:r>
    </w:p>
  </w:footnote>
  <w:footnote w:id="62">
    <w:p w14:paraId="050E1C85" w14:textId="77777777" w:rsidR="00F55FC1" w:rsidRPr="00163F18" w:rsidRDefault="00F55FC1" w:rsidP="00163F18">
      <w:pPr>
        <w:pStyle w:val="NoSpacing"/>
        <w:ind w:firstLine="720"/>
        <w:jc w:val="both"/>
        <w:rPr>
          <w:rFonts w:ascii="Cambria" w:hAnsi="Cambria"/>
          <w:sz w:val="16"/>
          <w:szCs w:val="16"/>
        </w:rPr>
      </w:pPr>
      <w:r w:rsidRPr="00163F18">
        <w:rPr>
          <w:rStyle w:val="FootnoteReference"/>
          <w:rFonts w:ascii="Cambria" w:hAnsi="Cambria"/>
          <w:sz w:val="16"/>
          <w:szCs w:val="16"/>
        </w:rPr>
        <w:footnoteRef/>
      </w:r>
      <w:r w:rsidRPr="00163F18">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40" w:history="1">
        <w:r w:rsidRPr="00163F18">
          <w:rPr>
            <w:rStyle w:val="Hyperlink"/>
            <w:rFonts w:ascii="Cambria" w:hAnsi="Cambria"/>
            <w:sz w:val="16"/>
            <w:szCs w:val="16"/>
          </w:rPr>
          <w:t>Recomendación 8.</w:t>
        </w:r>
      </w:hyperlink>
    </w:p>
  </w:footnote>
  <w:footnote w:id="63">
    <w:p w14:paraId="4562A173" w14:textId="59363CE2" w:rsidR="00DB174B" w:rsidRPr="00163F18" w:rsidRDefault="00DB174B" w:rsidP="00163F18">
      <w:pPr>
        <w:pStyle w:val="FootnoteText"/>
        <w:ind w:firstLine="720"/>
        <w:rPr>
          <w:szCs w:val="16"/>
          <w:lang w:val="es-ES"/>
        </w:rPr>
      </w:pPr>
      <w:r w:rsidRPr="00163F18">
        <w:rPr>
          <w:rStyle w:val="FootnoteReference"/>
          <w:szCs w:val="16"/>
        </w:rPr>
        <w:footnoteRef/>
      </w:r>
      <w:r w:rsidRPr="00163F18">
        <w:rPr>
          <w:szCs w:val="16"/>
          <w:lang w:val="es-ES"/>
        </w:rPr>
        <w:t xml:space="preserve"> Observaciones y comentarios del Estado de 20 de diciembre de 2023, pág. 4. </w:t>
      </w:r>
    </w:p>
  </w:footnote>
  <w:footnote w:id="64">
    <w:p w14:paraId="3BB01266" w14:textId="0B3064A4" w:rsidR="00AC5D30" w:rsidRPr="00163F18" w:rsidRDefault="00AC5D30" w:rsidP="00163F18">
      <w:pPr>
        <w:pStyle w:val="FootnoteText"/>
        <w:ind w:firstLine="720"/>
        <w:rPr>
          <w:szCs w:val="16"/>
          <w:lang w:val="es-ES"/>
        </w:rPr>
      </w:pPr>
      <w:r w:rsidRPr="00163F18">
        <w:rPr>
          <w:rStyle w:val="FootnoteReference"/>
          <w:szCs w:val="16"/>
        </w:rPr>
        <w:footnoteRef/>
      </w:r>
      <w:r w:rsidRPr="00163F18">
        <w:rPr>
          <w:szCs w:val="16"/>
          <w:lang w:val="es-ES"/>
        </w:rPr>
        <w:t xml:space="preserve"> Observaciones y comentarios del Estado de 20 de diciembre de 2023, pág. 4. </w:t>
      </w:r>
    </w:p>
  </w:footnote>
  <w:footnote w:id="65">
    <w:p w14:paraId="0968C507" w14:textId="77777777" w:rsidR="00F55FC1" w:rsidRPr="004E4EFE" w:rsidRDefault="00F55FC1" w:rsidP="00163F18">
      <w:pPr>
        <w:pStyle w:val="NoSpacing"/>
        <w:ind w:firstLine="720"/>
        <w:jc w:val="both"/>
        <w:rPr>
          <w:rFonts w:ascii="Cambria" w:hAnsi="Cambria"/>
          <w:sz w:val="16"/>
          <w:szCs w:val="16"/>
        </w:rPr>
      </w:pPr>
      <w:r w:rsidRPr="00163F18">
        <w:rPr>
          <w:rStyle w:val="FootnoteReference"/>
          <w:rFonts w:ascii="Cambria" w:hAnsi="Cambria"/>
          <w:sz w:val="16"/>
          <w:szCs w:val="16"/>
        </w:rPr>
        <w:footnoteRef/>
      </w:r>
      <w:r w:rsidRPr="00163F18">
        <w:rPr>
          <w:rFonts w:ascii="Cambria" w:hAnsi="Cambria"/>
          <w:sz w:val="16"/>
          <w:szCs w:val="16"/>
        </w:rPr>
        <w:t xml:space="preserve"> </w:t>
      </w:r>
      <w:r w:rsidRPr="004661BF">
        <w:rPr>
          <w:rFonts w:ascii="Cambria" w:hAnsi="Cambria"/>
          <w:sz w:val="16"/>
          <w:szCs w:val="16"/>
        </w:rPr>
        <w:t>CMDPDH, Seguimiento sobre el cumplimiento de las recomendaciones del Informe “Situación de Derechos Humanos en México”,</w:t>
      </w:r>
      <w:r w:rsidRPr="00163F18">
        <w:rPr>
          <w:rFonts w:ascii="Cambria" w:hAnsi="Cambria"/>
          <w:sz w:val="16"/>
          <w:szCs w:val="16"/>
        </w:rPr>
        <w:t xml:space="preserve"> del 11 de septiembre de 2023.</w:t>
      </w:r>
    </w:p>
  </w:footnote>
  <w:footnote w:id="66">
    <w:p w14:paraId="135B658D" w14:textId="38CA4A74" w:rsidR="00F55FC1" w:rsidRPr="00D900B7" w:rsidRDefault="00F55FC1" w:rsidP="00D900B7">
      <w:pPr>
        <w:pStyle w:val="NoSpacing"/>
        <w:ind w:firstLine="720"/>
        <w:jc w:val="both"/>
        <w:rPr>
          <w:rFonts w:ascii="Cambria" w:hAnsi="Cambria"/>
          <w:sz w:val="16"/>
          <w:szCs w:val="16"/>
        </w:rPr>
      </w:pPr>
      <w:bookmarkStart w:id="15" w:name="_Hlk160464469"/>
      <w:r w:rsidRPr="009F05E5">
        <w:rPr>
          <w:rStyle w:val="FootnoteReference"/>
          <w:rFonts w:ascii="Cambria" w:hAnsi="Cambria"/>
          <w:sz w:val="16"/>
          <w:szCs w:val="16"/>
        </w:rPr>
        <w:footnoteRef/>
      </w:r>
      <w:r w:rsidRPr="009F05E5">
        <w:rPr>
          <w:rFonts w:ascii="Cambria" w:hAnsi="Cambria"/>
          <w:sz w:val="16"/>
          <w:szCs w:val="16"/>
        </w:rPr>
        <w:t xml:space="preserve"> </w:t>
      </w:r>
      <w:r w:rsidR="00A81993" w:rsidRPr="009F05E5">
        <w:rPr>
          <w:rFonts w:ascii="Cambria" w:hAnsi="Cambria"/>
          <w:sz w:val="16"/>
          <w:szCs w:val="16"/>
        </w:rPr>
        <w:t xml:space="preserve">CMDPDH, Seguimiento sobre el cumplimiento de las recomendaciones del Informe “Situación de Derechos Humanos en México”, del 11 de septiembre de 2023; </w:t>
      </w:r>
      <w:r w:rsidRPr="009F05E5">
        <w:rPr>
          <w:rFonts w:ascii="Cambria" w:hAnsi="Cambria"/>
          <w:sz w:val="16"/>
          <w:szCs w:val="16"/>
        </w:rPr>
        <w:t xml:space="preserve">Álvarez, Gustavo. </w:t>
      </w:r>
      <w:hyperlink r:id="rId41" w:history="1">
        <w:r w:rsidRPr="009F05E5">
          <w:rPr>
            <w:rStyle w:val="Hyperlink"/>
            <w:rFonts w:ascii="Cambria" w:hAnsi="Cambria"/>
            <w:sz w:val="16"/>
            <w:szCs w:val="16"/>
          </w:rPr>
          <w:t>Sin más evidencia que el prejuicio: la segunda fase de la campaña contra las drogas del gobierno federal. Animal Político</w:t>
        </w:r>
      </w:hyperlink>
      <w:r w:rsidRPr="009F05E5">
        <w:rPr>
          <w:rFonts w:ascii="Cambria" w:hAnsi="Cambria"/>
          <w:sz w:val="16"/>
          <w:szCs w:val="16"/>
        </w:rPr>
        <w:t>. 25 de marzo de 2020</w:t>
      </w:r>
      <w:r w:rsidR="00F01101" w:rsidRPr="009F05E5">
        <w:rPr>
          <w:rFonts w:ascii="Cambria" w:hAnsi="Cambria"/>
          <w:sz w:val="16"/>
          <w:szCs w:val="16"/>
        </w:rPr>
        <w:t>.</w:t>
      </w:r>
      <w:bookmarkEnd w:id="15"/>
    </w:p>
  </w:footnote>
  <w:footnote w:id="67">
    <w:p w14:paraId="34539B0E" w14:textId="77777777" w:rsidR="00F55FC1" w:rsidRPr="00D900B7" w:rsidRDefault="00F55FC1" w:rsidP="00D900B7">
      <w:pPr>
        <w:pStyle w:val="NoSpacing"/>
        <w:ind w:firstLine="720"/>
        <w:jc w:val="both"/>
        <w:rPr>
          <w:rFonts w:ascii="Cambria" w:hAnsi="Cambria"/>
          <w:sz w:val="16"/>
          <w:szCs w:val="16"/>
        </w:rPr>
      </w:pPr>
      <w:r w:rsidRPr="00D900B7">
        <w:rPr>
          <w:rStyle w:val="FootnoteReference"/>
          <w:rFonts w:ascii="Cambria" w:hAnsi="Cambria"/>
          <w:sz w:val="16"/>
          <w:szCs w:val="16"/>
        </w:rPr>
        <w:footnoteRef/>
      </w:r>
      <w:r w:rsidRPr="00D900B7">
        <w:rPr>
          <w:rFonts w:ascii="Cambria" w:hAnsi="Cambria"/>
          <w:sz w:val="16"/>
          <w:szCs w:val="16"/>
        </w:rPr>
        <w:t xml:space="preserve"> Congreso de la Ciudad de México, </w:t>
      </w:r>
      <w:hyperlink r:id="rId42" w:history="1">
        <w:r w:rsidRPr="00D900B7">
          <w:rPr>
            <w:rStyle w:val="Hyperlink"/>
            <w:rFonts w:ascii="Cambria" w:hAnsi="Cambria"/>
            <w:sz w:val="16"/>
            <w:szCs w:val="16"/>
          </w:rPr>
          <w:t>Proposición con punto de acuerdo por el que el congreso de la CDMX exhorta respetuosamente al ejecutivo federal a realizar diversas acciones en materia de prevención de adicciones y consumo de sustancias,</w:t>
        </w:r>
      </w:hyperlink>
      <w:r w:rsidRPr="00D900B7">
        <w:rPr>
          <w:rFonts w:ascii="Cambria" w:hAnsi="Cambria"/>
          <w:sz w:val="16"/>
          <w:szCs w:val="16"/>
        </w:rPr>
        <w:t xml:space="preserve"> con una visión de reducción de riesgos sin estigmatizar, ni criminalizar a las personas consumidoras, octubre de 2022.</w:t>
      </w:r>
    </w:p>
  </w:footnote>
  <w:footnote w:id="68">
    <w:p w14:paraId="067030D8" w14:textId="77777777" w:rsidR="00F55FC1" w:rsidRPr="004E4EFE" w:rsidRDefault="00F55FC1" w:rsidP="00D900B7">
      <w:pPr>
        <w:pStyle w:val="NoSpacing"/>
        <w:ind w:firstLine="720"/>
        <w:jc w:val="both"/>
        <w:rPr>
          <w:rFonts w:ascii="Cambria" w:hAnsi="Cambria"/>
          <w:sz w:val="16"/>
          <w:szCs w:val="16"/>
        </w:rPr>
      </w:pPr>
      <w:r w:rsidRPr="00D900B7">
        <w:rPr>
          <w:rStyle w:val="FootnoteReference"/>
          <w:rFonts w:ascii="Cambria" w:hAnsi="Cambria"/>
          <w:sz w:val="16"/>
          <w:szCs w:val="16"/>
        </w:rPr>
        <w:footnoteRef/>
      </w:r>
      <w:r w:rsidRPr="00D900B7">
        <w:rPr>
          <w:rFonts w:ascii="Cambria" w:hAnsi="Cambria"/>
          <w:sz w:val="16"/>
          <w:szCs w:val="16"/>
        </w:rPr>
        <w:t xml:space="preserve"> UNODC, </w:t>
      </w:r>
      <w:hyperlink r:id="rId43" w:history="1">
        <w:r w:rsidRPr="00D900B7">
          <w:rPr>
            <w:rStyle w:val="Hyperlink"/>
            <w:rFonts w:ascii="Cambria" w:eastAsiaTheme="majorEastAsia" w:hAnsi="Cambria"/>
            <w:sz w:val="16"/>
            <w:szCs w:val="16"/>
          </w:rPr>
          <w:t>Informe Mundial de drogas,</w:t>
        </w:r>
      </w:hyperlink>
      <w:r w:rsidRPr="00D900B7">
        <w:rPr>
          <w:rFonts w:ascii="Cambria" w:hAnsi="Cambria"/>
          <w:sz w:val="16"/>
          <w:szCs w:val="16"/>
        </w:rPr>
        <w:t xml:space="preserve"> 2009.</w:t>
      </w:r>
    </w:p>
  </w:footnote>
  <w:footnote w:id="69">
    <w:p w14:paraId="190E9042" w14:textId="4631121D" w:rsidR="00F55FC1" w:rsidRPr="004E4EFE" w:rsidRDefault="00F55FC1" w:rsidP="002459C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CIDH, </w:t>
      </w:r>
      <w:hyperlink r:id="rId44" w:history="1">
        <w:r w:rsidRPr="00F06457">
          <w:rPr>
            <w:rStyle w:val="Hyperlink"/>
            <w:rFonts w:ascii="Cambria" w:hAnsi="Cambria"/>
            <w:sz w:val="16"/>
            <w:szCs w:val="16"/>
          </w:rPr>
          <w:t>Informe Anual, Capítulo V, México</w:t>
        </w:r>
      </w:hyperlink>
      <w:r w:rsidRPr="004E4EFE">
        <w:rPr>
          <w:rFonts w:ascii="Cambria" w:hAnsi="Cambria"/>
          <w:sz w:val="16"/>
          <w:szCs w:val="16"/>
        </w:rPr>
        <w:t>, 2022, párr. 83-85.</w:t>
      </w:r>
    </w:p>
  </w:footnote>
  <w:footnote w:id="70">
    <w:p w14:paraId="5EC0F9E2" w14:textId="77777777" w:rsidR="00F55FC1" w:rsidRPr="004E4EFE" w:rsidRDefault="00F55FC1" w:rsidP="002459C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45" w:history="1">
        <w:r w:rsidRPr="004E4EFE">
          <w:rPr>
            <w:rStyle w:val="Hyperlink"/>
            <w:rFonts w:ascii="Cambria" w:hAnsi="Cambria"/>
            <w:sz w:val="16"/>
            <w:szCs w:val="16"/>
          </w:rPr>
          <w:t>Recomendación 9.</w:t>
        </w:r>
      </w:hyperlink>
    </w:p>
  </w:footnote>
  <w:footnote w:id="71">
    <w:p w14:paraId="2C3F3F00" w14:textId="439C42B4" w:rsidR="00F55FC1" w:rsidRPr="004E4EFE" w:rsidRDefault="00F55FC1" w:rsidP="002459C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Artículo </w:t>
      </w:r>
      <w:r w:rsidR="002C6673" w:rsidRPr="004E4EFE">
        <w:rPr>
          <w:rFonts w:ascii="Cambria" w:hAnsi="Cambria"/>
          <w:sz w:val="16"/>
          <w:szCs w:val="16"/>
        </w:rPr>
        <w:t>19, Seguimiento</w:t>
      </w:r>
      <w:r w:rsidRPr="004E4EFE">
        <w:rPr>
          <w:rFonts w:ascii="Cambria" w:hAnsi="Cambria"/>
          <w:sz w:val="16"/>
          <w:szCs w:val="16"/>
        </w:rPr>
        <w:t xml:space="preserve"> sobre el cumplimiento de las recomendaciones del Informe “Situación de Derechos Humanos en México”, del 11 de septiembre de 2023.</w:t>
      </w:r>
    </w:p>
  </w:footnote>
  <w:footnote w:id="72">
    <w:p w14:paraId="1160AC0F" w14:textId="4751BF45" w:rsidR="00F55FC1" w:rsidRPr="004E4EFE" w:rsidRDefault="00F55FC1" w:rsidP="002459C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hyperlink r:id="rId46" w:history="1">
        <w:r w:rsidRPr="006153B5">
          <w:rPr>
            <w:rStyle w:val="Hyperlink"/>
            <w:rFonts w:ascii="Cambria" w:hAnsi="Cambria"/>
            <w:sz w:val="16"/>
            <w:szCs w:val="16"/>
          </w:rPr>
          <w:t>Ley General en Materia de Desaparición Forzada de Personas, Desaparición Cometida por Particulares y del Sistema Nacional de Búsqueda de Personas</w:t>
        </w:r>
      </w:hyperlink>
      <w:r w:rsidRPr="006153B5">
        <w:rPr>
          <w:rFonts w:ascii="Cambria" w:hAnsi="Cambria"/>
          <w:sz w:val="16"/>
          <w:szCs w:val="16"/>
        </w:rPr>
        <w:t>, artículo 119.</w:t>
      </w:r>
    </w:p>
  </w:footnote>
  <w:footnote w:id="73">
    <w:p w14:paraId="44B572BF" w14:textId="6FE49BD5" w:rsidR="00F55FC1" w:rsidRPr="004E4EFE" w:rsidRDefault="00F55FC1" w:rsidP="002459C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003C5863" w:rsidRPr="004E4EFE">
        <w:rPr>
          <w:rFonts w:ascii="Cambria" w:hAnsi="Cambria"/>
          <w:sz w:val="16"/>
          <w:szCs w:val="16"/>
        </w:rPr>
        <w:t>Artículo 19, Seguimiento sobre el cumplimiento de las recomendaciones del Informe “Situación de Derechos Humanos en México”, del 11 de septiembre de 2023.</w:t>
      </w:r>
    </w:p>
  </w:footnote>
  <w:footnote w:id="74">
    <w:p w14:paraId="7FFFE52C" w14:textId="77777777" w:rsidR="00F55FC1" w:rsidRPr="004E4EFE" w:rsidRDefault="00F55FC1" w:rsidP="002459C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Pr="006153B5">
        <w:rPr>
          <w:rFonts w:ascii="Cambria" w:hAnsi="Cambria"/>
          <w:sz w:val="16"/>
          <w:szCs w:val="16"/>
        </w:rPr>
        <w:t>FJEDD, Seguimiento sobre el cumplimiento de las recomendaciones del Informe “Situación de Derechos Humanos en México”, del 19 septiembre de 2023.</w:t>
      </w:r>
    </w:p>
  </w:footnote>
  <w:footnote w:id="75">
    <w:p w14:paraId="39CD340B" w14:textId="00934584" w:rsidR="000265FF" w:rsidRPr="004E4EFE" w:rsidRDefault="000265FF" w:rsidP="002459CD">
      <w:pPr>
        <w:pStyle w:val="FootnoteText"/>
        <w:ind w:firstLine="720"/>
        <w:jc w:val="both"/>
        <w:rPr>
          <w:szCs w:val="16"/>
          <w:lang w:val="es-US"/>
        </w:rPr>
      </w:pPr>
      <w:r w:rsidRPr="004E4EFE">
        <w:rPr>
          <w:rStyle w:val="FootnoteReference"/>
          <w:szCs w:val="16"/>
        </w:rPr>
        <w:footnoteRef/>
      </w:r>
      <w:r w:rsidRPr="004E4EFE">
        <w:rPr>
          <w:szCs w:val="16"/>
          <w:lang w:val="es-US"/>
        </w:rPr>
        <w:t xml:space="preserve"> </w:t>
      </w:r>
      <w:r w:rsidRPr="00395847">
        <w:rPr>
          <w:szCs w:val="16"/>
          <w:lang w:val="es-US"/>
        </w:rPr>
        <w:t xml:space="preserve">CIDH, </w:t>
      </w:r>
      <w:hyperlink r:id="rId47" w:history="1">
        <w:r w:rsidRPr="00395847">
          <w:rPr>
            <w:rStyle w:val="Hyperlink"/>
            <w:szCs w:val="16"/>
            <w:lang w:val="es-US"/>
          </w:rPr>
          <w:t>Avances y retos en la búsqueda forense en México</w:t>
        </w:r>
      </w:hyperlink>
      <w:r w:rsidRPr="004E4EFE">
        <w:rPr>
          <w:szCs w:val="16"/>
          <w:lang w:val="es-US"/>
        </w:rPr>
        <w:t>, 15 de marzo de 2023</w:t>
      </w:r>
      <w:r w:rsidR="00F714B5">
        <w:rPr>
          <w:szCs w:val="16"/>
          <w:lang w:val="es-US"/>
        </w:rPr>
        <w:t>.</w:t>
      </w:r>
    </w:p>
  </w:footnote>
  <w:footnote w:id="76">
    <w:p w14:paraId="10526411" w14:textId="77777777" w:rsidR="000265FF" w:rsidRPr="004E4EFE" w:rsidRDefault="000265FF" w:rsidP="002459CD">
      <w:pPr>
        <w:pStyle w:val="FootnoteText"/>
        <w:ind w:firstLine="720"/>
        <w:jc w:val="both"/>
        <w:rPr>
          <w:szCs w:val="16"/>
          <w:lang w:val="es-US"/>
        </w:rPr>
      </w:pPr>
      <w:r w:rsidRPr="004E4EFE">
        <w:rPr>
          <w:rStyle w:val="FootnoteReference"/>
          <w:szCs w:val="16"/>
        </w:rPr>
        <w:footnoteRef/>
      </w:r>
      <w:r w:rsidRPr="004E4EFE">
        <w:rPr>
          <w:szCs w:val="16"/>
          <w:lang w:val="es-US"/>
        </w:rPr>
        <w:t xml:space="preserve"> CIDH, </w:t>
      </w:r>
      <w:hyperlink r:id="rId48">
        <w:r w:rsidRPr="004E4EFE">
          <w:rPr>
            <w:rStyle w:val="Hyperlink"/>
            <w:szCs w:val="16"/>
            <w:lang w:val="es-US"/>
          </w:rPr>
          <w:t>Informe del Mecanismo Especial de Seguimiento al Asunto Ayotzinapa</w:t>
        </w:r>
      </w:hyperlink>
      <w:r w:rsidRPr="004E4EFE">
        <w:rPr>
          <w:szCs w:val="16"/>
          <w:lang w:val="es-US"/>
        </w:rPr>
        <w:t xml:space="preserve">, </w:t>
      </w:r>
      <w:r w:rsidRPr="004E4EFE">
        <w:rPr>
          <w:rFonts w:eastAsia="-webkit-standard" w:cs="-webkit-standard"/>
          <w:szCs w:val="16"/>
          <w:lang w:val="es-ES"/>
        </w:rPr>
        <w:t xml:space="preserve">OEA/Ser.L/V/II. Doc. 270 8 de noviembre 2022, </w:t>
      </w:r>
      <w:r w:rsidRPr="004E4EFE">
        <w:rPr>
          <w:szCs w:val="16"/>
          <w:lang w:val="es-US"/>
        </w:rPr>
        <w:t>párr. 334.</w:t>
      </w:r>
    </w:p>
  </w:footnote>
  <w:footnote w:id="77">
    <w:p w14:paraId="43D59107" w14:textId="77777777" w:rsidR="000265FF" w:rsidRPr="008346F5" w:rsidRDefault="000265FF" w:rsidP="008346F5">
      <w:pPr>
        <w:pStyle w:val="FootnoteText"/>
        <w:ind w:firstLine="720"/>
        <w:jc w:val="both"/>
        <w:rPr>
          <w:szCs w:val="16"/>
          <w:lang w:val="es-US"/>
        </w:rPr>
      </w:pPr>
      <w:r w:rsidRPr="008346F5">
        <w:rPr>
          <w:rStyle w:val="FootnoteReference"/>
          <w:szCs w:val="16"/>
        </w:rPr>
        <w:footnoteRef/>
      </w:r>
      <w:r w:rsidRPr="008346F5">
        <w:rPr>
          <w:szCs w:val="16"/>
          <w:lang w:val="es-US"/>
        </w:rPr>
        <w:t xml:space="preserve"> CIDH, </w:t>
      </w:r>
      <w:hyperlink r:id="rId49">
        <w:r w:rsidRPr="008346F5">
          <w:rPr>
            <w:rStyle w:val="Hyperlink"/>
            <w:szCs w:val="16"/>
            <w:lang w:val="es-US"/>
          </w:rPr>
          <w:t>Informe del Mecanismo Especial de Seguimiento al Asunto Ayotzinapa</w:t>
        </w:r>
      </w:hyperlink>
      <w:r w:rsidRPr="008346F5">
        <w:rPr>
          <w:szCs w:val="16"/>
          <w:lang w:val="es-US"/>
        </w:rPr>
        <w:t xml:space="preserve">, </w:t>
      </w:r>
      <w:r w:rsidRPr="008346F5">
        <w:rPr>
          <w:rFonts w:eastAsia="-webkit-standard" w:cs="-webkit-standard"/>
          <w:szCs w:val="16"/>
          <w:lang w:val="es-ES"/>
        </w:rPr>
        <w:t xml:space="preserve">OEA/Ser.L/V/II. Doc. 270 8 de noviembre 2022, </w:t>
      </w:r>
      <w:r w:rsidRPr="008346F5">
        <w:rPr>
          <w:szCs w:val="16"/>
          <w:lang w:val="es-US"/>
        </w:rPr>
        <w:t>párr. 339.</w:t>
      </w:r>
    </w:p>
  </w:footnote>
  <w:footnote w:id="78">
    <w:p w14:paraId="3540A4EB" w14:textId="04476A63" w:rsidR="002B7D78" w:rsidRPr="008346F5" w:rsidRDefault="002B7D78" w:rsidP="008346F5">
      <w:pPr>
        <w:pStyle w:val="FootnoteText"/>
        <w:ind w:firstLine="720"/>
        <w:rPr>
          <w:szCs w:val="16"/>
          <w:lang w:val="es-ES"/>
        </w:rPr>
      </w:pPr>
      <w:r w:rsidRPr="008346F5">
        <w:rPr>
          <w:rStyle w:val="FootnoteReference"/>
          <w:szCs w:val="16"/>
        </w:rPr>
        <w:footnoteRef/>
      </w:r>
      <w:r w:rsidRPr="008346F5">
        <w:rPr>
          <w:szCs w:val="16"/>
          <w:lang w:val="es-ES"/>
        </w:rPr>
        <w:t xml:space="preserve"> Observaciones y comentarios del Estado de 20 de diciembre de 2023, pág. 5. </w:t>
      </w:r>
    </w:p>
  </w:footnote>
  <w:footnote w:id="79">
    <w:p w14:paraId="1707B662" w14:textId="77777777" w:rsidR="00F55FC1" w:rsidRPr="008346F5" w:rsidRDefault="00F55FC1" w:rsidP="008346F5">
      <w:pPr>
        <w:pStyle w:val="NoSpacing"/>
        <w:ind w:firstLine="720"/>
        <w:jc w:val="both"/>
        <w:rPr>
          <w:rFonts w:ascii="Cambria" w:hAnsi="Cambria"/>
          <w:sz w:val="16"/>
          <w:szCs w:val="16"/>
        </w:rPr>
      </w:pPr>
      <w:r w:rsidRPr="008346F5">
        <w:rPr>
          <w:rStyle w:val="FootnoteReference"/>
          <w:rFonts w:ascii="Cambria" w:hAnsi="Cambria"/>
          <w:sz w:val="16"/>
          <w:szCs w:val="16"/>
        </w:rPr>
        <w:footnoteRef/>
      </w:r>
      <w:r w:rsidRPr="008346F5">
        <w:rPr>
          <w:rFonts w:ascii="Cambria" w:hAnsi="Cambria"/>
          <w:sz w:val="16"/>
          <w:szCs w:val="16"/>
        </w:rPr>
        <w:t xml:space="preserve"> </w:t>
      </w:r>
      <w:r w:rsidRPr="00AA7535">
        <w:rPr>
          <w:rFonts w:ascii="Cambria" w:hAnsi="Cambria"/>
          <w:sz w:val="16"/>
          <w:szCs w:val="16"/>
        </w:rPr>
        <w:t>CMDPDH, Seguimiento sobre el cumplimiento de las recomendaciones del Informe “Situación de Derechos Humanos en México”,</w:t>
      </w:r>
      <w:r w:rsidRPr="008346F5">
        <w:rPr>
          <w:rFonts w:ascii="Cambria" w:hAnsi="Cambria"/>
          <w:sz w:val="16"/>
          <w:szCs w:val="16"/>
        </w:rPr>
        <w:t xml:space="preserve"> del 11 de septiembre de 2023; El País, </w:t>
      </w:r>
      <w:hyperlink r:id="rId50" w:history="1">
        <w:r w:rsidRPr="008346F5">
          <w:rPr>
            <w:rStyle w:val="Hyperlink"/>
            <w:rFonts w:ascii="Cambria" w:hAnsi="Cambria"/>
            <w:sz w:val="16"/>
            <w:szCs w:val="16"/>
          </w:rPr>
          <w:t>Karla Quintana, comisionada de Búsqueda de Personas, renuncia al cargo en medio de la crisis de desaparecidos en México</w:t>
        </w:r>
      </w:hyperlink>
      <w:r w:rsidRPr="008346F5">
        <w:rPr>
          <w:rFonts w:ascii="Cambria" w:hAnsi="Cambria"/>
          <w:sz w:val="16"/>
          <w:szCs w:val="16"/>
        </w:rPr>
        <w:t>, 24 de agosto de 2023.</w:t>
      </w:r>
    </w:p>
  </w:footnote>
  <w:footnote w:id="80">
    <w:p w14:paraId="5C0063F5" w14:textId="3CDB5DFF" w:rsidR="00B24955" w:rsidRPr="008346F5" w:rsidRDefault="00B24955" w:rsidP="008346F5">
      <w:pPr>
        <w:pStyle w:val="FootnoteText"/>
        <w:ind w:firstLine="720"/>
        <w:jc w:val="both"/>
        <w:rPr>
          <w:szCs w:val="16"/>
          <w:lang w:val="es-US"/>
        </w:rPr>
      </w:pPr>
      <w:r w:rsidRPr="008346F5">
        <w:rPr>
          <w:rStyle w:val="FootnoteReference"/>
          <w:szCs w:val="16"/>
        </w:rPr>
        <w:footnoteRef/>
      </w:r>
      <w:r w:rsidRPr="008346F5">
        <w:rPr>
          <w:szCs w:val="16"/>
          <w:lang w:val="es-US"/>
        </w:rPr>
        <w:t xml:space="preserve"> </w:t>
      </w:r>
      <w:r w:rsidR="00D5330E" w:rsidRPr="008346F5">
        <w:rPr>
          <w:szCs w:val="16"/>
          <w:lang w:val="es-US"/>
        </w:rPr>
        <w:t>Conferencia de Prensa del del presidente Andrés Manuel López Obrador del 12 de octubre de 2023.</w:t>
      </w:r>
    </w:p>
  </w:footnote>
  <w:footnote w:id="81">
    <w:p w14:paraId="67CC56FF" w14:textId="33E2CA74" w:rsidR="00471DD9" w:rsidRPr="008346F5" w:rsidRDefault="00471DD9" w:rsidP="008346F5">
      <w:pPr>
        <w:pStyle w:val="FootnoteText"/>
        <w:ind w:firstLine="720"/>
        <w:rPr>
          <w:szCs w:val="16"/>
          <w:lang w:val="es-ES"/>
        </w:rPr>
      </w:pPr>
      <w:r w:rsidRPr="008346F5">
        <w:rPr>
          <w:rStyle w:val="FootnoteReference"/>
          <w:szCs w:val="16"/>
        </w:rPr>
        <w:footnoteRef/>
      </w:r>
      <w:r w:rsidRPr="008346F5">
        <w:rPr>
          <w:szCs w:val="16"/>
          <w:lang w:val="es-ES"/>
        </w:rPr>
        <w:t xml:space="preserve"> Secretaria de Gobernación, </w:t>
      </w:r>
      <w:hyperlink r:id="rId51" w:history="1">
        <w:r w:rsidRPr="008346F5">
          <w:rPr>
            <w:rStyle w:val="Hyperlink"/>
            <w:szCs w:val="16"/>
            <w:lang w:val="es-ES"/>
          </w:rPr>
          <w:t>Nombramiento de Comisionada Nacional de Búsqueda,</w:t>
        </w:r>
      </w:hyperlink>
      <w:r w:rsidRPr="008346F5">
        <w:rPr>
          <w:szCs w:val="16"/>
          <w:lang w:val="es-ES"/>
        </w:rPr>
        <w:t xml:space="preserve"> 23 de octubre de 2023.</w:t>
      </w:r>
    </w:p>
  </w:footnote>
  <w:footnote w:id="82">
    <w:p w14:paraId="51ED2464" w14:textId="032F766A" w:rsidR="000D1B71" w:rsidRPr="008346F5" w:rsidRDefault="000D1B71" w:rsidP="008346F5">
      <w:pPr>
        <w:pStyle w:val="FootnoteText"/>
        <w:ind w:firstLine="720"/>
        <w:jc w:val="both"/>
        <w:rPr>
          <w:szCs w:val="16"/>
          <w:lang w:val="es-ES"/>
        </w:rPr>
      </w:pPr>
      <w:r w:rsidRPr="008346F5">
        <w:rPr>
          <w:rStyle w:val="FootnoteReference"/>
          <w:szCs w:val="16"/>
        </w:rPr>
        <w:footnoteRef/>
      </w:r>
      <w:r w:rsidRPr="008346F5">
        <w:rPr>
          <w:szCs w:val="16"/>
          <w:lang w:val="es-ES"/>
        </w:rPr>
        <w:t xml:space="preserve"> Pie de Página, </w:t>
      </w:r>
      <w:hyperlink r:id="rId52" w:anchor=":~:text=–%20Tras%20la%20renuncia%20de%20Karla,nueva%20comisionada%20nacional%20de%20búsqueda." w:history="1">
        <w:r w:rsidRPr="008346F5">
          <w:rPr>
            <w:rStyle w:val="Hyperlink"/>
            <w:szCs w:val="16"/>
            <w:lang w:val="es-ES"/>
          </w:rPr>
          <w:t>Designación de la Comisionada Nacional de Búsqueda genera dudas entre los colectivos,</w:t>
        </w:r>
      </w:hyperlink>
      <w:r w:rsidRPr="008346F5">
        <w:rPr>
          <w:szCs w:val="16"/>
          <w:lang w:val="es-ES"/>
        </w:rPr>
        <w:t xml:space="preserve"> 24 de octubre de 2023.</w:t>
      </w:r>
    </w:p>
  </w:footnote>
  <w:footnote w:id="83">
    <w:p w14:paraId="4A7D8392" w14:textId="0DEF14DF" w:rsidR="000D1B71" w:rsidRPr="008346F5" w:rsidRDefault="000D1B71" w:rsidP="008346F5">
      <w:pPr>
        <w:pStyle w:val="FootnoteText"/>
        <w:ind w:firstLine="720"/>
        <w:jc w:val="both"/>
        <w:rPr>
          <w:szCs w:val="16"/>
          <w:lang w:val="es-ES"/>
        </w:rPr>
      </w:pPr>
      <w:r w:rsidRPr="008346F5">
        <w:rPr>
          <w:rStyle w:val="FootnoteReference"/>
          <w:szCs w:val="16"/>
        </w:rPr>
        <w:footnoteRef/>
      </w:r>
      <w:r w:rsidRPr="008346F5">
        <w:rPr>
          <w:szCs w:val="16"/>
          <w:lang w:val="es-ES"/>
        </w:rPr>
        <w:t xml:space="preserve"> ONU DH México, </w:t>
      </w:r>
      <w:hyperlink r:id="rId53" w:history="1">
        <w:r w:rsidRPr="008346F5">
          <w:rPr>
            <w:rStyle w:val="Hyperlink"/>
            <w:szCs w:val="16"/>
            <w:lang w:val="es-ES"/>
          </w:rPr>
          <w:t>Designación de la titular de la CNB,</w:t>
        </w:r>
      </w:hyperlink>
      <w:r w:rsidRPr="008346F5">
        <w:rPr>
          <w:szCs w:val="16"/>
          <w:lang w:val="es-ES"/>
        </w:rPr>
        <w:t xml:space="preserve"> 23 de octubre de 2023.</w:t>
      </w:r>
    </w:p>
  </w:footnote>
  <w:footnote w:id="84">
    <w:p w14:paraId="4D7F028B" w14:textId="738FD7AD" w:rsidR="00D23DE7" w:rsidRPr="008346F5" w:rsidRDefault="00D23DE7" w:rsidP="008346F5">
      <w:pPr>
        <w:pStyle w:val="FootnoteText"/>
        <w:ind w:firstLine="720"/>
        <w:jc w:val="both"/>
        <w:rPr>
          <w:szCs w:val="16"/>
          <w:lang w:val="es-ES"/>
        </w:rPr>
      </w:pPr>
      <w:r w:rsidRPr="008346F5">
        <w:rPr>
          <w:rStyle w:val="FootnoteReference"/>
          <w:szCs w:val="16"/>
        </w:rPr>
        <w:footnoteRef/>
      </w:r>
      <w:r w:rsidRPr="008346F5">
        <w:rPr>
          <w:szCs w:val="16"/>
          <w:lang w:val="es-ES"/>
        </w:rPr>
        <w:t xml:space="preserve"> CIDH, </w:t>
      </w:r>
      <w:hyperlink r:id="rId54" w:history="1">
        <w:r w:rsidRPr="008346F5">
          <w:rPr>
            <w:rStyle w:val="Hyperlink"/>
            <w:szCs w:val="16"/>
            <w:lang w:val="es-ES"/>
          </w:rPr>
          <w:t>CIDH hace un llamado al Estado para mantener la calidad técnica de la CNB</w:t>
        </w:r>
      </w:hyperlink>
      <w:r w:rsidRPr="008346F5">
        <w:rPr>
          <w:szCs w:val="16"/>
          <w:lang w:val="es-ES"/>
        </w:rPr>
        <w:t>, 25 de agosto de 2023.</w:t>
      </w:r>
    </w:p>
  </w:footnote>
  <w:footnote w:id="85">
    <w:p w14:paraId="1E44C2A0" w14:textId="2036534C" w:rsidR="00471DD9" w:rsidRPr="008346F5" w:rsidRDefault="00471DD9" w:rsidP="008346F5">
      <w:pPr>
        <w:pStyle w:val="FootnoteText"/>
        <w:ind w:firstLine="720"/>
        <w:rPr>
          <w:szCs w:val="16"/>
          <w:lang w:val="es-ES"/>
        </w:rPr>
      </w:pPr>
      <w:r w:rsidRPr="008346F5">
        <w:rPr>
          <w:rStyle w:val="FootnoteReference"/>
          <w:szCs w:val="16"/>
        </w:rPr>
        <w:footnoteRef/>
      </w:r>
      <w:r w:rsidRPr="008346F5">
        <w:rPr>
          <w:szCs w:val="16"/>
          <w:lang w:val="es-ES"/>
        </w:rPr>
        <w:t xml:space="preserve"> Gobierno de México, </w:t>
      </w:r>
      <w:hyperlink r:id="rId55" w:history="1">
        <w:r w:rsidRPr="008346F5">
          <w:rPr>
            <w:rStyle w:val="Hyperlink"/>
            <w:szCs w:val="16"/>
            <w:lang w:val="es-ES"/>
          </w:rPr>
          <w:t>Conferencia del Presidente</w:t>
        </w:r>
      </w:hyperlink>
      <w:r w:rsidRPr="008346F5">
        <w:rPr>
          <w:szCs w:val="16"/>
          <w:lang w:val="es-ES"/>
        </w:rPr>
        <w:t>, 13 de noviembre de 2023.</w:t>
      </w:r>
    </w:p>
  </w:footnote>
  <w:footnote w:id="86">
    <w:p w14:paraId="02110036" w14:textId="13BF2379" w:rsidR="000111C5" w:rsidRPr="008346F5" w:rsidRDefault="000111C5" w:rsidP="008346F5">
      <w:pPr>
        <w:pStyle w:val="FootnoteText"/>
        <w:ind w:firstLine="720"/>
        <w:rPr>
          <w:szCs w:val="16"/>
          <w:lang w:val="es-ES"/>
        </w:rPr>
      </w:pPr>
      <w:r w:rsidRPr="008346F5">
        <w:rPr>
          <w:rStyle w:val="FootnoteReference"/>
          <w:szCs w:val="16"/>
        </w:rPr>
        <w:footnoteRef/>
      </w:r>
      <w:r w:rsidRPr="008346F5">
        <w:rPr>
          <w:szCs w:val="16"/>
          <w:lang w:val="es-ES"/>
        </w:rPr>
        <w:t xml:space="preserve"> Gobierno de México, </w:t>
      </w:r>
      <w:hyperlink r:id="rId56" w:history="1">
        <w:r w:rsidRPr="008346F5">
          <w:rPr>
            <w:rStyle w:val="Hyperlink"/>
            <w:szCs w:val="16"/>
            <w:lang w:val="es-ES"/>
          </w:rPr>
          <w:t>Conferencia del Presidente</w:t>
        </w:r>
      </w:hyperlink>
      <w:r w:rsidRPr="008346F5">
        <w:rPr>
          <w:szCs w:val="16"/>
          <w:lang w:val="es-ES"/>
        </w:rPr>
        <w:t>, 13 de noviembre de 2023.</w:t>
      </w:r>
    </w:p>
  </w:footnote>
  <w:footnote w:id="87">
    <w:p w14:paraId="643D80E8" w14:textId="39A66C09" w:rsidR="0045670B" w:rsidRPr="008346F5" w:rsidRDefault="0045670B" w:rsidP="008346F5">
      <w:pPr>
        <w:pStyle w:val="FootnoteText"/>
        <w:ind w:firstLine="720"/>
        <w:rPr>
          <w:szCs w:val="16"/>
          <w:lang w:val="es-ES"/>
        </w:rPr>
      </w:pPr>
      <w:r w:rsidRPr="008346F5">
        <w:rPr>
          <w:rStyle w:val="FootnoteReference"/>
          <w:szCs w:val="16"/>
        </w:rPr>
        <w:footnoteRef/>
      </w:r>
      <w:r w:rsidRPr="008346F5">
        <w:rPr>
          <w:szCs w:val="16"/>
          <w:lang w:val="es-ES"/>
        </w:rPr>
        <w:t xml:space="preserve"> Gobierno de México, </w:t>
      </w:r>
      <w:hyperlink r:id="rId57" w:history="1">
        <w:r w:rsidRPr="008346F5">
          <w:rPr>
            <w:rStyle w:val="Hyperlink"/>
            <w:szCs w:val="16"/>
            <w:lang w:val="es-ES"/>
          </w:rPr>
          <w:t>Conferencia del Presidente</w:t>
        </w:r>
      </w:hyperlink>
      <w:r w:rsidRPr="008346F5">
        <w:rPr>
          <w:szCs w:val="16"/>
          <w:lang w:val="es-ES"/>
        </w:rPr>
        <w:t>, 13 de noviembre de 2023.</w:t>
      </w:r>
    </w:p>
  </w:footnote>
  <w:footnote w:id="88">
    <w:p w14:paraId="2654E839" w14:textId="7DFD5926" w:rsidR="0045670B" w:rsidRPr="0045670B" w:rsidRDefault="0045670B" w:rsidP="008346F5">
      <w:pPr>
        <w:pStyle w:val="FootnoteText"/>
        <w:ind w:firstLine="720"/>
        <w:rPr>
          <w:lang w:val="es-ES"/>
        </w:rPr>
      </w:pPr>
      <w:r w:rsidRPr="008346F5">
        <w:rPr>
          <w:rStyle w:val="FootnoteReference"/>
          <w:szCs w:val="16"/>
        </w:rPr>
        <w:footnoteRef/>
      </w:r>
      <w:r w:rsidRPr="008346F5">
        <w:rPr>
          <w:szCs w:val="16"/>
          <w:lang w:val="es-ES"/>
        </w:rPr>
        <w:t xml:space="preserve"> </w:t>
      </w:r>
      <w:hyperlink r:id="rId58" w:history="1">
        <w:r w:rsidRPr="00AA7535">
          <w:rPr>
            <w:rStyle w:val="Hyperlink"/>
            <w:szCs w:val="16"/>
            <w:lang w:val="es-ES"/>
          </w:rPr>
          <w:t>Ley General en Materia de Desaparición Forzada de Personas, Desaparición Cometida por Particulares y del Sistema Nacional de Búsqueda de Personas</w:t>
        </w:r>
      </w:hyperlink>
      <w:r w:rsidRPr="00AA7535">
        <w:rPr>
          <w:szCs w:val="16"/>
          <w:lang w:val="es-ES"/>
        </w:rPr>
        <w:t>, artículo 53.</w:t>
      </w:r>
    </w:p>
  </w:footnote>
  <w:footnote w:id="89">
    <w:p w14:paraId="121EACD9" w14:textId="4AFB616A" w:rsidR="0045670B" w:rsidRPr="0045670B" w:rsidRDefault="0045670B" w:rsidP="00FC39CF">
      <w:pPr>
        <w:pStyle w:val="FootnoteText"/>
        <w:ind w:firstLine="720"/>
        <w:jc w:val="both"/>
        <w:rPr>
          <w:lang w:val="es-ES"/>
        </w:rPr>
      </w:pPr>
      <w:r>
        <w:rPr>
          <w:rStyle w:val="FootnoteReference"/>
        </w:rPr>
        <w:footnoteRef/>
      </w:r>
      <w:r w:rsidRPr="0045670B">
        <w:rPr>
          <w:lang w:val="es-ES"/>
        </w:rPr>
        <w:t xml:space="preserve"> </w:t>
      </w:r>
      <w:r>
        <w:rPr>
          <w:lang w:val="es-ES"/>
        </w:rPr>
        <w:t xml:space="preserve">Animal Político, </w:t>
      </w:r>
      <w:hyperlink r:id="rId59" w:history="1">
        <w:r w:rsidRPr="0045670B">
          <w:rPr>
            <w:rStyle w:val="Hyperlink"/>
            <w:lang w:val="es-ES"/>
          </w:rPr>
          <w:t>AMLO acusa a Karla Quintana de alterar registro de desaparecidos pero 66 instancias de todo el país alimentan la base</w:t>
        </w:r>
      </w:hyperlink>
      <w:r>
        <w:rPr>
          <w:lang w:val="es-ES"/>
        </w:rPr>
        <w:t>, 14 de noviembre de 2023.</w:t>
      </w:r>
    </w:p>
  </w:footnote>
  <w:footnote w:id="90">
    <w:p w14:paraId="45A3208D" w14:textId="0A91D985" w:rsidR="0009677F" w:rsidRPr="000D1B71" w:rsidRDefault="0009677F" w:rsidP="00FC39CF">
      <w:pPr>
        <w:pStyle w:val="FootnoteText"/>
        <w:ind w:firstLine="720"/>
        <w:jc w:val="both"/>
        <w:rPr>
          <w:szCs w:val="16"/>
          <w:lang w:val="es-US"/>
        </w:rPr>
      </w:pPr>
      <w:r w:rsidRPr="000D1B71">
        <w:rPr>
          <w:rStyle w:val="FootnoteReference"/>
          <w:szCs w:val="16"/>
        </w:rPr>
        <w:footnoteRef/>
      </w:r>
      <w:r w:rsidRPr="000D1B71">
        <w:rPr>
          <w:szCs w:val="16"/>
          <w:lang w:val="es-US"/>
        </w:rPr>
        <w:t xml:space="preserve"> El País, </w:t>
      </w:r>
      <w:hyperlink r:id="rId60">
        <w:r w:rsidRPr="000D1B71">
          <w:rPr>
            <w:rStyle w:val="Hyperlink"/>
            <w:szCs w:val="16"/>
            <w:lang w:val="es-US"/>
          </w:rPr>
          <w:t>Los avances del nuevo censo de desaparecidos aumentan la tensión con la Comisión Nacional de Búsqueda: “No sabemos qué está pasando”</w:t>
        </w:r>
      </w:hyperlink>
      <w:r w:rsidRPr="000D1B71">
        <w:rPr>
          <w:szCs w:val="16"/>
          <w:lang w:val="es-US"/>
        </w:rPr>
        <w:t>, 12 de octubre de 2023.</w:t>
      </w:r>
    </w:p>
  </w:footnote>
  <w:footnote w:id="91">
    <w:p w14:paraId="1E2494C5" w14:textId="77777777" w:rsidR="0009677F" w:rsidRPr="004E4EFE" w:rsidRDefault="0009677F" w:rsidP="00FC39CF">
      <w:pPr>
        <w:pStyle w:val="FootnoteText"/>
        <w:ind w:firstLine="720"/>
        <w:jc w:val="both"/>
        <w:rPr>
          <w:szCs w:val="16"/>
          <w:lang w:val="es-US"/>
        </w:rPr>
      </w:pPr>
      <w:r w:rsidRPr="000D1B71">
        <w:rPr>
          <w:rStyle w:val="FootnoteReference"/>
          <w:szCs w:val="16"/>
        </w:rPr>
        <w:footnoteRef/>
      </w:r>
      <w:r w:rsidRPr="000D1B71">
        <w:rPr>
          <w:szCs w:val="16"/>
          <w:lang w:val="es-US"/>
        </w:rPr>
        <w:t xml:space="preserve"> El Economista, </w:t>
      </w:r>
      <w:hyperlink r:id="rId61">
        <w:r w:rsidRPr="000D1B71">
          <w:rPr>
            <w:rStyle w:val="Hyperlink"/>
            <w:szCs w:val="16"/>
            <w:lang w:val="es-US"/>
          </w:rPr>
          <w:t>Nuevo censo en desaparecidos, sin cumplir con el estándar internacional</w:t>
        </w:r>
      </w:hyperlink>
      <w:r w:rsidRPr="000D1B71">
        <w:rPr>
          <w:szCs w:val="16"/>
          <w:lang w:val="es-US"/>
        </w:rPr>
        <w:t>, 4 de octubre de</w:t>
      </w:r>
      <w:r w:rsidRPr="004E4EFE">
        <w:rPr>
          <w:szCs w:val="16"/>
          <w:lang w:val="es-US"/>
        </w:rPr>
        <w:t xml:space="preserve"> 2023.</w:t>
      </w:r>
    </w:p>
  </w:footnote>
  <w:footnote w:id="92">
    <w:p w14:paraId="4DEEB544" w14:textId="4AD62275" w:rsidR="00F55FC1" w:rsidRPr="00FC39CF" w:rsidRDefault="00F55FC1" w:rsidP="00FC39CF">
      <w:pPr>
        <w:pStyle w:val="NoSpacing"/>
        <w:ind w:firstLine="720"/>
        <w:jc w:val="both"/>
        <w:rPr>
          <w:rFonts w:ascii="Cambria" w:hAnsi="Cambria"/>
          <w:sz w:val="16"/>
          <w:szCs w:val="16"/>
        </w:rPr>
      </w:pPr>
      <w:r w:rsidRPr="00FC39CF">
        <w:rPr>
          <w:rStyle w:val="FootnoteReference"/>
          <w:rFonts w:ascii="Cambria" w:hAnsi="Cambria"/>
          <w:sz w:val="16"/>
          <w:szCs w:val="16"/>
        </w:rPr>
        <w:footnoteRef/>
      </w:r>
      <w:r w:rsidRPr="00FC39CF">
        <w:rPr>
          <w:rFonts w:ascii="Cambria" w:hAnsi="Cambria"/>
          <w:sz w:val="16"/>
          <w:szCs w:val="16"/>
          <w:lang w:val="pt-BR"/>
        </w:rPr>
        <w:t xml:space="preserve"> CIDH, </w:t>
      </w:r>
      <w:hyperlink r:id="rId62" w:history="1">
        <w:r w:rsidRPr="00005993">
          <w:rPr>
            <w:rStyle w:val="Hyperlink"/>
            <w:rFonts w:ascii="Cambria" w:hAnsi="Cambria"/>
            <w:sz w:val="16"/>
            <w:szCs w:val="16"/>
            <w:lang w:val="pt-BR"/>
          </w:rPr>
          <w:t>Informe Anual, Capítulo V, México, 2022</w:t>
        </w:r>
      </w:hyperlink>
      <w:r w:rsidRPr="00FC39CF">
        <w:rPr>
          <w:rFonts w:ascii="Cambria" w:hAnsi="Cambria"/>
          <w:sz w:val="16"/>
          <w:szCs w:val="16"/>
          <w:lang w:val="pt-BR"/>
        </w:rPr>
        <w:t xml:space="preserve">, párr.  </w:t>
      </w:r>
      <w:r w:rsidRPr="00FC39CF">
        <w:rPr>
          <w:rFonts w:ascii="Cambria" w:hAnsi="Cambria"/>
          <w:sz w:val="16"/>
          <w:szCs w:val="16"/>
        </w:rPr>
        <w:t>86-91.</w:t>
      </w:r>
    </w:p>
  </w:footnote>
  <w:footnote w:id="93">
    <w:p w14:paraId="59ACDCED" w14:textId="77777777" w:rsidR="00F55FC1" w:rsidRPr="00FC39CF" w:rsidRDefault="00F55FC1" w:rsidP="00FC39CF">
      <w:pPr>
        <w:pStyle w:val="NoSpacing"/>
        <w:ind w:firstLine="720"/>
        <w:jc w:val="both"/>
        <w:rPr>
          <w:rFonts w:ascii="Cambria" w:hAnsi="Cambria"/>
          <w:sz w:val="16"/>
          <w:szCs w:val="16"/>
        </w:rPr>
      </w:pPr>
      <w:r w:rsidRPr="00FC39CF">
        <w:rPr>
          <w:rStyle w:val="FootnoteReference"/>
          <w:rFonts w:ascii="Cambria" w:hAnsi="Cambria"/>
          <w:sz w:val="16"/>
          <w:szCs w:val="16"/>
        </w:rPr>
        <w:footnoteRef/>
      </w:r>
      <w:r w:rsidRPr="00FC39CF">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63" w:history="1">
        <w:r w:rsidRPr="00FC39CF">
          <w:rPr>
            <w:rStyle w:val="Hyperlink"/>
            <w:rFonts w:ascii="Cambria" w:hAnsi="Cambria"/>
            <w:sz w:val="16"/>
            <w:szCs w:val="16"/>
          </w:rPr>
          <w:t>Recomendación 10.</w:t>
        </w:r>
      </w:hyperlink>
    </w:p>
  </w:footnote>
  <w:footnote w:id="94">
    <w:p w14:paraId="57A4472A" w14:textId="77777777" w:rsidR="00F55FC1" w:rsidRPr="001122C6" w:rsidRDefault="00F55FC1" w:rsidP="00FC39CF">
      <w:pPr>
        <w:pStyle w:val="NoSpacing"/>
        <w:ind w:firstLine="720"/>
        <w:jc w:val="both"/>
        <w:rPr>
          <w:rFonts w:ascii="Cambria" w:hAnsi="Cambria"/>
          <w:sz w:val="16"/>
          <w:szCs w:val="16"/>
        </w:rPr>
      </w:pPr>
      <w:r w:rsidRPr="00FC39CF">
        <w:rPr>
          <w:rStyle w:val="FootnoteReference"/>
          <w:rFonts w:ascii="Cambria" w:hAnsi="Cambria"/>
          <w:sz w:val="16"/>
          <w:szCs w:val="16"/>
        </w:rPr>
        <w:footnoteRef/>
      </w:r>
      <w:r w:rsidRPr="00FC39CF">
        <w:rPr>
          <w:rFonts w:ascii="Cambria" w:hAnsi="Cambria"/>
          <w:sz w:val="16"/>
          <w:szCs w:val="16"/>
        </w:rPr>
        <w:t xml:space="preserve"> FJEDD, Seguimiento sobre el cumplimiento de las recomendaciones del </w:t>
      </w:r>
      <w:r w:rsidRPr="001122C6">
        <w:rPr>
          <w:rFonts w:ascii="Cambria" w:hAnsi="Cambria"/>
          <w:sz w:val="16"/>
          <w:szCs w:val="16"/>
        </w:rPr>
        <w:t>Informe “Situación de Derechos Humanos en México”, del 19 de septiembre de 2023.</w:t>
      </w:r>
    </w:p>
  </w:footnote>
  <w:footnote w:id="95">
    <w:p w14:paraId="544AF2A5" w14:textId="77777777" w:rsidR="00F55FC1" w:rsidRPr="00FC39CF" w:rsidRDefault="00F55FC1" w:rsidP="00FC39CF">
      <w:pPr>
        <w:pStyle w:val="NoSpacing"/>
        <w:ind w:firstLine="720"/>
        <w:jc w:val="both"/>
        <w:rPr>
          <w:rFonts w:ascii="Cambria" w:hAnsi="Cambria"/>
          <w:sz w:val="16"/>
          <w:szCs w:val="16"/>
        </w:rPr>
      </w:pPr>
      <w:r w:rsidRPr="001122C6">
        <w:rPr>
          <w:rStyle w:val="FootnoteReference"/>
          <w:rFonts w:ascii="Cambria" w:hAnsi="Cambria"/>
          <w:sz w:val="16"/>
          <w:szCs w:val="16"/>
        </w:rPr>
        <w:footnoteRef/>
      </w:r>
      <w:r w:rsidRPr="001122C6">
        <w:rPr>
          <w:rFonts w:ascii="Cambria" w:hAnsi="Cambria"/>
          <w:sz w:val="16"/>
          <w:szCs w:val="16"/>
        </w:rPr>
        <w:t xml:space="preserve"> MNDM, Informe al Comité contra la desaparición forzada y remitido a la CIDH en seguimiento al cumplimiento de las recomendaciones del Informe “Situación de Derechos Humanos en México”,</w:t>
      </w:r>
      <w:r w:rsidRPr="00FC39CF">
        <w:rPr>
          <w:rFonts w:ascii="Cambria" w:hAnsi="Cambria"/>
          <w:sz w:val="16"/>
          <w:szCs w:val="16"/>
        </w:rPr>
        <w:t xml:space="preserve"> 9 de agosto de 2023.</w:t>
      </w:r>
    </w:p>
  </w:footnote>
  <w:footnote w:id="96">
    <w:p w14:paraId="5A4B7C5B" w14:textId="657150F6" w:rsidR="00F55FC1" w:rsidRPr="00FC39CF" w:rsidRDefault="00F55FC1" w:rsidP="00FC39CF">
      <w:pPr>
        <w:pStyle w:val="NoSpacing"/>
        <w:ind w:firstLine="720"/>
        <w:jc w:val="both"/>
        <w:rPr>
          <w:rFonts w:ascii="Cambria" w:hAnsi="Cambria"/>
          <w:sz w:val="16"/>
          <w:szCs w:val="16"/>
        </w:rPr>
      </w:pPr>
      <w:r w:rsidRPr="00A13BE1">
        <w:rPr>
          <w:rStyle w:val="FootnoteReference"/>
          <w:rFonts w:ascii="Cambria" w:hAnsi="Cambria"/>
          <w:sz w:val="16"/>
          <w:szCs w:val="16"/>
        </w:rPr>
        <w:footnoteRef/>
      </w:r>
      <w:r w:rsidRPr="00A13BE1">
        <w:rPr>
          <w:rFonts w:ascii="Cambria" w:hAnsi="Cambria"/>
          <w:sz w:val="16"/>
          <w:szCs w:val="16"/>
        </w:rPr>
        <w:t xml:space="preserve"> Comité contra las Desapariciones Forzadas, </w:t>
      </w:r>
      <w:hyperlink r:id="rId64" w:history="1">
        <w:r w:rsidRPr="00A13BE1">
          <w:rPr>
            <w:rStyle w:val="Hyperlink"/>
            <w:rFonts w:ascii="Cambria" w:hAnsi="Cambria"/>
            <w:sz w:val="16"/>
            <w:szCs w:val="16"/>
          </w:rPr>
          <w:t>Observaciones recibidas de México en relación con el informe del Comité́ sobre su visita en virtud del artículo 33 de la Convención</w:t>
        </w:r>
      </w:hyperlink>
      <w:r w:rsidRPr="00A13BE1">
        <w:rPr>
          <w:rFonts w:ascii="Cambria" w:hAnsi="Cambria"/>
          <w:sz w:val="16"/>
          <w:szCs w:val="16"/>
        </w:rPr>
        <w:t>, 2022.</w:t>
      </w:r>
    </w:p>
    <w:p w14:paraId="1CEE95CA" w14:textId="77777777" w:rsidR="00F55FC1" w:rsidRPr="004E4EFE" w:rsidRDefault="00F55FC1" w:rsidP="004E4EFE">
      <w:pPr>
        <w:pStyle w:val="NoSpacing"/>
        <w:ind w:firstLine="284"/>
        <w:jc w:val="both"/>
        <w:rPr>
          <w:rFonts w:ascii="Cambria" w:hAnsi="Cambria"/>
          <w:sz w:val="16"/>
          <w:szCs w:val="16"/>
        </w:rPr>
      </w:pPr>
    </w:p>
  </w:footnote>
  <w:footnote w:id="97">
    <w:p w14:paraId="07F51AFC" w14:textId="1034421D" w:rsidR="00F55FC1" w:rsidRPr="00440E2E" w:rsidRDefault="00F55FC1" w:rsidP="00440E2E">
      <w:pPr>
        <w:pStyle w:val="NoSpacing"/>
        <w:ind w:firstLine="720"/>
        <w:jc w:val="both"/>
        <w:rPr>
          <w:rFonts w:ascii="Cambria" w:hAnsi="Cambria"/>
          <w:sz w:val="16"/>
          <w:szCs w:val="16"/>
        </w:rPr>
      </w:pPr>
      <w:r w:rsidRPr="00440E2E">
        <w:rPr>
          <w:rStyle w:val="FootnoteReference"/>
          <w:rFonts w:ascii="Cambria" w:hAnsi="Cambria"/>
          <w:sz w:val="16"/>
          <w:szCs w:val="16"/>
        </w:rPr>
        <w:footnoteRef/>
      </w:r>
      <w:r w:rsidRPr="00440E2E">
        <w:rPr>
          <w:rFonts w:ascii="Cambria" w:hAnsi="Cambria"/>
          <w:sz w:val="16"/>
          <w:szCs w:val="16"/>
          <w:lang w:val="pt-BR"/>
        </w:rPr>
        <w:t xml:space="preserve"> CIDH, </w:t>
      </w:r>
      <w:hyperlink r:id="rId65" w:history="1">
        <w:r w:rsidRPr="00440E2E">
          <w:rPr>
            <w:rStyle w:val="Hyperlink"/>
            <w:rFonts w:ascii="Cambria" w:hAnsi="Cambria"/>
            <w:sz w:val="16"/>
            <w:szCs w:val="16"/>
            <w:lang w:val="pt-BR"/>
          </w:rPr>
          <w:t>Informe Anual, Capítulo V, México</w:t>
        </w:r>
      </w:hyperlink>
      <w:r w:rsidRPr="00440E2E">
        <w:rPr>
          <w:rFonts w:ascii="Cambria" w:hAnsi="Cambria"/>
          <w:sz w:val="16"/>
          <w:szCs w:val="16"/>
          <w:lang w:val="pt-BR"/>
        </w:rPr>
        <w:t xml:space="preserve">, 2022, párr. </w:t>
      </w:r>
      <w:r w:rsidRPr="00440E2E">
        <w:rPr>
          <w:rFonts w:ascii="Cambria" w:hAnsi="Cambria"/>
          <w:sz w:val="16"/>
          <w:szCs w:val="16"/>
        </w:rPr>
        <w:t>96 y 97.</w:t>
      </w:r>
    </w:p>
  </w:footnote>
  <w:footnote w:id="98">
    <w:p w14:paraId="49885182" w14:textId="2032E175" w:rsidR="004E23BF" w:rsidRPr="00440E2E" w:rsidRDefault="004E23BF" w:rsidP="00440E2E">
      <w:pPr>
        <w:pStyle w:val="FootnoteText"/>
        <w:ind w:firstLine="720"/>
        <w:jc w:val="both"/>
        <w:rPr>
          <w:szCs w:val="16"/>
          <w:lang w:val="es-ES"/>
        </w:rPr>
      </w:pPr>
      <w:r w:rsidRPr="00440E2E">
        <w:rPr>
          <w:rStyle w:val="FootnoteReference"/>
          <w:szCs w:val="16"/>
        </w:rPr>
        <w:footnoteRef/>
      </w:r>
      <w:r w:rsidRPr="00440E2E">
        <w:rPr>
          <w:szCs w:val="16"/>
          <w:lang w:val="es-ES"/>
        </w:rPr>
        <w:t xml:space="preserve"> Observaciones y comentarios del Estado de 20 de diciembre de 2023, pág. 5.</w:t>
      </w:r>
    </w:p>
  </w:footnote>
  <w:footnote w:id="99">
    <w:p w14:paraId="158D0A0D" w14:textId="77777777" w:rsidR="001F5B2E" w:rsidRPr="00440E2E" w:rsidRDefault="001F5B2E" w:rsidP="00440E2E">
      <w:pPr>
        <w:pStyle w:val="NoSpacing"/>
        <w:ind w:firstLine="720"/>
        <w:jc w:val="both"/>
        <w:rPr>
          <w:rFonts w:ascii="Cambria" w:hAnsi="Cambria"/>
          <w:sz w:val="16"/>
          <w:szCs w:val="16"/>
        </w:rPr>
      </w:pPr>
      <w:r w:rsidRPr="00440E2E">
        <w:rPr>
          <w:rStyle w:val="FootnoteReference"/>
          <w:rFonts w:ascii="Cambria" w:hAnsi="Cambria"/>
          <w:sz w:val="16"/>
          <w:szCs w:val="16"/>
        </w:rPr>
        <w:footnoteRef/>
      </w:r>
      <w:r w:rsidRPr="00440E2E">
        <w:rPr>
          <w:rFonts w:ascii="Cambria" w:hAnsi="Cambria"/>
          <w:sz w:val="16"/>
          <w:szCs w:val="16"/>
        </w:rPr>
        <w:t xml:space="preserve"> CMDPDH, Seguimiento sobre el cumplimiento de las recomendaciones del Informe </w:t>
      </w:r>
      <w:r w:rsidRPr="00F4457C">
        <w:rPr>
          <w:rFonts w:ascii="Cambria" w:hAnsi="Cambria"/>
          <w:sz w:val="16"/>
          <w:szCs w:val="16"/>
        </w:rPr>
        <w:t>“Situación de Derechos Humanos en México”,</w:t>
      </w:r>
      <w:r w:rsidRPr="00440E2E">
        <w:rPr>
          <w:rFonts w:ascii="Cambria" w:hAnsi="Cambria"/>
          <w:sz w:val="16"/>
          <w:szCs w:val="16"/>
        </w:rPr>
        <w:t xml:space="preserve"> del 11 de septiembre de 2023; Animal Político, </w:t>
      </w:r>
      <w:hyperlink r:id="rId66" w:history="1">
        <w:r w:rsidRPr="00440E2E">
          <w:rPr>
            <w:rStyle w:val="Hyperlink"/>
            <w:rFonts w:ascii="Cambria" w:hAnsi="Cambria"/>
            <w:sz w:val="16"/>
            <w:szCs w:val="16"/>
          </w:rPr>
          <w:t>3 meses después, el Banco Nacional de Datos Forenses no funciona; FGR no ha cumplido orden judicial</w:t>
        </w:r>
      </w:hyperlink>
      <w:r w:rsidRPr="00440E2E">
        <w:rPr>
          <w:rFonts w:ascii="Cambria" w:hAnsi="Cambria"/>
          <w:sz w:val="16"/>
          <w:szCs w:val="16"/>
        </w:rPr>
        <w:t>, 28 de agosto de 2023.</w:t>
      </w:r>
    </w:p>
  </w:footnote>
  <w:footnote w:id="100">
    <w:p w14:paraId="6118FCA7" w14:textId="77777777" w:rsidR="00F55FC1" w:rsidRPr="004E4EFE" w:rsidRDefault="00F55FC1" w:rsidP="00440E2E">
      <w:pPr>
        <w:pStyle w:val="NoSpacing"/>
        <w:ind w:firstLine="720"/>
        <w:jc w:val="both"/>
        <w:rPr>
          <w:rFonts w:ascii="Cambria" w:hAnsi="Cambria"/>
          <w:sz w:val="16"/>
          <w:szCs w:val="16"/>
        </w:rPr>
      </w:pPr>
      <w:r w:rsidRPr="005355ED">
        <w:rPr>
          <w:rStyle w:val="FootnoteReference"/>
          <w:rFonts w:ascii="Cambria" w:hAnsi="Cambria"/>
          <w:sz w:val="16"/>
          <w:szCs w:val="16"/>
        </w:rPr>
        <w:footnoteRef/>
      </w:r>
      <w:r w:rsidRPr="005355ED">
        <w:rPr>
          <w:rFonts w:ascii="Cambria" w:hAnsi="Cambria"/>
          <w:sz w:val="16"/>
          <w:szCs w:val="16"/>
        </w:rPr>
        <w:t xml:space="preserve"> Data Cívica, Seguimiento sobre el cumplimiento de las recomendaciones del Informe “Situación de Derechos Humanos en México”, del 8 septiembre de 2023.</w:t>
      </w:r>
    </w:p>
  </w:footnote>
  <w:footnote w:id="101">
    <w:p w14:paraId="16A17AF9" w14:textId="77777777" w:rsidR="00F55FC1" w:rsidRPr="00440E2E" w:rsidRDefault="00F55FC1" w:rsidP="00440E2E">
      <w:pPr>
        <w:pStyle w:val="NoSpacing"/>
        <w:ind w:firstLine="720"/>
        <w:jc w:val="both"/>
        <w:rPr>
          <w:rFonts w:ascii="Cambria" w:hAnsi="Cambria"/>
          <w:sz w:val="16"/>
          <w:szCs w:val="16"/>
        </w:rPr>
      </w:pPr>
      <w:r w:rsidRPr="00E67339">
        <w:rPr>
          <w:rStyle w:val="FootnoteReference"/>
          <w:rFonts w:ascii="Cambria" w:hAnsi="Cambria"/>
          <w:sz w:val="16"/>
          <w:szCs w:val="16"/>
        </w:rPr>
        <w:footnoteRef/>
      </w:r>
      <w:r w:rsidRPr="00E67339">
        <w:rPr>
          <w:rFonts w:ascii="Cambria" w:hAnsi="Cambria"/>
          <w:sz w:val="16"/>
          <w:szCs w:val="16"/>
        </w:rPr>
        <w:t xml:space="preserve"> CMDPDH, Seguimiento sobre el cumplimiento de las recomendaciones del Informe “Situación de Derechos Humanos en México”,</w:t>
      </w:r>
      <w:r w:rsidRPr="00440E2E">
        <w:rPr>
          <w:rFonts w:ascii="Cambria" w:hAnsi="Cambria"/>
          <w:sz w:val="16"/>
          <w:szCs w:val="16"/>
        </w:rPr>
        <w:t xml:space="preserve"> del 11 de septiembre de 2023; Animal Político, </w:t>
      </w:r>
      <w:hyperlink r:id="rId67" w:history="1">
        <w:r w:rsidRPr="00440E2E">
          <w:rPr>
            <w:rStyle w:val="Hyperlink"/>
            <w:rFonts w:ascii="Cambria" w:hAnsi="Cambria"/>
            <w:sz w:val="16"/>
            <w:szCs w:val="16"/>
          </w:rPr>
          <w:t>3 meses después, el Banco Nacional de Datos Forenses no funciona; FGR no ha cumplido orden judicial</w:t>
        </w:r>
      </w:hyperlink>
      <w:r w:rsidRPr="00440E2E">
        <w:rPr>
          <w:rFonts w:ascii="Cambria" w:hAnsi="Cambria"/>
          <w:sz w:val="16"/>
          <w:szCs w:val="16"/>
        </w:rPr>
        <w:t>, 28 de agosto de 2023.</w:t>
      </w:r>
    </w:p>
  </w:footnote>
  <w:footnote w:id="102">
    <w:p w14:paraId="4BF74FF0" w14:textId="77777777" w:rsidR="00F55FC1" w:rsidRPr="00440E2E" w:rsidRDefault="00F55FC1" w:rsidP="00440E2E">
      <w:pPr>
        <w:pStyle w:val="NoSpacing"/>
        <w:ind w:firstLine="720"/>
        <w:jc w:val="both"/>
        <w:rPr>
          <w:rFonts w:ascii="Cambria" w:hAnsi="Cambria"/>
          <w:sz w:val="16"/>
          <w:szCs w:val="16"/>
        </w:rPr>
      </w:pPr>
      <w:r w:rsidRPr="00440E2E">
        <w:rPr>
          <w:rStyle w:val="FootnoteReference"/>
          <w:rFonts w:ascii="Cambria" w:hAnsi="Cambria"/>
          <w:sz w:val="16"/>
          <w:szCs w:val="16"/>
        </w:rPr>
        <w:footnoteRef/>
      </w:r>
      <w:r w:rsidRPr="00440E2E">
        <w:rPr>
          <w:rFonts w:ascii="Cambria" w:hAnsi="Cambria"/>
          <w:sz w:val="16"/>
          <w:szCs w:val="16"/>
        </w:rPr>
        <w:t xml:space="preserve"> Andrés Manuel López Obrador, presidente de México, </w:t>
      </w:r>
      <w:hyperlink r:id="rId68" w:history="1">
        <w:r w:rsidRPr="00440E2E">
          <w:rPr>
            <w:rStyle w:val="Hyperlink"/>
            <w:rFonts w:ascii="Cambria" w:hAnsi="Cambria"/>
            <w:sz w:val="16"/>
            <w:szCs w:val="16"/>
          </w:rPr>
          <w:t>Gobierno de México avanza en censo para búsqueda de personas desaparecidas</w:t>
        </w:r>
      </w:hyperlink>
      <w:r w:rsidRPr="00440E2E">
        <w:rPr>
          <w:rFonts w:ascii="Cambria" w:hAnsi="Cambria"/>
          <w:sz w:val="16"/>
          <w:szCs w:val="16"/>
        </w:rPr>
        <w:t>, 24 de agosto de 2023.</w:t>
      </w:r>
    </w:p>
  </w:footnote>
  <w:footnote w:id="103">
    <w:p w14:paraId="69C28DD7" w14:textId="77777777" w:rsidR="00F55FC1" w:rsidRPr="00440E2E" w:rsidRDefault="00F55FC1" w:rsidP="00440E2E">
      <w:pPr>
        <w:pStyle w:val="NoSpacing"/>
        <w:ind w:firstLine="720"/>
        <w:jc w:val="both"/>
        <w:rPr>
          <w:rFonts w:ascii="Cambria" w:hAnsi="Cambria"/>
          <w:sz w:val="16"/>
          <w:szCs w:val="16"/>
        </w:rPr>
      </w:pPr>
      <w:r w:rsidRPr="00472EC4">
        <w:rPr>
          <w:rStyle w:val="FootnoteReference"/>
          <w:rFonts w:ascii="Cambria" w:hAnsi="Cambria"/>
          <w:sz w:val="16"/>
          <w:szCs w:val="16"/>
        </w:rPr>
        <w:footnoteRef/>
      </w:r>
      <w:r w:rsidRPr="00472EC4">
        <w:rPr>
          <w:rFonts w:ascii="Cambria" w:hAnsi="Cambria"/>
          <w:sz w:val="16"/>
          <w:szCs w:val="16"/>
        </w:rPr>
        <w:t xml:space="preserve"> MNDM, Informe al Comité contra la desaparición forzada y remitido a la CIDH en seguimiento al cumplimiento de las recomendaciones del Informe “Situación de Derechos Humanos en México”, 9 de agosto de 2023.</w:t>
      </w:r>
    </w:p>
  </w:footnote>
  <w:footnote w:id="104">
    <w:p w14:paraId="4995811B" w14:textId="77777777" w:rsidR="00DB4AEB" w:rsidRPr="00440E2E" w:rsidRDefault="00DB4AEB" w:rsidP="00440E2E">
      <w:pPr>
        <w:pStyle w:val="NoSpacing"/>
        <w:ind w:firstLine="720"/>
        <w:jc w:val="both"/>
        <w:rPr>
          <w:rFonts w:ascii="Cambria" w:hAnsi="Cambria"/>
          <w:sz w:val="16"/>
          <w:szCs w:val="16"/>
        </w:rPr>
      </w:pPr>
      <w:r w:rsidRPr="00440E2E">
        <w:rPr>
          <w:rStyle w:val="FootnoteReference"/>
          <w:rFonts w:ascii="Cambria" w:hAnsi="Cambria"/>
          <w:sz w:val="16"/>
          <w:szCs w:val="16"/>
        </w:rPr>
        <w:footnoteRef/>
      </w:r>
      <w:r w:rsidRPr="00440E2E">
        <w:rPr>
          <w:rFonts w:ascii="Cambria" w:hAnsi="Cambria"/>
          <w:sz w:val="16"/>
          <w:szCs w:val="16"/>
        </w:rPr>
        <w:t xml:space="preserve"> CMDPDH, Seguimiento sobre el cumplimiento de las recomendaciones del Informe </w:t>
      </w:r>
      <w:r w:rsidRPr="00472EC4">
        <w:rPr>
          <w:rFonts w:ascii="Cambria" w:hAnsi="Cambria"/>
          <w:sz w:val="16"/>
          <w:szCs w:val="16"/>
        </w:rPr>
        <w:t>“Situación de Derechos Humanos en México”,</w:t>
      </w:r>
      <w:r w:rsidRPr="00440E2E">
        <w:rPr>
          <w:rFonts w:ascii="Cambria" w:hAnsi="Cambria"/>
          <w:sz w:val="16"/>
          <w:szCs w:val="16"/>
        </w:rPr>
        <w:t xml:space="preserve"> del 11 de septiembre de 2023; Centro Prodh, Seguimiento sobre el cumplimiento de las recomendaciones del Informe “Situación de Derechos Humanos en México”, del 20 de septiembre de 2023; MVS Noticias, </w:t>
      </w:r>
      <w:hyperlink r:id="rId69" w:history="1">
        <w:r w:rsidRPr="00440E2E">
          <w:rPr>
            <w:rStyle w:val="Hyperlink"/>
            <w:rFonts w:ascii="Cambria" w:hAnsi="Cambria"/>
            <w:sz w:val="16"/>
            <w:szCs w:val="16"/>
          </w:rPr>
          <w:t>¿Desaparecer a los desaparecidos?</w:t>
        </w:r>
      </w:hyperlink>
      <w:r w:rsidRPr="00440E2E">
        <w:rPr>
          <w:rFonts w:ascii="Cambria" w:hAnsi="Cambria"/>
          <w:sz w:val="16"/>
          <w:szCs w:val="16"/>
        </w:rPr>
        <w:t xml:space="preserve"> 30 de agosto de 2023; El País, </w:t>
      </w:r>
      <w:hyperlink r:id="rId70" w:history="1">
        <w:r w:rsidRPr="00440E2E">
          <w:rPr>
            <w:rStyle w:val="Hyperlink"/>
            <w:rFonts w:ascii="Cambria" w:hAnsi="Cambria"/>
            <w:sz w:val="16"/>
            <w:szCs w:val="16"/>
          </w:rPr>
          <w:t>Malestar entre los familiares de desaparecidos por el nuevo censo: “¿A mí también me van a desaparecer?”,</w:t>
        </w:r>
      </w:hyperlink>
      <w:r w:rsidRPr="00440E2E">
        <w:rPr>
          <w:rFonts w:ascii="Cambria" w:hAnsi="Cambria"/>
          <w:sz w:val="16"/>
          <w:szCs w:val="16"/>
        </w:rPr>
        <w:t xml:space="preserve"> 9 de septiembre de 2023; Milenio, </w:t>
      </w:r>
      <w:hyperlink r:id="rId71" w:history="1">
        <w:r w:rsidRPr="00440E2E">
          <w:rPr>
            <w:rStyle w:val="Hyperlink"/>
            <w:rFonts w:ascii="Cambria" w:hAnsi="Cambria"/>
            <w:sz w:val="16"/>
            <w:szCs w:val="16"/>
          </w:rPr>
          <w:t>Desapareciendo desaparecidos</w:t>
        </w:r>
      </w:hyperlink>
      <w:r w:rsidRPr="00440E2E">
        <w:rPr>
          <w:rFonts w:ascii="Cambria" w:hAnsi="Cambria"/>
          <w:sz w:val="16"/>
          <w:szCs w:val="16"/>
        </w:rPr>
        <w:t>, 30 de agosto de 2023.</w:t>
      </w:r>
    </w:p>
  </w:footnote>
  <w:footnote w:id="105">
    <w:p w14:paraId="67C86145" w14:textId="2790D442" w:rsidR="00F55FC1" w:rsidRPr="00440E2E" w:rsidRDefault="00F55FC1" w:rsidP="00440E2E">
      <w:pPr>
        <w:pStyle w:val="NoSpacing"/>
        <w:ind w:firstLine="720"/>
        <w:jc w:val="both"/>
        <w:rPr>
          <w:rFonts w:ascii="Cambria" w:hAnsi="Cambria"/>
          <w:sz w:val="16"/>
          <w:szCs w:val="16"/>
        </w:rPr>
      </w:pPr>
      <w:r w:rsidRPr="00440E2E">
        <w:rPr>
          <w:rStyle w:val="FootnoteReference"/>
          <w:rFonts w:ascii="Cambria" w:hAnsi="Cambria"/>
          <w:sz w:val="16"/>
          <w:szCs w:val="16"/>
        </w:rPr>
        <w:footnoteRef/>
      </w:r>
      <w:r w:rsidRPr="00440E2E">
        <w:rPr>
          <w:rFonts w:ascii="Cambria" w:hAnsi="Cambria"/>
          <w:sz w:val="16"/>
          <w:szCs w:val="16"/>
        </w:rPr>
        <w:t xml:space="preserve"> </w:t>
      </w:r>
      <w:r w:rsidR="00D031EB" w:rsidRPr="00440E2E">
        <w:rPr>
          <w:rFonts w:ascii="Cambria" w:hAnsi="Cambria"/>
          <w:sz w:val="16"/>
          <w:szCs w:val="16"/>
        </w:rPr>
        <w:t xml:space="preserve">MNDM, Informe al Comité contra la desaparición forzada y remitido a la CIDH en seguimiento al cumplimiento de las recomendaciones del Informe “Situación de Derechos Humanos en México”, 9 de agosto de 2023; Comisión Nacional de Búsqueda, </w:t>
      </w:r>
      <w:hyperlink r:id="rId72" w:history="1">
        <w:r w:rsidR="00D031EB" w:rsidRPr="00440E2E">
          <w:rPr>
            <w:rStyle w:val="Hyperlink"/>
            <w:rFonts w:ascii="Cambria" w:hAnsi="Cambria"/>
            <w:sz w:val="16"/>
            <w:szCs w:val="16"/>
          </w:rPr>
          <w:t>metodología para normalizar la información histórica en el RNPDNO</w:t>
        </w:r>
      </w:hyperlink>
      <w:r w:rsidR="00D031EB" w:rsidRPr="00440E2E">
        <w:rPr>
          <w:rFonts w:ascii="Cambria" w:hAnsi="Cambria"/>
          <w:sz w:val="16"/>
          <w:szCs w:val="16"/>
        </w:rPr>
        <w:t xml:space="preserve">, marzo de 2023; Comisión Nacional de Búsqueda, </w:t>
      </w:r>
      <w:hyperlink r:id="rId73" w:history="1">
        <w:r w:rsidR="00D031EB" w:rsidRPr="00440E2E">
          <w:rPr>
            <w:rStyle w:val="Hyperlink"/>
            <w:rFonts w:ascii="Cambria" w:hAnsi="Cambria"/>
            <w:sz w:val="16"/>
            <w:szCs w:val="16"/>
          </w:rPr>
          <w:t>Consulta Pública del Registro Nacional de Personas Desaparecidas y No Localizadas</w:t>
        </w:r>
      </w:hyperlink>
      <w:r w:rsidR="00D031EB" w:rsidRPr="00440E2E">
        <w:rPr>
          <w:rFonts w:ascii="Cambria" w:hAnsi="Cambria"/>
          <w:sz w:val="16"/>
          <w:szCs w:val="16"/>
        </w:rPr>
        <w:t xml:space="preserve">, 1 de octubre de 2023; Comisión Nacional de Búsqueda, </w:t>
      </w:r>
      <w:hyperlink r:id="rId74" w:history="1">
        <w:r w:rsidR="00D031EB" w:rsidRPr="00440E2E">
          <w:rPr>
            <w:rStyle w:val="Hyperlink"/>
            <w:rFonts w:ascii="Cambria" w:hAnsi="Cambria"/>
            <w:sz w:val="16"/>
            <w:szCs w:val="16"/>
          </w:rPr>
          <w:t>Nota metodológica sobre la publicación de bases de datos con información individualizada de personas desaparecidas y no localizadas contenida en el Registro Nacional de personas desaparecidas y no localizadas (RNPDNO),</w:t>
        </w:r>
      </w:hyperlink>
      <w:r w:rsidR="00D031EB" w:rsidRPr="00440E2E">
        <w:rPr>
          <w:rFonts w:ascii="Cambria" w:hAnsi="Cambria"/>
          <w:sz w:val="16"/>
          <w:szCs w:val="16"/>
        </w:rPr>
        <w:t xml:space="preserve"> 23 de agosto de 2023.</w:t>
      </w:r>
    </w:p>
  </w:footnote>
  <w:footnote w:id="106">
    <w:p w14:paraId="5F478CD1" w14:textId="489FC79A" w:rsidR="005135EA" w:rsidRPr="00440E2E" w:rsidRDefault="005135EA" w:rsidP="00440E2E">
      <w:pPr>
        <w:pStyle w:val="FootnoteText"/>
        <w:ind w:firstLine="720"/>
        <w:jc w:val="both"/>
        <w:rPr>
          <w:szCs w:val="16"/>
          <w:lang w:val="es-ES"/>
        </w:rPr>
      </w:pPr>
      <w:r w:rsidRPr="00440E2E">
        <w:rPr>
          <w:rStyle w:val="FootnoteReference"/>
          <w:szCs w:val="16"/>
        </w:rPr>
        <w:footnoteRef/>
      </w:r>
      <w:r w:rsidRPr="00440E2E">
        <w:rPr>
          <w:szCs w:val="16"/>
          <w:lang w:val="es-ES"/>
        </w:rPr>
        <w:t xml:space="preserve"> MNDM, Informe al Comité contra la desaparición forzada y remitido a la CIDH en seguimiento al cumplimiento de las recomendaciones del Informe “Situación de Derechos Humanos en México”, 9 de agosto de 2023</w:t>
      </w:r>
    </w:p>
  </w:footnote>
  <w:footnote w:id="107">
    <w:p w14:paraId="394177C1" w14:textId="77777777" w:rsidR="00DA0BEB" w:rsidRPr="004E4EFE" w:rsidRDefault="00DA0BEB" w:rsidP="00440E2E">
      <w:pPr>
        <w:pStyle w:val="NoSpacing"/>
        <w:ind w:firstLine="720"/>
        <w:jc w:val="both"/>
        <w:rPr>
          <w:rFonts w:ascii="Cambria" w:hAnsi="Cambria"/>
          <w:sz w:val="16"/>
          <w:szCs w:val="16"/>
        </w:rPr>
      </w:pPr>
      <w:r w:rsidRPr="00440E2E">
        <w:rPr>
          <w:rStyle w:val="FootnoteReference"/>
          <w:rFonts w:ascii="Cambria" w:hAnsi="Cambria"/>
          <w:sz w:val="16"/>
          <w:szCs w:val="16"/>
        </w:rPr>
        <w:footnoteRef/>
      </w:r>
      <w:r w:rsidRPr="00440E2E">
        <w:rPr>
          <w:rFonts w:ascii="Cambria" w:hAnsi="Cambria"/>
          <w:sz w:val="16"/>
          <w:szCs w:val="16"/>
        </w:rPr>
        <w:t xml:space="preserve"> Aristegui Noticias, </w:t>
      </w:r>
      <w:hyperlink r:id="rId75" w:history="1">
        <w:r w:rsidRPr="00440E2E">
          <w:rPr>
            <w:rStyle w:val="Hyperlink"/>
            <w:rFonts w:ascii="Cambria" w:hAnsi="Cambria"/>
            <w:sz w:val="16"/>
            <w:szCs w:val="16"/>
          </w:rPr>
          <w:t>AMLO y gobernadores acuerdan crear Padrón Nacional de Desaparecidos</w:t>
        </w:r>
      </w:hyperlink>
      <w:r w:rsidRPr="00440E2E">
        <w:rPr>
          <w:rFonts w:ascii="Cambria" w:hAnsi="Cambria"/>
          <w:sz w:val="16"/>
          <w:szCs w:val="16"/>
        </w:rPr>
        <w:t xml:space="preserve">, 21 de septiembre de 2023; El Universal, </w:t>
      </w:r>
      <w:hyperlink r:id="rId76" w:history="1">
        <w:r w:rsidRPr="00440E2E">
          <w:rPr>
            <w:rStyle w:val="Hyperlink"/>
            <w:rFonts w:ascii="Cambria" w:hAnsi="Cambria"/>
            <w:sz w:val="16"/>
            <w:szCs w:val="16"/>
          </w:rPr>
          <w:t>Gobernadores de la 4T acuerdan construir Padrón Nacional de Personas Desaparecidas</w:t>
        </w:r>
      </w:hyperlink>
      <w:r w:rsidRPr="00440E2E">
        <w:rPr>
          <w:rFonts w:ascii="Cambria" w:hAnsi="Cambria"/>
          <w:sz w:val="16"/>
          <w:szCs w:val="16"/>
        </w:rPr>
        <w:t xml:space="preserve">, 21 de septiembre de 2023; El Economista, </w:t>
      </w:r>
      <w:hyperlink r:id="rId77" w:history="1">
        <w:r w:rsidRPr="00440E2E">
          <w:rPr>
            <w:rStyle w:val="Hyperlink"/>
            <w:rFonts w:ascii="Cambria" w:hAnsi="Cambria"/>
            <w:sz w:val="16"/>
            <w:szCs w:val="16"/>
          </w:rPr>
          <w:t>En marcha, nuevo padrón sobre desaparecidos: AMLO</w:t>
        </w:r>
      </w:hyperlink>
      <w:r w:rsidRPr="00440E2E">
        <w:rPr>
          <w:rFonts w:ascii="Cambria" w:hAnsi="Cambria"/>
          <w:sz w:val="16"/>
          <w:szCs w:val="16"/>
        </w:rPr>
        <w:t>, 31 de julio de 2023.</w:t>
      </w:r>
    </w:p>
  </w:footnote>
  <w:footnote w:id="108">
    <w:p w14:paraId="1F9BE947" w14:textId="77777777" w:rsidR="00DA0BEB" w:rsidRPr="004E4EFE" w:rsidRDefault="00DA0BEB" w:rsidP="001E65A4">
      <w:pPr>
        <w:pStyle w:val="FootnoteText"/>
        <w:ind w:firstLine="720"/>
        <w:jc w:val="both"/>
        <w:rPr>
          <w:szCs w:val="16"/>
          <w:lang w:val="es-ES"/>
        </w:rPr>
      </w:pPr>
      <w:r w:rsidRPr="004E4EFE">
        <w:rPr>
          <w:rStyle w:val="FootnoteReference"/>
          <w:szCs w:val="16"/>
        </w:rPr>
        <w:footnoteRef/>
      </w:r>
      <w:r w:rsidRPr="004E4EFE">
        <w:rPr>
          <w:szCs w:val="16"/>
          <w:lang w:val="es-ES"/>
        </w:rPr>
        <w:t xml:space="preserve"> </w:t>
      </w:r>
      <w:r w:rsidRPr="004E4EFE">
        <w:rPr>
          <w:szCs w:val="16"/>
          <w:lang w:val="es-ES_tradnl"/>
        </w:rPr>
        <w:t>Dicha consulta está prevista en el capítulo tercero de la Ley General en materia de desaparición.</w:t>
      </w:r>
    </w:p>
  </w:footnote>
  <w:footnote w:id="109">
    <w:p w14:paraId="4BDC68A8" w14:textId="242A8E80" w:rsidR="001B1313" w:rsidRPr="004E4EFE" w:rsidRDefault="001B1313" w:rsidP="001E65A4">
      <w:pPr>
        <w:pStyle w:val="FootnoteText"/>
        <w:ind w:firstLine="720"/>
        <w:jc w:val="both"/>
        <w:rPr>
          <w:szCs w:val="16"/>
          <w:lang w:val="es-US"/>
        </w:rPr>
      </w:pPr>
      <w:r w:rsidRPr="004E4EFE">
        <w:rPr>
          <w:rStyle w:val="FootnoteReference"/>
          <w:szCs w:val="16"/>
        </w:rPr>
        <w:footnoteRef/>
      </w:r>
      <w:r w:rsidRPr="004E4EFE">
        <w:rPr>
          <w:szCs w:val="16"/>
          <w:lang w:val="es-US"/>
        </w:rPr>
        <w:t xml:space="preserve"> El País, </w:t>
      </w:r>
      <w:hyperlink r:id="rId78" w:history="1">
        <w:r w:rsidRPr="004E4EFE">
          <w:rPr>
            <w:rStyle w:val="Hyperlink"/>
            <w:szCs w:val="16"/>
            <w:lang w:val="es-US"/>
          </w:rPr>
          <w:t>Los avances del nuevo censo de desaparecidos aumenta la tensión con la CNB</w:t>
        </w:r>
      </w:hyperlink>
      <w:r w:rsidRPr="004E4EFE">
        <w:rPr>
          <w:szCs w:val="16"/>
          <w:lang w:val="es-US"/>
        </w:rPr>
        <w:t>, 13 de octubre de 2023.</w:t>
      </w:r>
    </w:p>
  </w:footnote>
  <w:footnote w:id="110">
    <w:p w14:paraId="48C27EC4" w14:textId="6BB52829" w:rsidR="00B62E26" w:rsidRPr="004E4EFE" w:rsidRDefault="00B62E26" w:rsidP="001E65A4">
      <w:pPr>
        <w:pStyle w:val="FootnoteText"/>
        <w:ind w:firstLine="720"/>
        <w:jc w:val="both"/>
        <w:rPr>
          <w:szCs w:val="16"/>
          <w:lang w:val="es-ES"/>
        </w:rPr>
      </w:pPr>
      <w:r w:rsidRPr="004E4EFE">
        <w:rPr>
          <w:rStyle w:val="FootnoteReference"/>
          <w:szCs w:val="16"/>
        </w:rPr>
        <w:footnoteRef/>
      </w:r>
      <w:r w:rsidRPr="004E4EFE">
        <w:rPr>
          <w:szCs w:val="16"/>
          <w:lang w:val="es-US"/>
        </w:rPr>
        <w:t xml:space="preserve"> Infobae, </w:t>
      </w:r>
      <w:hyperlink r:id="rId79" w:history="1">
        <w:r w:rsidRPr="004E4EFE">
          <w:rPr>
            <w:rStyle w:val="Hyperlink"/>
            <w:szCs w:val="16"/>
            <w:lang w:val="es-US"/>
          </w:rPr>
          <w:t>AMLO arremete contra Karla Quintana, extitular de la Comisión Nacional de Búsqueda: “Hay gente íntegra que puede sustituirla”,</w:t>
        </w:r>
      </w:hyperlink>
      <w:r w:rsidRPr="004E4EFE">
        <w:rPr>
          <w:szCs w:val="16"/>
          <w:lang w:val="es-US"/>
        </w:rPr>
        <w:t xml:space="preserve"> 13 de octubre de 2023.</w:t>
      </w:r>
    </w:p>
  </w:footnote>
  <w:footnote w:id="111">
    <w:p w14:paraId="0D48910D" w14:textId="77777777" w:rsidR="00F55FC1" w:rsidRPr="004E4EFE" w:rsidRDefault="00F55FC1" w:rsidP="001E65A4">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Comité Contra la desaparición Forzada, Informe del Comité contra la desaparición Forzada sobre su visita a México del artículo 33 de la Convención 2022. </w:t>
      </w:r>
    </w:p>
  </w:footnote>
  <w:footnote w:id="112">
    <w:p w14:paraId="33F1524D" w14:textId="15A22203" w:rsidR="00F55FC1" w:rsidRPr="00AE479B" w:rsidRDefault="00F55FC1" w:rsidP="00AE479B">
      <w:pPr>
        <w:pStyle w:val="NoSpacing"/>
        <w:ind w:firstLine="720"/>
        <w:jc w:val="both"/>
        <w:rPr>
          <w:rFonts w:ascii="Cambria" w:hAnsi="Cambria"/>
          <w:sz w:val="16"/>
          <w:szCs w:val="16"/>
        </w:rPr>
      </w:pPr>
      <w:r w:rsidRPr="00AE479B">
        <w:rPr>
          <w:rStyle w:val="FootnoteReference"/>
          <w:rFonts w:ascii="Cambria" w:hAnsi="Cambria"/>
          <w:sz w:val="16"/>
          <w:szCs w:val="16"/>
        </w:rPr>
        <w:footnoteRef/>
      </w:r>
      <w:r w:rsidRPr="00AE479B">
        <w:rPr>
          <w:rFonts w:ascii="Cambria" w:hAnsi="Cambria"/>
          <w:sz w:val="16"/>
          <w:szCs w:val="16"/>
          <w:lang w:val="pt-BR"/>
        </w:rPr>
        <w:t xml:space="preserve"> CIDH, </w:t>
      </w:r>
      <w:hyperlink r:id="rId80" w:history="1">
        <w:r w:rsidRPr="00AE479B">
          <w:rPr>
            <w:rStyle w:val="Hyperlink"/>
            <w:rFonts w:ascii="Cambria" w:hAnsi="Cambria"/>
            <w:sz w:val="16"/>
            <w:szCs w:val="16"/>
            <w:lang w:val="pt-BR"/>
          </w:rPr>
          <w:t>Informe Anual, Capítulo V, México, 2022</w:t>
        </w:r>
      </w:hyperlink>
      <w:r w:rsidRPr="00AE479B">
        <w:rPr>
          <w:rFonts w:ascii="Cambria" w:hAnsi="Cambria"/>
          <w:sz w:val="16"/>
          <w:szCs w:val="16"/>
          <w:lang w:val="pt-BR"/>
        </w:rPr>
        <w:t xml:space="preserve">, párr. </w:t>
      </w:r>
      <w:r w:rsidRPr="00AE479B">
        <w:rPr>
          <w:rFonts w:ascii="Cambria" w:hAnsi="Cambria"/>
          <w:sz w:val="16"/>
          <w:szCs w:val="16"/>
        </w:rPr>
        <w:t>101 y 102.</w:t>
      </w:r>
    </w:p>
  </w:footnote>
  <w:footnote w:id="113">
    <w:p w14:paraId="4BEF1EC0" w14:textId="77777777" w:rsidR="00F55FC1" w:rsidRPr="00AE479B" w:rsidRDefault="00F55FC1" w:rsidP="00AE479B">
      <w:pPr>
        <w:pStyle w:val="NoSpacing"/>
        <w:ind w:firstLine="720"/>
        <w:jc w:val="both"/>
        <w:rPr>
          <w:rFonts w:ascii="Cambria" w:hAnsi="Cambria"/>
          <w:sz w:val="16"/>
          <w:szCs w:val="16"/>
        </w:rPr>
      </w:pPr>
      <w:r w:rsidRPr="00AE479B">
        <w:rPr>
          <w:rStyle w:val="FootnoteReference"/>
          <w:rFonts w:ascii="Cambria" w:hAnsi="Cambria"/>
          <w:sz w:val="16"/>
          <w:szCs w:val="16"/>
        </w:rPr>
        <w:footnoteRef/>
      </w:r>
      <w:r w:rsidRPr="00AE479B">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81" w:history="1">
        <w:r w:rsidRPr="00AE479B">
          <w:rPr>
            <w:rStyle w:val="Hyperlink"/>
            <w:rFonts w:ascii="Cambria" w:hAnsi="Cambria"/>
            <w:sz w:val="16"/>
            <w:szCs w:val="16"/>
          </w:rPr>
          <w:t>Recomendación 12.</w:t>
        </w:r>
      </w:hyperlink>
    </w:p>
  </w:footnote>
  <w:footnote w:id="114">
    <w:p w14:paraId="2F7B903B" w14:textId="77777777" w:rsidR="00F55FC1" w:rsidRPr="00AE479B" w:rsidRDefault="00F55FC1" w:rsidP="00AE479B">
      <w:pPr>
        <w:pStyle w:val="NoSpacing"/>
        <w:ind w:firstLine="720"/>
        <w:jc w:val="both"/>
        <w:rPr>
          <w:rFonts w:ascii="Cambria" w:hAnsi="Cambria"/>
          <w:sz w:val="16"/>
          <w:szCs w:val="16"/>
        </w:rPr>
      </w:pPr>
      <w:r w:rsidRPr="00AE479B">
        <w:rPr>
          <w:rStyle w:val="FootnoteReference"/>
          <w:rFonts w:ascii="Cambria" w:hAnsi="Cambria"/>
          <w:sz w:val="16"/>
          <w:szCs w:val="16"/>
        </w:rPr>
        <w:footnoteRef/>
      </w:r>
      <w:r w:rsidRPr="00AE479B">
        <w:rPr>
          <w:rFonts w:ascii="Cambria" w:hAnsi="Cambria"/>
          <w:sz w:val="16"/>
          <w:szCs w:val="16"/>
        </w:rPr>
        <w:t xml:space="preserve"> </w:t>
      </w:r>
      <w:r w:rsidRPr="00C92B6A">
        <w:rPr>
          <w:rFonts w:ascii="Cambria" w:hAnsi="Cambria"/>
          <w:sz w:val="16"/>
          <w:szCs w:val="16"/>
        </w:rPr>
        <w:t>IDHEAS, Seguimiento sobre el cumplimiento de las recomendaciones del Informe “Situación de Derechos Humanos en México”, del 11 de septiembre de 2023.</w:t>
      </w:r>
    </w:p>
  </w:footnote>
  <w:footnote w:id="115">
    <w:p w14:paraId="3258F12A" w14:textId="36CD470D" w:rsidR="00F55FC1" w:rsidRPr="004E4EFE" w:rsidRDefault="00F55FC1" w:rsidP="00AE479B">
      <w:pPr>
        <w:pStyle w:val="NoSpacing"/>
        <w:ind w:firstLine="720"/>
        <w:jc w:val="both"/>
        <w:rPr>
          <w:rFonts w:ascii="Cambria" w:hAnsi="Cambria"/>
          <w:sz w:val="16"/>
          <w:szCs w:val="16"/>
          <w:lang w:val="es-PE"/>
        </w:rPr>
      </w:pPr>
      <w:r w:rsidRPr="00AE479B">
        <w:rPr>
          <w:rStyle w:val="FootnoteReference"/>
          <w:rFonts w:ascii="Cambria" w:hAnsi="Cambria"/>
          <w:sz w:val="16"/>
          <w:szCs w:val="16"/>
        </w:rPr>
        <w:footnoteRef/>
      </w:r>
      <w:r w:rsidRPr="00AE479B">
        <w:rPr>
          <w:rFonts w:ascii="Cambria" w:hAnsi="Cambria"/>
          <w:sz w:val="16"/>
          <w:szCs w:val="16"/>
          <w:lang w:val="pt-BR"/>
        </w:rPr>
        <w:t xml:space="preserve"> CIDH, </w:t>
      </w:r>
      <w:hyperlink r:id="rId82" w:history="1">
        <w:r w:rsidRPr="00AE479B">
          <w:rPr>
            <w:rStyle w:val="Hyperlink"/>
            <w:rFonts w:ascii="Cambria" w:hAnsi="Cambria"/>
            <w:sz w:val="16"/>
            <w:szCs w:val="16"/>
            <w:lang w:val="pt-BR"/>
          </w:rPr>
          <w:t>Informe Anual 2022, Cap. V</w:t>
        </w:r>
      </w:hyperlink>
      <w:r w:rsidRPr="00AE479B">
        <w:rPr>
          <w:rFonts w:ascii="Cambria" w:hAnsi="Cambria"/>
          <w:sz w:val="16"/>
          <w:szCs w:val="16"/>
          <w:lang w:val="pt-BR"/>
        </w:rPr>
        <w:t xml:space="preserve">, párr. </w:t>
      </w:r>
      <w:r w:rsidRPr="00AE479B">
        <w:rPr>
          <w:rFonts w:ascii="Cambria" w:hAnsi="Cambria"/>
          <w:sz w:val="16"/>
          <w:szCs w:val="16"/>
          <w:lang w:val="es-PE"/>
        </w:rPr>
        <w:t>100.</w:t>
      </w:r>
    </w:p>
  </w:footnote>
  <w:footnote w:id="116">
    <w:p w14:paraId="5B2FC7BA" w14:textId="2764F509" w:rsidR="009B1845" w:rsidRPr="004E4EFE" w:rsidRDefault="009B1845" w:rsidP="003E5CAB">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C04C1E">
        <w:rPr>
          <w:rFonts w:ascii="Cambria" w:hAnsi="Cambria"/>
          <w:sz w:val="16"/>
          <w:szCs w:val="16"/>
          <w:lang w:val="es-AR"/>
        </w:rPr>
        <w:t xml:space="preserve"> CIDH, </w:t>
      </w:r>
      <w:hyperlink r:id="rId83" w:history="1">
        <w:r w:rsidRPr="00C04C1E">
          <w:rPr>
            <w:rStyle w:val="Hyperlink"/>
            <w:rFonts w:ascii="Cambria" w:hAnsi="Cambria"/>
            <w:sz w:val="16"/>
            <w:szCs w:val="16"/>
            <w:lang w:val="es-AR"/>
          </w:rPr>
          <w:t>Informe Anual, Capítulo V, México</w:t>
        </w:r>
      </w:hyperlink>
      <w:r w:rsidRPr="00C04C1E">
        <w:rPr>
          <w:rFonts w:ascii="Cambria" w:hAnsi="Cambria"/>
          <w:sz w:val="16"/>
          <w:szCs w:val="16"/>
          <w:lang w:val="es-AR"/>
        </w:rPr>
        <w:t xml:space="preserve">, 2022, párr. </w:t>
      </w:r>
      <w:r w:rsidRPr="004E4EFE">
        <w:rPr>
          <w:rFonts w:ascii="Cambria" w:hAnsi="Cambria"/>
          <w:sz w:val="16"/>
          <w:szCs w:val="16"/>
        </w:rPr>
        <w:t>103 y 114.</w:t>
      </w:r>
    </w:p>
  </w:footnote>
  <w:footnote w:id="117">
    <w:p w14:paraId="1833ACF2" w14:textId="77777777" w:rsidR="009B1845" w:rsidRPr="004E4EFE" w:rsidRDefault="009B1845" w:rsidP="003E5CAB">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84" w:history="1">
        <w:r w:rsidRPr="004E4EFE">
          <w:rPr>
            <w:rStyle w:val="Hyperlink"/>
            <w:rFonts w:ascii="Cambria" w:hAnsi="Cambria"/>
            <w:sz w:val="16"/>
            <w:szCs w:val="16"/>
          </w:rPr>
          <w:t>Recomendación 13.</w:t>
        </w:r>
      </w:hyperlink>
    </w:p>
  </w:footnote>
  <w:footnote w:id="118">
    <w:p w14:paraId="117E7D95" w14:textId="77777777" w:rsidR="009B1845" w:rsidRPr="00CF3FA4" w:rsidRDefault="009B1845" w:rsidP="003E5CAB">
      <w:pPr>
        <w:pStyle w:val="FootnoteText"/>
        <w:ind w:firstLine="720"/>
        <w:jc w:val="both"/>
        <w:rPr>
          <w:szCs w:val="16"/>
          <w:lang w:val="es-US"/>
        </w:rPr>
      </w:pPr>
      <w:r w:rsidRPr="00CF3FA4">
        <w:rPr>
          <w:rStyle w:val="FootnoteReference"/>
          <w:rFonts w:eastAsiaTheme="majorEastAsia"/>
          <w:szCs w:val="16"/>
        </w:rPr>
        <w:footnoteRef/>
      </w:r>
      <w:r w:rsidRPr="00CF3FA4">
        <w:rPr>
          <w:szCs w:val="16"/>
          <w:lang w:val="es-US"/>
        </w:rPr>
        <w:t xml:space="preserve"> COVAJ, </w:t>
      </w:r>
      <w:hyperlink r:id="rId85" w:history="1">
        <w:r w:rsidRPr="00CF3FA4">
          <w:rPr>
            <w:rStyle w:val="Hyperlink"/>
            <w:szCs w:val="16"/>
            <w:lang w:val="es-US"/>
          </w:rPr>
          <w:t>Segundo Informe de la Presidencia de la COVAJ,</w:t>
        </w:r>
      </w:hyperlink>
      <w:r w:rsidRPr="00CF3FA4">
        <w:rPr>
          <w:szCs w:val="16"/>
          <w:lang w:val="es-US"/>
        </w:rPr>
        <w:t xml:space="preserve"> septiembre de 2023.</w:t>
      </w:r>
    </w:p>
  </w:footnote>
  <w:footnote w:id="119">
    <w:p w14:paraId="0B7FF1CA" w14:textId="61F24AE3" w:rsidR="004E23BF" w:rsidRPr="004E23BF" w:rsidRDefault="004E23BF" w:rsidP="003E5CAB">
      <w:pPr>
        <w:pStyle w:val="FootnoteText"/>
        <w:ind w:firstLine="720"/>
        <w:rPr>
          <w:lang w:val="es-ES"/>
        </w:rPr>
      </w:pPr>
      <w:r>
        <w:rPr>
          <w:rStyle w:val="FootnoteReference"/>
        </w:rPr>
        <w:footnoteRef/>
      </w:r>
      <w:r w:rsidRPr="004E23BF">
        <w:rPr>
          <w:lang w:val="es-ES"/>
        </w:rPr>
        <w:t xml:space="preserve"> </w:t>
      </w:r>
      <w:r w:rsidRPr="00877B02">
        <w:rPr>
          <w:szCs w:val="16"/>
          <w:lang w:val="es-ES"/>
        </w:rPr>
        <w:t xml:space="preserve">Observaciones y comentarios del Estado de 20 de diciembre de 2023, pág. </w:t>
      </w:r>
      <w:r w:rsidR="006C5ADB">
        <w:rPr>
          <w:szCs w:val="16"/>
          <w:lang w:val="es-ES"/>
        </w:rPr>
        <w:t>5</w:t>
      </w:r>
      <w:r>
        <w:rPr>
          <w:szCs w:val="16"/>
          <w:lang w:val="es-ES"/>
        </w:rPr>
        <w:t>.</w:t>
      </w:r>
    </w:p>
  </w:footnote>
  <w:footnote w:id="120">
    <w:p w14:paraId="4974DEAE" w14:textId="103C1702" w:rsidR="004E23BF" w:rsidRPr="004E23BF" w:rsidRDefault="004E23BF" w:rsidP="003E5CAB">
      <w:pPr>
        <w:pStyle w:val="FootnoteText"/>
        <w:ind w:firstLine="720"/>
        <w:rPr>
          <w:lang w:val="es-ES"/>
        </w:rPr>
      </w:pPr>
      <w:r>
        <w:rPr>
          <w:rStyle w:val="FootnoteReference"/>
        </w:rPr>
        <w:footnoteRef/>
      </w:r>
      <w:r w:rsidRPr="004E23BF">
        <w:rPr>
          <w:lang w:val="es-ES"/>
        </w:rPr>
        <w:t xml:space="preserve"> </w:t>
      </w:r>
      <w:r w:rsidRPr="00877B02">
        <w:rPr>
          <w:szCs w:val="16"/>
          <w:lang w:val="es-ES"/>
        </w:rPr>
        <w:t xml:space="preserve">Observaciones y comentarios del Estado de 20 de diciembre de 2023, pág. </w:t>
      </w:r>
      <w:r>
        <w:rPr>
          <w:szCs w:val="16"/>
          <w:lang w:val="es-ES"/>
        </w:rPr>
        <w:t>5.</w:t>
      </w:r>
    </w:p>
  </w:footnote>
  <w:footnote w:id="121">
    <w:p w14:paraId="5F60C672" w14:textId="77777777" w:rsidR="009F2582" w:rsidRPr="00CF3FA4" w:rsidRDefault="009F2582" w:rsidP="003E5CAB">
      <w:pPr>
        <w:pStyle w:val="NoSpacing"/>
        <w:ind w:firstLine="720"/>
        <w:jc w:val="both"/>
        <w:rPr>
          <w:rFonts w:ascii="Cambria" w:hAnsi="Cambria"/>
          <w:sz w:val="16"/>
          <w:szCs w:val="16"/>
          <w:lang w:val="es-US"/>
        </w:rPr>
      </w:pPr>
      <w:r w:rsidRPr="00CF3FA4">
        <w:rPr>
          <w:rStyle w:val="FootnoteReference"/>
          <w:rFonts w:ascii="Cambria" w:hAnsi="Cambria"/>
          <w:sz w:val="16"/>
          <w:szCs w:val="16"/>
        </w:rPr>
        <w:footnoteRef/>
      </w:r>
      <w:r w:rsidRPr="00CF3FA4">
        <w:rPr>
          <w:rFonts w:ascii="Cambria" w:hAnsi="Cambria"/>
          <w:sz w:val="16"/>
          <w:szCs w:val="16"/>
          <w:lang w:val="es-US"/>
        </w:rPr>
        <w:t xml:space="preserve"> El Economista, </w:t>
      </w:r>
      <w:hyperlink r:id="rId86" w:history="1">
        <w:r w:rsidRPr="00CF3FA4">
          <w:rPr>
            <w:rStyle w:val="Hyperlink"/>
            <w:rFonts w:ascii="Cambria" w:hAnsi="Cambria"/>
            <w:sz w:val="16"/>
            <w:szCs w:val="16"/>
            <w:lang w:val="es-US"/>
          </w:rPr>
          <w:t>CIDH ve que indagatorias por caso Ayotzinapa se han rezagado</w:t>
        </w:r>
      </w:hyperlink>
      <w:r w:rsidRPr="00CF3FA4">
        <w:rPr>
          <w:rFonts w:ascii="Cambria" w:hAnsi="Cambria"/>
          <w:sz w:val="16"/>
          <w:szCs w:val="16"/>
          <w:lang w:val="es-US"/>
        </w:rPr>
        <w:t xml:space="preserve">, 27 de septiembre de 2023. </w:t>
      </w:r>
    </w:p>
  </w:footnote>
  <w:footnote w:id="122">
    <w:p w14:paraId="1EA9FD06" w14:textId="77777777" w:rsidR="009F2582" w:rsidRPr="00FC2DD8" w:rsidRDefault="009F2582" w:rsidP="00FC2DD8">
      <w:pPr>
        <w:pStyle w:val="NoSpacing"/>
        <w:ind w:firstLine="720"/>
        <w:jc w:val="both"/>
        <w:rPr>
          <w:rFonts w:ascii="Cambria" w:hAnsi="Cambria"/>
          <w:sz w:val="16"/>
          <w:szCs w:val="16"/>
          <w:lang w:val="es-US"/>
        </w:rPr>
      </w:pPr>
      <w:r w:rsidRPr="00FC2DD8">
        <w:rPr>
          <w:rStyle w:val="FootnoteReference"/>
          <w:rFonts w:ascii="Cambria" w:hAnsi="Cambria"/>
          <w:sz w:val="16"/>
          <w:szCs w:val="16"/>
        </w:rPr>
        <w:footnoteRef/>
      </w:r>
      <w:r w:rsidRPr="00FC2DD8">
        <w:rPr>
          <w:rFonts w:ascii="Cambria" w:hAnsi="Cambria"/>
          <w:sz w:val="16"/>
          <w:szCs w:val="16"/>
          <w:lang w:val="es-US"/>
        </w:rPr>
        <w:t xml:space="preserve"> Animal Político, </w:t>
      </w:r>
      <w:hyperlink r:id="rId87" w:history="1">
        <w:r w:rsidRPr="00FC2DD8">
          <w:rPr>
            <w:rStyle w:val="Hyperlink"/>
            <w:rFonts w:ascii="Cambria" w:hAnsi="Cambria"/>
            <w:sz w:val="16"/>
            <w:szCs w:val="16"/>
            <w:lang w:val="es-US"/>
          </w:rPr>
          <w:t>La marcha por los 9 años de Ayotzinapa muestra la ruptura de los padres con AMLO,</w:t>
        </w:r>
      </w:hyperlink>
      <w:r w:rsidRPr="00FC2DD8">
        <w:rPr>
          <w:rFonts w:ascii="Cambria" w:hAnsi="Cambria"/>
          <w:sz w:val="16"/>
          <w:szCs w:val="16"/>
          <w:lang w:val="es-US"/>
        </w:rPr>
        <w:t xml:space="preserve"> 27 de septiembre de 2023.</w:t>
      </w:r>
    </w:p>
  </w:footnote>
  <w:footnote w:id="123">
    <w:p w14:paraId="7A5CA173" w14:textId="77777777" w:rsidR="009F2582" w:rsidRPr="00FC2DD8" w:rsidRDefault="009F2582" w:rsidP="00FC2DD8">
      <w:pPr>
        <w:pStyle w:val="NoSpacing"/>
        <w:ind w:firstLine="720"/>
        <w:jc w:val="both"/>
        <w:rPr>
          <w:rFonts w:ascii="Cambria" w:hAnsi="Cambria"/>
          <w:sz w:val="16"/>
          <w:szCs w:val="16"/>
          <w:lang w:val="es-US"/>
        </w:rPr>
      </w:pPr>
      <w:r w:rsidRPr="00FC2DD8">
        <w:rPr>
          <w:rStyle w:val="FootnoteReference"/>
          <w:rFonts w:ascii="Cambria" w:hAnsi="Cambria"/>
          <w:sz w:val="16"/>
          <w:szCs w:val="16"/>
        </w:rPr>
        <w:footnoteRef/>
      </w:r>
      <w:r w:rsidRPr="00FC2DD8">
        <w:rPr>
          <w:rFonts w:ascii="Cambria" w:hAnsi="Cambria"/>
          <w:sz w:val="16"/>
          <w:szCs w:val="16"/>
          <w:lang w:val="es-US"/>
        </w:rPr>
        <w:t xml:space="preserve"> Centro Prodh, </w:t>
      </w:r>
      <w:hyperlink r:id="rId88" w:history="1">
        <w:r w:rsidRPr="00FC2DD8">
          <w:rPr>
            <w:rStyle w:val="Hyperlink"/>
            <w:rFonts w:ascii="Cambria" w:hAnsi="Cambria"/>
            <w:sz w:val="16"/>
            <w:szCs w:val="16"/>
            <w:lang w:val="es-US"/>
          </w:rPr>
          <w:t>Investigación contra AIC y Tomás Zerón no esclarece espionaje de Gobierno: Artículo 19</w:t>
        </w:r>
      </w:hyperlink>
      <w:r w:rsidRPr="00FC2DD8">
        <w:rPr>
          <w:rFonts w:ascii="Cambria" w:hAnsi="Cambria"/>
          <w:sz w:val="16"/>
          <w:szCs w:val="16"/>
          <w:lang w:val="es-US"/>
        </w:rPr>
        <w:t>, 17 de mayo de 2023.</w:t>
      </w:r>
    </w:p>
  </w:footnote>
  <w:footnote w:id="124">
    <w:p w14:paraId="4EAAA38D" w14:textId="77777777" w:rsidR="009F2582" w:rsidRPr="00FC2DD8" w:rsidRDefault="009F2582" w:rsidP="00FC2DD8">
      <w:pPr>
        <w:pStyle w:val="NoSpacing"/>
        <w:ind w:firstLine="720"/>
        <w:jc w:val="both"/>
        <w:rPr>
          <w:rFonts w:ascii="Cambria" w:hAnsi="Cambria"/>
          <w:sz w:val="16"/>
          <w:szCs w:val="16"/>
          <w:lang w:val="es-US"/>
        </w:rPr>
      </w:pPr>
      <w:r w:rsidRPr="00FC2DD8">
        <w:rPr>
          <w:rStyle w:val="FootnoteReference"/>
          <w:rFonts w:ascii="Cambria" w:hAnsi="Cambria"/>
          <w:sz w:val="16"/>
          <w:szCs w:val="16"/>
        </w:rPr>
        <w:footnoteRef/>
      </w:r>
      <w:r w:rsidRPr="00FC2DD8">
        <w:rPr>
          <w:rFonts w:ascii="Cambria" w:hAnsi="Cambria"/>
          <w:sz w:val="16"/>
          <w:szCs w:val="16"/>
          <w:lang w:val="es-US"/>
        </w:rPr>
        <w:t xml:space="preserve"> A dónde van los desaparecidos, </w:t>
      </w:r>
      <w:hyperlink r:id="rId89" w:history="1">
        <w:r w:rsidRPr="00FC2DD8">
          <w:rPr>
            <w:rStyle w:val="Hyperlink"/>
            <w:rFonts w:ascii="Cambria" w:hAnsi="Cambria"/>
            <w:sz w:val="16"/>
            <w:szCs w:val="16"/>
            <w:lang w:val="es-US"/>
          </w:rPr>
          <w:t>Oculta Sedena investigación interna sobre Ayotzinapa</w:t>
        </w:r>
      </w:hyperlink>
      <w:r w:rsidRPr="00FC2DD8">
        <w:rPr>
          <w:rFonts w:ascii="Cambria" w:hAnsi="Cambria"/>
          <w:sz w:val="16"/>
          <w:szCs w:val="16"/>
          <w:lang w:val="es-US"/>
        </w:rPr>
        <w:t xml:space="preserve">, 14 de junio de 2023.  </w:t>
      </w:r>
    </w:p>
  </w:footnote>
  <w:footnote w:id="125">
    <w:p w14:paraId="03512BEC" w14:textId="77777777" w:rsidR="009F2582" w:rsidRPr="00FC2DD8" w:rsidRDefault="009F2582" w:rsidP="00FC2DD8">
      <w:pPr>
        <w:pStyle w:val="NoSpacing"/>
        <w:ind w:firstLine="720"/>
        <w:jc w:val="both"/>
        <w:rPr>
          <w:rFonts w:ascii="Cambria" w:hAnsi="Cambria"/>
          <w:sz w:val="16"/>
          <w:szCs w:val="16"/>
          <w:lang w:val="es-US"/>
        </w:rPr>
      </w:pPr>
      <w:r w:rsidRPr="00FC2DD8">
        <w:rPr>
          <w:rStyle w:val="FootnoteReference"/>
          <w:rFonts w:ascii="Cambria" w:hAnsi="Cambria"/>
          <w:sz w:val="16"/>
          <w:szCs w:val="16"/>
        </w:rPr>
        <w:footnoteRef/>
      </w:r>
      <w:r w:rsidRPr="00FC2DD8">
        <w:rPr>
          <w:rFonts w:ascii="Cambria" w:hAnsi="Cambria"/>
          <w:sz w:val="16"/>
          <w:szCs w:val="16"/>
          <w:lang w:val="es-US"/>
        </w:rPr>
        <w:t xml:space="preserve"> El Economista, </w:t>
      </w:r>
      <w:hyperlink r:id="rId90" w:history="1">
        <w:r w:rsidRPr="00FC2DD8">
          <w:rPr>
            <w:rStyle w:val="Hyperlink"/>
            <w:rFonts w:ascii="Cambria" w:hAnsi="Cambria"/>
            <w:sz w:val="16"/>
            <w:szCs w:val="16"/>
            <w:lang w:val="es-US"/>
          </w:rPr>
          <w:t>AMLO informará avances de caso Ayotzinapa a familiares de las víctimas</w:t>
        </w:r>
      </w:hyperlink>
      <w:r w:rsidRPr="00FC2DD8">
        <w:rPr>
          <w:rFonts w:ascii="Cambria" w:hAnsi="Cambria"/>
          <w:sz w:val="16"/>
          <w:szCs w:val="16"/>
          <w:lang w:val="es-US"/>
        </w:rPr>
        <w:t xml:space="preserve">, 20 de septiembre de 2023. </w:t>
      </w:r>
    </w:p>
  </w:footnote>
  <w:footnote w:id="126">
    <w:p w14:paraId="5C0EAC16" w14:textId="77777777" w:rsidR="009F2582" w:rsidRPr="00FC2DD8" w:rsidRDefault="009F2582" w:rsidP="00FC2DD8">
      <w:pPr>
        <w:pStyle w:val="NoSpacing"/>
        <w:ind w:firstLine="720"/>
        <w:jc w:val="both"/>
        <w:rPr>
          <w:rFonts w:ascii="Cambria" w:hAnsi="Cambria"/>
          <w:sz w:val="16"/>
          <w:szCs w:val="16"/>
          <w:lang w:val="es-US"/>
        </w:rPr>
      </w:pPr>
      <w:r w:rsidRPr="00FC2DD8">
        <w:rPr>
          <w:rStyle w:val="FootnoteReference"/>
          <w:rFonts w:ascii="Cambria" w:hAnsi="Cambria"/>
          <w:sz w:val="16"/>
          <w:szCs w:val="16"/>
        </w:rPr>
        <w:footnoteRef/>
      </w:r>
      <w:r w:rsidRPr="00FC2DD8">
        <w:rPr>
          <w:rFonts w:ascii="Cambria" w:hAnsi="Cambria"/>
          <w:sz w:val="16"/>
          <w:szCs w:val="16"/>
          <w:lang w:val="es-US"/>
        </w:rPr>
        <w:t xml:space="preserve"> CIDH, Comunicado de Prensa, </w:t>
      </w:r>
      <w:hyperlink r:id="rId91" w:history="1">
        <w:r w:rsidRPr="00FC2DD8">
          <w:rPr>
            <w:rStyle w:val="Hyperlink"/>
            <w:rFonts w:ascii="Cambria" w:hAnsi="Cambria"/>
            <w:sz w:val="16"/>
            <w:szCs w:val="16"/>
            <w:lang w:val="es-US"/>
          </w:rPr>
          <w:t>CIDH: a nueve años de la desaparición de los 43 estudiantes de Ayotzinapa, México debe persistir en esclarecer la verdad</w:t>
        </w:r>
      </w:hyperlink>
      <w:r w:rsidRPr="00FC2DD8">
        <w:rPr>
          <w:rFonts w:ascii="Cambria" w:hAnsi="Cambria"/>
          <w:sz w:val="16"/>
          <w:szCs w:val="16"/>
          <w:lang w:val="es-US"/>
        </w:rPr>
        <w:t>, 26 de septiembre de 2023.</w:t>
      </w:r>
    </w:p>
  </w:footnote>
  <w:footnote w:id="127">
    <w:p w14:paraId="39ECC068" w14:textId="77777777" w:rsidR="009F2582" w:rsidRPr="00FC2DD8" w:rsidRDefault="009F2582" w:rsidP="00FC2DD8">
      <w:pPr>
        <w:pStyle w:val="NoSpacing"/>
        <w:ind w:firstLine="720"/>
        <w:jc w:val="both"/>
        <w:rPr>
          <w:rFonts w:ascii="Cambria" w:hAnsi="Cambria"/>
          <w:sz w:val="16"/>
          <w:szCs w:val="16"/>
          <w:lang w:val="es-US"/>
        </w:rPr>
      </w:pPr>
      <w:r w:rsidRPr="00FC2DD8">
        <w:rPr>
          <w:rStyle w:val="FootnoteReference"/>
          <w:rFonts w:ascii="Cambria" w:hAnsi="Cambria"/>
          <w:sz w:val="16"/>
          <w:szCs w:val="16"/>
        </w:rPr>
        <w:footnoteRef/>
      </w:r>
      <w:r w:rsidRPr="00FC2DD8">
        <w:rPr>
          <w:rFonts w:ascii="Cambria" w:hAnsi="Cambria"/>
          <w:sz w:val="16"/>
          <w:szCs w:val="16"/>
          <w:lang w:val="es-US"/>
        </w:rPr>
        <w:t xml:space="preserve"> CIDH, Comunicado de Prensa, </w:t>
      </w:r>
      <w:hyperlink r:id="rId92" w:history="1">
        <w:r w:rsidRPr="00FC2DD8">
          <w:rPr>
            <w:rStyle w:val="Hyperlink"/>
            <w:rFonts w:ascii="Cambria" w:hAnsi="Cambria"/>
            <w:sz w:val="16"/>
            <w:szCs w:val="16"/>
            <w:lang w:val="es-US"/>
          </w:rPr>
          <w:t>CIDH: a nueve años de la desaparición de los 43 estudiantes de Ayotzinapa, México debe persistir en esclarecer la verdad</w:t>
        </w:r>
      </w:hyperlink>
      <w:r w:rsidRPr="00FC2DD8">
        <w:rPr>
          <w:rFonts w:ascii="Cambria" w:hAnsi="Cambria"/>
          <w:sz w:val="16"/>
          <w:szCs w:val="16"/>
          <w:lang w:val="es-US"/>
        </w:rPr>
        <w:t>, 26 de septiembre de 2023.</w:t>
      </w:r>
    </w:p>
  </w:footnote>
  <w:footnote w:id="128">
    <w:p w14:paraId="4A9E1C4A" w14:textId="77777777" w:rsidR="009F2582" w:rsidRPr="00FC2DD8" w:rsidRDefault="009F2582" w:rsidP="00FC2DD8">
      <w:pPr>
        <w:pStyle w:val="NoSpacing"/>
        <w:ind w:firstLine="720"/>
        <w:jc w:val="both"/>
        <w:rPr>
          <w:rFonts w:ascii="Cambria" w:hAnsi="Cambria"/>
          <w:sz w:val="16"/>
          <w:szCs w:val="16"/>
          <w:lang w:val="es-US"/>
        </w:rPr>
      </w:pPr>
      <w:r w:rsidRPr="00FC2DD8">
        <w:rPr>
          <w:rStyle w:val="FootnoteReference"/>
          <w:rFonts w:ascii="Cambria" w:hAnsi="Cambria"/>
          <w:sz w:val="16"/>
          <w:szCs w:val="16"/>
        </w:rPr>
        <w:footnoteRef/>
      </w:r>
      <w:r w:rsidRPr="00FC2DD8">
        <w:rPr>
          <w:rFonts w:ascii="Cambria" w:hAnsi="Cambria"/>
          <w:sz w:val="16"/>
          <w:szCs w:val="16"/>
          <w:lang w:val="es-US"/>
        </w:rPr>
        <w:t xml:space="preserve"> CIDH, Comunicado de Prensa, </w:t>
      </w:r>
      <w:hyperlink r:id="rId93" w:history="1">
        <w:r w:rsidRPr="00FC2DD8">
          <w:rPr>
            <w:rStyle w:val="Hyperlink"/>
            <w:rFonts w:ascii="Cambria" w:hAnsi="Cambria"/>
            <w:sz w:val="16"/>
            <w:szCs w:val="16"/>
            <w:lang w:val="es-US"/>
          </w:rPr>
          <w:t>CIDH: a nueve años de la desaparición de los 43 estudiantes de Ayotzinapa, México debe persistir en esclarecer la verdad</w:t>
        </w:r>
      </w:hyperlink>
      <w:r w:rsidRPr="00FC2DD8">
        <w:rPr>
          <w:rFonts w:ascii="Cambria" w:hAnsi="Cambria"/>
          <w:sz w:val="16"/>
          <w:szCs w:val="16"/>
          <w:lang w:val="es-US"/>
        </w:rPr>
        <w:t>, 26 de septiembre de 2023.</w:t>
      </w:r>
    </w:p>
  </w:footnote>
  <w:footnote w:id="129">
    <w:p w14:paraId="24AD9D54" w14:textId="77777777" w:rsidR="006D65C5" w:rsidRPr="00FC2DD8" w:rsidRDefault="006D65C5" w:rsidP="00FC2DD8">
      <w:pPr>
        <w:pStyle w:val="FootnoteText"/>
        <w:ind w:firstLine="720"/>
        <w:jc w:val="both"/>
        <w:rPr>
          <w:szCs w:val="16"/>
          <w:lang w:val="es-ES"/>
        </w:rPr>
      </w:pPr>
      <w:r w:rsidRPr="00FC2DD8">
        <w:rPr>
          <w:rStyle w:val="FootnoteReference"/>
          <w:szCs w:val="16"/>
        </w:rPr>
        <w:footnoteRef/>
      </w:r>
      <w:r w:rsidRPr="00FC2DD8">
        <w:rPr>
          <w:szCs w:val="16"/>
          <w:lang w:val="es-ES"/>
        </w:rPr>
        <w:t xml:space="preserve"> Observaciones y comentarios del Estado de 20 de diciembre de 2023, pág. 5.</w:t>
      </w:r>
    </w:p>
  </w:footnote>
  <w:footnote w:id="130">
    <w:p w14:paraId="5E33C8CA" w14:textId="77777777" w:rsidR="004203E3" w:rsidRPr="00FC2DD8" w:rsidRDefault="004203E3" w:rsidP="00FC2DD8">
      <w:pPr>
        <w:pStyle w:val="FootnoteText"/>
        <w:ind w:firstLine="720"/>
        <w:jc w:val="both"/>
        <w:rPr>
          <w:szCs w:val="16"/>
          <w:lang w:val="es-ES"/>
        </w:rPr>
      </w:pPr>
      <w:r w:rsidRPr="00FC2DD8">
        <w:rPr>
          <w:rStyle w:val="FootnoteReference"/>
          <w:szCs w:val="16"/>
        </w:rPr>
        <w:footnoteRef/>
      </w:r>
      <w:r w:rsidRPr="00FC2DD8">
        <w:rPr>
          <w:szCs w:val="16"/>
          <w:lang w:val="es-ES"/>
        </w:rPr>
        <w:t xml:space="preserve"> Observaciones y comentarios del Estado de 20 de diciembre de 2023, pág. 5.</w:t>
      </w:r>
    </w:p>
  </w:footnote>
  <w:footnote w:id="131">
    <w:p w14:paraId="0ABEB23C" w14:textId="77777777" w:rsidR="00A04BE2" w:rsidRPr="00FC2DD8" w:rsidRDefault="00A04BE2" w:rsidP="00FC2DD8">
      <w:pPr>
        <w:pStyle w:val="FootnoteText"/>
        <w:ind w:firstLine="720"/>
        <w:jc w:val="both"/>
        <w:rPr>
          <w:szCs w:val="16"/>
          <w:lang w:val="es-ES"/>
        </w:rPr>
      </w:pPr>
      <w:r w:rsidRPr="00FC2DD8">
        <w:rPr>
          <w:rStyle w:val="FootnoteReference"/>
          <w:szCs w:val="16"/>
        </w:rPr>
        <w:footnoteRef/>
      </w:r>
      <w:r w:rsidRPr="00FC2DD8">
        <w:rPr>
          <w:szCs w:val="16"/>
          <w:lang w:val="es-ES"/>
        </w:rPr>
        <w:t xml:space="preserve"> Observaciones y comentarios del Estado de 20 de diciembre de 2023, pág. 5.</w:t>
      </w:r>
    </w:p>
  </w:footnote>
  <w:footnote w:id="132">
    <w:p w14:paraId="024C854B" w14:textId="77777777" w:rsidR="008D22A8" w:rsidRPr="00FC2DD8" w:rsidRDefault="008D22A8" w:rsidP="00FC2DD8">
      <w:pPr>
        <w:pStyle w:val="FootnoteText"/>
        <w:ind w:firstLine="720"/>
        <w:jc w:val="both"/>
        <w:rPr>
          <w:szCs w:val="16"/>
          <w:lang w:val="es-ES"/>
        </w:rPr>
      </w:pPr>
      <w:r w:rsidRPr="00FC2DD8">
        <w:rPr>
          <w:rStyle w:val="FootnoteReference"/>
          <w:szCs w:val="16"/>
        </w:rPr>
        <w:footnoteRef/>
      </w:r>
      <w:r w:rsidRPr="00FC2DD8">
        <w:rPr>
          <w:szCs w:val="16"/>
          <w:lang w:val="es-ES"/>
        </w:rPr>
        <w:t xml:space="preserve"> Observaciones y comentarios del Estado de 20 de diciembre de 2023, pág. 5.</w:t>
      </w:r>
    </w:p>
  </w:footnote>
  <w:footnote w:id="133">
    <w:p w14:paraId="222D0962" w14:textId="77777777" w:rsidR="00CF3FA4" w:rsidRPr="003749B0" w:rsidRDefault="00CF3FA4" w:rsidP="003749B0">
      <w:pPr>
        <w:pStyle w:val="Heading1"/>
        <w:spacing w:before="0"/>
        <w:ind w:firstLine="720"/>
        <w:jc w:val="both"/>
        <w:rPr>
          <w:rFonts w:ascii="Cambria" w:eastAsia="Calibri" w:hAnsi="Cambria" w:cs="Calibri"/>
          <w:color w:val="auto"/>
          <w:sz w:val="16"/>
          <w:szCs w:val="16"/>
          <w:lang w:val="es-ES" w:eastAsia="es-US"/>
        </w:rPr>
      </w:pPr>
      <w:r w:rsidRPr="003749B0">
        <w:rPr>
          <w:rFonts w:ascii="Cambria" w:eastAsia="Calibri" w:hAnsi="Cambria" w:cs="Calibri"/>
          <w:color w:val="auto"/>
          <w:sz w:val="16"/>
          <w:szCs w:val="16"/>
          <w:vertAlign w:val="superscript"/>
          <w:lang w:val="es-ES" w:eastAsia="es-US"/>
        </w:rPr>
        <w:footnoteRef/>
      </w:r>
      <w:r w:rsidRPr="003749B0">
        <w:rPr>
          <w:rFonts w:ascii="Cambria" w:eastAsia="Calibri" w:hAnsi="Cambria" w:cs="Calibri"/>
          <w:color w:val="auto"/>
          <w:sz w:val="16"/>
          <w:szCs w:val="16"/>
          <w:vertAlign w:val="superscript"/>
          <w:lang w:val="es-ES" w:eastAsia="es-US"/>
        </w:rPr>
        <w:t xml:space="preserve"> </w:t>
      </w:r>
      <w:r w:rsidRPr="003749B0">
        <w:rPr>
          <w:rFonts w:ascii="Cambria" w:eastAsia="Calibri" w:hAnsi="Cambria" w:cs="Calibri"/>
          <w:color w:val="auto"/>
          <w:sz w:val="16"/>
          <w:szCs w:val="16"/>
          <w:lang w:val="es-ES" w:eastAsia="es-US"/>
        </w:rPr>
        <w:t xml:space="preserve">CIDH, </w:t>
      </w:r>
      <w:hyperlink r:id="rId94" w:history="1">
        <w:r w:rsidRPr="003749B0">
          <w:rPr>
            <w:rStyle w:val="Hyperlink"/>
            <w:rFonts w:ascii="Cambria" w:eastAsia="Calibri" w:hAnsi="Cambria" w:cs="Calibri"/>
            <w:sz w:val="16"/>
            <w:szCs w:val="16"/>
            <w:lang w:val="es-ES" w:eastAsia="es-US"/>
          </w:rPr>
          <w:t>Medida Cautelar: 43 estudiantes desaparecidos de la Escuela Normal Rural de Ayotzinapa en México</w:t>
        </w:r>
      </w:hyperlink>
      <w:r w:rsidRPr="003749B0">
        <w:rPr>
          <w:rFonts w:ascii="Cambria" w:eastAsia="Calibri" w:hAnsi="Cambria" w:cs="Calibri"/>
          <w:color w:val="auto"/>
          <w:sz w:val="16"/>
          <w:szCs w:val="16"/>
          <w:lang w:val="es-ES" w:eastAsia="es-US"/>
        </w:rPr>
        <w:t>, 9 de noviembre de 2023.</w:t>
      </w:r>
    </w:p>
  </w:footnote>
  <w:footnote w:id="134">
    <w:p w14:paraId="34CDC081" w14:textId="77777777" w:rsidR="00CF3FA4" w:rsidRPr="003749B0" w:rsidRDefault="00CF3FA4" w:rsidP="003749B0">
      <w:pPr>
        <w:pStyle w:val="FootnoteText"/>
        <w:ind w:firstLine="720"/>
        <w:jc w:val="both"/>
        <w:rPr>
          <w:szCs w:val="16"/>
          <w:lang w:val="es-ES"/>
        </w:rPr>
      </w:pPr>
      <w:r w:rsidRPr="003749B0">
        <w:rPr>
          <w:rStyle w:val="FootnoteReference"/>
          <w:szCs w:val="16"/>
        </w:rPr>
        <w:footnoteRef/>
      </w:r>
      <w:r w:rsidRPr="003749B0">
        <w:rPr>
          <w:szCs w:val="16"/>
          <w:lang w:val="es-ES"/>
        </w:rPr>
        <w:t xml:space="preserve"> Tlachinollan, </w:t>
      </w:r>
      <w:hyperlink r:id="rId95" w:history="1">
        <w:r w:rsidRPr="003749B0">
          <w:rPr>
            <w:rStyle w:val="Hyperlink"/>
            <w:szCs w:val="16"/>
            <w:lang w:val="es-ES"/>
          </w:rPr>
          <w:t>Fundar, Centro Prodh, Serapaz, Comunicado de Prensa</w:t>
        </w:r>
      </w:hyperlink>
      <w:r w:rsidRPr="003749B0">
        <w:rPr>
          <w:szCs w:val="16"/>
          <w:lang w:val="es-ES"/>
        </w:rPr>
        <w:t>, 9 de noviembre de 2023.</w:t>
      </w:r>
    </w:p>
  </w:footnote>
  <w:footnote w:id="135">
    <w:p w14:paraId="2C6359ED" w14:textId="77777777" w:rsidR="00F55FC1" w:rsidRPr="003749B0" w:rsidRDefault="00F55FC1" w:rsidP="003749B0">
      <w:pPr>
        <w:pStyle w:val="NoSpacing"/>
        <w:ind w:firstLine="720"/>
        <w:jc w:val="both"/>
        <w:rPr>
          <w:rFonts w:ascii="Cambria" w:hAnsi="Cambria"/>
          <w:sz w:val="16"/>
          <w:szCs w:val="16"/>
        </w:rPr>
      </w:pPr>
      <w:r w:rsidRPr="003749B0">
        <w:rPr>
          <w:rStyle w:val="FootnoteReference"/>
          <w:rFonts w:ascii="Cambria" w:hAnsi="Cambria"/>
          <w:sz w:val="16"/>
          <w:szCs w:val="16"/>
        </w:rPr>
        <w:footnoteRef/>
      </w:r>
      <w:r w:rsidRPr="003749B0">
        <w:rPr>
          <w:rFonts w:ascii="Cambria" w:hAnsi="Cambria"/>
          <w:sz w:val="16"/>
          <w:szCs w:val="16"/>
        </w:rPr>
        <w:t xml:space="preserve"> GIEI Ayotzinapa, </w:t>
      </w:r>
      <w:hyperlink r:id="rId96" w:history="1">
        <w:r w:rsidRPr="003749B0">
          <w:rPr>
            <w:rStyle w:val="Hyperlink"/>
            <w:rFonts w:ascii="Cambria" w:eastAsiaTheme="majorEastAsia" w:hAnsi="Cambria"/>
            <w:sz w:val="16"/>
            <w:szCs w:val="16"/>
          </w:rPr>
          <w:t>Mensaje Final del GIEI Ayotzinapa</w:t>
        </w:r>
      </w:hyperlink>
      <w:r w:rsidRPr="003749B0">
        <w:rPr>
          <w:rFonts w:ascii="Cambria" w:hAnsi="Cambria"/>
          <w:sz w:val="16"/>
          <w:szCs w:val="16"/>
        </w:rPr>
        <w:t xml:space="preserve">, 31 de julio de 2023; El País, </w:t>
      </w:r>
      <w:hyperlink r:id="rId97" w:history="1">
        <w:r w:rsidRPr="003749B0">
          <w:rPr>
            <w:rStyle w:val="Hyperlink"/>
            <w:rFonts w:ascii="Cambria" w:eastAsiaTheme="majorEastAsia" w:hAnsi="Cambria"/>
            <w:sz w:val="16"/>
            <w:szCs w:val="16"/>
          </w:rPr>
          <w:t>El GIEI se despide del ‘caso Ayotzinapa’ apuntando nuevamente al Ejército</w:t>
        </w:r>
      </w:hyperlink>
      <w:r w:rsidRPr="003749B0">
        <w:rPr>
          <w:rFonts w:ascii="Cambria" w:hAnsi="Cambria"/>
          <w:sz w:val="16"/>
          <w:szCs w:val="16"/>
        </w:rPr>
        <w:t>, 25 de julio de 2023.</w:t>
      </w:r>
    </w:p>
  </w:footnote>
  <w:footnote w:id="136">
    <w:p w14:paraId="7A7DA6DF" w14:textId="77777777" w:rsidR="00F55FC1" w:rsidRPr="004E4EFE" w:rsidRDefault="00F55FC1" w:rsidP="003749B0">
      <w:pPr>
        <w:pStyle w:val="NoSpacing"/>
        <w:ind w:firstLine="720"/>
        <w:jc w:val="both"/>
        <w:rPr>
          <w:rFonts w:ascii="Cambria" w:hAnsi="Cambria"/>
          <w:sz w:val="16"/>
          <w:szCs w:val="16"/>
        </w:rPr>
      </w:pPr>
      <w:r w:rsidRPr="003749B0">
        <w:rPr>
          <w:rStyle w:val="FootnoteReference"/>
          <w:rFonts w:ascii="Cambria" w:hAnsi="Cambria"/>
          <w:sz w:val="16"/>
          <w:szCs w:val="16"/>
        </w:rPr>
        <w:footnoteRef/>
      </w:r>
      <w:r w:rsidRPr="003749B0">
        <w:rPr>
          <w:rFonts w:ascii="Cambria" w:hAnsi="Cambria"/>
          <w:sz w:val="16"/>
          <w:szCs w:val="16"/>
        </w:rPr>
        <w:t xml:space="preserve"> CIDH, CP 226/23, CIDH: A nueve años de la desaparición de los 43 estudiantes de Ayotzinapa, México debe persistir en esclarecer la verdad, 26 de septiembre de 2023.</w:t>
      </w:r>
    </w:p>
  </w:footnote>
  <w:footnote w:id="137">
    <w:p w14:paraId="7E4D28CA" w14:textId="4965DE3F" w:rsidR="00F26FA9" w:rsidRPr="00EA17FD" w:rsidRDefault="00F26FA9" w:rsidP="00EA17FD">
      <w:pPr>
        <w:pStyle w:val="FootnoteText"/>
        <w:ind w:firstLine="720"/>
        <w:jc w:val="both"/>
        <w:rPr>
          <w:szCs w:val="16"/>
          <w:lang w:val="es-ES"/>
        </w:rPr>
      </w:pPr>
      <w:bookmarkStart w:id="17" w:name="_Hlk160468740"/>
      <w:r w:rsidRPr="0073226B">
        <w:rPr>
          <w:rStyle w:val="FootnoteReference"/>
          <w:szCs w:val="16"/>
        </w:rPr>
        <w:footnoteRef/>
      </w:r>
      <w:r w:rsidRPr="0073226B">
        <w:rPr>
          <w:szCs w:val="16"/>
          <w:lang w:val="es-ES"/>
        </w:rPr>
        <w:t xml:space="preserve"> CIDH, CP 226/23</w:t>
      </w:r>
      <w:hyperlink r:id="rId98" w:history="1">
        <w:r w:rsidRPr="007470DE">
          <w:rPr>
            <w:rStyle w:val="Hyperlink"/>
            <w:szCs w:val="16"/>
            <w:lang w:val="es-ES"/>
          </w:rPr>
          <w:t>, CIDH: A nueve años de la desaparición de los 43 estudiantes de Ayotzinapa, México debe persistir en esclarecer la verdad</w:t>
        </w:r>
      </w:hyperlink>
      <w:r w:rsidRPr="0073226B">
        <w:rPr>
          <w:szCs w:val="16"/>
          <w:lang w:val="es-ES"/>
        </w:rPr>
        <w:t>, 26 de septiembre de 2023.</w:t>
      </w:r>
      <w:bookmarkEnd w:id="17"/>
    </w:p>
  </w:footnote>
  <w:footnote w:id="138">
    <w:p w14:paraId="4177A7AE" w14:textId="3851F61D" w:rsidR="00F55FC1" w:rsidRPr="00EA17FD" w:rsidRDefault="00F55FC1" w:rsidP="00EA17FD">
      <w:pPr>
        <w:pStyle w:val="NoSpacing"/>
        <w:ind w:firstLine="720"/>
        <w:jc w:val="both"/>
        <w:rPr>
          <w:rFonts w:ascii="Cambria" w:hAnsi="Cambria"/>
          <w:sz w:val="16"/>
          <w:szCs w:val="16"/>
        </w:rPr>
      </w:pPr>
      <w:r w:rsidRPr="00EA17FD">
        <w:rPr>
          <w:rStyle w:val="FootnoteReference"/>
          <w:rFonts w:ascii="Cambria" w:hAnsi="Cambria"/>
          <w:sz w:val="16"/>
          <w:szCs w:val="16"/>
        </w:rPr>
        <w:footnoteRef/>
      </w:r>
      <w:r w:rsidRPr="00EA17FD">
        <w:rPr>
          <w:rFonts w:ascii="Cambria" w:hAnsi="Cambria"/>
          <w:sz w:val="16"/>
          <w:szCs w:val="16"/>
          <w:lang w:val="pt-BR"/>
        </w:rPr>
        <w:t xml:space="preserve"> CIDH, </w:t>
      </w:r>
      <w:hyperlink r:id="rId99" w:history="1">
        <w:r w:rsidRPr="00602FFC">
          <w:rPr>
            <w:rStyle w:val="Hyperlink"/>
            <w:rFonts w:ascii="Cambria" w:hAnsi="Cambria"/>
            <w:sz w:val="16"/>
            <w:szCs w:val="16"/>
            <w:lang w:val="pt-BR"/>
          </w:rPr>
          <w:t>Informe Anual. Capítulo V, México, 2022</w:t>
        </w:r>
      </w:hyperlink>
      <w:r w:rsidRPr="00EA17FD">
        <w:rPr>
          <w:rFonts w:ascii="Cambria" w:hAnsi="Cambria"/>
          <w:sz w:val="16"/>
          <w:szCs w:val="16"/>
          <w:lang w:val="pt-BR"/>
        </w:rPr>
        <w:t xml:space="preserve">, párr. </w:t>
      </w:r>
      <w:r w:rsidRPr="00EA17FD">
        <w:rPr>
          <w:rFonts w:ascii="Cambria" w:hAnsi="Cambria"/>
          <w:sz w:val="16"/>
          <w:szCs w:val="16"/>
        </w:rPr>
        <w:t>116-124.</w:t>
      </w:r>
    </w:p>
  </w:footnote>
  <w:footnote w:id="139">
    <w:p w14:paraId="2668A2FE" w14:textId="77777777" w:rsidR="00F55FC1" w:rsidRPr="00EA17FD" w:rsidRDefault="00F55FC1" w:rsidP="00EA17FD">
      <w:pPr>
        <w:pStyle w:val="NoSpacing"/>
        <w:ind w:firstLine="720"/>
        <w:jc w:val="both"/>
        <w:rPr>
          <w:rFonts w:ascii="Cambria" w:hAnsi="Cambria"/>
          <w:sz w:val="16"/>
          <w:szCs w:val="16"/>
        </w:rPr>
      </w:pPr>
      <w:r w:rsidRPr="00EA17FD">
        <w:rPr>
          <w:rStyle w:val="FootnoteReference"/>
          <w:rFonts w:ascii="Cambria" w:hAnsi="Cambria"/>
          <w:sz w:val="16"/>
          <w:szCs w:val="16"/>
        </w:rPr>
        <w:footnoteRef/>
      </w:r>
      <w:r w:rsidRPr="00EA17FD">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00" w:history="1">
        <w:r w:rsidRPr="00EA17FD">
          <w:rPr>
            <w:rStyle w:val="Hyperlink"/>
            <w:rFonts w:ascii="Cambria" w:hAnsi="Cambria"/>
            <w:sz w:val="16"/>
            <w:szCs w:val="16"/>
          </w:rPr>
          <w:t>Recomendación 14.</w:t>
        </w:r>
      </w:hyperlink>
    </w:p>
  </w:footnote>
  <w:footnote w:id="140">
    <w:p w14:paraId="1741A984" w14:textId="77777777" w:rsidR="00F55FC1" w:rsidRPr="00DE1818" w:rsidRDefault="00F55FC1" w:rsidP="00EA17FD">
      <w:pPr>
        <w:pStyle w:val="NoSpacing"/>
        <w:ind w:firstLine="720"/>
        <w:jc w:val="both"/>
        <w:rPr>
          <w:rFonts w:ascii="Cambria" w:hAnsi="Cambria"/>
          <w:sz w:val="16"/>
          <w:szCs w:val="16"/>
        </w:rPr>
      </w:pPr>
      <w:r w:rsidRPr="00EA17FD">
        <w:rPr>
          <w:rStyle w:val="FootnoteReference"/>
          <w:rFonts w:ascii="Cambria" w:hAnsi="Cambria"/>
          <w:sz w:val="16"/>
          <w:szCs w:val="16"/>
        </w:rPr>
        <w:footnoteRef/>
      </w:r>
      <w:r w:rsidRPr="00EA17FD">
        <w:rPr>
          <w:rFonts w:ascii="Cambria" w:hAnsi="Cambria"/>
          <w:sz w:val="16"/>
          <w:szCs w:val="16"/>
        </w:rPr>
        <w:t xml:space="preserve"> CMDPDH, Seguimiento sobre el cumplimiento de las recomendaciones del Informe </w:t>
      </w:r>
      <w:r w:rsidRPr="00DE1818">
        <w:rPr>
          <w:rFonts w:ascii="Cambria" w:hAnsi="Cambria"/>
          <w:sz w:val="16"/>
          <w:szCs w:val="16"/>
        </w:rPr>
        <w:t>“Situación de Derechos Humanos en México”, del 11 de septiembre de 2023</w:t>
      </w:r>
    </w:p>
  </w:footnote>
  <w:footnote w:id="141">
    <w:p w14:paraId="4D10EC1E" w14:textId="77777777" w:rsidR="00F55FC1" w:rsidRPr="004E4EFE" w:rsidRDefault="00F55FC1" w:rsidP="00EA17FD">
      <w:pPr>
        <w:pStyle w:val="NoSpacing"/>
        <w:ind w:firstLine="720"/>
        <w:jc w:val="both"/>
        <w:rPr>
          <w:rFonts w:ascii="Cambria" w:hAnsi="Cambria"/>
          <w:sz w:val="16"/>
          <w:szCs w:val="16"/>
        </w:rPr>
      </w:pPr>
      <w:r w:rsidRPr="00DE1818">
        <w:rPr>
          <w:rStyle w:val="FootnoteReference"/>
          <w:rFonts w:ascii="Cambria" w:hAnsi="Cambria"/>
          <w:sz w:val="16"/>
          <w:szCs w:val="16"/>
        </w:rPr>
        <w:footnoteRef/>
      </w:r>
      <w:r w:rsidRPr="00DE1818">
        <w:rPr>
          <w:rFonts w:ascii="Cambria" w:hAnsi="Cambria"/>
          <w:sz w:val="16"/>
          <w:szCs w:val="16"/>
        </w:rPr>
        <w:t xml:space="preserve"> Centro Prodh, Seguimiento sobre el cumplimiento de las recomendaciones del Informe “Situación de Derechos Humanos en México”, del 20 de septiembre de 2023.</w:t>
      </w:r>
    </w:p>
  </w:footnote>
  <w:footnote w:id="142">
    <w:p w14:paraId="1D3F1976" w14:textId="77777777" w:rsidR="00F55FC1" w:rsidRPr="004E4EFE" w:rsidRDefault="00F55FC1" w:rsidP="009C62EB">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SEGOB, </w:t>
      </w:r>
      <w:hyperlink r:id="rId101" w:history="1">
        <w:r w:rsidRPr="004E4EFE">
          <w:rPr>
            <w:rStyle w:val="Hyperlink"/>
            <w:rFonts w:ascii="Cambria" w:hAnsi="Cambria"/>
            <w:sz w:val="16"/>
            <w:szCs w:val="16"/>
          </w:rPr>
          <w:t>Estrategia Nacional contra Tortura</w:t>
        </w:r>
      </w:hyperlink>
      <w:r w:rsidRPr="004E4EFE">
        <w:rPr>
          <w:rFonts w:ascii="Cambria" w:hAnsi="Cambria"/>
          <w:sz w:val="16"/>
          <w:szCs w:val="16"/>
        </w:rPr>
        <w:t>. 27 de junio de 2023, pág. 13; Centro Prodh, Seguimiento sobre el cumplimiento de las recomendaciones del Informe “Situación de Derechos Humanos en México”, del 20 de septiembre de 2023.</w:t>
      </w:r>
    </w:p>
  </w:footnote>
  <w:footnote w:id="143">
    <w:p w14:paraId="18C08030" w14:textId="77777777" w:rsidR="00F55FC1" w:rsidRPr="004E4EFE" w:rsidRDefault="00F55FC1" w:rsidP="009C62EB">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Diario Oficial de la Federación, </w:t>
      </w:r>
      <w:hyperlink r:id="rId102" w:history="1">
        <w:r w:rsidRPr="004E4EFE">
          <w:rPr>
            <w:rStyle w:val="Hyperlink"/>
            <w:rFonts w:ascii="Cambria" w:hAnsi="Cambria"/>
            <w:sz w:val="16"/>
            <w:szCs w:val="16"/>
          </w:rPr>
          <w:t>Decreto por el que se expide la Ley General para Prevenir, Investigar y Sancionar la Tortura y Otros Tratos o Penas Crueles, Inhumanos o Degradantes</w:t>
        </w:r>
      </w:hyperlink>
      <w:r w:rsidRPr="004E4EFE">
        <w:rPr>
          <w:rFonts w:ascii="Cambria" w:hAnsi="Cambria"/>
          <w:sz w:val="16"/>
          <w:szCs w:val="16"/>
        </w:rPr>
        <w:t xml:space="preserve">; y se reforman, adicionan y derogan diversas disposiciones del Código Penal Federal, de la Ley de la Comisión Nacional de los Derechos Humanos, de la Ley del Sistema Nacional de Seguridad Pública y de la Ley de Extradición Internacional, 26 de junio de 2017. </w:t>
      </w:r>
    </w:p>
  </w:footnote>
  <w:footnote w:id="144">
    <w:p w14:paraId="2C026D62" w14:textId="77777777" w:rsidR="00F55FC1" w:rsidRPr="006705A7" w:rsidRDefault="00F55FC1" w:rsidP="009C62EB">
      <w:pPr>
        <w:pStyle w:val="NoSpacing"/>
        <w:ind w:firstLine="720"/>
        <w:jc w:val="both"/>
        <w:rPr>
          <w:rFonts w:ascii="Cambria" w:hAnsi="Cambria"/>
          <w:sz w:val="16"/>
          <w:szCs w:val="16"/>
          <w:lang w:val="pt-BR"/>
        </w:rPr>
      </w:pPr>
      <w:r w:rsidRPr="004E4EFE">
        <w:rPr>
          <w:rStyle w:val="FootnoteReference"/>
          <w:rFonts w:ascii="Cambria" w:hAnsi="Cambria"/>
          <w:sz w:val="16"/>
          <w:szCs w:val="16"/>
        </w:rPr>
        <w:footnoteRef/>
      </w:r>
      <w:r w:rsidRPr="006705A7">
        <w:rPr>
          <w:rFonts w:ascii="Cambria" w:hAnsi="Cambria"/>
          <w:sz w:val="16"/>
          <w:szCs w:val="16"/>
          <w:lang w:val="pt-BR"/>
        </w:rPr>
        <w:t xml:space="preserve"> SEGOB, </w:t>
      </w:r>
      <w:hyperlink r:id="rId103" w:history="1">
        <w:r w:rsidRPr="006705A7">
          <w:rPr>
            <w:rStyle w:val="Hyperlink"/>
            <w:rFonts w:ascii="Cambria" w:eastAsiaTheme="majorEastAsia" w:hAnsi="Cambria"/>
            <w:sz w:val="16"/>
            <w:szCs w:val="16"/>
            <w:lang w:val="pt-BR"/>
          </w:rPr>
          <w:t>Estrategia Nacional contra Tortura</w:t>
        </w:r>
      </w:hyperlink>
      <w:r w:rsidRPr="006705A7">
        <w:rPr>
          <w:rFonts w:ascii="Cambria" w:hAnsi="Cambria"/>
          <w:sz w:val="16"/>
          <w:szCs w:val="16"/>
          <w:lang w:val="pt-BR"/>
        </w:rPr>
        <w:t>. 27 de junio de 2023, pág. 13.</w:t>
      </w:r>
    </w:p>
  </w:footnote>
  <w:footnote w:id="145">
    <w:p w14:paraId="742B0810" w14:textId="685E2120" w:rsidR="00F55FC1" w:rsidRPr="006705A7" w:rsidRDefault="00F55FC1" w:rsidP="009C62EB">
      <w:pPr>
        <w:pStyle w:val="NoSpacing"/>
        <w:ind w:firstLine="720"/>
        <w:jc w:val="both"/>
        <w:rPr>
          <w:rStyle w:val="FootnoteReference"/>
          <w:rFonts w:ascii="Cambria" w:hAnsi="Cambria"/>
          <w:sz w:val="16"/>
          <w:szCs w:val="16"/>
          <w:lang w:val="pt-BR"/>
        </w:rPr>
      </w:pPr>
      <w:r w:rsidRPr="004E4EFE">
        <w:rPr>
          <w:rStyle w:val="FootnoteReference"/>
          <w:rFonts w:ascii="Cambria" w:hAnsi="Cambria"/>
          <w:sz w:val="16"/>
          <w:szCs w:val="16"/>
        </w:rPr>
        <w:footnoteRef/>
      </w:r>
      <w:r w:rsidRPr="004E4EFE">
        <w:rPr>
          <w:rStyle w:val="FootnoteReference"/>
          <w:rFonts w:ascii="Cambria" w:hAnsi="Cambria"/>
          <w:sz w:val="16"/>
          <w:szCs w:val="16"/>
          <w:lang w:val="pt-BR"/>
        </w:rPr>
        <w:t xml:space="preserve"> </w:t>
      </w:r>
      <w:r w:rsidRPr="004E4EFE">
        <w:rPr>
          <w:rFonts w:ascii="Cambria" w:hAnsi="Cambria"/>
          <w:sz w:val="16"/>
          <w:szCs w:val="16"/>
          <w:lang w:val="pt-BR"/>
        </w:rPr>
        <w:t xml:space="preserve">CIDH, </w:t>
      </w:r>
      <w:hyperlink r:id="rId104" w:history="1">
        <w:r w:rsidRPr="00BD324D">
          <w:rPr>
            <w:rStyle w:val="Hyperlink"/>
            <w:rFonts w:ascii="Cambria" w:hAnsi="Cambria"/>
            <w:sz w:val="16"/>
            <w:szCs w:val="16"/>
            <w:lang w:val="pt-BR"/>
          </w:rPr>
          <w:t>Informe Anual. Capítulo V, México, 2019</w:t>
        </w:r>
      </w:hyperlink>
      <w:r w:rsidRPr="004E4EFE">
        <w:rPr>
          <w:rFonts w:ascii="Cambria" w:hAnsi="Cambria"/>
          <w:sz w:val="16"/>
          <w:szCs w:val="16"/>
          <w:lang w:val="pt-BR"/>
        </w:rPr>
        <w:t xml:space="preserve">, párr. </w:t>
      </w:r>
      <w:r w:rsidRPr="006705A7">
        <w:rPr>
          <w:rFonts w:ascii="Cambria" w:hAnsi="Cambria"/>
          <w:sz w:val="16"/>
          <w:szCs w:val="16"/>
          <w:lang w:val="pt-BR"/>
        </w:rPr>
        <w:t>28-29.</w:t>
      </w:r>
    </w:p>
  </w:footnote>
  <w:footnote w:id="146">
    <w:p w14:paraId="31E1483F" w14:textId="22531225" w:rsidR="00F55FC1" w:rsidRPr="004E4EFE" w:rsidRDefault="00F55FC1" w:rsidP="009C62EB">
      <w:pPr>
        <w:pStyle w:val="NoSpacing"/>
        <w:ind w:firstLine="720"/>
        <w:jc w:val="both"/>
        <w:rPr>
          <w:rStyle w:val="FootnoteReference"/>
          <w:rFonts w:ascii="Cambria" w:hAnsi="Cambria"/>
          <w:sz w:val="16"/>
          <w:szCs w:val="16"/>
          <w:lang w:val="pt-BR"/>
        </w:rPr>
      </w:pPr>
      <w:r w:rsidRPr="004E4EFE">
        <w:rPr>
          <w:rStyle w:val="FootnoteReference"/>
          <w:rFonts w:ascii="Cambria" w:hAnsi="Cambria"/>
          <w:sz w:val="16"/>
          <w:szCs w:val="16"/>
        </w:rPr>
        <w:footnoteRef/>
      </w:r>
      <w:r w:rsidRPr="004E4EFE">
        <w:rPr>
          <w:rStyle w:val="FootnoteReference"/>
          <w:rFonts w:ascii="Cambria" w:hAnsi="Cambria"/>
          <w:sz w:val="16"/>
          <w:szCs w:val="16"/>
          <w:lang w:val="pt-BR"/>
        </w:rPr>
        <w:t xml:space="preserve"> </w:t>
      </w:r>
      <w:r w:rsidRPr="004E4EFE">
        <w:rPr>
          <w:rFonts w:ascii="Cambria" w:hAnsi="Cambria"/>
          <w:sz w:val="16"/>
          <w:szCs w:val="16"/>
          <w:lang w:val="pt-BR"/>
        </w:rPr>
        <w:t xml:space="preserve">CIDH, </w:t>
      </w:r>
      <w:hyperlink r:id="rId105" w:history="1">
        <w:r w:rsidRPr="001B661E">
          <w:rPr>
            <w:rStyle w:val="Hyperlink"/>
            <w:rFonts w:ascii="Cambria" w:hAnsi="Cambria"/>
            <w:sz w:val="16"/>
            <w:szCs w:val="16"/>
            <w:lang w:val="pt-BR"/>
          </w:rPr>
          <w:t>Informe Anual. Capítulo V, México, 2020,</w:t>
        </w:r>
      </w:hyperlink>
      <w:r w:rsidRPr="004E4EFE">
        <w:rPr>
          <w:rFonts w:ascii="Cambria" w:hAnsi="Cambria"/>
          <w:sz w:val="16"/>
          <w:szCs w:val="16"/>
          <w:lang w:val="pt-BR"/>
        </w:rPr>
        <w:t xml:space="preserve"> párr. 27.</w:t>
      </w:r>
    </w:p>
  </w:footnote>
  <w:footnote w:id="147">
    <w:p w14:paraId="2A9D6B3C" w14:textId="6E9A3417" w:rsidR="00F55FC1" w:rsidRPr="004E4EFE" w:rsidRDefault="00F55FC1" w:rsidP="009C62EB">
      <w:pPr>
        <w:pStyle w:val="NoSpacing"/>
        <w:ind w:firstLine="720"/>
        <w:jc w:val="both"/>
        <w:rPr>
          <w:rStyle w:val="FootnoteReference"/>
          <w:rFonts w:ascii="Cambria" w:hAnsi="Cambria"/>
          <w:sz w:val="16"/>
          <w:szCs w:val="16"/>
          <w:lang w:val="pt-BR"/>
        </w:rPr>
      </w:pPr>
      <w:r w:rsidRPr="004E4EFE">
        <w:rPr>
          <w:rStyle w:val="FootnoteReference"/>
          <w:rFonts w:ascii="Cambria" w:hAnsi="Cambria"/>
          <w:sz w:val="16"/>
          <w:szCs w:val="16"/>
        </w:rPr>
        <w:footnoteRef/>
      </w:r>
      <w:r w:rsidRPr="004E4EFE">
        <w:rPr>
          <w:rStyle w:val="FootnoteReference"/>
          <w:rFonts w:ascii="Cambria" w:hAnsi="Cambria"/>
          <w:sz w:val="16"/>
          <w:szCs w:val="16"/>
          <w:lang w:val="pt-BR"/>
        </w:rPr>
        <w:t xml:space="preserve"> </w:t>
      </w:r>
      <w:r w:rsidRPr="004E4EFE">
        <w:rPr>
          <w:rFonts w:ascii="Cambria" w:hAnsi="Cambria"/>
          <w:sz w:val="16"/>
          <w:szCs w:val="16"/>
          <w:lang w:val="pt-BR"/>
        </w:rPr>
        <w:t xml:space="preserve">CIDH, </w:t>
      </w:r>
      <w:hyperlink r:id="rId106" w:history="1">
        <w:r w:rsidRPr="006D2CAB">
          <w:rPr>
            <w:rStyle w:val="Hyperlink"/>
            <w:rFonts w:ascii="Cambria" w:hAnsi="Cambria"/>
            <w:sz w:val="16"/>
            <w:szCs w:val="16"/>
            <w:lang w:val="pt-BR"/>
          </w:rPr>
          <w:t>Informe Anual, Capítulo V, México, 2021</w:t>
        </w:r>
      </w:hyperlink>
      <w:r w:rsidRPr="004E4EFE">
        <w:rPr>
          <w:rFonts w:ascii="Cambria" w:hAnsi="Cambria"/>
          <w:sz w:val="16"/>
          <w:szCs w:val="16"/>
          <w:lang w:val="pt-BR"/>
        </w:rPr>
        <w:t>, párr. 23.</w:t>
      </w:r>
    </w:p>
  </w:footnote>
  <w:footnote w:id="148">
    <w:p w14:paraId="7427A82C" w14:textId="6495150C" w:rsidR="00F55FC1" w:rsidRPr="004E4EFE" w:rsidRDefault="00F55FC1" w:rsidP="009C62EB">
      <w:pPr>
        <w:pStyle w:val="NoSpacing"/>
        <w:ind w:firstLine="720"/>
        <w:jc w:val="both"/>
        <w:rPr>
          <w:rStyle w:val="FootnoteReference"/>
          <w:rFonts w:ascii="Cambria" w:hAnsi="Cambria"/>
          <w:sz w:val="16"/>
          <w:szCs w:val="16"/>
        </w:rPr>
      </w:pPr>
      <w:r w:rsidRPr="004E4EFE">
        <w:rPr>
          <w:rStyle w:val="FootnoteReference"/>
          <w:rFonts w:ascii="Cambria" w:hAnsi="Cambria"/>
          <w:sz w:val="16"/>
          <w:szCs w:val="16"/>
        </w:rPr>
        <w:footnoteRef/>
      </w:r>
      <w:r w:rsidRPr="004E4EFE">
        <w:rPr>
          <w:rStyle w:val="FootnoteReference"/>
          <w:rFonts w:ascii="Cambria" w:hAnsi="Cambria"/>
          <w:sz w:val="16"/>
          <w:szCs w:val="16"/>
          <w:lang w:val="pt-BR"/>
        </w:rPr>
        <w:t xml:space="preserve"> </w:t>
      </w:r>
      <w:r w:rsidRPr="004E4EFE">
        <w:rPr>
          <w:rFonts w:ascii="Cambria" w:hAnsi="Cambria"/>
          <w:sz w:val="16"/>
          <w:szCs w:val="16"/>
          <w:lang w:val="pt-BR"/>
        </w:rPr>
        <w:t>CIDH</w:t>
      </w:r>
      <w:hyperlink r:id="rId107" w:history="1">
        <w:r w:rsidRPr="006D2CAB">
          <w:rPr>
            <w:rStyle w:val="Hyperlink"/>
            <w:rFonts w:ascii="Cambria" w:hAnsi="Cambria"/>
            <w:sz w:val="16"/>
            <w:szCs w:val="16"/>
            <w:lang w:val="pt-BR"/>
          </w:rPr>
          <w:t>, Informe Anual, Capítulo V, México, 2022</w:t>
        </w:r>
      </w:hyperlink>
      <w:r w:rsidRPr="004E4EFE">
        <w:rPr>
          <w:rFonts w:ascii="Cambria" w:hAnsi="Cambria"/>
          <w:sz w:val="16"/>
          <w:szCs w:val="16"/>
          <w:lang w:val="pt-BR"/>
        </w:rPr>
        <w:t xml:space="preserve">, párr. </w:t>
      </w:r>
      <w:r w:rsidRPr="004E4EFE">
        <w:rPr>
          <w:rFonts w:ascii="Cambria" w:hAnsi="Cambria"/>
          <w:sz w:val="16"/>
          <w:szCs w:val="16"/>
        </w:rPr>
        <w:t>13.</w:t>
      </w:r>
    </w:p>
  </w:footnote>
  <w:footnote w:id="149">
    <w:p w14:paraId="306B95D9" w14:textId="77777777" w:rsidR="00F55FC1" w:rsidRPr="004E4EFE" w:rsidRDefault="00F55FC1" w:rsidP="009C62EB">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CIDH, </w:t>
      </w:r>
      <w:hyperlink r:id="rId108">
        <w:r w:rsidRPr="004E4EFE">
          <w:rPr>
            <w:rFonts w:ascii="Cambria" w:hAnsi="Cambria"/>
            <w:color w:val="0000FF"/>
            <w:sz w:val="16"/>
            <w:szCs w:val="16"/>
            <w:u w:val="single"/>
          </w:rPr>
          <w:t>Directrices Generales de seguimiento de recomendaciones y decisiones de la Comisión Interamericana de Derechos Humanos</w:t>
        </w:r>
      </w:hyperlink>
      <w:r w:rsidRPr="004E4EFE">
        <w:rPr>
          <w:rFonts w:ascii="Cambria" w:hAnsi="Cambria"/>
          <w:sz w:val="16"/>
          <w:szCs w:val="16"/>
        </w:rPr>
        <w:t>, OEA/Ser.L/V/II.173 Doc. 177, 30 de septiembre de 2019.</w:t>
      </w:r>
    </w:p>
  </w:footnote>
  <w:footnote w:id="150">
    <w:p w14:paraId="2A607508" w14:textId="5479FD0F" w:rsidR="00F55FC1" w:rsidRPr="00520703" w:rsidRDefault="00F55FC1" w:rsidP="00520703">
      <w:pPr>
        <w:pStyle w:val="NoSpacing"/>
        <w:ind w:firstLine="720"/>
        <w:jc w:val="both"/>
        <w:rPr>
          <w:rFonts w:ascii="Cambria" w:hAnsi="Cambria"/>
          <w:sz w:val="16"/>
          <w:szCs w:val="16"/>
        </w:rPr>
      </w:pPr>
      <w:r w:rsidRPr="00520703">
        <w:rPr>
          <w:rStyle w:val="FootnoteReference"/>
          <w:rFonts w:ascii="Cambria" w:hAnsi="Cambria"/>
          <w:sz w:val="16"/>
          <w:szCs w:val="16"/>
        </w:rPr>
        <w:footnoteRef/>
      </w:r>
      <w:r w:rsidRPr="00520703">
        <w:rPr>
          <w:rFonts w:ascii="Cambria" w:hAnsi="Cambria"/>
          <w:sz w:val="16"/>
          <w:szCs w:val="16"/>
          <w:lang w:val="pt-BR"/>
        </w:rPr>
        <w:t xml:space="preserve"> CIDH, </w:t>
      </w:r>
      <w:hyperlink r:id="rId109" w:history="1">
        <w:r w:rsidRPr="00915AB1">
          <w:rPr>
            <w:rStyle w:val="Hyperlink"/>
            <w:rFonts w:ascii="Cambria" w:hAnsi="Cambria"/>
            <w:sz w:val="16"/>
            <w:szCs w:val="16"/>
            <w:lang w:val="pt-BR"/>
          </w:rPr>
          <w:t>Informe Anual. Capítulo V, México</w:t>
        </w:r>
      </w:hyperlink>
      <w:r w:rsidRPr="00520703">
        <w:rPr>
          <w:rFonts w:ascii="Cambria" w:hAnsi="Cambria"/>
          <w:sz w:val="16"/>
          <w:szCs w:val="16"/>
          <w:lang w:val="pt-BR"/>
        </w:rPr>
        <w:t xml:space="preserve">, 2022, párr. </w:t>
      </w:r>
      <w:r w:rsidRPr="00520703">
        <w:rPr>
          <w:rFonts w:ascii="Cambria" w:hAnsi="Cambria"/>
          <w:sz w:val="16"/>
          <w:szCs w:val="16"/>
        </w:rPr>
        <w:t>133-136.</w:t>
      </w:r>
    </w:p>
  </w:footnote>
  <w:footnote w:id="151">
    <w:p w14:paraId="51768D85" w14:textId="77777777" w:rsidR="00F55FC1" w:rsidRPr="00520703" w:rsidRDefault="00F55FC1" w:rsidP="00520703">
      <w:pPr>
        <w:pStyle w:val="NoSpacing"/>
        <w:ind w:firstLine="720"/>
        <w:jc w:val="both"/>
        <w:rPr>
          <w:rFonts w:ascii="Cambria" w:hAnsi="Cambria"/>
          <w:sz w:val="16"/>
          <w:szCs w:val="16"/>
        </w:rPr>
      </w:pPr>
      <w:r w:rsidRPr="00520703">
        <w:rPr>
          <w:rStyle w:val="FootnoteReference"/>
          <w:rFonts w:ascii="Cambria" w:hAnsi="Cambria"/>
          <w:sz w:val="16"/>
          <w:szCs w:val="16"/>
        </w:rPr>
        <w:footnoteRef/>
      </w:r>
      <w:r w:rsidRPr="00520703">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10" w:history="1">
        <w:r w:rsidRPr="00520703">
          <w:rPr>
            <w:rStyle w:val="Hyperlink"/>
            <w:rFonts w:ascii="Cambria" w:hAnsi="Cambria"/>
            <w:sz w:val="16"/>
            <w:szCs w:val="16"/>
          </w:rPr>
          <w:t>Recomendación 16.</w:t>
        </w:r>
      </w:hyperlink>
    </w:p>
  </w:footnote>
  <w:footnote w:id="152">
    <w:p w14:paraId="693FEE3B" w14:textId="45BEBEBA" w:rsidR="00F26FA9" w:rsidRPr="003E64BB" w:rsidRDefault="00F26FA9" w:rsidP="00520703">
      <w:pPr>
        <w:pStyle w:val="FootnoteText"/>
        <w:ind w:firstLine="720"/>
        <w:jc w:val="both"/>
        <w:rPr>
          <w:szCs w:val="16"/>
          <w:lang w:val="es-ES"/>
        </w:rPr>
      </w:pPr>
      <w:r w:rsidRPr="00520703">
        <w:rPr>
          <w:rStyle w:val="FootnoteReference"/>
          <w:szCs w:val="16"/>
        </w:rPr>
        <w:footnoteRef/>
      </w:r>
      <w:r w:rsidRPr="00520703">
        <w:rPr>
          <w:szCs w:val="16"/>
          <w:lang w:val="es-ES"/>
        </w:rPr>
        <w:t xml:space="preserve"> CMDPDH, Seguimiento sobre el cumplimiento de las recomendaciones del </w:t>
      </w:r>
      <w:r w:rsidRPr="003E64BB">
        <w:rPr>
          <w:szCs w:val="16"/>
          <w:lang w:val="es-ES"/>
        </w:rPr>
        <w:t>Informe “Situación de Derechos Humanos en México”, del 11 de septiembre de 2023; Centro Prodh, Seguimiento sobre el cumplimiento de las recomendaciones del Informe “Situación de Derechos Humanos en México”, del 20 de septiembre de 2023.</w:t>
      </w:r>
    </w:p>
  </w:footnote>
  <w:footnote w:id="153">
    <w:p w14:paraId="4C200A72" w14:textId="77777777" w:rsidR="00F55FC1" w:rsidRPr="003E64BB" w:rsidRDefault="00F55FC1" w:rsidP="00520703">
      <w:pPr>
        <w:pStyle w:val="NoSpacing"/>
        <w:ind w:firstLine="720"/>
        <w:jc w:val="both"/>
        <w:rPr>
          <w:rFonts w:ascii="Cambria" w:hAnsi="Cambria"/>
          <w:sz w:val="16"/>
          <w:szCs w:val="16"/>
        </w:rPr>
      </w:pPr>
      <w:r w:rsidRPr="003E64BB">
        <w:rPr>
          <w:rStyle w:val="FootnoteReference"/>
          <w:rFonts w:ascii="Cambria" w:hAnsi="Cambria"/>
          <w:sz w:val="16"/>
          <w:szCs w:val="16"/>
        </w:rPr>
        <w:footnoteRef/>
      </w:r>
      <w:r w:rsidRPr="003E64BB">
        <w:rPr>
          <w:rFonts w:ascii="Cambria" w:hAnsi="Cambria"/>
          <w:sz w:val="16"/>
          <w:szCs w:val="16"/>
        </w:rPr>
        <w:t xml:space="preserve"> Sentencia dictada por el Tribunal Pleno de la Suprema Corte de Justicia de la Nación en la </w:t>
      </w:r>
      <w:hyperlink r:id="rId111" w:history="1">
        <w:r w:rsidRPr="003E64BB">
          <w:rPr>
            <w:rStyle w:val="Hyperlink"/>
            <w:rFonts w:ascii="Cambria" w:eastAsiaTheme="majorEastAsia" w:hAnsi="Cambria"/>
            <w:sz w:val="16"/>
            <w:szCs w:val="16"/>
          </w:rPr>
          <w:t>Acción de Inconstitucionalidad 63/2019</w:t>
        </w:r>
      </w:hyperlink>
      <w:r w:rsidRPr="003E64BB">
        <w:rPr>
          <w:rFonts w:ascii="Cambria" w:hAnsi="Cambria"/>
          <w:sz w:val="16"/>
          <w:szCs w:val="16"/>
        </w:rPr>
        <w:t xml:space="preserve">, así como los Votos Particular del señor Ministro Luis María Aguilar Morales y Concurrente del señor Ministro Juan Luis González Alcántara Carrancá. 24 de enero de 2023.  </w:t>
      </w:r>
    </w:p>
  </w:footnote>
  <w:footnote w:id="154">
    <w:p w14:paraId="043D9D2C" w14:textId="4A033F4A" w:rsidR="00F55FC1" w:rsidRPr="00520703" w:rsidRDefault="00F55FC1" w:rsidP="00520703">
      <w:pPr>
        <w:pStyle w:val="NoSpacing"/>
        <w:ind w:firstLine="720"/>
        <w:jc w:val="both"/>
        <w:rPr>
          <w:rFonts w:ascii="Cambria" w:hAnsi="Cambria"/>
          <w:sz w:val="16"/>
          <w:szCs w:val="16"/>
        </w:rPr>
      </w:pPr>
      <w:r w:rsidRPr="003E64BB">
        <w:rPr>
          <w:rStyle w:val="FootnoteReference"/>
          <w:rFonts w:ascii="Cambria" w:hAnsi="Cambria"/>
          <w:sz w:val="16"/>
          <w:szCs w:val="16"/>
        </w:rPr>
        <w:footnoteRef/>
      </w:r>
      <w:r w:rsidRPr="003E64BB">
        <w:rPr>
          <w:rFonts w:ascii="Cambria" w:hAnsi="Cambria"/>
          <w:sz w:val="16"/>
          <w:szCs w:val="16"/>
        </w:rPr>
        <w:t xml:space="preserve"> </w:t>
      </w:r>
      <w:r w:rsidR="00F26FA9" w:rsidRPr="003E64BB">
        <w:rPr>
          <w:rFonts w:ascii="Cambria" w:hAnsi="Cambria"/>
          <w:sz w:val="16"/>
          <w:szCs w:val="16"/>
        </w:rPr>
        <w:t xml:space="preserve">CMDPDH, Seguimiento sobre el cumplimiento de las recomendaciones del Informe “Situación de Derechos Humanos en México”, del 11 de septiembre de 2023; </w:t>
      </w:r>
      <w:r w:rsidRPr="003E64BB">
        <w:rPr>
          <w:rFonts w:ascii="Cambria" w:hAnsi="Cambria"/>
          <w:sz w:val="16"/>
          <w:szCs w:val="16"/>
        </w:rPr>
        <w:t>Centro Prodh, Seguimiento sobre el cumplimiento de las recomendaciones del Informe “Situación de Derechos Humanos en México”, del 20 de septiembre de 2023.</w:t>
      </w:r>
    </w:p>
  </w:footnote>
  <w:footnote w:id="155">
    <w:p w14:paraId="4AC347B9" w14:textId="77777777" w:rsidR="00F55FC1" w:rsidRPr="00520703" w:rsidRDefault="00F55FC1" w:rsidP="00520703">
      <w:pPr>
        <w:pStyle w:val="NoSpacing"/>
        <w:ind w:firstLine="720"/>
        <w:jc w:val="both"/>
        <w:rPr>
          <w:rFonts w:ascii="Cambria" w:hAnsi="Cambria"/>
          <w:sz w:val="16"/>
          <w:szCs w:val="16"/>
        </w:rPr>
      </w:pPr>
      <w:r w:rsidRPr="00520703">
        <w:rPr>
          <w:rStyle w:val="FootnoteReference"/>
          <w:rFonts w:ascii="Cambria" w:hAnsi="Cambria"/>
          <w:sz w:val="16"/>
          <w:szCs w:val="16"/>
        </w:rPr>
        <w:footnoteRef/>
      </w:r>
      <w:r w:rsidRPr="00520703">
        <w:rPr>
          <w:rFonts w:ascii="Cambria" w:hAnsi="Cambria"/>
          <w:sz w:val="16"/>
          <w:szCs w:val="16"/>
        </w:rPr>
        <w:t xml:space="preserve"> Sentencia de la SCJN en la acción de inconstitucionalidad 63/2019 de 24 de enero de 2023, párr. 127.</w:t>
      </w:r>
    </w:p>
  </w:footnote>
  <w:footnote w:id="156">
    <w:p w14:paraId="40A35A86" w14:textId="77777777" w:rsidR="00F55FC1" w:rsidRPr="00915AB1" w:rsidRDefault="00F55FC1" w:rsidP="00915AB1">
      <w:pPr>
        <w:pStyle w:val="NoSpacing"/>
        <w:ind w:firstLine="720"/>
        <w:jc w:val="both"/>
        <w:rPr>
          <w:rFonts w:ascii="Cambria" w:hAnsi="Cambria"/>
          <w:sz w:val="16"/>
          <w:szCs w:val="16"/>
        </w:rPr>
      </w:pPr>
      <w:r w:rsidRPr="00915AB1">
        <w:rPr>
          <w:rStyle w:val="FootnoteReference"/>
          <w:rFonts w:ascii="Cambria" w:hAnsi="Cambria"/>
          <w:sz w:val="16"/>
          <w:szCs w:val="16"/>
        </w:rPr>
        <w:footnoteRef/>
      </w:r>
      <w:r w:rsidRPr="00915AB1">
        <w:rPr>
          <w:rFonts w:ascii="Cambria" w:hAnsi="Cambria"/>
          <w:sz w:val="16"/>
          <w:szCs w:val="16"/>
        </w:rPr>
        <w:t xml:space="preserve"> Consejo Nacional de Seguridad Pública, </w:t>
      </w:r>
      <w:hyperlink r:id="rId112" w:anchor="gsc.tab=0" w:history="1">
        <w:r w:rsidRPr="00915AB1">
          <w:rPr>
            <w:rStyle w:val="Hyperlink"/>
            <w:rFonts w:ascii="Cambria" w:hAnsi="Cambria"/>
            <w:sz w:val="16"/>
            <w:szCs w:val="16"/>
          </w:rPr>
          <w:t>Nuevos Lineamientos del Registro Nacional de Detenciones</w:t>
        </w:r>
      </w:hyperlink>
      <w:r w:rsidRPr="00915AB1">
        <w:rPr>
          <w:rFonts w:ascii="Cambria" w:hAnsi="Cambria"/>
          <w:sz w:val="16"/>
          <w:szCs w:val="16"/>
        </w:rPr>
        <w:t>, ANEXO 1 del Acuerdo 09/XLVII/21 del, aprobado en su Cuadragésima Séptima Sesión Ordinaria, celebrada el 16 de diciembre de 2021, publicado el 29 de diciembre de 2021.</w:t>
      </w:r>
    </w:p>
  </w:footnote>
  <w:footnote w:id="157">
    <w:p w14:paraId="55D4AA1C" w14:textId="57FBA5E3" w:rsidR="00F55FC1" w:rsidRPr="00915AB1" w:rsidRDefault="00F55FC1" w:rsidP="00915AB1">
      <w:pPr>
        <w:pStyle w:val="NoSpacing"/>
        <w:ind w:firstLine="720"/>
        <w:jc w:val="both"/>
        <w:rPr>
          <w:rFonts w:ascii="Cambria" w:hAnsi="Cambria"/>
          <w:sz w:val="16"/>
          <w:szCs w:val="16"/>
        </w:rPr>
      </w:pPr>
      <w:r w:rsidRPr="00915AB1">
        <w:rPr>
          <w:rStyle w:val="FootnoteReference"/>
          <w:rFonts w:ascii="Cambria" w:hAnsi="Cambria"/>
          <w:sz w:val="16"/>
          <w:szCs w:val="16"/>
        </w:rPr>
        <w:footnoteRef/>
      </w:r>
      <w:r w:rsidRPr="00915AB1">
        <w:rPr>
          <w:rFonts w:ascii="Cambria" w:hAnsi="Cambria"/>
          <w:sz w:val="16"/>
          <w:szCs w:val="16"/>
          <w:lang w:val="pt-BR"/>
        </w:rPr>
        <w:t xml:space="preserve"> CIDH, </w:t>
      </w:r>
      <w:hyperlink r:id="rId113" w:history="1">
        <w:r w:rsidRPr="00D2634B">
          <w:rPr>
            <w:rStyle w:val="Hyperlink"/>
            <w:rFonts w:ascii="Cambria" w:hAnsi="Cambria"/>
            <w:sz w:val="16"/>
            <w:szCs w:val="16"/>
            <w:lang w:val="pt-BR"/>
          </w:rPr>
          <w:t>Informe Anual. Capítulo V, México, 2022</w:t>
        </w:r>
      </w:hyperlink>
      <w:r w:rsidRPr="00915AB1">
        <w:rPr>
          <w:rFonts w:ascii="Cambria" w:hAnsi="Cambria"/>
          <w:sz w:val="16"/>
          <w:szCs w:val="16"/>
          <w:lang w:val="pt-BR"/>
        </w:rPr>
        <w:t xml:space="preserve">, párr. </w:t>
      </w:r>
      <w:r w:rsidRPr="00915AB1">
        <w:rPr>
          <w:rFonts w:ascii="Cambria" w:hAnsi="Cambria"/>
          <w:sz w:val="16"/>
          <w:szCs w:val="16"/>
        </w:rPr>
        <w:t>145-146.</w:t>
      </w:r>
    </w:p>
  </w:footnote>
  <w:footnote w:id="158">
    <w:p w14:paraId="5A8ECF6F" w14:textId="77777777" w:rsidR="00F55FC1" w:rsidRPr="00915AB1" w:rsidRDefault="00F55FC1" w:rsidP="00915AB1">
      <w:pPr>
        <w:pStyle w:val="NoSpacing"/>
        <w:ind w:firstLine="720"/>
        <w:jc w:val="both"/>
        <w:rPr>
          <w:rFonts w:ascii="Cambria" w:hAnsi="Cambria"/>
          <w:sz w:val="16"/>
          <w:szCs w:val="16"/>
        </w:rPr>
      </w:pPr>
      <w:r w:rsidRPr="00915AB1">
        <w:rPr>
          <w:rStyle w:val="FootnoteReference"/>
          <w:rFonts w:ascii="Cambria" w:hAnsi="Cambria"/>
          <w:sz w:val="16"/>
          <w:szCs w:val="16"/>
        </w:rPr>
        <w:footnoteRef/>
      </w:r>
      <w:r w:rsidRPr="00915AB1">
        <w:rPr>
          <w:rFonts w:ascii="Cambria" w:hAnsi="Cambria"/>
          <w:sz w:val="16"/>
          <w:szCs w:val="16"/>
        </w:rPr>
        <w:t xml:space="preserve"> Ley General para Prevenir, Investigar y Sancionar la Tortura y otros Tratos o Penas Crueles, Inhumanos o Degradantes. Artículo 85.</w:t>
      </w:r>
    </w:p>
  </w:footnote>
  <w:footnote w:id="159">
    <w:p w14:paraId="33B8B84E" w14:textId="19DD3C67" w:rsidR="00F55FC1" w:rsidRPr="00915AB1" w:rsidRDefault="00F55FC1" w:rsidP="00915AB1">
      <w:pPr>
        <w:pStyle w:val="NoSpacing"/>
        <w:ind w:firstLine="720"/>
        <w:jc w:val="both"/>
        <w:rPr>
          <w:rFonts w:ascii="Cambria" w:hAnsi="Cambria"/>
          <w:sz w:val="16"/>
          <w:szCs w:val="16"/>
        </w:rPr>
      </w:pPr>
      <w:r w:rsidRPr="00915AB1">
        <w:rPr>
          <w:rStyle w:val="FootnoteReference"/>
          <w:rFonts w:ascii="Cambria" w:hAnsi="Cambria"/>
          <w:sz w:val="16"/>
          <w:szCs w:val="16"/>
        </w:rPr>
        <w:footnoteRef/>
      </w:r>
      <w:r w:rsidRPr="00915AB1">
        <w:rPr>
          <w:rFonts w:ascii="Cambria" w:hAnsi="Cambria"/>
          <w:sz w:val="16"/>
          <w:szCs w:val="16"/>
        </w:rPr>
        <w:t xml:space="preserve"> Diario Oficial de la Federación, </w:t>
      </w:r>
      <w:hyperlink r:id="rId114" w:history="1">
        <w:r w:rsidRPr="00915AB1">
          <w:rPr>
            <w:rStyle w:val="Hyperlink"/>
            <w:rFonts w:ascii="Cambria" w:eastAsiaTheme="majorEastAsia" w:hAnsi="Cambria"/>
            <w:sz w:val="16"/>
            <w:szCs w:val="16"/>
          </w:rPr>
          <w:t>Lineamientos de Operación del Registro Nacional del Delito de Tortura L/002/2021</w:t>
        </w:r>
      </w:hyperlink>
      <w:r w:rsidRPr="00915AB1">
        <w:rPr>
          <w:rFonts w:ascii="Cambria" w:hAnsi="Cambria"/>
          <w:sz w:val="16"/>
          <w:szCs w:val="16"/>
        </w:rPr>
        <w:t xml:space="preserve">, artículo Transitorio Tercero. 15 de </w:t>
      </w:r>
      <w:r w:rsidR="00915AB1">
        <w:rPr>
          <w:rFonts w:ascii="Cambria" w:hAnsi="Cambria"/>
          <w:sz w:val="16"/>
          <w:szCs w:val="16"/>
        </w:rPr>
        <w:t>d</w:t>
      </w:r>
      <w:r w:rsidRPr="00915AB1">
        <w:rPr>
          <w:rFonts w:ascii="Cambria" w:hAnsi="Cambria"/>
          <w:sz w:val="16"/>
          <w:szCs w:val="16"/>
        </w:rPr>
        <w:t>iciembre de 2021.</w:t>
      </w:r>
    </w:p>
  </w:footnote>
  <w:footnote w:id="160">
    <w:p w14:paraId="50836027" w14:textId="77777777" w:rsidR="00F55FC1" w:rsidRPr="00915AB1" w:rsidRDefault="00F55FC1" w:rsidP="00915AB1">
      <w:pPr>
        <w:pStyle w:val="NoSpacing"/>
        <w:ind w:firstLine="720"/>
        <w:jc w:val="both"/>
        <w:rPr>
          <w:rFonts w:ascii="Cambria" w:hAnsi="Cambria"/>
          <w:sz w:val="16"/>
          <w:szCs w:val="16"/>
        </w:rPr>
      </w:pPr>
      <w:r w:rsidRPr="00915AB1">
        <w:rPr>
          <w:rStyle w:val="FootnoteReference"/>
          <w:rFonts w:ascii="Cambria" w:hAnsi="Cambria"/>
          <w:sz w:val="16"/>
          <w:szCs w:val="16"/>
        </w:rPr>
        <w:footnoteRef/>
      </w:r>
      <w:r w:rsidRPr="00915AB1">
        <w:rPr>
          <w:rFonts w:ascii="Cambria" w:hAnsi="Cambria"/>
          <w:sz w:val="16"/>
          <w:szCs w:val="16"/>
        </w:rPr>
        <w:t xml:space="preserve"> Consejo Nacional de Seguridad Pública, Aprobado mediante el acuerdo CNPJ/XXXVIII/14/2017, de la XXXVIII Asamblea Plenaria de la CNPJ, el 4 y 5 de diciembre de 2017.</w:t>
      </w:r>
    </w:p>
  </w:footnote>
  <w:footnote w:id="161">
    <w:p w14:paraId="5B0C8D83" w14:textId="77777777" w:rsidR="00F55FC1" w:rsidRPr="00915AB1" w:rsidRDefault="00F55FC1" w:rsidP="00915AB1">
      <w:pPr>
        <w:pStyle w:val="NoSpacing"/>
        <w:ind w:firstLine="720"/>
        <w:jc w:val="both"/>
        <w:rPr>
          <w:rFonts w:ascii="Cambria" w:hAnsi="Cambria"/>
          <w:sz w:val="16"/>
          <w:szCs w:val="16"/>
        </w:rPr>
      </w:pPr>
      <w:r w:rsidRPr="00915AB1">
        <w:rPr>
          <w:rStyle w:val="FootnoteReference"/>
          <w:rFonts w:ascii="Cambria" w:hAnsi="Cambria"/>
          <w:sz w:val="16"/>
          <w:szCs w:val="16"/>
        </w:rPr>
        <w:footnoteRef/>
      </w:r>
      <w:r w:rsidRPr="00915AB1">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15" w:history="1">
        <w:r w:rsidRPr="00915AB1">
          <w:rPr>
            <w:rStyle w:val="Hyperlink"/>
            <w:rFonts w:ascii="Cambria" w:hAnsi="Cambria"/>
            <w:sz w:val="16"/>
            <w:szCs w:val="16"/>
          </w:rPr>
          <w:t>Recomendación 17;</w:t>
        </w:r>
      </w:hyperlink>
      <w:r w:rsidRPr="00915AB1">
        <w:rPr>
          <w:rFonts w:ascii="Cambria" w:hAnsi="Cambria"/>
          <w:sz w:val="16"/>
          <w:szCs w:val="16"/>
        </w:rPr>
        <w:t xml:space="preserve"> Aprobado por la CNPJ el 22/03/2018.</w:t>
      </w:r>
    </w:p>
  </w:footnote>
  <w:footnote w:id="162">
    <w:p w14:paraId="0B9DB029" w14:textId="154AD34B" w:rsidR="00F55FC1" w:rsidRPr="004E4EFE" w:rsidRDefault="00F55FC1" w:rsidP="00915AB1">
      <w:pPr>
        <w:pStyle w:val="NoSpacing"/>
        <w:ind w:firstLine="720"/>
        <w:jc w:val="both"/>
        <w:rPr>
          <w:rFonts w:ascii="Cambria" w:hAnsi="Cambria"/>
          <w:sz w:val="16"/>
          <w:szCs w:val="16"/>
        </w:rPr>
      </w:pPr>
      <w:r w:rsidRPr="00915AB1">
        <w:rPr>
          <w:rStyle w:val="FootnoteReference"/>
          <w:rFonts w:ascii="Cambria" w:hAnsi="Cambria"/>
          <w:sz w:val="16"/>
          <w:szCs w:val="16"/>
        </w:rPr>
        <w:footnoteRef/>
      </w:r>
      <w:r w:rsidRPr="00915AB1">
        <w:rPr>
          <w:rFonts w:ascii="Cambria" w:hAnsi="Cambria"/>
          <w:sz w:val="16"/>
          <w:szCs w:val="16"/>
        </w:rPr>
        <w:t xml:space="preserve"> </w:t>
      </w:r>
      <w:r w:rsidR="00F26FA9" w:rsidRPr="00915AB1">
        <w:rPr>
          <w:rFonts w:ascii="Cambria" w:hAnsi="Cambria"/>
          <w:sz w:val="16"/>
          <w:szCs w:val="16"/>
        </w:rPr>
        <w:t xml:space="preserve">Centro Prodh, Seguimiento sobre el cumplimiento de las recomendaciones del </w:t>
      </w:r>
      <w:r w:rsidR="00F26FA9" w:rsidRPr="00567D1D">
        <w:rPr>
          <w:rFonts w:ascii="Cambria" w:hAnsi="Cambria"/>
          <w:sz w:val="16"/>
          <w:szCs w:val="16"/>
        </w:rPr>
        <w:t>Informe “Situación de Derechos Humanos en México”,</w:t>
      </w:r>
      <w:r w:rsidR="00F26FA9" w:rsidRPr="00915AB1">
        <w:rPr>
          <w:rFonts w:ascii="Cambria" w:hAnsi="Cambria"/>
          <w:sz w:val="16"/>
          <w:szCs w:val="16"/>
        </w:rPr>
        <w:t xml:space="preserve"> del 20 de septiembre de 2023.; S</w:t>
      </w:r>
      <w:r w:rsidRPr="00915AB1">
        <w:rPr>
          <w:rFonts w:ascii="Cambria" w:hAnsi="Cambria"/>
          <w:sz w:val="16"/>
          <w:szCs w:val="16"/>
        </w:rPr>
        <w:t>olicitudes de información: FGR (330024621000875, 330024621000883 y 330024622003450), Querétaro y Veracruz no habrían presentado información. Aproximadamente la mitad de las fiscalías entregó información por lo menos desde 2012, mientras el resto entregaron datos solo de los últimos años; hay además 2,430 investigaciones de las cuales no se indica su año (de Estado de México y Coahuila).</w:t>
      </w:r>
    </w:p>
  </w:footnote>
  <w:footnote w:id="163">
    <w:p w14:paraId="3B7BD901" w14:textId="5680CE54" w:rsidR="00F55FC1" w:rsidRPr="004901DE" w:rsidRDefault="00F55FC1" w:rsidP="004901DE">
      <w:pPr>
        <w:pStyle w:val="NoSpacing"/>
        <w:ind w:firstLine="720"/>
        <w:jc w:val="both"/>
        <w:rPr>
          <w:rFonts w:ascii="Cambria" w:hAnsi="Cambria"/>
          <w:sz w:val="16"/>
          <w:szCs w:val="16"/>
        </w:rPr>
      </w:pPr>
      <w:r w:rsidRPr="004901DE">
        <w:rPr>
          <w:rStyle w:val="FootnoteReference"/>
          <w:rFonts w:ascii="Cambria" w:hAnsi="Cambria"/>
          <w:sz w:val="16"/>
          <w:szCs w:val="16"/>
        </w:rPr>
        <w:footnoteRef/>
      </w:r>
      <w:r w:rsidRPr="004901DE">
        <w:rPr>
          <w:rFonts w:ascii="Cambria" w:hAnsi="Cambria"/>
          <w:sz w:val="16"/>
          <w:szCs w:val="16"/>
          <w:lang w:val="pt-BR"/>
        </w:rPr>
        <w:t xml:space="preserve"> CIDH, </w:t>
      </w:r>
      <w:hyperlink r:id="rId116" w:history="1">
        <w:r w:rsidRPr="004901DE">
          <w:rPr>
            <w:rStyle w:val="Hyperlink"/>
            <w:rFonts w:ascii="Cambria" w:hAnsi="Cambria"/>
            <w:sz w:val="16"/>
            <w:szCs w:val="16"/>
            <w:lang w:val="pt-BR"/>
          </w:rPr>
          <w:t>Informe Anual. Capítulo V, México, 2022</w:t>
        </w:r>
      </w:hyperlink>
      <w:r w:rsidRPr="004901DE">
        <w:rPr>
          <w:rFonts w:ascii="Cambria" w:hAnsi="Cambria"/>
          <w:sz w:val="16"/>
          <w:szCs w:val="16"/>
          <w:lang w:val="pt-BR"/>
        </w:rPr>
        <w:t xml:space="preserve">, párr. </w:t>
      </w:r>
      <w:r w:rsidRPr="004901DE">
        <w:rPr>
          <w:rFonts w:ascii="Cambria" w:hAnsi="Cambria"/>
          <w:sz w:val="16"/>
          <w:szCs w:val="16"/>
        </w:rPr>
        <w:t>147-150.</w:t>
      </w:r>
    </w:p>
  </w:footnote>
  <w:footnote w:id="164">
    <w:p w14:paraId="1940D97A" w14:textId="77777777" w:rsidR="00F55FC1" w:rsidRPr="004901DE" w:rsidRDefault="00F55FC1" w:rsidP="004901DE">
      <w:pPr>
        <w:pStyle w:val="NoSpacing"/>
        <w:ind w:firstLine="720"/>
        <w:jc w:val="both"/>
        <w:rPr>
          <w:rFonts w:ascii="Cambria" w:hAnsi="Cambria"/>
          <w:sz w:val="16"/>
          <w:szCs w:val="16"/>
        </w:rPr>
      </w:pPr>
      <w:r w:rsidRPr="004901DE">
        <w:rPr>
          <w:rStyle w:val="FootnoteReference"/>
          <w:rFonts w:ascii="Cambria" w:hAnsi="Cambria"/>
          <w:sz w:val="16"/>
          <w:szCs w:val="16"/>
        </w:rPr>
        <w:footnoteRef/>
      </w:r>
      <w:r w:rsidRPr="004901D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17" w:history="1">
        <w:r w:rsidRPr="004901DE">
          <w:rPr>
            <w:rStyle w:val="Hyperlink"/>
            <w:rFonts w:ascii="Cambria" w:hAnsi="Cambria"/>
            <w:sz w:val="16"/>
            <w:szCs w:val="16"/>
          </w:rPr>
          <w:t>Recomendación 18.</w:t>
        </w:r>
      </w:hyperlink>
    </w:p>
  </w:footnote>
  <w:footnote w:id="165">
    <w:p w14:paraId="67E3D630" w14:textId="3D8D4892" w:rsidR="00F55FC1" w:rsidRPr="004E4EFE" w:rsidRDefault="00F55FC1" w:rsidP="004901DE">
      <w:pPr>
        <w:pStyle w:val="NoSpacing"/>
        <w:ind w:firstLine="720"/>
        <w:jc w:val="both"/>
        <w:rPr>
          <w:rFonts w:ascii="Cambria" w:hAnsi="Cambria"/>
          <w:sz w:val="16"/>
          <w:szCs w:val="16"/>
        </w:rPr>
      </w:pPr>
      <w:r w:rsidRPr="004901DE">
        <w:rPr>
          <w:rStyle w:val="FootnoteReference"/>
          <w:rFonts w:ascii="Cambria" w:hAnsi="Cambria"/>
          <w:sz w:val="16"/>
          <w:szCs w:val="16"/>
        </w:rPr>
        <w:footnoteRef/>
      </w:r>
      <w:r w:rsidRPr="004901DE">
        <w:rPr>
          <w:rFonts w:ascii="Cambria" w:hAnsi="Cambria"/>
          <w:sz w:val="16"/>
          <w:szCs w:val="16"/>
        </w:rPr>
        <w:t xml:space="preserve"> </w:t>
      </w:r>
      <w:r w:rsidR="00F26FA9" w:rsidRPr="004901DE">
        <w:rPr>
          <w:rFonts w:ascii="Cambria" w:hAnsi="Cambria"/>
          <w:sz w:val="16"/>
          <w:szCs w:val="16"/>
        </w:rPr>
        <w:t xml:space="preserve">Intersecta, Seguimiento sobre el cumplimiento de las recomendaciones del </w:t>
      </w:r>
      <w:r w:rsidR="00F26FA9" w:rsidRPr="001B0222">
        <w:rPr>
          <w:rFonts w:ascii="Cambria" w:hAnsi="Cambria"/>
          <w:sz w:val="16"/>
          <w:szCs w:val="16"/>
        </w:rPr>
        <w:t xml:space="preserve">Informe “Situación de Derechos Humanos en México”, del 11 de septiembre de 2023; </w:t>
      </w:r>
      <w:r w:rsidRPr="001B0222">
        <w:rPr>
          <w:rFonts w:ascii="Cambria" w:hAnsi="Cambria"/>
          <w:sz w:val="16"/>
          <w:szCs w:val="16"/>
        </w:rPr>
        <w:t xml:space="preserve">INEGI,  </w:t>
      </w:r>
      <w:hyperlink r:id="rId118" w:history="1">
        <w:r w:rsidRPr="001B0222">
          <w:rPr>
            <w:rStyle w:val="Hyperlink"/>
            <w:rFonts w:ascii="Cambria" w:eastAsiaTheme="majorEastAsia" w:hAnsi="Cambria"/>
            <w:sz w:val="16"/>
            <w:szCs w:val="16"/>
          </w:rPr>
          <w:t>Censo Nacional de Seguridad Pública Estatal</w:t>
        </w:r>
      </w:hyperlink>
      <w:r w:rsidRPr="001B0222">
        <w:rPr>
          <w:rFonts w:ascii="Cambria" w:hAnsi="Cambria"/>
          <w:sz w:val="16"/>
          <w:szCs w:val="16"/>
        </w:rPr>
        <w:t>, 2022.</w:t>
      </w:r>
    </w:p>
  </w:footnote>
  <w:footnote w:id="166">
    <w:p w14:paraId="2A9CEA79" w14:textId="77777777" w:rsidR="00F55FC1" w:rsidRPr="009615BB" w:rsidRDefault="00F55FC1" w:rsidP="0084189D">
      <w:pPr>
        <w:pStyle w:val="NoSpacing"/>
        <w:ind w:firstLine="720"/>
        <w:jc w:val="both"/>
        <w:rPr>
          <w:rFonts w:ascii="Cambria" w:hAnsi="Cambria"/>
          <w:sz w:val="16"/>
          <w:szCs w:val="16"/>
        </w:rPr>
      </w:pPr>
      <w:r w:rsidRPr="009615BB">
        <w:rPr>
          <w:rStyle w:val="FootnoteReference"/>
          <w:rFonts w:ascii="Cambria" w:hAnsi="Cambria"/>
          <w:sz w:val="16"/>
          <w:szCs w:val="16"/>
        </w:rPr>
        <w:footnoteRef/>
      </w:r>
      <w:r w:rsidRPr="009615BB">
        <w:rPr>
          <w:rFonts w:ascii="Cambria" w:hAnsi="Cambria"/>
          <w:sz w:val="16"/>
          <w:szCs w:val="16"/>
        </w:rPr>
        <w:t xml:space="preserve"> Intersecta, Seguimiento sobre el cumplimiento de las recomendaciones del Informe “Situación de Derechos Humanos en México”, del 11 de septiembre de 2023.</w:t>
      </w:r>
    </w:p>
  </w:footnote>
  <w:footnote w:id="167">
    <w:p w14:paraId="60DBE12C" w14:textId="77777777" w:rsidR="00F55FC1" w:rsidRPr="0084189D" w:rsidRDefault="00F55FC1" w:rsidP="0084189D">
      <w:pPr>
        <w:pStyle w:val="NoSpacing"/>
        <w:ind w:firstLine="720"/>
        <w:jc w:val="both"/>
        <w:rPr>
          <w:rFonts w:ascii="Cambria" w:hAnsi="Cambria"/>
          <w:sz w:val="16"/>
          <w:szCs w:val="16"/>
        </w:rPr>
      </w:pPr>
      <w:r w:rsidRPr="009615BB">
        <w:rPr>
          <w:rStyle w:val="FootnoteReference"/>
          <w:rFonts w:ascii="Cambria" w:hAnsi="Cambria"/>
          <w:sz w:val="16"/>
          <w:szCs w:val="16"/>
        </w:rPr>
        <w:footnoteRef/>
      </w:r>
      <w:r w:rsidRPr="009615BB">
        <w:rPr>
          <w:rFonts w:ascii="Cambria" w:hAnsi="Cambria"/>
          <w:sz w:val="16"/>
          <w:szCs w:val="16"/>
        </w:rPr>
        <w:t xml:space="preserve"> Intersecta, Seguimiento sobre el cumplimiento de las recomendaciones del Informe “Situación de Derechos Humanos en México”, del 11 de septiembre de 2023; INEGI, </w:t>
      </w:r>
      <w:hyperlink r:id="rId119" w:history="1">
        <w:r w:rsidRPr="009615BB">
          <w:rPr>
            <w:rStyle w:val="Hyperlink"/>
            <w:rFonts w:ascii="Cambria" w:hAnsi="Cambria"/>
            <w:sz w:val="16"/>
            <w:szCs w:val="16"/>
          </w:rPr>
          <w:t>Encuesta Nacional de Población Privada de la Libertad (ENPOL),</w:t>
        </w:r>
      </w:hyperlink>
      <w:r w:rsidRPr="009615BB">
        <w:rPr>
          <w:rFonts w:ascii="Cambria" w:hAnsi="Cambria"/>
          <w:sz w:val="16"/>
          <w:szCs w:val="16"/>
        </w:rPr>
        <w:t xml:space="preserve"> 2021.</w:t>
      </w:r>
    </w:p>
  </w:footnote>
  <w:footnote w:id="168">
    <w:p w14:paraId="6E5A3E2E" w14:textId="7874A5C2" w:rsidR="00F55FC1" w:rsidRPr="0084189D" w:rsidRDefault="00F55FC1" w:rsidP="0084189D">
      <w:pPr>
        <w:pStyle w:val="NoSpacing"/>
        <w:ind w:firstLine="720"/>
        <w:jc w:val="both"/>
        <w:rPr>
          <w:rFonts w:ascii="Cambria" w:hAnsi="Cambria"/>
          <w:sz w:val="16"/>
          <w:szCs w:val="16"/>
        </w:rPr>
      </w:pPr>
      <w:r w:rsidRPr="0084189D">
        <w:rPr>
          <w:rStyle w:val="FootnoteReference"/>
          <w:rFonts w:ascii="Cambria" w:hAnsi="Cambria"/>
          <w:sz w:val="16"/>
          <w:szCs w:val="16"/>
        </w:rPr>
        <w:footnoteRef/>
      </w:r>
      <w:r w:rsidRPr="0084189D">
        <w:rPr>
          <w:rFonts w:ascii="Cambria" w:hAnsi="Cambria"/>
          <w:sz w:val="16"/>
          <w:szCs w:val="16"/>
          <w:lang w:val="pt-BR"/>
        </w:rPr>
        <w:t xml:space="preserve"> CIDH, </w:t>
      </w:r>
      <w:hyperlink r:id="rId120" w:history="1">
        <w:r w:rsidRPr="00EB0866">
          <w:rPr>
            <w:rStyle w:val="Hyperlink"/>
            <w:rFonts w:ascii="Cambria" w:hAnsi="Cambria"/>
            <w:sz w:val="16"/>
            <w:szCs w:val="16"/>
            <w:lang w:val="pt-BR"/>
          </w:rPr>
          <w:t>Informe Anual. Capítulo V, México, 2022</w:t>
        </w:r>
      </w:hyperlink>
      <w:r w:rsidRPr="0084189D">
        <w:rPr>
          <w:rFonts w:ascii="Cambria" w:hAnsi="Cambria"/>
          <w:sz w:val="16"/>
          <w:szCs w:val="16"/>
          <w:lang w:val="pt-BR"/>
        </w:rPr>
        <w:t xml:space="preserve">, párr. </w:t>
      </w:r>
      <w:r w:rsidRPr="0084189D">
        <w:rPr>
          <w:rFonts w:ascii="Cambria" w:hAnsi="Cambria"/>
          <w:sz w:val="16"/>
          <w:szCs w:val="16"/>
        </w:rPr>
        <w:t>151-156.</w:t>
      </w:r>
    </w:p>
  </w:footnote>
  <w:footnote w:id="169">
    <w:p w14:paraId="17106BD1" w14:textId="77777777" w:rsidR="00F55FC1" w:rsidRPr="004E4EFE" w:rsidRDefault="00F55FC1" w:rsidP="0084189D">
      <w:pPr>
        <w:pStyle w:val="NoSpacing"/>
        <w:ind w:firstLine="720"/>
        <w:jc w:val="both"/>
        <w:rPr>
          <w:rFonts w:ascii="Cambria" w:hAnsi="Cambria"/>
          <w:sz w:val="16"/>
          <w:szCs w:val="16"/>
        </w:rPr>
      </w:pPr>
      <w:r w:rsidRPr="0084189D">
        <w:rPr>
          <w:rStyle w:val="FootnoteReference"/>
          <w:rFonts w:ascii="Cambria" w:hAnsi="Cambria"/>
          <w:sz w:val="16"/>
          <w:szCs w:val="16"/>
        </w:rPr>
        <w:footnoteRef/>
      </w:r>
      <w:r w:rsidRPr="0084189D">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21" w:history="1">
        <w:r w:rsidRPr="0084189D">
          <w:rPr>
            <w:rStyle w:val="Hyperlink"/>
            <w:rFonts w:ascii="Cambria" w:hAnsi="Cambria"/>
            <w:sz w:val="16"/>
            <w:szCs w:val="16"/>
          </w:rPr>
          <w:t>Recomendación 19.</w:t>
        </w:r>
      </w:hyperlink>
    </w:p>
  </w:footnote>
  <w:footnote w:id="170">
    <w:p w14:paraId="77179650" w14:textId="18496C05" w:rsidR="005F3D33" w:rsidRPr="00E21BF8" w:rsidRDefault="005F3D33" w:rsidP="00E21BF8">
      <w:pPr>
        <w:pStyle w:val="FootnoteText"/>
        <w:ind w:firstLine="720"/>
        <w:rPr>
          <w:szCs w:val="16"/>
          <w:lang w:val="es-ES"/>
        </w:rPr>
      </w:pPr>
      <w:r w:rsidRPr="00E21BF8">
        <w:rPr>
          <w:rStyle w:val="FootnoteReference"/>
          <w:szCs w:val="16"/>
        </w:rPr>
        <w:footnoteRef/>
      </w:r>
      <w:r w:rsidRPr="00E21BF8">
        <w:rPr>
          <w:szCs w:val="16"/>
          <w:lang w:val="es-ES"/>
        </w:rPr>
        <w:t xml:space="preserve"> Observaciones y comentarios del Estado de 20 de diciembre de 2023, pág. 6. </w:t>
      </w:r>
    </w:p>
  </w:footnote>
  <w:footnote w:id="171">
    <w:p w14:paraId="6C04E333" w14:textId="77777777" w:rsidR="00F55FC1" w:rsidRPr="00E21BF8" w:rsidRDefault="00F55FC1" w:rsidP="00E21BF8">
      <w:pPr>
        <w:pStyle w:val="NoSpacing"/>
        <w:ind w:firstLine="720"/>
        <w:jc w:val="both"/>
        <w:rPr>
          <w:rFonts w:ascii="Cambria" w:hAnsi="Cambria"/>
          <w:sz w:val="16"/>
          <w:szCs w:val="16"/>
        </w:rPr>
      </w:pPr>
      <w:r w:rsidRPr="00E21BF8">
        <w:rPr>
          <w:rStyle w:val="FootnoteReference"/>
          <w:rFonts w:ascii="Cambria" w:hAnsi="Cambria"/>
          <w:sz w:val="16"/>
          <w:szCs w:val="16"/>
        </w:rPr>
        <w:footnoteRef/>
      </w:r>
      <w:r w:rsidRPr="00E21BF8">
        <w:rPr>
          <w:rFonts w:ascii="Cambria" w:hAnsi="Cambria"/>
          <w:sz w:val="16"/>
          <w:szCs w:val="16"/>
        </w:rPr>
        <w:t xml:space="preserve"> Intersecta, Seguimiento sobre el cumplimiento de las recomendaciones del Informe “Situación de Derechos Humanos en México”, del 11 de septiembre de 2023; INEGI, </w:t>
      </w:r>
      <w:hyperlink r:id="rId122" w:history="1">
        <w:r w:rsidRPr="00E21BF8">
          <w:rPr>
            <w:rStyle w:val="Hyperlink"/>
            <w:rFonts w:ascii="Cambria" w:eastAsiaTheme="majorEastAsia" w:hAnsi="Cambria"/>
            <w:sz w:val="16"/>
            <w:szCs w:val="16"/>
          </w:rPr>
          <w:t>Encuesta Nacional de Población Privada de la Libertad (ENPOL),</w:t>
        </w:r>
      </w:hyperlink>
      <w:r w:rsidRPr="00E21BF8">
        <w:rPr>
          <w:rFonts w:ascii="Cambria" w:hAnsi="Cambria"/>
          <w:sz w:val="16"/>
          <w:szCs w:val="16"/>
        </w:rPr>
        <w:t xml:space="preserve"> 2021.</w:t>
      </w:r>
    </w:p>
  </w:footnote>
  <w:footnote w:id="172">
    <w:p w14:paraId="128D172A" w14:textId="489AE0F7" w:rsidR="00F55FC1" w:rsidRPr="00461F84" w:rsidRDefault="00F55FC1" w:rsidP="00E21BF8">
      <w:pPr>
        <w:pStyle w:val="NoSpacing"/>
        <w:ind w:firstLine="720"/>
        <w:jc w:val="both"/>
        <w:rPr>
          <w:rFonts w:ascii="Cambria" w:hAnsi="Cambria"/>
          <w:color w:val="000000" w:themeColor="text1"/>
          <w:sz w:val="16"/>
          <w:szCs w:val="16"/>
        </w:rPr>
      </w:pPr>
      <w:r w:rsidRPr="00E21BF8">
        <w:rPr>
          <w:rStyle w:val="FootnoteReference"/>
          <w:rFonts w:ascii="Cambria" w:hAnsi="Cambria"/>
          <w:color w:val="000000" w:themeColor="text1"/>
          <w:sz w:val="16"/>
          <w:szCs w:val="16"/>
        </w:rPr>
        <w:footnoteRef/>
      </w:r>
      <w:r w:rsidRPr="00E21BF8">
        <w:rPr>
          <w:rFonts w:ascii="Cambria" w:hAnsi="Cambria"/>
          <w:color w:val="000000" w:themeColor="text1"/>
          <w:sz w:val="16"/>
          <w:szCs w:val="16"/>
          <w:lang w:val="pt-BR"/>
        </w:rPr>
        <w:t xml:space="preserve"> CIDH, </w:t>
      </w:r>
      <w:hyperlink r:id="rId123" w:history="1">
        <w:r w:rsidRPr="0057641D">
          <w:rPr>
            <w:rStyle w:val="Hyperlink"/>
            <w:rFonts w:ascii="Cambria" w:hAnsi="Cambria"/>
            <w:sz w:val="16"/>
            <w:szCs w:val="16"/>
            <w:lang w:val="pt-BR"/>
          </w:rPr>
          <w:t>Informe Anual. Capítulo V, México, 2022</w:t>
        </w:r>
      </w:hyperlink>
      <w:r w:rsidRPr="00E21BF8">
        <w:rPr>
          <w:rFonts w:ascii="Cambria" w:hAnsi="Cambria"/>
          <w:color w:val="000000" w:themeColor="text1"/>
          <w:sz w:val="16"/>
          <w:szCs w:val="16"/>
          <w:lang w:val="pt-BR"/>
        </w:rPr>
        <w:t xml:space="preserve">, párr. </w:t>
      </w:r>
      <w:r w:rsidRPr="00E21BF8">
        <w:rPr>
          <w:rFonts w:ascii="Cambria" w:hAnsi="Cambria"/>
          <w:color w:val="000000" w:themeColor="text1"/>
          <w:sz w:val="16"/>
          <w:szCs w:val="16"/>
        </w:rPr>
        <w:t>157-162.</w:t>
      </w:r>
    </w:p>
  </w:footnote>
  <w:footnote w:id="173">
    <w:p w14:paraId="01A5AAE7" w14:textId="7B25B77C" w:rsidR="00461F84" w:rsidRPr="005A355F" w:rsidRDefault="00461F84" w:rsidP="0015293E">
      <w:pPr>
        <w:pStyle w:val="FootnoteText"/>
        <w:ind w:firstLine="720"/>
        <w:jc w:val="both"/>
        <w:rPr>
          <w:szCs w:val="16"/>
          <w:lang w:val="es-ES"/>
        </w:rPr>
      </w:pPr>
      <w:r w:rsidRPr="005A355F">
        <w:rPr>
          <w:rStyle w:val="FootnoteReference"/>
          <w:color w:val="000000" w:themeColor="text1"/>
          <w:szCs w:val="16"/>
        </w:rPr>
        <w:footnoteRef/>
      </w:r>
      <w:r w:rsidRPr="005A355F">
        <w:rPr>
          <w:color w:val="000000" w:themeColor="text1"/>
          <w:szCs w:val="16"/>
          <w:lang w:val="es-ES"/>
        </w:rPr>
        <w:t xml:space="preserve"> </w:t>
      </w:r>
      <w:r w:rsidRPr="005A355F">
        <w:rPr>
          <w:rFonts w:cs="Open Sans"/>
          <w:color w:val="000000" w:themeColor="text1"/>
          <w:szCs w:val="16"/>
          <w:shd w:val="clear" w:color="auto" w:fill="FFFFFF"/>
          <w:lang w:val="es-ES"/>
        </w:rPr>
        <w:t>Corte IDH. Caso García Rodríguez y otro Vs. México. Excepciones Preliminares, Fondo, Reparaciones y Costas. Sentencia de 25 de enero de 2023. Serie C No. 482.</w:t>
      </w:r>
    </w:p>
  </w:footnote>
  <w:footnote w:id="174">
    <w:p w14:paraId="19D026CE" w14:textId="20104802" w:rsidR="00494983" w:rsidRPr="005A355F" w:rsidRDefault="00494983" w:rsidP="0015293E">
      <w:pPr>
        <w:pStyle w:val="FootnoteText"/>
        <w:ind w:firstLine="720"/>
        <w:jc w:val="both"/>
        <w:rPr>
          <w:szCs w:val="16"/>
          <w:lang w:val="es-ES"/>
        </w:rPr>
      </w:pPr>
      <w:r w:rsidRPr="005A355F">
        <w:rPr>
          <w:rStyle w:val="FootnoteReference"/>
          <w:color w:val="000000" w:themeColor="text1"/>
          <w:szCs w:val="16"/>
        </w:rPr>
        <w:footnoteRef/>
      </w:r>
      <w:r w:rsidRPr="005A355F">
        <w:rPr>
          <w:color w:val="000000" w:themeColor="text1"/>
          <w:szCs w:val="16"/>
          <w:lang w:val="es-ES"/>
        </w:rPr>
        <w:t xml:space="preserve"> </w:t>
      </w:r>
      <w:r w:rsidRPr="005A355F">
        <w:rPr>
          <w:rFonts w:cs="Open Sans"/>
          <w:color w:val="000000" w:themeColor="text1"/>
          <w:szCs w:val="16"/>
          <w:shd w:val="clear" w:color="auto" w:fill="FFFFFF"/>
          <w:lang w:val="es-ES"/>
        </w:rPr>
        <w:t>Corte IDH. Caso Tzompaxtle Tecpile y otros Vs. México. Excepción Preliminar, Fondo, Reparaciones y Costas. Sentencia de 7 de noviembre de 2022. Serie C No. 470.</w:t>
      </w:r>
    </w:p>
  </w:footnote>
  <w:footnote w:id="175">
    <w:p w14:paraId="49BE4EA5" w14:textId="77777777" w:rsidR="00F55FC1" w:rsidRPr="005A355F" w:rsidRDefault="00F55FC1" w:rsidP="0015293E">
      <w:pPr>
        <w:pStyle w:val="NoSpacing"/>
        <w:ind w:firstLine="720"/>
        <w:jc w:val="both"/>
        <w:rPr>
          <w:rFonts w:ascii="Cambria" w:hAnsi="Cambria"/>
          <w:sz w:val="16"/>
          <w:szCs w:val="16"/>
        </w:rPr>
      </w:pPr>
      <w:r w:rsidRPr="005A355F">
        <w:rPr>
          <w:rStyle w:val="FootnoteReference"/>
          <w:rFonts w:ascii="Cambria" w:hAnsi="Cambria"/>
          <w:sz w:val="16"/>
          <w:szCs w:val="16"/>
        </w:rPr>
        <w:footnoteRef/>
      </w:r>
      <w:r w:rsidRPr="005A355F">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24" w:history="1">
        <w:r w:rsidRPr="005A355F">
          <w:rPr>
            <w:rStyle w:val="Hyperlink"/>
            <w:rFonts w:ascii="Cambria" w:hAnsi="Cambria"/>
            <w:sz w:val="16"/>
            <w:szCs w:val="16"/>
          </w:rPr>
          <w:t>Recomendación 20.</w:t>
        </w:r>
      </w:hyperlink>
    </w:p>
  </w:footnote>
  <w:footnote w:id="176">
    <w:p w14:paraId="5ECBA9A4" w14:textId="2C567ACB" w:rsidR="00494983" w:rsidRPr="005A355F" w:rsidRDefault="00494983" w:rsidP="0015293E">
      <w:pPr>
        <w:pStyle w:val="FootnoteText"/>
        <w:ind w:firstLine="720"/>
        <w:jc w:val="both"/>
        <w:rPr>
          <w:szCs w:val="16"/>
          <w:lang w:val="es-ES"/>
        </w:rPr>
      </w:pPr>
      <w:r w:rsidRPr="005A355F">
        <w:rPr>
          <w:rStyle w:val="FootnoteReference"/>
          <w:szCs w:val="16"/>
        </w:rPr>
        <w:footnoteRef/>
      </w:r>
      <w:r w:rsidRPr="005A355F">
        <w:rPr>
          <w:szCs w:val="16"/>
          <w:lang w:val="es-ES"/>
        </w:rPr>
        <w:t xml:space="preserve"> </w:t>
      </w:r>
      <w:r w:rsidRPr="005A355F">
        <w:rPr>
          <w:rFonts w:cs="Open Sans"/>
          <w:color w:val="000000" w:themeColor="text1"/>
          <w:szCs w:val="16"/>
          <w:shd w:val="clear" w:color="auto" w:fill="FFFFFF"/>
          <w:lang w:val="es-ES"/>
        </w:rPr>
        <w:t>Corte IDH. Caso García Rodríguez y otro Vs. México. Excepciones Preliminares, Fondo, Reparaciones y Costas. Sentencia de 25 de enero de 2023. Serie C No. 482.</w:t>
      </w:r>
    </w:p>
  </w:footnote>
  <w:footnote w:id="177">
    <w:p w14:paraId="24DBE61C" w14:textId="77777777" w:rsidR="00F55FC1" w:rsidRPr="005A355F" w:rsidRDefault="00F55FC1" w:rsidP="0015293E">
      <w:pPr>
        <w:pStyle w:val="NoSpacing"/>
        <w:ind w:firstLine="720"/>
        <w:jc w:val="both"/>
        <w:rPr>
          <w:rFonts w:ascii="Cambria" w:hAnsi="Cambria"/>
          <w:sz w:val="16"/>
          <w:szCs w:val="16"/>
        </w:rPr>
      </w:pPr>
      <w:r w:rsidRPr="005A355F">
        <w:rPr>
          <w:rStyle w:val="FootnoteReference"/>
          <w:rFonts w:ascii="Cambria" w:hAnsi="Cambria"/>
          <w:sz w:val="16"/>
          <w:szCs w:val="16"/>
        </w:rPr>
        <w:footnoteRef/>
      </w:r>
      <w:r w:rsidRPr="005A355F">
        <w:rPr>
          <w:rFonts w:ascii="Cambria" w:hAnsi="Cambria"/>
          <w:sz w:val="16"/>
          <w:szCs w:val="16"/>
        </w:rPr>
        <w:t xml:space="preserve"> Intersecta, Seguimiento sobre el cumplimiento de las recomendaciones del Informe “Situación de Derechos Humanos en México”, del 11 de septiembre de 2023.</w:t>
      </w:r>
    </w:p>
  </w:footnote>
  <w:footnote w:id="178">
    <w:p w14:paraId="1489E1BC" w14:textId="5571BFA8" w:rsidR="00494983" w:rsidRPr="005A355F" w:rsidRDefault="00494983" w:rsidP="0015293E">
      <w:pPr>
        <w:pStyle w:val="FootnoteText"/>
        <w:ind w:firstLine="720"/>
        <w:jc w:val="both"/>
        <w:rPr>
          <w:szCs w:val="16"/>
          <w:lang w:val="es-ES"/>
        </w:rPr>
      </w:pPr>
      <w:r w:rsidRPr="005A355F">
        <w:rPr>
          <w:rStyle w:val="FootnoteReference"/>
          <w:szCs w:val="16"/>
        </w:rPr>
        <w:footnoteRef/>
      </w:r>
      <w:r w:rsidRPr="005A355F">
        <w:rPr>
          <w:szCs w:val="16"/>
          <w:lang w:val="es-ES"/>
        </w:rPr>
        <w:t xml:space="preserve"> </w:t>
      </w:r>
      <w:r w:rsidRPr="005A355F">
        <w:rPr>
          <w:rFonts w:cs="Open Sans"/>
          <w:color w:val="000000" w:themeColor="text1"/>
          <w:szCs w:val="16"/>
          <w:shd w:val="clear" w:color="auto" w:fill="FFFFFF"/>
          <w:lang w:val="es-ES"/>
        </w:rPr>
        <w:t>Corte IDH. Caso García Rodríguez y otro Vs. México. Excepciones Preliminares, Fondo, Reparaciones y Costas. Sentencia de 25 de enero de 2023. Serie C No. 482.</w:t>
      </w:r>
    </w:p>
  </w:footnote>
  <w:footnote w:id="179">
    <w:p w14:paraId="231795AB" w14:textId="77777777" w:rsidR="00F55FC1" w:rsidRPr="005A355F" w:rsidRDefault="00F55FC1" w:rsidP="0015293E">
      <w:pPr>
        <w:pStyle w:val="NoSpacing"/>
        <w:ind w:firstLine="720"/>
        <w:jc w:val="both"/>
        <w:rPr>
          <w:rFonts w:ascii="Cambria" w:hAnsi="Cambria"/>
          <w:sz w:val="16"/>
          <w:szCs w:val="16"/>
        </w:rPr>
      </w:pPr>
      <w:r w:rsidRPr="005A355F">
        <w:rPr>
          <w:rStyle w:val="FootnoteReference"/>
          <w:rFonts w:ascii="Cambria" w:hAnsi="Cambria"/>
          <w:sz w:val="16"/>
          <w:szCs w:val="16"/>
        </w:rPr>
        <w:footnoteRef/>
      </w:r>
      <w:r w:rsidRPr="005A355F">
        <w:rPr>
          <w:rFonts w:ascii="Cambria" w:hAnsi="Cambria"/>
          <w:sz w:val="16"/>
          <w:szCs w:val="16"/>
        </w:rPr>
        <w:t xml:space="preserve"> Pleno Regional en Materia Penal de la Región Centro-Norte del Poder Judicial de la Federación, Contradicción de criterios 40/2023, julio de 2023, párrs. 2010-225.</w:t>
      </w:r>
    </w:p>
  </w:footnote>
  <w:footnote w:id="180">
    <w:p w14:paraId="5AD57E43" w14:textId="4E4150B1" w:rsidR="00F55FC1" w:rsidRPr="004E4EFE" w:rsidRDefault="00F55FC1" w:rsidP="0015293E">
      <w:pPr>
        <w:pStyle w:val="NoSpacing"/>
        <w:ind w:firstLine="720"/>
        <w:jc w:val="both"/>
        <w:rPr>
          <w:rFonts w:ascii="Cambria" w:hAnsi="Cambria"/>
          <w:sz w:val="16"/>
          <w:szCs w:val="16"/>
        </w:rPr>
      </w:pPr>
      <w:r w:rsidRPr="005A355F">
        <w:rPr>
          <w:rStyle w:val="FootnoteReference"/>
          <w:rFonts w:ascii="Cambria" w:hAnsi="Cambria"/>
          <w:sz w:val="16"/>
          <w:szCs w:val="16"/>
        </w:rPr>
        <w:footnoteRef/>
      </w:r>
      <w:r w:rsidRPr="005A355F">
        <w:rPr>
          <w:rFonts w:ascii="Cambria" w:hAnsi="Cambria"/>
          <w:sz w:val="16"/>
          <w:szCs w:val="16"/>
          <w:lang w:val="pt-BR"/>
        </w:rPr>
        <w:t xml:space="preserve"> CIDH, </w:t>
      </w:r>
      <w:hyperlink r:id="rId125" w:history="1">
        <w:r w:rsidRPr="005A355F">
          <w:rPr>
            <w:rStyle w:val="Hyperlink"/>
            <w:rFonts w:ascii="Cambria" w:hAnsi="Cambria"/>
            <w:sz w:val="16"/>
            <w:szCs w:val="16"/>
            <w:lang w:val="pt-BR"/>
          </w:rPr>
          <w:t>Informe Anual, Capítulo V, México</w:t>
        </w:r>
      </w:hyperlink>
      <w:r w:rsidRPr="005A355F">
        <w:rPr>
          <w:rFonts w:ascii="Cambria" w:hAnsi="Cambria"/>
          <w:sz w:val="16"/>
          <w:szCs w:val="16"/>
          <w:lang w:val="pt-BR"/>
        </w:rPr>
        <w:t xml:space="preserve">, 2022, párr. </w:t>
      </w:r>
      <w:r w:rsidRPr="005A355F">
        <w:rPr>
          <w:rFonts w:ascii="Cambria" w:hAnsi="Cambria"/>
          <w:sz w:val="16"/>
          <w:szCs w:val="16"/>
          <w:lang w:val="es-US"/>
        </w:rPr>
        <w:t>162.</w:t>
      </w:r>
    </w:p>
  </w:footnote>
  <w:footnote w:id="181">
    <w:p w14:paraId="4B59B292" w14:textId="26B2A9E5" w:rsidR="00F55FC1" w:rsidRPr="0015293E" w:rsidRDefault="00F55FC1" w:rsidP="0015293E">
      <w:pPr>
        <w:pStyle w:val="NoSpacing"/>
        <w:ind w:firstLine="720"/>
        <w:jc w:val="both"/>
        <w:rPr>
          <w:rFonts w:ascii="Cambria" w:hAnsi="Cambria"/>
          <w:sz w:val="16"/>
          <w:szCs w:val="16"/>
        </w:rPr>
      </w:pPr>
      <w:r w:rsidRPr="0015293E">
        <w:rPr>
          <w:rStyle w:val="FootnoteReference"/>
          <w:rFonts w:ascii="Cambria" w:hAnsi="Cambria"/>
          <w:sz w:val="16"/>
          <w:szCs w:val="16"/>
        </w:rPr>
        <w:footnoteRef/>
      </w:r>
      <w:r w:rsidRPr="00C04C1E">
        <w:rPr>
          <w:rFonts w:ascii="Cambria" w:hAnsi="Cambria"/>
          <w:sz w:val="16"/>
          <w:szCs w:val="16"/>
          <w:lang w:val="es-AR"/>
        </w:rPr>
        <w:t xml:space="preserve"> CIDH, </w:t>
      </w:r>
      <w:hyperlink r:id="rId126" w:history="1">
        <w:r w:rsidRPr="00C04C1E">
          <w:rPr>
            <w:rStyle w:val="Hyperlink"/>
            <w:rFonts w:ascii="Cambria" w:hAnsi="Cambria"/>
            <w:sz w:val="16"/>
            <w:szCs w:val="16"/>
            <w:lang w:val="es-AR"/>
          </w:rPr>
          <w:t>Informe Anual, Capítulo V, México</w:t>
        </w:r>
      </w:hyperlink>
      <w:r w:rsidRPr="00C04C1E">
        <w:rPr>
          <w:rFonts w:ascii="Cambria" w:hAnsi="Cambria"/>
          <w:sz w:val="16"/>
          <w:szCs w:val="16"/>
          <w:lang w:val="es-AR"/>
        </w:rPr>
        <w:t xml:space="preserve">, 2022, párr. </w:t>
      </w:r>
      <w:r w:rsidRPr="0015293E">
        <w:rPr>
          <w:rFonts w:ascii="Cambria" w:hAnsi="Cambria"/>
          <w:sz w:val="16"/>
          <w:szCs w:val="16"/>
        </w:rPr>
        <w:t>44 y 49.</w:t>
      </w:r>
    </w:p>
  </w:footnote>
  <w:footnote w:id="182">
    <w:p w14:paraId="4B2469E6" w14:textId="77777777" w:rsidR="00F55FC1" w:rsidRPr="0015293E" w:rsidRDefault="00F55FC1" w:rsidP="0015293E">
      <w:pPr>
        <w:pStyle w:val="NoSpacing"/>
        <w:ind w:firstLine="720"/>
        <w:jc w:val="both"/>
        <w:rPr>
          <w:rFonts w:ascii="Cambria" w:hAnsi="Cambria"/>
          <w:sz w:val="16"/>
          <w:szCs w:val="16"/>
        </w:rPr>
      </w:pPr>
      <w:r w:rsidRPr="0015293E">
        <w:rPr>
          <w:rStyle w:val="FootnoteReference"/>
          <w:rFonts w:ascii="Cambria" w:hAnsi="Cambria"/>
          <w:sz w:val="16"/>
          <w:szCs w:val="16"/>
        </w:rPr>
        <w:footnoteRef/>
      </w:r>
      <w:r w:rsidRPr="0015293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27" w:history="1">
        <w:r w:rsidRPr="0015293E">
          <w:rPr>
            <w:rStyle w:val="Hyperlink"/>
            <w:rFonts w:ascii="Cambria" w:hAnsi="Cambria"/>
            <w:sz w:val="16"/>
            <w:szCs w:val="16"/>
          </w:rPr>
          <w:t>Recomendación 21.</w:t>
        </w:r>
      </w:hyperlink>
    </w:p>
  </w:footnote>
  <w:footnote w:id="183">
    <w:p w14:paraId="4EFF74BF" w14:textId="77777777" w:rsidR="00F55FC1" w:rsidRPr="0015293E" w:rsidRDefault="00F55FC1" w:rsidP="0015293E">
      <w:pPr>
        <w:pStyle w:val="NoSpacing"/>
        <w:ind w:firstLine="720"/>
        <w:jc w:val="both"/>
        <w:rPr>
          <w:rFonts w:ascii="Cambria" w:hAnsi="Cambria"/>
          <w:sz w:val="16"/>
          <w:szCs w:val="16"/>
        </w:rPr>
      </w:pPr>
      <w:r w:rsidRPr="0015293E">
        <w:rPr>
          <w:rStyle w:val="FootnoteReference"/>
          <w:rFonts w:ascii="Cambria" w:hAnsi="Cambria"/>
          <w:sz w:val="16"/>
          <w:szCs w:val="16"/>
        </w:rPr>
        <w:footnoteRef/>
      </w:r>
      <w:r w:rsidRPr="0015293E">
        <w:rPr>
          <w:rFonts w:ascii="Cambria" w:hAnsi="Cambria"/>
          <w:sz w:val="16"/>
          <w:szCs w:val="16"/>
        </w:rPr>
        <w:t xml:space="preserve"> FJEDD, Seguimiento sobre el cumplimiento de las recomendaciones del Informe “Situación de Derechos Humanos en México”, del 19 septiembre de 2023.</w:t>
      </w:r>
    </w:p>
  </w:footnote>
  <w:footnote w:id="184">
    <w:p w14:paraId="4B1EF994" w14:textId="12101738" w:rsidR="00F55FC1" w:rsidRPr="004E4EFE" w:rsidRDefault="00F55FC1" w:rsidP="0015293E">
      <w:pPr>
        <w:pStyle w:val="NoSpacing"/>
        <w:ind w:firstLine="720"/>
        <w:jc w:val="both"/>
        <w:rPr>
          <w:rFonts w:ascii="Cambria" w:hAnsi="Cambria"/>
          <w:sz w:val="16"/>
          <w:szCs w:val="16"/>
        </w:rPr>
      </w:pPr>
      <w:r w:rsidRPr="0015293E">
        <w:rPr>
          <w:rStyle w:val="FootnoteReference"/>
          <w:rFonts w:ascii="Cambria" w:hAnsi="Cambria"/>
          <w:sz w:val="16"/>
          <w:szCs w:val="16"/>
        </w:rPr>
        <w:footnoteRef/>
      </w:r>
      <w:r w:rsidRPr="0015293E">
        <w:rPr>
          <w:rFonts w:ascii="Cambria" w:hAnsi="Cambria"/>
          <w:sz w:val="16"/>
          <w:szCs w:val="16"/>
        </w:rPr>
        <w:t xml:space="preserve"> </w:t>
      </w:r>
      <w:r w:rsidR="00780614" w:rsidRPr="0015293E">
        <w:rPr>
          <w:rFonts w:ascii="Cambria" w:hAnsi="Cambria"/>
          <w:sz w:val="16"/>
          <w:szCs w:val="16"/>
        </w:rPr>
        <w:t>Comité</w:t>
      </w:r>
      <w:r w:rsidRPr="0015293E">
        <w:rPr>
          <w:rFonts w:ascii="Cambria" w:hAnsi="Cambria"/>
          <w:sz w:val="16"/>
          <w:szCs w:val="16"/>
        </w:rPr>
        <w:t xml:space="preserve"> Contra la Desaparición Forzada, Informe del Comité contra la Desaparición Forzada sobre su visita a México al amparo del artículo 33 de la Convención. Observaciones y segunda parte de las recomendaciones (art. 33 párr. 5)”, párr. 50, 12 de abril de 2022; </w:t>
      </w:r>
      <w:r w:rsidRPr="00EB4662">
        <w:rPr>
          <w:rFonts w:ascii="Cambria" w:hAnsi="Cambria"/>
          <w:sz w:val="16"/>
          <w:szCs w:val="16"/>
        </w:rPr>
        <w:t>FJEDD, Seguimiento sobre el cumplimiento de las recomendaciones del Informe “Situación de Derechos Humanos en México”,</w:t>
      </w:r>
      <w:r w:rsidRPr="0015293E">
        <w:rPr>
          <w:rFonts w:ascii="Cambria" w:hAnsi="Cambria"/>
          <w:sz w:val="16"/>
          <w:szCs w:val="16"/>
        </w:rPr>
        <w:t xml:space="preserve"> del 19 septiembre de 2023.</w:t>
      </w:r>
    </w:p>
  </w:footnote>
  <w:footnote w:id="185">
    <w:p w14:paraId="7E598F1C" w14:textId="59E50501" w:rsidR="00F55FC1" w:rsidRPr="008338DC" w:rsidRDefault="00F55FC1" w:rsidP="008338DC">
      <w:pPr>
        <w:pStyle w:val="NoSpacing"/>
        <w:ind w:firstLine="720"/>
        <w:jc w:val="both"/>
        <w:rPr>
          <w:rFonts w:ascii="Cambria" w:hAnsi="Cambria"/>
          <w:sz w:val="16"/>
          <w:szCs w:val="16"/>
        </w:rPr>
      </w:pPr>
      <w:r w:rsidRPr="008338DC">
        <w:rPr>
          <w:rStyle w:val="FootnoteReference"/>
          <w:rFonts w:ascii="Cambria" w:hAnsi="Cambria"/>
          <w:sz w:val="16"/>
          <w:szCs w:val="16"/>
        </w:rPr>
        <w:footnoteRef/>
      </w:r>
      <w:r w:rsidRPr="008338DC">
        <w:rPr>
          <w:rFonts w:ascii="Cambria" w:hAnsi="Cambria"/>
          <w:sz w:val="16"/>
          <w:szCs w:val="16"/>
          <w:lang w:val="pt-BR"/>
        </w:rPr>
        <w:t xml:space="preserve"> CIDH, </w:t>
      </w:r>
      <w:hyperlink r:id="rId128" w:history="1">
        <w:r w:rsidRPr="008338DC">
          <w:rPr>
            <w:rStyle w:val="Hyperlink"/>
            <w:rFonts w:ascii="Cambria" w:hAnsi="Cambria"/>
            <w:sz w:val="16"/>
            <w:szCs w:val="16"/>
            <w:lang w:val="pt-BR"/>
          </w:rPr>
          <w:t>Informe Anual, Capítulo V, México</w:t>
        </w:r>
      </w:hyperlink>
      <w:r w:rsidRPr="008338DC">
        <w:rPr>
          <w:rFonts w:ascii="Cambria" w:hAnsi="Cambria"/>
          <w:sz w:val="16"/>
          <w:szCs w:val="16"/>
          <w:lang w:val="pt-BR"/>
        </w:rPr>
        <w:t xml:space="preserve">, 2022, párr. </w:t>
      </w:r>
      <w:r w:rsidRPr="008338DC">
        <w:rPr>
          <w:rFonts w:ascii="Cambria" w:hAnsi="Cambria"/>
          <w:sz w:val="16"/>
          <w:szCs w:val="16"/>
        </w:rPr>
        <w:t>169 - 171.</w:t>
      </w:r>
    </w:p>
  </w:footnote>
  <w:footnote w:id="186">
    <w:p w14:paraId="4CD41809" w14:textId="77777777" w:rsidR="00F55FC1" w:rsidRPr="008338DC" w:rsidRDefault="00F55FC1" w:rsidP="008338DC">
      <w:pPr>
        <w:pStyle w:val="NoSpacing"/>
        <w:ind w:firstLine="720"/>
        <w:jc w:val="both"/>
        <w:rPr>
          <w:rFonts w:ascii="Cambria" w:hAnsi="Cambria"/>
          <w:sz w:val="16"/>
          <w:szCs w:val="16"/>
        </w:rPr>
      </w:pPr>
      <w:r w:rsidRPr="008338DC">
        <w:rPr>
          <w:rStyle w:val="FootnoteReference"/>
          <w:rFonts w:ascii="Cambria" w:hAnsi="Cambria"/>
          <w:sz w:val="16"/>
          <w:szCs w:val="16"/>
        </w:rPr>
        <w:footnoteRef/>
      </w:r>
      <w:r w:rsidRPr="008338DC">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29" w:history="1">
        <w:r w:rsidRPr="008338DC">
          <w:rPr>
            <w:rStyle w:val="Hyperlink"/>
            <w:rFonts w:ascii="Cambria" w:hAnsi="Cambria"/>
            <w:sz w:val="16"/>
            <w:szCs w:val="16"/>
          </w:rPr>
          <w:t>Recomendación 22.</w:t>
        </w:r>
      </w:hyperlink>
    </w:p>
  </w:footnote>
  <w:footnote w:id="187">
    <w:p w14:paraId="1C7AB47D" w14:textId="439756F5" w:rsidR="005F3D33" w:rsidRPr="005F3D33" w:rsidRDefault="005F3D33" w:rsidP="008338DC">
      <w:pPr>
        <w:pStyle w:val="FootnoteText"/>
        <w:ind w:firstLine="720"/>
        <w:jc w:val="both"/>
        <w:rPr>
          <w:lang w:val="es-ES"/>
        </w:rPr>
      </w:pPr>
      <w:r w:rsidRPr="008338DC">
        <w:rPr>
          <w:rStyle w:val="FootnoteReference"/>
          <w:szCs w:val="16"/>
        </w:rPr>
        <w:footnoteRef/>
      </w:r>
      <w:r w:rsidRPr="008338DC">
        <w:rPr>
          <w:szCs w:val="16"/>
          <w:lang w:val="es-ES"/>
        </w:rPr>
        <w:t xml:space="preserve"> Observaciones y comentarios del Estado de 20 de diciembre de 2023, pág. 7.</w:t>
      </w:r>
    </w:p>
  </w:footnote>
  <w:footnote w:id="188">
    <w:p w14:paraId="7FAAFCA3" w14:textId="77777777" w:rsidR="00F55FC1" w:rsidRPr="004E4EFE" w:rsidRDefault="00F55FC1" w:rsidP="008338DC">
      <w:pPr>
        <w:pStyle w:val="NoSpacing"/>
        <w:ind w:firstLine="720"/>
        <w:jc w:val="both"/>
        <w:rPr>
          <w:rFonts w:ascii="Cambria" w:hAnsi="Cambria"/>
          <w:sz w:val="16"/>
          <w:szCs w:val="16"/>
        </w:rPr>
      </w:pPr>
      <w:r w:rsidRPr="00C91EDC">
        <w:rPr>
          <w:rStyle w:val="FootnoteReference"/>
          <w:rFonts w:ascii="Cambria" w:hAnsi="Cambria"/>
          <w:sz w:val="16"/>
          <w:szCs w:val="16"/>
        </w:rPr>
        <w:footnoteRef/>
      </w:r>
      <w:r w:rsidRPr="00C91EDC">
        <w:rPr>
          <w:rFonts w:ascii="Cambria" w:hAnsi="Cambria"/>
          <w:sz w:val="16"/>
          <w:szCs w:val="16"/>
        </w:rPr>
        <w:t xml:space="preserve"> Intersecta, Seguimiento sobre el cumplimiento de las recomendaciones del Informe “Situación de Derechos Humanos en México”,</w:t>
      </w:r>
      <w:r w:rsidRPr="004E4EFE">
        <w:rPr>
          <w:rFonts w:ascii="Cambria" w:hAnsi="Cambria"/>
          <w:sz w:val="16"/>
          <w:szCs w:val="16"/>
        </w:rPr>
        <w:t xml:space="preserve"> del 11 de septiembre de 2023.</w:t>
      </w:r>
    </w:p>
  </w:footnote>
  <w:footnote w:id="189">
    <w:p w14:paraId="5DAB0494" w14:textId="05270C83" w:rsidR="00F55FC1" w:rsidRPr="004E4EFE" w:rsidRDefault="00F55FC1" w:rsidP="008338DC">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130" w:history="1">
        <w:r w:rsidRPr="0018200F">
          <w:rPr>
            <w:rStyle w:val="Hyperlink"/>
            <w:rFonts w:ascii="Cambria" w:hAnsi="Cambria"/>
            <w:sz w:val="16"/>
            <w:szCs w:val="16"/>
            <w:lang w:val="pt-BR"/>
          </w:rPr>
          <w:t>Informe Anual, Capítulo V, México</w:t>
        </w:r>
      </w:hyperlink>
      <w:r w:rsidRPr="004E4EFE">
        <w:rPr>
          <w:rFonts w:ascii="Cambria" w:hAnsi="Cambria"/>
          <w:sz w:val="16"/>
          <w:szCs w:val="16"/>
          <w:lang w:val="pt-BR"/>
        </w:rPr>
        <w:t xml:space="preserve">, 2022, párr. </w:t>
      </w:r>
      <w:r w:rsidRPr="004E4EFE">
        <w:rPr>
          <w:rFonts w:ascii="Cambria" w:hAnsi="Cambria"/>
          <w:sz w:val="16"/>
          <w:szCs w:val="16"/>
        </w:rPr>
        <w:t>173 - 177.</w:t>
      </w:r>
    </w:p>
  </w:footnote>
  <w:footnote w:id="190">
    <w:p w14:paraId="04DB9C47" w14:textId="77777777" w:rsidR="00F55FC1" w:rsidRPr="008338DC" w:rsidRDefault="00F55FC1" w:rsidP="008338DC">
      <w:pPr>
        <w:pStyle w:val="NoSpacing"/>
        <w:ind w:firstLine="720"/>
        <w:jc w:val="both"/>
        <w:rPr>
          <w:rFonts w:ascii="Cambria" w:hAnsi="Cambria"/>
          <w:sz w:val="16"/>
          <w:szCs w:val="16"/>
        </w:rPr>
      </w:pPr>
      <w:r w:rsidRPr="008338DC">
        <w:rPr>
          <w:rStyle w:val="FootnoteReference"/>
          <w:rFonts w:ascii="Cambria" w:hAnsi="Cambria"/>
          <w:sz w:val="16"/>
          <w:szCs w:val="16"/>
        </w:rPr>
        <w:footnoteRef/>
      </w:r>
      <w:r w:rsidRPr="008338DC">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31" w:history="1">
        <w:r w:rsidRPr="008338DC">
          <w:rPr>
            <w:rStyle w:val="Hyperlink"/>
            <w:rFonts w:ascii="Cambria" w:hAnsi="Cambria"/>
            <w:sz w:val="16"/>
            <w:szCs w:val="16"/>
          </w:rPr>
          <w:t>Recomendación 23.</w:t>
        </w:r>
      </w:hyperlink>
    </w:p>
  </w:footnote>
  <w:footnote w:id="191">
    <w:p w14:paraId="50414AF2" w14:textId="77777777" w:rsidR="00B60F78" w:rsidRPr="008338DC" w:rsidRDefault="00B60F78" w:rsidP="008338DC">
      <w:pPr>
        <w:pStyle w:val="FootnoteText"/>
        <w:ind w:firstLine="720"/>
        <w:jc w:val="both"/>
        <w:rPr>
          <w:szCs w:val="16"/>
          <w:lang w:val="es-ES"/>
        </w:rPr>
      </w:pPr>
      <w:r w:rsidRPr="008338DC">
        <w:rPr>
          <w:rStyle w:val="FootnoteReference"/>
          <w:szCs w:val="16"/>
        </w:rPr>
        <w:footnoteRef/>
      </w:r>
      <w:r w:rsidRPr="008338DC">
        <w:rPr>
          <w:szCs w:val="16"/>
          <w:lang w:val="es-ES"/>
        </w:rPr>
        <w:t xml:space="preserve"> Observaciones y comentarios del Estado de 20 de diciembre de 2023, pág. 7.</w:t>
      </w:r>
    </w:p>
  </w:footnote>
  <w:footnote w:id="192">
    <w:p w14:paraId="69B9C015" w14:textId="67768808" w:rsidR="00F26FA9" w:rsidRPr="006D2EA2" w:rsidRDefault="00F26FA9" w:rsidP="008338DC">
      <w:pPr>
        <w:pStyle w:val="FootnoteText"/>
        <w:ind w:firstLine="720"/>
        <w:jc w:val="both"/>
        <w:rPr>
          <w:szCs w:val="16"/>
          <w:lang w:val="es-ES"/>
        </w:rPr>
      </w:pPr>
      <w:r w:rsidRPr="008338DC">
        <w:rPr>
          <w:rStyle w:val="FootnoteReference"/>
          <w:szCs w:val="16"/>
        </w:rPr>
        <w:footnoteRef/>
      </w:r>
      <w:r w:rsidRPr="008338DC">
        <w:rPr>
          <w:szCs w:val="16"/>
          <w:lang w:val="es-ES"/>
        </w:rPr>
        <w:t xml:space="preserve"> </w:t>
      </w:r>
      <w:r w:rsidRPr="006D2EA2">
        <w:rPr>
          <w:szCs w:val="16"/>
          <w:lang w:val="es-ES"/>
        </w:rPr>
        <w:t>FJEDD, Seguimiento sobre el cumplimiento de las recomendaciones del Informe “Situación de Derechos Humanos en México”, del 19 septiembre de 2023.</w:t>
      </w:r>
    </w:p>
  </w:footnote>
  <w:footnote w:id="193">
    <w:p w14:paraId="78070297" w14:textId="77777777" w:rsidR="00F55FC1" w:rsidRPr="008338DC" w:rsidRDefault="00F55FC1" w:rsidP="008338DC">
      <w:pPr>
        <w:pStyle w:val="NoSpacing"/>
        <w:ind w:firstLine="720"/>
        <w:jc w:val="both"/>
        <w:rPr>
          <w:rFonts w:ascii="Cambria" w:hAnsi="Cambria"/>
          <w:sz w:val="16"/>
          <w:szCs w:val="16"/>
        </w:rPr>
      </w:pPr>
      <w:r w:rsidRPr="006D2EA2">
        <w:rPr>
          <w:rStyle w:val="FootnoteReference"/>
          <w:rFonts w:ascii="Cambria" w:hAnsi="Cambria"/>
          <w:sz w:val="16"/>
          <w:szCs w:val="16"/>
        </w:rPr>
        <w:footnoteRef/>
      </w:r>
      <w:r w:rsidRPr="006D2EA2">
        <w:rPr>
          <w:rFonts w:ascii="Cambria" w:hAnsi="Cambria"/>
          <w:sz w:val="16"/>
          <w:szCs w:val="16"/>
        </w:rPr>
        <w:t xml:space="preserve"> FJEDD, Seguimiento sobre el cumplimiento de las recomendaciones del Informe “Situación de Derechos Humanos en México”,</w:t>
      </w:r>
      <w:r w:rsidRPr="008338DC">
        <w:rPr>
          <w:rFonts w:ascii="Cambria" w:hAnsi="Cambria"/>
          <w:sz w:val="16"/>
          <w:szCs w:val="16"/>
        </w:rPr>
        <w:t xml:space="preserve"> del 19 septiembre de 2023.</w:t>
      </w:r>
    </w:p>
  </w:footnote>
  <w:footnote w:id="194">
    <w:p w14:paraId="3FFB60E7" w14:textId="77777777" w:rsidR="00F55FC1" w:rsidRPr="004E4EFE" w:rsidRDefault="00F55FC1" w:rsidP="008338DC">
      <w:pPr>
        <w:pStyle w:val="NoSpacing"/>
        <w:ind w:firstLine="720"/>
        <w:jc w:val="both"/>
        <w:rPr>
          <w:rFonts w:ascii="Cambria" w:hAnsi="Cambria"/>
          <w:sz w:val="16"/>
          <w:szCs w:val="16"/>
          <w:lang w:val="es-ES_tradnl"/>
        </w:rPr>
      </w:pPr>
      <w:r w:rsidRPr="008338DC">
        <w:rPr>
          <w:rStyle w:val="FootnoteReference"/>
          <w:rFonts w:ascii="Cambria" w:hAnsi="Cambria"/>
          <w:sz w:val="16"/>
          <w:szCs w:val="16"/>
        </w:rPr>
        <w:footnoteRef/>
      </w:r>
      <w:r w:rsidRPr="008338DC">
        <w:rPr>
          <w:rFonts w:ascii="Cambria" w:hAnsi="Cambria"/>
          <w:sz w:val="16"/>
          <w:szCs w:val="16"/>
        </w:rPr>
        <w:t xml:space="preserve"> Informe de avance del Estado mexicano sobre el cumplimiento y seguimiento de las recomendaciones de la CIDH. Capítulo V, de octubre de 2022 a través del SIMORE Interamericano.</w:t>
      </w:r>
    </w:p>
  </w:footnote>
  <w:footnote w:id="195">
    <w:p w14:paraId="29C1561C" w14:textId="16B7AF1C" w:rsidR="00F55FC1" w:rsidRPr="004B1721" w:rsidRDefault="00F55FC1" w:rsidP="004B1721">
      <w:pPr>
        <w:pStyle w:val="NoSpacing"/>
        <w:ind w:firstLine="720"/>
        <w:jc w:val="both"/>
        <w:rPr>
          <w:rFonts w:ascii="Cambria" w:hAnsi="Cambria"/>
          <w:sz w:val="16"/>
          <w:szCs w:val="16"/>
        </w:rPr>
      </w:pPr>
      <w:r w:rsidRPr="004B1721">
        <w:rPr>
          <w:rStyle w:val="FootnoteReference"/>
          <w:rFonts w:ascii="Cambria" w:hAnsi="Cambria"/>
          <w:sz w:val="16"/>
          <w:szCs w:val="16"/>
        </w:rPr>
        <w:footnoteRef/>
      </w:r>
      <w:r w:rsidRPr="00C04C1E">
        <w:rPr>
          <w:rFonts w:ascii="Cambria" w:hAnsi="Cambria"/>
          <w:sz w:val="16"/>
          <w:szCs w:val="16"/>
          <w:lang w:val="es-AR"/>
        </w:rPr>
        <w:t xml:space="preserve"> CIDH, </w:t>
      </w:r>
      <w:hyperlink r:id="rId132" w:history="1">
        <w:r w:rsidRPr="00C04C1E">
          <w:rPr>
            <w:rStyle w:val="Hyperlink"/>
            <w:rFonts w:ascii="Cambria" w:hAnsi="Cambria"/>
            <w:sz w:val="16"/>
            <w:szCs w:val="16"/>
            <w:lang w:val="es-AR"/>
          </w:rPr>
          <w:t>Informe Anual, Capítulo V, México</w:t>
        </w:r>
      </w:hyperlink>
      <w:r w:rsidRPr="00C04C1E">
        <w:rPr>
          <w:rFonts w:ascii="Cambria" w:hAnsi="Cambria"/>
          <w:sz w:val="16"/>
          <w:szCs w:val="16"/>
          <w:lang w:val="es-AR"/>
        </w:rPr>
        <w:t xml:space="preserve">, 2022, párr. </w:t>
      </w:r>
      <w:r w:rsidRPr="004B1721">
        <w:rPr>
          <w:rFonts w:ascii="Cambria" w:hAnsi="Cambria"/>
          <w:sz w:val="16"/>
          <w:szCs w:val="16"/>
        </w:rPr>
        <w:t>179 - 183.</w:t>
      </w:r>
    </w:p>
  </w:footnote>
  <w:footnote w:id="196">
    <w:p w14:paraId="791141FE" w14:textId="77777777" w:rsidR="00F55FC1" w:rsidRPr="004B1721" w:rsidRDefault="00F55FC1" w:rsidP="004B1721">
      <w:pPr>
        <w:pStyle w:val="NoSpacing"/>
        <w:ind w:firstLine="720"/>
        <w:jc w:val="both"/>
        <w:rPr>
          <w:rFonts w:ascii="Cambria" w:hAnsi="Cambria"/>
          <w:sz w:val="16"/>
          <w:szCs w:val="16"/>
        </w:rPr>
      </w:pPr>
      <w:r w:rsidRPr="004B1721">
        <w:rPr>
          <w:rStyle w:val="FootnoteReference"/>
          <w:rFonts w:ascii="Cambria" w:hAnsi="Cambria"/>
          <w:sz w:val="16"/>
          <w:szCs w:val="16"/>
        </w:rPr>
        <w:footnoteRef/>
      </w:r>
      <w:r w:rsidRPr="004B1721">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33" w:history="1">
        <w:r w:rsidRPr="004B1721">
          <w:rPr>
            <w:rStyle w:val="Hyperlink"/>
            <w:rFonts w:ascii="Cambria" w:hAnsi="Cambria"/>
            <w:sz w:val="16"/>
            <w:szCs w:val="16"/>
          </w:rPr>
          <w:t>Recomendación 24.</w:t>
        </w:r>
      </w:hyperlink>
    </w:p>
  </w:footnote>
  <w:footnote w:id="197">
    <w:p w14:paraId="12EB5186" w14:textId="6C0CD7ED" w:rsidR="00F05DD4" w:rsidRPr="004B1721" w:rsidRDefault="00F05DD4" w:rsidP="004B1721">
      <w:pPr>
        <w:pStyle w:val="FootnoteText"/>
        <w:ind w:firstLine="720"/>
        <w:jc w:val="both"/>
        <w:rPr>
          <w:szCs w:val="16"/>
          <w:lang w:val="es-US"/>
        </w:rPr>
      </w:pPr>
      <w:r w:rsidRPr="004B1721">
        <w:rPr>
          <w:rStyle w:val="FootnoteReference"/>
          <w:szCs w:val="16"/>
        </w:rPr>
        <w:footnoteRef/>
      </w:r>
      <w:r w:rsidRPr="004B1721">
        <w:rPr>
          <w:szCs w:val="16"/>
          <w:lang w:val="es-US"/>
        </w:rPr>
        <w:t xml:space="preserve"> Proceso,</w:t>
      </w:r>
      <w:r w:rsidR="00AB05D2">
        <w:rPr>
          <w:szCs w:val="16"/>
          <w:lang w:val="es-US"/>
        </w:rPr>
        <w:t xml:space="preserve"> </w:t>
      </w:r>
      <w:hyperlink r:id="rId134" w:history="1">
        <w:r w:rsidR="004B1721" w:rsidRPr="00AB05D2">
          <w:rPr>
            <w:rStyle w:val="Hyperlink"/>
            <w:szCs w:val="16"/>
            <w:lang w:val="es-US"/>
          </w:rPr>
          <w:t>la ONU</w:t>
        </w:r>
        <w:r w:rsidRPr="00AB05D2">
          <w:rPr>
            <w:rStyle w:val="Hyperlink"/>
            <w:szCs w:val="16"/>
            <w:lang w:val="es-US"/>
          </w:rPr>
          <w:t xml:space="preserve"> reprueba al MEIF</w:t>
        </w:r>
      </w:hyperlink>
      <w:r w:rsidRPr="00AB05D2">
        <w:rPr>
          <w:szCs w:val="16"/>
          <w:lang w:val="es-US"/>
        </w:rPr>
        <w:t>,</w:t>
      </w:r>
      <w:r w:rsidRPr="004B1721">
        <w:rPr>
          <w:szCs w:val="16"/>
          <w:lang w:val="es-US"/>
        </w:rPr>
        <w:t xml:space="preserve"> 29 de enero de 2023. </w:t>
      </w:r>
    </w:p>
  </w:footnote>
  <w:footnote w:id="198">
    <w:p w14:paraId="7318994B" w14:textId="6F14CCD6" w:rsidR="004D258F" w:rsidRPr="004B1721" w:rsidRDefault="004D258F" w:rsidP="004B1721">
      <w:pPr>
        <w:pStyle w:val="FootnoteText"/>
        <w:ind w:firstLine="720"/>
        <w:jc w:val="both"/>
        <w:rPr>
          <w:szCs w:val="16"/>
          <w:lang w:val="es-US"/>
        </w:rPr>
      </w:pPr>
      <w:r w:rsidRPr="004B1721">
        <w:rPr>
          <w:rStyle w:val="FootnoteReference"/>
          <w:szCs w:val="16"/>
        </w:rPr>
        <w:footnoteRef/>
      </w:r>
      <w:r w:rsidRPr="004B1721">
        <w:rPr>
          <w:szCs w:val="16"/>
          <w:lang w:val="es-US"/>
        </w:rPr>
        <w:t xml:space="preserve"> Forbes, </w:t>
      </w:r>
      <w:hyperlink r:id="rId135" w:history="1">
        <w:r w:rsidRPr="004B1721">
          <w:rPr>
            <w:rStyle w:val="Hyperlink"/>
            <w:szCs w:val="16"/>
            <w:lang w:val="es-US"/>
          </w:rPr>
          <w:t>Banco de datos forenses arranca tarde y entre incertidumbre,</w:t>
        </w:r>
      </w:hyperlink>
      <w:r w:rsidRPr="004B1721">
        <w:rPr>
          <w:szCs w:val="16"/>
          <w:lang w:val="es-US"/>
        </w:rPr>
        <w:t xml:space="preserve"> 29 de mayo de 2023.</w:t>
      </w:r>
    </w:p>
  </w:footnote>
  <w:footnote w:id="199">
    <w:p w14:paraId="261D949A" w14:textId="77777777" w:rsidR="00F55FC1" w:rsidRPr="004B1721" w:rsidRDefault="00F55FC1" w:rsidP="004B1721">
      <w:pPr>
        <w:pStyle w:val="NoSpacing"/>
        <w:ind w:firstLine="720"/>
        <w:jc w:val="both"/>
        <w:rPr>
          <w:rFonts w:ascii="Cambria" w:hAnsi="Cambria"/>
          <w:sz w:val="16"/>
          <w:szCs w:val="16"/>
        </w:rPr>
      </w:pPr>
      <w:r w:rsidRPr="004B1721">
        <w:rPr>
          <w:rStyle w:val="FootnoteReference"/>
          <w:rFonts w:ascii="Cambria" w:hAnsi="Cambria"/>
          <w:sz w:val="16"/>
          <w:szCs w:val="16"/>
        </w:rPr>
        <w:footnoteRef/>
      </w:r>
      <w:r w:rsidRPr="004B1721">
        <w:rPr>
          <w:rFonts w:ascii="Cambria" w:hAnsi="Cambria"/>
          <w:sz w:val="16"/>
          <w:szCs w:val="16"/>
        </w:rPr>
        <w:t xml:space="preserve"> Artículo 19, Seguimiento sobre el cumplimiento de las recomendaciones del Informe </w:t>
      </w:r>
      <w:r w:rsidRPr="00AB05D2">
        <w:rPr>
          <w:rFonts w:ascii="Cambria" w:hAnsi="Cambria"/>
          <w:sz w:val="16"/>
          <w:szCs w:val="16"/>
        </w:rPr>
        <w:t>“Situación de Derechos Humanos en México”,</w:t>
      </w:r>
      <w:r w:rsidRPr="004B1721">
        <w:rPr>
          <w:rFonts w:ascii="Cambria" w:hAnsi="Cambria"/>
          <w:sz w:val="16"/>
          <w:szCs w:val="16"/>
        </w:rPr>
        <w:t xml:space="preserve"> del 11 de septiembre de 2023.</w:t>
      </w:r>
    </w:p>
  </w:footnote>
  <w:footnote w:id="200">
    <w:p w14:paraId="57DA9E01" w14:textId="77777777" w:rsidR="00F55FC1" w:rsidRPr="004E4EFE" w:rsidRDefault="00F55FC1" w:rsidP="004B1721">
      <w:pPr>
        <w:pStyle w:val="NoSpacing"/>
        <w:ind w:firstLine="720"/>
        <w:jc w:val="both"/>
        <w:rPr>
          <w:rFonts w:ascii="Cambria" w:hAnsi="Cambria"/>
          <w:sz w:val="16"/>
          <w:szCs w:val="16"/>
        </w:rPr>
      </w:pPr>
      <w:r w:rsidRPr="004B1721">
        <w:rPr>
          <w:rStyle w:val="FootnoteReference"/>
          <w:rFonts w:ascii="Cambria" w:hAnsi="Cambria"/>
          <w:sz w:val="16"/>
          <w:szCs w:val="16"/>
        </w:rPr>
        <w:footnoteRef/>
      </w:r>
      <w:r w:rsidRPr="004B1721">
        <w:rPr>
          <w:rFonts w:ascii="Cambria" w:hAnsi="Cambria"/>
          <w:sz w:val="16"/>
          <w:szCs w:val="16"/>
        </w:rPr>
        <w:t xml:space="preserve"> FJEDD, Segui</w:t>
      </w:r>
      <w:r w:rsidRPr="00287EAD">
        <w:rPr>
          <w:rFonts w:ascii="Cambria" w:hAnsi="Cambria"/>
          <w:sz w:val="16"/>
          <w:szCs w:val="16"/>
        </w:rPr>
        <w:t>miento sobre el cumplimiento de las recomendaciones del Informe “Situación de Derechos Humanos en México”, de septiembre de 2023.</w:t>
      </w:r>
    </w:p>
  </w:footnote>
  <w:footnote w:id="201">
    <w:p w14:paraId="78EC5FD5" w14:textId="590A5D3F" w:rsidR="00F55FC1" w:rsidRPr="00F40E20" w:rsidRDefault="00F55FC1" w:rsidP="00845158">
      <w:pPr>
        <w:pStyle w:val="NoSpacing"/>
        <w:ind w:firstLine="720"/>
        <w:jc w:val="both"/>
        <w:rPr>
          <w:rFonts w:ascii="Cambria" w:hAnsi="Cambria"/>
          <w:sz w:val="16"/>
          <w:szCs w:val="16"/>
        </w:rPr>
      </w:pPr>
      <w:r w:rsidRPr="00F40E20">
        <w:rPr>
          <w:rStyle w:val="FootnoteReference"/>
          <w:rFonts w:ascii="Cambria" w:hAnsi="Cambria"/>
          <w:sz w:val="16"/>
          <w:szCs w:val="16"/>
        </w:rPr>
        <w:footnoteRef/>
      </w:r>
      <w:r w:rsidRPr="00F40E20">
        <w:rPr>
          <w:rFonts w:ascii="Cambria" w:hAnsi="Cambria"/>
          <w:sz w:val="16"/>
          <w:szCs w:val="16"/>
          <w:lang w:val="pt-BR"/>
        </w:rPr>
        <w:t xml:space="preserve"> CIDH, </w:t>
      </w:r>
      <w:hyperlink r:id="rId136" w:history="1">
        <w:r w:rsidRPr="00F40E20">
          <w:rPr>
            <w:rStyle w:val="Hyperlink"/>
            <w:rFonts w:ascii="Cambria" w:hAnsi="Cambria"/>
            <w:sz w:val="16"/>
            <w:szCs w:val="16"/>
            <w:lang w:val="pt-BR"/>
          </w:rPr>
          <w:t>Informe Anual, Capítulo V, México</w:t>
        </w:r>
      </w:hyperlink>
      <w:r w:rsidRPr="00F40E20">
        <w:rPr>
          <w:rFonts w:ascii="Cambria" w:hAnsi="Cambria"/>
          <w:sz w:val="16"/>
          <w:szCs w:val="16"/>
          <w:lang w:val="pt-BR"/>
        </w:rPr>
        <w:t xml:space="preserve">, 2022, párr. </w:t>
      </w:r>
      <w:r w:rsidRPr="00F40E20">
        <w:rPr>
          <w:rFonts w:ascii="Cambria" w:hAnsi="Cambria"/>
          <w:sz w:val="16"/>
          <w:szCs w:val="16"/>
        </w:rPr>
        <w:t>184 - 189.</w:t>
      </w:r>
    </w:p>
  </w:footnote>
  <w:footnote w:id="202">
    <w:p w14:paraId="1F25558F" w14:textId="77777777" w:rsidR="00F55FC1" w:rsidRPr="00F40E20" w:rsidRDefault="00F55FC1" w:rsidP="00845158">
      <w:pPr>
        <w:pStyle w:val="NoSpacing"/>
        <w:ind w:firstLine="720"/>
        <w:jc w:val="both"/>
        <w:rPr>
          <w:rFonts w:ascii="Cambria" w:hAnsi="Cambria"/>
          <w:sz w:val="16"/>
          <w:szCs w:val="16"/>
        </w:rPr>
      </w:pPr>
      <w:r w:rsidRPr="00F40E20">
        <w:rPr>
          <w:rStyle w:val="FootnoteReference"/>
          <w:rFonts w:ascii="Cambria" w:hAnsi="Cambria"/>
          <w:sz w:val="16"/>
          <w:szCs w:val="16"/>
        </w:rPr>
        <w:footnoteRef/>
      </w:r>
      <w:r w:rsidRPr="00F40E20">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37" w:history="1">
        <w:r w:rsidRPr="00F40E20">
          <w:rPr>
            <w:rStyle w:val="Hyperlink"/>
            <w:rFonts w:ascii="Cambria" w:hAnsi="Cambria"/>
            <w:sz w:val="16"/>
            <w:szCs w:val="16"/>
          </w:rPr>
          <w:t>Recomendación 25.</w:t>
        </w:r>
      </w:hyperlink>
    </w:p>
  </w:footnote>
  <w:footnote w:id="203">
    <w:p w14:paraId="74105BD2" w14:textId="1414B0DA" w:rsidR="002266D8" w:rsidRPr="00F40E20" w:rsidRDefault="002266D8" w:rsidP="00845158">
      <w:pPr>
        <w:pStyle w:val="FootnoteText"/>
        <w:ind w:firstLine="720"/>
        <w:jc w:val="both"/>
        <w:rPr>
          <w:szCs w:val="16"/>
          <w:lang w:val="es-ES"/>
        </w:rPr>
      </w:pPr>
      <w:r w:rsidRPr="00F40E20">
        <w:rPr>
          <w:rStyle w:val="FootnoteReference"/>
          <w:szCs w:val="16"/>
        </w:rPr>
        <w:footnoteRef/>
      </w:r>
      <w:r w:rsidRPr="00F40E20">
        <w:rPr>
          <w:szCs w:val="16"/>
          <w:lang w:val="es-ES"/>
        </w:rPr>
        <w:t xml:space="preserve"> Observaciones y comentarios del Estado de 20 de diciembre de 2023, pág. 8.</w:t>
      </w:r>
    </w:p>
  </w:footnote>
  <w:footnote w:id="204">
    <w:p w14:paraId="15B3855F" w14:textId="036B0BEF" w:rsidR="005D407A" w:rsidRPr="005D407A" w:rsidRDefault="005D407A" w:rsidP="00845158">
      <w:pPr>
        <w:pStyle w:val="FootnoteText"/>
        <w:ind w:firstLine="720"/>
        <w:jc w:val="both"/>
        <w:rPr>
          <w:lang w:val="es-ES"/>
        </w:rPr>
      </w:pPr>
      <w:r w:rsidRPr="00F40E20">
        <w:rPr>
          <w:rStyle w:val="FootnoteReference"/>
          <w:szCs w:val="16"/>
        </w:rPr>
        <w:footnoteRef/>
      </w:r>
      <w:r w:rsidRPr="00F40E20">
        <w:rPr>
          <w:szCs w:val="16"/>
          <w:lang w:val="es-ES"/>
        </w:rPr>
        <w:t xml:space="preserve"> Observaciones y comentarios del Estado de 20 de diciembre de 2023, pág. 8.</w:t>
      </w:r>
    </w:p>
  </w:footnote>
  <w:footnote w:id="205">
    <w:p w14:paraId="0309C7EB" w14:textId="27A688FA" w:rsidR="00B36EA0" w:rsidRPr="005431D6" w:rsidRDefault="00B36EA0" w:rsidP="00F00C98">
      <w:pPr>
        <w:pStyle w:val="FootnoteText"/>
        <w:ind w:firstLine="720"/>
        <w:jc w:val="both"/>
        <w:rPr>
          <w:szCs w:val="16"/>
          <w:lang w:val="es-ES"/>
        </w:rPr>
      </w:pPr>
      <w:r w:rsidRPr="005431D6">
        <w:rPr>
          <w:rStyle w:val="FootnoteReference"/>
          <w:szCs w:val="16"/>
        </w:rPr>
        <w:footnoteRef/>
      </w:r>
      <w:r w:rsidRPr="005431D6">
        <w:rPr>
          <w:szCs w:val="16"/>
          <w:lang w:val="es-ES"/>
        </w:rPr>
        <w:t xml:space="preserve"> FJEDD, Seguimiento sobre el cumplimiento de las recomendaciones del Informe “Situación de Derechos Humanos en México”, de septiembre de 2023.</w:t>
      </w:r>
    </w:p>
  </w:footnote>
  <w:footnote w:id="206">
    <w:p w14:paraId="76500711" w14:textId="77777777" w:rsidR="00F55FC1" w:rsidRPr="004E4EFE" w:rsidRDefault="00F55FC1" w:rsidP="00F00C98">
      <w:pPr>
        <w:pStyle w:val="NoSpacing"/>
        <w:ind w:firstLine="720"/>
        <w:jc w:val="both"/>
        <w:rPr>
          <w:rFonts w:ascii="Cambria" w:hAnsi="Cambria"/>
          <w:sz w:val="16"/>
          <w:szCs w:val="16"/>
        </w:rPr>
      </w:pPr>
      <w:r w:rsidRPr="005431D6">
        <w:rPr>
          <w:rStyle w:val="FootnoteReference"/>
          <w:rFonts w:ascii="Cambria" w:hAnsi="Cambria"/>
          <w:sz w:val="16"/>
          <w:szCs w:val="16"/>
        </w:rPr>
        <w:footnoteRef/>
      </w:r>
      <w:r w:rsidRPr="005431D6">
        <w:rPr>
          <w:rFonts w:ascii="Cambria" w:hAnsi="Cambria"/>
          <w:sz w:val="16"/>
          <w:szCs w:val="16"/>
        </w:rPr>
        <w:t xml:space="preserve"> FJEDD, Seguimiento sobre el cumplimiento de las recomendaciones del Informe “Situación de Derechos Humanos en México”, de septiembre de 2023.</w:t>
      </w:r>
    </w:p>
  </w:footnote>
  <w:footnote w:id="207">
    <w:p w14:paraId="772C1940" w14:textId="396C5A1C" w:rsidR="00F55FC1" w:rsidRPr="004E4EFE" w:rsidRDefault="00F55FC1" w:rsidP="00F00C98">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138" w:history="1">
        <w:r w:rsidRPr="00E32268">
          <w:rPr>
            <w:rStyle w:val="Hyperlink"/>
            <w:rFonts w:ascii="Cambria" w:hAnsi="Cambria"/>
            <w:sz w:val="16"/>
            <w:szCs w:val="16"/>
            <w:lang w:val="pt-BR"/>
          </w:rPr>
          <w:t>Informe Anual, Capítulo V, México</w:t>
        </w:r>
      </w:hyperlink>
      <w:r w:rsidRPr="004E4EFE">
        <w:rPr>
          <w:rFonts w:ascii="Cambria" w:hAnsi="Cambria"/>
          <w:sz w:val="16"/>
          <w:szCs w:val="16"/>
          <w:lang w:val="pt-BR"/>
        </w:rPr>
        <w:t xml:space="preserve">, 2022, párr. </w:t>
      </w:r>
      <w:r w:rsidRPr="004E4EFE">
        <w:rPr>
          <w:rFonts w:ascii="Cambria" w:hAnsi="Cambria"/>
          <w:sz w:val="16"/>
          <w:szCs w:val="16"/>
        </w:rPr>
        <w:t>190 - 192.</w:t>
      </w:r>
    </w:p>
  </w:footnote>
  <w:footnote w:id="208">
    <w:p w14:paraId="71D192AD" w14:textId="77777777" w:rsidR="00F55FC1" w:rsidRPr="00224E51" w:rsidRDefault="00F55FC1" w:rsidP="00224E51">
      <w:pPr>
        <w:pStyle w:val="NoSpacing"/>
        <w:ind w:firstLine="720"/>
        <w:jc w:val="both"/>
        <w:rPr>
          <w:rFonts w:ascii="Cambria" w:hAnsi="Cambria"/>
          <w:sz w:val="16"/>
          <w:szCs w:val="16"/>
        </w:rPr>
      </w:pPr>
      <w:r w:rsidRPr="00224E51">
        <w:rPr>
          <w:rStyle w:val="FootnoteReference"/>
          <w:rFonts w:ascii="Cambria" w:hAnsi="Cambria"/>
          <w:sz w:val="16"/>
          <w:szCs w:val="16"/>
        </w:rPr>
        <w:footnoteRef/>
      </w:r>
      <w:r w:rsidRPr="00224E51">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39" w:history="1">
        <w:r w:rsidRPr="00224E51">
          <w:rPr>
            <w:rStyle w:val="Hyperlink"/>
            <w:rFonts w:ascii="Cambria" w:hAnsi="Cambria"/>
            <w:sz w:val="16"/>
            <w:szCs w:val="16"/>
          </w:rPr>
          <w:t>Recomendación 26.</w:t>
        </w:r>
      </w:hyperlink>
    </w:p>
  </w:footnote>
  <w:footnote w:id="209">
    <w:p w14:paraId="493BB5A0" w14:textId="6CDEA9D9" w:rsidR="00CE4FBE" w:rsidRPr="00224E51" w:rsidRDefault="00CE4FBE" w:rsidP="00224E51">
      <w:pPr>
        <w:pStyle w:val="NoSpacing"/>
        <w:ind w:firstLine="720"/>
        <w:jc w:val="both"/>
        <w:rPr>
          <w:rFonts w:ascii="Cambria" w:hAnsi="Cambria"/>
          <w:sz w:val="16"/>
          <w:szCs w:val="16"/>
        </w:rPr>
      </w:pPr>
      <w:r w:rsidRPr="00224E51">
        <w:rPr>
          <w:rStyle w:val="FootnoteReference"/>
          <w:rFonts w:ascii="Cambria" w:hAnsi="Cambria"/>
          <w:sz w:val="16"/>
          <w:szCs w:val="16"/>
        </w:rPr>
        <w:footnoteRef/>
      </w:r>
      <w:r w:rsidRPr="00224E51">
        <w:rPr>
          <w:rFonts w:ascii="Cambria" w:hAnsi="Cambria"/>
          <w:sz w:val="16"/>
          <w:szCs w:val="16"/>
          <w:lang w:val="pt-BR"/>
        </w:rPr>
        <w:t xml:space="preserve"> CIDH, </w:t>
      </w:r>
      <w:hyperlink r:id="rId140" w:history="1">
        <w:r w:rsidRPr="00224E51">
          <w:rPr>
            <w:rStyle w:val="Hyperlink"/>
            <w:rFonts w:ascii="Cambria" w:hAnsi="Cambria"/>
            <w:sz w:val="16"/>
            <w:szCs w:val="16"/>
            <w:lang w:val="pt-BR"/>
          </w:rPr>
          <w:t>Informe Anual, Capítulo V, México</w:t>
        </w:r>
      </w:hyperlink>
      <w:r w:rsidRPr="00224E51">
        <w:rPr>
          <w:rFonts w:ascii="Cambria" w:hAnsi="Cambria"/>
          <w:sz w:val="16"/>
          <w:szCs w:val="16"/>
          <w:lang w:val="pt-BR"/>
        </w:rPr>
        <w:t xml:space="preserve">, 2022, párr. </w:t>
      </w:r>
      <w:r w:rsidRPr="00224E51">
        <w:rPr>
          <w:rFonts w:ascii="Cambria" w:hAnsi="Cambria"/>
          <w:sz w:val="16"/>
          <w:szCs w:val="16"/>
        </w:rPr>
        <w:t>193 y 196.</w:t>
      </w:r>
    </w:p>
  </w:footnote>
  <w:footnote w:id="210">
    <w:p w14:paraId="18697BA9" w14:textId="68AEAA3B" w:rsidR="001756AA" w:rsidRPr="00224E51" w:rsidRDefault="001756AA" w:rsidP="00224E51">
      <w:pPr>
        <w:pStyle w:val="NoSpacing"/>
        <w:ind w:firstLine="720"/>
        <w:jc w:val="both"/>
        <w:rPr>
          <w:rFonts w:ascii="Cambria" w:hAnsi="Cambria"/>
          <w:sz w:val="16"/>
          <w:szCs w:val="16"/>
        </w:rPr>
      </w:pPr>
      <w:r w:rsidRPr="00224E51">
        <w:rPr>
          <w:rStyle w:val="FootnoteReference"/>
          <w:rFonts w:ascii="Cambria" w:hAnsi="Cambria"/>
          <w:sz w:val="16"/>
          <w:szCs w:val="16"/>
        </w:rPr>
        <w:footnoteRef/>
      </w:r>
      <w:r w:rsidRPr="00224E51">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F21278" w:rsidRPr="00224E51">
        <w:rPr>
          <w:rFonts w:ascii="Cambria" w:hAnsi="Cambria"/>
          <w:sz w:val="16"/>
          <w:szCs w:val="16"/>
        </w:rPr>
        <w:t xml:space="preserve">, </w:t>
      </w:r>
      <w:hyperlink r:id="rId141" w:history="1">
        <w:r w:rsidR="00F21278" w:rsidRPr="00224E51">
          <w:rPr>
            <w:rStyle w:val="Hyperlink"/>
            <w:rFonts w:ascii="Cambria" w:hAnsi="Cambria"/>
            <w:sz w:val="16"/>
            <w:szCs w:val="16"/>
          </w:rPr>
          <w:t>Recomendación 27.</w:t>
        </w:r>
      </w:hyperlink>
    </w:p>
  </w:footnote>
  <w:footnote w:id="211">
    <w:p w14:paraId="7F0BCD5C" w14:textId="603C95CA" w:rsidR="00B36EA0" w:rsidRPr="004E4EFE" w:rsidRDefault="00B36EA0" w:rsidP="00224E51">
      <w:pPr>
        <w:pStyle w:val="FootnoteText"/>
        <w:ind w:firstLine="720"/>
        <w:jc w:val="both"/>
        <w:rPr>
          <w:szCs w:val="16"/>
          <w:lang w:val="es-ES"/>
        </w:rPr>
      </w:pPr>
      <w:r w:rsidRPr="00224E51">
        <w:rPr>
          <w:rStyle w:val="FootnoteReference"/>
          <w:szCs w:val="16"/>
        </w:rPr>
        <w:footnoteRef/>
      </w:r>
      <w:r w:rsidRPr="00224E51">
        <w:rPr>
          <w:szCs w:val="16"/>
          <w:lang w:val="es-ES"/>
        </w:rPr>
        <w:t xml:space="preserve"> </w:t>
      </w:r>
      <w:r w:rsidRPr="003F3282">
        <w:rPr>
          <w:szCs w:val="16"/>
          <w:lang w:val="es-ES"/>
        </w:rPr>
        <w:t>FJEDD, Seguimiento sobre el cumplimiento de las recomendaciones del Informe “Situación de Derechos Humanos en México”, de septiembre de 2023.</w:t>
      </w:r>
    </w:p>
  </w:footnote>
  <w:footnote w:id="212">
    <w:p w14:paraId="13061B54" w14:textId="6D080426" w:rsidR="001756AA" w:rsidRPr="004E4EFE" w:rsidRDefault="001756AA" w:rsidP="005859E8">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00677166" w:rsidRPr="004E4EFE">
        <w:rPr>
          <w:rFonts w:ascii="Cambria" w:hAnsi="Cambria"/>
          <w:sz w:val="16"/>
          <w:szCs w:val="16"/>
        </w:rPr>
        <w:t xml:space="preserve">FJEDD, Seguimiento sobre el cumplimiento de las recomendaciones del </w:t>
      </w:r>
      <w:r w:rsidR="00677166" w:rsidRPr="009D719A">
        <w:rPr>
          <w:rFonts w:ascii="Cambria" w:hAnsi="Cambria"/>
          <w:sz w:val="16"/>
          <w:szCs w:val="16"/>
        </w:rPr>
        <w:t>Informe “Situación de Derechos Humanos en México”, de septiembre de 2023.</w:t>
      </w:r>
    </w:p>
  </w:footnote>
  <w:footnote w:id="213">
    <w:p w14:paraId="76BB09A9" w14:textId="1FB17C08" w:rsidR="00CE4FBE" w:rsidRPr="004E4EFE" w:rsidRDefault="00CE4FBE" w:rsidP="005859E8">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142" w:history="1">
        <w:r w:rsidRPr="00E32268">
          <w:rPr>
            <w:rStyle w:val="Hyperlink"/>
            <w:rFonts w:ascii="Cambria" w:hAnsi="Cambria"/>
            <w:sz w:val="16"/>
            <w:szCs w:val="16"/>
            <w:lang w:val="pt-BR"/>
          </w:rPr>
          <w:t>Informe Anual, Capítulo V, México</w:t>
        </w:r>
      </w:hyperlink>
      <w:r w:rsidRPr="004E4EFE">
        <w:rPr>
          <w:rFonts w:ascii="Cambria" w:hAnsi="Cambria"/>
          <w:sz w:val="16"/>
          <w:szCs w:val="16"/>
          <w:lang w:val="pt-BR"/>
        </w:rPr>
        <w:t xml:space="preserve">, 2022, párr. </w:t>
      </w:r>
      <w:r w:rsidRPr="004E4EFE">
        <w:rPr>
          <w:rFonts w:ascii="Cambria" w:hAnsi="Cambria"/>
          <w:sz w:val="16"/>
          <w:szCs w:val="16"/>
        </w:rPr>
        <w:t>197 y 200.</w:t>
      </w:r>
    </w:p>
  </w:footnote>
  <w:footnote w:id="214">
    <w:p w14:paraId="352C23B0" w14:textId="03C13D88" w:rsidR="000C2317" w:rsidRPr="005859E8" w:rsidRDefault="000C2317" w:rsidP="00A6438B">
      <w:pPr>
        <w:pStyle w:val="NoSpacing"/>
        <w:ind w:firstLine="720"/>
        <w:jc w:val="both"/>
        <w:rPr>
          <w:rFonts w:ascii="Cambria" w:hAnsi="Cambria"/>
          <w:sz w:val="16"/>
          <w:szCs w:val="16"/>
        </w:rPr>
      </w:pPr>
      <w:r w:rsidRPr="005859E8">
        <w:rPr>
          <w:rStyle w:val="FootnoteReference"/>
          <w:rFonts w:ascii="Cambria" w:hAnsi="Cambria"/>
          <w:sz w:val="16"/>
          <w:szCs w:val="16"/>
        </w:rPr>
        <w:footnoteRef/>
      </w:r>
      <w:r w:rsidRPr="005859E8">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6233E2" w:rsidRPr="005859E8">
        <w:rPr>
          <w:rFonts w:ascii="Cambria" w:hAnsi="Cambria"/>
          <w:sz w:val="16"/>
          <w:szCs w:val="16"/>
        </w:rPr>
        <w:t xml:space="preserve">, </w:t>
      </w:r>
      <w:hyperlink r:id="rId143" w:history="1">
        <w:r w:rsidR="006233E2" w:rsidRPr="005859E8">
          <w:rPr>
            <w:rStyle w:val="Hyperlink"/>
            <w:rFonts w:ascii="Cambria" w:hAnsi="Cambria"/>
            <w:sz w:val="16"/>
            <w:szCs w:val="16"/>
          </w:rPr>
          <w:t>Recomendación 28.</w:t>
        </w:r>
      </w:hyperlink>
    </w:p>
  </w:footnote>
  <w:footnote w:id="215">
    <w:p w14:paraId="0C9CAE54" w14:textId="73324697" w:rsidR="00CE4FBE" w:rsidRPr="005859E8" w:rsidRDefault="00CE4FBE" w:rsidP="00A6438B">
      <w:pPr>
        <w:pStyle w:val="NoSpacing"/>
        <w:ind w:firstLine="720"/>
        <w:jc w:val="both"/>
        <w:rPr>
          <w:rFonts w:ascii="Cambria" w:hAnsi="Cambria"/>
          <w:sz w:val="16"/>
          <w:szCs w:val="16"/>
        </w:rPr>
      </w:pPr>
      <w:r w:rsidRPr="005859E8">
        <w:rPr>
          <w:rStyle w:val="FootnoteReference"/>
          <w:rFonts w:ascii="Cambria" w:hAnsi="Cambria"/>
          <w:sz w:val="16"/>
          <w:szCs w:val="16"/>
        </w:rPr>
        <w:footnoteRef/>
      </w:r>
      <w:r w:rsidRPr="005859E8">
        <w:rPr>
          <w:rFonts w:ascii="Cambria" w:hAnsi="Cambria"/>
          <w:sz w:val="16"/>
          <w:szCs w:val="16"/>
          <w:lang w:val="pt-BR"/>
        </w:rPr>
        <w:t xml:space="preserve"> CIDH, </w:t>
      </w:r>
      <w:hyperlink r:id="rId144" w:history="1">
        <w:r w:rsidRPr="005859E8">
          <w:rPr>
            <w:rStyle w:val="Hyperlink"/>
            <w:rFonts w:ascii="Cambria" w:hAnsi="Cambria"/>
            <w:sz w:val="16"/>
            <w:szCs w:val="16"/>
            <w:lang w:val="pt-BR"/>
          </w:rPr>
          <w:t>Informe Anual, Capítulo V, México</w:t>
        </w:r>
      </w:hyperlink>
      <w:r w:rsidRPr="005859E8">
        <w:rPr>
          <w:rFonts w:ascii="Cambria" w:hAnsi="Cambria"/>
          <w:sz w:val="16"/>
          <w:szCs w:val="16"/>
          <w:lang w:val="pt-BR"/>
        </w:rPr>
        <w:t xml:space="preserve">, 2022, párr. </w:t>
      </w:r>
      <w:r w:rsidRPr="005859E8">
        <w:rPr>
          <w:rFonts w:ascii="Cambria" w:hAnsi="Cambria"/>
          <w:sz w:val="16"/>
          <w:szCs w:val="16"/>
        </w:rPr>
        <w:t>201 y 205.</w:t>
      </w:r>
    </w:p>
  </w:footnote>
  <w:footnote w:id="216">
    <w:p w14:paraId="0A762F99" w14:textId="77777777" w:rsidR="006233E2" w:rsidRPr="005859E8" w:rsidRDefault="006233E2" w:rsidP="00A6438B">
      <w:pPr>
        <w:pStyle w:val="NoSpacing"/>
        <w:ind w:firstLine="720"/>
        <w:jc w:val="both"/>
        <w:rPr>
          <w:rFonts w:ascii="Cambria" w:hAnsi="Cambria"/>
          <w:sz w:val="16"/>
          <w:szCs w:val="16"/>
        </w:rPr>
      </w:pPr>
      <w:r w:rsidRPr="005859E8">
        <w:rPr>
          <w:rStyle w:val="FootnoteReference"/>
          <w:rFonts w:ascii="Cambria" w:hAnsi="Cambria"/>
          <w:sz w:val="16"/>
          <w:szCs w:val="16"/>
        </w:rPr>
        <w:footnoteRef/>
      </w:r>
      <w:r w:rsidRPr="005859E8">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45" w:history="1">
        <w:r w:rsidRPr="005859E8">
          <w:rPr>
            <w:rStyle w:val="Hyperlink"/>
            <w:rFonts w:ascii="Cambria" w:hAnsi="Cambria"/>
            <w:sz w:val="16"/>
            <w:szCs w:val="16"/>
          </w:rPr>
          <w:t>Recomendación 29</w:t>
        </w:r>
      </w:hyperlink>
      <w:r w:rsidRPr="005859E8">
        <w:rPr>
          <w:rFonts w:ascii="Cambria" w:hAnsi="Cambria"/>
          <w:sz w:val="16"/>
          <w:szCs w:val="16"/>
        </w:rPr>
        <w:t>.</w:t>
      </w:r>
    </w:p>
  </w:footnote>
  <w:footnote w:id="217">
    <w:p w14:paraId="53386FCC" w14:textId="354F243F" w:rsidR="006233E2" w:rsidRPr="004E4EFE" w:rsidRDefault="006233E2" w:rsidP="00A6438B">
      <w:pPr>
        <w:pStyle w:val="NoSpacing"/>
        <w:ind w:firstLine="720"/>
        <w:jc w:val="both"/>
        <w:rPr>
          <w:rFonts w:ascii="Cambria" w:hAnsi="Cambria"/>
          <w:sz w:val="16"/>
          <w:szCs w:val="16"/>
        </w:rPr>
      </w:pPr>
      <w:r w:rsidRPr="005859E8">
        <w:rPr>
          <w:rStyle w:val="FootnoteReference"/>
          <w:rFonts w:ascii="Cambria" w:hAnsi="Cambria"/>
          <w:sz w:val="16"/>
          <w:szCs w:val="16"/>
        </w:rPr>
        <w:footnoteRef/>
      </w:r>
      <w:r w:rsidRPr="005859E8">
        <w:rPr>
          <w:rFonts w:ascii="Cambria" w:hAnsi="Cambria"/>
          <w:sz w:val="16"/>
          <w:szCs w:val="16"/>
        </w:rPr>
        <w:t xml:space="preserve"> FJEDD, Seguimiento sobre el cumplimiento de las recomendaciones del </w:t>
      </w:r>
      <w:r w:rsidRPr="009B0CB5">
        <w:rPr>
          <w:rFonts w:ascii="Cambria" w:hAnsi="Cambria"/>
          <w:sz w:val="16"/>
          <w:szCs w:val="16"/>
        </w:rPr>
        <w:t>Informe “Situación de Derechos Humanos en México”, de septiembre de 2023.</w:t>
      </w:r>
    </w:p>
  </w:footnote>
  <w:footnote w:id="218">
    <w:p w14:paraId="3E1B41F3" w14:textId="1944A8F1" w:rsidR="006233E2" w:rsidRPr="00A6438B" w:rsidRDefault="006233E2" w:rsidP="00A6438B">
      <w:pPr>
        <w:pStyle w:val="NoSpacing"/>
        <w:ind w:firstLine="720"/>
        <w:jc w:val="both"/>
        <w:rPr>
          <w:rFonts w:ascii="Cambria" w:hAnsi="Cambria"/>
          <w:sz w:val="16"/>
          <w:szCs w:val="16"/>
        </w:rPr>
      </w:pPr>
      <w:r w:rsidRPr="00A6438B">
        <w:rPr>
          <w:rStyle w:val="FootnoteReference"/>
          <w:rFonts w:ascii="Cambria" w:hAnsi="Cambria"/>
          <w:sz w:val="16"/>
          <w:szCs w:val="16"/>
        </w:rPr>
        <w:footnoteRef/>
      </w:r>
      <w:r w:rsidRPr="00A6438B">
        <w:rPr>
          <w:rFonts w:ascii="Cambria" w:hAnsi="Cambria"/>
          <w:sz w:val="16"/>
          <w:szCs w:val="16"/>
        </w:rPr>
        <w:t xml:space="preserve"> FJEDD, Seguimiento sobre el cumplimiento de las recomendaciones del Informe “Situación de Derechos Humanos en México”, de septiembre de 2023.</w:t>
      </w:r>
    </w:p>
  </w:footnote>
  <w:footnote w:id="219">
    <w:p w14:paraId="5E1A68E6" w14:textId="6D5369B4" w:rsidR="00CE4FBE" w:rsidRPr="00A6438B" w:rsidRDefault="00CE4FBE" w:rsidP="00A6438B">
      <w:pPr>
        <w:pStyle w:val="NoSpacing"/>
        <w:ind w:firstLine="720"/>
        <w:jc w:val="both"/>
        <w:rPr>
          <w:rFonts w:ascii="Cambria" w:hAnsi="Cambria"/>
          <w:sz w:val="16"/>
          <w:szCs w:val="16"/>
        </w:rPr>
      </w:pPr>
      <w:r w:rsidRPr="00A6438B">
        <w:rPr>
          <w:rStyle w:val="FootnoteReference"/>
          <w:rFonts w:ascii="Cambria" w:hAnsi="Cambria"/>
          <w:sz w:val="16"/>
          <w:szCs w:val="16"/>
        </w:rPr>
        <w:footnoteRef/>
      </w:r>
      <w:r w:rsidRPr="00A6438B">
        <w:rPr>
          <w:rFonts w:ascii="Cambria" w:hAnsi="Cambria"/>
          <w:sz w:val="16"/>
          <w:szCs w:val="16"/>
          <w:lang w:val="pt-BR"/>
        </w:rPr>
        <w:t xml:space="preserve"> CIDH, </w:t>
      </w:r>
      <w:hyperlink r:id="rId146" w:history="1">
        <w:r w:rsidRPr="00A6438B">
          <w:rPr>
            <w:rStyle w:val="Hyperlink"/>
            <w:rFonts w:ascii="Cambria" w:hAnsi="Cambria"/>
            <w:sz w:val="16"/>
            <w:szCs w:val="16"/>
            <w:lang w:val="pt-BR"/>
          </w:rPr>
          <w:t>Informe Anual, Capítulo V, México</w:t>
        </w:r>
      </w:hyperlink>
      <w:r w:rsidRPr="00A6438B">
        <w:rPr>
          <w:rFonts w:ascii="Cambria" w:hAnsi="Cambria"/>
          <w:sz w:val="16"/>
          <w:szCs w:val="16"/>
          <w:lang w:val="pt-BR"/>
        </w:rPr>
        <w:t xml:space="preserve">, 2022, párr. </w:t>
      </w:r>
      <w:r w:rsidRPr="00A6438B">
        <w:rPr>
          <w:rFonts w:ascii="Cambria" w:hAnsi="Cambria"/>
          <w:sz w:val="16"/>
          <w:szCs w:val="16"/>
        </w:rPr>
        <w:t>206 y 212.</w:t>
      </w:r>
    </w:p>
  </w:footnote>
  <w:footnote w:id="220">
    <w:p w14:paraId="5881DAA2" w14:textId="77777777" w:rsidR="00516C17" w:rsidRPr="004E4EFE" w:rsidRDefault="00516C17" w:rsidP="00A6438B">
      <w:pPr>
        <w:pStyle w:val="NoSpacing"/>
        <w:ind w:firstLine="720"/>
        <w:jc w:val="both"/>
        <w:rPr>
          <w:rFonts w:ascii="Cambria" w:hAnsi="Cambria"/>
          <w:sz w:val="16"/>
          <w:szCs w:val="16"/>
        </w:rPr>
      </w:pPr>
      <w:r w:rsidRPr="00A6438B">
        <w:rPr>
          <w:rStyle w:val="FootnoteReference"/>
          <w:rFonts w:ascii="Cambria" w:hAnsi="Cambria"/>
          <w:sz w:val="16"/>
          <w:szCs w:val="16"/>
        </w:rPr>
        <w:footnoteRef/>
      </w:r>
      <w:r w:rsidRPr="00A6438B">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47" w:history="1">
        <w:r w:rsidRPr="00A6438B">
          <w:rPr>
            <w:rStyle w:val="Hyperlink"/>
            <w:rFonts w:ascii="Cambria" w:hAnsi="Cambria"/>
            <w:sz w:val="16"/>
            <w:szCs w:val="16"/>
          </w:rPr>
          <w:t>Recomendación 30.</w:t>
        </w:r>
      </w:hyperlink>
    </w:p>
  </w:footnote>
  <w:footnote w:id="221">
    <w:p w14:paraId="75920709" w14:textId="6EE28C9D" w:rsidR="005D407A" w:rsidRPr="00482EA3" w:rsidRDefault="005D407A" w:rsidP="00482EA3">
      <w:pPr>
        <w:pStyle w:val="FootnoteText"/>
        <w:ind w:firstLine="720"/>
        <w:jc w:val="both"/>
        <w:rPr>
          <w:szCs w:val="16"/>
          <w:lang w:val="es-ES"/>
        </w:rPr>
      </w:pPr>
      <w:r w:rsidRPr="00482EA3">
        <w:rPr>
          <w:rStyle w:val="FootnoteReference"/>
          <w:szCs w:val="16"/>
        </w:rPr>
        <w:footnoteRef/>
      </w:r>
      <w:r w:rsidRPr="00482EA3">
        <w:rPr>
          <w:szCs w:val="16"/>
          <w:lang w:val="es-ES"/>
        </w:rPr>
        <w:t xml:space="preserve"> Observaciones y comentarios del Estado de 20 de diciembre de 2023, pág. 8.</w:t>
      </w:r>
    </w:p>
  </w:footnote>
  <w:footnote w:id="222">
    <w:p w14:paraId="54504B11" w14:textId="77777777" w:rsidR="00F0068F" w:rsidRPr="00FF5520" w:rsidRDefault="00F0068F" w:rsidP="00482EA3">
      <w:pPr>
        <w:pStyle w:val="NoSpacing"/>
        <w:ind w:firstLine="720"/>
        <w:jc w:val="both"/>
        <w:rPr>
          <w:rFonts w:ascii="Cambria" w:hAnsi="Cambria"/>
          <w:sz w:val="16"/>
          <w:szCs w:val="16"/>
        </w:rPr>
      </w:pPr>
      <w:r w:rsidRPr="00FF5520">
        <w:rPr>
          <w:rStyle w:val="FootnoteReference"/>
          <w:rFonts w:ascii="Cambria" w:hAnsi="Cambria"/>
          <w:sz w:val="16"/>
          <w:szCs w:val="16"/>
        </w:rPr>
        <w:footnoteRef/>
      </w:r>
      <w:r w:rsidRPr="00FF5520">
        <w:rPr>
          <w:rFonts w:ascii="Cambria" w:hAnsi="Cambria"/>
          <w:sz w:val="16"/>
          <w:szCs w:val="16"/>
        </w:rPr>
        <w:t xml:space="preserve"> CMDPDH, Seguimiento sobre el cumplimiento de las recomendaciones del Informe “Situación de Derechos Humanos en México”, del 11 de septiembre de 2023.</w:t>
      </w:r>
    </w:p>
  </w:footnote>
  <w:footnote w:id="223">
    <w:p w14:paraId="491CF6BC" w14:textId="08391BE7" w:rsidR="007A5378" w:rsidRPr="00FF5520" w:rsidRDefault="007A5378" w:rsidP="00482EA3">
      <w:pPr>
        <w:pStyle w:val="NoSpacing"/>
        <w:ind w:firstLine="720"/>
        <w:jc w:val="both"/>
        <w:rPr>
          <w:rFonts w:ascii="Cambria" w:hAnsi="Cambria"/>
          <w:sz w:val="16"/>
          <w:szCs w:val="16"/>
        </w:rPr>
      </w:pPr>
      <w:r w:rsidRPr="00FF5520">
        <w:rPr>
          <w:rStyle w:val="FootnoteReference"/>
          <w:rFonts w:ascii="Cambria" w:hAnsi="Cambria"/>
          <w:sz w:val="16"/>
          <w:szCs w:val="16"/>
        </w:rPr>
        <w:footnoteRef/>
      </w:r>
      <w:r w:rsidRPr="00FF5520">
        <w:rPr>
          <w:rFonts w:ascii="Cambria" w:hAnsi="Cambria"/>
          <w:sz w:val="16"/>
          <w:szCs w:val="16"/>
        </w:rPr>
        <w:t xml:space="preserve"> Gloria Leticia Díaz, </w:t>
      </w:r>
      <w:hyperlink r:id="rId148" w:history="1">
        <w:r w:rsidRPr="00FF5520">
          <w:rPr>
            <w:rStyle w:val="Hyperlink"/>
            <w:rFonts w:ascii="Cambria" w:hAnsi="Cambria"/>
            <w:sz w:val="16"/>
            <w:szCs w:val="16"/>
          </w:rPr>
          <w:t>Abuso y acoso... en el Mecanismo de Protección</w:t>
        </w:r>
      </w:hyperlink>
      <w:r w:rsidRPr="00FF5520">
        <w:rPr>
          <w:rFonts w:ascii="Cambria" w:hAnsi="Cambria"/>
          <w:sz w:val="16"/>
          <w:szCs w:val="16"/>
        </w:rPr>
        <w:t xml:space="preserve">, Proceso, 21 de agosto de 2023. </w:t>
      </w:r>
    </w:p>
  </w:footnote>
  <w:footnote w:id="224">
    <w:p w14:paraId="0ECC9DA3" w14:textId="790DD672" w:rsidR="007A5378" w:rsidRPr="00482EA3" w:rsidRDefault="007A5378" w:rsidP="00482EA3">
      <w:pPr>
        <w:pStyle w:val="NoSpacing"/>
        <w:ind w:firstLine="720"/>
        <w:jc w:val="both"/>
        <w:rPr>
          <w:rFonts w:ascii="Cambria" w:hAnsi="Cambria"/>
          <w:sz w:val="16"/>
          <w:szCs w:val="16"/>
        </w:rPr>
      </w:pPr>
      <w:r w:rsidRPr="00FF5520">
        <w:rPr>
          <w:rStyle w:val="FootnoteReference"/>
          <w:rFonts w:ascii="Cambria" w:hAnsi="Cambria"/>
          <w:sz w:val="16"/>
          <w:szCs w:val="16"/>
        </w:rPr>
        <w:footnoteRef/>
      </w:r>
      <w:r w:rsidRPr="00FF5520">
        <w:rPr>
          <w:rFonts w:ascii="Cambria" w:hAnsi="Cambria"/>
          <w:sz w:val="16"/>
          <w:szCs w:val="16"/>
        </w:rPr>
        <w:t xml:space="preserve"> CMDPDH, Seguimiento sobre el cumplimiento de las recomendaciones del Informe “Situación de Derechos Humanos en México”,</w:t>
      </w:r>
      <w:r w:rsidRPr="00482EA3">
        <w:rPr>
          <w:rFonts w:ascii="Cambria" w:hAnsi="Cambria"/>
          <w:sz w:val="16"/>
          <w:szCs w:val="16"/>
        </w:rPr>
        <w:t xml:space="preserve"> del 11 de septiembre de 2023.</w:t>
      </w:r>
    </w:p>
  </w:footnote>
  <w:footnote w:id="225">
    <w:p w14:paraId="5CF51A9F" w14:textId="60835047" w:rsidR="00D87AFA" w:rsidRPr="004E4EFE" w:rsidRDefault="00D87AFA" w:rsidP="00482EA3">
      <w:pPr>
        <w:pStyle w:val="NoSpacing"/>
        <w:ind w:firstLine="720"/>
        <w:jc w:val="both"/>
        <w:rPr>
          <w:rFonts w:ascii="Cambria" w:hAnsi="Cambria"/>
          <w:sz w:val="16"/>
          <w:szCs w:val="16"/>
          <w:lang w:val="es-US"/>
        </w:rPr>
      </w:pPr>
      <w:r w:rsidRPr="00482EA3">
        <w:rPr>
          <w:rStyle w:val="FootnoteReference"/>
          <w:rFonts w:ascii="Cambria" w:hAnsi="Cambria"/>
          <w:sz w:val="16"/>
          <w:szCs w:val="16"/>
        </w:rPr>
        <w:footnoteRef/>
      </w:r>
      <w:r w:rsidRPr="00482EA3">
        <w:rPr>
          <w:rFonts w:ascii="Cambria" w:hAnsi="Cambria"/>
          <w:sz w:val="16"/>
          <w:szCs w:val="16"/>
          <w:lang w:val="pt-BR"/>
        </w:rPr>
        <w:t xml:space="preserve"> CIDH, </w:t>
      </w:r>
      <w:hyperlink r:id="rId149" w:history="1">
        <w:r w:rsidRPr="00482EA3">
          <w:rPr>
            <w:rStyle w:val="Hyperlink"/>
            <w:rFonts w:ascii="Cambria" w:hAnsi="Cambria"/>
            <w:sz w:val="16"/>
            <w:szCs w:val="16"/>
            <w:lang w:val="pt-BR"/>
          </w:rPr>
          <w:t>Informe Anual 2022, Cap. V – México</w:t>
        </w:r>
      </w:hyperlink>
      <w:r w:rsidRPr="00482EA3">
        <w:rPr>
          <w:rFonts w:ascii="Cambria" w:hAnsi="Cambria"/>
          <w:sz w:val="16"/>
          <w:szCs w:val="16"/>
          <w:lang w:val="pt-BR"/>
        </w:rPr>
        <w:t xml:space="preserve">, </w:t>
      </w:r>
      <w:r w:rsidR="00780614" w:rsidRPr="00482EA3">
        <w:rPr>
          <w:rFonts w:ascii="Cambria" w:hAnsi="Cambria"/>
          <w:sz w:val="16"/>
          <w:szCs w:val="16"/>
          <w:lang w:val="pt-BR"/>
        </w:rPr>
        <w:t>párrs</w:t>
      </w:r>
      <w:r w:rsidR="00AA0B12" w:rsidRPr="00482EA3">
        <w:rPr>
          <w:rFonts w:ascii="Cambria" w:hAnsi="Cambria"/>
          <w:sz w:val="16"/>
          <w:szCs w:val="16"/>
          <w:lang w:val="pt-BR"/>
        </w:rPr>
        <w:t xml:space="preserve">. </w:t>
      </w:r>
      <w:r w:rsidR="00AA0B12" w:rsidRPr="00482EA3">
        <w:rPr>
          <w:rFonts w:ascii="Cambria" w:hAnsi="Cambria"/>
          <w:sz w:val="16"/>
          <w:szCs w:val="16"/>
          <w:lang w:val="es-US"/>
        </w:rPr>
        <w:t>209 y 210.</w:t>
      </w:r>
    </w:p>
  </w:footnote>
  <w:footnote w:id="226">
    <w:p w14:paraId="0CFB6911" w14:textId="4F5C481E" w:rsidR="00CE4FBE" w:rsidRPr="00482EA3" w:rsidRDefault="00CE4FBE" w:rsidP="00482EA3">
      <w:pPr>
        <w:pStyle w:val="NoSpacing"/>
        <w:ind w:firstLine="720"/>
        <w:jc w:val="both"/>
        <w:rPr>
          <w:rFonts w:ascii="Cambria" w:hAnsi="Cambria"/>
          <w:sz w:val="16"/>
          <w:szCs w:val="16"/>
        </w:rPr>
      </w:pPr>
      <w:r w:rsidRPr="00482EA3">
        <w:rPr>
          <w:rStyle w:val="FootnoteReference"/>
          <w:rFonts w:ascii="Cambria" w:hAnsi="Cambria"/>
          <w:sz w:val="16"/>
          <w:szCs w:val="16"/>
        </w:rPr>
        <w:footnoteRef/>
      </w:r>
      <w:r w:rsidRPr="00C04C1E">
        <w:rPr>
          <w:rFonts w:ascii="Cambria" w:hAnsi="Cambria"/>
          <w:sz w:val="16"/>
          <w:szCs w:val="16"/>
          <w:lang w:val="es-AR"/>
        </w:rPr>
        <w:t xml:space="preserve"> CIDH, </w:t>
      </w:r>
      <w:hyperlink r:id="rId150" w:history="1">
        <w:r w:rsidRPr="00C04C1E">
          <w:rPr>
            <w:rStyle w:val="Hyperlink"/>
            <w:rFonts w:ascii="Cambria" w:hAnsi="Cambria"/>
            <w:sz w:val="16"/>
            <w:szCs w:val="16"/>
            <w:lang w:val="es-AR"/>
          </w:rPr>
          <w:t>Informe Anual, Capítulo V, México</w:t>
        </w:r>
      </w:hyperlink>
      <w:r w:rsidRPr="00C04C1E">
        <w:rPr>
          <w:rFonts w:ascii="Cambria" w:hAnsi="Cambria"/>
          <w:sz w:val="16"/>
          <w:szCs w:val="16"/>
          <w:lang w:val="es-AR"/>
        </w:rPr>
        <w:t xml:space="preserve">, 2022, párr. </w:t>
      </w:r>
      <w:r w:rsidRPr="00482EA3">
        <w:rPr>
          <w:rFonts w:ascii="Cambria" w:hAnsi="Cambria"/>
          <w:sz w:val="16"/>
          <w:szCs w:val="16"/>
        </w:rPr>
        <w:t>217 y 214.</w:t>
      </w:r>
    </w:p>
  </w:footnote>
  <w:footnote w:id="227">
    <w:p w14:paraId="23F1FA07" w14:textId="50EF91E2" w:rsidR="001F5394" w:rsidRPr="00482EA3" w:rsidRDefault="001F5394" w:rsidP="00482EA3">
      <w:pPr>
        <w:pStyle w:val="NoSpacing"/>
        <w:ind w:firstLine="720"/>
        <w:jc w:val="both"/>
        <w:rPr>
          <w:rFonts w:ascii="Cambria" w:hAnsi="Cambria"/>
          <w:sz w:val="16"/>
          <w:szCs w:val="16"/>
        </w:rPr>
      </w:pPr>
      <w:r w:rsidRPr="00482EA3">
        <w:rPr>
          <w:rStyle w:val="FootnoteReference"/>
          <w:rFonts w:ascii="Cambria" w:hAnsi="Cambria"/>
          <w:sz w:val="16"/>
          <w:szCs w:val="16"/>
        </w:rPr>
        <w:footnoteRef/>
      </w:r>
      <w:r w:rsidRPr="00482EA3">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51" w:history="1">
        <w:r w:rsidRPr="00482EA3">
          <w:rPr>
            <w:rStyle w:val="Hyperlink"/>
            <w:rFonts w:ascii="Cambria" w:hAnsi="Cambria"/>
            <w:sz w:val="16"/>
            <w:szCs w:val="16"/>
          </w:rPr>
          <w:t>Recomendación 31</w:t>
        </w:r>
      </w:hyperlink>
      <w:r w:rsidRPr="00482EA3">
        <w:rPr>
          <w:rFonts w:ascii="Cambria" w:hAnsi="Cambria"/>
          <w:sz w:val="16"/>
          <w:szCs w:val="16"/>
        </w:rPr>
        <w:t>.</w:t>
      </w:r>
    </w:p>
  </w:footnote>
  <w:footnote w:id="228">
    <w:p w14:paraId="28BB09FB" w14:textId="53EBCE00" w:rsidR="005D407A" w:rsidRPr="00482EA3" w:rsidRDefault="005D407A" w:rsidP="00482EA3">
      <w:pPr>
        <w:pStyle w:val="FootnoteText"/>
        <w:ind w:firstLine="720"/>
        <w:rPr>
          <w:szCs w:val="16"/>
          <w:lang w:val="es-ES"/>
        </w:rPr>
      </w:pPr>
      <w:r w:rsidRPr="00482EA3">
        <w:rPr>
          <w:rStyle w:val="FootnoteReference"/>
          <w:szCs w:val="16"/>
        </w:rPr>
        <w:footnoteRef/>
      </w:r>
      <w:r w:rsidRPr="00482EA3">
        <w:rPr>
          <w:szCs w:val="16"/>
          <w:lang w:val="es-ES"/>
        </w:rPr>
        <w:t xml:space="preserve"> Observaciones y comentarios del Estado de 20 de diciembre de 2023, pág. 8.</w:t>
      </w:r>
    </w:p>
  </w:footnote>
  <w:footnote w:id="229">
    <w:p w14:paraId="0905BA56" w14:textId="2FCCFE79" w:rsidR="00F00BA6" w:rsidRPr="00482EA3" w:rsidRDefault="00F00BA6" w:rsidP="00482EA3">
      <w:pPr>
        <w:pStyle w:val="NoSpacing"/>
        <w:ind w:firstLine="720"/>
        <w:jc w:val="both"/>
        <w:rPr>
          <w:rFonts w:ascii="Cambria" w:hAnsi="Cambria"/>
          <w:sz w:val="16"/>
          <w:szCs w:val="16"/>
        </w:rPr>
      </w:pPr>
      <w:r w:rsidRPr="00482EA3">
        <w:rPr>
          <w:rStyle w:val="FootnoteReference"/>
          <w:rFonts w:ascii="Cambria" w:hAnsi="Cambria"/>
          <w:sz w:val="16"/>
          <w:szCs w:val="16"/>
        </w:rPr>
        <w:footnoteRef/>
      </w:r>
      <w:r w:rsidRPr="00482EA3">
        <w:rPr>
          <w:rFonts w:ascii="Cambria" w:hAnsi="Cambria"/>
          <w:sz w:val="16"/>
          <w:szCs w:val="16"/>
        </w:rPr>
        <w:t xml:space="preserve"> IFDP, Insumos informe anual CIDH STCT 2023, septiembre de 2023.</w:t>
      </w:r>
    </w:p>
  </w:footnote>
  <w:footnote w:id="230">
    <w:p w14:paraId="12B59A76" w14:textId="08E19F2A" w:rsidR="003C5863" w:rsidRPr="004E4EFE" w:rsidRDefault="003C5863" w:rsidP="00482EA3">
      <w:pPr>
        <w:pStyle w:val="NoSpacing"/>
        <w:ind w:firstLine="720"/>
        <w:jc w:val="both"/>
        <w:rPr>
          <w:rFonts w:ascii="Cambria" w:hAnsi="Cambria"/>
          <w:sz w:val="16"/>
          <w:szCs w:val="16"/>
        </w:rPr>
      </w:pPr>
      <w:r w:rsidRPr="00482EA3">
        <w:rPr>
          <w:rStyle w:val="FootnoteReference"/>
          <w:rFonts w:ascii="Cambria" w:hAnsi="Cambria"/>
          <w:sz w:val="16"/>
          <w:szCs w:val="16"/>
        </w:rPr>
        <w:footnoteRef/>
      </w:r>
      <w:r w:rsidRPr="00482EA3">
        <w:rPr>
          <w:rFonts w:ascii="Cambria" w:hAnsi="Cambria"/>
          <w:sz w:val="16"/>
          <w:szCs w:val="16"/>
        </w:rPr>
        <w:t xml:space="preserve"> Relatora Especial sobre la independencia de los magistrados y abogados, </w:t>
      </w:r>
      <w:hyperlink r:id="rId152" w:history="1">
        <w:r w:rsidRPr="00482EA3">
          <w:rPr>
            <w:rStyle w:val="Hyperlink"/>
            <w:rFonts w:ascii="Cambria" w:hAnsi="Cambria"/>
            <w:sz w:val="16"/>
            <w:szCs w:val="16"/>
          </w:rPr>
          <w:t>Caso de la Jueza Angélica Sánchez Hernández</w:t>
        </w:r>
      </w:hyperlink>
      <w:r w:rsidRPr="00482EA3">
        <w:rPr>
          <w:rFonts w:ascii="Cambria" w:hAnsi="Cambria"/>
          <w:sz w:val="16"/>
          <w:szCs w:val="16"/>
        </w:rPr>
        <w:t>, Ref.: AL MEX 4/2023, 5 de julio de 2023.</w:t>
      </w:r>
    </w:p>
  </w:footnote>
  <w:footnote w:id="231">
    <w:p w14:paraId="503B816F" w14:textId="2A34D7AB" w:rsidR="00CE4FBE" w:rsidRPr="006803B6" w:rsidRDefault="00CE4FBE" w:rsidP="006803B6">
      <w:pPr>
        <w:pStyle w:val="NoSpacing"/>
        <w:ind w:firstLine="720"/>
        <w:jc w:val="both"/>
        <w:rPr>
          <w:rFonts w:ascii="Cambria" w:hAnsi="Cambria"/>
          <w:sz w:val="16"/>
          <w:szCs w:val="16"/>
        </w:rPr>
      </w:pPr>
      <w:r w:rsidRPr="006803B6">
        <w:rPr>
          <w:rStyle w:val="FootnoteReference"/>
          <w:rFonts w:ascii="Cambria" w:hAnsi="Cambria"/>
          <w:sz w:val="16"/>
          <w:szCs w:val="16"/>
        </w:rPr>
        <w:footnoteRef/>
      </w:r>
      <w:r w:rsidRPr="006803B6">
        <w:rPr>
          <w:rFonts w:ascii="Cambria" w:hAnsi="Cambria"/>
          <w:sz w:val="16"/>
          <w:szCs w:val="16"/>
          <w:lang w:val="pt-BR"/>
        </w:rPr>
        <w:t xml:space="preserve"> CIDH, </w:t>
      </w:r>
      <w:hyperlink r:id="rId153" w:history="1">
        <w:r w:rsidRPr="006803B6">
          <w:rPr>
            <w:rStyle w:val="Hyperlink"/>
            <w:rFonts w:ascii="Cambria" w:hAnsi="Cambria"/>
            <w:sz w:val="16"/>
            <w:szCs w:val="16"/>
            <w:lang w:val="pt-BR"/>
          </w:rPr>
          <w:t>Informe Anual, Capítulo V, México</w:t>
        </w:r>
      </w:hyperlink>
      <w:r w:rsidRPr="006803B6">
        <w:rPr>
          <w:rFonts w:ascii="Cambria" w:hAnsi="Cambria"/>
          <w:sz w:val="16"/>
          <w:szCs w:val="16"/>
          <w:lang w:val="pt-BR"/>
        </w:rPr>
        <w:t xml:space="preserve">, 2022, párr. </w:t>
      </w:r>
      <w:r w:rsidRPr="006803B6">
        <w:rPr>
          <w:rFonts w:ascii="Cambria" w:hAnsi="Cambria"/>
          <w:sz w:val="16"/>
          <w:szCs w:val="16"/>
        </w:rPr>
        <w:t>218 y 227.</w:t>
      </w:r>
    </w:p>
  </w:footnote>
  <w:footnote w:id="232">
    <w:p w14:paraId="305E9E10" w14:textId="5E8E2396" w:rsidR="00D06925" w:rsidRPr="006803B6" w:rsidRDefault="00D06925" w:rsidP="006803B6">
      <w:pPr>
        <w:pStyle w:val="NoSpacing"/>
        <w:ind w:firstLine="720"/>
        <w:jc w:val="both"/>
        <w:rPr>
          <w:rFonts w:ascii="Cambria" w:hAnsi="Cambria"/>
          <w:sz w:val="16"/>
          <w:szCs w:val="16"/>
        </w:rPr>
      </w:pPr>
      <w:r w:rsidRPr="006803B6">
        <w:rPr>
          <w:rStyle w:val="FootnoteReference"/>
          <w:rFonts w:ascii="Cambria" w:hAnsi="Cambria"/>
          <w:sz w:val="16"/>
          <w:szCs w:val="16"/>
        </w:rPr>
        <w:footnoteRef/>
      </w:r>
      <w:r w:rsidRPr="006803B6">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54" w:history="1">
        <w:r w:rsidRPr="006803B6">
          <w:rPr>
            <w:rStyle w:val="Hyperlink"/>
            <w:rFonts w:ascii="Cambria" w:hAnsi="Cambria"/>
            <w:sz w:val="16"/>
            <w:szCs w:val="16"/>
          </w:rPr>
          <w:t>Recomendación 32</w:t>
        </w:r>
      </w:hyperlink>
      <w:r w:rsidRPr="006803B6">
        <w:rPr>
          <w:rFonts w:ascii="Cambria" w:hAnsi="Cambria"/>
          <w:sz w:val="16"/>
          <w:szCs w:val="16"/>
        </w:rPr>
        <w:t>.</w:t>
      </w:r>
    </w:p>
  </w:footnote>
  <w:footnote w:id="233">
    <w:p w14:paraId="484B66C1" w14:textId="0A5A15A8" w:rsidR="00B36EA0" w:rsidRPr="006803B6" w:rsidRDefault="00B36EA0" w:rsidP="006803B6">
      <w:pPr>
        <w:pStyle w:val="FootnoteText"/>
        <w:ind w:firstLine="720"/>
        <w:jc w:val="both"/>
        <w:rPr>
          <w:szCs w:val="16"/>
          <w:lang w:val="es-ES"/>
        </w:rPr>
      </w:pPr>
      <w:r w:rsidRPr="006803B6">
        <w:rPr>
          <w:rStyle w:val="FootnoteReference"/>
          <w:szCs w:val="16"/>
        </w:rPr>
        <w:footnoteRef/>
      </w:r>
      <w:r w:rsidRPr="006803B6">
        <w:rPr>
          <w:szCs w:val="16"/>
          <w:lang w:val="es-ES"/>
        </w:rPr>
        <w:t xml:space="preserve"> Artículo 19, Seguimiento sobre el cumplimiento de las recomendaciones del Informe “Situación de Derechos Humanos en México”, del 11 de septiembre de 2023.</w:t>
      </w:r>
    </w:p>
  </w:footnote>
  <w:footnote w:id="234">
    <w:p w14:paraId="637AF79A" w14:textId="576CA190" w:rsidR="00D06925" w:rsidRPr="004E4EFE" w:rsidRDefault="00D06925" w:rsidP="006803B6">
      <w:pPr>
        <w:pStyle w:val="NoSpacing"/>
        <w:ind w:firstLine="720"/>
        <w:jc w:val="both"/>
        <w:rPr>
          <w:rFonts w:ascii="Cambria" w:hAnsi="Cambria"/>
          <w:sz w:val="16"/>
          <w:szCs w:val="16"/>
        </w:rPr>
      </w:pPr>
      <w:r w:rsidRPr="006803B6">
        <w:rPr>
          <w:rStyle w:val="FootnoteReference"/>
          <w:rFonts w:ascii="Cambria" w:hAnsi="Cambria"/>
          <w:sz w:val="16"/>
          <w:szCs w:val="16"/>
        </w:rPr>
        <w:footnoteRef/>
      </w:r>
      <w:r w:rsidRPr="006803B6">
        <w:rPr>
          <w:rFonts w:ascii="Cambria" w:hAnsi="Cambria"/>
          <w:sz w:val="16"/>
          <w:szCs w:val="16"/>
        </w:rPr>
        <w:t xml:space="preserve"> </w:t>
      </w:r>
      <w:r w:rsidR="003A5DFC" w:rsidRPr="006803B6">
        <w:rPr>
          <w:rFonts w:ascii="Cambria" w:hAnsi="Cambria"/>
          <w:sz w:val="16"/>
          <w:szCs w:val="16"/>
        </w:rPr>
        <w:t>Artículo 19, Seguimiento sobre el cumplimiento de las recomendaciones del Informe “Situación de Derechos Humanos en México”, del 11 de septiembre de 2023.</w:t>
      </w:r>
    </w:p>
  </w:footnote>
  <w:footnote w:id="235">
    <w:p w14:paraId="47A95574" w14:textId="0BF2EE0D" w:rsidR="00CE4FBE" w:rsidRPr="004D2FE2" w:rsidRDefault="00CE4FBE" w:rsidP="004D2FE2">
      <w:pPr>
        <w:pStyle w:val="NoSpacing"/>
        <w:ind w:firstLine="720"/>
        <w:jc w:val="both"/>
        <w:rPr>
          <w:rFonts w:ascii="Cambria" w:hAnsi="Cambria"/>
          <w:sz w:val="16"/>
          <w:szCs w:val="16"/>
        </w:rPr>
      </w:pPr>
      <w:r w:rsidRPr="004D2FE2">
        <w:rPr>
          <w:rStyle w:val="FootnoteReference"/>
          <w:rFonts w:ascii="Cambria" w:hAnsi="Cambria"/>
          <w:sz w:val="16"/>
          <w:szCs w:val="16"/>
        </w:rPr>
        <w:footnoteRef/>
      </w:r>
      <w:r w:rsidRPr="004D2FE2">
        <w:rPr>
          <w:rFonts w:ascii="Cambria" w:hAnsi="Cambria"/>
          <w:sz w:val="16"/>
          <w:szCs w:val="16"/>
          <w:lang w:val="pt-BR"/>
        </w:rPr>
        <w:t xml:space="preserve"> CIDH, </w:t>
      </w:r>
      <w:hyperlink r:id="rId155" w:history="1">
        <w:r w:rsidRPr="004D2FE2">
          <w:rPr>
            <w:rStyle w:val="Hyperlink"/>
            <w:rFonts w:ascii="Cambria" w:hAnsi="Cambria"/>
            <w:sz w:val="16"/>
            <w:szCs w:val="16"/>
            <w:lang w:val="pt-BR"/>
          </w:rPr>
          <w:t>Informe Anual, Capítulo V, México</w:t>
        </w:r>
      </w:hyperlink>
      <w:r w:rsidRPr="004D2FE2">
        <w:rPr>
          <w:rFonts w:ascii="Cambria" w:hAnsi="Cambria"/>
          <w:sz w:val="16"/>
          <w:szCs w:val="16"/>
          <w:lang w:val="pt-BR"/>
        </w:rPr>
        <w:t xml:space="preserve">, 2022, párr. </w:t>
      </w:r>
      <w:r w:rsidRPr="004D2FE2">
        <w:rPr>
          <w:rFonts w:ascii="Cambria" w:hAnsi="Cambria"/>
          <w:sz w:val="16"/>
          <w:szCs w:val="16"/>
        </w:rPr>
        <w:t>228 y 235.</w:t>
      </w:r>
    </w:p>
  </w:footnote>
  <w:footnote w:id="236">
    <w:p w14:paraId="1A8C3117" w14:textId="43CE1766" w:rsidR="00D06925" w:rsidRPr="004D2FE2" w:rsidRDefault="00D06925" w:rsidP="004D2FE2">
      <w:pPr>
        <w:pStyle w:val="NoSpacing"/>
        <w:ind w:firstLine="720"/>
        <w:jc w:val="both"/>
        <w:rPr>
          <w:rFonts w:ascii="Cambria" w:hAnsi="Cambria"/>
          <w:sz w:val="16"/>
          <w:szCs w:val="16"/>
        </w:rPr>
      </w:pPr>
      <w:r w:rsidRPr="004D2FE2">
        <w:rPr>
          <w:rStyle w:val="FootnoteReference"/>
          <w:rFonts w:ascii="Cambria" w:hAnsi="Cambria"/>
          <w:sz w:val="16"/>
          <w:szCs w:val="16"/>
        </w:rPr>
        <w:footnoteRef/>
      </w:r>
      <w:r w:rsidRPr="004D2FE2">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3A5DFC" w:rsidRPr="004D2FE2">
        <w:rPr>
          <w:rFonts w:ascii="Cambria" w:hAnsi="Cambria"/>
          <w:sz w:val="16"/>
          <w:szCs w:val="16"/>
        </w:rPr>
        <w:t xml:space="preserve">, </w:t>
      </w:r>
      <w:hyperlink r:id="rId156" w:history="1">
        <w:r w:rsidR="003A5DFC" w:rsidRPr="004D2FE2">
          <w:rPr>
            <w:rStyle w:val="Hyperlink"/>
            <w:rFonts w:ascii="Cambria" w:hAnsi="Cambria"/>
            <w:sz w:val="16"/>
            <w:szCs w:val="16"/>
          </w:rPr>
          <w:t>Recomendación 33.</w:t>
        </w:r>
      </w:hyperlink>
    </w:p>
  </w:footnote>
  <w:footnote w:id="237">
    <w:p w14:paraId="3C2A0A9B" w14:textId="71B38C97" w:rsidR="003A5DFC" w:rsidRPr="004E4EFE" w:rsidRDefault="003A5DFC" w:rsidP="004D2FE2">
      <w:pPr>
        <w:pStyle w:val="NoSpacing"/>
        <w:ind w:firstLine="720"/>
        <w:jc w:val="both"/>
        <w:rPr>
          <w:rFonts w:ascii="Cambria" w:hAnsi="Cambria"/>
          <w:sz w:val="16"/>
          <w:szCs w:val="16"/>
        </w:rPr>
      </w:pPr>
      <w:r w:rsidRPr="004D2FE2">
        <w:rPr>
          <w:rStyle w:val="FootnoteReference"/>
          <w:rFonts w:ascii="Cambria" w:hAnsi="Cambria"/>
          <w:sz w:val="16"/>
          <w:szCs w:val="16"/>
        </w:rPr>
        <w:footnoteRef/>
      </w:r>
      <w:r w:rsidRPr="004D2FE2">
        <w:rPr>
          <w:rFonts w:ascii="Cambria" w:hAnsi="Cambria"/>
          <w:sz w:val="16"/>
          <w:szCs w:val="16"/>
        </w:rPr>
        <w:t xml:space="preserve"> Artículo 19, Seguimiento sobre el cumplimiento de las recomendaciones del Informe “Situación de Derechos Humanos en México”, del 11 de septiembre de 2023.</w:t>
      </w:r>
    </w:p>
  </w:footnote>
  <w:footnote w:id="238">
    <w:p w14:paraId="68BBCFFB" w14:textId="77777777" w:rsidR="00985E7B" w:rsidRPr="002B1F94" w:rsidRDefault="00985E7B" w:rsidP="00F66D7C">
      <w:pPr>
        <w:pStyle w:val="FootnoteText"/>
        <w:ind w:firstLine="720"/>
        <w:jc w:val="both"/>
        <w:rPr>
          <w:szCs w:val="16"/>
          <w:lang w:val="es-ES"/>
        </w:rPr>
      </w:pPr>
      <w:r w:rsidRPr="002B1F94">
        <w:rPr>
          <w:rStyle w:val="FootnoteReference"/>
          <w:szCs w:val="16"/>
        </w:rPr>
        <w:footnoteRef/>
      </w:r>
      <w:r w:rsidRPr="002B1F94">
        <w:rPr>
          <w:szCs w:val="16"/>
          <w:lang w:val="es-US"/>
        </w:rPr>
        <w:t xml:space="preserve"> Centro Prodh, Seguimiento sobre el cumplimiento de las recomendaciones del Informe “Situación de Derechos Humanos en México”, del 11 de octubre de 2023.</w:t>
      </w:r>
    </w:p>
  </w:footnote>
  <w:footnote w:id="239">
    <w:p w14:paraId="39D1A6A5" w14:textId="6B537260" w:rsidR="00985E7B" w:rsidRPr="004E4EFE" w:rsidRDefault="00985E7B" w:rsidP="00F66D7C">
      <w:pPr>
        <w:pStyle w:val="FootnoteText"/>
        <w:ind w:firstLine="720"/>
        <w:jc w:val="both"/>
        <w:rPr>
          <w:szCs w:val="16"/>
          <w:lang w:val="es-ES"/>
        </w:rPr>
      </w:pPr>
      <w:r w:rsidRPr="002B1F94">
        <w:rPr>
          <w:rStyle w:val="FootnoteReference"/>
          <w:szCs w:val="16"/>
        </w:rPr>
        <w:footnoteRef/>
      </w:r>
      <w:r w:rsidRPr="002B1F94">
        <w:rPr>
          <w:szCs w:val="16"/>
          <w:lang w:val="es-US"/>
        </w:rPr>
        <w:t xml:space="preserve"> Centro Prodh, Seguimiento sobre el cumplimiento de las recomendaciones del Informe “Situación de Derechos Humanos en México”, del 11 de octubre de 2023.</w:t>
      </w:r>
    </w:p>
  </w:footnote>
  <w:footnote w:id="240">
    <w:p w14:paraId="56B50DD2" w14:textId="3EF5673A" w:rsidR="00CE4FBE" w:rsidRPr="00F66D7C" w:rsidRDefault="00CE4FBE" w:rsidP="00F66D7C">
      <w:pPr>
        <w:pStyle w:val="NoSpacing"/>
        <w:ind w:firstLine="720"/>
        <w:jc w:val="both"/>
        <w:rPr>
          <w:rFonts w:ascii="Cambria" w:hAnsi="Cambria"/>
          <w:sz w:val="16"/>
          <w:szCs w:val="16"/>
        </w:rPr>
      </w:pPr>
      <w:r w:rsidRPr="00F66D7C">
        <w:rPr>
          <w:rStyle w:val="FootnoteReference"/>
          <w:rFonts w:ascii="Cambria" w:hAnsi="Cambria"/>
          <w:sz w:val="16"/>
          <w:szCs w:val="16"/>
        </w:rPr>
        <w:footnoteRef/>
      </w:r>
      <w:r w:rsidRPr="00F66D7C">
        <w:rPr>
          <w:rFonts w:ascii="Cambria" w:hAnsi="Cambria"/>
          <w:sz w:val="16"/>
          <w:szCs w:val="16"/>
          <w:lang w:val="pt-BR"/>
        </w:rPr>
        <w:t xml:space="preserve"> CIDH, </w:t>
      </w:r>
      <w:hyperlink r:id="rId157" w:history="1">
        <w:r w:rsidRPr="00F66D7C">
          <w:rPr>
            <w:rStyle w:val="Hyperlink"/>
            <w:rFonts w:ascii="Cambria" w:hAnsi="Cambria"/>
            <w:sz w:val="16"/>
            <w:szCs w:val="16"/>
            <w:lang w:val="pt-BR"/>
          </w:rPr>
          <w:t>Informe Anual, Capítulo V, México</w:t>
        </w:r>
      </w:hyperlink>
      <w:r w:rsidRPr="00F66D7C">
        <w:rPr>
          <w:rFonts w:ascii="Cambria" w:hAnsi="Cambria"/>
          <w:sz w:val="16"/>
          <w:szCs w:val="16"/>
          <w:lang w:val="pt-BR"/>
        </w:rPr>
        <w:t xml:space="preserve">, 2022, párr. </w:t>
      </w:r>
      <w:r w:rsidRPr="00F66D7C">
        <w:rPr>
          <w:rFonts w:ascii="Cambria" w:hAnsi="Cambria"/>
          <w:sz w:val="16"/>
          <w:szCs w:val="16"/>
        </w:rPr>
        <w:t>236 y 242.</w:t>
      </w:r>
    </w:p>
  </w:footnote>
  <w:footnote w:id="241">
    <w:p w14:paraId="3C7CCF67" w14:textId="77777777" w:rsidR="00F62FED" w:rsidRPr="00F66D7C" w:rsidRDefault="00F62FED" w:rsidP="00F66D7C">
      <w:pPr>
        <w:pStyle w:val="NoSpacing"/>
        <w:ind w:firstLine="720"/>
        <w:jc w:val="both"/>
        <w:rPr>
          <w:rFonts w:ascii="Cambria" w:hAnsi="Cambria"/>
          <w:sz w:val="16"/>
          <w:szCs w:val="16"/>
        </w:rPr>
      </w:pPr>
      <w:r w:rsidRPr="00F66D7C">
        <w:rPr>
          <w:rStyle w:val="FootnoteReference"/>
          <w:rFonts w:ascii="Cambria" w:hAnsi="Cambria"/>
          <w:sz w:val="16"/>
          <w:szCs w:val="16"/>
        </w:rPr>
        <w:footnoteRef/>
      </w:r>
      <w:r w:rsidRPr="00F66D7C">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58" w:history="1">
        <w:r w:rsidRPr="00F66D7C">
          <w:rPr>
            <w:rStyle w:val="Hyperlink"/>
            <w:rFonts w:ascii="Cambria" w:hAnsi="Cambria"/>
            <w:sz w:val="16"/>
            <w:szCs w:val="16"/>
          </w:rPr>
          <w:t>Recomendación 34.</w:t>
        </w:r>
      </w:hyperlink>
    </w:p>
  </w:footnote>
  <w:footnote w:id="242">
    <w:p w14:paraId="671BF6C5" w14:textId="7CA8B562" w:rsidR="00F62FED" w:rsidRPr="004E4EFE" w:rsidRDefault="00F62FED" w:rsidP="00F66D7C">
      <w:pPr>
        <w:pStyle w:val="NoSpacing"/>
        <w:ind w:firstLine="720"/>
        <w:jc w:val="both"/>
        <w:rPr>
          <w:rFonts w:ascii="Cambria" w:hAnsi="Cambria"/>
          <w:sz w:val="16"/>
          <w:szCs w:val="16"/>
        </w:rPr>
      </w:pPr>
      <w:r w:rsidRPr="00F66D7C">
        <w:rPr>
          <w:rStyle w:val="FootnoteReference"/>
          <w:rFonts w:ascii="Cambria" w:hAnsi="Cambria"/>
          <w:sz w:val="16"/>
          <w:szCs w:val="16"/>
        </w:rPr>
        <w:footnoteRef/>
      </w:r>
      <w:r w:rsidRPr="00F66D7C">
        <w:rPr>
          <w:rFonts w:ascii="Cambria" w:hAnsi="Cambria"/>
          <w:sz w:val="16"/>
          <w:szCs w:val="16"/>
        </w:rPr>
        <w:t xml:space="preserve"> Artículo 19, Seguimiento sobre el cumplimiento de las recomendaciones del Informe “Situación de Derechos Humanos en México”, del 11 de septiembre de 2023.</w:t>
      </w:r>
    </w:p>
  </w:footnote>
  <w:footnote w:id="243">
    <w:p w14:paraId="3A2C639B" w14:textId="7BE673CC" w:rsidR="00CE4FBE" w:rsidRPr="00F66D7C" w:rsidRDefault="00CE4FBE" w:rsidP="00F66D7C">
      <w:pPr>
        <w:pStyle w:val="NoSpacing"/>
        <w:ind w:firstLine="720"/>
        <w:jc w:val="both"/>
        <w:rPr>
          <w:rFonts w:ascii="Cambria" w:hAnsi="Cambria"/>
          <w:sz w:val="16"/>
          <w:szCs w:val="16"/>
        </w:rPr>
      </w:pPr>
      <w:r w:rsidRPr="00F66D7C">
        <w:rPr>
          <w:rStyle w:val="FootnoteReference"/>
          <w:rFonts w:ascii="Cambria" w:hAnsi="Cambria"/>
          <w:sz w:val="16"/>
          <w:szCs w:val="16"/>
        </w:rPr>
        <w:footnoteRef/>
      </w:r>
      <w:r w:rsidRPr="00F66D7C">
        <w:rPr>
          <w:rFonts w:ascii="Cambria" w:hAnsi="Cambria"/>
          <w:sz w:val="16"/>
          <w:szCs w:val="16"/>
          <w:lang w:val="pt-BR"/>
        </w:rPr>
        <w:t xml:space="preserve"> CIDH, </w:t>
      </w:r>
      <w:hyperlink r:id="rId159" w:history="1">
        <w:r w:rsidRPr="00F66D7C">
          <w:rPr>
            <w:rStyle w:val="Hyperlink"/>
            <w:rFonts w:ascii="Cambria" w:hAnsi="Cambria"/>
            <w:sz w:val="16"/>
            <w:szCs w:val="16"/>
            <w:lang w:val="pt-BR"/>
          </w:rPr>
          <w:t>Informe Anual, Capítulo V, México</w:t>
        </w:r>
      </w:hyperlink>
      <w:r w:rsidRPr="00F66D7C">
        <w:rPr>
          <w:rFonts w:ascii="Cambria" w:hAnsi="Cambria"/>
          <w:sz w:val="16"/>
          <w:szCs w:val="16"/>
          <w:lang w:val="pt-BR"/>
        </w:rPr>
        <w:t xml:space="preserve">, 2022, párr. </w:t>
      </w:r>
      <w:r w:rsidRPr="00F66D7C">
        <w:rPr>
          <w:rFonts w:ascii="Cambria" w:hAnsi="Cambria"/>
          <w:sz w:val="16"/>
          <w:szCs w:val="16"/>
        </w:rPr>
        <w:t>243 y 243`.</w:t>
      </w:r>
    </w:p>
  </w:footnote>
  <w:footnote w:id="244">
    <w:p w14:paraId="00EBB458" w14:textId="77777777" w:rsidR="00F03C90" w:rsidRPr="00F66D7C" w:rsidRDefault="00F03C90" w:rsidP="00F66D7C">
      <w:pPr>
        <w:pStyle w:val="NoSpacing"/>
        <w:ind w:firstLine="720"/>
        <w:jc w:val="both"/>
        <w:rPr>
          <w:rFonts w:ascii="Cambria" w:hAnsi="Cambria"/>
          <w:sz w:val="16"/>
          <w:szCs w:val="16"/>
        </w:rPr>
      </w:pPr>
      <w:r w:rsidRPr="00F66D7C">
        <w:rPr>
          <w:rStyle w:val="FootnoteReference"/>
          <w:rFonts w:ascii="Cambria" w:hAnsi="Cambria"/>
          <w:sz w:val="16"/>
          <w:szCs w:val="16"/>
        </w:rPr>
        <w:footnoteRef/>
      </w:r>
      <w:r w:rsidRPr="00F66D7C">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60" w:history="1">
        <w:r w:rsidRPr="00F66D7C">
          <w:rPr>
            <w:rStyle w:val="Hyperlink"/>
            <w:rFonts w:ascii="Cambria" w:hAnsi="Cambria"/>
            <w:sz w:val="16"/>
            <w:szCs w:val="16"/>
          </w:rPr>
          <w:t>Recomendación 35</w:t>
        </w:r>
      </w:hyperlink>
      <w:r w:rsidRPr="00F66D7C">
        <w:rPr>
          <w:rFonts w:ascii="Cambria" w:hAnsi="Cambria"/>
          <w:sz w:val="16"/>
          <w:szCs w:val="16"/>
        </w:rPr>
        <w:t>.</w:t>
      </w:r>
    </w:p>
  </w:footnote>
  <w:footnote w:id="245">
    <w:p w14:paraId="20A98C5B" w14:textId="7F840980" w:rsidR="00F03C90" w:rsidRPr="00340C93" w:rsidRDefault="00F03C90" w:rsidP="00F66D7C">
      <w:pPr>
        <w:pStyle w:val="NoSpacing"/>
        <w:ind w:firstLine="720"/>
        <w:jc w:val="both"/>
        <w:rPr>
          <w:rFonts w:ascii="Cambria" w:hAnsi="Cambria"/>
          <w:sz w:val="16"/>
          <w:szCs w:val="16"/>
        </w:rPr>
      </w:pPr>
      <w:r w:rsidRPr="00F66D7C">
        <w:rPr>
          <w:rStyle w:val="FootnoteReference"/>
          <w:rFonts w:ascii="Cambria" w:hAnsi="Cambria"/>
          <w:sz w:val="16"/>
          <w:szCs w:val="16"/>
        </w:rPr>
        <w:footnoteRef/>
      </w:r>
      <w:r w:rsidRPr="00F66D7C">
        <w:rPr>
          <w:rFonts w:ascii="Cambria" w:hAnsi="Cambria"/>
          <w:sz w:val="16"/>
          <w:szCs w:val="16"/>
        </w:rPr>
        <w:t xml:space="preserve"> CMDPDH, Seguimiento sobre el cumplimiento de las recomendaciones del Informe </w:t>
      </w:r>
      <w:r w:rsidRPr="00852BE6">
        <w:rPr>
          <w:rFonts w:ascii="Cambria" w:hAnsi="Cambria"/>
          <w:sz w:val="16"/>
          <w:szCs w:val="16"/>
        </w:rPr>
        <w:t>“Situación de Derechos Humanos en México”,</w:t>
      </w:r>
      <w:r w:rsidRPr="00F66D7C">
        <w:rPr>
          <w:rFonts w:ascii="Cambria" w:hAnsi="Cambria"/>
          <w:sz w:val="16"/>
          <w:szCs w:val="16"/>
        </w:rPr>
        <w:t xml:space="preserve"> </w:t>
      </w:r>
      <w:r w:rsidRPr="00340C93">
        <w:rPr>
          <w:rFonts w:ascii="Cambria" w:hAnsi="Cambria"/>
          <w:sz w:val="16"/>
          <w:szCs w:val="16"/>
        </w:rPr>
        <w:t>del 11 de septiembre de 2023.</w:t>
      </w:r>
    </w:p>
  </w:footnote>
  <w:footnote w:id="246">
    <w:p w14:paraId="237A35FC" w14:textId="5F84AA3F" w:rsidR="00F03C90" w:rsidRPr="004E4EFE" w:rsidRDefault="00F03C90" w:rsidP="00F66D7C">
      <w:pPr>
        <w:pStyle w:val="NoSpacing"/>
        <w:ind w:firstLine="720"/>
        <w:jc w:val="both"/>
        <w:rPr>
          <w:rFonts w:ascii="Cambria" w:hAnsi="Cambria"/>
          <w:sz w:val="16"/>
          <w:szCs w:val="16"/>
        </w:rPr>
      </w:pPr>
      <w:r w:rsidRPr="00340C93">
        <w:rPr>
          <w:rStyle w:val="FootnoteReference"/>
          <w:rFonts w:ascii="Cambria" w:hAnsi="Cambria"/>
          <w:sz w:val="16"/>
          <w:szCs w:val="16"/>
        </w:rPr>
        <w:footnoteRef/>
      </w:r>
      <w:r w:rsidRPr="00340C93">
        <w:rPr>
          <w:rFonts w:ascii="Cambria" w:hAnsi="Cambria"/>
          <w:sz w:val="16"/>
          <w:szCs w:val="16"/>
        </w:rPr>
        <w:t xml:space="preserve"> Comité de Derechos Humanos de Nuevo Laredo, Seguimiento sobre el cumplimiento de las recomendaciones del Informe “Situación de Derechos Humanos en México”, del 11 de septiembre de 2023.</w:t>
      </w:r>
    </w:p>
  </w:footnote>
  <w:footnote w:id="247">
    <w:p w14:paraId="77CDA812" w14:textId="46332AD3" w:rsidR="00900719" w:rsidRPr="000B710D" w:rsidRDefault="00900719" w:rsidP="000B710D">
      <w:pPr>
        <w:pStyle w:val="NoSpacing"/>
        <w:ind w:firstLine="720"/>
        <w:jc w:val="both"/>
        <w:rPr>
          <w:rFonts w:ascii="Cambria" w:hAnsi="Cambria"/>
          <w:sz w:val="16"/>
          <w:szCs w:val="16"/>
        </w:rPr>
      </w:pPr>
      <w:r w:rsidRPr="000B710D">
        <w:rPr>
          <w:rStyle w:val="FootnoteReference"/>
          <w:rFonts w:ascii="Cambria" w:hAnsi="Cambria"/>
          <w:sz w:val="16"/>
          <w:szCs w:val="16"/>
        </w:rPr>
        <w:footnoteRef/>
      </w:r>
      <w:r w:rsidRPr="000B710D">
        <w:rPr>
          <w:rFonts w:ascii="Cambria" w:hAnsi="Cambria"/>
          <w:sz w:val="16"/>
          <w:szCs w:val="16"/>
        </w:rPr>
        <w:t xml:space="preserve"> Corte IDH, Supervisión de Cumplimiento de Sentencia, Casos Radilla Pacheco, Fernández Ortega y otros, Rosendo Cantú y otros vs. México, 17 de abril de 2015, párr. 22.</w:t>
      </w:r>
    </w:p>
  </w:footnote>
  <w:footnote w:id="248">
    <w:p w14:paraId="678B7D62" w14:textId="1975DC3A" w:rsidR="00CE4FBE" w:rsidRPr="000B710D" w:rsidRDefault="00CE4FBE" w:rsidP="000B710D">
      <w:pPr>
        <w:pStyle w:val="NoSpacing"/>
        <w:ind w:firstLine="720"/>
        <w:jc w:val="both"/>
        <w:rPr>
          <w:rFonts w:ascii="Cambria" w:hAnsi="Cambria"/>
          <w:sz w:val="16"/>
          <w:szCs w:val="16"/>
        </w:rPr>
      </w:pPr>
      <w:r w:rsidRPr="000B710D">
        <w:rPr>
          <w:rStyle w:val="FootnoteReference"/>
          <w:rFonts w:ascii="Cambria" w:hAnsi="Cambria"/>
          <w:sz w:val="16"/>
          <w:szCs w:val="16"/>
        </w:rPr>
        <w:footnoteRef/>
      </w:r>
      <w:r w:rsidRPr="008A24A0">
        <w:rPr>
          <w:rFonts w:ascii="Cambria" w:hAnsi="Cambria"/>
          <w:sz w:val="16"/>
          <w:szCs w:val="16"/>
          <w:lang w:val="es-AR"/>
        </w:rPr>
        <w:t xml:space="preserve"> CIDH, </w:t>
      </w:r>
      <w:hyperlink r:id="rId161" w:history="1">
        <w:r w:rsidRPr="008A24A0">
          <w:rPr>
            <w:rStyle w:val="Hyperlink"/>
            <w:rFonts w:ascii="Cambria" w:hAnsi="Cambria"/>
            <w:sz w:val="16"/>
            <w:szCs w:val="16"/>
            <w:lang w:val="es-AR"/>
          </w:rPr>
          <w:t>Informe Anual, Capítulo V, México</w:t>
        </w:r>
      </w:hyperlink>
      <w:r w:rsidRPr="008A24A0">
        <w:rPr>
          <w:rFonts w:ascii="Cambria" w:hAnsi="Cambria"/>
          <w:sz w:val="16"/>
          <w:szCs w:val="16"/>
          <w:lang w:val="es-AR"/>
        </w:rPr>
        <w:t xml:space="preserve">, 2022, párr. </w:t>
      </w:r>
      <w:r w:rsidRPr="000B710D">
        <w:rPr>
          <w:rFonts w:ascii="Cambria" w:hAnsi="Cambria"/>
          <w:sz w:val="16"/>
          <w:szCs w:val="16"/>
        </w:rPr>
        <w:t>248 y 254.</w:t>
      </w:r>
    </w:p>
  </w:footnote>
  <w:footnote w:id="249">
    <w:p w14:paraId="637A418E" w14:textId="77723463" w:rsidR="00E23D9F" w:rsidRPr="004E4EFE" w:rsidRDefault="00E23D9F" w:rsidP="000B710D">
      <w:pPr>
        <w:pStyle w:val="NoSpacing"/>
        <w:ind w:firstLine="720"/>
        <w:jc w:val="both"/>
        <w:rPr>
          <w:rFonts w:ascii="Cambria" w:hAnsi="Cambria"/>
          <w:sz w:val="16"/>
          <w:szCs w:val="16"/>
        </w:rPr>
      </w:pPr>
      <w:r w:rsidRPr="000B710D">
        <w:rPr>
          <w:rStyle w:val="FootnoteReference"/>
          <w:rFonts w:ascii="Cambria" w:hAnsi="Cambria"/>
          <w:sz w:val="16"/>
          <w:szCs w:val="16"/>
        </w:rPr>
        <w:footnoteRef/>
      </w:r>
      <w:r w:rsidRPr="000B710D">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62" w:history="1">
        <w:r w:rsidRPr="000B710D">
          <w:rPr>
            <w:rStyle w:val="Hyperlink"/>
            <w:rFonts w:ascii="Cambria" w:hAnsi="Cambria"/>
            <w:sz w:val="16"/>
            <w:szCs w:val="16"/>
          </w:rPr>
          <w:t>Recomendación 36</w:t>
        </w:r>
        <w:r w:rsidR="00DF12C6" w:rsidRPr="000B710D">
          <w:rPr>
            <w:rStyle w:val="Hyperlink"/>
            <w:rFonts w:ascii="Cambria" w:hAnsi="Cambria"/>
            <w:sz w:val="16"/>
            <w:szCs w:val="16"/>
          </w:rPr>
          <w:t xml:space="preserve"> y Recomendación 37</w:t>
        </w:r>
        <w:r w:rsidRPr="000B710D">
          <w:rPr>
            <w:rStyle w:val="Hyperlink"/>
            <w:rFonts w:ascii="Cambria" w:hAnsi="Cambria"/>
            <w:sz w:val="16"/>
            <w:szCs w:val="16"/>
          </w:rPr>
          <w:t>.</w:t>
        </w:r>
      </w:hyperlink>
    </w:p>
  </w:footnote>
  <w:footnote w:id="250">
    <w:p w14:paraId="70F7589D" w14:textId="771E361E" w:rsidR="00CE4FBE" w:rsidRPr="004E4EFE" w:rsidRDefault="00CE4FBE" w:rsidP="00013F92">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163" w:history="1">
        <w:r w:rsidRPr="00E32268">
          <w:rPr>
            <w:rStyle w:val="Hyperlink"/>
            <w:rFonts w:ascii="Cambria" w:hAnsi="Cambria"/>
            <w:sz w:val="16"/>
            <w:szCs w:val="16"/>
            <w:lang w:val="pt-BR"/>
          </w:rPr>
          <w:t>Informe Anual, Capítulo V, México</w:t>
        </w:r>
      </w:hyperlink>
      <w:r w:rsidRPr="004E4EFE">
        <w:rPr>
          <w:rFonts w:ascii="Cambria" w:hAnsi="Cambria"/>
          <w:sz w:val="16"/>
          <w:szCs w:val="16"/>
          <w:lang w:val="pt-BR"/>
        </w:rPr>
        <w:t xml:space="preserve">, 2022, párr. </w:t>
      </w:r>
      <w:r w:rsidRPr="004E4EFE">
        <w:rPr>
          <w:rFonts w:ascii="Cambria" w:hAnsi="Cambria"/>
          <w:sz w:val="16"/>
          <w:szCs w:val="16"/>
        </w:rPr>
        <w:t>243 y 243`.</w:t>
      </w:r>
    </w:p>
  </w:footnote>
  <w:footnote w:id="251">
    <w:p w14:paraId="41F01A4D" w14:textId="39421444" w:rsidR="00323558" w:rsidRPr="00323558" w:rsidRDefault="00323558" w:rsidP="00013F92">
      <w:pPr>
        <w:pStyle w:val="FootnoteText"/>
        <w:ind w:firstLine="720"/>
        <w:jc w:val="both"/>
        <w:rPr>
          <w:lang w:val="es-US"/>
        </w:rPr>
      </w:pPr>
      <w:r w:rsidRPr="0026434F">
        <w:rPr>
          <w:rStyle w:val="FootnoteReference"/>
        </w:rPr>
        <w:footnoteRef/>
      </w:r>
      <w:r w:rsidRPr="0026434F">
        <w:rPr>
          <w:lang w:val="es-US"/>
        </w:rPr>
        <w:t xml:space="preserve"> Informe de avance del Estado mexicano sobre el cumplimiento y seguimiento de las recomendaciones de la CIDH. Capítulo V, de septiembre de 2023 a través del SIMORE Interamericano, </w:t>
      </w:r>
      <w:hyperlink r:id="rId164" w:history="1">
        <w:r w:rsidRPr="0026434F">
          <w:rPr>
            <w:rStyle w:val="Hyperlink"/>
            <w:lang w:val="es-US"/>
          </w:rPr>
          <w:t>Recomendación 38.</w:t>
        </w:r>
      </w:hyperlink>
    </w:p>
  </w:footnote>
  <w:footnote w:id="252">
    <w:p w14:paraId="37C62A2A" w14:textId="77777777" w:rsidR="00A11F45" w:rsidRPr="001666CE" w:rsidRDefault="00A11F45" w:rsidP="00013F92">
      <w:pPr>
        <w:pStyle w:val="FootnoteText"/>
        <w:ind w:firstLine="720"/>
        <w:jc w:val="both"/>
        <w:rPr>
          <w:lang w:val="es-ES"/>
        </w:rPr>
      </w:pPr>
      <w:r w:rsidRPr="001666CE">
        <w:rPr>
          <w:rStyle w:val="FootnoteReference"/>
        </w:rPr>
        <w:footnoteRef/>
      </w:r>
      <w:r w:rsidRPr="001666CE">
        <w:rPr>
          <w:lang w:val="es-ES"/>
        </w:rPr>
        <w:t xml:space="preserve"> </w:t>
      </w:r>
      <w:r w:rsidRPr="001666CE">
        <w:rPr>
          <w:szCs w:val="16"/>
          <w:lang w:val="es-ES"/>
        </w:rPr>
        <w:t>Observaciones y comentarios del Estado de 20 de diciembre de 2023, pág. 8.</w:t>
      </w:r>
    </w:p>
  </w:footnote>
  <w:footnote w:id="253">
    <w:p w14:paraId="656130ED" w14:textId="7C9773AA" w:rsidR="00DF12C6" w:rsidRPr="004E4EFE" w:rsidRDefault="00DF12C6" w:rsidP="00013F92">
      <w:pPr>
        <w:pStyle w:val="NoSpacing"/>
        <w:ind w:firstLine="720"/>
        <w:jc w:val="both"/>
        <w:rPr>
          <w:rFonts w:ascii="Cambria" w:hAnsi="Cambria"/>
          <w:sz w:val="16"/>
          <w:szCs w:val="16"/>
          <w:lang w:val="pt-BR" w:eastAsia="en-US"/>
        </w:rPr>
      </w:pPr>
      <w:r w:rsidRPr="001666CE">
        <w:rPr>
          <w:rStyle w:val="FootnoteReference"/>
          <w:rFonts w:ascii="Cambria" w:hAnsi="Cambria"/>
          <w:sz w:val="16"/>
          <w:szCs w:val="16"/>
        </w:rPr>
        <w:footnoteRef/>
      </w:r>
      <w:r w:rsidRPr="001666CE">
        <w:rPr>
          <w:rFonts w:ascii="Cambria" w:hAnsi="Cambria"/>
          <w:sz w:val="16"/>
          <w:szCs w:val="16"/>
        </w:rPr>
        <w:t xml:space="preserve"> CIDH, </w:t>
      </w:r>
      <w:hyperlink r:id="rId165" w:history="1">
        <w:r w:rsidRPr="001666CE">
          <w:rPr>
            <w:rStyle w:val="Hyperlink"/>
            <w:rFonts w:ascii="Cambria" w:hAnsi="Cambria"/>
            <w:sz w:val="16"/>
            <w:szCs w:val="16"/>
          </w:rPr>
          <w:t>Violencia contra las personas LGBTI en las Américas</w:t>
        </w:r>
      </w:hyperlink>
      <w:r w:rsidRPr="001666CE">
        <w:rPr>
          <w:rFonts w:ascii="Cambria" w:hAnsi="Cambria"/>
          <w:sz w:val="16"/>
          <w:szCs w:val="16"/>
        </w:rPr>
        <w:t xml:space="preserve">, OEA/Ser.L/V/II. </w:t>
      </w:r>
      <w:r w:rsidRPr="001666CE">
        <w:rPr>
          <w:rFonts w:ascii="Cambria" w:hAnsi="Cambria"/>
          <w:sz w:val="16"/>
          <w:szCs w:val="16"/>
          <w:lang w:val="pt-BR"/>
        </w:rPr>
        <w:t>Rev.2.Doc. 36 (2015), párr. 16.</w:t>
      </w:r>
      <w:r w:rsidRPr="004E4EFE">
        <w:rPr>
          <w:rFonts w:ascii="Cambria" w:hAnsi="Cambria"/>
          <w:sz w:val="16"/>
          <w:szCs w:val="16"/>
          <w:lang w:val="pt-BR"/>
        </w:rPr>
        <w:t xml:space="preserve"> </w:t>
      </w:r>
    </w:p>
  </w:footnote>
  <w:footnote w:id="254">
    <w:p w14:paraId="77678229" w14:textId="3B2F41EA" w:rsidR="00387DFC" w:rsidRPr="00003C0A" w:rsidRDefault="00387DFC" w:rsidP="00003C0A">
      <w:pPr>
        <w:pStyle w:val="NoSpacing"/>
        <w:ind w:firstLine="720"/>
        <w:jc w:val="both"/>
        <w:rPr>
          <w:rFonts w:ascii="Cambria" w:hAnsi="Cambria"/>
          <w:sz w:val="16"/>
          <w:szCs w:val="16"/>
        </w:rPr>
      </w:pPr>
      <w:r w:rsidRPr="00003C0A">
        <w:rPr>
          <w:rStyle w:val="FootnoteReference"/>
          <w:rFonts w:ascii="Cambria" w:hAnsi="Cambria"/>
          <w:sz w:val="16"/>
          <w:szCs w:val="16"/>
        </w:rPr>
        <w:footnoteRef/>
      </w:r>
      <w:r w:rsidRPr="00003C0A">
        <w:rPr>
          <w:rFonts w:ascii="Cambria" w:hAnsi="Cambria"/>
          <w:sz w:val="16"/>
          <w:szCs w:val="16"/>
          <w:lang w:val="pt-BR"/>
        </w:rPr>
        <w:t xml:space="preserve"> CIDH, </w:t>
      </w:r>
      <w:hyperlink r:id="rId166" w:history="1">
        <w:r w:rsidRPr="00003C0A">
          <w:rPr>
            <w:rStyle w:val="Hyperlink"/>
            <w:rFonts w:ascii="Cambria" w:hAnsi="Cambria"/>
            <w:sz w:val="16"/>
            <w:szCs w:val="16"/>
            <w:lang w:val="pt-BR"/>
          </w:rPr>
          <w:t>Informe Anual, Capítulo V, México</w:t>
        </w:r>
      </w:hyperlink>
      <w:r w:rsidRPr="00003C0A">
        <w:rPr>
          <w:rFonts w:ascii="Cambria" w:hAnsi="Cambria"/>
          <w:sz w:val="16"/>
          <w:szCs w:val="16"/>
          <w:lang w:val="pt-BR"/>
        </w:rPr>
        <w:t xml:space="preserve">, 2022, párr. </w:t>
      </w:r>
      <w:r w:rsidRPr="00003C0A">
        <w:rPr>
          <w:rFonts w:ascii="Cambria" w:hAnsi="Cambria"/>
          <w:sz w:val="16"/>
          <w:szCs w:val="16"/>
        </w:rPr>
        <w:t>243 y 243</w:t>
      </w:r>
      <w:r w:rsidR="000B5B26" w:rsidRPr="00003C0A">
        <w:rPr>
          <w:rFonts w:ascii="Cambria" w:hAnsi="Cambria"/>
          <w:sz w:val="16"/>
          <w:szCs w:val="16"/>
        </w:rPr>
        <w:t>.</w:t>
      </w:r>
    </w:p>
  </w:footnote>
  <w:footnote w:id="255">
    <w:p w14:paraId="3BB9D80B" w14:textId="77777777" w:rsidR="00387DFC" w:rsidRPr="00003C0A" w:rsidRDefault="00387DFC" w:rsidP="00003C0A">
      <w:pPr>
        <w:pStyle w:val="NoSpacing"/>
        <w:ind w:firstLine="720"/>
        <w:jc w:val="both"/>
        <w:rPr>
          <w:rFonts w:ascii="Cambria" w:hAnsi="Cambria"/>
          <w:sz w:val="16"/>
          <w:szCs w:val="16"/>
        </w:rPr>
      </w:pPr>
      <w:r w:rsidRPr="00003C0A">
        <w:rPr>
          <w:rStyle w:val="FootnoteReference"/>
          <w:rFonts w:ascii="Cambria" w:hAnsi="Cambria"/>
          <w:sz w:val="16"/>
          <w:szCs w:val="16"/>
        </w:rPr>
        <w:footnoteRef/>
      </w:r>
      <w:r w:rsidRPr="00003C0A">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67" w:history="1">
        <w:r w:rsidRPr="00003C0A">
          <w:rPr>
            <w:rStyle w:val="Hyperlink"/>
            <w:rFonts w:ascii="Cambria" w:hAnsi="Cambria"/>
            <w:sz w:val="16"/>
            <w:szCs w:val="16"/>
          </w:rPr>
          <w:t>Recomendación 38.</w:t>
        </w:r>
      </w:hyperlink>
    </w:p>
  </w:footnote>
  <w:footnote w:id="256">
    <w:p w14:paraId="06372CE8" w14:textId="5F018838" w:rsidR="00E80765" w:rsidRPr="00E80765" w:rsidRDefault="00E80765" w:rsidP="00003C0A">
      <w:pPr>
        <w:pStyle w:val="FootnoteText"/>
        <w:ind w:firstLine="720"/>
        <w:jc w:val="both"/>
        <w:rPr>
          <w:lang w:val="es-ES"/>
        </w:rPr>
      </w:pPr>
      <w:r w:rsidRPr="00003C0A">
        <w:rPr>
          <w:rStyle w:val="FootnoteReference"/>
          <w:szCs w:val="16"/>
        </w:rPr>
        <w:footnoteRef/>
      </w:r>
      <w:r w:rsidRPr="00003C0A">
        <w:rPr>
          <w:szCs w:val="16"/>
          <w:lang w:val="es-ES"/>
        </w:rPr>
        <w:t xml:space="preserve"> Observaciones y comentarios del Estado de 20 de diciembre de 2023, pág. 9.</w:t>
      </w:r>
    </w:p>
  </w:footnote>
  <w:footnote w:id="257">
    <w:p w14:paraId="543DE550" w14:textId="644B17BF" w:rsidR="00CE4FBE" w:rsidRPr="00003C0A" w:rsidRDefault="00CE4FBE" w:rsidP="00003C0A">
      <w:pPr>
        <w:pStyle w:val="NoSpacing"/>
        <w:ind w:firstLine="720"/>
        <w:jc w:val="both"/>
        <w:rPr>
          <w:rFonts w:ascii="Cambria" w:hAnsi="Cambria"/>
          <w:sz w:val="16"/>
          <w:szCs w:val="16"/>
        </w:rPr>
      </w:pPr>
      <w:r w:rsidRPr="00003C0A">
        <w:rPr>
          <w:rStyle w:val="FootnoteReference"/>
          <w:rFonts w:ascii="Cambria" w:hAnsi="Cambria"/>
          <w:sz w:val="16"/>
          <w:szCs w:val="16"/>
        </w:rPr>
        <w:footnoteRef/>
      </w:r>
      <w:r w:rsidRPr="00003C0A">
        <w:rPr>
          <w:rFonts w:ascii="Cambria" w:hAnsi="Cambria"/>
          <w:sz w:val="16"/>
          <w:szCs w:val="16"/>
          <w:lang w:val="pt-BR"/>
        </w:rPr>
        <w:t xml:space="preserve"> CIDH, </w:t>
      </w:r>
      <w:hyperlink r:id="rId168" w:history="1">
        <w:r w:rsidRPr="00003C0A">
          <w:rPr>
            <w:rStyle w:val="Hyperlink"/>
            <w:rFonts w:ascii="Cambria" w:hAnsi="Cambria"/>
            <w:sz w:val="16"/>
            <w:szCs w:val="16"/>
            <w:lang w:val="pt-BR"/>
          </w:rPr>
          <w:t>Informe Anual, Capítulo V, México</w:t>
        </w:r>
      </w:hyperlink>
      <w:r w:rsidRPr="00003C0A">
        <w:rPr>
          <w:rFonts w:ascii="Cambria" w:hAnsi="Cambria"/>
          <w:sz w:val="16"/>
          <w:szCs w:val="16"/>
          <w:lang w:val="pt-BR"/>
        </w:rPr>
        <w:t xml:space="preserve">, 2022, párr. </w:t>
      </w:r>
      <w:r w:rsidRPr="00003C0A">
        <w:rPr>
          <w:rFonts w:ascii="Cambria" w:hAnsi="Cambria"/>
          <w:sz w:val="16"/>
          <w:szCs w:val="16"/>
        </w:rPr>
        <w:t>260 y 267.</w:t>
      </w:r>
    </w:p>
  </w:footnote>
  <w:footnote w:id="258">
    <w:p w14:paraId="147A4EC7" w14:textId="77777777" w:rsidR="0007434C" w:rsidRPr="00003C0A" w:rsidRDefault="0007434C" w:rsidP="00003C0A">
      <w:pPr>
        <w:pStyle w:val="NoSpacing"/>
        <w:ind w:firstLine="720"/>
        <w:jc w:val="both"/>
        <w:rPr>
          <w:rFonts w:ascii="Cambria" w:hAnsi="Cambria"/>
          <w:sz w:val="16"/>
          <w:szCs w:val="16"/>
        </w:rPr>
      </w:pPr>
      <w:r w:rsidRPr="00003C0A">
        <w:rPr>
          <w:rStyle w:val="FootnoteReference"/>
          <w:rFonts w:ascii="Cambria" w:hAnsi="Cambria"/>
          <w:sz w:val="16"/>
          <w:szCs w:val="16"/>
        </w:rPr>
        <w:footnoteRef/>
      </w:r>
      <w:r w:rsidRPr="00003C0A">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69" w:history="1">
        <w:r w:rsidRPr="00003C0A">
          <w:rPr>
            <w:rStyle w:val="Hyperlink"/>
            <w:rFonts w:ascii="Cambria" w:hAnsi="Cambria"/>
            <w:sz w:val="16"/>
            <w:szCs w:val="16"/>
          </w:rPr>
          <w:t>Recomendación 40.</w:t>
        </w:r>
      </w:hyperlink>
    </w:p>
  </w:footnote>
  <w:footnote w:id="259">
    <w:p w14:paraId="406D77A4" w14:textId="77777777" w:rsidR="00087388" w:rsidRPr="00E80765" w:rsidRDefault="00087388" w:rsidP="00003C0A">
      <w:pPr>
        <w:pStyle w:val="FootnoteText"/>
        <w:ind w:firstLine="720"/>
        <w:jc w:val="both"/>
        <w:rPr>
          <w:lang w:val="es-ES"/>
        </w:rPr>
      </w:pPr>
      <w:r w:rsidRPr="00003C0A">
        <w:rPr>
          <w:rStyle w:val="FootnoteReference"/>
          <w:szCs w:val="16"/>
        </w:rPr>
        <w:footnoteRef/>
      </w:r>
      <w:r w:rsidRPr="00003C0A">
        <w:rPr>
          <w:szCs w:val="16"/>
          <w:lang w:val="es-ES"/>
        </w:rPr>
        <w:t xml:space="preserve"> Observaciones y comentarios del Estado de 20 de diciembre de 2023, pág. 9.</w:t>
      </w:r>
    </w:p>
  </w:footnote>
  <w:footnote w:id="260">
    <w:p w14:paraId="375D6857" w14:textId="759CC971" w:rsidR="00CE4FBE" w:rsidRPr="004E4EFE" w:rsidRDefault="00CE4FBE" w:rsidP="00616D11">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170" w:history="1">
        <w:r w:rsidRPr="00E32268">
          <w:rPr>
            <w:rStyle w:val="Hyperlink"/>
            <w:rFonts w:ascii="Cambria" w:hAnsi="Cambria"/>
            <w:sz w:val="16"/>
            <w:szCs w:val="16"/>
            <w:lang w:val="pt-BR"/>
          </w:rPr>
          <w:t>Informe Anual, Capítulo V, México</w:t>
        </w:r>
      </w:hyperlink>
      <w:r w:rsidRPr="004E4EFE">
        <w:rPr>
          <w:rFonts w:ascii="Cambria" w:hAnsi="Cambria"/>
          <w:sz w:val="16"/>
          <w:szCs w:val="16"/>
          <w:lang w:val="pt-BR"/>
        </w:rPr>
        <w:t xml:space="preserve">, 2022, párr. </w:t>
      </w:r>
      <w:r w:rsidRPr="004E4EFE">
        <w:rPr>
          <w:rFonts w:ascii="Cambria" w:hAnsi="Cambria"/>
          <w:sz w:val="16"/>
          <w:szCs w:val="16"/>
        </w:rPr>
        <w:t>268 y 273.</w:t>
      </w:r>
    </w:p>
  </w:footnote>
  <w:footnote w:id="261">
    <w:p w14:paraId="664ACB37" w14:textId="6118AD66" w:rsidR="002E4E9E" w:rsidRPr="00616D11" w:rsidRDefault="002E4E9E" w:rsidP="00616D11">
      <w:pPr>
        <w:pStyle w:val="NoSpacing"/>
        <w:ind w:firstLine="720"/>
        <w:jc w:val="both"/>
        <w:rPr>
          <w:rFonts w:ascii="Cambria" w:hAnsi="Cambria"/>
          <w:sz w:val="16"/>
          <w:szCs w:val="16"/>
        </w:rPr>
      </w:pPr>
      <w:r w:rsidRPr="00616D11">
        <w:rPr>
          <w:rStyle w:val="FootnoteReference"/>
          <w:rFonts w:ascii="Cambria" w:hAnsi="Cambria"/>
          <w:sz w:val="16"/>
          <w:szCs w:val="16"/>
        </w:rPr>
        <w:footnoteRef/>
      </w:r>
      <w:r w:rsidRPr="00616D11">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71" w:history="1">
        <w:r w:rsidRPr="00616D11">
          <w:rPr>
            <w:rStyle w:val="Hyperlink"/>
            <w:rFonts w:ascii="Cambria" w:hAnsi="Cambria"/>
            <w:sz w:val="16"/>
            <w:szCs w:val="16"/>
          </w:rPr>
          <w:t>Recomendación 41.</w:t>
        </w:r>
      </w:hyperlink>
    </w:p>
  </w:footnote>
  <w:footnote w:id="262">
    <w:p w14:paraId="53A8B28A" w14:textId="7A97E249" w:rsidR="00CE4FBE" w:rsidRPr="004E4EFE" w:rsidRDefault="00CE4FBE" w:rsidP="00616D11">
      <w:pPr>
        <w:pStyle w:val="NoSpacing"/>
        <w:ind w:firstLine="720"/>
        <w:jc w:val="both"/>
        <w:rPr>
          <w:rFonts w:ascii="Cambria" w:hAnsi="Cambria"/>
          <w:sz w:val="16"/>
          <w:szCs w:val="16"/>
          <w:lang w:val="es-PE"/>
        </w:rPr>
      </w:pPr>
      <w:r w:rsidRPr="00616D11">
        <w:rPr>
          <w:rStyle w:val="FootnoteReference"/>
          <w:rFonts w:ascii="Cambria" w:hAnsi="Cambria"/>
          <w:sz w:val="16"/>
          <w:szCs w:val="16"/>
        </w:rPr>
        <w:footnoteRef/>
      </w:r>
      <w:r w:rsidRPr="00616D11">
        <w:rPr>
          <w:rFonts w:ascii="Cambria" w:hAnsi="Cambria"/>
          <w:sz w:val="16"/>
          <w:szCs w:val="16"/>
          <w:lang w:val="pt-BR"/>
        </w:rPr>
        <w:t xml:space="preserve"> CIDH, </w:t>
      </w:r>
      <w:hyperlink r:id="rId172" w:history="1">
        <w:r w:rsidRPr="00616D11">
          <w:rPr>
            <w:rStyle w:val="Hyperlink"/>
            <w:rFonts w:ascii="Cambria" w:hAnsi="Cambria"/>
            <w:sz w:val="16"/>
            <w:szCs w:val="16"/>
            <w:lang w:val="pt-BR"/>
          </w:rPr>
          <w:t>Informe Anual, Capítulo V, México</w:t>
        </w:r>
      </w:hyperlink>
      <w:r w:rsidRPr="00616D11">
        <w:rPr>
          <w:rFonts w:ascii="Cambria" w:hAnsi="Cambria"/>
          <w:sz w:val="16"/>
          <w:szCs w:val="16"/>
          <w:lang w:val="pt-BR"/>
        </w:rPr>
        <w:t xml:space="preserve">, 2022, párr. </w:t>
      </w:r>
      <w:r w:rsidRPr="00616D11">
        <w:rPr>
          <w:rFonts w:ascii="Cambria" w:hAnsi="Cambria"/>
          <w:sz w:val="16"/>
          <w:szCs w:val="16"/>
          <w:lang w:val="es-PE"/>
        </w:rPr>
        <w:t>274 y 276.</w:t>
      </w:r>
    </w:p>
  </w:footnote>
  <w:footnote w:id="263">
    <w:p w14:paraId="2B617FA3" w14:textId="54729E41" w:rsidR="000B5B26" w:rsidRPr="00773D8E" w:rsidRDefault="000B5B26" w:rsidP="00773D8E">
      <w:pPr>
        <w:pStyle w:val="NoSpacing"/>
        <w:ind w:firstLine="720"/>
        <w:jc w:val="both"/>
        <w:rPr>
          <w:rFonts w:ascii="Cambria" w:hAnsi="Cambria"/>
          <w:sz w:val="16"/>
          <w:szCs w:val="16"/>
          <w:lang w:val="es-PE"/>
        </w:rPr>
      </w:pPr>
      <w:r w:rsidRPr="00773D8E">
        <w:rPr>
          <w:rStyle w:val="FootnoteReference"/>
          <w:rFonts w:ascii="Cambria" w:hAnsi="Cambria"/>
          <w:sz w:val="16"/>
          <w:szCs w:val="16"/>
          <w:lang w:val="es-ES_tradnl"/>
        </w:rPr>
        <w:footnoteRef/>
      </w:r>
      <w:r w:rsidR="005676EA" w:rsidRPr="00773D8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73" w:history="1">
        <w:r w:rsidR="005676EA" w:rsidRPr="00773D8E">
          <w:rPr>
            <w:rStyle w:val="Hyperlink"/>
            <w:rFonts w:ascii="Cambria" w:hAnsi="Cambria"/>
            <w:sz w:val="16"/>
            <w:szCs w:val="16"/>
          </w:rPr>
          <w:t>Recomendación 42.</w:t>
        </w:r>
      </w:hyperlink>
      <w:r w:rsidRPr="00773D8E">
        <w:rPr>
          <w:rFonts w:ascii="Cambria" w:hAnsi="Cambria"/>
          <w:sz w:val="16"/>
          <w:szCs w:val="16"/>
          <w:vertAlign w:val="superscript"/>
          <w:lang w:val="es-PE"/>
        </w:rPr>
        <w:t xml:space="preserve"> </w:t>
      </w:r>
      <w:r w:rsidRPr="00773D8E">
        <w:rPr>
          <w:rStyle w:val="FootnoteReference"/>
          <w:rFonts w:ascii="Cambria" w:hAnsi="Cambria"/>
          <w:sz w:val="16"/>
          <w:szCs w:val="16"/>
          <w:vertAlign w:val="baseline"/>
          <w:lang w:val="es-PE"/>
        </w:rPr>
        <w:t>En el Amparo Directo 32/2022, dos mujeres</w:t>
      </w:r>
      <w:r w:rsidRPr="00773D8E">
        <w:rPr>
          <w:rFonts w:ascii="Cambria" w:hAnsi="Cambria"/>
          <w:sz w:val="16"/>
          <w:szCs w:val="16"/>
          <w:lang w:val="es-PE"/>
        </w:rPr>
        <w:t xml:space="preserve">, </w:t>
      </w:r>
      <w:r w:rsidRPr="00773D8E">
        <w:rPr>
          <w:rStyle w:val="FootnoteReference"/>
          <w:rFonts w:ascii="Cambria" w:hAnsi="Cambria"/>
          <w:sz w:val="16"/>
          <w:szCs w:val="16"/>
          <w:vertAlign w:val="baseline"/>
          <w:lang w:val="es-PE"/>
        </w:rPr>
        <w:t>en su calidad de viuda</w:t>
      </w:r>
      <w:r w:rsidRPr="00773D8E">
        <w:rPr>
          <w:rFonts w:ascii="Cambria" w:hAnsi="Cambria"/>
          <w:sz w:val="16"/>
          <w:szCs w:val="16"/>
          <w:lang w:val="es-PE"/>
        </w:rPr>
        <w:t>s,</w:t>
      </w:r>
      <w:r w:rsidRPr="00773D8E">
        <w:rPr>
          <w:rStyle w:val="FootnoteReference"/>
          <w:rFonts w:ascii="Cambria" w:hAnsi="Cambria"/>
          <w:sz w:val="16"/>
          <w:szCs w:val="16"/>
          <w:vertAlign w:val="baseline"/>
          <w:lang w:val="es-PE"/>
        </w:rPr>
        <w:t xml:space="preserve"> y sus hijos e hija demandaron de Petróleos Mexicanos, Pemex Petroquímica y Pemex Transformación Industrial, el reconocimiento como personas beneficiarias de diversas prestaciones con motivo de la muerte de un trabajador, quien fuera su esposo y padre. Al respecto, la autoridad encargada de conocer de los juicios laborales presentados por cada una de ellas determinó como legítimas beneficiarias a las personas integrantes de ambas familias y condenó a dicha autoridad al pago de lo exigido. Sin embargo, una de las esposas promovió un juicio de amparo en contra de esa determinación, alegando que la otra cónyuge y sus hijos no habían sido designados como personas beneficiarias por el trabajador, en términos de la cláusula 132 del Contrato Colectivo de Trabajo al cual estaba suscrito. Al respecto, la SCJN empleó el Protocolo para juzgar con perspectiva de género como parte de los argumentos que daban cuenta de la necesidad de analizar los asuntos en los que se advierta una condición de desigualdad de género, empleando esa herramienta de interpretación para evitar que aquella impacte de manera negativa en la impartición de justicia. A partir de ello, se advirtieron situaciones de desventaja por razones de género que dificultaban el acceso a prestaciones derivadas de un derecho laboral con motivo de la muerte del esposo. En ese sentido, se determinó que independientemente de que el trabajador haya designado como beneficiaria solo a una de las cónyuges, no puede verse como una limitante que excluya de esos derechos a la otra cónyuge.</w:t>
      </w:r>
    </w:p>
  </w:footnote>
  <w:footnote w:id="264">
    <w:p w14:paraId="3C33343F" w14:textId="790DB5A9" w:rsidR="002E4E9E" w:rsidRPr="00773D8E" w:rsidRDefault="002E4E9E" w:rsidP="00773D8E">
      <w:pPr>
        <w:pStyle w:val="NoSpacing"/>
        <w:ind w:firstLine="720"/>
        <w:jc w:val="both"/>
        <w:rPr>
          <w:rFonts w:ascii="Cambria" w:hAnsi="Cambria"/>
          <w:sz w:val="16"/>
          <w:szCs w:val="16"/>
        </w:rPr>
      </w:pPr>
      <w:r w:rsidRPr="00773D8E">
        <w:rPr>
          <w:rStyle w:val="FootnoteReference"/>
          <w:rFonts w:ascii="Cambria" w:hAnsi="Cambria"/>
          <w:sz w:val="16"/>
          <w:szCs w:val="16"/>
        </w:rPr>
        <w:footnoteRef/>
      </w:r>
      <w:r w:rsidRPr="00773D8E">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C7202E" w:rsidRPr="00773D8E">
        <w:rPr>
          <w:rFonts w:ascii="Cambria" w:hAnsi="Cambria"/>
          <w:sz w:val="16"/>
          <w:szCs w:val="16"/>
        </w:rPr>
        <w:t xml:space="preserve">, </w:t>
      </w:r>
      <w:hyperlink r:id="rId174" w:history="1">
        <w:r w:rsidR="00C7202E" w:rsidRPr="00773D8E">
          <w:rPr>
            <w:rStyle w:val="Hyperlink"/>
            <w:rFonts w:ascii="Cambria" w:hAnsi="Cambria"/>
            <w:sz w:val="16"/>
            <w:szCs w:val="16"/>
          </w:rPr>
          <w:t>Recomendación 42.</w:t>
        </w:r>
      </w:hyperlink>
    </w:p>
  </w:footnote>
  <w:footnote w:id="265">
    <w:p w14:paraId="69FCC1A2" w14:textId="31113342" w:rsidR="00CE4FBE" w:rsidRPr="004E4EFE" w:rsidRDefault="00CE4FBE" w:rsidP="00773D8E">
      <w:pPr>
        <w:pStyle w:val="NoSpacing"/>
        <w:ind w:firstLine="720"/>
        <w:jc w:val="both"/>
        <w:rPr>
          <w:rFonts w:ascii="Cambria" w:hAnsi="Cambria"/>
          <w:sz w:val="16"/>
          <w:szCs w:val="16"/>
        </w:rPr>
      </w:pPr>
      <w:r w:rsidRPr="00773D8E">
        <w:rPr>
          <w:rStyle w:val="FootnoteReference"/>
          <w:rFonts w:ascii="Cambria" w:hAnsi="Cambria"/>
          <w:sz w:val="16"/>
          <w:szCs w:val="16"/>
        </w:rPr>
        <w:footnoteRef/>
      </w:r>
      <w:r w:rsidRPr="00773D8E">
        <w:rPr>
          <w:rFonts w:ascii="Cambria" w:hAnsi="Cambria"/>
          <w:sz w:val="16"/>
          <w:szCs w:val="16"/>
          <w:lang w:val="pt-BR"/>
        </w:rPr>
        <w:t xml:space="preserve"> CIDH, </w:t>
      </w:r>
      <w:hyperlink r:id="rId175" w:history="1">
        <w:r w:rsidRPr="00773D8E">
          <w:rPr>
            <w:rStyle w:val="Hyperlink"/>
            <w:rFonts w:ascii="Cambria" w:hAnsi="Cambria"/>
            <w:sz w:val="16"/>
            <w:szCs w:val="16"/>
            <w:lang w:val="pt-BR"/>
          </w:rPr>
          <w:t>Informe Anual, Capítulo V, México</w:t>
        </w:r>
      </w:hyperlink>
      <w:r w:rsidRPr="00773D8E">
        <w:rPr>
          <w:rFonts w:ascii="Cambria" w:hAnsi="Cambria"/>
          <w:sz w:val="16"/>
          <w:szCs w:val="16"/>
          <w:lang w:val="pt-BR"/>
        </w:rPr>
        <w:t xml:space="preserve">, 2022, párr. </w:t>
      </w:r>
      <w:r w:rsidRPr="00773D8E">
        <w:rPr>
          <w:rFonts w:ascii="Cambria" w:hAnsi="Cambria"/>
          <w:sz w:val="16"/>
          <w:szCs w:val="16"/>
        </w:rPr>
        <w:t>277 y 283.</w:t>
      </w:r>
    </w:p>
  </w:footnote>
  <w:footnote w:id="266">
    <w:p w14:paraId="3F790C90" w14:textId="77777777" w:rsidR="00C7202E" w:rsidRPr="00697229" w:rsidRDefault="00C7202E" w:rsidP="00697229">
      <w:pPr>
        <w:pStyle w:val="NoSpacing"/>
        <w:ind w:firstLine="720"/>
        <w:jc w:val="both"/>
        <w:rPr>
          <w:rFonts w:ascii="Cambria" w:hAnsi="Cambria"/>
          <w:sz w:val="16"/>
          <w:szCs w:val="16"/>
        </w:rPr>
      </w:pPr>
      <w:r w:rsidRPr="00697229">
        <w:rPr>
          <w:rStyle w:val="FootnoteReference"/>
          <w:rFonts w:ascii="Cambria" w:hAnsi="Cambria"/>
          <w:sz w:val="16"/>
          <w:szCs w:val="16"/>
        </w:rPr>
        <w:footnoteRef/>
      </w:r>
      <w:r w:rsidRPr="00697229">
        <w:rPr>
          <w:rFonts w:ascii="Cambria" w:hAnsi="Cambria"/>
          <w:sz w:val="16"/>
          <w:szCs w:val="16"/>
        </w:rPr>
        <w:t xml:space="preserve"> Informe de avance del Estado mexicano sobre el cumplimiento y seguimiento de las recomendaciones de la CIDH. Capítulo V, de septiembre de 2023 a través del SIMORE Interamericano.</w:t>
      </w:r>
    </w:p>
  </w:footnote>
  <w:footnote w:id="267">
    <w:p w14:paraId="307E1BC0" w14:textId="0A6F97D4" w:rsidR="00124512" w:rsidRPr="00697229" w:rsidRDefault="00124512" w:rsidP="00697229">
      <w:pPr>
        <w:pStyle w:val="NoSpacing"/>
        <w:ind w:firstLine="720"/>
        <w:jc w:val="both"/>
        <w:rPr>
          <w:rFonts w:ascii="Cambria" w:hAnsi="Cambria"/>
          <w:sz w:val="16"/>
          <w:szCs w:val="16"/>
          <w:lang w:eastAsia="en-US"/>
        </w:rPr>
      </w:pPr>
      <w:r w:rsidRPr="00697229">
        <w:rPr>
          <w:rStyle w:val="FootnoteReference"/>
          <w:rFonts w:ascii="Cambria" w:hAnsi="Cambria"/>
          <w:sz w:val="16"/>
          <w:szCs w:val="16"/>
        </w:rPr>
        <w:footnoteRef/>
      </w:r>
      <w:r w:rsidRPr="00697229">
        <w:rPr>
          <w:rFonts w:ascii="Cambria" w:hAnsi="Cambria"/>
          <w:sz w:val="16"/>
          <w:szCs w:val="16"/>
        </w:rPr>
        <w:t xml:space="preserve"> CIDH, </w:t>
      </w:r>
      <w:hyperlink r:id="rId176" w:history="1">
        <w:r w:rsidRPr="00697229">
          <w:rPr>
            <w:rStyle w:val="Hyperlink"/>
            <w:rFonts w:ascii="Cambria" w:hAnsi="Cambria"/>
            <w:sz w:val="16"/>
            <w:szCs w:val="16"/>
          </w:rPr>
          <w:t>Estándares y recomendaciones. Violencia de género y discriminación contra mujeres, niñas y adolescentes</w:t>
        </w:r>
      </w:hyperlink>
      <w:r w:rsidRPr="00697229">
        <w:rPr>
          <w:rFonts w:ascii="Cambria" w:hAnsi="Cambria"/>
          <w:sz w:val="16"/>
          <w:szCs w:val="16"/>
        </w:rPr>
        <w:t xml:space="preserve">, párr. 53 – 55. </w:t>
      </w:r>
    </w:p>
  </w:footnote>
  <w:footnote w:id="268">
    <w:p w14:paraId="70FB60E0" w14:textId="0B9B23F8" w:rsidR="00124512" w:rsidRPr="004E4EFE" w:rsidRDefault="00124512" w:rsidP="00697229">
      <w:pPr>
        <w:pStyle w:val="NoSpacing"/>
        <w:ind w:firstLine="720"/>
        <w:jc w:val="both"/>
        <w:rPr>
          <w:rFonts w:ascii="Cambria" w:hAnsi="Cambria"/>
          <w:sz w:val="16"/>
          <w:szCs w:val="16"/>
        </w:rPr>
      </w:pPr>
      <w:r w:rsidRPr="00697229">
        <w:rPr>
          <w:rStyle w:val="FootnoteReference"/>
          <w:rFonts w:ascii="Cambria" w:hAnsi="Cambria"/>
          <w:sz w:val="16"/>
          <w:szCs w:val="16"/>
        </w:rPr>
        <w:footnoteRef/>
      </w:r>
      <w:r w:rsidRPr="00697229">
        <w:rPr>
          <w:rFonts w:ascii="Cambria" w:hAnsi="Cambria"/>
          <w:sz w:val="16"/>
          <w:szCs w:val="16"/>
        </w:rPr>
        <w:t xml:space="preserve"> CIDH, </w:t>
      </w:r>
      <w:hyperlink r:id="rId177" w:history="1">
        <w:r w:rsidRPr="00697229">
          <w:rPr>
            <w:rStyle w:val="Hyperlink"/>
            <w:rFonts w:ascii="Cambria" w:hAnsi="Cambria"/>
            <w:sz w:val="16"/>
            <w:szCs w:val="16"/>
          </w:rPr>
          <w:t>Política Públicas con enfoque de derechos humanos</w:t>
        </w:r>
      </w:hyperlink>
      <w:r w:rsidRPr="00697229">
        <w:rPr>
          <w:rFonts w:ascii="Cambria" w:hAnsi="Cambria"/>
          <w:sz w:val="16"/>
          <w:szCs w:val="16"/>
        </w:rPr>
        <w:t>, OEA/Ser.L/V/II. Doc. 191 15 septiembre 2018, párr. 175 a 178.</w:t>
      </w:r>
    </w:p>
  </w:footnote>
  <w:footnote w:id="269">
    <w:p w14:paraId="5F12D47F" w14:textId="0AABC407" w:rsidR="00CE4FBE" w:rsidRPr="00697229" w:rsidRDefault="00CE4FBE" w:rsidP="00EE5A73">
      <w:pPr>
        <w:pStyle w:val="NoSpacing"/>
        <w:ind w:firstLine="720"/>
        <w:jc w:val="both"/>
        <w:rPr>
          <w:rFonts w:ascii="Cambria" w:hAnsi="Cambria"/>
          <w:sz w:val="16"/>
          <w:szCs w:val="16"/>
        </w:rPr>
      </w:pPr>
      <w:r w:rsidRPr="00697229">
        <w:rPr>
          <w:rStyle w:val="FootnoteReference"/>
          <w:rFonts w:ascii="Cambria" w:hAnsi="Cambria"/>
          <w:sz w:val="16"/>
          <w:szCs w:val="16"/>
        </w:rPr>
        <w:footnoteRef/>
      </w:r>
      <w:r w:rsidRPr="008A24A0">
        <w:rPr>
          <w:rFonts w:ascii="Cambria" w:hAnsi="Cambria"/>
          <w:sz w:val="16"/>
          <w:szCs w:val="16"/>
          <w:lang w:val="es-AR"/>
        </w:rPr>
        <w:t xml:space="preserve"> CIDH, </w:t>
      </w:r>
      <w:hyperlink r:id="rId178" w:history="1">
        <w:r w:rsidRPr="008A24A0">
          <w:rPr>
            <w:rStyle w:val="Hyperlink"/>
            <w:rFonts w:ascii="Cambria" w:hAnsi="Cambria"/>
            <w:sz w:val="16"/>
            <w:szCs w:val="16"/>
            <w:lang w:val="es-AR"/>
          </w:rPr>
          <w:t>Informe Anual, Capítulo V, México</w:t>
        </w:r>
      </w:hyperlink>
      <w:r w:rsidRPr="008A24A0">
        <w:rPr>
          <w:rFonts w:ascii="Cambria" w:hAnsi="Cambria"/>
          <w:sz w:val="16"/>
          <w:szCs w:val="16"/>
          <w:lang w:val="es-AR"/>
        </w:rPr>
        <w:t xml:space="preserve">, 2022, párr. </w:t>
      </w:r>
      <w:r w:rsidRPr="00697229">
        <w:rPr>
          <w:rFonts w:ascii="Cambria" w:hAnsi="Cambria"/>
          <w:sz w:val="16"/>
          <w:szCs w:val="16"/>
        </w:rPr>
        <w:t>284 y 289.</w:t>
      </w:r>
    </w:p>
  </w:footnote>
  <w:footnote w:id="270">
    <w:p w14:paraId="79B48404" w14:textId="77FA5635" w:rsidR="000704EC" w:rsidRPr="00697229" w:rsidRDefault="000704EC" w:rsidP="00EE5A73">
      <w:pPr>
        <w:pStyle w:val="FootnoteText"/>
        <w:ind w:firstLine="720"/>
        <w:jc w:val="both"/>
        <w:rPr>
          <w:szCs w:val="16"/>
          <w:lang w:val="es-ES"/>
        </w:rPr>
      </w:pPr>
      <w:r w:rsidRPr="00697229">
        <w:rPr>
          <w:rStyle w:val="FootnoteReference"/>
          <w:szCs w:val="16"/>
        </w:rPr>
        <w:footnoteRef/>
      </w:r>
      <w:r w:rsidRPr="00697229">
        <w:rPr>
          <w:szCs w:val="16"/>
          <w:lang w:val="es-ES"/>
        </w:rPr>
        <w:t xml:space="preserve"> Informe de avance del Estado mexicano sobre el cumplimiento y seguimiento de las recomendaciones de la CIDH. Capítulo V, de septiembre de 2023 a través del SIMORE Interamericano, </w:t>
      </w:r>
      <w:hyperlink r:id="rId179" w:history="1">
        <w:r w:rsidRPr="00697229">
          <w:rPr>
            <w:rStyle w:val="Hyperlink"/>
            <w:szCs w:val="16"/>
            <w:lang w:val="es-ES"/>
          </w:rPr>
          <w:t>Recomendación 44.</w:t>
        </w:r>
      </w:hyperlink>
    </w:p>
  </w:footnote>
  <w:footnote w:id="271">
    <w:p w14:paraId="4F53AE4F" w14:textId="6891C2A0" w:rsidR="00124512" w:rsidRPr="00697229" w:rsidRDefault="00124512" w:rsidP="00EE5A73">
      <w:pPr>
        <w:pStyle w:val="NoSpacing"/>
        <w:ind w:firstLine="720"/>
        <w:jc w:val="both"/>
        <w:rPr>
          <w:rFonts w:ascii="Cambria" w:hAnsi="Cambria"/>
          <w:sz w:val="16"/>
          <w:szCs w:val="16"/>
        </w:rPr>
      </w:pPr>
      <w:r w:rsidRPr="00697229">
        <w:rPr>
          <w:rStyle w:val="FootnoteReference"/>
          <w:rFonts w:ascii="Cambria" w:hAnsi="Cambria"/>
          <w:sz w:val="16"/>
          <w:szCs w:val="16"/>
        </w:rPr>
        <w:footnoteRef/>
      </w:r>
      <w:r w:rsidRPr="00697229">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D337FB" w:rsidRPr="00697229">
        <w:rPr>
          <w:rFonts w:ascii="Cambria" w:hAnsi="Cambria"/>
          <w:sz w:val="16"/>
          <w:szCs w:val="16"/>
        </w:rPr>
        <w:t xml:space="preserve">, </w:t>
      </w:r>
      <w:hyperlink r:id="rId180" w:history="1">
        <w:r w:rsidR="00D337FB" w:rsidRPr="00697229">
          <w:rPr>
            <w:rStyle w:val="Hyperlink"/>
            <w:rFonts w:ascii="Cambria" w:hAnsi="Cambria"/>
            <w:sz w:val="16"/>
            <w:szCs w:val="16"/>
          </w:rPr>
          <w:t>Recomendación 44</w:t>
        </w:r>
        <w:r w:rsidRPr="00697229">
          <w:rPr>
            <w:rStyle w:val="Hyperlink"/>
            <w:rFonts w:ascii="Cambria" w:hAnsi="Cambria"/>
            <w:sz w:val="16"/>
            <w:szCs w:val="16"/>
          </w:rPr>
          <w:t>.</w:t>
        </w:r>
      </w:hyperlink>
    </w:p>
  </w:footnote>
  <w:footnote w:id="272">
    <w:p w14:paraId="2A9BD680" w14:textId="73EE8A6E" w:rsidR="00B36EA0" w:rsidRPr="00697229" w:rsidRDefault="00B36EA0" w:rsidP="00EE5A73">
      <w:pPr>
        <w:pStyle w:val="FootnoteText"/>
        <w:ind w:firstLine="720"/>
        <w:jc w:val="both"/>
        <w:rPr>
          <w:szCs w:val="16"/>
          <w:lang w:val="es-ES"/>
        </w:rPr>
      </w:pPr>
      <w:r w:rsidRPr="00697229">
        <w:rPr>
          <w:rStyle w:val="FootnoteReference"/>
          <w:szCs w:val="16"/>
        </w:rPr>
        <w:footnoteRef/>
      </w:r>
      <w:r w:rsidRPr="00697229">
        <w:rPr>
          <w:szCs w:val="16"/>
          <w:lang w:val="es-ES"/>
        </w:rPr>
        <w:t xml:space="preserve"> La CIDH recibió información remitida por el Comité de Derechos Humanos de Nuevo Laredo, Data Cívica, Artículo 19, IDHEAS, CMDPDH, Centro Prodh, FJEDD, Intersecta y del MNDM, septiembre de 2023.</w:t>
      </w:r>
    </w:p>
  </w:footnote>
  <w:footnote w:id="273">
    <w:p w14:paraId="03D8F85F" w14:textId="4D911169" w:rsidR="00124512" w:rsidRPr="004E4EFE" w:rsidRDefault="00124512" w:rsidP="00EE5A73">
      <w:pPr>
        <w:pStyle w:val="NoSpacing"/>
        <w:ind w:firstLine="720"/>
        <w:jc w:val="both"/>
        <w:rPr>
          <w:rFonts w:ascii="Cambria" w:hAnsi="Cambria"/>
          <w:sz w:val="16"/>
          <w:szCs w:val="16"/>
        </w:rPr>
      </w:pPr>
      <w:r w:rsidRPr="00697229">
        <w:rPr>
          <w:rStyle w:val="FootnoteReference"/>
          <w:rFonts w:ascii="Cambria" w:hAnsi="Cambria"/>
          <w:sz w:val="16"/>
          <w:szCs w:val="16"/>
        </w:rPr>
        <w:footnoteRef/>
      </w:r>
      <w:r w:rsidRPr="00697229">
        <w:rPr>
          <w:rFonts w:ascii="Cambria" w:hAnsi="Cambria"/>
          <w:sz w:val="16"/>
          <w:szCs w:val="16"/>
        </w:rPr>
        <w:t xml:space="preserve"> Artículo 19, Seguimiento sobre el cumplimiento de las recomendaciones del Informe “Situación de Derechos Humanos en México”, del 11 de septiembre de 2023.</w:t>
      </w:r>
    </w:p>
  </w:footnote>
  <w:footnote w:id="274">
    <w:p w14:paraId="0C89A3AD" w14:textId="0F199E60" w:rsidR="00CE4FBE" w:rsidRPr="00C0377C" w:rsidRDefault="00CE4FBE" w:rsidP="00C0377C">
      <w:pPr>
        <w:pStyle w:val="NoSpacing"/>
        <w:ind w:firstLine="720"/>
        <w:jc w:val="both"/>
        <w:rPr>
          <w:rFonts w:ascii="Cambria" w:hAnsi="Cambria"/>
          <w:sz w:val="16"/>
          <w:szCs w:val="16"/>
        </w:rPr>
      </w:pPr>
      <w:r w:rsidRPr="00C0377C">
        <w:rPr>
          <w:rStyle w:val="FootnoteReference"/>
          <w:rFonts w:ascii="Cambria" w:hAnsi="Cambria"/>
          <w:sz w:val="16"/>
          <w:szCs w:val="16"/>
        </w:rPr>
        <w:footnoteRef/>
      </w:r>
      <w:r w:rsidRPr="00C0377C">
        <w:rPr>
          <w:rFonts w:ascii="Cambria" w:hAnsi="Cambria"/>
          <w:sz w:val="16"/>
          <w:szCs w:val="16"/>
          <w:lang w:val="pt-BR"/>
        </w:rPr>
        <w:t xml:space="preserve"> CIDH, </w:t>
      </w:r>
      <w:hyperlink r:id="rId181" w:history="1">
        <w:r w:rsidRPr="00C0377C">
          <w:rPr>
            <w:rStyle w:val="Hyperlink"/>
            <w:rFonts w:ascii="Cambria" w:hAnsi="Cambria"/>
            <w:sz w:val="16"/>
            <w:szCs w:val="16"/>
            <w:lang w:val="pt-BR"/>
          </w:rPr>
          <w:t>Informe Anual, Capítulo V, México</w:t>
        </w:r>
      </w:hyperlink>
      <w:r w:rsidRPr="00C0377C">
        <w:rPr>
          <w:rFonts w:ascii="Cambria" w:hAnsi="Cambria"/>
          <w:sz w:val="16"/>
          <w:szCs w:val="16"/>
          <w:lang w:val="pt-BR"/>
        </w:rPr>
        <w:t xml:space="preserve">, 2022, párr. </w:t>
      </w:r>
      <w:r w:rsidRPr="00C0377C">
        <w:rPr>
          <w:rFonts w:ascii="Cambria" w:hAnsi="Cambria"/>
          <w:sz w:val="16"/>
          <w:szCs w:val="16"/>
        </w:rPr>
        <w:t>289 y 293.</w:t>
      </w:r>
    </w:p>
  </w:footnote>
  <w:footnote w:id="275">
    <w:p w14:paraId="5B54D58C" w14:textId="5D597298" w:rsidR="00D337FB" w:rsidRPr="004E4EFE" w:rsidRDefault="00D337FB" w:rsidP="00C0377C">
      <w:pPr>
        <w:pStyle w:val="NoSpacing"/>
        <w:ind w:firstLine="720"/>
        <w:jc w:val="both"/>
        <w:rPr>
          <w:rFonts w:ascii="Cambria" w:hAnsi="Cambria"/>
          <w:sz w:val="16"/>
          <w:szCs w:val="16"/>
        </w:rPr>
      </w:pPr>
      <w:r w:rsidRPr="00C0377C">
        <w:rPr>
          <w:rStyle w:val="FootnoteReference"/>
          <w:rFonts w:ascii="Cambria" w:hAnsi="Cambria"/>
          <w:sz w:val="16"/>
          <w:szCs w:val="16"/>
        </w:rPr>
        <w:footnoteRef/>
      </w:r>
      <w:r w:rsidRPr="00C0377C">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82" w:history="1">
        <w:r w:rsidRPr="00C0377C">
          <w:rPr>
            <w:rStyle w:val="Hyperlink"/>
            <w:rFonts w:ascii="Cambria" w:hAnsi="Cambria"/>
            <w:sz w:val="16"/>
            <w:szCs w:val="16"/>
          </w:rPr>
          <w:t>Recomendación 45.</w:t>
        </w:r>
      </w:hyperlink>
    </w:p>
  </w:footnote>
  <w:footnote w:id="276">
    <w:p w14:paraId="52CC63F8" w14:textId="39ABD6C6" w:rsidR="00E80765" w:rsidRPr="00E80765" w:rsidRDefault="00E80765" w:rsidP="002E0D8B">
      <w:pPr>
        <w:pStyle w:val="FootnoteText"/>
        <w:ind w:firstLine="720"/>
        <w:jc w:val="both"/>
        <w:rPr>
          <w:lang w:val="es-ES"/>
        </w:rPr>
      </w:pPr>
      <w:r>
        <w:rPr>
          <w:rStyle w:val="FootnoteReference"/>
        </w:rPr>
        <w:footnoteRef/>
      </w:r>
      <w:r w:rsidRPr="00E80765">
        <w:rPr>
          <w:lang w:val="es-ES"/>
        </w:rPr>
        <w:t xml:space="preserve"> </w:t>
      </w:r>
      <w:r w:rsidRPr="00877B02">
        <w:rPr>
          <w:szCs w:val="16"/>
          <w:lang w:val="es-ES"/>
        </w:rPr>
        <w:t xml:space="preserve">Observaciones y comentarios del Estado de 20 de diciembre de 2023, pág. </w:t>
      </w:r>
      <w:r>
        <w:rPr>
          <w:szCs w:val="16"/>
          <w:lang w:val="es-ES"/>
        </w:rPr>
        <w:t>10 y 11.</w:t>
      </w:r>
    </w:p>
  </w:footnote>
  <w:footnote w:id="277">
    <w:p w14:paraId="6204F9ED" w14:textId="487634DF" w:rsidR="00CE4FBE" w:rsidRPr="004E4EFE" w:rsidRDefault="00CE4FBE" w:rsidP="002E0D8B">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183" w:history="1">
        <w:r w:rsidRPr="00E32268">
          <w:rPr>
            <w:rStyle w:val="Hyperlink"/>
            <w:rFonts w:ascii="Cambria" w:hAnsi="Cambria"/>
            <w:sz w:val="16"/>
            <w:szCs w:val="16"/>
            <w:lang w:val="pt-BR"/>
          </w:rPr>
          <w:t>Informe Anual, Capítulo V, México</w:t>
        </w:r>
      </w:hyperlink>
      <w:r w:rsidRPr="004E4EFE">
        <w:rPr>
          <w:rFonts w:ascii="Cambria" w:hAnsi="Cambria"/>
          <w:sz w:val="16"/>
          <w:szCs w:val="16"/>
          <w:lang w:val="pt-BR"/>
        </w:rPr>
        <w:t xml:space="preserve">, 2022, párr. </w:t>
      </w:r>
      <w:r w:rsidRPr="004E4EFE">
        <w:rPr>
          <w:rFonts w:ascii="Cambria" w:hAnsi="Cambria"/>
          <w:sz w:val="16"/>
          <w:szCs w:val="16"/>
        </w:rPr>
        <w:t>294 y 298.</w:t>
      </w:r>
    </w:p>
  </w:footnote>
  <w:footnote w:id="278">
    <w:p w14:paraId="4DC5FF32" w14:textId="24E6E1FC" w:rsidR="00D337FB" w:rsidRPr="004E60BE" w:rsidRDefault="00D337FB" w:rsidP="004E60BE">
      <w:pPr>
        <w:pStyle w:val="NoSpacing"/>
        <w:ind w:firstLine="720"/>
        <w:jc w:val="both"/>
        <w:rPr>
          <w:rFonts w:ascii="Cambria" w:hAnsi="Cambria"/>
          <w:sz w:val="16"/>
          <w:szCs w:val="16"/>
        </w:rPr>
      </w:pPr>
      <w:r w:rsidRPr="004E60BE">
        <w:rPr>
          <w:rStyle w:val="FootnoteReference"/>
          <w:rFonts w:ascii="Cambria" w:hAnsi="Cambria"/>
          <w:sz w:val="16"/>
          <w:szCs w:val="16"/>
        </w:rPr>
        <w:footnoteRef/>
      </w:r>
      <w:r w:rsidRPr="004E60B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84" w:history="1">
        <w:r w:rsidRPr="004E60BE">
          <w:rPr>
            <w:rStyle w:val="Hyperlink"/>
            <w:rFonts w:ascii="Cambria" w:hAnsi="Cambria"/>
            <w:sz w:val="16"/>
            <w:szCs w:val="16"/>
          </w:rPr>
          <w:t>Recomendación 46.</w:t>
        </w:r>
      </w:hyperlink>
    </w:p>
  </w:footnote>
  <w:footnote w:id="279">
    <w:p w14:paraId="6FD222F3" w14:textId="48D1BC7C" w:rsidR="00BF03AB" w:rsidRPr="004E60BE" w:rsidRDefault="00BF03AB" w:rsidP="004E60BE">
      <w:pPr>
        <w:pStyle w:val="FootnoteText"/>
        <w:ind w:firstLine="720"/>
        <w:jc w:val="both"/>
        <w:rPr>
          <w:szCs w:val="16"/>
          <w:lang w:val="es-ES"/>
        </w:rPr>
      </w:pPr>
      <w:r w:rsidRPr="004E60BE">
        <w:rPr>
          <w:rStyle w:val="FootnoteReference"/>
          <w:szCs w:val="16"/>
        </w:rPr>
        <w:footnoteRef/>
      </w:r>
      <w:r w:rsidRPr="004E60BE">
        <w:rPr>
          <w:szCs w:val="16"/>
          <w:lang w:val="es-ES"/>
        </w:rPr>
        <w:t xml:space="preserve"> Observaciones y comentarios del Estado de 20 de diciembre de 2023, pág. 11.</w:t>
      </w:r>
    </w:p>
  </w:footnote>
  <w:footnote w:id="280">
    <w:p w14:paraId="53CE82F1" w14:textId="098B5575" w:rsidR="00CE4FBE" w:rsidRPr="004E4EFE" w:rsidRDefault="00CE4FBE" w:rsidP="004E60BE">
      <w:pPr>
        <w:pStyle w:val="NoSpacing"/>
        <w:ind w:firstLine="720"/>
        <w:jc w:val="both"/>
        <w:rPr>
          <w:rFonts w:ascii="Cambria" w:hAnsi="Cambria"/>
          <w:sz w:val="16"/>
          <w:szCs w:val="16"/>
        </w:rPr>
      </w:pPr>
      <w:r w:rsidRPr="004E60BE">
        <w:rPr>
          <w:rStyle w:val="FootnoteReference"/>
          <w:rFonts w:ascii="Cambria" w:hAnsi="Cambria"/>
          <w:sz w:val="16"/>
          <w:szCs w:val="16"/>
        </w:rPr>
        <w:footnoteRef/>
      </w:r>
      <w:r w:rsidRPr="004E60BE">
        <w:rPr>
          <w:rFonts w:ascii="Cambria" w:hAnsi="Cambria"/>
          <w:sz w:val="16"/>
          <w:szCs w:val="16"/>
          <w:lang w:val="pt-BR"/>
        </w:rPr>
        <w:t xml:space="preserve"> CIDH, </w:t>
      </w:r>
      <w:hyperlink r:id="rId185" w:history="1">
        <w:r w:rsidRPr="004E60BE">
          <w:rPr>
            <w:rStyle w:val="Hyperlink"/>
            <w:rFonts w:ascii="Cambria" w:hAnsi="Cambria"/>
            <w:sz w:val="16"/>
            <w:szCs w:val="16"/>
            <w:lang w:val="pt-BR"/>
          </w:rPr>
          <w:t>Informe Anual, Capítulo V, México</w:t>
        </w:r>
      </w:hyperlink>
      <w:r w:rsidRPr="004E60BE">
        <w:rPr>
          <w:rFonts w:ascii="Cambria" w:hAnsi="Cambria"/>
          <w:sz w:val="16"/>
          <w:szCs w:val="16"/>
          <w:lang w:val="pt-BR"/>
        </w:rPr>
        <w:t xml:space="preserve">, 2022, párr. </w:t>
      </w:r>
      <w:r w:rsidRPr="004E60BE">
        <w:rPr>
          <w:rFonts w:ascii="Cambria" w:hAnsi="Cambria"/>
          <w:sz w:val="16"/>
          <w:szCs w:val="16"/>
        </w:rPr>
        <w:t>289 y 293.</w:t>
      </w:r>
    </w:p>
  </w:footnote>
  <w:footnote w:id="281">
    <w:p w14:paraId="4E5FE4E5" w14:textId="1ED5E5AB" w:rsidR="004B3475" w:rsidRPr="00AD3E3D" w:rsidRDefault="004B3475" w:rsidP="00AD3E3D">
      <w:pPr>
        <w:pStyle w:val="NoSpacing"/>
        <w:ind w:firstLine="720"/>
        <w:jc w:val="both"/>
        <w:rPr>
          <w:rFonts w:ascii="Cambria" w:hAnsi="Cambria"/>
          <w:sz w:val="16"/>
          <w:szCs w:val="16"/>
        </w:rPr>
      </w:pPr>
      <w:r w:rsidRPr="00AD3E3D">
        <w:rPr>
          <w:rStyle w:val="FootnoteReference"/>
          <w:rFonts w:ascii="Cambria" w:hAnsi="Cambria"/>
          <w:sz w:val="16"/>
          <w:szCs w:val="16"/>
        </w:rPr>
        <w:footnoteRef/>
      </w:r>
      <w:r w:rsidRPr="00AD3E3D">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86" w:history="1">
        <w:r w:rsidRPr="00AD3E3D">
          <w:rPr>
            <w:rStyle w:val="Hyperlink"/>
            <w:rFonts w:ascii="Cambria" w:hAnsi="Cambria"/>
            <w:sz w:val="16"/>
            <w:szCs w:val="16"/>
          </w:rPr>
          <w:t>Recomendación 47.</w:t>
        </w:r>
      </w:hyperlink>
    </w:p>
  </w:footnote>
  <w:footnote w:id="282">
    <w:p w14:paraId="069DE815" w14:textId="1F6CABE5" w:rsidR="009A3FC0" w:rsidRPr="00AD3E3D" w:rsidRDefault="009A3FC0" w:rsidP="00AD3E3D">
      <w:pPr>
        <w:pStyle w:val="FootnoteText"/>
        <w:ind w:firstLine="720"/>
        <w:jc w:val="both"/>
        <w:rPr>
          <w:szCs w:val="16"/>
          <w:lang w:val="es-ES"/>
        </w:rPr>
      </w:pPr>
      <w:r w:rsidRPr="00AD3E3D">
        <w:rPr>
          <w:rStyle w:val="FootnoteReference"/>
          <w:szCs w:val="16"/>
        </w:rPr>
        <w:footnoteRef/>
      </w:r>
      <w:r w:rsidRPr="00AD3E3D">
        <w:rPr>
          <w:szCs w:val="16"/>
          <w:lang w:val="es-ES"/>
        </w:rPr>
        <w:t xml:space="preserve"> Artículo 19, Seguimiento sobre el cumplimiento de las recomendaciones del Informe “Situación de Derechos Humanos en México”, del 11 de septiembre de 2023.</w:t>
      </w:r>
    </w:p>
  </w:footnote>
  <w:footnote w:id="283">
    <w:p w14:paraId="76AE5B7F" w14:textId="6C1B1AA4" w:rsidR="004B3475" w:rsidRPr="00AD3E3D" w:rsidRDefault="004B3475" w:rsidP="00AD3E3D">
      <w:pPr>
        <w:pStyle w:val="NoSpacing"/>
        <w:ind w:firstLine="720"/>
        <w:jc w:val="both"/>
        <w:rPr>
          <w:rFonts w:ascii="Cambria" w:hAnsi="Cambria"/>
          <w:sz w:val="16"/>
          <w:szCs w:val="16"/>
        </w:rPr>
      </w:pPr>
      <w:r w:rsidRPr="00AD3E3D">
        <w:rPr>
          <w:rStyle w:val="FootnoteReference"/>
          <w:rFonts w:ascii="Cambria" w:hAnsi="Cambria"/>
          <w:sz w:val="16"/>
          <w:szCs w:val="16"/>
        </w:rPr>
        <w:footnoteRef/>
      </w:r>
      <w:r w:rsidRPr="00AD3E3D">
        <w:rPr>
          <w:rFonts w:ascii="Cambria" w:hAnsi="Cambria"/>
          <w:sz w:val="16"/>
          <w:szCs w:val="16"/>
        </w:rPr>
        <w:t xml:space="preserve"> Artículo 19, Seguimiento sobre el cumplimiento de las recomendaciones del Informe “Situación de Derechos Humanos en México”, del 11 de septiembre de 2023.</w:t>
      </w:r>
    </w:p>
  </w:footnote>
  <w:footnote w:id="284">
    <w:p w14:paraId="75C81639" w14:textId="516CF069" w:rsidR="009A3FC0" w:rsidRPr="00AD3E3D" w:rsidRDefault="009A3FC0" w:rsidP="00AD3E3D">
      <w:pPr>
        <w:pStyle w:val="FootnoteText"/>
        <w:ind w:firstLine="720"/>
        <w:jc w:val="both"/>
        <w:rPr>
          <w:szCs w:val="16"/>
          <w:lang w:val="es-ES"/>
        </w:rPr>
      </w:pPr>
      <w:r w:rsidRPr="00AD3E3D">
        <w:rPr>
          <w:rStyle w:val="FootnoteReference"/>
          <w:szCs w:val="16"/>
        </w:rPr>
        <w:footnoteRef/>
      </w:r>
      <w:r w:rsidRPr="00AD3E3D">
        <w:rPr>
          <w:szCs w:val="16"/>
          <w:lang w:val="es-ES"/>
        </w:rPr>
        <w:t xml:space="preserve"> Artículo 19, Seguimiento sobre el cumplimiento de las recomendaciones del Informe “Situación de Derechos Humanos en México”, del 11 de septiembre de 2023.</w:t>
      </w:r>
    </w:p>
  </w:footnote>
  <w:footnote w:id="285">
    <w:p w14:paraId="206C70EE" w14:textId="77777777" w:rsidR="004B3475" w:rsidRPr="00AD3E3D" w:rsidRDefault="004B3475" w:rsidP="00AD3E3D">
      <w:pPr>
        <w:pStyle w:val="NoSpacing"/>
        <w:ind w:firstLine="720"/>
        <w:jc w:val="both"/>
        <w:rPr>
          <w:rFonts w:ascii="Cambria" w:hAnsi="Cambria"/>
          <w:sz w:val="16"/>
          <w:szCs w:val="16"/>
        </w:rPr>
      </w:pPr>
      <w:r w:rsidRPr="00AD3E3D">
        <w:rPr>
          <w:rStyle w:val="FootnoteReference"/>
          <w:rFonts w:ascii="Cambria" w:hAnsi="Cambria"/>
          <w:sz w:val="16"/>
          <w:szCs w:val="16"/>
        </w:rPr>
        <w:footnoteRef/>
      </w:r>
      <w:r w:rsidRPr="00AD3E3D">
        <w:rPr>
          <w:rFonts w:ascii="Cambria" w:hAnsi="Cambria"/>
          <w:sz w:val="16"/>
          <w:szCs w:val="16"/>
        </w:rPr>
        <w:t xml:space="preserve"> Artículo 19, Seguimiento sobre el cumplimiento de las recomendaciones del Informe “Situación de Derechos Humanos en México”, del 11 de septiembre de 2023.</w:t>
      </w:r>
    </w:p>
  </w:footnote>
  <w:footnote w:id="286">
    <w:p w14:paraId="1BE11442" w14:textId="3AAC9178" w:rsidR="00BF03AB" w:rsidRPr="00373FEC" w:rsidRDefault="00BF03AB" w:rsidP="00AD3E3D">
      <w:pPr>
        <w:pStyle w:val="FootnoteText"/>
        <w:ind w:firstLine="720"/>
        <w:jc w:val="both"/>
        <w:rPr>
          <w:szCs w:val="16"/>
          <w:lang w:val="es-ES"/>
        </w:rPr>
      </w:pPr>
      <w:r w:rsidRPr="00AD3E3D">
        <w:rPr>
          <w:rStyle w:val="FootnoteReference"/>
          <w:szCs w:val="16"/>
        </w:rPr>
        <w:footnoteRef/>
      </w:r>
      <w:r w:rsidRPr="00AD3E3D">
        <w:rPr>
          <w:szCs w:val="16"/>
          <w:lang w:val="es-ES"/>
        </w:rPr>
        <w:t xml:space="preserve"> Observaciones y comentarios del Estado de 20 de diciembre de 2023, pág. 12</w:t>
      </w:r>
      <w:r w:rsidR="00373FEC" w:rsidRPr="00AD3E3D">
        <w:rPr>
          <w:szCs w:val="16"/>
          <w:lang w:val="es-ES"/>
        </w:rPr>
        <w:t xml:space="preserve"> y 13</w:t>
      </w:r>
      <w:r w:rsidRPr="00AD3E3D">
        <w:rPr>
          <w:szCs w:val="16"/>
          <w:lang w:val="es-ES"/>
        </w:rPr>
        <w:t>.</w:t>
      </w:r>
    </w:p>
  </w:footnote>
  <w:footnote w:id="287">
    <w:p w14:paraId="2AFF3437" w14:textId="764B17AD" w:rsidR="00CE4FBE" w:rsidRPr="00AD3E3D" w:rsidRDefault="00CE4FBE" w:rsidP="00AD3E3D">
      <w:pPr>
        <w:pStyle w:val="NoSpacing"/>
        <w:ind w:firstLine="720"/>
        <w:jc w:val="both"/>
        <w:rPr>
          <w:rFonts w:ascii="Cambria" w:hAnsi="Cambria"/>
          <w:sz w:val="16"/>
          <w:szCs w:val="16"/>
        </w:rPr>
      </w:pPr>
      <w:r w:rsidRPr="00AD3E3D">
        <w:rPr>
          <w:rStyle w:val="FootnoteReference"/>
          <w:rFonts w:ascii="Cambria" w:hAnsi="Cambria"/>
          <w:sz w:val="16"/>
          <w:szCs w:val="16"/>
        </w:rPr>
        <w:footnoteRef/>
      </w:r>
      <w:r w:rsidRPr="00AD3E3D">
        <w:rPr>
          <w:rFonts w:ascii="Cambria" w:hAnsi="Cambria"/>
          <w:sz w:val="16"/>
          <w:szCs w:val="16"/>
          <w:lang w:val="pt-BR"/>
        </w:rPr>
        <w:t xml:space="preserve"> CIDH, </w:t>
      </w:r>
      <w:hyperlink r:id="rId187" w:history="1">
        <w:r w:rsidRPr="00AD3E3D">
          <w:rPr>
            <w:rStyle w:val="Hyperlink"/>
            <w:rFonts w:ascii="Cambria" w:hAnsi="Cambria"/>
            <w:sz w:val="16"/>
            <w:szCs w:val="16"/>
            <w:lang w:val="pt-BR"/>
          </w:rPr>
          <w:t>Informe Anual, Capítulo V, México</w:t>
        </w:r>
      </w:hyperlink>
      <w:r w:rsidRPr="00AD3E3D">
        <w:rPr>
          <w:rFonts w:ascii="Cambria" w:hAnsi="Cambria"/>
          <w:sz w:val="16"/>
          <w:szCs w:val="16"/>
          <w:lang w:val="pt-BR"/>
        </w:rPr>
        <w:t xml:space="preserve">, 2022, párr. </w:t>
      </w:r>
      <w:r w:rsidRPr="00AD3E3D">
        <w:rPr>
          <w:rFonts w:ascii="Cambria" w:hAnsi="Cambria"/>
          <w:sz w:val="16"/>
          <w:szCs w:val="16"/>
        </w:rPr>
        <w:t>289 y 293.</w:t>
      </w:r>
    </w:p>
  </w:footnote>
  <w:footnote w:id="288">
    <w:p w14:paraId="350AEFD4" w14:textId="61FD3C32" w:rsidR="004B3475" w:rsidRPr="004E4EFE" w:rsidRDefault="004B3475" w:rsidP="00AD3E3D">
      <w:pPr>
        <w:pStyle w:val="NoSpacing"/>
        <w:ind w:firstLine="720"/>
        <w:jc w:val="both"/>
        <w:rPr>
          <w:rFonts w:ascii="Cambria" w:hAnsi="Cambria"/>
          <w:sz w:val="16"/>
          <w:szCs w:val="16"/>
        </w:rPr>
      </w:pPr>
      <w:r w:rsidRPr="00AD3E3D">
        <w:rPr>
          <w:rStyle w:val="FootnoteReference"/>
          <w:rFonts w:ascii="Cambria" w:hAnsi="Cambria"/>
          <w:sz w:val="16"/>
          <w:szCs w:val="16"/>
        </w:rPr>
        <w:footnoteRef/>
      </w:r>
      <w:r w:rsidRPr="00AD3E3D">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88" w:history="1">
        <w:r w:rsidRPr="00AD3E3D">
          <w:rPr>
            <w:rStyle w:val="Hyperlink"/>
            <w:rFonts w:ascii="Cambria" w:hAnsi="Cambria"/>
            <w:sz w:val="16"/>
            <w:szCs w:val="16"/>
          </w:rPr>
          <w:t>Recomendación 49.</w:t>
        </w:r>
      </w:hyperlink>
    </w:p>
  </w:footnote>
  <w:footnote w:id="289">
    <w:p w14:paraId="155BC125" w14:textId="6DE22F22" w:rsidR="009E4891" w:rsidRPr="00AD3E3D" w:rsidRDefault="009E4891" w:rsidP="00AD3E3D">
      <w:pPr>
        <w:pStyle w:val="NoSpacing"/>
        <w:ind w:firstLine="720"/>
        <w:jc w:val="both"/>
        <w:rPr>
          <w:rFonts w:ascii="Cambria" w:hAnsi="Cambria"/>
          <w:sz w:val="16"/>
          <w:szCs w:val="16"/>
        </w:rPr>
      </w:pPr>
      <w:r w:rsidRPr="00AD3E3D">
        <w:rPr>
          <w:rStyle w:val="FootnoteReference"/>
          <w:rFonts w:ascii="Cambria" w:hAnsi="Cambria"/>
          <w:sz w:val="16"/>
          <w:szCs w:val="16"/>
        </w:rPr>
        <w:footnoteRef/>
      </w:r>
      <w:r w:rsidRPr="00AD3E3D">
        <w:rPr>
          <w:rFonts w:ascii="Cambria" w:hAnsi="Cambria"/>
          <w:sz w:val="16"/>
          <w:szCs w:val="16"/>
        </w:rPr>
        <w:t xml:space="preserve"> </w:t>
      </w:r>
      <w:r w:rsidR="00B56592" w:rsidRPr="00AD3E3D">
        <w:rPr>
          <w:rFonts w:ascii="Cambria" w:hAnsi="Cambria"/>
          <w:sz w:val="16"/>
          <w:szCs w:val="16"/>
        </w:rPr>
        <w:t>La CIDH recibió información remitida por el Comité de Derechos Humanos de Nuevo Laredo, Data Cívica, Artículo 19, IDHEAS, CMDPDH, FJEDD, Intersecta y del MNDM, septiembre de 2023.</w:t>
      </w:r>
    </w:p>
  </w:footnote>
  <w:footnote w:id="290">
    <w:p w14:paraId="54C3E954" w14:textId="77777777" w:rsidR="00B56592" w:rsidRPr="00AD3E3D" w:rsidRDefault="00B56592" w:rsidP="00AD3E3D">
      <w:pPr>
        <w:pStyle w:val="NoSpacing"/>
        <w:ind w:firstLine="720"/>
        <w:jc w:val="both"/>
        <w:rPr>
          <w:rFonts w:ascii="Cambria" w:hAnsi="Cambria"/>
          <w:sz w:val="16"/>
          <w:szCs w:val="16"/>
          <w:lang w:val="pt-BR"/>
        </w:rPr>
      </w:pPr>
      <w:r w:rsidRPr="00AD3E3D">
        <w:rPr>
          <w:rStyle w:val="FootnoteReference"/>
          <w:rFonts w:ascii="Cambria" w:hAnsi="Cambria"/>
          <w:sz w:val="16"/>
          <w:szCs w:val="16"/>
        </w:rPr>
        <w:footnoteRef/>
      </w:r>
      <w:r w:rsidRPr="00AD3E3D">
        <w:rPr>
          <w:rFonts w:ascii="Cambria" w:hAnsi="Cambria"/>
          <w:sz w:val="16"/>
          <w:szCs w:val="16"/>
        </w:rPr>
        <w:t xml:space="preserve"> CIDH, </w:t>
      </w:r>
      <w:hyperlink r:id="rId189" w:history="1">
        <w:r w:rsidRPr="00AD3E3D">
          <w:rPr>
            <w:rStyle w:val="Hyperlink"/>
            <w:rFonts w:ascii="Cambria" w:hAnsi="Cambria"/>
            <w:sz w:val="16"/>
            <w:szCs w:val="16"/>
          </w:rPr>
          <w:t>Derecho a la libre determinación de los Pueblos Indígenas y Tribales</w:t>
        </w:r>
      </w:hyperlink>
      <w:r w:rsidRPr="00AD3E3D">
        <w:rPr>
          <w:rFonts w:ascii="Cambria" w:hAnsi="Cambria"/>
          <w:sz w:val="16"/>
          <w:szCs w:val="16"/>
        </w:rPr>
        <w:t xml:space="preserve">, OEA/Ser.L/V/II. Doc. 413, 28 de diciembre de 2021, párr. </w:t>
      </w:r>
      <w:r w:rsidRPr="00AD3E3D">
        <w:rPr>
          <w:rFonts w:ascii="Cambria" w:hAnsi="Cambria"/>
          <w:sz w:val="16"/>
          <w:szCs w:val="16"/>
          <w:lang w:val="pt-BR"/>
        </w:rPr>
        <w:t>181.</w:t>
      </w:r>
    </w:p>
  </w:footnote>
  <w:footnote w:id="291">
    <w:p w14:paraId="000C73BA" w14:textId="42DBE077" w:rsidR="000704EC" w:rsidRPr="00AD3E3D" w:rsidRDefault="000704EC" w:rsidP="00AD3E3D">
      <w:pPr>
        <w:pStyle w:val="FootnoteText"/>
        <w:ind w:firstLine="720"/>
        <w:jc w:val="both"/>
        <w:rPr>
          <w:szCs w:val="16"/>
          <w:lang w:val="pt-BR"/>
        </w:rPr>
      </w:pPr>
      <w:r w:rsidRPr="00AD3E3D">
        <w:rPr>
          <w:rStyle w:val="FootnoteReference"/>
          <w:szCs w:val="16"/>
        </w:rPr>
        <w:footnoteRef/>
      </w:r>
      <w:r w:rsidRPr="00AD3E3D">
        <w:rPr>
          <w:szCs w:val="16"/>
          <w:lang w:val="pt-BR"/>
        </w:rPr>
        <w:t xml:space="preserve"> CIDH, </w:t>
      </w:r>
      <w:hyperlink r:id="rId190" w:history="1">
        <w:r w:rsidRPr="009F5F0F">
          <w:rPr>
            <w:rStyle w:val="Hyperlink"/>
            <w:szCs w:val="16"/>
            <w:lang w:val="pt-BR"/>
          </w:rPr>
          <w:t>Informe Anual, Capítulo V, México, 2021</w:t>
        </w:r>
      </w:hyperlink>
      <w:r w:rsidRPr="00AD3E3D">
        <w:rPr>
          <w:szCs w:val="16"/>
          <w:lang w:val="pt-BR"/>
        </w:rPr>
        <w:t xml:space="preserve">; CIDH, </w:t>
      </w:r>
      <w:hyperlink r:id="rId191" w:history="1">
        <w:r w:rsidRPr="00AD3E3D">
          <w:rPr>
            <w:rStyle w:val="Hyperlink"/>
            <w:szCs w:val="16"/>
            <w:lang w:val="pt-BR"/>
          </w:rPr>
          <w:t>Informe Anual, Capítulo V, México</w:t>
        </w:r>
      </w:hyperlink>
      <w:r w:rsidRPr="00AD3E3D">
        <w:rPr>
          <w:szCs w:val="16"/>
          <w:lang w:val="pt-BR"/>
        </w:rPr>
        <w:t>, 2022.</w:t>
      </w:r>
    </w:p>
  </w:footnote>
  <w:footnote w:id="292">
    <w:p w14:paraId="04D1EBD3" w14:textId="430AB7B2" w:rsidR="00CE4FBE" w:rsidRPr="00AD3E3D" w:rsidRDefault="00CE4FBE" w:rsidP="00AD3E3D">
      <w:pPr>
        <w:pStyle w:val="NoSpacing"/>
        <w:ind w:firstLine="720"/>
        <w:jc w:val="both"/>
        <w:rPr>
          <w:rFonts w:ascii="Cambria" w:hAnsi="Cambria"/>
          <w:sz w:val="16"/>
          <w:szCs w:val="16"/>
        </w:rPr>
      </w:pPr>
      <w:r w:rsidRPr="00AD3E3D">
        <w:rPr>
          <w:rStyle w:val="FootnoteReference"/>
          <w:rFonts w:ascii="Cambria" w:hAnsi="Cambria"/>
          <w:sz w:val="16"/>
          <w:szCs w:val="16"/>
        </w:rPr>
        <w:footnoteRef/>
      </w:r>
      <w:r w:rsidRPr="00AD3E3D">
        <w:rPr>
          <w:rFonts w:ascii="Cambria" w:hAnsi="Cambria"/>
          <w:sz w:val="16"/>
          <w:szCs w:val="16"/>
          <w:lang w:val="pt-BR"/>
        </w:rPr>
        <w:t xml:space="preserve"> CIDH, </w:t>
      </w:r>
      <w:hyperlink r:id="rId192" w:history="1">
        <w:r w:rsidRPr="00AD3E3D">
          <w:rPr>
            <w:rStyle w:val="Hyperlink"/>
            <w:rFonts w:ascii="Cambria" w:hAnsi="Cambria"/>
            <w:sz w:val="16"/>
            <w:szCs w:val="16"/>
            <w:lang w:val="pt-BR"/>
          </w:rPr>
          <w:t>Informe Anual, Capítulo V, México</w:t>
        </w:r>
      </w:hyperlink>
      <w:r w:rsidRPr="00AD3E3D">
        <w:rPr>
          <w:rFonts w:ascii="Cambria" w:hAnsi="Cambria"/>
          <w:sz w:val="16"/>
          <w:szCs w:val="16"/>
          <w:lang w:val="pt-BR"/>
        </w:rPr>
        <w:t xml:space="preserve">, 2022, párr. </w:t>
      </w:r>
      <w:r w:rsidRPr="00AD3E3D">
        <w:rPr>
          <w:rFonts w:ascii="Cambria" w:hAnsi="Cambria"/>
          <w:sz w:val="16"/>
          <w:szCs w:val="16"/>
        </w:rPr>
        <w:t>317 y 319.</w:t>
      </w:r>
    </w:p>
  </w:footnote>
  <w:footnote w:id="293">
    <w:p w14:paraId="6CFBE1DD" w14:textId="609FD46C" w:rsidR="00834C20" w:rsidRPr="00834C20" w:rsidRDefault="00834C20" w:rsidP="00AD3E3D">
      <w:pPr>
        <w:pStyle w:val="FootnoteText"/>
        <w:ind w:firstLine="720"/>
        <w:jc w:val="both"/>
        <w:rPr>
          <w:lang w:val="es-ES"/>
        </w:rPr>
      </w:pPr>
      <w:r w:rsidRPr="00AD3E3D">
        <w:rPr>
          <w:rStyle w:val="FootnoteReference"/>
          <w:szCs w:val="16"/>
        </w:rPr>
        <w:footnoteRef/>
      </w:r>
      <w:r w:rsidRPr="00AD3E3D">
        <w:rPr>
          <w:szCs w:val="16"/>
          <w:lang w:val="es-ES"/>
        </w:rPr>
        <w:t xml:space="preserve"> </w:t>
      </w:r>
      <w:r w:rsidRPr="00AD3E3D">
        <w:rPr>
          <w:rFonts w:cs="Open Sans"/>
          <w:color w:val="000000" w:themeColor="text1"/>
          <w:szCs w:val="16"/>
          <w:shd w:val="clear" w:color="auto" w:fill="FFFFFF"/>
          <w:lang w:val="es-ES"/>
        </w:rPr>
        <w:t>Corte IDH. Caso García Rodríguez y otro Vs. México. Excepciones Preliminares, Fondo, Reparaciones y Costas. Sentencia de 25 de enero de 2023. Serie C No. 482.</w:t>
      </w:r>
    </w:p>
  </w:footnote>
  <w:footnote w:id="294">
    <w:p w14:paraId="2AC22DDD" w14:textId="16DF1542" w:rsidR="00C91136" w:rsidRPr="002F6604" w:rsidRDefault="00C91136" w:rsidP="00B37415">
      <w:pPr>
        <w:pStyle w:val="NoSpacing"/>
        <w:ind w:firstLine="720"/>
        <w:jc w:val="both"/>
        <w:rPr>
          <w:rFonts w:ascii="Cambria" w:hAnsi="Cambria"/>
          <w:sz w:val="16"/>
          <w:szCs w:val="16"/>
        </w:rPr>
      </w:pPr>
      <w:r w:rsidRPr="002F6604">
        <w:rPr>
          <w:rStyle w:val="FootnoteReference"/>
          <w:rFonts w:ascii="Cambria" w:hAnsi="Cambria"/>
          <w:sz w:val="16"/>
          <w:szCs w:val="16"/>
        </w:rPr>
        <w:footnoteRef/>
      </w:r>
      <w:r w:rsidRPr="002F6604">
        <w:rPr>
          <w:rFonts w:ascii="Cambria" w:hAnsi="Cambria"/>
          <w:sz w:val="16"/>
          <w:szCs w:val="16"/>
        </w:rPr>
        <w:t xml:space="preserve"> </w:t>
      </w:r>
      <w:r w:rsidR="00B56592" w:rsidRPr="002F6604">
        <w:rPr>
          <w:rFonts w:ascii="Cambria" w:hAnsi="Cambria"/>
          <w:sz w:val="16"/>
          <w:szCs w:val="16"/>
        </w:rPr>
        <w:t xml:space="preserve">Informe de avance del Estado mexicano sobre el cumplimiento y seguimiento de las recomendaciones de la CIDH. Capítulo V, de septiembre de 2023 a través del SIMORE Interamericano, </w:t>
      </w:r>
      <w:hyperlink r:id="rId193" w:history="1">
        <w:r w:rsidR="00B56592" w:rsidRPr="002F6604">
          <w:rPr>
            <w:rStyle w:val="Hyperlink"/>
            <w:rFonts w:ascii="Cambria" w:hAnsi="Cambria"/>
            <w:sz w:val="16"/>
            <w:szCs w:val="16"/>
          </w:rPr>
          <w:t>Recomendación 50.</w:t>
        </w:r>
      </w:hyperlink>
      <w:r w:rsidR="00B56592" w:rsidRPr="002F6604">
        <w:rPr>
          <w:rFonts w:ascii="Cambria" w:hAnsi="Cambria"/>
          <w:sz w:val="16"/>
          <w:szCs w:val="16"/>
        </w:rPr>
        <w:t xml:space="preserve"> </w:t>
      </w:r>
      <w:r w:rsidRPr="002F6604">
        <w:rPr>
          <w:rFonts w:ascii="Cambria" w:hAnsi="Cambria"/>
          <w:sz w:val="16"/>
          <w:szCs w:val="16"/>
        </w:rPr>
        <w:t>A través de la Acción de Inconstitucionalidad 61/2022, se impugnó la validez constitucional de una porción normativa del artículo 8 del Código Penal para el Estado de Colima que preveía los supuestos por los que procede imponer prisión preventiva oficiosa, al considerar que el Congreso local excedió su esfera competencial al pretender legislar aspectos puramente de procedimiento penal.</w:t>
      </w:r>
      <w:r w:rsidR="000704EC" w:rsidRPr="002F6604">
        <w:rPr>
          <w:rFonts w:ascii="Cambria" w:hAnsi="Cambria"/>
          <w:sz w:val="16"/>
          <w:szCs w:val="16"/>
        </w:rPr>
        <w:t xml:space="preserve"> L</w:t>
      </w:r>
      <w:r w:rsidRPr="002F6604">
        <w:rPr>
          <w:rFonts w:ascii="Cambria" w:hAnsi="Cambria"/>
          <w:sz w:val="16"/>
          <w:szCs w:val="16"/>
        </w:rPr>
        <w:t>a SCJN reiteró los criterios establecidos en precedentes semejantes y consideró que las facultades para regular aspectos procedimentales en materia penal es una facultad exclusiva del Congreso de la Unión contemplada en el artículo 73, fracción XXI, inciso c). Así, determinó la invalidez de la porción normativa impugnada y precisó los efectos de tal declaración.</w:t>
      </w:r>
    </w:p>
  </w:footnote>
  <w:footnote w:id="295">
    <w:p w14:paraId="79795BD8" w14:textId="04DEE879" w:rsidR="00373FEC" w:rsidRPr="002F6604" w:rsidRDefault="00373FEC" w:rsidP="00B37415">
      <w:pPr>
        <w:pStyle w:val="FootnoteText"/>
        <w:ind w:firstLine="720"/>
        <w:jc w:val="both"/>
        <w:rPr>
          <w:szCs w:val="16"/>
          <w:lang w:val="es-ES"/>
        </w:rPr>
      </w:pPr>
      <w:r w:rsidRPr="002F6604">
        <w:rPr>
          <w:rStyle w:val="FootnoteReference"/>
          <w:szCs w:val="16"/>
        </w:rPr>
        <w:footnoteRef/>
      </w:r>
      <w:r w:rsidRPr="002F6604">
        <w:rPr>
          <w:szCs w:val="16"/>
          <w:lang w:val="es-ES"/>
        </w:rPr>
        <w:t xml:space="preserve"> Observaciones y comentarios del Estado de 20 de diciembre de 2023, pág. 13.</w:t>
      </w:r>
    </w:p>
  </w:footnote>
  <w:footnote w:id="296">
    <w:p w14:paraId="72C319D6" w14:textId="00C313DD" w:rsidR="00373FEC" w:rsidRPr="002F6604" w:rsidRDefault="00373FEC" w:rsidP="00B37415">
      <w:pPr>
        <w:pStyle w:val="FootnoteText"/>
        <w:ind w:firstLine="720"/>
        <w:jc w:val="both"/>
        <w:rPr>
          <w:szCs w:val="16"/>
          <w:lang w:val="es-ES"/>
        </w:rPr>
      </w:pPr>
      <w:r w:rsidRPr="002F6604">
        <w:rPr>
          <w:rStyle w:val="FootnoteReference"/>
          <w:szCs w:val="16"/>
        </w:rPr>
        <w:footnoteRef/>
      </w:r>
      <w:r w:rsidRPr="002F6604">
        <w:rPr>
          <w:szCs w:val="16"/>
          <w:lang w:val="es-ES"/>
        </w:rPr>
        <w:t xml:space="preserve"> Observaciones y comentarios del Estado de 20 de diciembre de 2023, pág. 13.</w:t>
      </w:r>
    </w:p>
  </w:footnote>
  <w:footnote w:id="297">
    <w:p w14:paraId="5BB75BA9" w14:textId="5CA22473" w:rsidR="00373FEC" w:rsidRPr="002F6604" w:rsidRDefault="00373FEC" w:rsidP="00B37415">
      <w:pPr>
        <w:pStyle w:val="FootnoteText"/>
        <w:ind w:firstLine="720"/>
        <w:jc w:val="both"/>
        <w:rPr>
          <w:szCs w:val="16"/>
          <w:lang w:val="es-ES"/>
        </w:rPr>
      </w:pPr>
      <w:r w:rsidRPr="002F6604">
        <w:rPr>
          <w:rStyle w:val="FootnoteReference"/>
          <w:szCs w:val="16"/>
        </w:rPr>
        <w:footnoteRef/>
      </w:r>
      <w:r w:rsidRPr="002F6604">
        <w:rPr>
          <w:szCs w:val="16"/>
          <w:lang w:val="es-ES"/>
        </w:rPr>
        <w:t xml:space="preserve"> Observaciones y comentarios del Estado de 20 de diciembre de 2023, pág. 14.</w:t>
      </w:r>
    </w:p>
  </w:footnote>
  <w:footnote w:id="298">
    <w:p w14:paraId="6AFF7354" w14:textId="5B21D73D" w:rsidR="009A3FC0" w:rsidRPr="005B26FD" w:rsidRDefault="009A3FC0" w:rsidP="00B37415">
      <w:pPr>
        <w:pStyle w:val="FootnoteText"/>
        <w:ind w:firstLine="720"/>
        <w:jc w:val="both"/>
        <w:rPr>
          <w:szCs w:val="16"/>
          <w:lang w:val="es-ES"/>
        </w:rPr>
      </w:pPr>
      <w:r w:rsidRPr="005B26FD">
        <w:rPr>
          <w:rStyle w:val="FootnoteReference"/>
          <w:szCs w:val="16"/>
        </w:rPr>
        <w:footnoteRef/>
      </w:r>
      <w:r w:rsidRPr="005B26FD">
        <w:rPr>
          <w:szCs w:val="16"/>
          <w:lang w:val="es-ES"/>
        </w:rPr>
        <w:t xml:space="preserve"> Intersecta, Seguimiento sobre el cumplimiento de las recomendaciones del Informe “Situación de Derechos Humanos en México”, del 11 de septiembre de 2023.</w:t>
      </w:r>
    </w:p>
  </w:footnote>
  <w:footnote w:id="299">
    <w:p w14:paraId="3328BCCB" w14:textId="0ED87131" w:rsidR="008D6003" w:rsidRPr="004E4EFE" w:rsidRDefault="008D6003" w:rsidP="00B37415">
      <w:pPr>
        <w:pStyle w:val="NoSpacing"/>
        <w:ind w:firstLine="720"/>
        <w:jc w:val="both"/>
        <w:rPr>
          <w:rFonts w:ascii="Cambria" w:hAnsi="Cambria"/>
          <w:sz w:val="16"/>
          <w:szCs w:val="16"/>
        </w:rPr>
      </w:pPr>
      <w:r w:rsidRPr="005B26FD">
        <w:rPr>
          <w:rStyle w:val="FootnoteReference"/>
          <w:rFonts w:ascii="Cambria" w:hAnsi="Cambria"/>
          <w:sz w:val="16"/>
          <w:szCs w:val="16"/>
        </w:rPr>
        <w:footnoteRef/>
      </w:r>
      <w:r w:rsidRPr="005B26FD">
        <w:rPr>
          <w:rFonts w:ascii="Cambria" w:hAnsi="Cambria"/>
          <w:sz w:val="16"/>
          <w:szCs w:val="16"/>
        </w:rPr>
        <w:t xml:space="preserve"> </w:t>
      </w:r>
      <w:r w:rsidR="00853581" w:rsidRPr="005B26FD">
        <w:rPr>
          <w:rFonts w:ascii="Cambria" w:hAnsi="Cambria"/>
          <w:sz w:val="16"/>
          <w:szCs w:val="16"/>
        </w:rPr>
        <w:t>Intersecta, Seguimiento sobre el cumplimiento de las recomendaciones del Informe “Situación de Derechos Humanos en México”, del 11 de septiembre de 2023.</w:t>
      </w:r>
    </w:p>
  </w:footnote>
  <w:footnote w:id="300">
    <w:p w14:paraId="194DD078" w14:textId="77777777" w:rsidR="00B56592" w:rsidRPr="00732476" w:rsidRDefault="00B56592" w:rsidP="00732476">
      <w:pPr>
        <w:pStyle w:val="NoSpacing"/>
        <w:ind w:firstLine="720"/>
        <w:jc w:val="both"/>
        <w:rPr>
          <w:rFonts w:ascii="Cambria" w:hAnsi="Cambria"/>
          <w:sz w:val="16"/>
          <w:szCs w:val="16"/>
        </w:rPr>
      </w:pPr>
      <w:r w:rsidRPr="00732476">
        <w:rPr>
          <w:rFonts w:ascii="Cambria" w:hAnsi="Cambria"/>
          <w:sz w:val="16"/>
          <w:szCs w:val="16"/>
          <w:vertAlign w:val="superscript"/>
        </w:rPr>
        <w:footnoteRef/>
      </w:r>
      <w:r w:rsidRPr="00732476">
        <w:rPr>
          <w:rFonts w:ascii="Cambria" w:hAnsi="Cambria"/>
          <w:sz w:val="16"/>
          <w:szCs w:val="16"/>
        </w:rPr>
        <w:t xml:space="preserve"> CIDH, </w:t>
      </w:r>
      <w:hyperlink r:id="rId194" w:history="1">
        <w:r w:rsidRPr="00732476">
          <w:rPr>
            <w:rStyle w:val="Hyperlink"/>
            <w:rFonts w:ascii="Cambria" w:eastAsia="Cambria" w:hAnsi="Cambria" w:cs="Cambria"/>
            <w:sz w:val="16"/>
            <w:szCs w:val="16"/>
            <w:lang w:val="es-MX"/>
          </w:rPr>
          <w:t>Informe sobre medidas dirigidas a reducir el uso de la prisión preventiva en las Américas</w:t>
        </w:r>
      </w:hyperlink>
      <w:r w:rsidRPr="00732476">
        <w:rPr>
          <w:rFonts w:ascii="Cambria" w:hAnsi="Cambria"/>
          <w:sz w:val="16"/>
          <w:szCs w:val="16"/>
        </w:rPr>
        <w:t>, OEA/Ser.L/V/II.163. Doc. 105, 3 de julio de 2017, párr. 231. Recomendación A “Medidas de carácter general relativas a las políticas del Estado”, párr. 1.</w:t>
      </w:r>
    </w:p>
  </w:footnote>
  <w:footnote w:id="301">
    <w:p w14:paraId="59434D01" w14:textId="77777777" w:rsidR="00B56592" w:rsidRPr="00732476" w:rsidRDefault="00B56592" w:rsidP="00732476">
      <w:pPr>
        <w:pStyle w:val="NoSpacing"/>
        <w:ind w:firstLine="720"/>
        <w:jc w:val="both"/>
        <w:rPr>
          <w:rFonts w:ascii="Cambria" w:hAnsi="Cambria"/>
          <w:sz w:val="16"/>
          <w:szCs w:val="16"/>
          <w:lang w:eastAsia="en-US"/>
        </w:rPr>
      </w:pPr>
      <w:r w:rsidRPr="00732476">
        <w:rPr>
          <w:rStyle w:val="FootnoteReference"/>
          <w:rFonts w:ascii="Cambria" w:hAnsi="Cambria"/>
          <w:sz w:val="16"/>
          <w:szCs w:val="16"/>
        </w:rPr>
        <w:footnoteRef/>
      </w:r>
      <w:r w:rsidRPr="00732476">
        <w:rPr>
          <w:rFonts w:ascii="Cambria" w:hAnsi="Cambria"/>
          <w:sz w:val="16"/>
          <w:szCs w:val="16"/>
        </w:rPr>
        <w:t xml:space="preserve"> CIDH, “</w:t>
      </w:r>
      <w:hyperlink r:id="rId195" w:history="1">
        <w:r w:rsidRPr="00732476">
          <w:rPr>
            <w:rStyle w:val="Hyperlink"/>
            <w:rFonts w:ascii="Cambria" w:hAnsi="Cambria"/>
            <w:sz w:val="16"/>
            <w:szCs w:val="16"/>
          </w:rPr>
          <w:t>Informe sobre medidas dirigidas a reducir el uso de la prisión preventiva en las Américas</w:t>
        </w:r>
      </w:hyperlink>
      <w:r w:rsidRPr="00732476">
        <w:rPr>
          <w:rFonts w:ascii="Cambria" w:hAnsi="Cambria"/>
          <w:sz w:val="16"/>
          <w:szCs w:val="16"/>
        </w:rPr>
        <w:t>”, OEA/Ser.L/V/II.163. Doc. 105, 3 de julio de 2017, párr. 91; CIDH, “</w:t>
      </w:r>
      <w:hyperlink r:id="rId196" w:history="1">
        <w:r w:rsidRPr="00732476">
          <w:rPr>
            <w:rStyle w:val="Hyperlink"/>
            <w:rFonts w:ascii="Cambria" w:hAnsi="Cambria"/>
            <w:sz w:val="16"/>
            <w:szCs w:val="16"/>
          </w:rPr>
          <w:t>Informe sobre el Uso de la Prisión Preventiva en las Américas”,</w:t>
        </w:r>
      </w:hyperlink>
      <w:r w:rsidRPr="00732476">
        <w:rPr>
          <w:rFonts w:ascii="Cambria" w:hAnsi="Cambria"/>
          <w:sz w:val="16"/>
          <w:szCs w:val="16"/>
        </w:rPr>
        <w:t xml:space="preserve"> OEA/Ser.L/V/II., Doc. 46/13, 30 diciembre 2013, párr. 151; CIDH, Informe de Fondo No. 86/09, Caso 12.553. </w:t>
      </w:r>
      <w:r w:rsidRPr="00732476">
        <w:rPr>
          <w:rFonts w:ascii="Cambria" w:hAnsi="Cambria"/>
          <w:sz w:val="16"/>
          <w:szCs w:val="16"/>
          <w:lang w:val="pt-BR"/>
        </w:rPr>
        <w:t xml:space="preserve">Fondo. Jorge, José y Dante Peirano Basso. Uruguay. 6 de agosto de 2009, párr. </w:t>
      </w:r>
      <w:r w:rsidRPr="00732476">
        <w:rPr>
          <w:rFonts w:ascii="Cambria" w:hAnsi="Cambria"/>
          <w:sz w:val="16"/>
          <w:szCs w:val="16"/>
        </w:rPr>
        <w:t xml:space="preserve">141. </w:t>
      </w:r>
    </w:p>
  </w:footnote>
  <w:footnote w:id="302">
    <w:p w14:paraId="05EE0F29" w14:textId="497607F7" w:rsidR="00B56592" w:rsidRPr="00732476" w:rsidRDefault="00B56592" w:rsidP="00732476">
      <w:pPr>
        <w:pStyle w:val="NoSpacing"/>
        <w:ind w:firstLine="720"/>
        <w:jc w:val="both"/>
        <w:rPr>
          <w:rFonts w:ascii="Cambria" w:hAnsi="Cambria"/>
          <w:sz w:val="16"/>
          <w:szCs w:val="16"/>
        </w:rPr>
      </w:pPr>
      <w:r w:rsidRPr="00732476">
        <w:rPr>
          <w:rStyle w:val="FootnoteReference"/>
          <w:rFonts w:ascii="Cambria" w:hAnsi="Cambria"/>
          <w:sz w:val="16"/>
          <w:szCs w:val="16"/>
        </w:rPr>
        <w:footnoteRef/>
      </w:r>
      <w:r w:rsidRPr="00732476">
        <w:rPr>
          <w:rFonts w:ascii="Cambria" w:hAnsi="Cambria"/>
          <w:sz w:val="16"/>
          <w:szCs w:val="16"/>
        </w:rPr>
        <w:t xml:space="preserve"> CIDH, “</w:t>
      </w:r>
      <w:hyperlink r:id="rId197" w:history="1">
        <w:r w:rsidRPr="00732476">
          <w:rPr>
            <w:rStyle w:val="Hyperlink"/>
            <w:rFonts w:ascii="Cambria" w:hAnsi="Cambria"/>
            <w:sz w:val="16"/>
            <w:szCs w:val="16"/>
          </w:rPr>
          <w:t xml:space="preserve">Informe sobre el Uso de la </w:t>
        </w:r>
        <w:r w:rsidR="002C6673" w:rsidRPr="00732476">
          <w:rPr>
            <w:rStyle w:val="Hyperlink"/>
            <w:rFonts w:ascii="Cambria" w:hAnsi="Cambria"/>
            <w:sz w:val="16"/>
            <w:szCs w:val="16"/>
          </w:rPr>
          <w:t>Prisión</w:t>
        </w:r>
        <w:r w:rsidRPr="00732476">
          <w:rPr>
            <w:rStyle w:val="Hyperlink"/>
            <w:rFonts w:ascii="Cambria" w:hAnsi="Cambria"/>
            <w:sz w:val="16"/>
            <w:szCs w:val="16"/>
          </w:rPr>
          <w:t xml:space="preserve"> Preventiva en las </w:t>
        </w:r>
        <w:r w:rsidR="002C6673" w:rsidRPr="00732476">
          <w:rPr>
            <w:rStyle w:val="Hyperlink"/>
            <w:rFonts w:ascii="Cambria" w:hAnsi="Cambria"/>
            <w:sz w:val="16"/>
            <w:szCs w:val="16"/>
          </w:rPr>
          <w:t>Américas</w:t>
        </w:r>
        <w:r w:rsidRPr="00732476">
          <w:rPr>
            <w:rStyle w:val="Hyperlink"/>
            <w:rFonts w:ascii="Cambria" w:hAnsi="Cambria"/>
            <w:sz w:val="16"/>
            <w:szCs w:val="16"/>
          </w:rPr>
          <w:t>”,</w:t>
        </w:r>
      </w:hyperlink>
      <w:r w:rsidRPr="00732476">
        <w:rPr>
          <w:rFonts w:ascii="Cambria" w:hAnsi="Cambria"/>
          <w:sz w:val="16"/>
          <w:szCs w:val="16"/>
        </w:rPr>
        <w:t xml:space="preserve"> OEA/Ser.L/V/II., Doc. 46/13, 30 diciembre 2013, párr. 151; CIDH, Informe de Fondo No. 86/09, Caso 12.553. </w:t>
      </w:r>
      <w:r w:rsidRPr="00732476">
        <w:rPr>
          <w:rFonts w:ascii="Cambria" w:hAnsi="Cambria"/>
          <w:sz w:val="16"/>
          <w:szCs w:val="16"/>
          <w:lang w:val="pt-BR"/>
        </w:rPr>
        <w:t xml:space="preserve">Fondo. Jorge, José y Dante Peirano Basso. Uruguay. 6 de agosto de 2009, párr. </w:t>
      </w:r>
      <w:r w:rsidRPr="00732476">
        <w:rPr>
          <w:rFonts w:ascii="Cambria" w:hAnsi="Cambria"/>
          <w:sz w:val="16"/>
          <w:szCs w:val="16"/>
        </w:rPr>
        <w:t>137.</w:t>
      </w:r>
    </w:p>
  </w:footnote>
  <w:footnote w:id="303">
    <w:p w14:paraId="5E32B112" w14:textId="4B5DC18D" w:rsidR="00CE4FBE" w:rsidRPr="004E4EFE" w:rsidRDefault="00CE4FBE" w:rsidP="00732476">
      <w:pPr>
        <w:pStyle w:val="NoSpacing"/>
        <w:ind w:firstLine="720"/>
        <w:jc w:val="both"/>
        <w:rPr>
          <w:rFonts w:ascii="Cambria" w:hAnsi="Cambria"/>
          <w:sz w:val="16"/>
          <w:szCs w:val="16"/>
        </w:rPr>
      </w:pPr>
      <w:r w:rsidRPr="00732476">
        <w:rPr>
          <w:rStyle w:val="FootnoteReference"/>
          <w:rFonts w:ascii="Cambria" w:hAnsi="Cambria"/>
          <w:sz w:val="16"/>
          <w:szCs w:val="16"/>
        </w:rPr>
        <w:footnoteRef/>
      </w:r>
      <w:r w:rsidRPr="00C04C1E">
        <w:rPr>
          <w:rFonts w:ascii="Cambria" w:hAnsi="Cambria"/>
          <w:sz w:val="16"/>
          <w:szCs w:val="16"/>
          <w:lang w:val="es-AR"/>
        </w:rPr>
        <w:t xml:space="preserve"> CIDH, </w:t>
      </w:r>
      <w:hyperlink r:id="rId198" w:history="1">
        <w:r w:rsidRPr="00C04C1E">
          <w:rPr>
            <w:rStyle w:val="Hyperlink"/>
            <w:rFonts w:ascii="Cambria" w:hAnsi="Cambria"/>
            <w:sz w:val="16"/>
            <w:szCs w:val="16"/>
            <w:lang w:val="es-AR"/>
          </w:rPr>
          <w:t>Informe Anual, Capítulo V, México, 2022</w:t>
        </w:r>
      </w:hyperlink>
      <w:r w:rsidRPr="00C04C1E">
        <w:rPr>
          <w:rFonts w:ascii="Cambria" w:hAnsi="Cambria"/>
          <w:sz w:val="16"/>
          <w:szCs w:val="16"/>
          <w:lang w:val="es-AR"/>
        </w:rPr>
        <w:t xml:space="preserve">, párr. </w:t>
      </w:r>
      <w:r w:rsidRPr="00732476">
        <w:rPr>
          <w:rFonts w:ascii="Cambria" w:hAnsi="Cambria"/>
          <w:sz w:val="16"/>
          <w:szCs w:val="16"/>
        </w:rPr>
        <w:t>321 y 324.</w:t>
      </w:r>
    </w:p>
  </w:footnote>
  <w:footnote w:id="304">
    <w:p w14:paraId="44482F9B" w14:textId="5A7EEBD7" w:rsidR="00B614B7" w:rsidRPr="00BE7BB5" w:rsidRDefault="00B614B7" w:rsidP="00BE7BB5">
      <w:pPr>
        <w:pStyle w:val="NoSpacing"/>
        <w:ind w:firstLine="720"/>
        <w:jc w:val="both"/>
        <w:rPr>
          <w:rFonts w:ascii="Cambria" w:hAnsi="Cambria"/>
          <w:sz w:val="16"/>
          <w:szCs w:val="16"/>
        </w:rPr>
      </w:pPr>
      <w:r w:rsidRPr="00BE7BB5">
        <w:rPr>
          <w:rStyle w:val="FootnoteReference"/>
          <w:rFonts w:ascii="Cambria" w:hAnsi="Cambria"/>
          <w:sz w:val="16"/>
          <w:szCs w:val="16"/>
        </w:rPr>
        <w:footnoteRef/>
      </w:r>
      <w:r w:rsidRPr="00BE7BB5">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199" w:history="1">
        <w:r w:rsidRPr="00BE7BB5">
          <w:rPr>
            <w:rStyle w:val="Hyperlink"/>
            <w:rFonts w:ascii="Cambria" w:hAnsi="Cambria"/>
            <w:sz w:val="16"/>
            <w:szCs w:val="16"/>
          </w:rPr>
          <w:t>Recomendación 51.</w:t>
        </w:r>
      </w:hyperlink>
    </w:p>
  </w:footnote>
  <w:footnote w:id="305">
    <w:p w14:paraId="0AA07895" w14:textId="0D98468F" w:rsidR="00117A70" w:rsidRPr="00BE7BB5" w:rsidRDefault="00117A70" w:rsidP="00BE7BB5">
      <w:pPr>
        <w:pStyle w:val="NoSpacing"/>
        <w:ind w:firstLine="720"/>
        <w:jc w:val="both"/>
        <w:rPr>
          <w:rFonts w:ascii="Cambria" w:hAnsi="Cambria"/>
          <w:sz w:val="16"/>
          <w:szCs w:val="16"/>
        </w:rPr>
      </w:pPr>
      <w:r w:rsidRPr="00BE7BB5">
        <w:rPr>
          <w:rStyle w:val="FootnoteReference"/>
          <w:rFonts w:ascii="Cambria" w:hAnsi="Cambria"/>
          <w:sz w:val="16"/>
          <w:szCs w:val="16"/>
        </w:rPr>
        <w:footnoteRef/>
      </w:r>
      <w:r w:rsidRPr="00BE7BB5">
        <w:rPr>
          <w:rFonts w:ascii="Cambria" w:hAnsi="Cambria"/>
          <w:sz w:val="16"/>
          <w:szCs w:val="16"/>
        </w:rPr>
        <w:t xml:space="preserve"> Senado de la República, Dirección General de Análisis Legislativo del Instituto Belisario Domínguez, </w:t>
      </w:r>
      <w:hyperlink r:id="rId200" w:history="1">
        <w:r w:rsidRPr="00BE7BB5">
          <w:rPr>
            <w:rStyle w:val="Hyperlink"/>
            <w:rFonts w:ascii="Cambria" w:hAnsi="Cambria"/>
            <w:sz w:val="16"/>
            <w:szCs w:val="16"/>
          </w:rPr>
          <w:t>Sobrepoblación y carencias en cárceles dificultan reinserción social</w:t>
        </w:r>
      </w:hyperlink>
      <w:r w:rsidRPr="00BE7BB5">
        <w:rPr>
          <w:rFonts w:ascii="Cambria" w:hAnsi="Cambria"/>
          <w:sz w:val="16"/>
          <w:szCs w:val="16"/>
        </w:rPr>
        <w:t>, señala reporte del IBD, 26 de febrero de 2023.</w:t>
      </w:r>
    </w:p>
  </w:footnote>
  <w:footnote w:id="306">
    <w:p w14:paraId="27A8A4FA" w14:textId="77777777" w:rsidR="00727B21" w:rsidRPr="00BE7BB5" w:rsidRDefault="00727B21" w:rsidP="00BE7BB5">
      <w:pPr>
        <w:pStyle w:val="NoSpacing"/>
        <w:ind w:firstLine="720"/>
        <w:jc w:val="both"/>
        <w:rPr>
          <w:rFonts w:ascii="Cambria" w:hAnsi="Cambria"/>
          <w:sz w:val="16"/>
          <w:szCs w:val="16"/>
        </w:rPr>
      </w:pPr>
      <w:r w:rsidRPr="00BE7BB5">
        <w:rPr>
          <w:rStyle w:val="FootnoteReference"/>
          <w:rFonts w:ascii="Cambria" w:hAnsi="Cambria"/>
          <w:sz w:val="16"/>
          <w:szCs w:val="16"/>
        </w:rPr>
        <w:footnoteRef/>
      </w:r>
      <w:r w:rsidRPr="00BE7BB5">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01" w:history="1">
        <w:r w:rsidRPr="00BE7BB5">
          <w:rPr>
            <w:rStyle w:val="Hyperlink"/>
            <w:rFonts w:ascii="Cambria" w:hAnsi="Cambria"/>
            <w:sz w:val="16"/>
            <w:szCs w:val="16"/>
          </w:rPr>
          <w:t>Recomendación 51.</w:t>
        </w:r>
      </w:hyperlink>
    </w:p>
  </w:footnote>
  <w:footnote w:id="307">
    <w:p w14:paraId="6B503150" w14:textId="3C577F66" w:rsidR="00CE4FBE" w:rsidRPr="00BE7BB5" w:rsidRDefault="00CE4FBE" w:rsidP="00BE7BB5">
      <w:pPr>
        <w:pStyle w:val="NoSpacing"/>
        <w:ind w:firstLine="720"/>
        <w:jc w:val="both"/>
        <w:rPr>
          <w:rFonts w:ascii="Cambria" w:hAnsi="Cambria"/>
          <w:sz w:val="16"/>
          <w:szCs w:val="16"/>
          <w:lang w:val="pt-BR"/>
        </w:rPr>
      </w:pPr>
      <w:r w:rsidRPr="00BE7BB5">
        <w:rPr>
          <w:rStyle w:val="FootnoteReference"/>
          <w:rFonts w:ascii="Cambria" w:hAnsi="Cambria"/>
          <w:sz w:val="16"/>
          <w:szCs w:val="16"/>
        </w:rPr>
        <w:footnoteRef/>
      </w:r>
      <w:r w:rsidRPr="00BE7BB5">
        <w:rPr>
          <w:rFonts w:ascii="Cambria" w:hAnsi="Cambria"/>
          <w:sz w:val="16"/>
          <w:szCs w:val="16"/>
          <w:lang w:val="pt-BR"/>
        </w:rPr>
        <w:t xml:space="preserve"> CIDH, </w:t>
      </w:r>
      <w:hyperlink r:id="rId202" w:history="1">
        <w:r w:rsidRPr="00BE7BB5">
          <w:rPr>
            <w:rStyle w:val="Hyperlink"/>
            <w:rFonts w:ascii="Cambria" w:hAnsi="Cambria"/>
            <w:sz w:val="16"/>
            <w:szCs w:val="16"/>
            <w:lang w:val="pt-BR"/>
          </w:rPr>
          <w:t>Informe Anual, Capítulo V, México, 2022</w:t>
        </w:r>
      </w:hyperlink>
      <w:r w:rsidRPr="00BE7BB5">
        <w:rPr>
          <w:rFonts w:ascii="Cambria" w:hAnsi="Cambria"/>
          <w:sz w:val="16"/>
          <w:szCs w:val="16"/>
          <w:lang w:val="pt-BR"/>
        </w:rPr>
        <w:t>, párr. 325 y 327.</w:t>
      </w:r>
    </w:p>
  </w:footnote>
  <w:footnote w:id="308">
    <w:p w14:paraId="2BB8E83F" w14:textId="27C0552C" w:rsidR="00C91136" w:rsidRPr="00BE7BB5" w:rsidRDefault="00C91136" w:rsidP="00BE7BB5">
      <w:pPr>
        <w:pStyle w:val="NoSpacing"/>
        <w:ind w:firstLine="720"/>
        <w:jc w:val="both"/>
        <w:rPr>
          <w:rFonts w:ascii="Cambria" w:hAnsi="Cambria"/>
          <w:sz w:val="16"/>
          <w:szCs w:val="16"/>
          <w:lang w:val="pt-BR"/>
        </w:rPr>
      </w:pPr>
      <w:r w:rsidRPr="00BE7BB5">
        <w:rPr>
          <w:rStyle w:val="FootnoteReference"/>
          <w:rFonts w:ascii="Cambria" w:hAnsi="Cambria"/>
          <w:sz w:val="16"/>
          <w:szCs w:val="16"/>
        </w:rPr>
        <w:footnoteRef/>
      </w:r>
      <w:r w:rsidRPr="00BE7BB5">
        <w:rPr>
          <w:rFonts w:ascii="Cambria" w:hAnsi="Cambria"/>
          <w:sz w:val="16"/>
          <w:szCs w:val="16"/>
          <w:lang w:val="pt-BR"/>
        </w:rPr>
        <w:t xml:space="preserve"> Estas incluyen: 1) CEFERESO No. 5 Oriente, 2) CEFERESO No. 7 Nor-Noroeste, 3) CEFERESO No. 8 Nor-Poniente, 4) CEFERESO No. 11 CPS Sonora, 5) CEFERESO No. 12 CPS Guanajuato, 6) CEFERESO No. 13 CPS Oaxaca, 7) CEFERESO No. 14 CPS Durango, 8) CEFERESO No. 15 CPS Chiapas, 9) CEFERESO No. 16 CPS Femenil Morelos, 10) CEFERESO No. 17 CPS Michoacán, 11) CEPEFE No. 18 Coahuila, </w:t>
      </w:r>
      <w:r w:rsidR="0075640B" w:rsidRPr="00BE7BB5">
        <w:rPr>
          <w:rFonts w:ascii="Cambria" w:hAnsi="Cambria"/>
          <w:sz w:val="16"/>
          <w:szCs w:val="16"/>
          <w:lang w:val="pt-BR"/>
        </w:rPr>
        <w:t>12)</w:t>
      </w:r>
      <w:r w:rsidRPr="00BE7BB5">
        <w:rPr>
          <w:rFonts w:ascii="Cambria" w:hAnsi="Cambria"/>
          <w:sz w:val="16"/>
          <w:szCs w:val="16"/>
          <w:lang w:val="pt-BR"/>
        </w:rPr>
        <w:t xml:space="preserve"> Academia Nacional de Administración Penitenciaria.</w:t>
      </w:r>
    </w:p>
  </w:footnote>
  <w:footnote w:id="309">
    <w:p w14:paraId="53639FFE" w14:textId="77777777" w:rsidR="0007375A" w:rsidRPr="00BE7BB5" w:rsidRDefault="0007375A" w:rsidP="00BE7BB5">
      <w:pPr>
        <w:pStyle w:val="NoSpacing"/>
        <w:ind w:firstLine="720"/>
        <w:jc w:val="both"/>
        <w:rPr>
          <w:rFonts w:ascii="Cambria" w:hAnsi="Cambria"/>
          <w:sz w:val="16"/>
          <w:szCs w:val="16"/>
          <w:lang w:val="pt-BR"/>
        </w:rPr>
      </w:pPr>
      <w:r w:rsidRPr="00BE7BB5">
        <w:rPr>
          <w:rStyle w:val="FootnoteReference"/>
          <w:rFonts w:ascii="Cambria" w:hAnsi="Cambria"/>
          <w:sz w:val="16"/>
          <w:szCs w:val="16"/>
        </w:rPr>
        <w:footnoteRef/>
      </w:r>
      <w:r w:rsidRPr="00BE7BB5">
        <w:rPr>
          <w:rFonts w:ascii="Cambria" w:hAnsi="Cambria"/>
          <w:sz w:val="16"/>
          <w:szCs w:val="16"/>
          <w:lang w:val="pt-BR"/>
        </w:rPr>
        <w:t xml:space="preserve"> Estas incluyen 1) CEFERESO No. 1 Altiplano, 2) Centro Federal de Rehabilitación Psicosocial (CEFEREPSI), 3) CEFERESO No. 14 CPS Durango, 4) CEFERESO No. 15 CPS Chiapas, 5) Oficinas Centrales del Órgano Administrativo Desconcentrado.</w:t>
      </w:r>
    </w:p>
  </w:footnote>
  <w:footnote w:id="310">
    <w:p w14:paraId="42F09BFC" w14:textId="77777777" w:rsidR="0007375A" w:rsidRPr="004E4EFE" w:rsidRDefault="0007375A" w:rsidP="00BE7BB5">
      <w:pPr>
        <w:pStyle w:val="NoSpacing"/>
        <w:ind w:firstLine="720"/>
        <w:jc w:val="both"/>
        <w:rPr>
          <w:rFonts w:ascii="Cambria" w:hAnsi="Cambria"/>
          <w:sz w:val="16"/>
          <w:szCs w:val="16"/>
        </w:rPr>
      </w:pPr>
      <w:r w:rsidRPr="00BE7BB5">
        <w:rPr>
          <w:rStyle w:val="FootnoteReference"/>
          <w:rFonts w:ascii="Cambria" w:hAnsi="Cambria"/>
          <w:sz w:val="16"/>
          <w:szCs w:val="16"/>
        </w:rPr>
        <w:footnoteRef/>
      </w:r>
      <w:r w:rsidRPr="00BE7BB5">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03" w:history="1">
        <w:r w:rsidRPr="00BE7BB5">
          <w:rPr>
            <w:rStyle w:val="Hyperlink"/>
            <w:rFonts w:ascii="Cambria" w:hAnsi="Cambria"/>
            <w:sz w:val="16"/>
            <w:szCs w:val="16"/>
          </w:rPr>
          <w:t>Recomendación 52.</w:t>
        </w:r>
      </w:hyperlink>
    </w:p>
  </w:footnote>
  <w:footnote w:id="311">
    <w:p w14:paraId="5FBFD0EF" w14:textId="7CA22A78" w:rsidR="00CE4FBE" w:rsidRPr="00042BB0" w:rsidRDefault="00CE4FBE" w:rsidP="00042BB0">
      <w:pPr>
        <w:pStyle w:val="NoSpacing"/>
        <w:ind w:firstLine="720"/>
        <w:jc w:val="both"/>
        <w:rPr>
          <w:rFonts w:ascii="Cambria" w:hAnsi="Cambria"/>
          <w:sz w:val="16"/>
          <w:szCs w:val="16"/>
        </w:rPr>
      </w:pPr>
      <w:r w:rsidRPr="00042BB0">
        <w:rPr>
          <w:rStyle w:val="FootnoteReference"/>
          <w:rFonts w:ascii="Cambria" w:hAnsi="Cambria"/>
          <w:sz w:val="16"/>
          <w:szCs w:val="16"/>
        </w:rPr>
        <w:footnoteRef/>
      </w:r>
      <w:r w:rsidRPr="00042BB0">
        <w:rPr>
          <w:rFonts w:ascii="Cambria" w:hAnsi="Cambria"/>
          <w:sz w:val="16"/>
          <w:szCs w:val="16"/>
          <w:lang w:val="pt-BR"/>
        </w:rPr>
        <w:t xml:space="preserve"> CIDH, </w:t>
      </w:r>
      <w:hyperlink r:id="rId204" w:history="1">
        <w:r w:rsidRPr="00042BB0">
          <w:rPr>
            <w:rStyle w:val="Hyperlink"/>
            <w:rFonts w:ascii="Cambria" w:hAnsi="Cambria"/>
            <w:sz w:val="16"/>
            <w:szCs w:val="16"/>
            <w:lang w:val="pt-BR"/>
          </w:rPr>
          <w:t>Informe Anual, Capítulo V, México, 2022</w:t>
        </w:r>
      </w:hyperlink>
      <w:r w:rsidRPr="00042BB0">
        <w:rPr>
          <w:rFonts w:ascii="Cambria" w:hAnsi="Cambria"/>
          <w:sz w:val="16"/>
          <w:szCs w:val="16"/>
          <w:lang w:val="pt-BR"/>
        </w:rPr>
        <w:t xml:space="preserve">, párr. </w:t>
      </w:r>
      <w:r w:rsidRPr="00042BB0">
        <w:rPr>
          <w:rFonts w:ascii="Cambria" w:hAnsi="Cambria"/>
          <w:sz w:val="16"/>
          <w:szCs w:val="16"/>
        </w:rPr>
        <w:t>329 y 333.</w:t>
      </w:r>
    </w:p>
  </w:footnote>
  <w:footnote w:id="312">
    <w:p w14:paraId="62C6FC59" w14:textId="77777777" w:rsidR="00B614B7" w:rsidRPr="004E4EFE" w:rsidRDefault="00B614B7" w:rsidP="00042BB0">
      <w:pPr>
        <w:pStyle w:val="NoSpacing"/>
        <w:ind w:firstLine="720"/>
        <w:jc w:val="both"/>
        <w:rPr>
          <w:rFonts w:ascii="Cambria" w:hAnsi="Cambria"/>
          <w:sz w:val="16"/>
          <w:szCs w:val="16"/>
        </w:rPr>
      </w:pPr>
      <w:r w:rsidRPr="00042BB0">
        <w:rPr>
          <w:rStyle w:val="FootnoteReference"/>
          <w:rFonts w:ascii="Cambria" w:hAnsi="Cambria"/>
          <w:sz w:val="16"/>
          <w:szCs w:val="16"/>
        </w:rPr>
        <w:footnoteRef/>
      </w:r>
      <w:r w:rsidRPr="00042BB0">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05" w:history="1">
        <w:r w:rsidRPr="00042BB0">
          <w:rPr>
            <w:rStyle w:val="Hyperlink"/>
            <w:rFonts w:ascii="Cambria" w:hAnsi="Cambria"/>
            <w:sz w:val="16"/>
            <w:szCs w:val="16"/>
          </w:rPr>
          <w:t>Recomendación 53.</w:t>
        </w:r>
      </w:hyperlink>
    </w:p>
  </w:footnote>
  <w:footnote w:id="313">
    <w:p w14:paraId="1D43D1E1" w14:textId="77777777" w:rsidR="0075640B" w:rsidRPr="004E4EFE" w:rsidRDefault="0075640B" w:rsidP="0077637B">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Intersecta, Seguimiento sobre el cumplimiento de las recomendaciones del Informe “Situación de Derechos Humanos en México”, del 11 de septiembre de 2023.</w:t>
      </w:r>
    </w:p>
  </w:footnote>
  <w:footnote w:id="314">
    <w:p w14:paraId="0E1DA384" w14:textId="24B855CE" w:rsidR="00CE4FBE" w:rsidRPr="004E4EFE" w:rsidRDefault="00CE4FBE" w:rsidP="0077637B">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206" w:history="1">
        <w:r w:rsidRPr="008C6B0B">
          <w:rPr>
            <w:rStyle w:val="Hyperlink"/>
            <w:rFonts w:ascii="Cambria" w:hAnsi="Cambria"/>
            <w:sz w:val="16"/>
            <w:szCs w:val="16"/>
            <w:lang w:val="pt-BR"/>
          </w:rPr>
          <w:t>Informe Anual, Capítulo V, México, 2022</w:t>
        </w:r>
      </w:hyperlink>
      <w:r w:rsidRPr="004E4EFE">
        <w:rPr>
          <w:rFonts w:ascii="Cambria" w:hAnsi="Cambria"/>
          <w:sz w:val="16"/>
          <w:szCs w:val="16"/>
          <w:lang w:val="pt-BR"/>
        </w:rPr>
        <w:t xml:space="preserve">, párr. </w:t>
      </w:r>
      <w:r w:rsidRPr="004E4EFE">
        <w:rPr>
          <w:rFonts w:ascii="Cambria" w:hAnsi="Cambria"/>
          <w:sz w:val="16"/>
          <w:szCs w:val="16"/>
        </w:rPr>
        <w:t>334</w:t>
      </w:r>
      <w:r w:rsidR="008C6EEA" w:rsidRPr="004E4EFE">
        <w:rPr>
          <w:rFonts w:ascii="Cambria" w:hAnsi="Cambria"/>
          <w:sz w:val="16"/>
          <w:szCs w:val="16"/>
          <w:lang w:val="es-US"/>
        </w:rPr>
        <w:t>-</w:t>
      </w:r>
      <w:r w:rsidRPr="004E4EFE">
        <w:rPr>
          <w:rFonts w:ascii="Cambria" w:hAnsi="Cambria"/>
          <w:sz w:val="16"/>
          <w:szCs w:val="16"/>
        </w:rPr>
        <w:t>339.</w:t>
      </w:r>
    </w:p>
  </w:footnote>
  <w:footnote w:id="315">
    <w:p w14:paraId="52BE8BC9" w14:textId="77777777" w:rsidR="0085245E" w:rsidRPr="0023207E" w:rsidRDefault="0085245E" w:rsidP="0023207E">
      <w:pPr>
        <w:pStyle w:val="NoSpacing"/>
        <w:ind w:firstLine="720"/>
        <w:jc w:val="both"/>
        <w:rPr>
          <w:rFonts w:ascii="Cambria" w:hAnsi="Cambria"/>
          <w:sz w:val="16"/>
          <w:szCs w:val="16"/>
        </w:rPr>
      </w:pPr>
      <w:r w:rsidRPr="0023207E">
        <w:rPr>
          <w:rStyle w:val="FootnoteReference"/>
          <w:rFonts w:ascii="Cambria" w:hAnsi="Cambria"/>
          <w:sz w:val="16"/>
          <w:szCs w:val="16"/>
        </w:rPr>
        <w:footnoteRef/>
      </w:r>
      <w:r w:rsidRPr="0023207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07" w:history="1">
        <w:r w:rsidRPr="0023207E">
          <w:rPr>
            <w:rStyle w:val="Hyperlink"/>
            <w:rFonts w:ascii="Cambria" w:hAnsi="Cambria"/>
            <w:sz w:val="16"/>
            <w:szCs w:val="16"/>
          </w:rPr>
          <w:t>Recomendación 54.</w:t>
        </w:r>
      </w:hyperlink>
    </w:p>
  </w:footnote>
  <w:footnote w:id="316">
    <w:p w14:paraId="4F0BF47E" w14:textId="7C1D67F0" w:rsidR="00300553" w:rsidRPr="0023207E" w:rsidRDefault="00300553" w:rsidP="0023207E">
      <w:pPr>
        <w:pStyle w:val="NoSpacing"/>
        <w:ind w:firstLine="720"/>
        <w:jc w:val="both"/>
        <w:rPr>
          <w:rFonts w:ascii="Cambria" w:hAnsi="Cambria"/>
          <w:sz w:val="16"/>
          <w:szCs w:val="16"/>
        </w:rPr>
      </w:pPr>
      <w:r w:rsidRPr="0023207E">
        <w:rPr>
          <w:rStyle w:val="FootnoteReference"/>
          <w:rFonts w:ascii="Cambria" w:hAnsi="Cambria"/>
          <w:sz w:val="16"/>
          <w:szCs w:val="16"/>
        </w:rPr>
        <w:footnoteRef/>
      </w:r>
      <w:r w:rsidRPr="0023207E">
        <w:rPr>
          <w:rFonts w:ascii="Cambria" w:hAnsi="Cambria"/>
          <w:sz w:val="16"/>
          <w:szCs w:val="16"/>
        </w:rPr>
        <w:t xml:space="preserve"> Intersecta, Seguimiento sobre el cumplimiento de las recomendaciones del </w:t>
      </w:r>
      <w:r w:rsidRPr="00D0338B">
        <w:rPr>
          <w:rFonts w:ascii="Cambria" w:hAnsi="Cambria"/>
          <w:sz w:val="16"/>
          <w:szCs w:val="16"/>
        </w:rPr>
        <w:t>Informe “Situación de Derechos Humanos en México”, del</w:t>
      </w:r>
      <w:r w:rsidRPr="0023207E">
        <w:rPr>
          <w:rFonts w:ascii="Cambria" w:hAnsi="Cambria"/>
          <w:sz w:val="16"/>
          <w:szCs w:val="16"/>
        </w:rPr>
        <w:t xml:space="preserve"> 11 de septiembre de 2023.</w:t>
      </w:r>
    </w:p>
  </w:footnote>
  <w:footnote w:id="317">
    <w:p w14:paraId="7E147E14" w14:textId="08EE6F3B" w:rsidR="00A67538" w:rsidRPr="0023207E" w:rsidRDefault="00A67538" w:rsidP="0023207E">
      <w:pPr>
        <w:pStyle w:val="FootnoteText"/>
        <w:ind w:firstLine="720"/>
        <w:jc w:val="both"/>
        <w:rPr>
          <w:szCs w:val="16"/>
          <w:lang w:val="es-ES"/>
        </w:rPr>
      </w:pPr>
      <w:r w:rsidRPr="0023207E">
        <w:rPr>
          <w:rStyle w:val="FootnoteReference"/>
          <w:szCs w:val="16"/>
        </w:rPr>
        <w:footnoteRef/>
      </w:r>
      <w:r w:rsidRPr="0023207E">
        <w:rPr>
          <w:szCs w:val="16"/>
          <w:lang w:val="es-ES"/>
        </w:rPr>
        <w:t xml:space="preserve"> Constitución Política de los Estados Unidos Mexicanos, artículo 19.</w:t>
      </w:r>
    </w:p>
  </w:footnote>
  <w:footnote w:id="318">
    <w:p w14:paraId="40F9BC82" w14:textId="77777777" w:rsidR="00A67538" w:rsidRPr="0023207E" w:rsidRDefault="00A67538" w:rsidP="0023207E">
      <w:pPr>
        <w:pStyle w:val="NoSpacing"/>
        <w:ind w:firstLine="720"/>
        <w:jc w:val="both"/>
        <w:rPr>
          <w:rFonts w:ascii="Cambria" w:hAnsi="Cambria"/>
          <w:sz w:val="16"/>
          <w:szCs w:val="16"/>
        </w:rPr>
      </w:pPr>
      <w:r w:rsidRPr="0023207E">
        <w:rPr>
          <w:rStyle w:val="FootnoteReference"/>
          <w:rFonts w:ascii="Cambria" w:hAnsi="Cambria"/>
          <w:sz w:val="16"/>
          <w:szCs w:val="16"/>
        </w:rPr>
        <w:footnoteRef/>
      </w:r>
      <w:r w:rsidRPr="0023207E">
        <w:rPr>
          <w:rFonts w:ascii="Cambria" w:hAnsi="Cambria"/>
          <w:sz w:val="16"/>
          <w:szCs w:val="16"/>
        </w:rPr>
        <w:t xml:space="preserve"> Fiscalía General de Justicia, </w:t>
      </w:r>
      <w:hyperlink r:id="rId208" w:history="1">
        <w:r w:rsidRPr="0023207E">
          <w:rPr>
            <w:rStyle w:val="Hyperlink"/>
            <w:rFonts w:ascii="Cambria" w:hAnsi="Cambria"/>
            <w:sz w:val="16"/>
            <w:szCs w:val="16"/>
          </w:rPr>
          <w:t>Mejora percepción ciudadana sobre la FGJCDMX y la PDI: Ernestina Godoy</w:t>
        </w:r>
      </w:hyperlink>
      <w:r w:rsidRPr="0023207E">
        <w:rPr>
          <w:rFonts w:ascii="Cambria" w:hAnsi="Cambria"/>
          <w:sz w:val="16"/>
          <w:szCs w:val="16"/>
        </w:rPr>
        <w:t>, 12 de septiembre de 2023.</w:t>
      </w:r>
    </w:p>
    <w:p w14:paraId="271B1D14" w14:textId="47C1A543" w:rsidR="00A67538" w:rsidRPr="004E4EFE" w:rsidRDefault="00A67538" w:rsidP="004E4EFE">
      <w:pPr>
        <w:pStyle w:val="FootnoteText"/>
        <w:jc w:val="both"/>
        <w:rPr>
          <w:szCs w:val="16"/>
          <w:lang w:val="es-ES"/>
        </w:rPr>
      </w:pPr>
    </w:p>
  </w:footnote>
  <w:footnote w:id="319">
    <w:p w14:paraId="49BE4F3C" w14:textId="267006E2" w:rsidR="00E82BAA" w:rsidRPr="0023207E" w:rsidRDefault="00E82BAA" w:rsidP="0023207E">
      <w:pPr>
        <w:pStyle w:val="NoSpacing"/>
        <w:ind w:firstLine="720"/>
        <w:jc w:val="both"/>
        <w:rPr>
          <w:rFonts w:ascii="Cambria" w:hAnsi="Cambria"/>
          <w:sz w:val="16"/>
          <w:szCs w:val="16"/>
        </w:rPr>
      </w:pPr>
      <w:r w:rsidRPr="0023207E">
        <w:rPr>
          <w:rStyle w:val="FootnoteReference"/>
          <w:rFonts w:ascii="Cambria" w:hAnsi="Cambria"/>
          <w:sz w:val="16"/>
          <w:szCs w:val="16"/>
        </w:rPr>
        <w:footnoteRef/>
      </w:r>
      <w:r w:rsidRPr="0023207E">
        <w:rPr>
          <w:rFonts w:ascii="Cambria" w:hAnsi="Cambria"/>
          <w:sz w:val="16"/>
          <w:szCs w:val="16"/>
          <w:lang w:val="pt-BR"/>
        </w:rPr>
        <w:t xml:space="preserve"> CIDH, </w:t>
      </w:r>
      <w:hyperlink r:id="rId209" w:history="1">
        <w:r w:rsidRPr="0023207E">
          <w:rPr>
            <w:rStyle w:val="Hyperlink"/>
            <w:rFonts w:ascii="Cambria" w:hAnsi="Cambria"/>
            <w:sz w:val="16"/>
            <w:szCs w:val="16"/>
            <w:lang w:val="pt-BR"/>
          </w:rPr>
          <w:t>Informe Anual, Capítulo V, México, 2022</w:t>
        </w:r>
      </w:hyperlink>
      <w:r w:rsidRPr="0023207E">
        <w:rPr>
          <w:rFonts w:ascii="Cambria" w:hAnsi="Cambria"/>
          <w:sz w:val="16"/>
          <w:szCs w:val="16"/>
          <w:lang w:val="pt-BR"/>
        </w:rPr>
        <w:t xml:space="preserve">, párr. </w:t>
      </w:r>
      <w:r w:rsidRPr="0023207E">
        <w:rPr>
          <w:rFonts w:ascii="Cambria" w:hAnsi="Cambria"/>
          <w:sz w:val="16"/>
          <w:szCs w:val="16"/>
        </w:rPr>
        <w:t>358, 362 y 363.</w:t>
      </w:r>
    </w:p>
  </w:footnote>
  <w:footnote w:id="320">
    <w:p w14:paraId="10543BF4" w14:textId="77777777" w:rsidR="0085245E" w:rsidRPr="0023207E" w:rsidRDefault="0085245E" w:rsidP="0023207E">
      <w:pPr>
        <w:pStyle w:val="NoSpacing"/>
        <w:ind w:firstLine="720"/>
        <w:jc w:val="both"/>
        <w:rPr>
          <w:rFonts w:ascii="Cambria" w:hAnsi="Cambria"/>
          <w:sz w:val="16"/>
          <w:szCs w:val="16"/>
        </w:rPr>
      </w:pPr>
      <w:r w:rsidRPr="0023207E">
        <w:rPr>
          <w:rStyle w:val="FootnoteReference"/>
          <w:rFonts w:ascii="Cambria" w:hAnsi="Cambria"/>
          <w:sz w:val="16"/>
          <w:szCs w:val="16"/>
        </w:rPr>
        <w:footnoteRef/>
      </w:r>
      <w:r w:rsidRPr="0023207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10" w:history="1">
        <w:r w:rsidRPr="0023207E">
          <w:rPr>
            <w:rStyle w:val="Hyperlink"/>
            <w:rFonts w:ascii="Cambria" w:hAnsi="Cambria"/>
            <w:sz w:val="16"/>
            <w:szCs w:val="16"/>
          </w:rPr>
          <w:t>Recomendación 57.</w:t>
        </w:r>
      </w:hyperlink>
    </w:p>
  </w:footnote>
  <w:footnote w:id="321">
    <w:p w14:paraId="42F29F98" w14:textId="39ACA962" w:rsidR="00BB1443" w:rsidRPr="0023207E" w:rsidRDefault="00BB1443" w:rsidP="0023207E">
      <w:pPr>
        <w:pStyle w:val="FootnoteText"/>
        <w:ind w:firstLine="720"/>
        <w:jc w:val="both"/>
        <w:rPr>
          <w:szCs w:val="16"/>
          <w:lang w:val="es-ES"/>
        </w:rPr>
      </w:pPr>
      <w:r w:rsidRPr="0023207E">
        <w:rPr>
          <w:rStyle w:val="FootnoteReference"/>
          <w:szCs w:val="16"/>
        </w:rPr>
        <w:footnoteRef/>
      </w:r>
      <w:r w:rsidRPr="0023207E">
        <w:rPr>
          <w:szCs w:val="16"/>
          <w:lang w:val="es-ES"/>
        </w:rPr>
        <w:t xml:space="preserve"> Observaciones y comentarios del Estado de 20 de diciembre de 2023, pág. 14.</w:t>
      </w:r>
    </w:p>
  </w:footnote>
  <w:footnote w:id="322">
    <w:p w14:paraId="074F7BDC" w14:textId="417D3FF6" w:rsidR="00BB1443" w:rsidRPr="0023207E" w:rsidRDefault="00BB1443" w:rsidP="0023207E">
      <w:pPr>
        <w:pStyle w:val="FootnoteText"/>
        <w:ind w:firstLine="720"/>
        <w:jc w:val="both"/>
        <w:rPr>
          <w:szCs w:val="16"/>
          <w:lang w:val="es-ES"/>
        </w:rPr>
      </w:pPr>
      <w:r w:rsidRPr="0023207E">
        <w:rPr>
          <w:rStyle w:val="FootnoteReference"/>
          <w:szCs w:val="16"/>
        </w:rPr>
        <w:footnoteRef/>
      </w:r>
      <w:r w:rsidRPr="0023207E">
        <w:rPr>
          <w:szCs w:val="16"/>
          <w:lang w:val="es-ES"/>
        </w:rPr>
        <w:t xml:space="preserve"> Observaciones y comentarios del Estado de 20 de diciembre de 2023, pág. 14.</w:t>
      </w:r>
    </w:p>
  </w:footnote>
  <w:footnote w:id="323">
    <w:p w14:paraId="515264CD" w14:textId="77777777" w:rsidR="001747B7" w:rsidRPr="00BB1443" w:rsidRDefault="001747B7" w:rsidP="0023207E">
      <w:pPr>
        <w:pStyle w:val="FootnoteText"/>
        <w:ind w:firstLine="720"/>
        <w:jc w:val="both"/>
        <w:rPr>
          <w:lang w:val="es-ES"/>
        </w:rPr>
      </w:pPr>
      <w:r w:rsidRPr="0023207E">
        <w:rPr>
          <w:rStyle w:val="FootnoteReference"/>
          <w:szCs w:val="16"/>
        </w:rPr>
        <w:footnoteRef/>
      </w:r>
      <w:r w:rsidRPr="0023207E">
        <w:rPr>
          <w:szCs w:val="16"/>
          <w:lang w:val="es-ES"/>
        </w:rPr>
        <w:t xml:space="preserve"> Observaciones y comentarios del Estado de 20 de diciembre de 2023, pág. 14.</w:t>
      </w:r>
    </w:p>
  </w:footnote>
  <w:footnote w:id="324">
    <w:p w14:paraId="39B51CA3" w14:textId="4F27A1A4" w:rsidR="009A3FC0" w:rsidRPr="009F061F" w:rsidRDefault="009A3FC0" w:rsidP="00147A33">
      <w:pPr>
        <w:pStyle w:val="FootnoteText"/>
        <w:ind w:firstLine="720"/>
        <w:jc w:val="both"/>
        <w:rPr>
          <w:szCs w:val="16"/>
          <w:lang w:val="es-ES"/>
        </w:rPr>
      </w:pPr>
      <w:r w:rsidRPr="009F061F">
        <w:rPr>
          <w:rStyle w:val="FootnoteReference"/>
          <w:szCs w:val="16"/>
        </w:rPr>
        <w:footnoteRef/>
      </w:r>
      <w:r w:rsidRPr="009F061F">
        <w:rPr>
          <w:szCs w:val="16"/>
          <w:lang w:val="es-ES"/>
        </w:rPr>
        <w:t xml:space="preserve"> CMDPDH, Seguimiento sobre el cumplimiento de las recomendaciones del Informe “Situación de Derechos Humanos en México”, del 11 de septiembre de 2023.</w:t>
      </w:r>
    </w:p>
  </w:footnote>
  <w:footnote w:id="325">
    <w:p w14:paraId="30D4DC6F" w14:textId="1863D982" w:rsidR="001538BE" w:rsidRPr="004E4EFE" w:rsidRDefault="001538BE" w:rsidP="00147A33">
      <w:pPr>
        <w:pStyle w:val="NoSpacing"/>
        <w:ind w:firstLine="720"/>
        <w:jc w:val="both"/>
        <w:rPr>
          <w:rFonts w:ascii="Cambria" w:hAnsi="Cambria"/>
          <w:sz w:val="16"/>
          <w:szCs w:val="16"/>
        </w:rPr>
      </w:pPr>
      <w:r w:rsidRPr="009F061F">
        <w:rPr>
          <w:rStyle w:val="FootnoteReference"/>
          <w:rFonts w:ascii="Cambria" w:hAnsi="Cambria"/>
          <w:sz w:val="16"/>
          <w:szCs w:val="16"/>
        </w:rPr>
        <w:footnoteRef/>
      </w:r>
      <w:r w:rsidRPr="009F061F">
        <w:rPr>
          <w:rFonts w:ascii="Cambria" w:hAnsi="Cambria"/>
          <w:sz w:val="16"/>
          <w:szCs w:val="16"/>
        </w:rPr>
        <w:t xml:space="preserve"> </w:t>
      </w:r>
      <w:r w:rsidR="0085245E" w:rsidRPr="009F061F">
        <w:rPr>
          <w:rFonts w:ascii="Cambria" w:hAnsi="Cambria"/>
          <w:sz w:val="16"/>
          <w:szCs w:val="16"/>
        </w:rPr>
        <w:t>CMDPDH,</w:t>
      </w:r>
      <w:r w:rsidRPr="009F061F">
        <w:rPr>
          <w:rFonts w:ascii="Cambria" w:hAnsi="Cambria"/>
          <w:sz w:val="16"/>
          <w:szCs w:val="16"/>
        </w:rPr>
        <w:t xml:space="preserve"> </w:t>
      </w:r>
      <w:r w:rsidR="00F16131" w:rsidRPr="009F061F">
        <w:rPr>
          <w:rFonts w:ascii="Cambria" w:hAnsi="Cambria"/>
          <w:sz w:val="16"/>
          <w:szCs w:val="16"/>
        </w:rPr>
        <w:t>Seguimiento sobre el cumplimiento de las recomendaciones del Informe “Situación de Derechos Humanos en México”,</w:t>
      </w:r>
      <w:r w:rsidR="00F16131" w:rsidRPr="004E4EFE">
        <w:rPr>
          <w:rFonts w:ascii="Cambria" w:hAnsi="Cambria"/>
          <w:sz w:val="16"/>
          <w:szCs w:val="16"/>
        </w:rPr>
        <w:t xml:space="preserve"> del 11 de septiembre de 2023</w:t>
      </w:r>
      <w:r w:rsidR="0085245E" w:rsidRPr="004E4EFE">
        <w:rPr>
          <w:rFonts w:ascii="Cambria" w:hAnsi="Cambria"/>
          <w:sz w:val="16"/>
          <w:szCs w:val="16"/>
        </w:rPr>
        <w:t>.</w:t>
      </w:r>
    </w:p>
  </w:footnote>
  <w:footnote w:id="326">
    <w:p w14:paraId="4E4D5C8E" w14:textId="1D0971BC" w:rsidR="00436FC5" w:rsidRPr="004E4EFE" w:rsidRDefault="00436FC5" w:rsidP="00147A33">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211" w:history="1">
        <w:r w:rsidRPr="008C6B0B">
          <w:rPr>
            <w:rStyle w:val="Hyperlink"/>
            <w:rFonts w:ascii="Cambria" w:hAnsi="Cambria"/>
            <w:sz w:val="16"/>
            <w:szCs w:val="16"/>
            <w:lang w:val="pt-BR"/>
          </w:rPr>
          <w:t>Informe Anual, Capítulo V, México, 2022</w:t>
        </w:r>
      </w:hyperlink>
      <w:r w:rsidRPr="004E4EFE">
        <w:rPr>
          <w:rFonts w:ascii="Cambria" w:hAnsi="Cambria"/>
          <w:sz w:val="16"/>
          <w:szCs w:val="16"/>
          <w:lang w:val="pt-BR"/>
        </w:rPr>
        <w:t xml:space="preserve">, párr. </w:t>
      </w:r>
      <w:r w:rsidRPr="004E4EFE">
        <w:rPr>
          <w:rFonts w:ascii="Cambria" w:hAnsi="Cambria"/>
          <w:sz w:val="16"/>
          <w:szCs w:val="16"/>
        </w:rPr>
        <w:t>367 y 357.</w:t>
      </w:r>
    </w:p>
  </w:footnote>
  <w:footnote w:id="327">
    <w:p w14:paraId="4D2DF640" w14:textId="77777777" w:rsidR="00436FC5" w:rsidRPr="004E4EFE" w:rsidRDefault="00436FC5" w:rsidP="00147A33">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Tal es el caso de: 1. Chiapas (22 de febrero de 2012): Ley para la Prevención y Atención del Desplazamiento Interno en el Estado de Chiapas. 2. Guerrero (22 de Julio de 2014): Ley 487 para Prevenir y Atender el Desplazamiento Interno en el Estado de Guerrero. 3. Sinaloa (21 de agosto de 2020): Ley Para Prevenir, Atender y Reparar Integralmente el Desplazamiento Forzado Interno en el Estado de Sinaloa. 4. Zacatecas (01 de octubre de 2022): Ley para la Prevención y Atención del Desplazamiento Forzado Interno en el Estado de Zacatecas.</w:t>
      </w:r>
    </w:p>
  </w:footnote>
  <w:footnote w:id="328">
    <w:p w14:paraId="774CC68B" w14:textId="77777777" w:rsidR="00436FC5" w:rsidRPr="00673AB5" w:rsidRDefault="00436FC5" w:rsidP="00673AB5">
      <w:pPr>
        <w:pStyle w:val="NoSpacing"/>
        <w:ind w:firstLine="720"/>
        <w:jc w:val="both"/>
        <w:rPr>
          <w:rFonts w:ascii="Cambria" w:hAnsi="Cambria"/>
          <w:sz w:val="16"/>
          <w:szCs w:val="16"/>
        </w:rPr>
      </w:pPr>
      <w:r w:rsidRPr="00673AB5">
        <w:rPr>
          <w:rStyle w:val="FootnoteReference"/>
          <w:rFonts w:ascii="Cambria" w:hAnsi="Cambria"/>
          <w:sz w:val="16"/>
          <w:szCs w:val="16"/>
        </w:rPr>
        <w:footnoteRef/>
      </w:r>
      <w:r w:rsidRPr="00673AB5">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12" w:history="1">
        <w:r w:rsidRPr="00673AB5">
          <w:rPr>
            <w:rStyle w:val="Hyperlink"/>
            <w:rFonts w:ascii="Cambria" w:hAnsi="Cambria"/>
            <w:sz w:val="16"/>
            <w:szCs w:val="16"/>
          </w:rPr>
          <w:t>Recomendación 58.</w:t>
        </w:r>
      </w:hyperlink>
    </w:p>
  </w:footnote>
  <w:footnote w:id="329">
    <w:p w14:paraId="6A1E7F09" w14:textId="2EC0B404" w:rsidR="00BB1443" w:rsidRPr="00673AB5" w:rsidRDefault="00BB1443" w:rsidP="00673AB5">
      <w:pPr>
        <w:pStyle w:val="FootnoteText"/>
        <w:ind w:firstLine="720"/>
        <w:jc w:val="both"/>
        <w:rPr>
          <w:szCs w:val="16"/>
          <w:lang w:val="es-ES"/>
        </w:rPr>
      </w:pPr>
      <w:r w:rsidRPr="00673AB5">
        <w:rPr>
          <w:rStyle w:val="FootnoteReference"/>
          <w:szCs w:val="16"/>
        </w:rPr>
        <w:footnoteRef/>
      </w:r>
      <w:r w:rsidRPr="00673AB5">
        <w:rPr>
          <w:szCs w:val="16"/>
          <w:lang w:val="es-ES"/>
        </w:rPr>
        <w:t xml:space="preserve"> Observaciones y comentarios del Estado de 20 de diciembre de 2023, pág. 16 y 17.</w:t>
      </w:r>
    </w:p>
  </w:footnote>
  <w:footnote w:id="330">
    <w:p w14:paraId="6A94A79B" w14:textId="3A52504D" w:rsidR="00B5562A" w:rsidRPr="00673AB5" w:rsidRDefault="00B5562A" w:rsidP="00673AB5">
      <w:pPr>
        <w:pStyle w:val="FootnoteText"/>
        <w:ind w:firstLine="720"/>
        <w:jc w:val="both"/>
        <w:rPr>
          <w:szCs w:val="16"/>
          <w:lang w:val="es-ES"/>
        </w:rPr>
      </w:pPr>
      <w:r w:rsidRPr="00673AB5">
        <w:rPr>
          <w:rStyle w:val="FootnoteReference"/>
          <w:szCs w:val="16"/>
        </w:rPr>
        <w:footnoteRef/>
      </w:r>
      <w:r w:rsidRPr="00673AB5">
        <w:rPr>
          <w:szCs w:val="16"/>
          <w:lang w:val="es-ES"/>
        </w:rPr>
        <w:t xml:space="preserve"> Observaciones y comentarios del Estado de 20 de diciembre de 2023, pág. 19.</w:t>
      </w:r>
    </w:p>
  </w:footnote>
  <w:footnote w:id="331">
    <w:p w14:paraId="5DD1B0D4" w14:textId="62EA7794" w:rsidR="00541513" w:rsidRPr="00C379FE" w:rsidRDefault="00541513" w:rsidP="00673AB5">
      <w:pPr>
        <w:pStyle w:val="FootnoteText"/>
        <w:ind w:firstLine="720"/>
        <w:jc w:val="both"/>
        <w:rPr>
          <w:szCs w:val="16"/>
          <w:lang w:val="es-ES"/>
        </w:rPr>
      </w:pPr>
      <w:r w:rsidRPr="00C379FE">
        <w:rPr>
          <w:rStyle w:val="FootnoteReference"/>
          <w:szCs w:val="16"/>
        </w:rPr>
        <w:footnoteRef/>
      </w:r>
      <w:r w:rsidRPr="00C379FE">
        <w:rPr>
          <w:szCs w:val="16"/>
          <w:lang w:val="es-ES"/>
        </w:rPr>
        <w:t xml:space="preserve">  Observaciones y comentarios del Estado de 20 de diciembre de 2023, pág. 22.</w:t>
      </w:r>
    </w:p>
  </w:footnote>
  <w:footnote w:id="332">
    <w:p w14:paraId="18752387" w14:textId="77777777" w:rsidR="00436FC5" w:rsidRPr="00C379FE" w:rsidRDefault="00436FC5" w:rsidP="00673AB5">
      <w:pPr>
        <w:pStyle w:val="NoSpacing"/>
        <w:ind w:firstLine="720"/>
        <w:jc w:val="both"/>
        <w:rPr>
          <w:rFonts w:ascii="Cambria" w:hAnsi="Cambria"/>
          <w:sz w:val="16"/>
          <w:szCs w:val="16"/>
        </w:rPr>
      </w:pPr>
      <w:r w:rsidRPr="00C379FE">
        <w:rPr>
          <w:rStyle w:val="FootnoteReference"/>
          <w:rFonts w:ascii="Cambria" w:hAnsi="Cambria"/>
          <w:sz w:val="16"/>
          <w:szCs w:val="16"/>
        </w:rPr>
        <w:footnoteRef/>
      </w:r>
      <w:r w:rsidRPr="00C379FE">
        <w:rPr>
          <w:rFonts w:ascii="Cambria" w:hAnsi="Cambria"/>
          <w:sz w:val="16"/>
          <w:szCs w:val="16"/>
        </w:rPr>
        <w:t xml:space="preserve"> CMDPDH, Seguimiento sobre el cumplimiento de las recomendaciones del Informe “Situación de Derechos Humanos en México”, del 11 de septiembre de 2023.</w:t>
      </w:r>
    </w:p>
  </w:footnote>
  <w:footnote w:id="333">
    <w:p w14:paraId="60E0BBD8" w14:textId="77777777" w:rsidR="00436FC5" w:rsidRPr="004E4EFE" w:rsidRDefault="00436FC5" w:rsidP="00673AB5">
      <w:pPr>
        <w:pStyle w:val="NoSpacing"/>
        <w:ind w:firstLine="720"/>
        <w:jc w:val="both"/>
        <w:rPr>
          <w:rFonts w:ascii="Cambria" w:hAnsi="Cambria"/>
          <w:sz w:val="16"/>
          <w:szCs w:val="16"/>
        </w:rPr>
      </w:pPr>
      <w:r w:rsidRPr="00C379FE">
        <w:rPr>
          <w:rStyle w:val="FootnoteReference"/>
          <w:rFonts w:ascii="Cambria" w:hAnsi="Cambria"/>
          <w:sz w:val="16"/>
          <w:szCs w:val="16"/>
        </w:rPr>
        <w:footnoteRef/>
      </w:r>
      <w:r w:rsidRPr="00C379FE">
        <w:rPr>
          <w:rFonts w:ascii="Cambria" w:hAnsi="Cambria"/>
          <w:sz w:val="16"/>
          <w:szCs w:val="16"/>
        </w:rPr>
        <w:t xml:space="preserve"> CMDPDH, Seguimiento sobre el cumplimiento de las recomendaciones del Informe “Situación de Derechos Humanos en México”, del 11 de septiembre de 2023.</w:t>
      </w:r>
    </w:p>
  </w:footnote>
  <w:footnote w:id="334">
    <w:p w14:paraId="12617B5D" w14:textId="77777777" w:rsidR="00FC3E5F" w:rsidRPr="00853BF6" w:rsidRDefault="00FC3E5F" w:rsidP="00853BF6">
      <w:pPr>
        <w:pStyle w:val="NoSpacing"/>
        <w:ind w:firstLine="720"/>
        <w:jc w:val="both"/>
        <w:rPr>
          <w:rFonts w:ascii="Cambria" w:hAnsi="Cambria"/>
          <w:sz w:val="16"/>
          <w:szCs w:val="16"/>
          <w:lang w:eastAsia="en-US"/>
        </w:rPr>
      </w:pPr>
      <w:r w:rsidRPr="00853BF6">
        <w:rPr>
          <w:rStyle w:val="FootnoteReference"/>
          <w:rFonts w:ascii="Cambria" w:hAnsi="Cambria"/>
          <w:sz w:val="16"/>
          <w:szCs w:val="16"/>
        </w:rPr>
        <w:footnoteRef/>
      </w:r>
      <w:r w:rsidRPr="00853BF6">
        <w:rPr>
          <w:rFonts w:ascii="Cambria" w:hAnsi="Cambria"/>
          <w:sz w:val="16"/>
          <w:szCs w:val="16"/>
        </w:rPr>
        <w:t xml:space="preserve"> CIDH, Comunicado de prensa 100/19 - </w:t>
      </w:r>
      <w:hyperlink r:id="rId213" w:history="1">
        <w:r w:rsidRPr="00853BF6">
          <w:rPr>
            <w:rStyle w:val="Hyperlink"/>
            <w:rFonts w:ascii="Cambria" w:hAnsi="Cambria"/>
            <w:sz w:val="16"/>
            <w:szCs w:val="16"/>
          </w:rPr>
          <w:t>CIDH y Relatora Especial de la ONU sobre los derechos humanos de los desplazados internos saludan sentencia para la protección de las personas desplazadas internas en México</w:t>
        </w:r>
      </w:hyperlink>
      <w:r w:rsidRPr="00853BF6">
        <w:rPr>
          <w:rFonts w:ascii="Cambria" w:hAnsi="Cambria"/>
          <w:sz w:val="16"/>
          <w:szCs w:val="16"/>
        </w:rPr>
        <w:t xml:space="preserve">, Washington, D.C., 17 de abril de 2019. </w:t>
      </w:r>
    </w:p>
  </w:footnote>
  <w:footnote w:id="335">
    <w:p w14:paraId="2C361C4E" w14:textId="4045C1E5" w:rsidR="00E82BAA" w:rsidRPr="00853BF6" w:rsidRDefault="00E82BAA" w:rsidP="00853BF6">
      <w:pPr>
        <w:pStyle w:val="NoSpacing"/>
        <w:ind w:firstLine="720"/>
        <w:jc w:val="both"/>
        <w:rPr>
          <w:rFonts w:ascii="Cambria" w:hAnsi="Cambria"/>
          <w:sz w:val="16"/>
          <w:szCs w:val="16"/>
        </w:rPr>
      </w:pPr>
      <w:r w:rsidRPr="00853BF6">
        <w:rPr>
          <w:rStyle w:val="FootnoteReference"/>
          <w:rFonts w:ascii="Cambria" w:hAnsi="Cambria"/>
          <w:sz w:val="16"/>
          <w:szCs w:val="16"/>
        </w:rPr>
        <w:footnoteRef/>
      </w:r>
      <w:r w:rsidRPr="00853BF6">
        <w:rPr>
          <w:rFonts w:ascii="Cambria" w:hAnsi="Cambria"/>
          <w:sz w:val="16"/>
          <w:szCs w:val="16"/>
          <w:lang w:val="pt-BR"/>
        </w:rPr>
        <w:t xml:space="preserve"> CIDH, </w:t>
      </w:r>
      <w:hyperlink r:id="rId214" w:history="1">
        <w:r w:rsidRPr="00853BF6">
          <w:rPr>
            <w:rStyle w:val="Hyperlink"/>
            <w:rFonts w:ascii="Cambria" w:hAnsi="Cambria"/>
            <w:sz w:val="16"/>
            <w:szCs w:val="16"/>
            <w:lang w:val="pt-BR"/>
          </w:rPr>
          <w:t>Informe Anual, Capítulo V, México, 2022</w:t>
        </w:r>
      </w:hyperlink>
      <w:r w:rsidRPr="00853BF6">
        <w:rPr>
          <w:rFonts w:ascii="Cambria" w:hAnsi="Cambria"/>
          <w:sz w:val="16"/>
          <w:szCs w:val="16"/>
          <w:lang w:val="pt-BR"/>
        </w:rPr>
        <w:t xml:space="preserve">, párr. </w:t>
      </w:r>
      <w:r w:rsidRPr="00853BF6">
        <w:rPr>
          <w:rFonts w:ascii="Cambria" w:hAnsi="Cambria"/>
          <w:sz w:val="16"/>
          <w:szCs w:val="16"/>
        </w:rPr>
        <w:t>364 y 371.</w:t>
      </w:r>
    </w:p>
  </w:footnote>
  <w:footnote w:id="336">
    <w:p w14:paraId="2E1E3085" w14:textId="77777777" w:rsidR="009E3668" w:rsidRPr="004E4EFE" w:rsidRDefault="009E3668" w:rsidP="00853BF6">
      <w:pPr>
        <w:pStyle w:val="NoSpacing"/>
        <w:ind w:firstLine="720"/>
        <w:jc w:val="both"/>
        <w:rPr>
          <w:rFonts w:ascii="Cambria" w:hAnsi="Cambria"/>
          <w:sz w:val="16"/>
          <w:szCs w:val="16"/>
        </w:rPr>
      </w:pPr>
      <w:r w:rsidRPr="00853BF6">
        <w:rPr>
          <w:rStyle w:val="FootnoteReference"/>
          <w:rFonts w:ascii="Cambria" w:hAnsi="Cambria"/>
          <w:sz w:val="16"/>
          <w:szCs w:val="16"/>
        </w:rPr>
        <w:footnoteRef/>
      </w:r>
      <w:r w:rsidRPr="00853BF6">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15" w:history="1">
        <w:r w:rsidRPr="00853BF6">
          <w:rPr>
            <w:rStyle w:val="Hyperlink"/>
            <w:rFonts w:ascii="Cambria" w:hAnsi="Cambria"/>
            <w:sz w:val="16"/>
            <w:szCs w:val="16"/>
          </w:rPr>
          <w:t>Recomendación 59.</w:t>
        </w:r>
      </w:hyperlink>
    </w:p>
  </w:footnote>
  <w:footnote w:id="337">
    <w:p w14:paraId="3579AFF6" w14:textId="02B4D0DB" w:rsidR="0086603A" w:rsidRPr="00541513" w:rsidRDefault="0086603A" w:rsidP="00AB6605">
      <w:pPr>
        <w:pStyle w:val="FootnoteText"/>
        <w:ind w:firstLine="720"/>
        <w:jc w:val="both"/>
        <w:rPr>
          <w:lang w:val="es-ES"/>
        </w:rPr>
      </w:pPr>
      <w:r>
        <w:rPr>
          <w:rStyle w:val="FootnoteReference"/>
        </w:rPr>
        <w:footnoteRef/>
      </w:r>
      <w:r w:rsidRPr="00541513">
        <w:rPr>
          <w:lang w:val="es-ES"/>
        </w:rPr>
        <w:t xml:space="preserve"> </w:t>
      </w:r>
      <w:r w:rsidRPr="00B5562A">
        <w:rPr>
          <w:lang w:val="es-ES"/>
        </w:rPr>
        <w:t xml:space="preserve"> </w:t>
      </w:r>
      <w:r w:rsidRPr="00877B02">
        <w:rPr>
          <w:szCs w:val="16"/>
          <w:lang w:val="es-ES"/>
        </w:rPr>
        <w:t>Observaciones y comentarios del Estado de 20 de diciembre de 2023, pág.</w:t>
      </w:r>
      <w:r>
        <w:rPr>
          <w:szCs w:val="16"/>
          <w:lang w:val="es-ES"/>
        </w:rPr>
        <w:t xml:space="preserve"> </w:t>
      </w:r>
      <w:r w:rsidR="00E142D4">
        <w:rPr>
          <w:szCs w:val="16"/>
          <w:lang w:val="es-ES"/>
        </w:rPr>
        <w:t>19 a 22</w:t>
      </w:r>
      <w:r>
        <w:rPr>
          <w:szCs w:val="16"/>
          <w:lang w:val="es-ES"/>
        </w:rPr>
        <w:t>.</w:t>
      </w:r>
    </w:p>
  </w:footnote>
  <w:footnote w:id="338">
    <w:p w14:paraId="3DAD4BB9" w14:textId="3B62FDF0" w:rsidR="0086603A" w:rsidRPr="00541513" w:rsidRDefault="0086603A" w:rsidP="00AB6605">
      <w:pPr>
        <w:pStyle w:val="FootnoteText"/>
        <w:ind w:firstLine="720"/>
        <w:jc w:val="both"/>
        <w:rPr>
          <w:lang w:val="es-ES"/>
        </w:rPr>
      </w:pPr>
      <w:r>
        <w:rPr>
          <w:rStyle w:val="FootnoteReference"/>
        </w:rPr>
        <w:footnoteRef/>
      </w:r>
      <w:r w:rsidRPr="00541513">
        <w:rPr>
          <w:lang w:val="es-ES"/>
        </w:rPr>
        <w:t xml:space="preserve"> </w:t>
      </w:r>
      <w:r w:rsidRPr="00B5562A">
        <w:rPr>
          <w:lang w:val="es-ES"/>
        </w:rPr>
        <w:t xml:space="preserve"> </w:t>
      </w:r>
      <w:r w:rsidRPr="00877B02">
        <w:rPr>
          <w:szCs w:val="16"/>
          <w:lang w:val="es-ES"/>
        </w:rPr>
        <w:t>Observaciones y comentarios del Estado de 20 de diciembre de 2023, pág.</w:t>
      </w:r>
      <w:r>
        <w:rPr>
          <w:szCs w:val="16"/>
          <w:lang w:val="es-ES"/>
        </w:rPr>
        <w:t xml:space="preserve"> </w:t>
      </w:r>
      <w:r w:rsidR="00E142D4">
        <w:rPr>
          <w:szCs w:val="16"/>
          <w:lang w:val="es-ES"/>
        </w:rPr>
        <w:t>19 a 22.</w:t>
      </w:r>
    </w:p>
  </w:footnote>
  <w:footnote w:id="339">
    <w:p w14:paraId="7D6B3309" w14:textId="45824113" w:rsidR="00E82BAA" w:rsidRPr="00AB6605" w:rsidRDefault="00E82BAA" w:rsidP="00AB6605">
      <w:pPr>
        <w:pStyle w:val="NoSpacing"/>
        <w:ind w:firstLine="720"/>
        <w:jc w:val="both"/>
        <w:rPr>
          <w:rFonts w:ascii="Cambria" w:hAnsi="Cambria"/>
          <w:sz w:val="16"/>
          <w:szCs w:val="16"/>
        </w:rPr>
      </w:pPr>
      <w:r w:rsidRPr="00AB6605">
        <w:rPr>
          <w:rStyle w:val="FootnoteReference"/>
          <w:rFonts w:ascii="Cambria" w:hAnsi="Cambria"/>
          <w:sz w:val="16"/>
          <w:szCs w:val="16"/>
        </w:rPr>
        <w:footnoteRef/>
      </w:r>
      <w:r w:rsidRPr="00AB6605">
        <w:rPr>
          <w:rFonts w:ascii="Cambria" w:hAnsi="Cambria"/>
          <w:sz w:val="16"/>
          <w:szCs w:val="16"/>
          <w:lang w:val="pt-BR"/>
        </w:rPr>
        <w:t xml:space="preserve"> CIDH, </w:t>
      </w:r>
      <w:hyperlink r:id="rId216" w:history="1">
        <w:r w:rsidRPr="00AB6605">
          <w:rPr>
            <w:rStyle w:val="Hyperlink"/>
            <w:rFonts w:ascii="Cambria" w:hAnsi="Cambria"/>
            <w:sz w:val="16"/>
            <w:szCs w:val="16"/>
            <w:lang w:val="pt-BR"/>
          </w:rPr>
          <w:t>Informe Anual, Capítulo V, México, 2022</w:t>
        </w:r>
      </w:hyperlink>
      <w:r w:rsidRPr="00AB6605">
        <w:rPr>
          <w:rFonts w:ascii="Cambria" w:hAnsi="Cambria"/>
          <w:sz w:val="16"/>
          <w:szCs w:val="16"/>
          <w:lang w:val="pt-BR"/>
        </w:rPr>
        <w:t xml:space="preserve">, párr. </w:t>
      </w:r>
      <w:r w:rsidRPr="00AB6605">
        <w:rPr>
          <w:rFonts w:ascii="Cambria" w:hAnsi="Cambria"/>
          <w:sz w:val="16"/>
          <w:szCs w:val="16"/>
        </w:rPr>
        <w:t>380 y 381.</w:t>
      </w:r>
    </w:p>
  </w:footnote>
  <w:footnote w:id="340">
    <w:p w14:paraId="2C12A73C" w14:textId="77777777" w:rsidR="007E46C4" w:rsidRPr="00AB6605" w:rsidRDefault="007E46C4" w:rsidP="00AB6605">
      <w:pPr>
        <w:pStyle w:val="NoSpacing"/>
        <w:ind w:firstLine="720"/>
        <w:jc w:val="both"/>
        <w:rPr>
          <w:rFonts w:ascii="Cambria" w:hAnsi="Cambria"/>
          <w:sz w:val="16"/>
          <w:szCs w:val="16"/>
        </w:rPr>
      </w:pPr>
      <w:r w:rsidRPr="00AB6605">
        <w:rPr>
          <w:rStyle w:val="FootnoteReference"/>
          <w:rFonts w:ascii="Cambria" w:hAnsi="Cambria"/>
          <w:sz w:val="16"/>
          <w:szCs w:val="16"/>
        </w:rPr>
        <w:footnoteRef/>
      </w:r>
      <w:r w:rsidRPr="00AB6605">
        <w:rPr>
          <w:rStyle w:val="FootnoteReference"/>
          <w:rFonts w:ascii="Cambria" w:hAnsi="Cambria"/>
          <w:sz w:val="16"/>
          <w:szCs w:val="16"/>
        </w:rPr>
        <w:t xml:space="preserve"> </w:t>
      </w:r>
      <w:r w:rsidRPr="00AB6605">
        <w:rPr>
          <w:rFonts w:ascii="Cambria" w:hAnsi="Cambria"/>
          <w:sz w:val="16"/>
          <w:szCs w:val="16"/>
          <w:lang w:eastAsia="en-US"/>
        </w:rPr>
        <w:t>Estas están adscritas en ámbitos de gobernabilidad (Secretarías de Gobierno o de Gobernación) o en el ámbito de persecución de delitos (Procuradurías o Fiscalías Generales de Justicia): Baja California, Campeche, Chiapas, Chihuahua, Ciudad de México, Coahuila, Colima, Durango, Estado de México, Guanajuato, Guerrero, Hidalgo, Jalisco, Michoacán, Morelos, Nayarit, Nuevo León, Oaxaca, Puebla, Quintana Roo, San Luis Potosí, Sinaloa, Sonora, Tamaulipas, Tlaxcala.</w:t>
      </w:r>
    </w:p>
  </w:footnote>
  <w:footnote w:id="341">
    <w:p w14:paraId="26760F65" w14:textId="0274B791" w:rsidR="009E3668" w:rsidRPr="00AB6605" w:rsidRDefault="009E3668" w:rsidP="00AB6605">
      <w:pPr>
        <w:pStyle w:val="NoSpacing"/>
        <w:ind w:firstLine="720"/>
        <w:jc w:val="both"/>
        <w:rPr>
          <w:rFonts w:ascii="Cambria" w:hAnsi="Cambria"/>
          <w:sz w:val="16"/>
          <w:szCs w:val="16"/>
        </w:rPr>
      </w:pPr>
      <w:r w:rsidRPr="00AB6605">
        <w:rPr>
          <w:rStyle w:val="FootnoteReference"/>
          <w:rFonts w:ascii="Cambria" w:hAnsi="Cambria"/>
          <w:sz w:val="16"/>
          <w:szCs w:val="16"/>
        </w:rPr>
        <w:footnoteRef/>
      </w:r>
      <w:r w:rsidRPr="00AB6605">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834C87" w:rsidRPr="00AB6605">
        <w:rPr>
          <w:rFonts w:ascii="Cambria" w:hAnsi="Cambria"/>
          <w:sz w:val="16"/>
          <w:szCs w:val="16"/>
        </w:rPr>
        <w:t xml:space="preserve">, </w:t>
      </w:r>
      <w:hyperlink r:id="rId217" w:history="1">
        <w:r w:rsidR="00834C87" w:rsidRPr="00AB6605">
          <w:rPr>
            <w:rStyle w:val="Hyperlink"/>
            <w:rFonts w:ascii="Cambria" w:hAnsi="Cambria"/>
            <w:sz w:val="16"/>
            <w:szCs w:val="16"/>
          </w:rPr>
          <w:t>Recomendación 60.</w:t>
        </w:r>
      </w:hyperlink>
    </w:p>
  </w:footnote>
  <w:footnote w:id="342">
    <w:p w14:paraId="63423459" w14:textId="5AC7D08B" w:rsidR="002902A4" w:rsidRPr="00AB6605" w:rsidRDefault="002902A4" w:rsidP="00AB6605">
      <w:pPr>
        <w:pStyle w:val="FootnoteText"/>
        <w:ind w:firstLine="720"/>
        <w:jc w:val="both"/>
        <w:rPr>
          <w:szCs w:val="16"/>
          <w:lang w:val="es-ES"/>
        </w:rPr>
      </w:pPr>
      <w:r w:rsidRPr="00AB6605">
        <w:rPr>
          <w:rStyle w:val="FootnoteReference"/>
          <w:szCs w:val="16"/>
        </w:rPr>
        <w:footnoteRef/>
      </w:r>
      <w:r w:rsidRPr="00AB6605">
        <w:rPr>
          <w:szCs w:val="16"/>
          <w:lang w:val="es-ES"/>
        </w:rPr>
        <w:t xml:space="preserve"> Aranza Ramos, integrante del colectivo Madres Buscadoras Sonora, fue asesinada el 15 de julio de 2021, Yesenia Durazo Cota fue desaparecida durante 4 días, Leticia Álvarez desapareció y fue encontrada con rastros de violencia el 31 de octubre de 2021, Rosario Lilián Rodríguez, madre buscadora, fue asesinada en agosto de 2022, Teresa Magueyal, madre buscadora, fue asesinada el 2 de mayo de 2023, María Carmela Vázquez, madre buscadora, fue asesinada el 8 de noviembre de 2022.</w:t>
      </w:r>
    </w:p>
  </w:footnote>
  <w:footnote w:id="343">
    <w:p w14:paraId="208C090E" w14:textId="621FD089" w:rsidR="009E3668" w:rsidRPr="004E4EFE" w:rsidRDefault="009E3668" w:rsidP="00AB6605">
      <w:pPr>
        <w:pStyle w:val="NoSpacing"/>
        <w:ind w:firstLine="720"/>
        <w:jc w:val="both"/>
        <w:rPr>
          <w:rFonts w:ascii="Cambria" w:hAnsi="Cambria"/>
          <w:sz w:val="16"/>
          <w:szCs w:val="16"/>
        </w:rPr>
      </w:pPr>
      <w:r w:rsidRPr="00AB6605">
        <w:rPr>
          <w:rStyle w:val="FootnoteReference"/>
          <w:rFonts w:ascii="Cambria" w:hAnsi="Cambria"/>
          <w:sz w:val="16"/>
          <w:szCs w:val="16"/>
        </w:rPr>
        <w:footnoteRef/>
      </w:r>
      <w:r w:rsidRPr="00AB6605">
        <w:rPr>
          <w:rFonts w:ascii="Cambria" w:hAnsi="Cambria"/>
          <w:sz w:val="16"/>
          <w:szCs w:val="16"/>
        </w:rPr>
        <w:t xml:space="preserve"> La CIDH recibió información remitida por el Comité de Derechos Humanos de Nuevo Laredo, Data Cívica, Artículo 19, IDHEAS Litigio Estratégico y Derechos Humanos, Comisión Mexicana de Defensa y Promoción de los Derechos Humanos, Fundación para la Justicia y el Estado Democrático del Derecho, Intersecta Organización para la Igualdad.</w:t>
      </w:r>
    </w:p>
  </w:footnote>
  <w:footnote w:id="344">
    <w:p w14:paraId="5034EB2F" w14:textId="10E0BF3B" w:rsidR="00D77C39" w:rsidRPr="00BB055D" w:rsidRDefault="00D77C39" w:rsidP="00BB055D">
      <w:pPr>
        <w:pStyle w:val="FootnoteText"/>
        <w:ind w:firstLine="720"/>
        <w:jc w:val="both"/>
        <w:rPr>
          <w:szCs w:val="16"/>
          <w:lang w:val="es-MX"/>
        </w:rPr>
      </w:pPr>
      <w:r w:rsidRPr="00BB055D">
        <w:rPr>
          <w:rStyle w:val="FootnoteReference"/>
          <w:szCs w:val="16"/>
        </w:rPr>
        <w:footnoteRef/>
      </w:r>
      <w:r w:rsidRPr="00BB055D">
        <w:rPr>
          <w:szCs w:val="16"/>
          <w:lang w:val="es-MX"/>
        </w:rPr>
        <w:t xml:space="preserve"> </w:t>
      </w:r>
      <w:r w:rsidR="008D68FF" w:rsidRPr="00BB055D">
        <w:rPr>
          <w:szCs w:val="16"/>
          <w:lang w:val="es-MX"/>
        </w:rPr>
        <w:t xml:space="preserve">CIDH, Comunicado de prensa No. </w:t>
      </w:r>
      <w:r w:rsidR="007F4785" w:rsidRPr="00BB055D">
        <w:rPr>
          <w:szCs w:val="16"/>
          <w:lang w:val="es-MX"/>
        </w:rPr>
        <w:t xml:space="preserve">138/23, </w:t>
      </w:r>
      <w:hyperlink r:id="rId218" w:history="1">
        <w:r w:rsidR="002B40EB" w:rsidRPr="00BB055D">
          <w:rPr>
            <w:rStyle w:val="Hyperlink"/>
            <w:szCs w:val="16"/>
            <w:lang w:val="es-MX"/>
          </w:rPr>
          <w:t>CIDH: Persiste la violencia contra personas defensoras en el primer cuatrimestre de 2023</w:t>
        </w:r>
      </w:hyperlink>
      <w:r w:rsidR="003138C0" w:rsidRPr="00BB055D">
        <w:rPr>
          <w:szCs w:val="16"/>
          <w:lang w:val="es-MX"/>
        </w:rPr>
        <w:t xml:space="preserve">, </w:t>
      </w:r>
      <w:r w:rsidR="002B40EB" w:rsidRPr="00BB055D">
        <w:rPr>
          <w:szCs w:val="16"/>
          <w:lang w:val="es-MX"/>
        </w:rPr>
        <w:t>27 de junio de 2023</w:t>
      </w:r>
      <w:r w:rsidR="003138C0" w:rsidRPr="00BB055D">
        <w:rPr>
          <w:szCs w:val="16"/>
          <w:lang w:val="es-MX"/>
        </w:rPr>
        <w:t>:</w:t>
      </w:r>
      <w:r w:rsidR="00CF2C0D" w:rsidRPr="00BB055D">
        <w:rPr>
          <w:szCs w:val="16"/>
          <w:lang w:val="es-MX"/>
        </w:rPr>
        <w:t xml:space="preserve"> En abril, fue asesinado el defensor de la tierra Félix Vicente Cruz, en San Francisco Ixhuatán, Oaxaca y el defensor del medio ambiente Eustacio Alcalá Díaz, en Chinicuila, Michoacán. En marzo, fue asesinado el defensor LGBTI Gustavo Robles Taboada en Cuautla, Morelos; y en febrero fue asesinado el defensor ambiental Alfredo Cisneros Madrigal en Los Reyes, Michoacán. Adicionalmente, en abril se tuvo conocimiento sobre la desaparición del defensor indígena Alejandro Ortiz Vázquez en Metlatónoc, Guerrero. En enero, se conoció sobre la desaparición de los defensores Antonio Díaz Valencia y Ricardo Lagunes en Colima.</w:t>
      </w:r>
      <w:r w:rsidR="00454D85" w:rsidRPr="00BB055D">
        <w:rPr>
          <w:szCs w:val="16"/>
          <w:lang w:val="es-MX"/>
        </w:rPr>
        <w:t xml:space="preserve"> la CIDH tuvo conocimiento sobre la desaparición y posterior localización con vida del defensor indígena Wixariti Santos de la Cruz Carrillo ocurrido en enero en Nayarit y el defensor indígena Daniel Gómez Sántiz ocurrido en </w:t>
      </w:r>
      <w:r w:rsidR="00BB055D">
        <w:rPr>
          <w:szCs w:val="16"/>
          <w:lang w:val="es-MX"/>
        </w:rPr>
        <w:t>f</w:t>
      </w:r>
      <w:r w:rsidR="00454D85" w:rsidRPr="00BB055D">
        <w:rPr>
          <w:szCs w:val="16"/>
          <w:lang w:val="es-MX"/>
        </w:rPr>
        <w:t>ebrero en Chiapas.</w:t>
      </w:r>
      <w:r w:rsidR="00444A00" w:rsidRPr="00BB055D">
        <w:rPr>
          <w:szCs w:val="16"/>
          <w:lang w:val="es-MX"/>
        </w:rPr>
        <w:t xml:space="preserve"> </w:t>
      </w:r>
      <w:r w:rsidR="00BB055D" w:rsidRPr="00BB055D">
        <w:rPr>
          <w:szCs w:val="16"/>
          <w:lang w:val="es-MX"/>
        </w:rPr>
        <w:t>Además,</w:t>
      </w:r>
      <w:r w:rsidR="00444A00" w:rsidRPr="00BB055D">
        <w:rPr>
          <w:szCs w:val="16"/>
          <w:lang w:val="es-MX"/>
        </w:rPr>
        <w:t xml:space="preserve"> ver:</w:t>
      </w:r>
      <w:r w:rsidR="00C24AD3" w:rsidRPr="00BB055D">
        <w:rPr>
          <w:szCs w:val="16"/>
          <w:lang w:val="es-MX"/>
        </w:rPr>
        <w:t xml:space="preserve"> CIDH, Comunicado de Prensa No. </w:t>
      </w:r>
      <w:r w:rsidR="008C2301" w:rsidRPr="00BB055D">
        <w:rPr>
          <w:szCs w:val="16"/>
          <w:lang w:val="es-MX"/>
        </w:rPr>
        <w:t>248/23</w:t>
      </w:r>
      <w:r w:rsidR="00C24AD3" w:rsidRPr="00BB055D">
        <w:rPr>
          <w:szCs w:val="16"/>
          <w:lang w:val="es-MX"/>
        </w:rPr>
        <w:t xml:space="preserve">, </w:t>
      </w:r>
      <w:r w:rsidR="00137DA9" w:rsidRPr="00BB055D">
        <w:rPr>
          <w:szCs w:val="16"/>
          <w:lang w:val="es-MX"/>
        </w:rPr>
        <w:t>CIDH advierte persistencia de la violencia</w:t>
      </w:r>
      <w:r w:rsidR="00992980" w:rsidRPr="00BB055D">
        <w:rPr>
          <w:szCs w:val="16"/>
          <w:lang w:val="es-MX"/>
        </w:rPr>
        <w:t xml:space="preserve"> contra personas defensoras en el segundo cuatrimestre de 2023, </w:t>
      </w:r>
      <w:r w:rsidR="00850300" w:rsidRPr="00BB055D">
        <w:rPr>
          <w:szCs w:val="16"/>
          <w:lang w:val="es-MX"/>
        </w:rPr>
        <w:t>2</w:t>
      </w:r>
      <w:r w:rsidR="00992980" w:rsidRPr="00BB055D">
        <w:rPr>
          <w:szCs w:val="16"/>
          <w:lang w:val="es-MX"/>
        </w:rPr>
        <w:t xml:space="preserve">0 de octubre de 2023; </w:t>
      </w:r>
      <w:r w:rsidR="004159EF" w:rsidRPr="00BB055D">
        <w:rPr>
          <w:rFonts w:cs="Tahoma"/>
          <w:szCs w:val="16"/>
          <w:lang w:val="es-MX"/>
        </w:rPr>
        <w:t xml:space="preserve">Entre mayo y julio fueron asesinados el defensor LGBTI </w:t>
      </w:r>
      <w:r w:rsidR="004159EF" w:rsidRPr="00BB055D">
        <w:rPr>
          <w:szCs w:val="16"/>
          <w:lang w:val="es-MX"/>
        </w:rPr>
        <w:t>Ulises Nava Juárez en Aguascalientes, Aguascalientes; el defensor del medio ambiente Álvaro Arvizu en Tlalmanalco, Estado de México, y la madre buscadora Teresa Magueyal en Celaya, Guanajuato.</w:t>
      </w:r>
      <w:r w:rsidR="007A7521" w:rsidRPr="00BB055D">
        <w:rPr>
          <w:szCs w:val="16"/>
          <w:lang w:val="es-MX"/>
        </w:rPr>
        <w:t xml:space="preserve"> </w:t>
      </w:r>
      <w:r w:rsidR="00AC2B39" w:rsidRPr="00BB055D">
        <w:rPr>
          <w:szCs w:val="16"/>
          <w:lang w:val="es-MX"/>
        </w:rPr>
        <w:t>violencia. El 21 de mayo, la integrante de Madres Buscadoras de Sonora, Yenesina Guadalupe Durazo, fue desaparecida en México. Según información pública, regresó a su domicilio tras un operativo de búsqueda realizado por la Fiscalía General del Estado de Sonora.</w:t>
      </w:r>
    </w:p>
  </w:footnote>
  <w:footnote w:id="345">
    <w:p w14:paraId="525DAD75" w14:textId="1439327A" w:rsidR="00C237E0" w:rsidRPr="00BB055D" w:rsidRDefault="00C237E0" w:rsidP="00BB055D">
      <w:pPr>
        <w:pStyle w:val="FootnoteText"/>
        <w:ind w:firstLine="720"/>
        <w:jc w:val="both"/>
        <w:rPr>
          <w:szCs w:val="16"/>
          <w:lang w:val="es-ES"/>
        </w:rPr>
      </w:pPr>
      <w:r w:rsidRPr="00BB055D">
        <w:rPr>
          <w:rStyle w:val="FootnoteReference"/>
          <w:szCs w:val="16"/>
        </w:rPr>
        <w:footnoteRef/>
      </w:r>
      <w:r w:rsidRPr="00BB055D">
        <w:rPr>
          <w:szCs w:val="16"/>
          <w:lang w:val="es-ES"/>
        </w:rPr>
        <w:t xml:space="preserve"> La Comisión lamenta profundamente la muerte de le Magistrade Ociel Baena Saucedo, quien se encontraba incorporade al Mecanismo de Protección. La Comisión observa con preocupación que su muerte se da en un contexto de amenazas </w:t>
      </w:r>
      <w:r w:rsidR="00122CC9" w:rsidRPr="00BB055D">
        <w:rPr>
          <w:szCs w:val="16"/>
          <w:lang w:val="es-ES"/>
        </w:rPr>
        <w:t>en contra de le Magistrade por su identidad no binaria</w:t>
      </w:r>
      <w:r w:rsidR="008043FD" w:rsidRPr="00BB055D">
        <w:rPr>
          <w:szCs w:val="16"/>
          <w:lang w:val="es-ES"/>
        </w:rPr>
        <w:t xml:space="preserve"> y la defensa de los derechos LGBTI</w:t>
      </w:r>
      <w:r w:rsidR="00122CC9" w:rsidRPr="00BB055D">
        <w:rPr>
          <w:szCs w:val="16"/>
          <w:lang w:val="es-ES"/>
        </w:rPr>
        <w:t xml:space="preserve">. </w:t>
      </w:r>
    </w:p>
  </w:footnote>
  <w:footnote w:id="346">
    <w:p w14:paraId="4A8A6BE1" w14:textId="178D6A51" w:rsidR="00F46935" w:rsidRPr="0040043A" w:rsidRDefault="00F46935" w:rsidP="00BB055D">
      <w:pPr>
        <w:pStyle w:val="NoSpacing"/>
        <w:ind w:firstLine="720"/>
        <w:jc w:val="both"/>
        <w:rPr>
          <w:rFonts w:ascii="Cambria" w:hAnsi="Cambria"/>
          <w:sz w:val="16"/>
          <w:szCs w:val="16"/>
        </w:rPr>
      </w:pPr>
      <w:r w:rsidRPr="00BB055D">
        <w:rPr>
          <w:rStyle w:val="FootnoteReference"/>
          <w:rFonts w:ascii="Cambria" w:hAnsi="Cambria"/>
          <w:sz w:val="16"/>
          <w:szCs w:val="16"/>
        </w:rPr>
        <w:footnoteRef/>
      </w:r>
      <w:r w:rsidRPr="00BB055D">
        <w:rPr>
          <w:rFonts w:ascii="Cambria" w:hAnsi="Cambria"/>
          <w:sz w:val="16"/>
          <w:szCs w:val="16"/>
        </w:rPr>
        <w:t xml:space="preserve"> ONU-DH, </w:t>
      </w:r>
      <w:hyperlink r:id="rId219" w:history="1">
        <w:r w:rsidRPr="00BB055D">
          <w:rPr>
            <w:rStyle w:val="Hyperlink"/>
            <w:rFonts w:ascii="Cambria" w:hAnsi="Cambria"/>
            <w:sz w:val="16"/>
            <w:szCs w:val="16"/>
          </w:rPr>
          <w:t>“El Mecanismo de Protección no será suficiente mientras continúe la impunidad en México": ONU-DH</w:t>
        </w:r>
      </w:hyperlink>
      <w:r w:rsidRPr="00BB055D">
        <w:rPr>
          <w:rFonts w:ascii="Cambria" w:hAnsi="Cambria"/>
          <w:sz w:val="16"/>
          <w:szCs w:val="16"/>
        </w:rPr>
        <w:t>, 30 de septiembre de 2021.</w:t>
      </w:r>
    </w:p>
  </w:footnote>
  <w:footnote w:id="347">
    <w:p w14:paraId="381A0EC8" w14:textId="54BD856F" w:rsidR="00E82BAA" w:rsidRPr="00346784" w:rsidRDefault="00E82BAA" w:rsidP="00F743B2">
      <w:pPr>
        <w:pStyle w:val="NoSpacing"/>
        <w:ind w:firstLine="720"/>
        <w:jc w:val="both"/>
        <w:rPr>
          <w:rFonts w:ascii="Cambria" w:hAnsi="Cambria"/>
          <w:sz w:val="16"/>
          <w:szCs w:val="16"/>
        </w:rPr>
      </w:pPr>
      <w:r w:rsidRPr="00346784">
        <w:rPr>
          <w:rStyle w:val="FootnoteReference"/>
          <w:rFonts w:ascii="Cambria" w:hAnsi="Cambria"/>
          <w:sz w:val="16"/>
          <w:szCs w:val="16"/>
        </w:rPr>
        <w:footnoteRef/>
      </w:r>
      <w:r w:rsidRPr="00346784">
        <w:rPr>
          <w:rFonts w:ascii="Cambria" w:hAnsi="Cambria"/>
          <w:sz w:val="16"/>
          <w:szCs w:val="16"/>
          <w:lang w:val="pt-BR"/>
        </w:rPr>
        <w:t xml:space="preserve"> CIDH, </w:t>
      </w:r>
      <w:hyperlink r:id="rId220" w:history="1">
        <w:r w:rsidRPr="00346784">
          <w:rPr>
            <w:rStyle w:val="Hyperlink"/>
            <w:rFonts w:ascii="Cambria" w:hAnsi="Cambria"/>
            <w:sz w:val="16"/>
            <w:szCs w:val="16"/>
            <w:lang w:val="pt-BR"/>
          </w:rPr>
          <w:t>Informe Anual, Capítulo V, México, 2022</w:t>
        </w:r>
      </w:hyperlink>
      <w:r w:rsidRPr="00346784">
        <w:rPr>
          <w:rFonts w:ascii="Cambria" w:hAnsi="Cambria"/>
          <w:sz w:val="16"/>
          <w:szCs w:val="16"/>
          <w:lang w:val="pt-BR"/>
        </w:rPr>
        <w:t xml:space="preserve">, párr. </w:t>
      </w:r>
      <w:r w:rsidRPr="00346784">
        <w:rPr>
          <w:rFonts w:ascii="Cambria" w:hAnsi="Cambria"/>
          <w:sz w:val="16"/>
          <w:szCs w:val="16"/>
        </w:rPr>
        <w:t>382-384 y 399.</w:t>
      </w:r>
    </w:p>
  </w:footnote>
  <w:footnote w:id="348">
    <w:p w14:paraId="64C64B54" w14:textId="22901F7D" w:rsidR="00834C87" w:rsidRPr="00346784" w:rsidRDefault="00834C87" w:rsidP="00F743B2">
      <w:pPr>
        <w:pStyle w:val="NoSpacing"/>
        <w:ind w:firstLine="720"/>
        <w:jc w:val="both"/>
        <w:rPr>
          <w:rFonts w:ascii="Cambria" w:hAnsi="Cambria"/>
          <w:sz w:val="16"/>
          <w:szCs w:val="16"/>
        </w:rPr>
      </w:pPr>
      <w:r w:rsidRPr="00346784">
        <w:rPr>
          <w:rStyle w:val="FootnoteReference"/>
          <w:rFonts w:ascii="Cambria" w:hAnsi="Cambria"/>
          <w:sz w:val="16"/>
          <w:szCs w:val="16"/>
        </w:rPr>
        <w:footnoteRef/>
      </w:r>
      <w:r w:rsidRPr="00346784">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21" w:history="1">
        <w:r w:rsidRPr="00346784">
          <w:rPr>
            <w:rStyle w:val="Hyperlink"/>
            <w:rFonts w:ascii="Cambria" w:hAnsi="Cambria"/>
            <w:sz w:val="16"/>
            <w:szCs w:val="16"/>
          </w:rPr>
          <w:t>Recomendación 61.</w:t>
        </w:r>
      </w:hyperlink>
    </w:p>
  </w:footnote>
  <w:footnote w:id="349">
    <w:p w14:paraId="13E084BF" w14:textId="77777777" w:rsidR="0007051A" w:rsidRPr="00283978" w:rsidRDefault="0007051A" w:rsidP="00F743B2">
      <w:pPr>
        <w:pStyle w:val="FootnoteText"/>
        <w:ind w:firstLine="720"/>
        <w:jc w:val="both"/>
        <w:rPr>
          <w:szCs w:val="16"/>
          <w:lang w:val="es-CO"/>
        </w:rPr>
      </w:pPr>
      <w:r w:rsidRPr="00283978">
        <w:rPr>
          <w:rStyle w:val="FootnoteReference"/>
          <w:szCs w:val="16"/>
        </w:rPr>
        <w:footnoteRef/>
      </w:r>
      <w:r w:rsidRPr="00283978">
        <w:rPr>
          <w:szCs w:val="16"/>
          <w:lang w:val="es-CO"/>
        </w:rPr>
        <w:t xml:space="preserve"> Centro Prodh, Seguimiento sobre el cumplimiento de las recomendaciones del Informe “Situación de Derechos Humanos en México”, del 20 de septiembre de 2023.</w:t>
      </w:r>
    </w:p>
  </w:footnote>
  <w:footnote w:id="350">
    <w:p w14:paraId="275161EA" w14:textId="77777777" w:rsidR="0007051A" w:rsidRPr="00346784" w:rsidRDefault="0007051A" w:rsidP="00F743B2">
      <w:pPr>
        <w:pStyle w:val="FootnoteText"/>
        <w:ind w:firstLine="720"/>
        <w:jc w:val="both"/>
        <w:rPr>
          <w:szCs w:val="16"/>
          <w:lang w:val="es-CO"/>
        </w:rPr>
      </w:pPr>
      <w:r w:rsidRPr="00283978">
        <w:rPr>
          <w:rStyle w:val="FootnoteReference"/>
          <w:szCs w:val="16"/>
        </w:rPr>
        <w:footnoteRef/>
      </w:r>
      <w:r w:rsidRPr="00283978">
        <w:rPr>
          <w:szCs w:val="16"/>
          <w:lang w:val="es-CO"/>
        </w:rPr>
        <w:t xml:space="preserve"> Centro Prodh, Seguimiento sobre el cumplimiento de las recomendaciones del Informe “Situación de Derechos Humanos en México”, del 20 de septiembre de 2023.</w:t>
      </w:r>
    </w:p>
  </w:footnote>
  <w:footnote w:id="351">
    <w:p w14:paraId="227323E8" w14:textId="77777777" w:rsidR="0007051A" w:rsidRPr="004E4EFE" w:rsidRDefault="0007051A" w:rsidP="00F743B2">
      <w:pPr>
        <w:pStyle w:val="NoSpacing"/>
        <w:ind w:firstLine="720"/>
        <w:jc w:val="both"/>
        <w:rPr>
          <w:rFonts w:ascii="Cambria" w:hAnsi="Cambria"/>
          <w:sz w:val="16"/>
          <w:szCs w:val="16"/>
        </w:rPr>
      </w:pPr>
      <w:r w:rsidRPr="00346784">
        <w:rPr>
          <w:rStyle w:val="FootnoteReference"/>
          <w:rFonts w:ascii="Cambria" w:hAnsi="Cambria"/>
          <w:sz w:val="16"/>
          <w:szCs w:val="16"/>
        </w:rPr>
        <w:footnoteRef/>
      </w:r>
      <w:r w:rsidRPr="00346784">
        <w:rPr>
          <w:rFonts w:ascii="Cambria" w:hAnsi="Cambria"/>
          <w:sz w:val="16"/>
          <w:szCs w:val="16"/>
        </w:rPr>
        <w:t xml:space="preserve"> La CIDH recibió información remitida por el Comité de Derechos Humanos de Nuevo Laredo, Data Cívica, Artículo 19, IDHEAS, CMDPDH, FJEDD, Intersecta y del MNDM, septiembre de 2023.</w:t>
      </w:r>
    </w:p>
  </w:footnote>
  <w:footnote w:id="352">
    <w:p w14:paraId="36353FC4" w14:textId="77777777" w:rsidR="0007051A" w:rsidRPr="004E4EFE" w:rsidRDefault="0007051A" w:rsidP="00F743B2">
      <w:pPr>
        <w:pStyle w:val="FootnoteText"/>
        <w:ind w:firstLine="720"/>
        <w:jc w:val="both"/>
        <w:rPr>
          <w:szCs w:val="16"/>
          <w:lang w:val="es-CO"/>
        </w:rPr>
      </w:pPr>
      <w:r w:rsidRPr="004E4EFE">
        <w:rPr>
          <w:rStyle w:val="FootnoteReference"/>
          <w:szCs w:val="16"/>
        </w:rPr>
        <w:footnoteRef/>
      </w:r>
      <w:r w:rsidRPr="004E4EFE">
        <w:rPr>
          <w:szCs w:val="16"/>
          <w:lang w:val="es-CO"/>
        </w:rPr>
        <w:t xml:space="preserve"> Artículo 19, </w:t>
      </w:r>
      <w:hyperlink r:id="rId222" w:anchor=":~:text=ARTICLE%2019%20es%20una%20organizaci%C3%B3n,garantiza%20la%20libertad%20de%20expresi%C3%B3n." w:history="1">
        <w:r w:rsidRPr="004E4EFE">
          <w:rPr>
            <w:rStyle w:val="Hyperlink"/>
            <w:szCs w:val="16"/>
            <w:lang w:val="es-CO"/>
          </w:rPr>
          <w:t>Informe primer semestre de 2023: violencia contra prensa: entre ataques, estigmatización y ausencia del Estado</w:t>
        </w:r>
      </w:hyperlink>
      <w:r w:rsidRPr="004E4EFE">
        <w:rPr>
          <w:szCs w:val="16"/>
          <w:lang w:val="es-CO"/>
        </w:rPr>
        <w:t xml:space="preserve">, 19 de septiembre de 2023. </w:t>
      </w:r>
    </w:p>
  </w:footnote>
  <w:footnote w:id="353">
    <w:p w14:paraId="63E1E4DD" w14:textId="6CF53C34" w:rsidR="002C05FD" w:rsidRPr="004E4EFE" w:rsidRDefault="002C05FD" w:rsidP="00F743B2">
      <w:pPr>
        <w:pStyle w:val="FootnoteText"/>
        <w:ind w:firstLine="720"/>
        <w:jc w:val="both"/>
        <w:rPr>
          <w:szCs w:val="16"/>
          <w:lang w:val="es-CO"/>
        </w:rPr>
      </w:pPr>
      <w:r w:rsidRPr="004E4EFE">
        <w:rPr>
          <w:rStyle w:val="FootnoteReference"/>
          <w:szCs w:val="16"/>
        </w:rPr>
        <w:footnoteRef/>
      </w:r>
      <w:r w:rsidRPr="004E4EFE">
        <w:rPr>
          <w:szCs w:val="16"/>
          <w:lang w:val="es-ES"/>
        </w:rPr>
        <w:t xml:space="preserve"> </w:t>
      </w:r>
      <w:r w:rsidRPr="004E4EFE">
        <w:rPr>
          <w:szCs w:val="16"/>
          <w:lang w:val="es-CO"/>
        </w:rPr>
        <w:t xml:space="preserve">Artículo 19, </w:t>
      </w:r>
      <w:hyperlink r:id="rId223" w:anchor=":~:text=ARTICLE%2019%20es%20una%20organizaci%C3%B3n,garantiza%20la%20libertad%20de%20expresi%C3%B3n." w:history="1">
        <w:r w:rsidRPr="004E4EFE">
          <w:rPr>
            <w:rStyle w:val="Hyperlink"/>
            <w:szCs w:val="16"/>
            <w:lang w:val="es-CO"/>
          </w:rPr>
          <w:t>Informe primer semestre de 2023: violencia contra prensa: entre ataques, estigmatización y ausencia del Estado</w:t>
        </w:r>
      </w:hyperlink>
      <w:r w:rsidRPr="004E4EFE">
        <w:rPr>
          <w:szCs w:val="16"/>
          <w:lang w:val="es-CO"/>
        </w:rPr>
        <w:t>, 19 de septiembre de 2023; La CIDH recibió información remitida por ACUDDEH, Aluna Acompañamiento Psicosocial, Artículo 19, PBI, CEPAD, Frayba, CEMDA, CIMAC, Espacio OSC, Fundación para la Justicia y el Estado Democrático de Derecho, Front Line Defenders, OMCT, Plataforma por la Paz y la Justicia en Guanajuato, Propuesta Cívica, entre otras.</w:t>
      </w:r>
    </w:p>
  </w:footnote>
  <w:footnote w:id="354">
    <w:p w14:paraId="0CD12929" w14:textId="49AF5CD7" w:rsidR="000A0429" w:rsidRPr="004E4EFE" w:rsidRDefault="000A0429" w:rsidP="00F743B2">
      <w:pPr>
        <w:pStyle w:val="FootnoteText"/>
        <w:ind w:firstLine="720"/>
        <w:jc w:val="both"/>
        <w:rPr>
          <w:szCs w:val="16"/>
          <w:lang w:val="es-CO"/>
        </w:rPr>
      </w:pPr>
      <w:r w:rsidRPr="004E4EFE">
        <w:rPr>
          <w:rStyle w:val="FootnoteReference"/>
          <w:szCs w:val="16"/>
        </w:rPr>
        <w:footnoteRef/>
      </w:r>
      <w:r w:rsidRPr="004E4EFE">
        <w:rPr>
          <w:szCs w:val="16"/>
          <w:lang w:val="es-CO"/>
        </w:rPr>
        <w:t xml:space="preserve"> La CIDH recibió información remitida por el Comité de Derechos Humanos de Nuevo Laredo, septiembre de 2023</w:t>
      </w:r>
      <w:r w:rsidR="005517EE">
        <w:rPr>
          <w:szCs w:val="16"/>
          <w:lang w:val="es-CO"/>
        </w:rPr>
        <w:t>.</w:t>
      </w:r>
    </w:p>
  </w:footnote>
  <w:footnote w:id="355">
    <w:p w14:paraId="4F24C011" w14:textId="0BAB529A" w:rsidR="000A0429" w:rsidRPr="00C04C1E" w:rsidRDefault="000A0429" w:rsidP="00F743B2">
      <w:pPr>
        <w:pStyle w:val="FootnoteText"/>
        <w:ind w:firstLine="720"/>
        <w:jc w:val="both"/>
        <w:rPr>
          <w:szCs w:val="16"/>
          <w:lang w:val="es-AR"/>
        </w:rPr>
      </w:pPr>
      <w:r w:rsidRPr="004E4EFE">
        <w:rPr>
          <w:rStyle w:val="FootnoteReference"/>
          <w:szCs w:val="16"/>
        </w:rPr>
        <w:footnoteRef/>
      </w:r>
      <w:r w:rsidRPr="004E4EFE">
        <w:rPr>
          <w:szCs w:val="16"/>
          <w:lang w:val="pt-BR"/>
        </w:rPr>
        <w:t xml:space="preserve"> CIDH, </w:t>
      </w:r>
      <w:hyperlink r:id="rId224" w:history="1">
        <w:r w:rsidRPr="008C6B0B">
          <w:rPr>
            <w:rStyle w:val="Hyperlink"/>
            <w:szCs w:val="16"/>
            <w:lang w:val="pt-BR"/>
          </w:rPr>
          <w:t>Informe Anual, Capítulo V, México, 2022</w:t>
        </w:r>
      </w:hyperlink>
      <w:r w:rsidRPr="004E4EFE">
        <w:rPr>
          <w:szCs w:val="16"/>
          <w:lang w:val="pt-BR"/>
        </w:rPr>
        <w:t xml:space="preserve">, párr. </w:t>
      </w:r>
      <w:r w:rsidRPr="00C04C1E">
        <w:rPr>
          <w:szCs w:val="16"/>
          <w:lang w:val="es-AR"/>
        </w:rPr>
        <w:t>392.</w:t>
      </w:r>
    </w:p>
  </w:footnote>
  <w:footnote w:id="356">
    <w:p w14:paraId="061EC97E" w14:textId="166D171C" w:rsidR="00E82BAA" w:rsidRPr="004E4EFE" w:rsidRDefault="00E82BAA" w:rsidP="00125D3A">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C04C1E">
        <w:rPr>
          <w:rFonts w:ascii="Cambria" w:hAnsi="Cambria"/>
          <w:sz w:val="16"/>
          <w:szCs w:val="16"/>
          <w:lang w:val="es-AR"/>
        </w:rPr>
        <w:t xml:space="preserve"> CIDH, </w:t>
      </w:r>
      <w:hyperlink r:id="rId225" w:history="1">
        <w:r w:rsidRPr="00C04C1E">
          <w:rPr>
            <w:rStyle w:val="Hyperlink"/>
            <w:rFonts w:ascii="Cambria" w:hAnsi="Cambria"/>
            <w:sz w:val="16"/>
            <w:szCs w:val="16"/>
            <w:lang w:val="es-AR"/>
          </w:rPr>
          <w:t>Informe Anual, Capítulo V, México, 2022</w:t>
        </w:r>
      </w:hyperlink>
      <w:r w:rsidRPr="00C04C1E">
        <w:rPr>
          <w:rFonts w:ascii="Cambria" w:hAnsi="Cambria"/>
          <w:sz w:val="16"/>
          <w:szCs w:val="16"/>
          <w:lang w:val="es-AR"/>
        </w:rPr>
        <w:t xml:space="preserve">, párr. </w:t>
      </w:r>
      <w:r w:rsidRPr="004E4EFE">
        <w:rPr>
          <w:rFonts w:ascii="Cambria" w:hAnsi="Cambria"/>
          <w:sz w:val="16"/>
          <w:szCs w:val="16"/>
        </w:rPr>
        <w:t>400 y 403.</w:t>
      </w:r>
    </w:p>
  </w:footnote>
  <w:footnote w:id="357">
    <w:p w14:paraId="479CF211" w14:textId="11CF8376" w:rsidR="000A0429" w:rsidRPr="004E4EFE" w:rsidRDefault="000A0429" w:rsidP="00125D3A">
      <w:pPr>
        <w:pStyle w:val="FootnoteText"/>
        <w:ind w:firstLine="720"/>
        <w:jc w:val="both"/>
        <w:rPr>
          <w:szCs w:val="16"/>
          <w:lang w:val="es-CO"/>
        </w:rPr>
      </w:pPr>
      <w:r w:rsidRPr="004E4EFE">
        <w:rPr>
          <w:rStyle w:val="FootnoteReference"/>
          <w:szCs w:val="16"/>
        </w:rPr>
        <w:footnoteRef/>
      </w:r>
      <w:r w:rsidRPr="008A24A0">
        <w:rPr>
          <w:szCs w:val="16"/>
          <w:lang w:val="es-AR"/>
        </w:rPr>
        <w:t xml:space="preserve"> CIDH, </w:t>
      </w:r>
      <w:hyperlink r:id="rId226" w:history="1">
        <w:r w:rsidRPr="008A24A0">
          <w:rPr>
            <w:rStyle w:val="Hyperlink"/>
            <w:szCs w:val="16"/>
            <w:lang w:val="es-AR"/>
          </w:rPr>
          <w:t>Informe Anual, Capítulo V, México, 2022</w:t>
        </w:r>
      </w:hyperlink>
      <w:r w:rsidRPr="008A24A0">
        <w:rPr>
          <w:szCs w:val="16"/>
          <w:lang w:val="es-AR"/>
        </w:rPr>
        <w:t xml:space="preserve">, párr. </w:t>
      </w:r>
      <w:r w:rsidRPr="004E4EFE">
        <w:rPr>
          <w:szCs w:val="16"/>
          <w:lang w:val="es-CO"/>
        </w:rPr>
        <w:t>407 y 409.</w:t>
      </w:r>
    </w:p>
  </w:footnote>
  <w:footnote w:id="358">
    <w:p w14:paraId="00D7BCCC" w14:textId="77777777" w:rsidR="00834C87" w:rsidRPr="004E4EFE" w:rsidRDefault="00834C87" w:rsidP="00125D3A">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Informe de avance del Estado mexicano sobre el cumplimiento y seguimiento de las recomendaciones de la CIDH. Capítulo V, de septiembre de 2023 a través del SIMORE Interamericano.</w:t>
      </w:r>
    </w:p>
  </w:footnote>
  <w:footnote w:id="359">
    <w:p w14:paraId="6868E1FC" w14:textId="5A5E2C1B" w:rsidR="000C663E" w:rsidRPr="004E4EFE" w:rsidRDefault="000C663E" w:rsidP="00125D3A">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00834C87" w:rsidRPr="004E4EFE">
        <w:rPr>
          <w:rFonts w:ascii="Cambria" w:hAnsi="Cambria"/>
          <w:sz w:val="16"/>
          <w:szCs w:val="16"/>
        </w:rPr>
        <w:t>La CIDH recibió información remitida por el Comité de Derechos Humanos de Nuevo Laredo, Data Cívica, Artículo 19, IDHEAS, CMDPDH, FJEDD, Intersecta y del MNDM, septiembre de 2023.</w:t>
      </w:r>
    </w:p>
  </w:footnote>
  <w:footnote w:id="360">
    <w:p w14:paraId="34FE0100" w14:textId="041ABD53" w:rsidR="00E82BAA" w:rsidRPr="00125D3A" w:rsidRDefault="00E82BAA" w:rsidP="00125D3A">
      <w:pPr>
        <w:pStyle w:val="NoSpacing"/>
        <w:ind w:firstLine="720"/>
        <w:jc w:val="both"/>
        <w:rPr>
          <w:rFonts w:ascii="Cambria" w:hAnsi="Cambria"/>
          <w:sz w:val="16"/>
          <w:szCs w:val="16"/>
        </w:rPr>
      </w:pPr>
      <w:r w:rsidRPr="00125D3A">
        <w:rPr>
          <w:rStyle w:val="FootnoteReference"/>
          <w:rFonts w:ascii="Cambria" w:hAnsi="Cambria"/>
          <w:sz w:val="16"/>
          <w:szCs w:val="16"/>
        </w:rPr>
        <w:footnoteRef/>
      </w:r>
      <w:r w:rsidRPr="00125D3A">
        <w:rPr>
          <w:rFonts w:ascii="Cambria" w:hAnsi="Cambria"/>
          <w:sz w:val="16"/>
          <w:szCs w:val="16"/>
          <w:lang w:val="pt-BR"/>
        </w:rPr>
        <w:t xml:space="preserve"> CIDH, </w:t>
      </w:r>
      <w:hyperlink r:id="rId227" w:history="1">
        <w:r w:rsidRPr="00125D3A">
          <w:rPr>
            <w:rStyle w:val="Hyperlink"/>
            <w:rFonts w:ascii="Cambria" w:hAnsi="Cambria"/>
            <w:sz w:val="16"/>
            <w:szCs w:val="16"/>
            <w:lang w:val="pt-BR"/>
          </w:rPr>
          <w:t>Informe Anual, Capítulo V, México, 2022</w:t>
        </w:r>
      </w:hyperlink>
      <w:r w:rsidRPr="00125D3A">
        <w:rPr>
          <w:rFonts w:ascii="Cambria" w:hAnsi="Cambria"/>
          <w:sz w:val="16"/>
          <w:szCs w:val="16"/>
          <w:lang w:val="pt-BR"/>
        </w:rPr>
        <w:t xml:space="preserve">, párr. </w:t>
      </w:r>
      <w:r w:rsidRPr="00125D3A">
        <w:rPr>
          <w:rFonts w:ascii="Cambria" w:hAnsi="Cambria"/>
          <w:sz w:val="16"/>
          <w:szCs w:val="16"/>
        </w:rPr>
        <w:t>405 y 409.</w:t>
      </w:r>
    </w:p>
  </w:footnote>
  <w:footnote w:id="361">
    <w:p w14:paraId="079CA72D" w14:textId="1A9CE21E" w:rsidR="000A0429" w:rsidRPr="00125D3A" w:rsidRDefault="000A0429" w:rsidP="00125D3A">
      <w:pPr>
        <w:pStyle w:val="FootnoteText"/>
        <w:ind w:firstLine="720"/>
        <w:jc w:val="both"/>
        <w:rPr>
          <w:szCs w:val="16"/>
          <w:lang w:val="es-CO"/>
        </w:rPr>
      </w:pPr>
      <w:r w:rsidRPr="00125D3A">
        <w:rPr>
          <w:rStyle w:val="FootnoteReference"/>
          <w:szCs w:val="16"/>
        </w:rPr>
        <w:footnoteRef/>
      </w:r>
      <w:r w:rsidRPr="008A24A0">
        <w:rPr>
          <w:szCs w:val="16"/>
          <w:lang w:val="es-AR"/>
        </w:rPr>
        <w:t xml:space="preserve"> CIDH, </w:t>
      </w:r>
      <w:hyperlink r:id="rId228" w:history="1">
        <w:r w:rsidRPr="008A24A0">
          <w:rPr>
            <w:rStyle w:val="Hyperlink"/>
            <w:szCs w:val="16"/>
            <w:lang w:val="es-AR"/>
          </w:rPr>
          <w:t>Informe Anual, Capítulo V, México, 2022,</w:t>
        </w:r>
      </w:hyperlink>
      <w:r w:rsidRPr="008A24A0">
        <w:rPr>
          <w:szCs w:val="16"/>
          <w:lang w:val="es-AR"/>
        </w:rPr>
        <w:t xml:space="preserve"> párr. </w:t>
      </w:r>
      <w:r w:rsidRPr="00125D3A">
        <w:rPr>
          <w:szCs w:val="16"/>
          <w:lang w:val="es-CO"/>
        </w:rPr>
        <w:t>407 y 409.</w:t>
      </w:r>
    </w:p>
  </w:footnote>
  <w:footnote w:id="362">
    <w:p w14:paraId="537EC211" w14:textId="651B1C21" w:rsidR="00834C87" w:rsidRPr="00125D3A" w:rsidRDefault="00834C87" w:rsidP="00125D3A">
      <w:pPr>
        <w:pStyle w:val="NoSpacing"/>
        <w:ind w:firstLine="720"/>
        <w:jc w:val="both"/>
        <w:rPr>
          <w:rFonts w:ascii="Cambria" w:hAnsi="Cambria"/>
          <w:sz w:val="16"/>
          <w:szCs w:val="16"/>
        </w:rPr>
      </w:pPr>
      <w:r w:rsidRPr="00125D3A">
        <w:rPr>
          <w:rStyle w:val="FootnoteReference"/>
          <w:rFonts w:ascii="Cambria" w:hAnsi="Cambria"/>
          <w:sz w:val="16"/>
          <w:szCs w:val="16"/>
        </w:rPr>
        <w:footnoteRef/>
      </w:r>
      <w:r w:rsidRPr="00125D3A">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29" w:history="1">
        <w:r w:rsidRPr="00125D3A">
          <w:rPr>
            <w:rStyle w:val="Hyperlink"/>
            <w:rFonts w:ascii="Cambria" w:hAnsi="Cambria"/>
            <w:sz w:val="16"/>
            <w:szCs w:val="16"/>
          </w:rPr>
          <w:t>Recomendación 63.</w:t>
        </w:r>
      </w:hyperlink>
    </w:p>
  </w:footnote>
  <w:footnote w:id="363">
    <w:p w14:paraId="191037BB" w14:textId="5F461DCC" w:rsidR="000C663E" w:rsidRPr="00125D3A" w:rsidRDefault="000C663E" w:rsidP="00125D3A">
      <w:pPr>
        <w:pStyle w:val="NoSpacing"/>
        <w:ind w:firstLine="720"/>
        <w:jc w:val="both"/>
        <w:rPr>
          <w:rFonts w:ascii="Cambria" w:hAnsi="Cambria"/>
          <w:sz w:val="16"/>
          <w:szCs w:val="16"/>
        </w:rPr>
      </w:pPr>
      <w:r w:rsidRPr="00125D3A">
        <w:rPr>
          <w:rStyle w:val="FootnoteReference"/>
          <w:rFonts w:ascii="Cambria" w:hAnsi="Cambria"/>
          <w:sz w:val="16"/>
          <w:szCs w:val="16"/>
        </w:rPr>
        <w:footnoteRef/>
      </w:r>
      <w:r w:rsidRPr="00125D3A">
        <w:rPr>
          <w:rFonts w:ascii="Cambria" w:hAnsi="Cambria"/>
          <w:sz w:val="16"/>
          <w:szCs w:val="16"/>
        </w:rPr>
        <w:t xml:space="preserve"> </w:t>
      </w:r>
      <w:r w:rsidR="00834C87" w:rsidRPr="00125D3A">
        <w:rPr>
          <w:rFonts w:ascii="Cambria" w:hAnsi="Cambria"/>
          <w:sz w:val="16"/>
          <w:szCs w:val="16"/>
        </w:rPr>
        <w:t>La CIDH recibió información remitida por el Comité de Derechos Humanos de Nuevo Laredo, Data Cívica, Artículo 19, IDHEAS, CMDPDH, FJEDD, Intersecta y del MNDM, septiembre de 2023.</w:t>
      </w:r>
    </w:p>
  </w:footnote>
  <w:footnote w:id="364">
    <w:p w14:paraId="19D80D32" w14:textId="77777777" w:rsidR="000A0429" w:rsidRPr="004E4EFE" w:rsidRDefault="000A0429" w:rsidP="00125D3A">
      <w:pPr>
        <w:pStyle w:val="FootnoteText"/>
        <w:ind w:firstLine="720"/>
        <w:jc w:val="both"/>
        <w:rPr>
          <w:szCs w:val="16"/>
          <w:lang w:val="es-CO"/>
        </w:rPr>
      </w:pPr>
      <w:r w:rsidRPr="00125D3A">
        <w:rPr>
          <w:rStyle w:val="FootnoteReference"/>
          <w:szCs w:val="16"/>
        </w:rPr>
        <w:footnoteRef/>
      </w:r>
      <w:r w:rsidRPr="00125D3A">
        <w:rPr>
          <w:szCs w:val="16"/>
          <w:lang w:val="es-CO"/>
        </w:rPr>
        <w:t xml:space="preserve"> La CIDH recibió información remitida por ACUDDEH, Aluna Acompañamiento Psicosocial, Artículo 19, PBI, CEPAD, Frayba, CEMDA, CIMAC, Espacio OSC, Fundación para la Justicia y el Estado Democrático de Derecho, Front Line Defenders, OMCT, Plataforma por la Paz y la Justicia en Guanajuato, Propuesta Cívica, entre otras.</w:t>
      </w:r>
    </w:p>
  </w:footnote>
  <w:footnote w:id="365">
    <w:p w14:paraId="7EDD111C" w14:textId="7BD6CCA3" w:rsidR="00E82BAA" w:rsidRPr="003C0E17" w:rsidRDefault="00E82BAA" w:rsidP="00910E53">
      <w:pPr>
        <w:pStyle w:val="NoSpacing"/>
        <w:ind w:firstLine="720"/>
        <w:jc w:val="both"/>
        <w:rPr>
          <w:rFonts w:ascii="Cambria" w:hAnsi="Cambria"/>
          <w:sz w:val="16"/>
          <w:szCs w:val="16"/>
        </w:rPr>
      </w:pPr>
      <w:r w:rsidRPr="003C0E17">
        <w:rPr>
          <w:rStyle w:val="FootnoteReference"/>
          <w:rFonts w:ascii="Cambria" w:hAnsi="Cambria"/>
          <w:sz w:val="16"/>
          <w:szCs w:val="16"/>
        </w:rPr>
        <w:footnoteRef/>
      </w:r>
      <w:r w:rsidRPr="003C0E17">
        <w:rPr>
          <w:rFonts w:ascii="Cambria" w:hAnsi="Cambria"/>
          <w:sz w:val="16"/>
          <w:szCs w:val="16"/>
          <w:lang w:val="pt-BR"/>
        </w:rPr>
        <w:t xml:space="preserve"> CIDH, </w:t>
      </w:r>
      <w:hyperlink r:id="rId230" w:history="1">
        <w:r w:rsidRPr="003C0E17">
          <w:rPr>
            <w:rStyle w:val="Hyperlink"/>
            <w:rFonts w:ascii="Cambria" w:hAnsi="Cambria"/>
            <w:sz w:val="16"/>
            <w:szCs w:val="16"/>
            <w:lang w:val="pt-BR"/>
          </w:rPr>
          <w:t>Informe Anual, Capítulo V, México, 2022</w:t>
        </w:r>
      </w:hyperlink>
      <w:r w:rsidRPr="003C0E17">
        <w:rPr>
          <w:rFonts w:ascii="Cambria" w:hAnsi="Cambria"/>
          <w:sz w:val="16"/>
          <w:szCs w:val="16"/>
          <w:lang w:val="pt-BR"/>
        </w:rPr>
        <w:t xml:space="preserve">, párr. </w:t>
      </w:r>
      <w:r w:rsidRPr="003C0E17">
        <w:rPr>
          <w:rFonts w:ascii="Cambria" w:hAnsi="Cambria"/>
          <w:sz w:val="16"/>
          <w:szCs w:val="16"/>
        </w:rPr>
        <w:t>411 y 412.</w:t>
      </w:r>
    </w:p>
  </w:footnote>
  <w:footnote w:id="366">
    <w:p w14:paraId="2DBD28CE" w14:textId="119E27AB" w:rsidR="006311AF" w:rsidRPr="003C0E17" w:rsidRDefault="006311AF" w:rsidP="00910E53">
      <w:pPr>
        <w:pStyle w:val="NoSpacing"/>
        <w:ind w:firstLine="720"/>
        <w:jc w:val="both"/>
        <w:rPr>
          <w:rFonts w:ascii="Cambria" w:hAnsi="Cambria"/>
          <w:sz w:val="16"/>
          <w:szCs w:val="16"/>
        </w:rPr>
      </w:pPr>
      <w:r w:rsidRPr="003C0E17">
        <w:rPr>
          <w:rStyle w:val="FootnoteReference"/>
          <w:rFonts w:ascii="Cambria" w:hAnsi="Cambria"/>
          <w:sz w:val="16"/>
          <w:szCs w:val="16"/>
        </w:rPr>
        <w:footnoteRef/>
      </w:r>
      <w:r w:rsidRPr="003C0E17">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0D6DCD" w:rsidRPr="003C0E17">
        <w:rPr>
          <w:rFonts w:ascii="Cambria" w:hAnsi="Cambria"/>
          <w:sz w:val="16"/>
          <w:szCs w:val="16"/>
        </w:rPr>
        <w:t xml:space="preserve">, </w:t>
      </w:r>
      <w:hyperlink r:id="rId231" w:history="1">
        <w:r w:rsidR="000D6DCD" w:rsidRPr="003C0E17">
          <w:rPr>
            <w:rStyle w:val="Hyperlink"/>
            <w:rFonts w:ascii="Cambria" w:hAnsi="Cambria"/>
            <w:sz w:val="16"/>
            <w:szCs w:val="16"/>
          </w:rPr>
          <w:t>Recomendación 64</w:t>
        </w:r>
      </w:hyperlink>
      <w:r w:rsidR="000D6DCD" w:rsidRPr="003C0E17">
        <w:rPr>
          <w:rFonts w:ascii="Cambria" w:hAnsi="Cambria"/>
          <w:sz w:val="16"/>
          <w:szCs w:val="16"/>
        </w:rPr>
        <w:t>.</w:t>
      </w:r>
    </w:p>
  </w:footnote>
  <w:footnote w:id="367">
    <w:p w14:paraId="362DB297" w14:textId="013957FB" w:rsidR="000C663E" w:rsidRPr="003C0E17" w:rsidRDefault="000C663E" w:rsidP="00910E53">
      <w:pPr>
        <w:pStyle w:val="NoSpacing"/>
        <w:ind w:firstLine="720"/>
        <w:jc w:val="both"/>
        <w:rPr>
          <w:rFonts w:ascii="Cambria" w:hAnsi="Cambria"/>
          <w:sz w:val="16"/>
          <w:szCs w:val="16"/>
        </w:rPr>
      </w:pPr>
      <w:r w:rsidRPr="003C0E17">
        <w:rPr>
          <w:rStyle w:val="FootnoteReference"/>
          <w:rFonts w:ascii="Cambria" w:hAnsi="Cambria"/>
          <w:sz w:val="16"/>
          <w:szCs w:val="16"/>
        </w:rPr>
        <w:footnoteRef/>
      </w:r>
      <w:r w:rsidRPr="003C0E17">
        <w:rPr>
          <w:rFonts w:ascii="Cambria" w:hAnsi="Cambria"/>
          <w:sz w:val="16"/>
          <w:szCs w:val="16"/>
        </w:rPr>
        <w:t xml:space="preserve"> </w:t>
      </w:r>
      <w:r w:rsidR="006311AF" w:rsidRPr="003C0E17">
        <w:rPr>
          <w:rFonts w:ascii="Cambria" w:hAnsi="Cambria"/>
          <w:sz w:val="16"/>
          <w:szCs w:val="16"/>
        </w:rPr>
        <w:t>La CIDH recibió información remitida por el Comité de Derechos Humanos de Nuevo Laredo, Data Cívica, Artículo 19, IDHEAS, CMDPDH, FJEDD, Intersecta y del MNDM, septiembre de 2023.</w:t>
      </w:r>
    </w:p>
  </w:footnote>
  <w:footnote w:id="368">
    <w:p w14:paraId="5B40EE42" w14:textId="12E2F602" w:rsidR="00DD6DD7" w:rsidRPr="004E4EFE" w:rsidRDefault="00DD6DD7" w:rsidP="00351F04">
      <w:pPr>
        <w:pStyle w:val="NoSpacing"/>
        <w:ind w:firstLine="720"/>
        <w:jc w:val="both"/>
        <w:rPr>
          <w:rFonts w:ascii="Cambria" w:hAnsi="Cambria"/>
          <w:sz w:val="16"/>
          <w:szCs w:val="16"/>
          <w:lang w:val="es-US"/>
        </w:rPr>
      </w:pPr>
      <w:r w:rsidRPr="003C0E17">
        <w:rPr>
          <w:rFonts w:ascii="Cambria" w:hAnsi="Cambria"/>
          <w:sz w:val="16"/>
          <w:szCs w:val="16"/>
          <w:vertAlign w:val="superscript"/>
        </w:rPr>
        <w:footnoteRef/>
      </w:r>
      <w:r w:rsidRPr="003C0E17">
        <w:rPr>
          <w:rFonts w:ascii="Cambria" w:hAnsi="Cambria"/>
          <w:sz w:val="16"/>
          <w:szCs w:val="16"/>
          <w:lang w:val="es-US"/>
        </w:rPr>
        <w:t xml:space="preserve"> Animal Político. 10 de septiembre de 2021. </w:t>
      </w:r>
      <w:hyperlink r:id="rId232">
        <w:r w:rsidRPr="003C0E17">
          <w:rPr>
            <w:rStyle w:val="Hyperlink"/>
            <w:rFonts w:ascii="Cambria" w:hAnsi="Cambria"/>
            <w:sz w:val="16"/>
            <w:szCs w:val="16"/>
          </w:rPr>
          <w:t>Pese a violencia e impunidad recortan presupuesto para indagar torturas y ataques a periodistas</w:t>
        </w:r>
      </w:hyperlink>
      <w:r w:rsidRPr="003C0E17">
        <w:rPr>
          <w:rFonts w:ascii="Cambria" w:hAnsi="Cambria"/>
          <w:sz w:val="16"/>
          <w:szCs w:val="16"/>
          <w:lang w:val="es-US"/>
        </w:rPr>
        <w:t xml:space="preserve">; El Financiero. ​​26 de enero de 2022. </w:t>
      </w:r>
      <w:hyperlink r:id="rId233">
        <w:r w:rsidRPr="003C0E17">
          <w:rPr>
            <w:rStyle w:val="Hyperlink"/>
            <w:rFonts w:ascii="Cambria" w:hAnsi="Cambria"/>
            <w:sz w:val="16"/>
            <w:szCs w:val="16"/>
          </w:rPr>
          <w:t>Caso Lourdes Maldonado: 93% de crímenes contra periodistas quedan impunes</w:t>
        </w:r>
      </w:hyperlink>
      <w:r w:rsidR="00670633" w:rsidRPr="003C0E17">
        <w:rPr>
          <w:rFonts w:ascii="Cambria" w:hAnsi="Cambria"/>
          <w:color w:val="1155CC"/>
          <w:sz w:val="16"/>
          <w:szCs w:val="16"/>
          <w:u w:val="single"/>
          <w:lang w:val="es-US"/>
        </w:rPr>
        <w:t xml:space="preserve">; </w:t>
      </w:r>
      <w:r w:rsidR="00670633" w:rsidRPr="003C0E17">
        <w:rPr>
          <w:rFonts w:ascii="Cambria" w:hAnsi="Cambria"/>
          <w:sz w:val="16"/>
          <w:szCs w:val="16"/>
          <w:lang w:val="es-US"/>
        </w:rPr>
        <w:t xml:space="preserve">LatAm Journalism Review. 22 de julio de 2022. </w:t>
      </w:r>
      <w:hyperlink r:id="rId234">
        <w:r w:rsidR="00670633" w:rsidRPr="003C0E17">
          <w:rPr>
            <w:rStyle w:val="Hyperlink"/>
            <w:rFonts w:ascii="Cambria" w:hAnsi="Cambria"/>
            <w:sz w:val="16"/>
            <w:szCs w:val="16"/>
          </w:rPr>
          <w:t>En México, la Fiscalía Especial para la Atención de Delitos cometidos contra la Libertad de Expresión tiene larga historia pero pocos resultados</w:t>
        </w:r>
      </w:hyperlink>
      <w:r w:rsidRPr="003C0E17">
        <w:rPr>
          <w:rStyle w:val="Hyperlink"/>
        </w:rPr>
        <w:t>.</w:t>
      </w:r>
    </w:p>
  </w:footnote>
  <w:footnote w:id="369">
    <w:p w14:paraId="1B352A53" w14:textId="47F6EE90" w:rsidR="00E82BAA" w:rsidRPr="004E4EFE" w:rsidRDefault="00E82BAA" w:rsidP="007C3138">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235" w:history="1">
        <w:r w:rsidRPr="008C6B0B">
          <w:rPr>
            <w:rStyle w:val="Hyperlink"/>
            <w:rFonts w:ascii="Cambria" w:hAnsi="Cambria"/>
            <w:sz w:val="16"/>
            <w:szCs w:val="16"/>
            <w:lang w:val="pt-BR"/>
          </w:rPr>
          <w:t>Informe Anual, Capítulo V, México, 2022</w:t>
        </w:r>
      </w:hyperlink>
      <w:r w:rsidRPr="004E4EFE">
        <w:rPr>
          <w:rFonts w:ascii="Cambria" w:hAnsi="Cambria"/>
          <w:sz w:val="16"/>
          <w:szCs w:val="16"/>
          <w:lang w:val="pt-BR"/>
        </w:rPr>
        <w:t xml:space="preserve">, párr. </w:t>
      </w:r>
      <w:r w:rsidRPr="004E4EFE">
        <w:rPr>
          <w:rFonts w:ascii="Cambria" w:hAnsi="Cambria"/>
          <w:sz w:val="16"/>
          <w:szCs w:val="16"/>
        </w:rPr>
        <w:t>413 y 416.</w:t>
      </w:r>
    </w:p>
  </w:footnote>
  <w:footnote w:id="370">
    <w:p w14:paraId="5465AB09" w14:textId="77777777" w:rsidR="000A0429" w:rsidRPr="004E4EFE" w:rsidRDefault="000A0429" w:rsidP="007C3138">
      <w:pPr>
        <w:pStyle w:val="FootnoteText"/>
        <w:ind w:firstLine="720"/>
        <w:jc w:val="both"/>
        <w:rPr>
          <w:szCs w:val="16"/>
          <w:lang w:val="es-CO"/>
        </w:rPr>
      </w:pPr>
      <w:r w:rsidRPr="004E4EFE">
        <w:rPr>
          <w:rStyle w:val="FootnoteReference"/>
          <w:szCs w:val="16"/>
        </w:rPr>
        <w:footnoteRef/>
      </w:r>
      <w:r w:rsidRPr="004E4EFE">
        <w:rPr>
          <w:szCs w:val="16"/>
          <w:lang w:val="es-CO"/>
        </w:rPr>
        <w:t xml:space="preserve"> Informe estadístico 2023 Fiscalía Especial para la Atención de Delitos cometidos contra la Libertad de Expresión (FEADLE) aportado por el Estado de México para el Informe Anual 2023 de la RELE. Archivo de la Relatoría Especial para la Libertad de Expresión. 31 de agosto de 2023.</w:t>
      </w:r>
    </w:p>
  </w:footnote>
  <w:footnote w:id="371">
    <w:p w14:paraId="090F116E" w14:textId="0A200FF8" w:rsidR="000C663E" w:rsidRPr="004E4EFE" w:rsidRDefault="000C663E" w:rsidP="007C3138">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000D6DCD" w:rsidRPr="004E4EFE">
        <w:rPr>
          <w:rFonts w:ascii="Cambria" w:hAnsi="Cambria"/>
          <w:sz w:val="16"/>
          <w:szCs w:val="16"/>
        </w:rPr>
        <w:t>Artículo 19, Seguimiento sobre el cumplimiento de las recomendaciones del Informe “Situación de Derechos Humanos en México”, del 11 de septiembre de 2023.</w:t>
      </w:r>
    </w:p>
  </w:footnote>
  <w:footnote w:id="372">
    <w:p w14:paraId="4C4A1B54" w14:textId="722ED771" w:rsidR="00834BE9" w:rsidRPr="004E4EFE" w:rsidRDefault="00834BE9" w:rsidP="00EB69B9">
      <w:pPr>
        <w:pStyle w:val="FootnoteText"/>
        <w:ind w:firstLine="720"/>
        <w:jc w:val="both"/>
        <w:rPr>
          <w:szCs w:val="16"/>
          <w:lang w:val="es-ES"/>
        </w:rPr>
      </w:pPr>
      <w:r w:rsidRPr="004E4EFE">
        <w:rPr>
          <w:rStyle w:val="FootnoteReference"/>
          <w:szCs w:val="16"/>
        </w:rPr>
        <w:footnoteRef/>
      </w:r>
      <w:r w:rsidRPr="004E4EFE">
        <w:rPr>
          <w:szCs w:val="16"/>
          <w:lang w:val="es-ES"/>
        </w:rPr>
        <w:t xml:space="preserve"> Artículo 19, Seguimiento sobre el cumplimiento de las recomendaciones del Informe “Situación de Derechos Humanos en México”, del 11 de septiembre de 2023.</w:t>
      </w:r>
    </w:p>
  </w:footnote>
  <w:footnote w:id="373">
    <w:p w14:paraId="5B39D515" w14:textId="64FC9C5C" w:rsidR="00541513" w:rsidRPr="00541513" w:rsidRDefault="00541513" w:rsidP="00EB69B9">
      <w:pPr>
        <w:pStyle w:val="FootnoteText"/>
        <w:ind w:firstLine="720"/>
        <w:jc w:val="both"/>
        <w:rPr>
          <w:lang w:val="es-ES"/>
        </w:rPr>
      </w:pPr>
      <w:r>
        <w:rPr>
          <w:rStyle w:val="FootnoteReference"/>
        </w:rPr>
        <w:footnoteRef/>
      </w:r>
      <w:r w:rsidRPr="00541513">
        <w:rPr>
          <w:lang w:val="es-ES"/>
        </w:rPr>
        <w:t xml:space="preserve"> </w:t>
      </w:r>
      <w:r w:rsidRPr="00877B02">
        <w:rPr>
          <w:szCs w:val="16"/>
          <w:lang w:val="es-ES"/>
        </w:rPr>
        <w:t>Observaciones y comentarios del Estado de 20 de diciembre de 2023, pág.</w:t>
      </w:r>
      <w:r>
        <w:rPr>
          <w:szCs w:val="16"/>
          <w:lang w:val="es-ES"/>
        </w:rPr>
        <w:t xml:space="preserve"> 22.</w:t>
      </w:r>
    </w:p>
  </w:footnote>
  <w:footnote w:id="374">
    <w:p w14:paraId="47A61D3B" w14:textId="77777777" w:rsidR="004043F8" w:rsidRPr="00541513" w:rsidRDefault="004043F8" w:rsidP="00EB69B9">
      <w:pPr>
        <w:pStyle w:val="FootnoteText"/>
        <w:ind w:firstLine="720"/>
        <w:jc w:val="both"/>
        <w:rPr>
          <w:lang w:val="es-ES"/>
        </w:rPr>
      </w:pPr>
      <w:r>
        <w:rPr>
          <w:rStyle w:val="FootnoteReference"/>
        </w:rPr>
        <w:footnoteRef/>
      </w:r>
      <w:r w:rsidRPr="00541513">
        <w:rPr>
          <w:lang w:val="es-ES"/>
        </w:rPr>
        <w:t xml:space="preserve"> </w:t>
      </w:r>
      <w:r w:rsidRPr="00877B02">
        <w:rPr>
          <w:szCs w:val="16"/>
          <w:lang w:val="es-ES"/>
        </w:rPr>
        <w:t>Observaciones y comentarios del Estado de 20 de diciembre de 2023, pág.</w:t>
      </w:r>
      <w:r>
        <w:rPr>
          <w:szCs w:val="16"/>
          <w:lang w:val="es-ES"/>
        </w:rPr>
        <w:t xml:space="preserve"> 22.</w:t>
      </w:r>
    </w:p>
  </w:footnote>
  <w:footnote w:id="375">
    <w:p w14:paraId="1C6E6CC4" w14:textId="77777777" w:rsidR="00A035FD" w:rsidRPr="004E4EFE" w:rsidRDefault="00A035FD" w:rsidP="00EB69B9">
      <w:pPr>
        <w:pStyle w:val="FootnoteText"/>
        <w:ind w:firstLine="720"/>
        <w:jc w:val="both"/>
        <w:rPr>
          <w:szCs w:val="16"/>
          <w:lang w:val="es-CO"/>
        </w:rPr>
      </w:pPr>
      <w:r w:rsidRPr="004E4EFE">
        <w:rPr>
          <w:rStyle w:val="FootnoteReference"/>
          <w:szCs w:val="16"/>
        </w:rPr>
        <w:footnoteRef/>
      </w:r>
      <w:r w:rsidRPr="004E4EFE">
        <w:rPr>
          <w:szCs w:val="16"/>
          <w:lang w:val="es-CO"/>
        </w:rPr>
        <w:t xml:space="preserve"> Informe estadístico 2023 Fiscalía Especial para la Atención de Delitos cometidos contra la Libertad de Expresión (FEADLE) aportado por el Estado de México para el Informe Anual 2023 de la RELE. Archivo de la Relatoría Especial para la Libertad de Expresión. 31 de agosto de 2023.</w:t>
      </w:r>
    </w:p>
  </w:footnote>
  <w:footnote w:id="376">
    <w:p w14:paraId="534F62D5" w14:textId="77777777" w:rsidR="00A035FD" w:rsidRPr="004E4EFE" w:rsidRDefault="00A035FD" w:rsidP="00EB69B9">
      <w:pPr>
        <w:pStyle w:val="FootnoteText"/>
        <w:ind w:firstLine="720"/>
        <w:jc w:val="both"/>
        <w:rPr>
          <w:szCs w:val="16"/>
          <w:lang w:val="es-CO"/>
        </w:rPr>
      </w:pPr>
      <w:r w:rsidRPr="004E4EFE">
        <w:rPr>
          <w:rStyle w:val="FootnoteReference"/>
          <w:szCs w:val="16"/>
        </w:rPr>
        <w:footnoteRef/>
      </w:r>
      <w:r w:rsidRPr="004E4EFE">
        <w:rPr>
          <w:szCs w:val="16"/>
          <w:lang w:val="es-CO"/>
        </w:rPr>
        <w:t xml:space="preserve"> Informe estadístico 2023 Fiscalía Especial para la Atención de Delitos cometidos contra la Libertad de Expresión (FEADLE) aportado por el Estado de México para el Informe Anual 2023 de la RELE. Archivo de la Relatoría Especial para la Libertad de Expresión. 31 de agosto de 2023.</w:t>
      </w:r>
    </w:p>
  </w:footnote>
  <w:footnote w:id="377">
    <w:p w14:paraId="278F7819" w14:textId="77777777" w:rsidR="00A035FD" w:rsidRPr="004E4EFE" w:rsidRDefault="00A035FD" w:rsidP="00EB69B9">
      <w:pPr>
        <w:pStyle w:val="FootnoteText"/>
        <w:ind w:firstLine="720"/>
        <w:jc w:val="both"/>
        <w:rPr>
          <w:szCs w:val="16"/>
          <w:lang w:val="es-CO"/>
        </w:rPr>
      </w:pPr>
      <w:r w:rsidRPr="004E4EFE">
        <w:rPr>
          <w:rStyle w:val="FootnoteReference"/>
          <w:szCs w:val="16"/>
        </w:rPr>
        <w:footnoteRef/>
      </w:r>
      <w:r w:rsidRPr="004E4EFE">
        <w:rPr>
          <w:szCs w:val="16"/>
          <w:lang w:val="es-CO"/>
        </w:rPr>
        <w:t xml:space="preserve"> Informe estadístico 2023 Fiscalía Especial para la Atención de Delitos cometidos contra la Libertad de Expresión (FEADLE) aportado por el Estado de México para el Informe Anual 2023 de la RELE. Archivo de la Relatoría Especial para la Libertad de Expresión. 31 de agosto de 2023.</w:t>
      </w:r>
    </w:p>
  </w:footnote>
  <w:footnote w:id="378">
    <w:p w14:paraId="45FF0E14" w14:textId="77777777" w:rsidR="00A035FD" w:rsidRPr="004E4EFE" w:rsidRDefault="00A035FD" w:rsidP="00EB69B9">
      <w:pPr>
        <w:pStyle w:val="FootnoteText"/>
        <w:ind w:firstLine="720"/>
        <w:jc w:val="both"/>
        <w:rPr>
          <w:szCs w:val="16"/>
          <w:lang w:val="es-CO"/>
        </w:rPr>
      </w:pPr>
      <w:r w:rsidRPr="004E4EFE">
        <w:rPr>
          <w:rStyle w:val="FootnoteReference"/>
          <w:szCs w:val="16"/>
        </w:rPr>
        <w:footnoteRef/>
      </w:r>
      <w:r w:rsidRPr="004E4EFE">
        <w:rPr>
          <w:szCs w:val="16"/>
          <w:lang w:val="es-CO"/>
        </w:rPr>
        <w:t xml:space="preserve"> Informe estadístico 2023 Fiscalía Especial para la Atención de Delitos cometidos contra la Libertad de Expresión (FEADLE) aportado por el Estado de México para el Informe Anual 2023 de la RELE. Archivo de la Relatoría Especial para la Libertad de Expresión. 31 de agosto de 2023.</w:t>
      </w:r>
    </w:p>
  </w:footnote>
  <w:footnote w:id="379">
    <w:p w14:paraId="64CBFB8A" w14:textId="77777777" w:rsidR="00A035FD" w:rsidRPr="004E4EFE" w:rsidRDefault="00A035FD" w:rsidP="00EB69B9">
      <w:pPr>
        <w:pStyle w:val="FootnoteText"/>
        <w:ind w:firstLine="720"/>
        <w:jc w:val="both"/>
        <w:rPr>
          <w:szCs w:val="16"/>
          <w:lang w:val="pt-BR"/>
        </w:rPr>
      </w:pPr>
      <w:r w:rsidRPr="004E4EFE">
        <w:rPr>
          <w:rStyle w:val="FootnoteReference"/>
          <w:szCs w:val="16"/>
        </w:rPr>
        <w:footnoteRef/>
      </w:r>
      <w:r w:rsidRPr="004E4EFE">
        <w:rPr>
          <w:szCs w:val="16"/>
          <w:lang w:val="es-CO"/>
        </w:rPr>
        <w:t xml:space="preserve"> Misión Permanente de México ante la OEA. Información aportada por el Estado para el Informe Anual 2023 de la RELE. Archivo de la Relatoría Especial para la Libertad de Expresión. </w:t>
      </w:r>
      <w:r w:rsidRPr="004E4EFE">
        <w:rPr>
          <w:szCs w:val="16"/>
          <w:lang w:val="pt-BR"/>
        </w:rPr>
        <w:t>31 de agosto de 2023.</w:t>
      </w:r>
    </w:p>
  </w:footnote>
  <w:footnote w:id="380">
    <w:p w14:paraId="112CC732" w14:textId="3E75A8DD" w:rsidR="00834BE9" w:rsidRPr="004E4EFE" w:rsidRDefault="00834BE9" w:rsidP="00EB69B9">
      <w:pPr>
        <w:pStyle w:val="FootnoteText"/>
        <w:ind w:firstLine="720"/>
        <w:jc w:val="both"/>
        <w:rPr>
          <w:szCs w:val="16"/>
          <w:lang w:val="es-ES"/>
        </w:rPr>
      </w:pPr>
      <w:r w:rsidRPr="004E4EFE">
        <w:rPr>
          <w:rStyle w:val="FootnoteReference"/>
          <w:szCs w:val="16"/>
        </w:rPr>
        <w:footnoteRef/>
      </w:r>
      <w:r w:rsidRPr="004E4EFE">
        <w:rPr>
          <w:szCs w:val="16"/>
          <w:lang w:val="pt-BR"/>
        </w:rPr>
        <w:t xml:space="preserve"> CIDH, </w:t>
      </w:r>
      <w:hyperlink r:id="rId236" w:history="1">
        <w:r w:rsidRPr="008C6B0B">
          <w:rPr>
            <w:rStyle w:val="Hyperlink"/>
            <w:szCs w:val="16"/>
            <w:lang w:val="pt-BR"/>
          </w:rPr>
          <w:t>Informe Anual, Capítulo V, México, 2022</w:t>
        </w:r>
      </w:hyperlink>
      <w:r w:rsidRPr="004E4EFE">
        <w:rPr>
          <w:szCs w:val="16"/>
          <w:lang w:val="pt-BR"/>
        </w:rPr>
        <w:t xml:space="preserve">, párr. </w:t>
      </w:r>
      <w:r w:rsidRPr="004E4EFE">
        <w:rPr>
          <w:szCs w:val="16"/>
          <w:lang w:val="es-ES"/>
        </w:rPr>
        <w:t>403 y 404.</w:t>
      </w:r>
    </w:p>
  </w:footnote>
  <w:footnote w:id="381">
    <w:p w14:paraId="212C4BC8" w14:textId="764BC149" w:rsidR="00E82BAA" w:rsidRPr="00EB69B9" w:rsidRDefault="00E82BAA" w:rsidP="00EB69B9">
      <w:pPr>
        <w:pStyle w:val="NoSpacing"/>
        <w:ind w:firstLine="720"/>
        <w:jc w:val="both"/>
        <w:rPr>
          <w:rFonts w:ascii="Cambria" w:hAnsi="Cambria"/>
          <w:sz w:val="16"/>
          <w:szCs w:val="16"/>
        </w:rPr>
      </w:pPr>
      <w:r w:rsidRPr="00EB69B9">
        <w:rPr>
          <w:rStyle w:val="FootnoteReference"/>
          <w:rFonts w:ascii="Cambria" w:hAnsi="Cambria"/>
          <w:sz w:val="16"/>
          <w:szCs w:val="16"/>
        </w:rPr>
        <w:footnoteRef/>
      </w:r>
      <w:r w:rsidRPr="00C04C1E">
        <w:rPr>
          <w:rFonts w:ascii="Cambria" w:hAnsi="Cambria"/>
          <w:sz w:val="16"/>
          <w:szCs w:val="16"/>
          <w:lang w:val="es-AR"/>
        </w:rPr>
        <w:t xml:space="preserve"> CIDH, </w:t>
      </w:r>
      <w:hyperlink r:id="rId237" w:history="1">
        <w:r w:rsidRPr="00C04C1E">
          <w:rPr>
            <w:rStyle w:val="Hyperlink"/>
            <w:rFonts w:ascii="Cambria" w:hAnsi="Cambria"/>
            <w:sz w:val="16"/>
            <w:szCs w:val="16"/>
            <w:lang w:val="es-AR"/>
          </w:rPr>
          <w:t>Informe Anual, Capítulo V, México, 2022</w:t>
        </w:r>
      </w:hyperlink>
      <w:r w:rsidRPr="00C04C1E">
        <w:rPr>
          <w:rFonts w:ascii="Cambria" w:hAnsi="Cambria"/>
          <w:sz w:val="16"/>
          <w:szCs w:val="16"/>
          <w:lang w:val="es-AR"/>
        </w:rPr>
        <w:t xml:space="preserve">, párr. </w:t>
      </w:r>
      <w:r w:rsidRPr="00EB69B9">
        <w:rPr>
          <w:rFonts w:ascii="Cambria" w:hAnsi="Cambria"/>
          <w:sz w:val="16"/>
          <w:szCs w:val="16"/>
        </w:rPr>
        <w:t>417 y 422.</w:t>
      </w:r>
    </w:p>
  </w:footnote>
  <w:footnote w:id="382">
    <w:p w14:paraId="784AE051" w14:textId="77777777" w:rsidR="000D6DCD" w:rsidRPr="004E4EFE" w:rsidRDefault="000D6DCD" w:rsidP="00EB69B9">
      <w:pPr>
        <w:pStyle w:val="NoSpacing"/>
        <w:ind w:firstLine="720"/>
        <w:jc w:val="both"/>
        <w:rPr>
          <w:rFonts w:ascii="Cambria" w:hAnsi="Cambria"/>
          <w:sz w:val="16"/>
          <w:szCs w:val="16"/>
        </w:rPr>
      </w:pPr>
      <w:r w:rsidRPr="00EB69B9">
        <w:rPr>
          <w:rStyle w:val="FootnoteReference"/>
          <w:rFonts w:ascii="Cambria" w:hAnsi="Cambria"/>
          <w:sz w:val="16"/>
          <w:szCs w:val="16"/>
        </w:rPr>
        <w:footnoteRef/>
      </w:r>
      <w:r w:rsidRPr="00EB69B9">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38" w:history="1">
        <w:r w:rsidRPr="00EB69B9">
          <w:rPr>
            <w:rStyle w:val="Hyperlink"/>
            <w:rFonts w:ascii="Cambria" w:hAnsi="Cambria"/>
            <w:sz w:val="16"/>
            <w:szCs w:val="16"/>
          </w:rPr>
          <w:t>Recomendación 66.</w:t>
        </w:r>
      </w:hyperlink>
    </w:p>
  </w:footnote>
  <w:footnote w:id="383">
    <w:p w14:paraId="04C882A6" w14:textId="4B18F338" w:rsidR="000C663E" w:rsidRPr="004E4EFE" w:rsidRDefault="000C663E" w:rsidP="00EB69B9">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002C6673" w:rsidRPr="004E4EFE">
        <w:rPr>
          <w:rFonts w:ascii="Cambria" w:hAnsi="Cambria"/>
          <w:sz w:val="16"/>
          <w:szCs w:val="16"/>
        </w:rPr>
        <w:t>Artículo 19, Seguimiento sobre el cumplimiento de las recomendaciones del Informe “Situación de Derechos Humanos en México”, del 11 de septiembre de 2023.</w:t>
      </w:r>
    </w:p>
  </w:footnote>
  <w:footnote w:id="384">
    <w:p w14:paraId="34827D12" w14:textId="3554941A" w:rsidR="00E82BAA" w:rsidRPr="004E4EFE" w:rsidRDefault="00E82BAA" w:rsidP="00EB69B9">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239" w:history="1">
        <w:r w:rsidRPr="001360DD">
          <w:rPr>
            <w:rStyle w:val="Hyperlink"/>
            <w:rFonts w:ascii="Cambria" w:hAnsi="Cambria"/>
            <w:sz w:val="16"/>
            <w:szCs w:val="16"/>
            <w:lang w:val="pt-BR"/>
          </w:rPr>
          <w:t>Informe Anual, Capítulo V, México, 2022</w:t>
        </w:r>
      </w:hyperlink>
      <w:r w:rsidRPr="004E4EFE">
        <w:rPr>
          <w:rFonts w:ascii="Cambria" w:hAnsi="Cambria"/>
          <w:sz w:val="16"/>
          <w:szCs w:val="16"/>
          <w:lang w:val="pt-BR"/>
        </w:rPr>
        <w:t xml:space="preserve">, párr. </w:t>
      </w:r>
      <w:r w:rsidRPr="004E4EFE">
        <w:rPr>
          <w:rFonts w:ascii="Cambria" w:hAnsi="Cambria"/>
          <w:sz w:val="16"/>
          <w:szCs w:val="16"/>
        </w:rPr>
        <w:t>423 y 427.</w:t>
      </w:r>
    </w:p>
  </w:footnote>
  <w:footnote w:id="385">
    <w:p w14:paraId="6EC1CC36" w14:textId="77777777" w:rsidR="007E46C4" w:rsidRPr="004E4EFE" w:rsidRDefault="007E46C4" w:rsidP="00EB69B9">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Personas capacitadas: 54 AMPF, 17 APFM, 8 Peritas, 45 Facilitadoras, 1 Analista y 29 administrativas. Total: 65 Hombres y 89 Mujeres.</w:t>
      </w:r>
    </w:p>
  </w:footnote>
  <w:footnote w:id="386">
    <w:p w14:paraId="138AFA48" w14:textId="77777777" w:rsidR="000D6DCD" w:rsidRPr="00237FCF" w:rsidRDefault="000D6DCD" w:rsidP="00237FCF">
      <w:pPr>
        <w:pStyle w:val="NoSpacing"/>
        <w:ind w:firstLine="720"/>
        <w:jc w:val="both"/>
        <w:rPr>
          <w:rFonts w:ascii="Cambria" w:hAnsi="Cambria"/>
          <w:sz w:val="16"/>
          <w:szCs w:val="16"/>
        </w:rPr>
      </w:pPr>
      <w:r w:rsidRPr="00237FCF">
        <w:rPr>
          <w:rStyle w:val="FootnoteReference"/>
          <w:rFonts w:ascii="Cambria" w:hAnsi="Cambria"/>
          <w:sz w:val="16"/>
          <w:szCs w:val="16"/>
        </w:rPr>
        <w:footnoteRef/>
      </w:r>
      <w:r w:rsidRPr="00237FCF">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40" w:history="1">
        <w:r w:rsidRPr="00237FCF">
          <w:rPr>
            <w:rStyle w:val="Hyperlink"/>
            <w:rFonts w:ascii="Cambria" w:hAnsi="Cambria"/>
            <w:sz w:val="16"/>
            <w:szCs w:val="16"/>
          </w:rPr>
          <w:t>Recomendación 67.</w:t>
        </w:r>
      </w:hyperlink>
    </w:p>
  </w:footnote>
  <w:footnote w:id="387">
    <w:p w14:paraId="46F15734" w14:textId="69973E3B" w:rsidR="000D6DCD" w:rsidRPr="004E4EFE" w:rsidRDefault="000D6DCD" w:rsidP="00237FCF">
      <w:pPr>
        <w:pStyle w:val="NoSpacing"/>
        <w:ind w:firstLine="720"/>
        <w:jc w:val="both"/>
        <w:rPr>
          <w:rFonts w:ascii="Cambria" w:hAnsi="Cambria"/>
          <w:sz w:val="16"/>
          <w:szCs w:val="16"/>
        </w:rPr>
      </w:pPr>
      <w:r w:rsidRPr="00237FCF">
        <w:rPr>
          <w:rStyle w:val="FootnoteReference"/>
          <w:rFonts w:ascii="Cambria" w:hAnsi="Cambria"/>
          <w:sz w:val="16"/>
          <w:szCs w:val="16"/>
        </w:rPr>
        <w:footnoteRef/>
      </w:r>
      <w:r w:rsidRPr="00237FCF">
        <w:rPr>
          <w:rFonts w:ascii="Cambria" w:hAnsi="Cambria"/>
          <w:sz w:val="16"/>
          <w:szCs w:val="16"/>
        </w:rPr>
        <w:t xml:space="preserve"> </w:t>
      </w:r>
      <w:r w:rsidR="00737B5A" w:rsidRPr="00237FCF">
        <w:rPr>
          <w:rFonts w:ascii="Cambria" w:hAnsi="Cambria"/>
          <w:sz w:val="16"/>
          <w:szCs w:val="16"/>
        </w:rPr>
        <w:t>Artículo 19, Seguimiento sobre el cumplimiento de las recomendaciones del Informe “Situación de Derechos Humanos en México”, del 11 de septiembre de 2023.</w:t>
      </w:r>
    </w:p>
  </w:footnote>
  <w:footnote w:id="388">
    <w:p w14:paraId="4FA115A3" w14:textId="67D0D080" w:rsidR="000A0429" w:rsidRPr="0061111D" w:rsidRDefault="000A0429" w:rsidP="00015F12">
      <w:pPr>
        <w:pStyle w:val="FootnoteText"/>
        <w:ind w:firstLine="720"/>
        <w:jc w:val="both"/>
        <w:rPr>
          <w:szCs w:val="16"/>
          <w:lang w:val="es-AR"/>
        </w:rPr>
      </w:pPr>
      <w:r w:rsidRPr="004E4EFE">
        <w:rPr>
          <w:rStyle w:val="FootnoteReference"/>
          <w:szCs w:val="16"/>
        </w:rPr>
        <w:footnoteRef/>
      </w:r>
      <w:r w:rsidRPr="004E4EFE">
        <w:rPr>
          <w:szCs w:val="16"/>
          <w:lang w:val="pt-BR"/>
        </w:rPr>
        <w:t xml:space="preserve"> CIDH, </w:t>
      </w:r>
      <w:hyperlink r:id="rId241" w:history="1">
        <w:r w:rsidRPr="001360DD">
          <w:rPr>
            <w:rStyle w:val="Hyperlink"/>
            <w:szCs w:val="16"/>
            <w:lang w:val="pt-BR"/>
          </w:rPr>
          <w:t>Informe Anual, Capítulo V, México, 2022</w:t>
        </w:r>
      </w:hyperlink>
      <w:r w:rsidRPr="004E4EFE">
        <w:rPr>
          <w:szCs w:val="16"/>
          <w:lang w:val="pt-BR"/>
        </w:rPr>
        <w:t xml:space="preserve">, párr. </w:t>
      </w:r>
      <w:r w:rsidRPr="0061111D">
        <w:rPr>
          <w:szCs w:val="16"/>
          <w:lang w:val="es-AR"/>
        </w:rPr>
        <w:t>429.</w:t>
      </w:r>
    </w:p>
  </w:footnote>
  <w:footnote w:id="389">
    <w:p w14:paraId="66B1B9D6" w14:textId="7A847249" w:rsidR="00E82BAA" w:rsidRPr="00015F12" w:rsidRDefault="00E82BAA"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61111D">
        <w:rPr>
          <w:rFonts w:ascii="Cambria" w:hAnsi="Cambria"/>
          <w:sz w:val="16"/>
          <w:szCs w:val="16"/>
          <w:lang w:val="es-AR"/>
        </w:rPr>
        <w:t xml:space="preserve"> CIDH, </w:t>
      </w:r>
      <w:hyperlink r:id="rId242" w:history="1">
        <w:r w:rsidRPr="0061111D">
          <w:rPr>
            <w:rStyle w:val="Hyperlink"/>
            <w:rFonts w:ascii="Cambria" w:hAnsi="Cambria"/>
            <w:sz w:val="16"/>
            <w:szCs w:val="16"/>
            <w:lang w:val="es-AR"/>
          </w:rPr>
          <w:t>Informe Anual, Capítulo V, México, 2022</w:t>
        </w:r>
      </w:hyperlink>
      <w:r w:rsidRPr="0061111D">
        <w:rPr>
          <w:rFonts w:ascii="Cambria" w:hAnsi="Cambria"/>
          <w:sz w:val="16"/>
          <w:szCs w:val="16"/>
          <w:lang w:val="es-AR"/>
        </w:rPr>
        <w:t xml:space="preserve">, párr. </w:t>
      </w:r>
      <w:r w:rsidRPr="00015F12">
        <w:rPr>
          <w:rFonts w:ascii="Cambria" w:hAnsi="Cambria"/>
          <w:sz w:val="16"/>
          <w:szCs w:val="16"/>
        </w:rPr>
        <w:t>428 y 436.</w:t>
      </w:r>
    </w:p>
  </w:footnote>
  <w:footnote w:id="390">
    <w:p w14:paraId="7D59D636" w14:textId="329AF908" w:rsidR="00455384" w:rsidRPr="00015F12" w:rsidRDefault="00455384"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43" w:history="1">
        <w:r w:rsidRPr="00015F12">
          <w:rPr>
            <w:rStyle w:val="Hyperlink"/>
            <w:rFonts w:ascii="Cambria" w:hAnsi="Cambria"/>
            <w:sz w:val="16"/>
            <w:szCs w:val="16"/>
          </w:rPr>
          <w:t>Recomendación 68.</w:t>
        </w:r>
      </w:hyperlink>
    </w:p>
  </w:footnote>
  <w:footnote w:id="391">
    <w:p w14:paraId="11DF0B3A" w14:textId="555A43DF" w:rsidR="000C663E" w:rsidRPr="004E4EFE" w:rsidRDefault="000C663E"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rPr>
        <w:t xml:space="preserve"> </w:t>
      </w:r>
      <w:r w:rsidR="00455384" w:rsidRPr="00015F12">
        <w:rPr>
          <w:rFonts w:ascii="Cambria" w:hAnsi="Cambria"/>
          <w:sz w:val="16"/>
          <w:szCs w:val="16"/>
        </w:rPr>
        <w:t>Artículo 19, Seguimiento sobre el cumplimiento de las recomendaciones del Informe “Situación de Derechos Humanos en México”, del 11 de septiembre de 2023.</w:t>
      </w:r>
    </w:p>
  </w:footnote>
  <w:footnote w:id="392">
    <w:p w14:paraId="7F8876EF" w14:textId="77777777" w:rsidR="007B07A4" w:rsidRPr="00015F12" w:rsidRDefault="007B07A4"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44" w:history="1">
        <w:r w:rsidRPr="00015F12">
          <w:rPr>
            <w:rStyle w:val="Hyperlink"/>
            <w:rFonts w:ascii="Cambria" w:hAnsi="Cambria"/>
            <w:sz w:val="16"/>
            <w:szCs w:val="16"/>
          </w:rPr>
          <w:t>Recomendación 68.</w:t>
        </w:r>
      </w:hyperlink>
    </w:p>
  </w:footnote>
  <w:footnote w:id="393">
    <w:p w14:paraId="364676A9" w14:textId="50CEF7F5" w:rsidR="00E82BAA" w:rsidRPr="00015F12" w:rsidRDefault="00E82BAA"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lang w:val="pt-BR"/>
        </w:rPr>
        <w:t xml:space="preserve"> CIDH, </w:t>
      </w:r>
      <w:hyperlink r:id="rId245" w:history="1">
        <w:r w:rsidRPr="00015F12">
          <w:rPr>
            <w:rStyle w:val="Hyperlink"/>
            <w:rFonts w:ascii="Cambria" w:hAnsi="Cambria"/>
            <w:sz w:val="16"/>
            <w:szCs w:val="16"/>
            <w:lang w:val="pt-BR"/>
          </w:rPr>
          <w:t>Informe Anual, Capítulo V, México, 2022</w:t>
        </w:r>
      </w:hyperlink>
      <w:r w:rsidRPr="00015F12">
        <w:rPr>
          <w:rFonts w:ascii="Cambria" w:hAnsi="Cambria"/>
          <w:sz w:val="16"/>
          <w:szCs w:val="16"/>
          <w:lang w:val="pt-BR"/>
        </w:rPr>
        <w:t xml:space="preserve">, párr. </w:t>
      </w:r>
      <w:r w:rsidRPr="00015F12">
        <w:rPr>
          <w:rFonts w:ascii="Cambria" w:hAnsi="Cambria"/>
          <w:sz w:val="16"/>
          <w:szCs w:val="16"/>
        </w:rPr>
        <w:t>437 y 440.</w:t>
      </w:r>
    </w:p>
  </w:footnote>
  <w:footnote w:id="394">
    <w:p w14:paraId="573F4A6F" w14:textId="5FCC6C8C" w:rsidR="00455384" w:rsidRPr="004E4EFE" w:rsidRDefault="00455384"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46" w:history="1">
        <w:r w:rsidRPr="00015F12">
          <w:rPr>
            <w:rStyle w:val="Hyperlink"/>
            <w:rFonts w:ascii="Cambria" w:hAnsi="Cambria"/>
            <w:sz w:val="16"/>
            <w:szCs w:val="16"/>
          </w:rPr>
          <w:t>Recomendación 69.</w:t>
        </w:r>
      </w:hyperlink>
    </w:p>
  </w:footnote>
  <w:footnote w:id="395">
    <w:p w14:paraId="7BA49347" w14:textId="382CE336" w:rsidR="00E82BAA" w:rsidRPr="00015F12" w:rsidRDefault="00E82BAA"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lang w:val="pt-BR"/>
        </w:rPr>
        <w:t xml:space="preserve"> CIDH, </w:t>
      </w:r>
      <w:hyperlink r:id="rId247" w:history="1">
        <w:r w:rsidRPr="00015F12">
          <w:rPr>
            <w:rStyle w:val="Hyperlink"/>
            <w:rFonts w:ascii="Cambria" w:hAnsi="Cambria"/>
            <w:sz w:val="16"/>
            <w:szCs w:val="16"/>
            <w:lang w:val="pt-BR"/>
          </w:rPr>
          <w:t>Informe Anual, Capítulo V, México, 2022</w:t>
        </w:r>
      </w:hyperlink>
      <w:r w:rsidRPr="00015F12">
        <w:rPr>
          <w:rFonts w:ascii="Cambria" w:hAnsi="Cambria"/>
          <w:sz w:val="16"/>
          <w:szCs w:val="16"/>
          <w:lang w:val="pt-BR"/>
        </w:rPr>
        <w:t xml:space="preserve">, párr. </w:t>
      </w:r>
      <w:r w:rsidRPr="00015F12">
        <w:rPr>
          <w:rFonts w:ascii="Cambria" w:hAnsi="Cambria"/>
          <w:sz w:val="16"/>
          <w:szCs w:val="16"/>
        </w:rPr>
        <w:t>441 y 446.</w:t>
      </w:r>
    </w:p>
  </w:footnote>
  <w:footnote w:id="396">
    <w:p w14:paraId="283DF8CB" w14:textId="5B3F7C59" w:rsidR="00455384" w:rsidRPr="00015F12" w:rsidRDefault="00455384"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48" w:history="1">
        <w:r w:rsidRPr="00015F12">
          <w:rPr>
            <w:rStyle w:val="Hyperlink"/>
            <w:rFonts w:ascii="Cambria" w:hAnsi="Cambria"/>
            <w:sz w:val="16"/>
            <w:szCs w:val="16"/>
          </w:rPr>
          <w:t>Recomendación 70.</w:t>
        </w:r>
      </w:hyperlink>
    </w:p>
  </w:footnote>
  <w:footnote w:id="397">
    <w:p w14:paraId="2AC12D8C" w14:textId="77777777" w:rsidR="00455384" w:rsidRPr="004E4EFE" w:rsidRDefault="00455384" w:rsidP="00015F12">
      <w:pPr>
        <w:pStyle w:val="NoSpacing"/>
        <w:ind w:firstLine="720"/>
        <w:jc w:val="both"/>
        <w:rPr>
          <w:rFonts w:ascii="Cambria" w:hAnsi="Cambria"/>
          <w:sz w:val="16"/>
          <w:szCs w:val="16"/>
          <w:lang w:val="es-US"/>
        </w:rPr>
      </w:pPr>
      <w:r w:rsidRPr="00015F12">
        <w:rPr>
          <w:rFonts w:ascii="Cambria" w:hAnsi="Cambria"/>
          <w:sz w:val="16"/>
          <w:szCs w:val="16"/>
          <w:vertAlign w:val="superscript"/>
        </w:rPr>
        <w:footnoteRef/>
      </w:r>
      <w:r w:rsidRPr="00015F12">
        <w:rPr>
          <w:rFonts w:ascii="Cambria" w:hAnsi="Cambria"/>
          <w:sz w:val="16"/>
          <w:szCs w:val="16"/>
          <w:lang w:val="es-US"/>
        </w:rPr>
        <w:t xml:space="preserve"> CIDH. Relatoría Especial para la Libertad de Expresión. </w:t>
      </w:r>
      <w:hyperlink r:id="rId249">
        <w:r w:rsidRPr="00015F12">
          <w:rPr>
            <w:rStyle w:val="Hyperlink"/>
            <w:rFonts w:ascii="Cambria" w:hAnsi="Cambria"/>
            <w:sz w:val="16"/>
            <w:szCs w:val="16"/>
          </w:rPr>
          <w:t>Derecho a la información y seguridad nacional</w:t>
        </w:r>
      </w:hyperlink>
      <w:r w:rsidRPr="00015F12">
        <w:rPr>
          <w:rStyle w:val="Hyperlink"/>
          <w:rFonts w:ascii="Cambria" w:hAnsi="Cambria"/>
          <w:sz w:val="16"/>
          <w:szCs w:val="16"/>
        </w:rPr>
        <w:t>.</w:t>
      </w:r>
      <w:r w:rsidRPr="00015F12">
        <w:rPr>
          <w:rFonts w:ascii="Cambria" w:hAnsi="Cambria"/>
          <w:sz w:val="16"/>
          <w:szCs w:val="16"/>
          <w:lang w:val="es-US"/>
        </w:rPr>
        <w:t xml:space="preserve"> OEA/Ser.L/V/II CIDH/RELE/INF.24/20. Julio 2020. Párr. 76.</w:t>
      </w:r>
    </w:p>
  </w:footnote>
  <w:footnote w:id="398">
    <w:p w14:paraId="1583A413" w14:textId="77777777" w:rsidR="000A0429" w:rsidRPr="00015F12" w:rsidRDefault="000A0429" w:rsidP="00015F12">
      <w:pPr>
        <w:pStyle w:val="FootnoteText"/>
        <w:ind w:firstLine="720"/>
        <w:jc w:val="both"/>
        <w:rPr>
          <w:szCs w:val="16"/>
          <w:lang w:val="es-CO"/>
        </w:rPr>
      </w:pPr>
      <w:r w:rsidRPr="00015F12">
        <w:rPr>
          <w:rStyle w:val="FootnoteReference"/>
          <w:szCs w:val="16"/>
        </w:rPr>
        <w:footnoteRef/>
      </w:r>
      <w:r w:rsidRPr="00015F12">
        <w:rPr>
          <w:szCs w:val="16"/>
          <w:lang w:val="es-CO"/>
        </w:rPr>
        <w:t xml:space="preserve"> CIDH, Relatoría Especial para la Libertad de Expresión (RELE),</w:t>
      </w:r>
      <w:hyperlink r:id="rId250" w:history="1">
        <w:r w:rsidRPr="00015F12">
          <w:rPr>
            <w:rStyle w:val="Hyperlink"/>
            <w:szCs w:val="16"/>
            <w:lang w:val="es-CO"/>
          </w:rPr>
          <w:t>Informe El derecho de acceso a la información en el marco jurídico interamericano</w:t>
        </w:r>
      </w:hyperlink>
      <w:r w:rsidRPr="00015F12">
        <w:rPr>
          <w:szCs w:val="16"/>
          <w:lang w:val="es-CO"/>
        </w:rPr>
        <w:t>. OEA Ser.L/ V/ II CIDH/RELE/INF. 1/09. 30 de diciembre de 2009.</w:t>
      </w:r>
    </w:p>
  </w:footnote>
  <w:footnote w:id="399">
    <w:p w14:paraId="70BEB68F" w14:textId="304F0FFA" w:rsidR="00E82BAA" w:rsidRPr="00015F12" w:rsidRDefault="00E82BAA"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lang w:val="pt-BR"/>
        </w:rPr>
        <w:t xml:space="preserve"> CIDH, </w:t>
      </w:r>
      <w:hyperlink r:id="rId251" w:history="1">
        <w:r w:rsidRPr="00015F12">
          <w:rPr>
            <w:rStyle w:val="Hyperlink"/>
            <w:rFonts w:ascii="Cambria" w:hAnsi="Cambria"/>
            <w:sz w:val="16"/>
            <w:szCs w:val="16"/>
            <w:lang w:val="pt-BR"/>
          </w:rPr>
          <w:t>Informe Anual, Capítulo V, México, 2022</w:t>
        </w:r>
      </w:hyperlink>
      <w:r w:rsidRPr="00015F12">
        <w:rPr>
          <w:rFonts w:ascii="Cambria" w:hAnsi="Cambria"/>
          <w:sz w:val="16"/>
          <w:szCs w:val="16"/>
          <w:lang w:val="pt-BR"/>
        </w:rPr>
        <w:t xml:space="preserve">, párr. </w:t>
      </w:r>
      <w:r w:rsidRPr="00015F12">
        <w:rPr>
          <w:rFonts w:ascii="Cambria" w:hAnsi="Cambria"/>
          <w:sz w:val="16"/>
          <w:szCs w:val="16"/>
        </w:rPr>
        <w:t>447 y 449.</w:t>
      </w:r>
    </w:p>
  </w:footnote>
  <w:footnote w:id="400">
    <w:p w14:paraId="578654C2" w14:textId="5A2796F8" w:rsidR="00F37DCA" w:rsidRPr="004E4EFE" w:rsidRDefault="00F37DCA" w:rsidP="00015F12">
      <w:pPr>
        <w:pStyle w:val="NoSpacing"/>
        <w:ind w:firstLine="720"/>
        <w:jc w:val="both"/>
        <w:rPr>
          <w:rFonts w:ascii="Cambria" w:hAnsi="Cambria"/>
          <w:sz w:val="16"/>
          <w:szCs w:val="16"/>
        </w:rPr>
      </w:pPr>
      <w:r w:rsidRPr="00015F12">
        <w:rPr>
          <w:rStyle w:val="FootnoteReference"/>
          <w:rFonts w:ascii="Cambria" w:hAnsi="Cambria"/>
          <w:sz w:val="16"/>
          <w:szCs w:val="16"/>
        </w:rPr>
        <w:footnoteRef/>
      </w:r>
      <w:r w:rsidRPr="00015F12">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52" w:history="1">
        <w:r w:rsidRPr="00015F12">
          <w:rPr>
            <w:rStyle w:val="Hyperlink"/>
            <w:rFonts w:ascii="Cambria" w:hAnsi="Cambria"/>
            <w:sz w:val="16"/>
            <w:szCs w:val="16"/>
          </w:rPr>
          <w:t>Recomendación 71.</w:t>
        </w:r>
      </w:hyperlink>
    </w:p>
  </w:footnote>
  <w:footnote w:id="401">
    <w:p w14:paraId="47636139" w14:textId="49619941" w:rsidR="009A3FC0" w:rsidRPr="007F561D" w:rsidRDefault="009A3FC0" w:rsidP="007F561D">
      <w:pPr>
        <w:pStyle w:val="NoSpacing"/>
        <w:ind w:firstLine="720"/>
        <w:jc w:val="both"/>
        <w:rPr>
          <w:rFonts w:ascii="Cambria" w:hAnsi="Cambria"/>
          <w:sz w:val="16"/>
          <w:szCs w:val="16"/>
        </w:rPr>
      </w:pPr>
      <w:r w:rsidRPr="007F561D">
        <w:rPr>
          <w:rStyle w:val="FootnoteReference"/>
          <w:rFonts w:ascii="Cambria" w:hAnsi="Cambria"/>
          <w:sz w:val="16"/>
          <w:szCs w:val="16"/>
        </w:rPr>
        <w:footnoteRef/>
      </w:r>
      <w:r w:rsidRPr="007F561D">
        <w:rPr>
          <w:rFonts w:ascii="Cambria" w:hAnsi="Cambria"/>
          <w:sz w:val="16"/>
          <w:szCs w:val="16"/>
        </w:rPr>
        <w:t xml:space="preserve"> Artículo 19, Seguimiento sobre el cumplimiento de las recomendaciones del Informe “Situación de Derechos Humanos en México”, del 11 de septiembre de 2023.</w:t>
      </w:r>
    </w:p>
  </w:footnote>
  <w:footnote w:id="402">
    <w:p w14:paraId="2C73860F" w14:textId="2186220A" w:rsidR="009637A0" w:rsidRPr="007F561D" w:rsidRDefault="009637A0" w:rsidP="007F561D">
      <w:pPr>
        <w:pStyle w:val="NoSpacing"/>
        <w:ind w:firstLine="720"/>
        <w:jc w:val="both"/>
        <w:rPr>
          <w:rFonts w:ascii="Cambria" w:hAnsi="Cambria"/>
          <w:sz w:val="16"/>
          <w:szCs w:val="16"/>
        </w:rPr>
      </w:pPr>
      <w:r w:rsidRPr="007F561D">
        <w:rPr>
          <w:rStyle w:val="FootnoteReference"/>
          <w:rFonts w:ascii="Cambria" w:hAnsi="Cambria"/>
          <w:sz w:val="16"/>
          <w:szCs w:val="16"/>
        </w:rPr>
        <w:footnoteRef/>
      </w:r>
      <w:r w:rsidRPr="007F561D">
        <w:rPr>
          <w:rFonts w:ascii="Cambria" w:hAnsi="Cambria"/>
          <w:sz w:val="16"/>
          <w:szCs w:val="16"/>
        </w:rPr>
        <w:t xml:space="preserve"> </w:t>
      </w:r>
      <w:r w:rsidR="002C6673" w:rsidRPr="007F561D">
        <w:rPr>
          <w:rFonts w:ascii="Cambria" w:hAnsi="Cambria"/>
          <w:sz w:val="16"/>
          <w:szCs w:val="16"/>
        </w:rPr>
        <w:t>Artículo 19, Seguimiento sobre el cumplimiento de las recomendaciones del Informe “Situación de Derechos Humanos en México”, del 11 de septiembre de 2023.</w:t>
      </w:r>
    </w:p>
  </w:footnote>
  <w:footnote w:id="403">
    <w:p w14:paraId="12A90223" w14:textId="5F5DAAAD" w:rsidR="00E82BAA" w:rsidRPr="007F561D" w:rsidRDefault="00E82BAA" w:rsidP="007F561D">
      <w:pPr>
        <w:pStyle w:val="NoSpacing"/>
        <w:ind w:firstLine="720"/>
        <w:jc w:val="both"/>
        <w:rPr>
          <w:rFonts w:ascii="Cambria" w:hAnsi="Cambria"/>
          <w:sz w:val="16"/>
          <w:szCs w:val="16"/>
        </w:rPr>
      </w:pPr>
      <w:r w:rsidRPr="007F561D">
        <w:rPr>
          <w:rStyle w:val="FootnoteReference"/>
          <w:rFonts w:ascii="Cambria" w:hAnsi="Cambria"/>
          <w:sz w:val="16"/>
          <w:szCs w:val="16"/>
        </w:rPr>
        <w:footnoteRef/>
      </w:r>
      <w:r w:rsidRPr="007F561D">
        <w:rPr>
          <w:rFonts w:ascii="Cambria" w:hAnsi="Cambria"/>
          <w:sz w:val="16"/>
          <w:szCs w:val="16"/>
          <w:lang w:val="pt-BR"/>
        </w:rPr>
        <w:t xml:space="preserve"> CIDH, </w:t>
      </w:r>
      <w:hyperlink r:id="rId253" w:history="1">
        <w:r w:rsidRPr="007F561D">
          <w:rPr>
            <w:rStyle w:val="Hyperlink"/>
            <w:rFonts w:ascii="Cambria" w:hAnsi="Cambria"/>
            <w:sz w:val="16"/>
            <w:szCs w:val="16"/>
            <w:lang w:val="pt-BR"/>
          </w:rPr>
          <w:t>Informe Anual, Capítulo V, México, 2022</w:t>
        </w:r>
      </w:hyperlink>
      <w:r w:rsidRPr="007F561D">
        <w:rPr>
          <w:rFonts w:ascii="Cambria" w:hAnsi="Cambria"/>
          <w:sz w:val="16"/>
          <w:szCs w:val="16"/>
          <w:lang w:val="pt-BR"/>
        </w:rPr>
        <w:t xml:space="preserve">, párr. </w:t>
      </w:r>
      <w:r w:rsidRPr="007F561D">
        <w:rPr>
          <w:rFonts w:ascii="Cambria" w:hAnsi="Cambria"/>
          <w:sz w:val="16"/>
          <w:szCs w:val="16"/>
        </w:rPr>
        <w:t>450 y 452.</w:t>
      </w:r>
    </w:p>
  </w:footnote>
  <w:footnote w:id="404">
    <w:p w14:paraId="7A88483B" w14:textId="4F92F4C0" w:rsidR="00F37DCA" w:rsidRPr="004E4EFE" w:rsidRDefault="00F37DCA" w:rsidP="007F561D">
      <w:pPr>
        <w:pStyle w:val="NoSpacing"/>
        <w:ind w:firstLine="720"/>
        <w:jc w:val="both"/>
        <w:rPr>
          <w:rFonts w:ascii="Cambria" w:hAnsi="Cambria"/>
          <w:sz w:val="16"/>
          <w:szCs w:val="16"/>
        </w:rPr>
      </w:pPr>
      <w:r w:rsidRPr="007F561D">
        <w:rPr>
          <w:rStyle w:val="FootnoteReference"/>
          <w:rFonts w:ascii="Cambria" w:hAnsi="Cambria"/>
          <w:sz w:val="16"/>
          <w:szCs w:val="16"/>
        </w:rPr>
        <w:footnoteRef/>
      </w:r>
      <w:r w:rsidRPr="007F561D">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54" w:history="1">
        <w:r w:rsidRPr="007F561D">
          <w:rPr>
            <w:rStyle w:val="Hyperlink"/>
            <w:rFonts w:ascii="Cambria" w:hAnsi="Cambria"/>
            <w:sz w:val="16"/>
            <w:szCs w:val="16"/>
          </w:rPr>
          <w:t>Recomendación 72.</w:t>
        </w:r>
      </w:hyperlink>
    </w:p>
  </w:footnote>
  <w:footnote w:id="405">
    <w:p w14:paraId="4E841A53" w14:textId="45C94932" w:rsidR="009637A0" w:rsidRPr="004E4EFE" w:rsidRDefault="009637A0" w:rsidP="007F561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009A3711" w:rsidRPr="004E4EFE">
        <w:rPr>
          <w:rFonts w:ascii="Cambria" w:hAnsi="Cambria"/>
          <w:sz w:val="16"/>
          <w:szCs w:val="16"/>
        </w:rPr>
        <w:t>Artículo 19, Seguimiento sobre el cumplimiento de las recomendaciones del Informe “Situación de Derechos Humanos en México”, del 11 de septiembre de 2023.</w:t>
      </w:r>
    </w:p>
  </w:footnote>
  <w:footnote w:id="406">
    <w:p w14:paraId="0CBA35BD" w14:textId="5C5054EE" w:rsidR="009637A0" w:rsidRPr="004E4EFE" w:rsidRDefault="009637A0" w:rsidP="007F561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0007051A" w:rsidRPr="004E4EFE">
        <w:rPr>
          <w:rFonts w:ascii="Cambria" w:hAnsi="Cambria"/>
          <w:sz w:val="16"/>
          <w:szCs w:val="16"/>
        </w:rPr>
        <w:t>Artículo 19, Seguimiento sobre el cumplimiento de las recomendaciones del Informe “Situación de Derechos Humanos en México”, del 11 de septiembre de 2023.; I</w:t>
      </w:r>
      <w:r w:rsidR="00F527AF" w:rsidRPr="004E4EFE">
        <w:rPr>
          <w:rFonts w:ascii="Cambria" w:hAnsi="Cambria"/>
          <w:sz w:val="16"/>
          <w:szCs w:val="16"/>
        </w:rPr>
        <w:t>nforme temático sobre la situación de personas defensoras de derechos humanos y periodistas (2018-2023)</w:t>
      </w:r>
      <w:r w:rsidR="0007051A" w:rsidRPr="004E4EFE">
        <w:rPr>
          <w:rFonts w:ascii="Cambria" w:hAnsi="Cambria"/>
          <w:sz w:val="16"/>
          <w:szCs w:val="16"/>
        </w:rPr>
        <w:t>.</w:t>
      </w:r>
    </w:p>
  </w:footnote>
  <w:footnote w:id="407">
    <w:p w14:paraId="0B5AD000" w14:textId="0FF044F5" w:rsidR="00E82BAA" w:rsidRPr="004E4EFE" w:rsidRDefault="00E82BAA" w:rsidP="007F561D">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255" w:history="1">
        <w:r w:rsidRPr="001360DD">
          <w:rPr>
            <w:rStyle w:val="Hyperlink"/>
            <w:rFonts w:ascii="Cambria" w:hAnsi="Cambria"/>
            <w:sz w:val="16"/>
            <w:szCs w:val="16"/>
            <w:lang w:val="pt-BR"/>
          </w:rPr>
          <w:t>Informe Anual, Capítulo V, México, 2022</w:t>
        </w:r>
      </w:hyperlink>
      <w:r w:rsidRPr="004E4EFE">
        <w:rPr>
          <w:rFonts w:ascii="Cambria" w:hAnsi="Cambria"/>
          <w:sz w:val="16"/>
          <w:szCs w:val="16"/>
          <w:lang w:val="pt-BR"/>
        </w:rPr>
        <w:t xml:space="preserve">, párr. </w:t>
      </w:r>
      <w:r w:rsidRPr="004E4EFE">
        <w:rPr>
          <w:rFonts w:ascii="Cambria" w:hAnsi="Cambria"/>
          <w:sz w:val="16"/>
          <w:szCs w:val="16"/>
        </w:rPr>
        <w:t>453 y 456.</w:t>
      </w:r>
    </w:p>
  </w:footnote>
  <w:footnote w:id="408">
    <w:p w14:paraId="5717B2FE" w14:textId="3DCAAB52" w:rsidR="00F37DCA" w:rsidRPr="007F561D" w:rsidRDefault="00F37DCA" w:rsidP="007F561D">
      <w:pPr>
        <w:pStyle w:val="NoSpacing"/>
        <w:ind w:firstLine="720"/>
        <w:jc w:val="both"/>
        <w:rPr>
          <w:rFonts w:ascii="Cambria" w:hAnsi="Cambria"/>
          <w:sz w:val="16"/>
          <w:szCs w:val="16"/>
        </w:rPr>
      </w:pPr>
      <w:r w:rsidRPr="007F561D">
        <w:rPr>
          <w:rStyle w:val="FootnoteReference"/>
          <w:rFonts w:ascii="Cambria" w:hAnsi="Cambria"/>
          <w:sz w:val="16"/>
          <w:szCs w:val="16"/>
        </w:rPr>
        <w:footnoteRef/>
      </w:r>
      <w:r w:rsidRPr="007F561D">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9A3711" w:rsidRPr="007F561D">
        <w:rPr>
          <w:rFonts w:ascii="Cambria" w:hAnsi="Cambria"/>
          <w:sz w:val="16"/>
          <w:szCs w:val="16"/>
        </w:rPr>
        <w:t xml:space="preserve">, </w:t>
      </w:r>
      <w:hyperlink r:id="rId256" w:history="1">
        <w:r w:rsidR="009A3711" w:rsidRPr="007F561D">
          <w:rPr>
            <w:rStyle w:val="Hyperlink"/>
            <w:rFonts w:ascii="Cambria" w:hAnsi="Cambria"/>
            <w:sz w:val="16"/>
            <w:szCs w:val="16"/>
          </w:rPr>
          <w:t>Recomendación 73.</w:t>
        </w:r>
      </w:hyperlink>
    </w:p>
  </w:footnote>
  <w:footnote w:id="409">
    <w:p w14:paraId="607F30B3" w14:textId="48A1D82B" w:rsidR="00C02E93" w:rsidRPr="007F561D" w:rsidRDefault="00C02E93" w:rsidP="007F561D">
      <w:pPr>
        <w:pStyle w:val="FootnoteText"/>
        <w:ind w:firstLine="720"/>
        <w:jc w:val="both"/>
        <w:rPr>
          <w:szCs w:val="16"/>
          <w:lang w:val="es-ES"/>
        </w:rPr>
      </w:pPr>
      <w:r w:rsidRPr="007F561D">
        <w:rPr>
          <w:rStyle w:val="FootnoteReference"/>
          <w:szCs w:val="16"/>
        </w:rPr>
        <w:footnoteRef/>
      </w:r>
      <w:r w:rsidRPr="007F561D">
        <w:rPr>
          <w:szCs w:val="16"/>
          <w:lang w:val="es-ES"/>
        </w:rPr>
        <w:t xml:space="preserve"> Observaciones y comentarios del Estado de 20 de diciembre de 2023, pág. 22.</w:t>
      </w:r>
    </w:p>
  </w:footnote>
  <w:footnote w:id="410">
    <w:p w14:paraId="7267FC85" w14:textId="3BCDC1A0" w:rsidR="0007051A" w:rsidRPr="007F561D" w:rsidRDefault="0007051A" w:rsidP="007F561D">
      <w:pPr>
        <w:pStyle w:val="FootnoteText"/>
        <w:ind w:firstLine="720"/>
        <w:jc w:val="both"/>
        <w:rPr>
          <w:szCs w:val="16"/>
          <w:lang w:val="es-ES"/>
        </w:rPr>
      </w:pPr>
      <w:r w:rsidRPr="007F561D">
        <w:rPr>
          <w:rStyle w:val="FootnoteReference"/>
          <w:szCs w:val="16"/>
        </w:rPr>
        <w:footnoteRef/>
      </w:r>
      <w:r w:rsidRPr="007F561D">
        <w:rPr>
          <w:szCs w:val="16"/>
          <w:lang w:val="es-ES"/>
        </w:rPr>
        <w:t xml:space="preserve"> Artículo 19, Seguimiento sobre el cumplimiento de las recomendaciones del Informe “Situación de Derechos Humanos en México”, del 11 de septiembre de 2023.</w:t>
      </w:r>
    </w:p>
  </w:footnote>
  <w:footnote w:id="411">
    <w:p w14:paraId="22C997A3" w14:textId="43563771" w:rsidR="00F527AF" w:rsidRPr="007F561D" w:rsidRDefault="00F527AF" w:rsidP="007F561D">
      <w:pPr>
        <w:pStyle w:val="NoSpacing"/>
        <w:ind w:firstLine="720"/>
        <w:jc w:val="both"/>
        <w:rPr>
          <w:rFonts w:ascii="Cambria" w:hAnsi="Cambria"/>
          <w:sz w:val="16"/>
          <w:szCs w:val="16"/>
        </w:rPr>
      </w:pPr>
      <w:r w:rsidRPr="007F561D">
        <w:rPr>
          <w:rStyle w:val="FootnoteReference"/>
          <w:rFonts w:ascii="Cambria" w:hAnsi="Cambria"/>
          <w:sz w:val="16"/>
          <w:szCs w:val="16"/>
        </w:rPr>
        <w:footnoteRef/>
      </w:r>
      <w:r w:rsidRPr="007F561D">
        <w:rPr>
          <w:rFonts w:ascii="Cambria" w:hAnsi="Cambria"/>
          <w:sz w:val="16"/>
          <w:szCs w:val="16"/>
        </w:rPr>
        <w:t xml:space="preserve"> </w:t>
      </w:r>
      <w:r w:rsidR="009A3711" w:rsidRPr="007F561D">
        <w:rPr>
          <w:rFonts w:ascii="Cambria" w:hAnsi="Cambria"/>
          <w:sz w:val="16"/>
          <w:szCs w:val="16"/>
        </w:rPr>
        <w:t>Artículo 19, Seguimiento sobre el cumplimiento de las recomendaciones del Informe “Situación de Derechos Humanos en México”, del 11 de septiembre de 2023</w:t>
      </w:r>
      <w:r w:rsidR="00C803E0" w:rsidRPr="007F561D">
        <w:rPr>
          <w:rFonts w:ascii="Cambria" w:hAnsi="Cambria"/>
          <w:sz w:val="16"/>
          <w:szCs w:val="16"/>
        </w:rPr>
        <w:t xml:space="preserve">; Proceso, </w:t>
      </w:r>
      <w:hyperlink r:id="rId257" w:history="1">
        <w:r w:rsidR="00C803E0" w:rsidRPr="007F561D">
          <w:rPr>
            <w:rStyle w:val="Hyperlink"/>
            <w:rFonts w:ascii="Cambria" w:hAnsi="Cambria"/>
            <w:sz w:val="16"/>
            <w:szCs w:val="16"/>
          </w:rPr>
          <w:t>Abusos y acoso... en el Mecanismo de Protección</w:t>
        </w:r>
      </w:hyperlink>
      <w:r w:rsidR="00C803E0" w:rsidRPr="007F561D">
        <w:rPr>
          <w:rFonts w:ascii="Cambria" w:hAnsi="Cambria"/>
          <w:sz w:val="16"/>
          <w:szCs w:val="16"/>
        </w:rPr>
        <w:t>, 21 de agosto de 2023.</w:t>
      </w:r>
    </w:p>
  </w:footnote>
  <w:footnote w:id="412">
    <w:p w14:paraId="0E724725" w14:textId="2B0DD65F" w:rsidR="000B3D69" w:rsidRPr="004E4EFE" w:rsidRDefault="000B3D69" w:rsidP="007F561D">
      <w:pPr>
        <w:pStyle w:val="FootnoteText"/>
        <w:ind w:firstLine="720"/>
        <w:jc w:val="both"/>
        <w:rPr>
          <w:szCs w:val="16"/>
          <w:lang w:val="es-MX"/>
        </w:rPr>
      </w:pPr>
      <w:r w:rsidRPr="007F561D">
        <w:rPr>
          <w:rStyle w:val="FootnoteReference"/>
          <w:szCs w:val="16"/>
        </w:rPr>
        <w:footnoteRef/>
      </w:r>
      <w:r w:rsidRPr="007F561D">
        <w:rPr>
          <w:szCs w:val="16"/>
          <w:lang w:val="es-MX"/>
        </w:rPr>
        <w:t xml:space="preserve"> </w:t>
      </w:r>
      <w:r w:rsidR="008C5240" w:rsidRPr="007F561D">
        <w:rPr>
          <w:szCs w:val="16"/>
          <w:lang w:val="es-MX"/>
        </w:rPr>
        <w:t xml:space="preserve">IM Defensoras, </w:t>
      </w:r>
      <w:hyperlink r:id="rId258" w:history="1">
        <w:r w:rsidR="00E57A27" w:rsidRPr="007F561D">
          <w:rPr>
            <w:rStyle w:val="Hyperlink"/>
            <w:szCs w:val="16"/>
            <w:lang w:val="es-MX"/>
          </w:rPr>
          <w:t>[</w:t>
        </w:r>
        <w:r w:rsidR="007F561D" w:rsidRPr="007F561D">
          <w:rPr>
            <w:rStyle w:val="Hyperlink"/>
            <w:szCs w:val="16"/>
            <w:lang w:val="es-MX"/>
          </w:rPr>
          <w:t>Pronunciamiento</w:t>
        </w:r>
        <w:r w:rsidR="00E57A27" w:rsidRPr="007F561D">
          <w:rPr>
            <w:rStyle w:val="Hyperlink"/>
            <w:szCs w:val="16"/>
            <w:lang w:val="es-MX"/>
          </w:rPr>
          <w:t>] Demandamos del Estado mexicano un Mecanismo de Protección que garantice nuestro derecho a defender derechos humanos y a informar en libertad, con seguridad y sin discriminación ni violencia</w:t>
        </w:r>
      </w:hyperlink>
      <w:r w:rsidR="00E57A27" w:rsidRPr="007F561D">
        <w:rPr>
          <w:szCs w:val="16"/>
          <w:lang w:val="es-MX"/>
        </w:rPr>
        <w:t>. 8 de septiembre de 2023.</w:t>
      </w:r>
    </w:p>
  </w:footnote>
  <w:footnote w:id="413">
    <w:p w14:paraId="5EFDDCB6" w14:textId="52BF7B81" w:rsidR="00E82BAA" w:rsidRPr="001E2D0A" w:rsidRDefault="00E82BAA" w:rsidP="0067428E">
      <w:pPr>
        <w:pStyle w:val="NoSpacing"/>
        <w:ind w:firstLine="720"/>
        <w:jc w:val="both"/>
        <w:rPr>
          <w:rFonts w:ascii="Cambria" w:hAnsi="Cambria"/>
          <w:sz w:val="16"/>
          <w:szCs w:val="16"/>
        </w:rPr>
      </w:pPr>
      <w:r w:rsidRPr="001E2D0A">
        <w:rPr>
          <w:rStyle w:val="FootnoteReference"/>
          <w:rFonts w:ascii="Cambria" w:hAnsi="Cambria"/>
          <w:sz w:val="16"/>
          <w:szCs w:val="16"/>
        </w:rPr>
        <w:footnoteRef/>
      </w:r>
      <w:r w:rsidRPr="00C04C1E">
        <w:rPr>
          <w:rFonts w:ascii="Cambria" w:hAnsi="Cambria"/>
          <w:sz w:val="16"/>
          <w:szCs w:val="16"/>
          <w:lang w:val="es-AR"/>
        </w:rPr>
        <w:t xml:space="preserve"> CIDH, </w:t>
      </w:r>
      <w:hyperlink r:id="rId259" w:history="1">
        <w:r w:rsidRPr="00C04C1E">
          <w:rPr>
            <w:rStyle w:val="Hyperlink"/>
            <w:rFonts w:ascii="Cambria" w:hAnsi="Cambria"/>
            <w:sz w:val="16"/>
            <w:szCs w:val="16"/>
            <w:lang w:val="es-AR"/>
          </w:rPr>
          <w:t>Informe Anual, Capítulo V, México, 2022</w:t>
        </w:r>
      </w:hyperlink>
      <w:r w:rsidRPr="00C04C1E">
        <w:rPr>
          <w:rFonts w:ascii="Cambria" w:hAnsi="Cambria"/>
          <w:sz w:val="16"/>
          <w:szCs w:val="16"/>
          <w:lang w:val="es-AR"/>
        </w:rPr>
        <w:t xml:space="preserve">, párr. </w:t>
      </w:r>
      <w:r w:rsidRPr="001E2D0A">
        <w:rPr>
          <w:rFonts w:ascii="Cambria" w:hAnsi="Cambria"/>
          <w:sz w:val="16"/>
          <w:szCs w:val="16"/>
        </w:rPr>
        <w:t>457.</w:t>
      </w:r>
    </w:p>
  </w:footnote>
  <w:footnote w:id="414">
    <w:p w14:paraId="45EE12AF" w14:textId="110110BB" w:rsidR="009A3711" w:rsidRPr="001E2D0A" w:rsidRDefault="009A3711" w:rsidP="0067428E">
      <w:pPr>
        <w:pStyle w:val="NoSpacing"/>
        <w:ind w:firstLine="720"/>
        <w:jc w:val="both"/>
        <w:rPr>
          <w:rFonts w:ascii="Cambria" w:hAnsi="Cambria"/>
          <w:sz w:val="16"/>
          <w:szCs w:val="16"/>
        </w:rPr>
      </w:pPr>
      <w:r w:rsidRPr="001E2D0A">
        <w:rPr>
          <w:rStyle w:val="FootnoteReference"/>
          <w:rFonts w:ascii="Cambria" w:hAnsi="Cambria"/>
          <w:sz w:val="16"/>
          <w:szCs w:val="16"/>
        </w:rPr>
        <w:footnoteRef/>
      </w:r>
      <w:r w:rsidRPr="001E2D0A">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60" w:history="1">
        <w:r w:rsidRPr="001E2D0A">
          <w:rPr>
            <w:rStyle w:val="Hyperlink"/>
            <w:rFonts w:ascii="Cambria" w:hAnsi="Cambria"/>
            <w:sz w:val="16"/>
            <w:szCs w:val="16"/>
          </w:rPr>
          <w:t>Recomendación 74.</w:t>
        </w:r>
      </w:hyperlink>
    </w:p>
  </w:footnote>
  <w:footnote w:id="415">
    <w:p w14:paraId="6EA7A88D" w14:textId="00365A5B" w:rsidR="006C0EAF" w:rsidRPr="001E2D0A" w:rsidRDefault="006C0EAF" w:rsidP="0067428E">
      <w:pPr>
        <w:pStyle w:val="NoSpacing"/>
        <w:ind w:firstLine="720"/>
        <w:jc w:val="both"/>
        <w:rPr>
          <w:rFonts w:ascii="Cambria" w:hAnsi="Cambria"/>
          <w:sz w:val="16"/>
          <w:szCs w:val="16"/>
        </w:rPr>
      </w:pPr>
      <w:r w:rsidRPr="001E2D0A">
        <w:rPr>
          <w:rStyle w:val="FootnoteReference"/>
          <w:rFonts w:ascii="Cambria" w:hAnsi="Cambria"/>
          <w:sz w:val="16"/>
          <w:szCs w:val="16"/>
        </w:rPr>
        <w:footnoteRef/>
      </w:r>
      <w:r w:rsidRPr="001E2D0A">
        <w:rPr>
          <w:rFonts w:ascii="Cambria" w:hAnsi="Cambria"/>
          <w:sz w:val="16"/>
          <w:szCs w:val="16"/>
        </w:rPr>
        <w:t xml:space="preserve"> </w:t>
      </w:r>
      <w:r w:rsidR="009A3711" w:rsidRPr="001E2D0A">
        <w:rPr>
          <w:rFonts w:ascii="Cambria" w:hAnsi="Cambria"/>
          <w:sz w:val="16"/>
          <w:szCs w:val="16"/>
        </w:rPr>
        <w:t>Artículo 19, Seguimiento sobre el cumplimiento de las recomendaciones del Informe “Situación de Derechos Humanos en México”, del 11 de septiembre de 2023.</w:t>
      </w:r>
    </w:p>
  </w:footnote>
  <w:footnote w:id="416">
    <w:p w14:paraId="7CB8ECC3" w14:textId="64618BA6" w:rsidR="00F43F00" w:rsidRPr="001E2D0A" w:rsidRDefault="00F43F00" w:rsidP="0067428E">
      <w:pPr>
        <w:pStyle w:val="FootnoteText"/>
        <w:ind w:firstLine="720"/>
        <w:jc w:val="both"/>
        <w:rPr>
          <w:szCs w:val="16"/>
          <w:lang w:val="es-MX"/>
        </w:rPr>
      </w:pPr>
      <w:r w:rsidRPr="001E2D0A">
        <w:rPr>
          <w:rStyle w:val="FootnoteReference"/>
          <w:szCs w:val="16"/>
        </w:rPr>
        <w:footnoteRef/>
      </w:r>
      <w:r w:rsidRPr="001E2D0A">
        <w:rPr>
          <w:szCs w:val="16"/>
          <w:lang w:val="es-MX"/>
        </w:rPr>
        <w:t xml:space="preserve"> </w:t>
      </w:r>
      <w:r w:rsidR="00C304A3" w:rsidRPr="001E2D0A">
        <w:rPr>
          <w:szCs w:val="16"/>
          <w:lang w:val="es-MX"/>
        </w:rPr>
        <w:t>Espacio OSC, Personas defensoras de derechos humanos y periodistas en situación de desplazamiento forzado interno en México, 2023, p. 2</w:t>
      </w:r>
      <w:r w:rsidR="00DB6F84" w:rsidRPr="001E2D0A">
        <w:rPr>
          <w:szCs w:val="16"/>
          <w:lang w:val="es-MX"/>
        </w:rPr>
        <w:t>1</w:t>
      </w:r>
      <w:r w:rsidR="00C304A3" w:rsidRPr="001E2D0A">
        <w:rPr>
          <w:szCs w:val="16"/>
          <w:lang w:val="es-MX"/>
        </w:rPr>
        <w:t>.</w:t>
      </w:r>
    </w:p>
  </w:footnote>
  <w:footnote w:id="417">
    <w:p w14:paraId="06F637F3" w14:textId="14712E1D" w:rsidR="00A94E1C" w:rsidRPr="001E2D0A" w:rsidRDefault="00A94E1C" w:rsidP="0067428E">
      <w:pPr>
        <w:pStyle w:val="NoSpacing"/>
        <w:ind w:firstLine="720"/>
        <w:jc w:val="both"/>
        <w:rPr>
          <w:rFonts w:ascii="Cambria" w:hAnsi="Cambria"/>
          <w:sz w:val="16"/>
          <w:szCs w:val="16"/>
        </w:rPr>
      </w:pPr>
      <w:r w:rsidRPr="001E2D0A">
        <w:rPr>
          <w:rStyle w:val="FootnoteReference"/>
          <w:rFonts w:ascii="Cambria" w:hAnsi="Cambria"/>
          <w:sz w:val="16"/>
          <w:szCs w:val="16"/>
        </w:rPr>
        <w:footnoteRef/>
      </w:r>
      <w:r w:rsidRPr="001E2D0A">
        <w:rPr>
          <w:rFonts w:ascii="Cambria" w:hAnsi="Cambria"/>
          <w:sz w:val="16"/>
          <w:szCs w:val="16"/>
        </w:rPr>
        <w:t xml:space="preserve"> Reporteros Sin Fronteras, </w:t>
      </w:r>
      <w:hyperlink r:id="rId261" w:history="1">
        <w:r w:rsidRPr="001E2D0A">
          <w:rPr>
            <w:rStyle w:val="Hyperlink"/>
            <w:rFonts w:ascii="Cambria" w:hAnsi="Cambria"/>
            <w:sz w:val="16"/>
            <w:szCs w:val="16"/>
          </w:rPr>
          <w:t>Sobre el Mecanismo de Protección para Personas Defensoras de Derechos Humanos y Periodistas – México</w:t>
        </w:r>
      </w:hyperlink>
      <w:r w:rsidRPr="001E2D0A">
        <w:rPr>
          <w:rFonts w:ascii="Cambria" w:hAnsi="Cambria"/>
          <w:sz w:val="16"/>
          <w:szCs w:val="16"/>
        </w:rPr>
        <w:t>, 24 de octubre de 2022.</w:t>
      </w:r>
    </w:p>
  </w:footnote>
  <w:footnote w:id="418">
    <w:p w14:paraId="3E1E1A84" w14:textId="627D20CD" w:rsidR="00952419" w:rsidRPr="001E2D0A" w:rsidRDefault="00952419" w:rsidP="0067428E">
      <w:pPr>
        <w:pStyle w:val="FootnoteText"/>
        <w:ind w:firstLine="720"/>
        <w:jc w:val="both"/>
        <w:rPr>
          <w:szCs w:val="16"/>
          <w:lang w:val="es-ES"/>
        </w:rPr>
      </w:pPr>
      <w:r w:rsidRPr="001E2D0A">
        <w:rPr>
          <w:rStyle w:val="FootnoteReference"/>
          <w:szCs w:val="16"/>
        </w:rPr>
        <w:footnoteRef/>
      </w:r>
      <w:r w:rsidRPr="001E2D0A">
        <w:rPr>
          <w:szCs w:val="16"/>
          <w:lang w:val="es-ES"/>
        </w:rPr>
        <w:t xml:space="preserve"> Artículo 19, </w:t>
      </w:r>
      <w:hyperlink r:id="rId262" w:history="1">
        <w:r w:rsidRPr="001E2D0A">
          <w:rPr>
            <w:rStyle w:val="Hyperlink"/>
            <w:szCs w:val="16"/>
            <w:lang w:val="es-ES"/>
          </w:rPr>
          <w:t>Mecanismo deja en desamparo a periodista desplazada,</w:t>
        </w:r>
      </w:hyperlink>
      <w:r w:rsidRPr="001E2D0A">
        <w:rPr>
          <w:szCs w:val="16"/>
          <w:lang w:val="es-ES"/>
        </w:rPr>
        <w:t xml:space="preserve"> 4 de septiembre de 2023.</w:t>
      </w:r>
    </w:p>
  </w:footnote>
  <w:footnote w:id="419">
    <w:p w14:paraId="65BAB61C" w14:textId="3771405F" w:rsidR="00812422" w:rsidRPr="004E4EFE" w:rsidRDefault="00812422" w:rsidP="0067428E">
      <w:pPr>
        <w:pStyle w:val="FootnoteText"/>
        <w:ind w:firstLine="720"/>
        <w:jc w:val="both"/>
        <w:rPr>
          <w:szCs w:val="16"/>
          <w:lang w:val="es-ES"/>
        </w:rPr>
      </w:pPr>
      <w:r w:rsidRPr="001E2D0A">
        <w:rPr>
          <w:rStyle w:val="FootnoteReference"/>
          <w:szCs w:val="16"/>
        </w:rPr>
        <w:footnoteRef/>
      </w:r>
      <w:r w:rsidRPr="001E2D0A">
        <w:rPr>
          <w:szCs w:val="16"/>
          <w:lang w:val="es-ES"/>
        </w:rPr>
        <w:t xml:space="preserve"> CEDEHM, </w:t>
      </w:r>
      <w:hyperlink r:id="rId263" w:history="1">
        <w:r w:rsidRPr="001E2D0A">
          <w:rPr>
            <w:rStyle w:val="Hyperlink"/>
            <w:szCs w:val="16"/>
            <w:lang w:val="es-ES"/>
          </w:rPr>
          <w:t>Defensores del medio ambiente presentan amparo contra el Mecanismo,</w:t>
        </w:r>
      </w:hyperlink>
      <w:r w:rsidRPr="001E2D0A">
        <w:rPr>
          <w:szCs w:val="16"/>
          <w:lang w:val="es-ES"/>
        </w:rPr>
        <w:t xml:space="preserve"> 29 de agosto de 2023.</w:t>
      </w:r>
    </w:p>
  </w:footnote>
  <w:footnote w:id="420">
    <w:p w14:paraId="1C61BFBA" w14:textId="580C2746" w:rsidR="004307D5" w:rsidRPr="0067428E" w:rsidRDefault="004307D5" w:rsidP="0067428E">
      <w:pPr>
        <w:pStyle w:val="NoSpacing"/>
        <w:ind w:firstLine="720"/>
        <w:jc w:val="both"/>
        <w:rPr>
          <w:rFonts w:ascii="Cambria" w:hAnsi="Cambria"/>
          <w:sz w:val="16"/>
          <w:szCs w:val="16"/>
        </w:rPr>
      </w:pPr>
      <w:r w:rsidRPr="0067428E">
        <w:rPr>
          <w:rStyle w:val="FootnoteReference"/>
          <w:rFonts w:ascii="Cambria" w:hAnsi="Cambria"/>
          <w:sz w:val="16"/>
          <w:szCs w:val="16"/>
        </w:rPr>
        <w:footnoteRef/>
      </w:r>
      <w:r w:rsidRPr="0067428E">
        <w:rPr>
          <w:rFonts w:ascii="Cambria" w:hAnsi="Cambria"/>
          <w:sz w:val="16"/>
          <w:szCs w:val="16"/>
        </w:rPr>
        <w:t xml:space="preserve"> Cencos, </w:t>
      </w:r>
      <w:hyperlink r:id="rId264" w:history="1">
        <w:r w:rsidRPr="0067428E">
          <w:rPr>
            <w:rStyle w:val="Hyperlink"/>
            <w:rFonts w:ascii="Cambria" w:hAnsi="Cambria"/>
            <w:sz w:val="16"/>
            <w:szCs w:val="16"/>
          </w:rPr>
          <w:t>Sobre el comunicado Nº. 445/2023 de la Secretaría de Gobernación</w:t>
        </w:r>
      </w:hyperlink>
      <w:r w:rsidRPr="0067428E">
        <w:rPr>
          <w:rFonts w:ascii="Cambria" w:hAnsi="Cambria"/>
          <w:sz w:val="16"/>
          <w:szCs w:val="16"/>
        </w:rPr>
        <w:t>, 5 de septiembre de 2023.</w:t>
      </w:r>
    </w:p>
  </w:footnote>
  <w:footnote w:id="421">
    <w:p w14:paraId="03198610" w14:textId="3389B576" w:rsidR="00E82BAA" w:rsidRPr="0067428E" w:rsidRDefault="00E82BAA" w:rsidP="0067428E">
      <w:pPr>
        <w:pStyle w:val="NoSpacing"/>
        <w:ind w:firstLine="720"/>
        <w:jc w:val="both"/>
        <w:rPr>
          <w:rFonts w:ascii="Cambria" w:hAnsi="Cambria"/>
          <w:sz w:val="16"/>
          <w:szCs w:val="16"/>
        </w:rPr>
      </w:pPr>
      <w:r w:rsidRPr="0067428E">
        <w:rPr>
          <w:rStyle w:val="FootnoteReference"/>
          <w:rFonts w:ascii="Cambria" w:hAnsi="Cambria"/>
          <w:sz w:val="16"/>
          <w:szCs w:val="16"/>
        </w:rPr>
        <w:footnoteRef/>
      </w:r>
      <w:r w:rsidRPr="0067428E">
        <w:rPr>
          <w:rFonts w:ascii="Cambria" w:hAnsi="Cambria"/>
          <w:sz w:val="16"/>
          <w:szCs w:val="16"/>
          <w:lang w:val="pt-BR"/>
        </w:rPr>
        <w:t xml:space="preserve"> CIDH, </w:t>
      </w:r>
      <w:hyperlink r:id="rId265" w:history="1">
        <w:r w:rsidRPr="0067428E">
          <w:rPr>
            <w:rStyle w:val="Hyperlink"/>
            <w:rFonts w:ascii="Cambria" w:hAnsi="Cambria"/>
            <w:sz w:val="16"/>
            <w:szCs w:val="16"/>
            <w:lang w:val="pt-BR"/>
          </w:rPr>
          <w:t>Informe Anual, Capítulo V, México, 2022</w:t>
        </w:r>
      </w:hyperlink>
      <w:r w:rsidRPr="0067428E">
        <w:rPr>
          <w:rFonts w:ascii="Cambria" w:hAnsi="Cambria"/>
          <w:sz w:val="16"/>
          <w:szCs w:val="16"/>
          <w:lang w:val="pt-BR"/>
        </w:rPr>
        <w:t xml:space="preserve">, párr. </w:t>
      </w:r>
      <w:r w:rsidRPr="0067428E">
        <w:rPr>
          <w:rFonts w:ascii="Cambria" w:hAnsi="Cambria"/>
          <w:sz w:val="16"/>
          <w:szCs w:val="16"/>
        </w:rPr>
        <w:t>457.</w:t>
      </w:r>
    </w:p>
  </w:footnote>
  <w:footnote w:id="422">
    <w:p w14:paraId="384877FA" w14:textId="2D7197DA" w:rsidR="009A3711" w:rsidRPr="0067428E" w:rsidRDefault="009A3711" w:rsidP="0067428E">
      <w:pPr>
        <w:pStyle w:val="NoSpacing"/>
        <w:ind w:firstLine="720"/>
        <w:jc w:val="both"/>
        <w:rPr>
          <w:rFonts w:ascii="Cambria" w:hAnsi="Cambria"/>
          <w:sz w:val="16"/>
          <w:szCs w:val="16"/>
        </w:rPr>
      </w:pPr>
      <w:r w:rsidRPr="0067428E">
        <w:rPr>
          <w:rStyle w:val="FootnoteReference"/>
          <w:rFonts w:ascii="Cambria" w:hAnsi="Cambria"/>
          <w:sz w:val="16"/>
          <w:szCs w:val="16"/>
        </w:rPr>
        <w:footnoteRef/>
      </w:r>
      <w:r w:rsidRPr="0067428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66" w:history="1">
        <w:r w:rsidRPr="0067428E">
          <w:rPr>
            <w:rStyle w:val="Hyperlink"/>
            <w:rFonts w:ascii="Cambria" w:hAnsi="Cambria"/>
            <w:sz w:val="16"/>
            <w:szCs w:val="16"/>
          </w:rPr>
          <w:t>Recomendación 75.</w:t>
        </w:r>
      </w:hyperlink>
    </w:p>
  </w:footnote>
  <w:footnote w:id="423">
    <w:p w14:paraId="099F29C5" w14:textId="2307B614" w:rsidR="00746EB1" w:rsidRPr="00C02E93" w:rsidRDefault="00746EB1" w:rsidP="0067428E">
      <w:pPr>
        <w:pStyle w:val="FootnoteText"/>
        <w:ind w:firstLine="720"/>
        <w:jc w:val="both"/>
        <w:rPr>
          <w:lang w:val="es-ES"/>
        </w:rPr>
      </w:pPr>
      <w:r w:rsidRPr="0067428E">
        <w:rPr>
          <w:rStyle w:val="FootnoteReference"/>
          <w:szCs w:val="16"/>
        </w:rPr>
        <w:footnoteRef/>
      </w:r>
      <w:r w:rsidRPr="0067428E">
        <w:rPr>
          <w:szCs w:val="16"/>
          <w:lang w:val="es-ES"/>
        </w:rPr>
        <w:t xml:space="preserve"> Observaciones y comentarios del Estado de 20 de diciembre de 2023, págs. 22 y 23.</w:t>
      </w:r>
    </w:p>
  </w:footnote>
  <w:footnote w:id="424">
    <w:p w14:paraId="52C3D4DE" w14:textId="2F90EF73" w:rsidR="006C0EAF" w:rsidRPr="004E4EFE" w:rsidRDefault="006C0EAF" w:rsidP="00CD69A2">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rPr>
        <w:t xml:space="preserve"> </w:t>
      </w:r>
      <w:r w:rsidR="009A3711" w:rsidRPr="004E4EFE">
        <w:rPr>
          <w:rFonts w:ascii="Cambria" w:hAnsi="Cambria"/>
          <w:sz w:val="16"/>
          <w:szCs w:val="16"/>
        </w:rPr>
        <w:t>Artículo 19, Seguimiento sobre el cumplimiento de las recomendaciones del Informe “Situación de Derechos Humanos en México”, del 11 de septiembre de 2023.</w:t>
      </w:r>
    </w:p>
  </w:footnote>
  <w:footnote w:id="425">
    <w:p w14:paraId="59B4B336" w14:textId="58EEF850" w:rsidR="006A643B" w:rsidRPr="004E4EFE" w:rsidRDefault="006A643B" w:rsidP="00CD69A2">
      <w:pPr>
        <w:pStyle w:val="FootnoteText"/>
        <w:ind w:firstLine="720"/>
        <w:jc w:val="both"/>
        <w:rPr>
          <w:szCs w:val="16"/>
          <w:lang w:val="es-MX"/>
        </w:rPr>
      </w:pPr>
      <w:r w:rsidRPr="00F123BC">
        <w:rPr>
          <w:rStyle w:val="FootnoteReference"/>
          <w:szCs w:val="16"/>
        </w:rPr>
        <w:footnoteRef/>
      </w:r>
      <w:r w:rsidRPr="00F123BC">
        <w:rPr>
          <w:szCs w:val="16"/>
          <w:lang w:val="es-MX"/>
        </w:rPr>
        <w:t xml:space="preserve"> </w:t>
      </w:r>
      <w:r w:rsidR="00EF4B88" w:rsidRPr="00F123BC">
        <w:rPr>
          <w:szCs w:val="16"/>
          <w:lang w:val="es-MX"/>
        </w:rPr>
        <w:t>Espacio OSC, Personas defensoras de derechos humanos y periodistas en situación de desplazamiento forzado interno en México, 2023, pp. 2</w:t>
      </w:r>
      <w:r w:rsidR="00AE52D2" w:rsidRPr="00F123BC">
        <w:rPr>
          <w:szCs w:val="16"/>
          <w:lang w:val="es-MX"/>
        </w:rPr>
        <w:t>1</w:t>
      </w:r>
      <w:r w:rsidR="00EF4B88" w:rsidRPr="00F123BC">
        <w:rPr>
          <w:szCs w:val="16"/>
          <w:lang w:val="es-MX"/>
        </w:rPr>
        <w:t>-2</w:t>
      </w:r>
      <w:r w:rsidR="00997A77" w:rsidRPr="00F123BC">
        <w:rPr>
          <w:szCs w:val="16"/>
          <w:lang w:val="es-MX"/>
        </w:rPr>
        <w:t>2</w:t>
      </w:r>
      <w:r w:rsidR="00EF4B88" w:rsidRPr="00F123BC">
        <w:rPr>
          <w:szCs w:val="16"/>
          <w:lang w:val="es-MX"/>
        </w:rPr>
        <w:t>.</w:t>
      </w:r>
    </w:p>
  </w:footnote>
  <w:footnote w:id="426">
    <w:p w14:paraId="0D038E8A" w14:textId="534B3585" w:rsidR="00E82BAA" w:rsidRPr="004E4EFE" w:rsidRDefault="00E82BAA" w:rsidP="00CD69A2">
      <w:pPr>
        <w:pStyle w:val="NoSpacing"/>
        <w:ind w:firstLine="720"/>
        <w:jc w:val="both"/>
        <w:rPr>
          <w:rFonts w:ascii="Cambria" w:hAnsi="Cambria"/>
          <w:sz w:val="16"/>
          <w:szCs w:val="16"/>
        </w:rPr>
      </w:pPr>
      <w:r w:rsidRPr="004E4EFE">
        <w:rPr>
          <w:rStyle w:val="FootnoteReference"/>
          <w:rFonts w:ascii="Cambria" w:hAnsi="Cambria"/>
          <w:sz w:val="16"/>
          <w:szCs w:val="16"/>
        </w:rPr>
        <w:footnoteRef/>
      </w:r>
      <w:r w:rsidRPr="004E4EFE">
        <w:rPr>
          <w:rFonts w:ascii="Cambria" w:hAnsi="Cambria"/>
          <w:sz w:val="16"/>
          <w:szCs w:val="16"/>
          <w:lang w:val="pt-BR"/>
        </w:rPr>
        <w:t xml:space="preserve"> CIDH, </w:t>
      </w:r>
      <w:hyperlink r:id="rId267" w:history="1">
        <w:r w:rsidRPr="001360DD">
          <w:rPr>
            <w:rStyle w:val="Hyperlink"/>
            <w:rFonts w:ascii="Cambria" w:hAnsi="Cambria"/>
            <w:sz w:val="16"/>
            <w:szCs w:val="16"/>
            <w:lang w:val="pt-BR"/>
          </w:rPr>
          <w:t>Informe Anual, Capítulo V, México, 2022</w:t>
        </w:r>
      </w:hyperlink>
      <w:r w:rsidRPr="004E4EFE">
        <w:rPr>
          <w:rFonts w:ascii="Cambria" w:hAnsi="Cambria"/>
          <w:sz w:val="16"/>
          <w:szCs w:val="16"/>
          <w:lang w:val="pt-BR"/>
        </w:rPr>
        <w:t xml:space="preserve">, párr. </w:t>
      </w:r>
      <w:r w:rsidRPr="004E4EFE">
        <w:rPr>
          <w:rFonts w:ascii="Cambria" w:hAnsi="Cambria"/>
          <w:sz w:val="16"/>
          <w:szCs w:val="16"/>
        </w:rPr>
        <w:t>461 y 465.</w:t>
      </w:r>
    </w:p>
  </w:footnote>
  <w:footnote w:id="427">
    <w:p w14:paraId="6E7123D7" w14:textId="41E7996A" w:rsidR="00E52AD0" w:rsidRPr="00B9726E" w:rsidRDefault="00E52AD0" w:rsidP="00B9726E">
      <w:pPr>
        <w:pStyle w:val="NoSpacing"/>
        <w:ind w:firstLine="720"/>
        <w:jc w:val="both"/>
        <w:rPr>
          <w:rFonts w:ascii="Cambria" w:hAnsi="Cambria"/>
          <w:sz w:val="16"/>
          <w:szCs w:val="16"/>
        </w:rPr>
      </w:pPr>
      <w:r w:rsidRPr="00B9726E">
        <w:rPr>
          <w:rStyle w:val="FootnoteReference"/>
          <w:rFonts w:ascii="Cambria" w:hAnsi="Cambria"/>
          <w:sz w:val="16"/>
          <w:szCs w:val="16"/>
        </w:rPr>
        <w:footnoteRef/>
      </w:r>
      <w:r w:rsidRPr="00B9726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68" w:history="1">
        <w:r w:rsidRPr="00B9726E">
          <w:rPr>
            <w:rStyle w:val="Hyperlink"/>
            <w:rFonts w:ascii="Cambria" w:hAnsi="Cambria"/>
            <w:sz w:val="16"/>
            <w:szCs w:val="16"/>
          </w:rPr>
          <w:t>Recomendación 76.</w:t>
        </w:r>
      </w:hyperlink>
    </w:p>
  </w:footnote>
  <w:footnote w:id="428">
    <w:p w14:paraId="745FE6BB" w14:textId="2E76D5E6" w:rsidR="00C02E93" w:rsidRPr="00B9726E" w:rsidRDefault="00C02E93" w:rsidP="00B9726E">
      <w:pPr>
        <w:pStyle w:val="FootnoteText"/>
        <w:ind w:firstLine="720"/>
        <w:rPr>
          <w:szCs w:val="16"/>
          <w:lang w:val="es-ES"/>
        </w:rPr>
      </w:pPr>
      <w:r w:rsidRPr="00B9726E">
        <w:rPr>
          <w:rStyle w:val="FootnoteReference"/>
          <w:szCs w:val="16"/>
        </w:rPr>
        <w:footnoteRef/>
      </w:r>
      <w:r w:rsidRPr="00B9726E">
        <w:rPr>
          <w:szCs w:val="16"/>
          <w:lang w:val="es-ES"/>
        </w:rPr>
        <w:t xml:space="preserve">  Observaciones y comentarios del Estado de 20 de diciembre de 2023, pág. 23.</w:t>
      </w:r>
    </w:p>
  </w:footnote>
  <w:footnote w:id="429">
    <w:p w14:paraId="02F5A528" w14:textId="09C9097B" w:rsidR="006C0EAF" w:rsidRPr="00B9726E" w:rsidRDefault="006C0EAF" w:rsidP="00B9726E">
      <w:pPr>
        <w:pStyle w:val="NoSpacing"/>
        <w:ind w:firstLine="720"/>
        <w:jc w:val="both"/>
        <w:rPr>
          <w:rFonts w:ascii="Cambria" w:hAnsi="Cambria"/>
          <w:sz w:val="16"/>
          <w:szCs w:val="16"/>
        </w:rPr>
      </w:pPr>
      <w:r w:rsidRPr="00B9726E">
        <w:rPr>
          <w:rStyle w:val="FootnoteReference"/>
          <w:rFonts w:ascii="Cambria" w:hAnsi="Cambria"/>
          <w:sz w:val="16"/>
          <w:szCs w:val="16"/>
        </w:rPr>
        <w:footnoteRef/>
      </w:r>
      <w:r w:rsidRPr="00B9726E">
        <w:rPr>
          <w:rFonts w:ascii="Cambria" w:hAnsi="Cambria"/>
          <w:sz w:val="16"/>
          <w:szCs w:val="16"/>
        </w:rPr>
        <w:t xml:space="preserve"> </w:t>
      </w:r>
      <w:r w:rsidR="00E52AD0" w:rsidRPr="00B9726E">
        <w:rPr>
          <w:rFonts w:ascii="Cambria" w:hAnsi="Cambria"/>
          <w:sz w:val="16"/>
          <w:szCs w:val="16"/>
        </w:rPr>
        <w:t>Artículo 19, Seguimiento sobre el cumplimiento de las recomendaciones del Informe “Situación de Derechos Humanos en México”, del 11 de septiembre de 2023.</w:t>
      </w:r>
    </w:p>
  </w:footnote>
  <w:footnote w:id="430">
    <w:p w14:paraId="538E02F8" w14:textId="77777777" w:rsidR="00223E78" w:rsidRPr="004E4EFE" w:rsidRDefault="00223E78" w:rsidP="00B9726E">
      <w:pPr>
        <w:pStyle w:val="FootnoteText"/>
        <w:ind w:firstLine="720"/>
        <w:jc w:val="both"/>
        <w:rPr>
          <w:szCs w:val="16"/>
          <w:lang w:val="es-MX"/>
        </w:rPr>
      </w:pPr>
      <w:r w:rsidRPr="00B9726E">
        <w:rPr>
          <w:rStyle w:val="FootnoteReference"/>
          <w:szCs w:val="16"/>
        </w:rPr>
        <w:footnoteRef/>
      </w:r>
      <w:r w:rsidRPr="00B9726E">
        <w:rPr>
          <w:szCs w:val="16"/>
          <w:lang w:val="es-MX"/>
        </w:rPr>
        <w:t xml:space="preserve"> Espacio OSC, Personas defensoras de derechos humanos y periodistas en situación de desplazamiento forzado interno en México, 2023, pp. 24-26.</w:t>
      </w:r>
    </w:p>
  </w:footnote>
  <w:footnote w:id="431">
    <w:p w14:paraId="56BA3ED4" w14:textId="031A484B" w:rsidR="00E82BAA" w:rsidRPr="005D035E" w:rsidRDefault="00E82BAA" w:rsidP="005D035E">
      <w:pPr>
        <w:pStyle w:val="NoSpacing"/>
        <w:ind w:firstLine="720"/>
        <w:jc w:val="both"/>
        <w:rPr>
          <w:rFonts w:ascii="Cambria" w:hAnsi="Cambria"/>
          <w:sz w:val="16"/>
          <w:szCs w:val="16"/>
        </w:rPr>
      </w:pPr>
      <w:r w:rsidRPr="005D035E">
        <w:rPr>
          <w:rStyle w:val="FootnoteReference"/>
          <w:rFonts w:ascii="Cambria" w:hAnsi="Cambria"/>
          <w:sz w:val="16"/>
          <w:szCs w:val="16"/>
        </w:rPr>
        <w:footnoteRef/>
      </w:r>
      <w:r w:rsidRPr="005D035E">
        <w:rPr>
          <w:rFonts w:ascii="Cambria" w:hAnsi="Cambria"/>
          <w:sz w:val="16"/>
          <w:szCs w:val="16"/>
          <w:lang w:val="pt-BR"/>
        </w:rPr>
        <w:t xml:space="preserve"> CIDH, </w:t>
      </w:r>
      <w:hyperlink r:id="rId269" w:history="1">
        <w:r w:rsidRPr="005D035E">
          <w:rPr>
            <w:rStyle w:val="Hyperlink"/>
            <w:rFonts w:ascii="Cambria" w:hAnsi="Cambria"/>
            <w:sz w:val="16"/>
            <w:szCs w:val="16"/>
            <w:lang w:val="pt-BR"/>
          </w:rPr>
          <w:t>Informe Anual, Capítulo V, México, 2022</w:t>
        </w:r>
      </w:hyperlink>
      <w:r w:rsidRPr="005D035E">
        <w:rPr>
          <w:rFonts w:ascii="Cambria" w:hAnsi="Cambria"/>
          <w:sz w:val="16"/>
          <w:szCs w:val="16"/>
          <w:lang w:val="pt-BR"/>
        </w:rPr>
        <w:t xml:space="preserve">, párr. </w:t>
      </w:r>
      <w:r w:rsidRPr="005D035E">
        <w:rPr>
          <w:rFonts w:ascii="Cambria" w:hAnsi="Cambria"/>
          <w:sz w:val="16"/>
          <w:szCs w:val="16"/>
        </w:rPr>
        <w:t>468.</w:t>
      </w:r>
    </w:p>
  </w:footnote>
  <w:footnote w:id="432">
    <w:p w14:paraId="212D4936" w14:textId="6C8461F2" w:rsidR="00E52AD0" w:rsidRPr="005D035E" w:rsidRDefault="00E52AD0" w:rsidP="005D035E">
      <w:pPr>
        <w:pStyle w:val="NoSpacing"/>
        <w:ind w:firstLine="720"/>
        <w:jc w:val="both"/>
        <w:rPr>
          <w:rFonts w:ascii="Cambria" w:hAnsi="Cambria"/>
          <w:sz w:val="16"/>
          <w:szCs w:val="16"/>
        </w:rPr>
      </w:pPr>
      <w:r w:rsidRPr="005D035E">
        <w:rPr>
          <w:rStyle w:val="FootnoteReference"/>
          <w:rFonts w:ascii="Cambria" w:hAnsi="Cambria"/>
          <w:sz w:val="16"/>
          <w:szCs w:val="16"/>
        </w:rPr>
        <w:footnoteRef/>
      </w:r>
      <w:r w:rsidRPr="005D035E">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70" w:history="1">
        <w:r w:rsidRPr="005D035E">
          <w:rPr>
            <w:rStyle w:val="Hyperlink"/>
            <w:rFonts w:ascii="Cambria" w:hAnsi="Cambria"/>
            <w:sz w:val="16"/>
            <w:szCs w:val="16"/>
          </w:rPr>
          <w:t>Recomendación 77.</w:t>
        </w:r>
      </w:hyperlink>
    </w:p>
  </w:footnote>
  <w:footnote w:id="433">
    <w:p w14:paraId="1DA03C18" w14:textId="656B2023" w:rsidR="00C02E93" w:rsidRPr="005D035E" w:rsidRDefault="00C02E93" w:rsidP="005D035E">
      <w:pPr>
        <w:pStyle w:val="FootnoteText"/>
        <w:ind w:firstLine="720"/>
        <w:jc w:val="both"/>
        <w:rPr>
          <w:szCs w:val="16"/>
          <w:lang w:val="es-ES"/>
        </w:rPr>
      </w:pPr>
      <w:r w:rsidRPr="005D035E">
        <w:rPr>
          <w:rStyle w:val="FootnoteReference"/>
          <w:szCs w:val="16"/>
        </w:rPr>
        <w:footnoteRef/>
      </w:r>
      <w:r w:rsidRPr="005D035E">
        <w:rPr>
          <w:szCs w:val="16"/>
          <w:lang w:val="es-ES"/>
        </w:rPr>
        <w:t xml:space="preserve">  Observaciones y comentarios del Estado de 20 de diciembre de 2023, pág. 23.</w:t>
      </w:r>
    </w:p>
  </w:footnote>
  <w:footnote w:id="434">
    <w:p w14:paraId="78F5D14E" w14:textId="7C6EAF69" w:rsidR="00F0210A" w:rsidRPr="004E4EFE" w:rsidRDefault="00F0210A" w:rsidP="005D035E">
      <w:pPr>
        <w:pStyle w:val="NoSpacing"/>
        <w:ind w:firstLine="720"/>
        <w:jc w:val="both"/>
        <w:rPr>
          <w:rFonts w:ascii="Cambria" w:hAnsi="Cambria"/>
          <w:sz w:val="16"/>
          <w:szCs w:val="16"/>
        </w:rPr>
      </w:pPr>
      <w:r w:rsidRPr="005D035E">
        <w:rPr>
          <w:rStyle w:val="FootnoteReference"/>
          <w:rFonts w:ascii="Cambria" w:hAnsi="Cambria"/>
          <w:sz w:val="16"/>
          <w:szCs w:val="16"/>
        </w:rPr>
        <w:footnoteRef/>
      </w:r>
      <w:r w:rsidRPr="005D035E">
        <w:rPr>
          <w:rFonts w:ascii="Cambria" w:hAnsi="Cambria"/>
          <w:sz w:val="16"/>
          <w:szCs w:val="16"/>
        </w:rPr>
        <w:t xml:space="preserve"> </w:t>
      </w:r>
      <w:r w:rsidR="00E52AD0" w:rsidRPr="005D035E">
        <w:rPr>
          <w:rFonts w:ascii="Cambria" w:hAnsi="Cambria"/>
          <w:sz w:val="16"/>
          <w:szCs w:val="16"/>
        </w:rPr>
        <w:t>La CIDH recibió información remitida por el Comité de Derechos Humanos de Nuevo Laredo, Data Cívica, Artículo 19, IDHEAS, CMDPDH, FJEDD, Intersecta y del MNDM, septiembre de 2023.</w:t>
      </w:r>
    </w:p>
  </w:footnote>
  <w:footnote w:id="435">
    <w:p w14:paraId="1AF46DF3" w14:textId="3A8D796D" w:rsidR="00E82BAA" w:rsidRPr="005D035E" w:rsidRDefault="00E82BAA" w:rsidP="005D035E">
      <w:pPr>
        <w:pStyle w:val="NoSpacing"/>
        <w:ind w:firstLine="720"/>
        <w:jc w:val="both"/>
        <w:rPr>
          <w:rFonts w:ascii="Cambria" w:hAnsi="Cambria"/>
          <w:sz w:val="16"/>
          <w:szCs w:val="16"/>
        </w:rPr>
      </w:pPr>
      <w:r w:rsidRPr="005D035E">
        <w:rPr>
          <w:rStyle w:val="FootnoteReference"/>
          <w:rFonts w:ascii="Cambria" w:hAnsi="Cambria"/>
          <w:sz w:val="16"/>
          <w:szCs w:val="16"/>
        </w:rPr>
        <w:footnoteRef/>
      </w:r>
      <w:r w:rsidRPr="005D035E">
        <w:rPr>
          <w:rFonts w:ascii="Cambria" w:hAnsi="Cambria"/>
          <w:sz w:val="16"/>
          <w:szCs w:val="16"/>
          <w:lang w:val="pt-BR"/>
        </w:rPr>
        <w:t xml:space="preserve"> CIDH, </w:t>
      </w:r>
      <w:hyperlink r:id="rId271" w:history="1">
        <w:r w:rsidRPr="005D035E">
          <w:rPr>
            <w:rStyle w:val="Hyperlink"/>
            <w:rFonts w:ascii="Cambria" w:hAnsi="Cambria"/>
            <w:sz w:val="16"/>
            <w:szCs w:val="16"/>
            <w:lang w:val="pt-BR"/>
          </w:rPr>
          <w:t>Informe Anual, Capítulo V, México, 2022</w:t>
        </w:r>
      </w:hyperlink>
      <w:r w:rsidRPr="005D035E">
        <w:rPr>
          <w:rFonts w:ascii="Cambria" w:hAnsi="Cambria"/>
          <w:sz w:val="16"/>
          <w:szCs w:val="16"/>
          <w:lang w:val="pt-BR"/>
        </w:rPr>
        <w:t xml:space="preserve">, párr. </w:t>
      </w:r>
      <w:r w:rsidRPr="005D035E">
        <w:rPr>
          <w:rFonts w:ascii="Cambria" w:hAnsi="Cambria"/>
          <w:sz w:val="16"/>
          <w:szCs w:val="16"/>
        </w:rPr>
        <w:t>471.</w:t>
      </w:r>
    </w:p>
  </w:footnote>
  <w:footnote w:id="436">
    <w:p w14:paraId="63C7DE69" w14:textId="07461842" w:rsidR="00E52AD0" w:rsidRPr="005D035E" w:rsidRDefault="00E52AD0" w:rsidP="005D035E">
      <w:pPr>
        <w:pStyle w:val="NoSpacing"/>
        <w:ind w:firstLine="720"/>
        <w:jc w:val="both"/>
        <w:rPr>
          <w:rFonts w:ascii="Cambria" w:hAnsi="Cambria"/>
          <w:sz w:val="16"/>
          <w:szCs w:val="16"/>
        </w:rPr>
      </w:pPr>
      <w:r w:rsidRPr="005D035E">
        <w:rPr>
          <w:rStyle w:val="FootnoteReference"/>
          <w:rFonts w:ascii="Cambria" w:hAnsi="Cambria"/>
          <w:sz w:val="16"/>
          <w:szCs w:val="16"/>
        </w:rPr>
        <w:footnoteRef/>
      </w:r>
      <w:r w:rsidRPr="005D035E">
        <w:rPr>
          <w:rFonts w:ascii="Cambria" w:hAnsi="Cambria"/>
          <w:sz w:val="16"/>
          <w:szCs w:val="16"/>
        </w:rPr>
        <w:t xml:space="preserve"> Informe de avance del Estado mexicano sobre el cumplimiento y seguimiento de las recomendaciones de la CIDH. Capítulo V, de septiembre de 2023 a través del SIMORE Interamericano</w:t>
      </w:r>
      <w:r w:rsidR="001241BB" w:rsidRPr="005D035E">
        <w:rPr>
          <w:rFonts w:ascii="Cambria" w:hAnsi="Cambria"/>
          <w:sz w:val="16"/>
          <w:szCs w:val="16"/>
        </w:rPr>
        <w:t xml:space="preserve">, </w:t>
      </w:r>
      <w:hyperlink r:id="rId272" w:history="1">
        <w:r w:rsidR="001241BB" w:rsidRPr="005D035E">
          <w:rPr>
            <w:rStyle w:val="Hyperlink"/>
            <w:rFonts w:ascii="Cambria" w:hAnsi="Cambria"/>
            <w:sz w:val="16"/>
            <w:szCs w:val="16"/>
          </w:rPr>
          <w:t>Recomendación 78</w:t>
        </w:r>
        <w:r w:rsidRPr="005D035E">
          <w:rPr>
            <w:rStyle w:val="Hyperlink"/>
            <w:rFonts w:ascii="Cambria" w:hAnsi="Cambria"/>
            <w:sz w:val="16"/>
            <w:szCs w:val="16"/>
          </w:rPr>
          <w:t>.</w:t>
        </w:r>
      </w:hyperlink>
    </w:p>
  </w:footnote>
  <w:footnote w:id="437">
    <w:p w14:paraId="6D0AAA9D" w14:textId="353542EE" w:rsidR="00F0210A" w:rsidRPr="004E4EFE" w:rsidRDefault="00F0210A" w:rsidP="005D035E">
      <w:pPr>
        <w:pStyle w:val="NoSpacing"/>
        <w:ind w:firstLine="720"/>
        <w:jc w:val="both"/>
        <w:rPr>
          <w:rFonts w:ascii="Cambria" w:hAnsi="Cambria"/>
          <w:sz w:val="16"/>
          <w:szCs w:val="16"/>
        </w:rPr>
      </w:pPr>
      <w:r w:rsidRPr="005D035E">
        <w:rPr>
          <w:rStyle w:val="FootnoteReference"/>
          <w:rFonts w:ascii="Cambria" w:hAnsi="Cambria"/>
          <w:sz w:val="16"/>
          <w:szCs w:val="16"/>
        </w:rPr>
        <w:footnoteRef/>
      </w:r>
      <w:r w:rsidRPr="005D035E">
        <w:rPr>
          <w:rFonts w:ascii="Cambria" w:hAnsi="Cambria"/>
          <w:sz w:val="16"/>
          <w:szCs w:val="16"/>
        </w:rPr>
        <w:t xml:space="preserve"> </w:t>
      </w:r>
      <w:r w:rsidR="00E52AD0" w:rsidRPr="005D035E">
        <w:rPr>
          <w:rFonts w:ascii="Cambria" w:hAnsi="Cambria"/>
          <w:sz w:val="16"/>
          <w:szCs w:val="16"/>
        </w:rPr>
        <w:t>La CIDH recibió información remitida por el Comité de Derechos Humanos de Nuevo Laredo, Data Cívica, Artículo 19, IDHEAS, CMDPDH, FJEDD, Intersecta y del MNDM, septiembre de 2023.</w:t>
      </w:r>
    </w:p>
  </w:footnote>
  <w:footnote w:id="438">
    <w:p w14:paraId="76ED6ABD" w14:textId="7EDD133C" w:rsidR="00E82BAA" w:rsidRPr="00604F28" w:rsidRDefault="00E82BAA" w:rsidP="00604F28">
      <w:pPr>
        <w:pStyle w:val="NoSpacing"/>
        <w:ind w:firstLine="720"/>
        <w:jc w:val="both"/>
        <w:rPr>
          <w:rFonts w:ascii="Cambria" w:hAnsi="Cambria"/>
          <w:sz w:val="16"/>
          <w:szCs w:val="16"/>
        </w:rPr>
      </w:pPr>
      <w:r w:rsidRPr="00604F28">
        <w:rPr>
          <w:rStyle w:val="FootnoteReference"/>
          <w:rFonts w:ascii="Cambria" w:hAnsi="Cambria"/>
          <w:sz w:val="16"/>
          <w:szCs w:val="16"/>
        </w:rPr>
        <w:footnoteRef/>
      </w:r>
      <w:r w:rsidRPr="00604F28">
        <w:rPr>
          <w:rFonts w:ascii="Cambria" w:hAnsi="Cambria"/>
          <w:sz w:val="16"/>
          <w:szCs w:val="16"/>
          <w:lang w:val="pt-BR"/>
        </w:rPr>
        <w:t xml:space="preserve"> CIDH, </w:t>
      </w:r>
      <w:hyperlink r:id="rId273" w:history="1">
        <w:r w:rsidRPr="00604F28">
          <w:rPr>
            <w:rStyle w:val="Hyperlink"/>
            <w:rFonts w:ascii="Cambria" w:hAnsi="Cambria"/>
            <w:sz w:val="16"/>
            <w:szCs w:val="16"/>
            <w:lang w:val="pt-BR"/>
          </w:rPr>
          <w:t>Informe Anual, Capítulo V, México, 2022</w:t>
        </w:r>
      </w:hyperlink>
      <w:r w:rsidRPr="00604F28">
        <w:rPr>
          <w:rFonts w:ascii="Cambria" w:hAnsi="Cambria"/>
          <w:sz w:val="16"/>
          <w:szCs w:val="16"/>
          <w:lang w:val="pt-BR"/>
        </w:rPr>
        <w:t xml:space="preserve">, párr. </w:t>
      </w:r>
      <w:r w:rsidRPr="00604F28">
        <w:rPr>
          <w:rFonts w:ascii="Cambria" w:hAnsi="Cambria"/>
          <w:sz w:val="16"/>
          <w:szCs w:val="16"/>
        </w:rPr>
        <w:t>474.</w:t>
      </w:r>
    </w:p>
  </w:footnote>
  <w:footnote w:id="439">
    <w:p w14:paraId="7F651774" w14:textId="698DC660" w:rsidR="001241BB" w:rsidRPr="00604F28" w:rsidRDefault="001241BB" w:rsidP="00604F28">
      <w:pPr>
        <w:pStyle w:val="NoSpacing"/>
        <w:ind w:firstLine="720"/>
        <w:jc w:val="both"/>
        <w:rPr>
          <w:rFonts w:ascii="Cambria" w:hAnsi="Cambria"/>
          <w:sz w:val="16"/>
          <w:szCs w:val="16"/>
        </w:rPr>
      </w:pPr>
      <w:r w:rsidRPr="00604F28">
        <w:rPr>
          <w:rStyle w:val="FootnoteReference"/>
          <w:rFonts w:ascii="Cambria" w:hAnsi="Cambria"/>
          <w:sz w:val="16"/>
          <w:szCs w:val="16"/>
        </w:rPr>
        <w:footnoteRef/>
      </w:r>
      <w:r w:rsidRPr="00604F28">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74" w:history="1">
        <w:r w:rsidRPr="00604F28">
          <w:rPr>
            <w:rStyle w:val="Hyperlink"/>
            <w:rFonts w:ascii="Cambria" w:hAnsi="Cambria"/>
            <w:sz w:val="16"/>
            <w:szCs w:val="16"/>
          </w:rPr>
          <w:t>Recomendación 79.</w:t>
        </w:r>
      </w:hyperlink>
    </w:p>
  </w:footnote>
  <w:footnote w:id="440">
    <w:p w14:paraId="505CF1D9" w14:textId="0664AD49" w:rsidR="00F0210A" w:rsidRPr="004E4EFE" w:rsidRDefault="00F0210A" w:rsidP="00604F28">
      <w:pPr>
        <w:pStyle w:val="NoSpacing"/>
        <w:ind w:firstLine="720"/>
        <w:jc w:val="both"/>
        <w:rPr>
          <w:rFonts w:ascii="Cambria" w:hAnsi="Cambria"/>
          <w:sz w:val="16"/>
          <w:szCs w:val="16"/>
        </w:rPr>
      </w:pPr>
      <w:r w:rsidRPr="00604F28">
        <w:rPr>
          <w:rStyle w:val="FootnoteReference"/>
          <w:rFonts w:ascii="Cambria" w:hAnsi="Cambria"/>
          <w:sz w:val="16"/>
          <w:szCs w:val="16"/>
        </w:rPr>
        <w:footnoteRef/>
      </w:r>
      <w:r w:rsidRPr="00604F28">
        <w:rPr>
          <w:rFonts w:ascii="Cambria" w:hAnsi="Cambria"/>
          <w:sz w:val="16"/>
          <w:szCs w:val="16"/>
        </w:rPr>
        <w:t xml:space="preserve"> </w:t>
      </w:r>
      <w:r w:rsidR="001241BB" w:rsidRPr="00604F28">
        <w:rPr>
          <w:rFonts w:ascii="Cambria" w:hAnsi="Cambria"/>
          <w:sz w:val="16"/>
          <w:szCs w:val="16"/>
        </w:rPr>
        <w:t>La CIDH recibió información remitida por el Comité de Derechos Humanos de Nuevo Laredo, Data Cívica, Artículo 19, IDHEAS, CMDPDH, FJEDD, Intersecta y del MNDM, septiembre de 2023.</w:t>
      </w:r>
    </w:p>
  </w:footnote>
  <w:footnote w:id="441">
    <w:p w14:paraId="6B4E3800" w14:textId="227A123C" w:rsidR="00E82BAA" w:rsidRPr="00AC698A" w:rsidRDefault="00E82BAA" w:rsidP="00AC698A">
      <w:pPr>
        <w:pStyle w:val="NoSpacing"/>
        <w:ind w:firstLine="720"/>
        <w:jc w:val="both"/>
        <w:rPr>
          <w:rFonts w:ascii="Cambria" w:hAnsi="Cambria"/>
          <w:sz w:val="16"/>
          <w:szCs w:val="16"/>
        </w:rPr>
      </w:pPr>
      <w:r w:rsidRPr="00AC698A">
        <w:rPr>
          <w:rStyle w:val="FootnoteReference"/>
          <w:rFonts w:ascii="Cambria" w:hAnsi="Cambria"/>
          <w:sz w:val="16"/>
          <w:szCs w:val="16"/>
        </w:rPr>
        <w:footnoteRef/>
      </w:r>
      <w:r w:rsidRPr="00AC698A">
        <w:rPr>
          <w:rFonts w:ascii="Cambria" w:hAnsi="Cambria"/>
          <w:sz w:val="16"/>
          <w:szCs w:val="16"/>
          <w:lang w:val="pt-BR"/>
        </w:rPr>
        <w:t xml:space="preserve"> CIDH, </w:t>
      </w:r>
      <w:hyperlink r:id="rId275" w:history="1">
        <w:r w:rsidRPr="00AC698A">
          <w:rPr>
            <w:rStyle w:val="Hyperlink"/>
            <w:rFonts w:ascii="Cambria" w:hAnsi="Cambria"/>
            <w:sz w:val="16"/>
            <w:szCs w:val="16"/>
            <w:lang w:val="pt-BR"/>
          </w:rPr>
          <w:t>Informe Anual, Capítulo V, México, 2022</w:t>
        </w:r>
      </w:hyperlink>
      <w:r w:rsidRPr="00AC698A">
        <w:rPr>
          <w:rFonts w:ascii="Cambria" w:hAnsi="Cambria"/>
          <w:sz w:val="16"/>
          <w:szCs w:val="16"/>
          <w:lang w:val="pt-BR"/>
        </w:rPr>
        <w:t xml:space="preserve">, párr. </w:t>
      </w:r>
      <w:r w:rsidRPr="00AC698A">
        <w:rPr>
          <w:rFonts w:ascii="Cambria" w:hAnsi="Cambria"/>
          <w:sz w:val="16"/>
          <w:szCs w:val="16"/>
        </w:rPr>
        <w:t>477.</w:t>
      </w:r>
    </w:p>
  </w:footnote>
  <w:footnote w:id="442">
    <w:p w14:paraId="16A44EEF" w14:textId="436C15AF" w:rsidR="001241BB" w:rsidRPr="00AC698A" w:rsidRDefault="001241BB" w:rsidP="00AC698A">
      <w:pPr>
        <w:pStyle w:val="NoSpacing"/>
        <w:ind w:firstLine="720"/>
        <w:jc w:val="both"/>
        <w:rPr>
          <w:rFonts w:ascii="Cambria" w:hAnsi="Cambria"/>
          <w:sz w:val="16"/>
          <w:szCs w:val="16"/>
        </w:rPr>
      </w:pPr>
      <w:r w:rsidRPr="00AC698A">
        <w:rPr>
          <w:rStyle w:val="FootnoteReference"/>
          <w:rFonts w:ascii="Cambria" w:hAnsi="Cambria"/>
          <w:sz w:val="16"/>
          <w:szCs w:val="16"/>
        </w:rPr>
        <w:footnoteRef/>
      </w:r>
      <w:r w:rsidRPr="00AC698A">
        <w:rPr>
          <w:rFonts w:ascii="Cambria" w:hAnsi="Cambria"/>
          <w:sz w:val="16"/>
          <w:szCs w:val="16"/>
        </w:rPr>
        <w:t xml:space="preserve"> Informe de avance del Estado mexicano sobre el cumplimiento y seguimiento de las recomendaciones de la CIDH. Capítulo V, de septiembre de 2023 a través del SIMORE Interamericano, </w:t>
      </w:r>
      <w:hyperlink r:id="rId276" w:history="1">
        <w:r w:rsidRPr="00AC698A">
          <w:rPr>
            <w:rStyle w:val="Hyperlink"/>
            <w:rFonts w:ascii="Cambria" w:hAnsi="Cambria"/>
            <w:sz w:val="16"/>
            <w:szCs w:val="16"/>
          </w:rPr>
          <w:t>Recomendación 80.</w:t>
        </w:r>
      </w:hyperlink>
    </w:p>
  </w:footnote>
  <w:footnote w:id="443">
    <w:p w14:paraId="143DB3AA" w14:textId="2CF64B35" w:rsidR="00F0210A" w:rsidRPr="004E4EFE" w:rsidRDefault="00F0210A" w:rsidP="00AC698A">
      <w:pPr>
        <w:pStyle w:val="NoSpacing"/>
        <w:ind w:firstLine="720"/>
        <w:jc w:val="both"/>
        <w:rPr>
          <w:rFonts w:ascii="Cambria" w:hAnsi="Cambria"/>
          <w:sz w:val="16"/>
          <w:szCs w:val="16"/>
        </w:rPr>
      </w:pPr>
      <w:r w:rsidRPr="00AC698A">
        <w:rPr>
          <w:rStyle w:val="FootnoteReference"/>
          <w:rFonts w:ascii="Cambria" w:hAnsi="Cambria"/>
          <w:sz w:val="16"/>
          <w:szCs w:val="16"/>
        </w:rPr>
        <w:footnoteRef/>
      </w:r>
      <w:r w:rsidRPr="00AC698A">
        <w:rPr>
          <w:rFonts w:ascii="Cambria" w:hAnsi="Cambria"/>
          <w:sz w:val="16"/>
          <w:szCs w:val="16"/>
        </w:rPr>
        <w:t xml:space="preserve"> </w:t>
      </w:r>
      <w:r w:rsidR="001241BB" w:rsidRPr="00AC698A">
        <w:rPr>
          <w:rFonts w:ascii="Cambria" w:hAnsi="Cambria"/>
          <w:sz w:val="16"/>
          <w:szCs w:val="16"/>
        </w:rPr>
        <w:t>La CIDH recibió información remitida por el Comité de Derechos Humanos de Nuevo Laredo, Data Cívica, Artículo 19, IDHEAS, CMDPDH, FJEDD, Intersecta y del MNDM, septiembre de 2023.</w:t>
      </w:r>
    </w:p>
  </w:footnote>
  <w:footnote w:id="444">
    <w:p w14:paraId="7EA3863D" w14:textId="29CE58B2" w:rsidR="008538A8" w:rsidRPr="004E4EFE" w:rsidRDefault="008538A8" w:rsidP="00E20BAB">
      <w:pPr>
        <w:pStyle w:val="FootnoteText"/>
        <w:ind w:firstLine="720"/>
        <w:jc w:val="both"/>
        <w:rPr>
          <w:szCs w:val="16"/>
          <w:lang w:val="es-ES"/>
        </w:rPr>
      </w:pPr>
      <w:r w:rsidRPr="004E4EFE">
        <w:rPr>
          <w:rStyle w:val="FootnoteReference"/>
          <w:szCs w:val="16"/>
        </w:rPr>
        <w:footnoteRef/>
      </w:r>
      <w:r w:rsidRPr="004E4EFE">
        <w:rPr>
          <w:szCs w:val="16"/>
          <w:lang w:val="es-ES"/>
        </w:rPr>
        <w:t xml:space="preserve"> El cumplimiento de la recomendación 56 se </w:t>
      </w:r>
      <w:r w:rsidRPr="004E4EFE">
        <w:rPr>
          <w:szCs w:val="16"/>
          <w:lang w:val="es-ES_tradnl"/>
        </w:rPr>
        <w:t>realizará en el marco del seguimiento del Informe Derechos humanos de los migrantes y otras personas en el contexto de la movilidad humana en México.</w:t>
      </w:r>
    </w:p>
  </w:footnote>
  <w:footnote w:id="445">
    <w:p w14:paraId="7F8A475C" w14:textId="77777777" w:rsidR="002854F2" w:rsidRPr="004E4EFE" w:rsidRDefault="002854F2" w:rsidP="00A61224">
      <w:pPr>
        <w:pStyle w:val="FootnoteText"/>
        <w:ind w:firstLine="720"/>
        <w:jc w:val="both"/>
        <w:rPr>
          <w:szCs w:val="16"/>
          <w:lang w:val="es-ES"/>
        </w:rPr>
      </w:pPr>
      <w:r w:rsidRPr="004E4EFE">
        <w:rPr>
          <w:rStyle w:val="FootnoteReference"/>
          <w:szCs w:val="16"/>
        </w:rPr>
        <w:footnoteRef/>
      </w:r>
      <w:r w:rsidRPr="004E4EFE">
        <w:rPr>
          <w:szCs w:val="16"/>
          <w:lang w:val="es-ES"/>
        </w:rPr>
        <w:t xml:space="preserve"> El cumplimiento de la recomendación 56 se </w:t>
      </w:r>
      <w:r w:rsidRPr="004E4EFE">
        <w:rPr>
          <w:szCs w:val="16"/>
          <w:lang w:val="es-ES_tradnl"/>
        </w:rPr>
        <w:t>realizará en el marco del seguimiento del Informe Derechos humanos de los migrantes y otras personas en el contexto de la movilidad humana en México.</w:t>
      </w:r>
    </w:p>
  </w:footnote>
  <w:footnote w:id="446">
    <w:p w14:paraId="33077BA2" w14:textId="4846D1BA" w:rsidR="009B0B50" w:rsidRPr="004E4EFE" w:rsidRDefault="009B0B50" w:rsidP="00A61224">
      <w:pPr>
        <w:pStyle w:val="FootnoteText"/>
        <w:ind w:firstLine="720"/>
        <w:jc w:val="both"/>
        <w:rPr>
          <w:szCs w:val="16"/>
          <w:lang w:val="es-ES"/>
        </w:rPr>
      </w:pPr>
      <w:r w:rsidRPr="004E4EFE">
        <w:rPr>
          <w:rStyle w:val="FootnoteReference"/>
          <w:szCs w:val="16"/>
        </w:rPr>
        <w:footnoteRef/>
      </w:r>
      <w:r w:rsidRPr="004E4EFE">
        <w:rPr>
          <w:szCs w:val="16"/>
          <w:lang w:val="es-ES"/>
        </w:rPr>
        <w:t xml:space="preserve"> CIDH, </w:t>
      </w:r>
      <w:hyperlink r:id="rId277">
        <w:r w:rsidRPr="004E4EFE">
          <w:rPr>
            <w:color w:val="0000FF"/>
            <w:szCs w:val="16"/>
            <w:u w:val="single"/>
            <w:lang w:val="es-ES"/>
          </w:rPr>
          <w:t>Directrices Generales de seguimiento de recomendaciones y decisiones de la Comisión Interamericana de Derechos Humanos</w:t>
        </w:r>
      </w:hyperlink>
      <w:r w:rsidRPr="004E4EFE">
        <w:rPr>
          <w:szCs w:val="16"/>
          <w:lang w:val="es-ES"/>
        </w:rPr>
        <w:t>, OEA/Ser.L/V/II.173 Doc. 177, 30 de septiembre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72282" w14:paraId="53D205AB" w14:textId="77777777" w:rsidTr="00E10C7A">
      <w:trPr>
        <w:trHeight w:hRule="exact" w:val="640"/>
        <w:jc w:val="center"/>
      </w:trPr>
      <w:tc>
        <w:tcPr>
          <w:tcW w:w="4675" w:type="dxa"/>
          <w:shd w:val="clear" w:color="auto" w:fill="auto"/>
        </w:tcPr>
        <w:p w14:paraId="07FFA5DA" w14:textId="77777777" w:rsidR="00E72282" w:rsidRDefault="00E72282" w:rsidP="00E72282">
          <w:pPr>
            <w:pStyle w:val="Header"/>
          </w:pPr>
          <w:r>
            <w:rPr>
              <w:noProof/>
            </w:rPr>
            <w:drawing>
              <wp:inline distT="0" distB="0" distL="0" distR="0" wp14:anchorId="3B304B69" wp14:editId="46C9D043">
                <wp:extent cx="866919" cy="317500"/>
                <wp:effectExtent l="0" t="0" r="0" b="635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758A404F" w14:textId="77777777" w:rsidR="00E72282" w:rsidRDefault="00E72282" w:rsidP="00E72282">
          <w:pPr>
            <w:pStyle w:val="Header"/>
            <w:jc w:val="right"/>
          </w:pPr>
          <w:r>
            <w:rPr>
              <w:noProof/>
            </w:rPr>
            <w:drawing>
              <wp:inline distT="0" distB="0" distL="0" distR="0" wp14:anchorId="4747815E" wp14:editId="1D3AC3A0">
                <wp:extent cx="1344098" cy="317500"/>
                <wp:effectExtent l="0" t="0" r="8890" b="0"/>
                <wp:docPr id="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2CA0A530" w14:textId="77777777" w:rsidR="00B429AB" w:rsidRDefault="00B42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D55A" w14:textId="364FCBB3" w:rsidR="00FB598D" w:rsidRDefault="00FB598D" w:rsidP="00FB598D">
    <w:pPr>
      <w:pStyle w:val="Header"/>
      <w:framePr w:wrap="none" w:vAnchor="text" w:hAnchor="margin" w:xAlign="center" w:y="1"/>
      <w:rPr>
        <w:rStyle w:val="PageNumber"/>
      </w:rPr>
    </w:pPr>
  </w:p>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3283"/>
      <w:gridCol w:w="2188"/>
      <w:gridCol w:w="3889"/>
    </w:tblGrid>
    <w:tr w:rsidR="00E72282" w14:paraId="7469AA45" w14:textId="77777777" w:rsidTr="00E72282">
      <w:trPr>
        <w:trHeight w:hRule="exact" w:val="860"/>
        <w:jc w:val="center"/>
      </w:trPr>
      <w:tc>
        <w:tcPr>
          <w:tcW w:w="3283" w:type="dxa"/>
          <w:shd w:val="clear" w:color="auto" w:fill="auto"/>
        </w:tcPr>
        <w:p w14:paraId="74B82381" w14:textId="77777777" w:rsidR="00E72282" w:rsidRDefault="00E72282" w:rsidP="00FB598D">
          <w:pPr>
            <w:pStyle w:val="Header"/>
          </w:pPr>
          <w:r>
            <w:rPr>
              <w:noProof/>
            </w:rPr>
            <w:drawing>
              <wp:inline distT="0" distB="0" distL="0" distR="0" wp14:anchorId="26D4F62F" wp14:editId="52F527B7">
                <wp:extent cx="1248364" cy="457200"/>
                <wp:effectExtent l="0" t="0" r="0" b="0"/>
                <wp:docPr id="303001197" name="Imagen 30300119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55160" name="Picture 550555160"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2188" w:type="dxa"/>
        </w:tcPr>
        <w:p w14:paraId="14F452F7" w14:textId="77777777" w:rsidR="00E72282" w:rsidRDefault="00E72282" w:rsidP="00FB598D">
          <w:pPr>
            <w:pStyle w:val="Header"/>
            <w:jc w:val="right"/>
            <w:rPr>
              <w:noProof/>
            </w:rPr>
          </w:pPr>
        </w:p>
      </w:tc>
      <w:tc>
        <w:tcPr>
          <w:tcW w:w="3889" w:type="dxa"/>
          <w:shd w:val="clear" w:color="auto" w:fill="auto"/>
        </w:tcPr>
        <w:p w14:paraId="5737028C" w14:textId="3D2A25AE" w:rsidR="00E72282" w:rsidRDefault="00E72282" w:rsidP="00FB598D">
          <w:pPr>
            <w:pStyle w:val="Header"/>
            <w:jc w:val="right"/>
          </w:pPr>
          <w:r>
            <w:rPr>
              <w:noProof/>
            </w:rPr>
            <w:drawing>
              <wp:inline distT="0" distB="0" distL="0" distR="0" wp14:anchorId="22016BA1" wp14:editId="2B8AB24B">
                <wp:extent cx="1935501" cy="457200"/>
                <wp:effectExtent l="0" t="0" r="0" b="0"/>
                <wp:docPr id="610922971" name="Imagen 610922971" descr="A logo with a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5601" name="Picture 143595601" descr="A logo with a letter 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2AF194D7" w14:textId="66DE2ED9" w:rsidR="00566CD0" w:rsidRPr="00566CD0" w:rsidRDefault="00566CD0" w:rsidP="00FB598D">
    <w:pPr>
      <w:pStyle w:val="Header"/>
      <w:spacing w:line="216" w:lineRule="auto"/>
      <w:rPr>
        <w:rFonts w:ascii="Arial" w:hAnsi="Arial" w:cs="Arial"/>
        <w:b/>
        <w:bCs/>
        <w:color w:val="404040" w:themeColor="text1" w:themeTint="BF"/>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050"/>
    <w:multiLevelType w:val="multilevel"/>
    <w:tmpl w:val="117C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F05DD"/>
    <w:multiLevelType w:val="multilevel"/>
    <w:tmpl w:val="4C0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64B42"/>
    <w:multiLevelType w:val="multilevel"/>
    <w:tmpl w:val="CC9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815FF"/>
    <w:multiLevelType w:val="multilevel"/>
    <w:tmpl w:val="15FC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358C8"/>
    <w:multiLevelType w:val="hybridMultilevel"/>
    <w:tmpl w:val="969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809A2"/>
    <w:multiLevelType w:val="hybridMultilevel"/>
    <w:tmpl w:val="7FFC62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05164"/>
    <w:multiLevelType w:val="hybridMultilevel"/>
    <w:tmpl w:val="AEFC8E04"/>
    <w:lvl w:ilvl="0" w:tplc="55C60C6A">
      <w:start w:val="73"/>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413D6"/>
    <w:multiLevelType w:val="hybridMultilevel"/>
    <w:tmpl w:val="C75474B0"/>
    <w:lvl w:ilvl="0" w:tplc="D0EEF8F0">
      <w:start w:val="247"/>
      <w:numFmt w:val="bullet"/>
      <w:lvlText w:val="-"/>
      <w:lvlJc w:val="left"/>
      <w:pPr>
        <w:ind w:left="720" w:hanging="360"/>
      </w:pPr>
      <w:rPr>
        <w:rFonts w:ascii="Cambria" w:eastAsiaTheme="minorHAnsi" w:hAnsi="Cambria" w:cstheme="minorBid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28A90490"/>
    <w:multiLevelType w:val="multilevel"/>
    <w:tmpl w:val="FC8C1CAA"/>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F923D8"/>
    <w:multiLevelType w:val="multilevel"/>
    <w:tmpl w:val="A94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F0C2B"/>
    <w:multiLevelType w:val="hybridMultilevel"/>
    <w:tmpl w:val="7DAA5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D7179A"/>
    <w:multiLevelType w:val="multilevel"/>
    <w:tmpl w:val="6DA0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56366"/>
    <w:multiLevelType w:val="multilevel"/>
    <w:tmpl w:val="24DEC48E"/>
    <w:lvl w:ilvl="0">
      <w:start w:val="73"/>
      <w:numFmt w:val="decimal"/>
      <w:pStyle w:val="ListBullet3"/>
      <w:lvlText w:val="%1."/>
      <w:lvlJc w:val="left"/>
      <w:pPr>
        <w:ind w:left="720" w:hanging="360"/>
      </w:pPr>
      <w:rPr>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331656D"/>
    <w:multiLevelType w:val="multilevel"/>
    <w:tmpl w:val="A372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01DEE"/>
    <w:multiLevelType w:val="hybridMultilevel"/>
    <w:tmpl w:val="CD969D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F1A4EEB"/>
    <w:multiLevelType w:val="hybridMultilevel"/>
    <w:tmpl w:val="CB3069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F6186"/>
    <w:multiLevelType w:val="hybridMultilevel"/>
    <w:tmpl w:val="2D881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0A7AAA"/>
    <w:multiLevelType w:val="hybridMultilevel"/>
    <w:tmpl w:val="C810B8D6"/>
    <w:lvl w:ilvl="0" w:tplc="954E5BCA">
      <w:start w:val="1"/>
      <w:numFmt w:val="decimal"/>
      <w:lvlText w:val="%1."/>
      <w:lvlJc w:val="left"/>
      <w:pPr>
        <w:ind w:left="0" w:firstLine="720"/>
      </w:pPr>
      <w:rPr>
        <w:rFonts w:hint="default"/>
        <w:b w:val="0"/>
        <w:bCs w:val="0"/>
        <w:color w:val="000000" w:themeColor="text1"/>
        <w:sz w:val="20"/>
        <w:szCs w:val="20"/>
        <w:vertAlign w:val="baseline"/>
        <w:lang w:val="es-419"/>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7AD4FBF"/>
    <w:multiLevelType w:val="hybridMultilevel"/>
    <w:tmpl w:val="CD969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D65CA0"/>
    <w:multiLevelType w:val="hybridMultilevel"/>
    <w:tmpl w:val="3A14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72721"/>
    <w:multiLevelType w:val="multilevel"/>
    <w:tmpl w:val="FB245110"/>
    <w:lvl w:ilvl="0">
      <w:start w:val="1"/>
      <w:numFmt w:val="upperRoman"/>
      <w:lvlText w:val="%1."/>
      <w:lvlJc w:val="left"/>
      <w:pPr>
        <w:ind w:left="1440" w:hanging="720"/>
      </w:pPr>
      <w:rPr>
        <w:b/>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46706CB"/>
    <w:multiLevelType w:val="multilevel"/>
    <w:tmpl w:val="7CF8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8776C"/>
    <w:multiLevelType w:val="hybridMultilevel"/>
    <w:tmpl w:val="0B38AD4E"/>
    <w:lvl w:ilvl="0" w:tplc="8AD44E54">
      <w:start w:val="1"/>
      <w:numFmt w:val="decimal"/>
      <w:pStyle w:val="parrafos"/>
      <w:lvlText w:val="%1."/>
      <w:lvlJc w:val="left"/>
      <w:pPr>
        <w:ind w:left="0" w:firstLine="0"/>
      </w:pPr>
      <w:rPr>
        <w:rFonts w:ascii="Cambria" w:hAnsi="Cambria" w:hint="default"/>
        <w:b w:val="0"/>
        <w:bCs w:val="0"/>
        <w:i w:val="0"/>
        <w:iCs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04090005">
      <w:start w:val="1"/>
      <w:numFmt w:val="bullet"/>
      <w:lvlText w:val=""/>
      <w:lvlJc w:val="left"/>
      <w:pPr>
        <w:ind w:left="5155" w:hanging="360"/>
      </w:pPr>
      <w:rPr>
        <w:rFonts w:ascii="Wingdings" w:hAnsi="Wingdings" w:hint="default"/>
      </w:r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23" w15:restartNumberingAfterBreak="0">
    <w:nsid w:val="6C8A48BF"/>
    <w:multiLevelType w:val="multilevel"/>
    <w:tmpl w:val="154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5C1E67"/>
    <w:multiLevelType w:val="hybridMultilevel"/>
    <w:tmpl w:val="1726920E"/>
    <w:lvl w:ilvl="0" w:tplc="CB0C20D0">
      <w:start w:val="1"/>
      <w:numFmt w:val="decimal"/>
      <w:pStyle w:val="Heading3"/>
      <w:lvlText w:val="%1."/>
      <w:lvlJc w:val="left"/>
      <w:pPr>
        <w:ind w:left="720" w:hanging="360"/>
      </w:pPr>
      <w:rPr>
        <w:rFonts w:ascii="Cambria" w:hAnsi="Cambria" w:hint="default"/>
        <w:b w:val="0"/>
        <w:bCs w:val="0"/>
        <w:i w:val="0"/>
        <w:strike w:val="0"/>
        <w:sz w:val="20"/>
        <w:szCs w:val="20"/>
        <w:lang w:val="es-ES"/>
      </w:rPr>
    </w:lvl>
    <w:lvl w:ilvl="1" w:tplc="627CB886">
      <w:start w:val="1"/>
      <w:numFmt w:val="lowerLetter"/>
      <w:lvlText w:val="%2."/>
      <w:lvlJc w:val="left"/>
      <w:pPr>
        <w:ind w:left="360" w:hanging="360"/>
      </w:pPr>
    </w:lvl>
    <w:lvl w:ilvl="2" w:tplc="9724BD00">
      <w:start w:val="1"/>
      <w:numFmt w:val="lowerRoman"/>
      <w:lvlText w:val="%3."/>
      <w:lvlJc w:val="right"/>
      <w:pPr>
        <w:ind w:left="2160" w:hanging="180"/>
      </w:pPr>
    </w:lvl>
    <w:lvl w:ilvl="3" w:tplc="4C12AC10">
      <w:start w:val="1"/>
      <w:numFmt w:val="decimal"/>
      <w:lvlText w:val="%4."/>
      <w:lvlJc w:val="left"/>
      <w:pPr>
        <w:ind w:left="2880" w:hanging="360"/>
      </w:pPr>
    </w:lvl>
    <w:lvl w:ilvl="4" w:tplc="97E6B78E">
      <w:start w:val="1"/>
      <w:numFmt w:val="lowerLetter"/>
      <w:lvlText w:val="%5."/>
      <w:lvlJc w:val="left"/>
      <w:pPr>
        <w:ind w:left="3600" w:hanging="360"/>
      </w:pPr>
    </w:lvl>
    <w:lvl w:ilvl="5" w:tplc="53066454">
      <w:start w:val="1"/>
      <w:numFmt w:val="lowerRoman"/>
      <w:lvlText w:val="%6."/>
      <w:lvlJc w:val="right"/>
      <w:pPr>
        <w:ind w:left="4320" w:hanging="180"/>
      </w:pPr>
    </w:lvl>
    <w:lvl w:ilvl="6" w:tplc="5ECC3B38">
      <w:start w:val="1"/>
      <w:numFmt w:val="decimal"/>
      <w:lvlText w:val="%7."/>
      <w:lvlJc w:val="left"/>
      <w:pPr>
        <w:ind w:left="5040" w:hanging="360"/>
      </w:pPr>
    </w:lvl>
    <w:lvl w:ilvl="7" w:tplc="5AAABA12">
      <w:start w:val="1"/>
      <w:numFmt w:val="lowerLetter"/>
      <w:lvlText w:val="%8."/>
      <w:lvlJc w:val="left"/>
      <w:pPr>
        <w:ind w:left="5760" w:hanging="360"/>
      </w:pPr>
    </w:lvl>
    <w:lvl w:ilvl="8" w:tplc="DED658EA">
      <w:start w:val="1"/>
      <w:numFmt w:val="lowerRoman"/>
      <w:lvlText w:val="%9."/>
      <w:lvlJc w:val="right"/>
      <w:pPr>
        <w:ind w:left="6480" w:hanging="180"/>
      </w:pPr>
    </w:lvl>
  </w:abstractNum>
  <w:abstractNum w:abstractNumId="25" w15:restartNumberingAfterBreak="0">
    <w:nsid w:val="7395674E"/>
    <w:multiLevelType w:val="hybridMultilevel"/>
    <w:tmpl w:val="F25A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95F79"/>
    <w:multiLevelType w:val="multilevel"/>
    <w:tmpl w:val="E202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3650843">
    <w:abstractNumId w:val="20"/>
  </w:num>
  <w:num w:numId="2" w16cid:durableId="975531752">
    <w:abstractNumId w:val="24"/>
  </w:num>
  <w:num w:numId="3" w16cid:durableId="1161042848">
    <w:abstractNumId w:val="5"/>
  </w:num>
  <w:num w:numId="4" w16cid:durableId="353464850">
    <w:abstractNumId w:val="22"/>
  </w:num>
  <w:num w:numId="5" w16cid:durableId="9844421">
    <w:abstractNumId w:val="18"/>
  </w:num>
  <w:num w:numId="6" w16cid:durableId="1264800045">
    <w:abstractNumId w:val="0"/>
  </w:num>
  <w:num w:numId="7" w16cid:durableId="13580186">
    <w:abstractNumId w:val="22"/>
    <w:lvlOverride w:ilvl="0">
      <w:startOverride w:val="1"/>
    </w:lvlOverride>
  </w:num>
  <w:num w:numId="8" w16cid:durableId="726344838">
    <w:abstractNumId w:val="22"/>
  </w:num>
  <w:num w:numId="9" w16cid:durableId="2013213687">
    <w:abstractNumId w:val="13"/>
  </w:num>
  <w:num w:numId="10" w16cid:durableId="1480997383">
    <w:abstractNumId w:val="2"/>
  </w:num>
  <w:num w:numId="11" w16cid:durableId="1788769405">
    <w:abstractNumId w:val="23"/>
  </w:num>
  <w:num w:numId="12" w16cid:durableId="537861231">
    <w:abstractNumId w:val="11"/>
  </w:num>
  <w:num w:numId="13" w16cid:durableId="1871720610">
    <w:abstractNumId w:val="21"/>
  </w:num>
  <w:num w:numId="14" w16cid:durableId="885869614">
    <w:abstractNumId w:val="9"/>
  </w:num>
  <w:num w:numId="15" w16cid:durableId="291601324">
    <w:abstractNumId w:val="3"/>
  </w:num>
  <w:num w:numId="16" w16cid:durableId="529228345">
    <w:abstractNumId w:val="1"/>
  </w:num>
  <w:num w:numId="17" w16cid:durableId="1764454364">
    <w:abstractNumId w:val="10"/>
  </w:num>
  <w:num w:numId="18" w16cid:durableId="928853437">
    <w:abstractNumId w:val="26"/>
  </w:num>
  <w:num w:numId="19" w16cid:durableId="1809593634">
    <w:abstractNumId w:val="22"/>
    <w:lvlOverride w:ilvl="0">
      <w:startOverride w:val="1"/>
    </w:lvlOverride>
  </w:num>
  <w:num w:numId="20" w16cid:durableId="631519619">
    <w:abstractNumId w:val="22"/>
    <w:lvlOverride w:ilvl="0">
      <w:startOverride w:val="1"/>
    </w:lvlOverride>
  </w:num>
  <w:num w:numId="21" w16cid:durableId="506409185">
    <w:abstractNumId w:val="7"/>
  </w:num>
  <w:num w:numId="22" w16cid:durableId="707728533">
    <w:abstractNumId w:val="19"/>
  </w:num>
  <w:num w:numId="23" w16cid:durableId="566573978">
    <w:abstractNumId w:val="16"/>
  </w:num>
  <w:num w:numId="24" w16cid:durableId="1148399400">
    <w:abstractNumId w:val="22"/>
    <w:lvlOverride w:ilvl="0">
      <w:startOverride w:val="1"/>
    </w:lvlOverride>
  </w:num>
  <w:num w:numId="25" w16cid:durableId="697856862">
    <w:abstractNumId w:val="22"/>
    <w:lvlOverride w:ilvl="0">
      <w:startOverride w:val="1"/>
    </w:lvlOverride>
  </w:num>
  <w:num w:numId="26" w16cid:durableId="2119988908">
    <w:abstractNumId w:val="25"/>
  </w:num>
  <w:num w:numId="27" w16cid:durableId="220409855">
    <w:abstractNumId w:val="4"/>
  </w:num>
  <w:num w:numId="28" w16cid:durableId="2126728078">
    <w:abstractNumId w:val="22"/>
    <w:lvlOverride w:ilvl="0">
      <w:startOverride w:val="1"/>
    </w:lvlOverride>
  </w:num>
  <w:num w:numId="29" w16cid:durableId="1518039290">
    <w:abstractNumId w:val="22"/>
    <w:lvlOverride w:ilvl="0">
      <w:startOverride w:val="1"/>
    </w:lvlOverride>
  </w:num>
  <w:num w:numId="30" w16cid:durableId="1784374194">
    <w:abstractNumId w:val="22"/>
    <w:lvlOverride w:ilvl="0">
      <w:startOverride w:val="1"/>
    </w:lvlOverride>
  </w:num>
  <w:num w:numId="31" w16cid:durableId="319310352">
    <w:abstractNumId w:val="22"/>
    <w:lvlOverride w:ilvl="0">
      <w:startOverride w:val="1"/>
    </w:lvlOverride>
  </w:num>
  <w:num w:numId="32" w16cid:durableId="542255472">
    <w:abstractNumId w:val="22"/>
    <w:lvlOverride w:ilvl="0">
      <w:startOverride w:val="1"/>
    </w:lvlOverride>
  </w:num>
  <w:num w:numId="33" w16cid:durableId="311183021">
    <w:abstractNumId w:val="12"/>
  </w:num>
  <w:num w:numId="34" w16cid:durableId="1797291573">
    <w:abstractNumId w:val="22"/>
    <w:lvlOverride w:ilvl="0">
      <w:startOverride w:val="1"/>
    </w:lvlOverride>
  </w:num>
  <w:num w:numId="35" w16cid:durableId="1210454438">
    <w:abstractNumId w:val="8"/>
  </w:num>
  <w:num w:numId="36" w16cid:durableId="1216622738">
    <w:abstractNumId w:val="6"/>
  </w:num>
  <w:num w:numId="37" w16cid:durableId="343750687">
    <w:abstractNumId w:val="17"/>
  </w:num>
  <w:num w:numId="38" w16cid:durableId="1780711130">
    <w:abstractNumId w:val="15"/>
  </w:num>
  <w:num w:numId="39" w16cid:durableId="155021733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US" w:vendorID="64" w:dllVersion="0" w:nlCheck="1" w:checkStyle="0"/>
  <w:activeWritingStyle w:appName="MSWord" w:lang="es-CO" w:vendorID="64" w:dllVersion="0" w:nlCheck="1" w:checkStyle="0"/>
  <w:activeWritingStyle w:appName="MSWord" w:lang="es-SV" w:vendorID="64" w:dllVersion="0" w:nlCheck="1" w:checkStyle="0"/>
  <w:activeWritingStyle w:appName="MSWord" w:lang="es-AR" w:vendorID="64" w:dllVersion="0" w:nlCheck="1" w:checkStyle="0"/>
  <w:activeWritingStyle w:appName="MSWord" w:lang="es-P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0B94"/>
    <w:rsid w:val="00000DDB"/>
    <w:rsid w:val="0000145E"/>
    <w:rsid w:val="000039DA"/>
    <w:rsid w:val="00003C0A"/>
    <w:rsid w:val="00004FB9"/>
    <w:rsid w:val="0000522D"/>
    <w:rsid w:val="000055CA"/>
    <w:rsid w:val="00005742"/>
    <w:rsid w:val="00005993"/>
    <w:rsid w:val="00005D86"/>
    <w:rsid w:val="00010083"/>
    <w:rsid w:val="000111C5"/>
    <w:rsid w:val="000114BE"/>
    <w:rsid w:val="00011CDB"/>
    <w:rsid w:val="000121CF"/>
    <w:rsid w:val="00012DBA"/>
    <w:rsid w:val="0001381F"/>
    <w:rsid w:val="00013963"/>
    <w:rsid w:val="00013F92"/>
    <w:rsid w:val="0001429E"/>
    <w:rsid w:val="00014FAE"/>
    <w:rsid w:val="00015139"/>
    <w:rsid w:val="00015F12"/>
    <w:rsid w:val="00016AEA"/>
    <w:rsid w:val="00016DE5"/>
    <w:rsid w:val="00020052"/>
    <w:rsid w:val="0002011A"/>
    <w:rsid w:val="000203E4"/>
    <w:rsid w:val="000204EB"/>
    <w:rsid w:val="00020B27"/>
    <w:rsid w:val="00021E86"/>
    <w:rsid w:val="000226C5"/>
    <w:rsid w:val="00023842"/>
    <w:rsid w:val="000246B0"/>
    <w:rsid w:val="00024C45"/>
    <w:rsid w:val="000256A4"/>
    <w:rsid w:val="000264AF"/>
    <w:rsid w:val="000265FF"/>
    <w:rsid w:val="000277BE"/>
    <w:rsid w:val="00027861"/>
    <w:rsid w:val="00027C55"/>
    <w:rsid w:val="0003044A"/>
    <w:rsid w:val="0003110A"/>
    <w:rsid w:val="0003179C"/>
    <w:rsid w:val="00031DEE"/>
    <w:rsid w:val="00032424"/>
    <w:rsid w:val="00032F0A"/>
    <w:rsid w:val="0003338E"/>
    <w:rsid w:val="00033541"/>
    <w:rsid w:val="00034A27"/>
    <w:rsid w:val="00036B9B"/>
    <w:rsid w:val="00037466"/>
    <w:rsid w:val="000377C0"/>
    <w:rsid w:val="0003792C"/>
    <w:rsid w:val="0004021E"/>
    <w:rsid w:val="00040F9A"/>
    <w:rsid w:val="00041346"/>
    <w:rsid w:val="0004289F"/>
    <w:rsid w:val="00042BB0"/>
    <w:rsid w:val="00044B09"/>
    <w:rsid w:val="00044EC0"/>
    <w:rsid w:val="00045E5E"/>
    <w:rsid w:val="00045ED6"/>
    <w:rsid w:val="00046F27"/>
    <w:rsid w:val="000509FB"/>
    <w:rsid w:val="00052912"/>
    <w:rsid w:val="00052945"/>
    <w:rsid w:val="0005295D"/>
    <w:rsid w:val="000537FC"/>
    <w:rsid w:val="00055EDE"/>
    <w:rsid w:val="0005699B"/>
    <w:rsid w:val="00057253"/>
    <w:rsid w:val="00057D7F"/>
    <w:rsid w:val="00057E83"/>
    <w:rsid w:val="000603EE"/>
    <w:rsid w:val="0006057D"/>
    <w:rsid w:val="000605F2"/>
    <w:rsid w:val="00060787"/>
    <w:rsid w:val="00061755"/>
    <w:rsid w:val="000618A7"/>
    <w:rsid w:val="00062635"/>
    <w:rsid w:val="00062A4B"/>
    <w:rsid w:val="00062F11"/>
    <w:rsid w:val="00063500"/>
    <w:rsid w:val="0006361E"/>
    <w:rsid w:val="00063B12"/>
    <w:rsid w:val="00064222"/>
    <w:rsid w:val="00064826"/>
    <w:rsid w:val="00064DA7"/>
    <w:rsid w:val="00065344"/>
    <w:rsid w:val="00065C6E"/>
    <w:rsid w:val="00067123"/>
    <w:rsid w:val="00067825"/>
    <w:rsid w:val="000679B7"/>
    <w:rsid w:val="00067F29"/>
    <w:rsid w:val="000704DC"/>
    <w:rsid w:val="000704EC"/>
    <w:rsid w:val="0007051A"/>
    <w:rsid w:val="0007099A"/>
    <w:rsid w:val="00070D01"/>
    <w:rsid w:val="00071A4F"/>
    <w:rsid w:val="00071A70"/>
    <w:rsid w:val="00071D85"/>
    <w:rsid w:val="00071F28"/>
    <w:rsid w:val="000721A9"/>
    <w:rsid w:val="00072E29"/>
    <w:rsid w:val="0007319D"/>
    <w:rsid w:val="0007372B"/>
    <w:rsid w:val="0007375A"/>
    <w:rsid w:val="00073F31"/>
    <w:rsid w:val="00074132"/>
    <w:rsid w:val="0007434C"/>
    <w:rsid w:val="00076D7E"/>
    <w:rsid w:val="0007778A"/>
    <w:rsid w:val="0007792B"/>
    <w:rsid w:val="000779B4"/>
    <w:rsid w:val="00077DC6"/>
    <w:rsid w:val="00077E5F"/>
    <w:rsid w:val="000805C6"/>
    <w:rsid w:val="000808AC"/>
    <w:rsid w:val="00080A43"/>
    <w:rsid w:val="00081FD8"/>
    <w:rsid w:val="00082D65"/>
    <w:rsid w:val="00082E7C"/>
    <w:rsid w:val="00083238"/>
    <w:rsid w:val="00083375"/>
    <w:rsid w:val="00083A9A"/>
    <w:rsid w:val="00083FB0"/>
    <w:rsid w:val="00084248"/>
    <w:rsid w:val="00084604"/>
    <w:rsid w:val="000846A0"/>
    <w:rsid w:val="000850E0"/>
    <w:rsid w:val="00086820"/>
    <w:rsid w:val="0008685A"/>
    <w:rsid w:val="00087221"/>
    <w:rsid w:val="00087303"/>
    <w:rsid w:val="00087388"/>
    <w:rsid w:val="000873C6"/>
    <w:rsid w:val="00087784"/>
    <w:rsid w:val="000918D0"/>
    <w:rsid w:val="000919B8"/>
    <w:rsid w:val="00092104"/>
    <w:rsid w:val="00092A71"/>
    <w:rsid w:val="000930B0"/>
    <w:rsid w:val="00094312"/>
    <w:rsid w:val="00094B49"/>
    <w:rsid w:val="00095552"/>
    <w:rsid w:val="00096227"/>
    <w:rsid w:val="000965E9"/>
    <w:rsid w:val="0009677F"/>
    <w:rsid w:val="0009699F"/>
    <w:rsid w:val="00096F68"/>
    <w:rsid w:val="000971BA"/>
    <w:rsid w:val="000974DE"/>
    <w:rsid w:val="000A0429"/>
    <w:rsid w:val="000A1267"/>
    <w:rsid w:val="000A17D8"/>
    <w:rsid w:val="000A188B"/>
    <w:rsid w:val="000A1A10"/>
    <w:rsid w:val="000A2CCE"/>
    <w:rsid w:val="000A34EB"/>
    <w:rsid w:val="000A5842"/>
    <w:rsid w:val="000A6D74"/>
    <w:rsid w:val="000A70A1"/>
    <w:rsid w:val="000A724D"/>
    <w:rsid w:val="000A75F5"/>
    <w:rsid w:val="000A7FB0"/>
    <w:rsid w:val="000B06F2"/>
    <w:rsid w:val="000B0D66"/>
    <w:rsid w:val="000B16E6"/>
    <w:rsid w:val="000B1C4A"/>
    <w:rsid w:val="000B1E78"/>
    <w:rsid w:val="000B27DF"/>
    <w:rsid w:val="000B2881"/>
    <w:rsid w:val="000B37B1"/>
    <w:rsid w:val="000B3D69"/>
    <w:rsid w:val="000B4A0D"/>
    <w:rsid w:val="000B4A7C"/>
    <w:rsid w:val="000B4DBE"/>
    <w:rsid w:val="000B57AA"/>
    <w:rsid w:val="000B5B26"/>
    <w:rsid w:val="000B5B58"/>
    <w:rsid w:val="000B5E1D"/>
    <w:rsid w:val="000B673D"/>
    <w:rsid w:val="000B67EA"/>
    <w:rsid w:val="000B692A"/>
    <w:rsid w:val="000B710D"/>
    <w:rsid w:val="000B71D6"/>
    <w:rsid w:val="000B78AB"/>
    <w:rsid w:val="000B7A9A"/>
    <w:rsid w:val="000C0218"/>
    <w:rsid w:val="000C1145"/>
    <w:rsid w:val="000C21AF"/>
    <w:rsid w:val="000C2317"/>
    <w:rsid w:val="000C23FF"/>
    <w:rsid w:val="000C29C1"/>
    <w:rsid w:val="000C4571"/>
    <w:rsid w:val="000C5228"/>
    <w:rsid w:val="000C55BA"/>
    <w:rsid w:val="000C5772"/>
    <w:rsid w:val="000C5DBA"/>
    <w:rsid w:val="000C6012"/>
    <w:rsid w:val="000C6143"/>
    <w:rsid w:val="000C6282"/>
    <w:rsid w:val="000C663E"/>
    <w:rsid w:val="000C6FDF"/>
    <w:rsid w:val="000C77C8"/>
    <w:rsid w:val="000C7E35"/>
    <w:rsid w:val="000D13BC"/>
    <w:rsid w:val="000D1B71"/>
    <w:rsid w:val="000D2040"/>
    <w:rsid w:val="000D25EE"/>
    <w:rsid w:val="000D361C"/>
    <w:rsid w:val="000D3959"/>
    <w:rsid w:val="000D4058"/>
    <w:rsid w:val="000D5B07"/>
    <w:rsid w:val="000D6DCD"/>
    <w:rsid w:val="000D6E6A"/>
    <w:rsid w:val="000D79FB"/>
    <w:rsid w:val="000E1D93"/>
    <w:rsid w:val="000E1EA0"/>
    <w:rsid w:val="000E2D37"/>
    <w:rsid w:val="000E6855"/>
    <w:rsid w:val="000E6B8C"/>
    <w:rsid w:val="000E6E81"/>
    <w:rsid w:val="000F087D"/>
    <w:rsid w:val="000F0959"/>
    <w:rsid w:val="000F110A"/>
    <w:rsid w:val="000F1A47"/>
    <w:rsid w:val="000F2116"/>
    <w:rsid w:val="000F2984"/>
    <w:rsid w:val="000F2F9A"/>
    <w:rsid w:val="000F32CD"/>
    <w:rsid w:val="000F3BAA"/>
    <w:rsid w:val="000F3C51"/>
    <w:rsid w:val="000F693E"/>
    <w:rsid w:val="000F7F72"/>
    <w:rsid w:val="0010038F"/>
    <w:rsid w:val="001023CE"/>
    <w:rsid w:val="001025C7"/>
    <w:rsid w:val="00102F93"/>
    <w:rsid w:val="00103B45"/>
    <w:rsid w:val="00103BBA"/>
    <w:rsid w:val="00104BCC"/>
    <w:rsid w:val="00104CF6"/>
    <w:rsid w:val="00105B23"/>
    <w:rsid w:val="00106617"/>
    <w:rsid w:val="00106F51"/>
    <w:rsid w:val="001117A1"/>
    <w:rsid w:val="00111F9C"/>
    <w:rsid w:val="00112141"/>
    <w:rsid w:val="001122C6"/>
    <w:rsid w:val="0011240C"/>
    <w:rsid w:val="001147DF"/>
    <w:rsid w:val="00115B7D"/>
    <w:rsid w:val="00115EE1"/>
    <w:rsid w:val="0011626C"/>
    <w:rsid w:val="00117509"/>
    <w:rsid w:val="00117A70"/>
    <w:rsid w:val="00117C59"/>
    <w:rsid w:val="0012011E"/>
    <w:rsid w:val="00120AFE"/>
    <w:rsid w:val="00121910"/>
    <w:rsid w:val="00122CC9"/>
    <w:rsid w:val="00122CD0"/>
    <w:rsid w:val="00123942"/>
    <w:rsid w:val="00123E4A"/>
    <w:rsid w:val="001241BB"/>
    <w:rsid w:val="001243F3"/>
    <w:rsid w:val="001244B8"/>
    <w:rsid w:val="00124512"/>
    <w:rsid w:val="00124B3C"/>
    <w:rsid w:val="0012519D"/>
    <w:rsid w:val="001258B3"/>
    <w:rsid w:val="00125C31"/>
    <w:rsid w:val="00125D3A"/>
    <w:rsid w:val="001260EC"/>
    <w:rsid w:val="00126B53"/>
    <w:rsid w:val="00126F68"/>
    <w:rsid w:val="001275E7"/>
    <w:rsid w:val="00127EAD"/>
    <w:rsid w:val="001304C3"/>
    <w:rsid w:val="001323F4"/>
    <w:rsid w:val="00132519"/>
    <w:rsid w:val="001328E6"/>
    <w:rsid w:val="00132B29"/>
    <w:rsid w:val="00133F99"/>
    <w:rsid w:val="00135500"/>
    <w:rsid w:val="00135D4F"/>
    <w:rsid w:val="001360DD"/>
    <w:rsid w:val="00136125"/>
    <w:rsid w:val="001362B4"/>
    <w:rsid w:val="001364A9"/>
    <w:rsid w:val="00136CF8"/>
    <w:rsid w:val="00136DCE"/>
    <w:rsid w:val="00137104"/>
    <w:rsid w:val="00137DA9"/>
    <w:rsid w:val="001413B3"/>
    <w:rsid w:val="001426B1"/>
    <w:rsid w:val="00142977"/>
    <w:rsid w:val="00142DD3"/>
    <w:rsid w:val="001432AD"/>
    <w:rsid w:val="00143CB1"/>
    <w:rsid w:val="00143F9D"/>
    <w:rsid w:val="001461D8"/>
    <w:rsid w:val="00146F2A"/>
    <w:rsid w:val="00147899"/>
    <w:rsid w:val="00147A33"/>
    <w:rsid w:val="00147EA1"/>
    <w:rsid w:val="00151EB2"/>
    <w:rsid w:val="0015293E"/>
    <w:rsid w:val="0015296F"/>
    <w:rsid w:val="00152B4A"/>
    <w:rsid w:val="001532C0"/>
    <w:rsid w:val="001538BE"/>
    <w:rsid w:val="00153F0F"/>
    <w:rsid w:val="001540A5"/>
    <w:rsid w:val="00154842"/>
    <w:rsid w:val="001551B2"/>
    <w:rsid w:val="00155D57"/>
    <w:rsid w:val="00155EE6"/>
    <w:rsid w:val="00156186"/>
    <w:rsid w:val="00156BCA"/>
    <w:rsid w:val="001570C5"/>
    <w:rsid w:val="00157391"/>
    <w:rsid w:val="00157556"/>
    <w:rsid w:val="001576E7"/>
    <w:rsid w:val="0015782C"/>
    <w:rsid w:val="00160EA0"/>
    <w:rsid w:val="00162D12"/>
    <w:rsid w:val="00163ECB"/>
    <w:rsid w:val="00163F18"/>
    <w:rsid w:val="00163FA3"/>
    <w:rsid w:val="00164570"/>
    <w:rsid w:val="001648AF"/>
    <w:rsid w:val="00164DF7"/>
    <w:rsid w:val="00165011"/>
    <w:rsid w:val="0016502D"/>
    <w:rsid w:val="00165B3E"/>
    <w:rsid w:val="00165F2B"/>
    <w:rsid w:val="001666CE"/>
    <w:rsid w:val="001675C7"/>
    <w:rsid w:val="00167B64"/>
    <w:rsid w:val="001703D3"/>
    <w:rsid w:val="00171A47"/>
    <w:rsid w:val="00172C9F"/>
    <w:rsid w:val="001742DC"/>
    <w:rsid w:val="0017431D"/>
    <w:rsid w:val="001747B7"/>
    <w:rsid w:val="001756AA"/>
    <w:rsid w:val="00177701"/>
    <w:rsid w:val="001813DD"/>
    <w:rsid w:val="00181DA0"/>
    <w:rsid w:val="0018200F"/>
    <w:rsid w:val="001825AA"/>
    <w:rsid w:val="00184C50"/>
    <w:rsid w:val="00185402"/>
    <w:rsid w:val="0018601A"/>
    <w:rsid w:val="00186131"/>
    <w:rsid w:val="001866CA"/>
    <w:rsid w:val="0018718C"/>
    <w:rsid w:val="00187388"/>
    <w:rsid w:val="001927D7"/>
    <w:rsid w:val="00193452"/>
    <w:rsid w:val="001937FF"/>
    <w:rsid w:val="001962CF"/>
    <w:rsid w:val="00196BE4"/>
    <w:rsid w:val="00197766"/>
    <w:rsid w:val="00197EFE"/>
    <w:rsid w:val="00197F84"/>
    <w:rsid w:val="001A04D8"/>
    <w:rsid w:val="001A0F71"/>
    <w:rsid w:val="001A15F2"/>
    <w:rsid w:val="001A2690"/>
    <w:rsid w:val="001A27A0"/>
    <w:rsid w:val="001A2BA5"/>
    <w:rsid w:val="001A2D0D"/>
    <w:rsid w:val="001A2E8C"/>
    <w:rsid w:val="001A308C"/>
    <w:rsid w:val="001A3495"/>
    <w:rsid w:val="001A47CA"/>
    <w:rsid w:val="001A4A85"/>
    <w:rsid w:val="001A4CE0"/>
    <w:rsid w:val="001A537E"/>
    <w:rsid w:val="001A5C14"/>
    <w:rsid w:val="001A685A"/>
    <w:rsid w:val="001A760F"/>
    <w:rsid w:val="001A7BD0"/>
    <w:rsid w:val="001B0222"/>
    <w:rsid w:val="001B1313"/>
    <w:rsid w:val="001B1C32"/>
    <w:rsid w:val="001B20CA"/>
    <w:rsid w:val="001B24F3"/>
    <w:rsid w:val="001B3B6E"/>
    <w:rsid w:val="001B5014"/>
    <w:rsid w:val="001B661E"/>
    <w:rsid w:val="001B748B"/>
    <w:rsid w:val="001C089B"/>
    <w:rsid w:val="001C17AF"/>
    <w:rsid w:val="001C268F"/>
    <w:rsid w:val="001C2B50"/>
    <w:rsid w:val="001C3836"/>
    <w:rsid w:val="001C491C"/>
    <w:rsid w:val="001C4CA5"/>
    <w:rsid w:val="001C712C"/>
    <w:rsid w:val="001C71D9"/>
    <w:rsid w:val="001C736F"/>
    <w:rsid w:val="001C73F9"/>
    <w:rsid w:val="001C78B1"/>
    <w:rsid w:val="001C7A1C"/>
    <w:rsid w:val="001D0ABE"/>
    <w:rsid w:val="001D0EA1"/>
    <w:rsid w:val="001D141B"/>
    <w:rsid w:val="001D182D"/>
    <w:rsid w:val="001D3AF3"/>
    <w:rsid w:val="001D3D6C"/>
    <w:rsid w:val="001D4C33"/>
    <w:rsid w:val="001D5A1D"/>
    <w:rsid w:val="001D6C84"/>
    <w:rsid w:val="001D6DC7"/>
    <w:rsid w:val="001D79AD"/>
    <w:rsid w:val="001D79E8"/>
    <w:rsid w:val="001E0441"/>
    <w:rsid w:val="001E0968"/>
    <w:rsid w:val="001E0C7D"/>
    <w:rsid w:val="001E0C95"/>
    <w:rsid w:val="001E195F"/>
    <w:rsid w:val="001E2D0A"/>
    <w:rsid w:val="001E3420"/>
    <w:rsid w:val="001E50F3"/>
    <w:rsid w:val="001E65A4"/>
    <w:rsid w:val="001E6662"/>
    <w:rsid w:val="001E7437"/>
    <w:rsid w:val="001E76B5"/>
    <w:rsid w:val="001F04AA"/>
    <w:rsid w:val="001F0700"/>
    <w:rsid w:val="001F15A3"/>
    <w:rsid w:val="001F1842"/>
    <w:rsid w:val="001F2135"/>
    <w:rsid w:val="001F213B"/>
    <w:rsid w:val="001F22E4"/>
    <w:rsid w:val="001F2394"/>
    <w:rsid w:val="001F4D58"/>
    <w:rsid w:val="001F5394"/>
    <w:rsid w:val="001F56EC"/>
    <w:rsid w:val="001F585B"/>
    <w:rsid w:val="001F5B2E"/>
    <w:rsid w:val="001F5CA0"/>
    <w:rsid w:val="001F6EC6"/>
    <w:rsid w:val="001F744D"/>
    <w:rsid w:val="0020257A"/>
    <w:rsid w:val="00202B3E"/>
    <w:rsid w:val="00203446"/>
    <w:rsid w:val="00204CAA"/>
    <w:rsid w:val="00205BF4"/>
    <w:rsid w:val="0020633A"/>
    <w:rsid w:val="002063B8"/>
    <w:rsid w:val="00207D86"/>
    <w:rsid w:val="00210255"/>
    <w:rsid w:val="0021028E"/>
    <w:rsid w:val="0021090D"/>
    <w:rsid w:val="002109E1"/>
    <w:rsid w:val="00210E8D"/>
    <w:rsid w:val="00210EF8"/>
    <w:rsid w:val="00213117"/>
    <w:rsid w:val="00213DBC"/>
    <w:rsid w:val="0021486A"/>
    <w:rsid w:val="00214A8E"/>
    <w:rsid w:val="00214E74"/>
    <w:rsid w:val="00214FB7"/>
    <w:rsid w:val="00215FCE"/>
    <w:rsid w:val="0021651F"/>
    <w:rsid w:val="00216C98"/>
    <w:rsid w:val="002174CE"/>
    <w:rsid w:val="002176AA"/>
    <w:rsid w:val="0021796A"/>
    <w:rsid w:val="002222EF"/>
    <w:rsid w:val="002236F2"/>
    <w:rsid w:val="00223830"/>
    <w:rsid w:val="00223E78"/>
    <w:rsid w:val="00223F3F"/>
    <w:rsid w:val="002248FB"/>
    <w:rsid w:val="00224E51"/>
    <w:rsid w:val="00225025"/>
    <w:rsid w:val="00225BF4"/>
    <w:rsid w:val="002266D8"/>
    <w:rsid w:val="002267DE"/>
    <w:rsid w:val="0022775A"/>
    <w:rsid w:val="00227EE2"/>
    <w:rsid w:val="00230190"/>
    <w:rsid w:val="002306D8"/>
    <w:rsid w:val="00231D4D"/>
    <w:rsid w:val="0023207E"/>
    <w:rsid w:val="00233B81"/>
    <w:rsid w:val="00234E64"/>
    <w:rsid w:val="0023677E"/>
    <w:rsid w:val="002378A7"/>
    <w:rsid w:val="00237D88"/>
    <w:rsid w:val="00237FCF"/>
    <w:rsid w:val="0024024C"/>
    <w:rsid w:val="00240C4D"/>
    <w:rsid w:val="0024125A"/>
    <w:rsid w:val="0024164B"/>
    <w:rsid w:val="0024168B"/>
    <w:rsid w:val="00241E08"/>
    <w:rsid w:val="00241F27"/>
    <w:rsid w:val="00241F93"/>
    <w:rsid w:val="0024473B"/>
    <w:rsid w:val="002459CD"/>
    <w:rsid w:val="00246773"/>
    <w:rsid w:val="00247148"/>
    <w:rsid w:val="002476A7"/>
    <w:rsid w:val="00247D11"/>
    <w:rsid w:val="00247D36"/>
    <w:rsid w:val="00250F66"/>
    <w:rsid w:val="0025108C"/>
    <w:rsid w:val="00251BCB"/>
    <w:rsid w:val="0025208A"/>
    <w:rsid w:val="00252900"/>
    <w:rsid w:val="002552C5"/>
    <w:rsid w:val="002552C9"/>
    <w:rsid w:val="0025698E"/>
    <w:rsid w:val="002570D7"/>
    <w:rsid w:val="0025729E"/>
    <w:rsid w:val="002578EC"/>
    <w:rsid w:val="00257A32"/>
    <w:rsid w:val="0026041A"/>
    <w:rsid w:val="00260CCF"/>
    <w:rsid w:val="00261D7D"/>
    <w:rsid w:val="00261EE2"/>
    <w:rsid w:val="002623A5"/>
    <w:rsid w:val="00263895"/>
    <w:rsid w:val="0026434F"/>
    <w:rsid w:val="0026537E"/>
    <w:rsid w:val="00265887"/>
    <w:rsid w:val="00265A6D"/>
    <w:rsid w:val="00266041"/>
    <w:rsid w:val="002668AE"/>
    <w:rsid w:val="002675B1"/>
    <w:rsid w:val="00270369"/>
    <w:rsid w:val="00270A29"/>
    <w:rsid w:val="00270D0B"/>
    <w:rsid w:val="00272942"/>
    <w:rsid w:val="002738E2"/>
    <w:rsid w:val="00273B21"/>
    <w:rsid w:val="00273E04"/>
    <w:rsid w:val="00274DDF"/>
    <w:rsid w:val="002764B4"/>
    <w:rsid w:val="00276B69"/>
    <w:rsid w:val="00277927"/>
    <w:rsid w:val="0028002F"/>
    <w:rsid w:val="00280060"/>
    <w:rsid w:val="0028099E"/>
    <w:rsid w:val="00280CFA"/>
    <w:rsid w:val="00280F0B"/>
    <w:rsid w:val="00281091"/>
    <w:rsid w:val="00281BF1"/>
    <w:rsid w:val="00282CD5"/>
    <w:rsid w:val="00282DE8"/>
    <w:rsid w:val="00283978"/>
    <w:rsid w:val="0028456E"/>
    <w:rsid w:val="002845E7"/>
    <w:rsid w:val="002854F2"/>
    <w:rsid w:val="00285D1B"/>
    <w:rsid w:val="00286CBE"/>
    <w:rsid w:val="0028702E"/>
    <w:rsid w:val="00287355"/>
    <w:rsid w:val="00287EAD"/>
    <w:rsid w:val="002902A4"/>
    <w:rsid w:val="002906DA"/>
    <w:rsid w:val="00290815"/>
    <w:rsid w:val="00290A7F"/>
    <w:rsid w:val="00290C07"/>
    <w:rsid w:val="00291670"/>
    <w:rsid w:val="002925BE"/>
    <w:rsid w:val="00292FF2"/>
    <w:rsid w:val="002955F8"/>
    <w:rsid w:val="00295D2D"/>
    <w:rsid w:val="0029628F"/>
    <w:rsid w:val="00297035"/>
    <w:rsid w:val="002A0B26"/>
    <w:rsid w:val="002A123B"/>
    <w:rsid w:val="002A2091"/>
    <w:rsid w:val="002A4B99"/>
    <w:rsid w:val="002A522B"/>
    <w:rsid w:val="002B07CF"/>
    <w:rsid w:val="002B1652"/>
    <w:rsid w:val="002B1892"/>
    <w:rsid w:val="002B1F94"/>
    <w:rsid w:val="002B21B1"/>
    <w:rsid w:val="002B2517"/>
    <w:rsid w:val="002B40EB"/>
    <w:rsid w:val="002B43C9"/>
    <w:rsid w:val="002B51DD"/>
    <w:rsid w:val="002B52E5"/>
    <w:rsid w:val="002B588D"/>
    <w:rsid w:val="002B7D78"/>
    <w:rsid w:val="002C05FD"/>
    <w:rsid w:val="002C3798"/>
    <w:rsid w:val="002C3F79"/>
    <w:rsid w:val="002C4B8A"/>
    <w:rsid w:val="002C61B3"/>
    <w:rsid w:val="002C656E"/>
    <w:rsid w:val="002C6673"/>
    <w:rsid w:val="002C6B23"/>
    <w:rsid w:val="002C6FF4"/>
    <w:rsid w:val="002C71DA"/>
    <w:rsid w:val="002C7ADE"/>
    <w:rsid w:val="002C7E89"/>
    <w:rsid w:val="002D077A"/>
    <w:rsid w:val="002D0DA5"/>
    <w:rsid w:val="002D1C07"/>
    <w:rsid w:val="002D2C06"/>
    <w:rsid w:val="002D2C8B"/>
    <w:rsid w:val="002D2EA6"/>
    <w:rsid w:val="002D34E1"/>
    <w:rsid w:val="002D3F17"/>
    <w:rsid w:val="002D5E22"/>
    <w:rsid w:val="002D6074"/>
    <w:rsid w:val="002D668B"/>
    <w:rsid w:val="002D765D"/>
    <w:rsid w:val="002D7801"/>
    <w:rsid w:val="002D7C30"/>
    <w:rsid w:val="002D7E50"/>
    <w:rsid w:val="002E066F"/>
    <w:rsid w:val="002E0D8B"/>
    <w:rsid w:val="002E2049"/>
    <w:rsid w:val="002E20CD"/>
    <w:rsid w:val="002E34AC"/>
    <w:rsid w:val="002E3F26"/>
    <w:rsid w:val="002E428A"/>
    <w:rsid w:val="002E4B5A"/>
    <w:rsid w:val="002E4E9E"/>
    <w:rsid w:val="002E5548"/>
    <w:rsid w:val="002E66D2"/>
    <w:rsid w:val="002E73B0"/>
    <w:rsid w:val="002E7607"/>
    <w:rsid w:val="002E7B40"/>
    <w:rsid w:val="002E7CBF"/>
    <w:rsid w:val="002E7E8C"/>
    <w:rsid w:val="002E7F37"/>
    <w:rsid w:val="002F07AA"/>
    <w:rsid w:val="002F0E0B"/>
    <w:rsid w:val="002F11EC"/>
    <w:rsid w:val="002F143F"/>
    <w:rsid w:val="002F2560"/>
    <w:rsid w:val="002F2FC6"/>
    <w:rsid w:val="002F34DB"/>
    <w:rsid w:val="002F375B"/>
    <w:rsid w:val="002F4ABF"/>
    <w:rsid w:val="002F5213"/>
    <w:rsid w:val="002F5C1C"/>
    <w:rsid w:val="002F5FF8"/>
    <w:rsid w:val="002F64DF"/>
    <w:rsid w:val="002F6604"/>
    <w:rsid w:val="002F67E0"/>
    <w:rsid w:val="002F73EA"/>
    <w:rsid w:val="002F7DB8"/>
    <w:rsid w:val="00300171"/>
    <w:rsid w:val="00300553"/>
    <w:rsid w:val="00300B5F"/>
    <w:rsid w:val="0030139A"/>
    <w:rsid w:val="003025AD"/>
    <w:rsid w:val="0030289C"/>
    <w:rsid w:val="00302DA5"/>
    <w:rsid w:val="00303F8A"/>
    <w:rsid w:val="003048BE"/>
    <w:rsid w:val="00305295"/>
    <w:rsid w:val="00306093"/>
    <w:rsid w:val="003064D1"/>
    <w:rsid w:val="003067C3"/>
    <w:rsid w:val="00306DCC"/>
    <w:rsid w:val="003074B4"/>
    <w:rsid w:val="00307766"/>
    <w:rsid w:val="00307B10"/>
    <w:rsid w:val="00310523"/>
    <w:rsid w:val="00311093"/>
    <w:rsid w:val="00311711"/>
    <w:rsid w:val="00311A47"/>
    <w:rsid w:val="0031206D"/>
    <w:rsid w:val="00312CFD"/>
    <w:rsid w:val="003133A1"/>
    <w:rsid w:val="003138C0"/>
    <w:rsid w:val="00313E35"/>
    <w:rsid w:val="00314312"/>
    <w:rsid w:val="003143E8"/>
    <w:rsid w:val="003145E7"/>
    <w:rsid w:val="003152F3"/>
    <w:rsid w:val="0031591C"/>
    <w:rsid w:val="00315DD5"/>
    <w:rsid w:val="00316DEA"/>
    <w:rsid w:val="003170BA"/>
    <w:rsid w:val="00317662"/>
    <w:rsid w:val="00317FFE"/>
    <w:rsid w:val="00322720"/>
    <w:rsid w:val="00323558"/>
    <w:rsid w:val="0032396B"/>
    <w:rsid w:val="00323AEE"/>
    <w:rsid w:val="00324EDF"/>
    <w:rsid w:val="003256D6"/>
    <w:rsid w:val="00327790"/>
    <w:rsid w:val="00327874"/>
    <w:rsid w:val="00330DB8"/>
    <w:rsid w:val="00331101"/>
    <w:rsid w:val="00331BF0"/>
    <w:rsid w:val="003323D0"/>
    <w:rsid w:val="003326E1"/>
    <w:rsid w:val="00332B66"/>
    <w:rsid w:val="003333EC"/>
    <w:rsid w:val="00334AF8"/>
    <w:rsid w:val="00335398"/>
    <w:rsid w:val="00335FD3"/>
    <w:rsid w:val="00336002"/>
    <w:rsid w:val="003367E7"/>
    <w:rsid w:val="00336F8B"/>
    <w:rsid w:val="00337391"/>
    <w:rsid w:val="00337B8E"/>
    <w:rsid w:val="00340C93"/>
    <w:rsid w:val="00340DA1"/>
    <w:rsid w:val="00341D85"/>
    <w:rsid w:val="003428E2"/>
    <w:rsid w:val="00343046"/>
    <w:rsid w:val="0034321A"/>
    <w:rsid w:val="00344CB4"/>
    <w:rsid w:val="003457E4"/>
    <w:rsid w:val="00346784"/>
    <w:rsid w:val="00346B3D"/>
    <w:rsid w:val="00347C3F"/>
    <w:rsid w:val="00351425"/>
    <w:rsid w:val="00351F04"/>
    <w:rsid w:val="00354EDA"/>
    <w:rsid w:val="00354F27"/>
    <w:rsid w:val="0035697D"/>
    <w:rsid w:val="003579D3"/>
    <w:rsid w:val="00361A60"/>
    <w:rsid w:val="00362462"/>
    <w:rsid w:val="00363434"/>
    <w:rsid w:val="003634E3"/>
    <w:rsid w:val="003645C7"/>
    <w:rsid w:val="0036479B"/>
    <w:rsid w:val="00365138"/>
    <w:rsid w:val="00365F1A"/>
    <w:rsid w:val="003660BE"/>
    <w:rsid w:val="0036627B"/>
    <w:rsid w:val="003673A0"/>
    <w:rsid w:val="00367459"/>
    <w:rsid w:val="00367CFE"/>
    <w:rsid w:val="003707D6"/>
    <w:rsid w:val="0037389D"/>
    <w:rsid w:val="00373C93"/>
    <w:rsid w:val="00373FEC"/>
    <w:rsid w:val="003749B0"/>
    <w:rsid w:val="0037598D"/>
    <w:rsid w:val="00375F25"/>
    <w:rsid w:val="00376148"/>
    <w:rsid w:val="003770AC"/>
    <w:rsid w:val="00377A73"/>
    <w:rsid w:val="00377FD2"/>
    <w:rsid w:val="0038043E"/>
    <w:rsid w:val="0038168E"/>
    <w:rsid w:val="00382292"/>
    <w:rsid w:val="00382C4A"/>
    <w:rsid w:val="00383B5C"/>
    <w:rsid w:val="00384703"/>
    <w:rsid w:val="00384B03"/>
    <w:rsid w:val="00384B35"/>
    <w:rsid w:val="00384D5E"/>
    <w:rsid w:val="00384D8C"/>
    <w:rsid w:val="00385B69"/>
    <w:rsid w:val="00385DCD"/>
    <w:rsid w:val="00385EB5"/>
    <w:rsid w:val="003879B1"/>
    <w:rsid w:val="00387BDC"/>
    <w:rsid w:val="00387DFC"/>
    <w:rsid w:val="00390818"/>
    <w:rsid w:val="00390C73"/>
    <w:rsid w:val="00390ED0"/>
    <w:rsid w:val="00391130"/>
    <w:rsid w:val="00391D00"/>
    <w:rsid w:val="0039275E"/>
    <w:rsid w:val="00392E55"/>
    <w:rsid w:val="003930A4"/>
    <w:rsid w:val="00393469"/>
    <w:rsid w:val="00393FC1"/>
    <w:rsid w:val="00394599"/>
    <w:rsid w:val="00395847"/>
    <w:rsid w:val="00396FFA"/>
    <w:rsid w:val="003979DB"/>
    <w:rsid w:val="003A2BB1"/>
    <w:rsid w:val="003A4782"/>
    <w:rsid w:val="003A4F2A"/>
    <w:rsid w:val="003A5498"/>
    <w:rsid w:val="003A5DFC"/>
    <w:rsid w:val="003A5F50"/>
    <w:rsid w:val="003A6D60"/>
    <w:rsid w:val="003A6FB4"/>
    <w:rsid w:val="003A7218"/>
    <w:rsid w:val="003B002E"/>
    <w:rsid w:val="003B1344"/>
    <w:rsid w:val="003B1BE8"/>
    <w:rsid w:val="003B1DB2"/>
    <w:rsid w:val="003B2231"/>
    <w:rsid w:val="003B316C"/>
    <w:rsid w:val="003B31AE"/>
    <w:rsid w:val="003B3734"/>
    <w:rsid w:val="003B4761"/>
    <w:rsid w:val="003B4D85"/>
    <w:rsid w:val="003B77BA"/>
    <w:rsid w:val="003C008B"/>
    <w:rsid w:val="003C01DC"/>
    <w:rsid w:val="003C0383"/>
    <w:rsid w:val="003C0452"/>
    <w:rsid w:val="003C0B8A"/>
    <w:rsid w:val="003C0D2C"/>
    <w:rsid w:val="003C0E17"/>
    <w:rsid w:val="003C370C"/>
    <w:rsid w:val="003C3905"/>
    <w:rsid w:val="003C3CA2"/>
    <w:rsid w:val="003C3CDF"/>
    <w:rsid w:val="003C5863"/>
    <w:rsid w:val="003C5C6B"/>
    <w:rsid w:val="003C5C8B"/>
    <w:rsid w:val="003C5EDD"/>
    <w:rsid w:val="003C61BB"/>
    <w:rsid w:val="003C7C91"/>
    <w:rsid w:val="003D00EE"/>
    <w:rsid w:val="003D0CD0"/>
    <w:rsid w:val="003D0EDD"/>
    <w:rsid w:val="003D1031"/>
    <w:rsid w:val="003D1DBF"/>
    <w:rsid w:val="003D2AFC"/>
    <w:rsid w:val="003D2F43"/>
    <w:rsid w:val="003D2F7A"/>
    <w:rsid w:val="003D3387"/>
    <w:rsid w:val="003D356D"/>
    <w:rsid w:val="003D38FC"/>
    <w:rsid w:val="003D3BFC"/>
    <w:rsid w:val="003D4F14"/>
    <w:rsid w:val="003D679F"/>
    <w:rsid w:val="003D690C"/>
    <w:rsid w:val="003D7D26"/>
    <w:rsid w:val="003E34AD"/>
    <w:rsid w:val="003E358F"/>
    <w:rsid w:val="003E4069"/>
    <w:rsid w:val="003E4963"/>
    <w:rsid w:val="003E52F8"/>
    <w:rsid w:val="003E55C4"/>
    <w:rsid w:val="003E5CAB"/>
    <w:rsid w:val="003E5EC1"/>
    <w:rsid w:val="003E6050"/>
    <w:rsid w:val="003E64BB"/>
    <w:rsid w:val="003E6596"/>
    <w:rsid w:val="003E6E14"/>
    <w:rsid w:val="003F08BD"/>
    <w:rsid w:val="003F097F"/>
    <w:rsid w:val="003F1067"/>
    <w:rsid w:val="003F1528"/>
    <w:rsid w:val="003F1B48"/>
    <w:rsid w:val="003F22A5"/>
    <w:rsid w:val="003F26EE"/>
    <w:rsid w:val="003F2C1B"/>
    <w:rsid w:val="003F3282"/>
    <w:rsid w:val="003F3B74"/>
    <w:rsid w:val="003F457A"/>
    <w:rsid w:val="003F4A44"/>
    <w:rsid w:val="003F4CBC"/>
    <w:rsid w:val="003F5472"/>
    <w:rsid w:val="003F5561"/>
    <w:rsid w:val="003F59BF"/>
    <w:rsid w:val="003F76E8"/>
    <w:rsid w:val="003F7C70"/>
    <w:rsid w:val="0040043A"/>
    <w:rsid w:val="00400CA2"/>
    <w:rsid w:val="004017B6"/>
    <w:rsid w:val="00402A76"/>
    <w:rsid w:val="00402A7A"/>
    <w:rsid w:val="0040307C"/>
    <w:rsid w:val="0040381D"/>
    <w:rsid w:val="00404284"/>
    <w:rsid w:val="004043F8"/>
    <w:rsid w:val="00406A62"/>
    <w:rsid w:val="00406EA3"/>
    <w:rsid w:val="00407627"/>
    <w:rsid w:val="0041074A"/>
    <w:rsid w:val="00410C52"/>
    <w:rsid w:val="004110AF"/>
    <w:rsid w:val="004112BC"/>
    <w:rsid w:val="0041198A"/>
    <w:rsid w:val="00411A87"/>
    <w:rsid w:val="004134C3"/>
    <w:rsid w:val="00413A59"/>
    <w:rsid w:val="00414500"/>
    <w:rsid w:val="004148AC"/>
    <w:rsid w:val="00414A4C"/>
    <w:rsid w:val="004151C2"/>
    <w:rsid w:val="0041564E"/>
    <w:rsid w:val="004159EF"/>
    <w:rsid w:val="00415C0A"/>
    <w:rsid w:val="00415F0A"/>
    <w:rsid w:val="0041611C"/>
    <w:rsid w:val="0041786F"/>
    <w:rsid w:val="004203E3"/>
    <w:rsid w:val="004207D2"/>
    <w:rsid w:val="00420D10"/>
    <w:rsid w:val="00421DD0"/>
    <w:rsid w:val="004225FD"/>
    <w:rsid w:val="0042273B"/>
    <w:rsid w:val="0042358B"/>
    <w:rsid w:val="004253AF"/>
    <w:rsid w:val="00425FAF"/>
    <w:rsid w:val="00426682"/>
    <w:rsid w:val="00426B17"/>
    <w:rsid w:val="004270C2"/>
    <w:rsid w:val="00430252"/>
    <w:rsid w:val="004307D5"/>
    <w:rsid w:val="00430B87"/>
    <w:rsid w:val="00431FBB"/>
    <w:rsid w:val="0043223A"/>
    <w:rsid w:val="0043244B"/>
    <w:rsid w:val="004329F7"/>
    <w:rsid w:val="0043322F"/>
    <w:rsid w:val="00434104"/>
    <w:rsid w:val="0043417E"/>
    <w:rsid w:val="004341DF"/>
    <w:rsid w:val="0043471D"/>
    <w:rsid w:val="00434AA7"/>
    <w:rsid w:val="004356C6"/>
    <w:rsid w:val="00435F9C"/>
    <w:rsid w:val="00436C3A"/>
    <w:rsid w:val="00436E42"/>
    <w:rsid w:val="00436F9D"/>
    <w:rsid w:val="00436FC5"/>
    <w:rsid w:val="0043719D"/>
    <w:rsid w:val="004379E5"/>
    <w:rsid w:val="00437A13"/>
    <w:rsid w:val="0044011C"/>
    <w:rsid w:val="00440917"/>
    <w:rsid w:val="004409DE"/>
    <w:rsid w:val="00440C8A"/>
    <w:rsid w:val="00440E2E"/>
    <w:rsid w:val="00442024"/>
    <w:rsid w:val="004421BE"/>
    <w:rsid w:val="004428B7"/>
    <w:rsid w:val="004430BF"/>
    <w:rsid w:val="00444321"/>
    <w:rsid w:val="00444A00"/>
    <w:rsid w:val="00444CD5"/>
    <w:rsid w:val="00444FD1"/>
    <w:rsid w:val="0044638E"/>
    <w:rsid w:val="00446397"/>
    <w:rsid w:val="004463A4"/>
    <w:rsid w:val="00446786"/>
    <w:rsid w:val="004478D2"/>
    <w:rsid w:val="00447B10"/>
    <w:rsid w:val="00450D93"/>
    <w:rsid w:val="004517B9"/>
    <w:rsid w:val="00452ACA"/>
    <w:rsid w:val="00452E28"/>
    <w:rsid w:val="00453115"/>
    <w:rsid w:val="00453BD2"/>
    <w:rsid w:val="00454CD8"/>
    <w:rsid w:val="00454D85"/>
    <w:rsid w:val="00455384"/>
    <w:rsid w:val="004555F9"/>
    <w:rsid w:val="004561CF"/>
    <w:rsid w:val="0045670B"/>
    <w:rsid w:val="00456B1E"/>
    <w:rsid w:val="00457466"/>
    <w:rsid w:val="00457F88"/>
    <w:rsid w:val="00461562"/>
    <w:rsid w:val="00461F84"/>
    <w:rsid w:val="004622F2"/>
    <w:rsid w:val="004636BF"/>
    <w:rsid w:val="00463AC0"/>
    <w:rsid w:val="00464405"/>
    <w:rsid w:val="00464B69"/>
    <w:rsid w:val="00465A8B"/>
    <w:rsid w:val="004660C6"/>
    <w:rsid w:val="004661BF"/>
    <w:rsid w:val="0046639A"/>
    <w:rsid w:val="004665AB"/>
    <w:rsid w:val="004665B9"/>
    <w:rsid w:val="0047005B"/>
    <w:rsid w:val="004703B8"/>
    <w:rsid w:val="004707ED"/>
    <w:rsid w:val="00470A7A"/>
    <w:rsid w:val="004712BA"/>
    <w:rsid w:val="00471851"/>
    <w:rsid w:val="00471DD9"/>
    <w:rsid w:val="00472EC4"/>
    <w:rsid w:val="00473685"/>
    <w:rsid w:val="00474679"/>
    <w:rsid w:val="00474FDE"/>
    <w:rsid w:val="004755DD"/>
    <w:rsid w:val="004758C9"/>
    <w:rsid w:val="00476238"/>
    <w:rsid w:val="00476E13"/>
    <w:rsid w:val="0047762C"/>
    <w:rsid w:val="00477F58"/>
    <w:rsid w:val="0048141D"/>
    <w:rsid w:val="0048198E"/>
    <w:rsid w:val="004820DC"/>
    <w:rsid w:val="00482EA3"/>
    <w:rsid w:val="00483937"/>
    <w:rsid w:val="00483F87"/>
    <w:rsid w:val="00483FC9"/>
    <w:rsid w:val="0048407D"/>
    <w:rsid w:val="004841A9"/>
    <w:rsid w:val="004842EE"/>
    <w:rsid w:val="0048528A"/>
    <w:rsid w:val="00485405"/>
    <w:rsid w:val="00485468"/>
    <w:rsid w:val="0048723C"/>
    <w:rsid w:val="0048789F"/>
    <w:rsid w:val="004879F9"/>
    <w:rsid w:val="00487F9D"/>
    <w:rsid w:val="00487FC9"/>
    <w:rsid w:val="004901DE"/>
    <w:rsid w:val="00490763"/>
    <w:rsid w:val="004912D1"/>
    <w:rsid w:val="00491310"/>
    <w:rsid w:val="00491518"/>
    <w:rsid w:val="00492F7C"/>
    <w:rsid w:val="00493022"/>
    <w:rsid w:val="004930D5"/>
    <w:rsid w:val="0049396C"/>
    <w:rsid w:val="00494509"/>
    <w:rsid w:val="00494983"/>
    <w:rsid w:val="00495307"/>
    <w:rsid w:val="00495C81"/>
    <w:rsid w:val="00495F56"/>
    <w:rsid w:val="004A0174"/>
    <w:rsid w:val="004A0FDE"/>
    <w:rsid w:val="004A1139"/>
    <w:rsid w:val="004A1227"/>
    <w:rsid w:val="004A1A0F"/>
    <w:rsid w:val="004A1EB6"/>
    <w:rsid w:val="004A1FCD"/>
    <w:rsid w:val="004A20BA"/>
    <w:rsid w:val="004A31AF"/>
    <w:rsid w:val="004A387B"/>
    <w:rsid w:val="004A3BC6"/>
    <w:rsid w:val="004A3D73"/>
    <w:rsid w:val="004A3EDB"/>
    <w:rsid w:val="004A4CC6"/>
    <w:rsid w:val="004A4D48"/>
    <w:rsid w:val="004A4F55"/>
    <w:rsid w:val="004A5F2F"/>
    <w:rsid w:val="004A5F75"/>
    <w:rsid w:val="004A6420"/>
    <w:rsid w:val="004B131D"/>
    <w:rsid w:val="004B133E"/>
    <w:rsid w:val="004B1721"/>
    <w:rsid w:val="004B3475"/>
    <w:rsid w:val="004B39F6"/>
    <w:rsid w:val="004B4545"/>
    <w:rsid w:val="004B455E"/>
    <w:rsid w:val="004B5052"/>
    <w:rsid w:val="004B50E4"/>
    <w:rsid w:val="004B5A41"/>
    <w:rsid w:val="004B62A0"/>
    <w:rsid w:val="004B6604"/>
    <w:rsid w:val="004B7C3E"/>
    <w:rsid w:val="004C1F11"/>
    <w:rsid w:val="004C2134"/>
    <w:rsid w:val="004C24B8"/>
    <w:rsid w:val="004C254C"/>
    <w:rsid w:val="004C3D6C"/>
    <w:rsid w:val="004C4199"/>
    <w:rsid w:val="004C4B1C"/>
    <w:rsid w:val="004C71C9"/>
    <w:rsid w:val="004C7FF8"/>
    <w:rsid w:val="004D0090"/>
    <w:rsid w:val="004D00CE"/>
    <w:rsid w:val="004D06B3"/>
    <w:rsid w:val="004D06F6"/>
    <w:rsid w:val="004D0A47"/>
    <w:rsid w:val="004D0B18"/>
    <w:rsid w:val="004D0D69"/>
    <w:rsid w:val="004D198C"/>
    <w:rsid w:val="004D1DD9"/>
    <w:rsid w:val="004D1E3C"/>
    <w:rsid w:val="004D208A"/>
    <w:rsid w:val="004D237C"/>
    <w:rsid w:val="004D258F"/>
    <w:rsid w:val="004D271F"/>
    <w:rsid w:val="004D29C6"/>
    <w:rsid w:val="004D2FE2"/>
    <w:rsid w:val="004D365F"/>
    <w:rsid w:val="004D3AA7"/>
    <w:rsid w:val="004D74A4"/>
    <w:rsid w:val="004D7F70"/>
    <w:rsid w:val="004E0865"/>
    <w:rsid w:val="004E1925"/>
    <w:rsid w:val="004E23BF"/>
    <w:rsid w:val="004E37DF"/>
    <w:rsid w:val="004E406D"/>
    <w:rsid w:val="004E41D4"/>
    <w:rsid w:val="004E42F6"/>
    <w:rsid w:val="004E44BA"/>
    <w:rsid w:val="004E44DE"/>
    <w:rsid w:val="004E49DE"/>
    <w:rsid w:val="004E4EB4"/>
    <w:rsid w:val="004E4EFE"/>
    <w:rsid w:val="004E4F76"/>
    <w:rsid w:val="004E4FE2"/>
    <w:rsid w:val="004E5AFD"/>
    <w:rsid w:val="004E60BE"/>
    <w:rsid w:val="004E6BE2"/>
    <w:rsid w:val="004E780F"/>
    <w:rsid w:val="004F00DE"/>
    <w:rsid w:val="004F094B"/>
    <w:rsid w:val="004F0BD7"/>
    <w:rsid w:val="004F1941"/>
    <w:rsid w:val="004F1C54"/>
    <w:rsid w:val="004F1FCD"/>
    <w:rsid w:val="004F2343"/>
    <w:rsid w:val="004F2BB5"/>
    <w:rsid w:val="004F31D2"/>
    <w:rsid w:val="004F342A"/>
    <w:rsid w:val="004F3FF5"/>
    <w:rsid w:val="004F4B8C"/>
    <w:rsid w:val="004F67FA"/>
    <w:rsid w:val="0050047B"/>
    <w:rsid w:val="00500F9E"/>
    <w:rsid w:val="00500FDE"/>
    <w:rsid w:val="00501AB9"/>
    <w:rsid w:val="00501D40"/>
    <w:rsid w:val="00502257"/>
    <w:rsid w:val="00502596"/>
    <w:rsid w:val="0050298F"/>
    <w:rsid w:val="005029D5"/>
    <w:rsid w:val="00505482"/>
    <w:rsid w:val="005061DD"/>
    <w:rsid w:val="005076C4"/>
    <w:rsid w:val="00507725"/>
    <w:rsid w:val="00510031"/>
    <w:rsid w:val="00510964"/>
    <w:rsid w:val="00510D00"/>
    <w:rsid w:val="005115E8"/>
    <w:rsid w:val="00511EF3"/>
    <w:rsid w:val="00511F05"/>
    <w:rsid w:val="00513105"/>
    <w:rsid w:val="005135EA"/>
    <w:rsid w:val="00514266"/>
    <w:rsid w:val="00514C4A"/>
    <w:rsid w:val="00515101"/>
    <w:rsid w:val="00515E3C"/>
    <w:rsid w:val="00515FE8"/>
    <w:rsid w:val="00516031"/>
    <w:rsid w:val="00516052"/>
    <w:rsid w:val="00516B0C"/>
    <w:rsid w:val="00516C17"/>
    <w:rsid w:val="005173D8"/>
    <w:rsid w:val="00520703"/>
    <w:rsid w:val="00520C8E"/>
    <w:rsid w:val="00520D5C"/>
    <w:rsid w:val="00521765"/>
    <w:rsid w:val="00521A4B"/>
    <w:rsid w:val="00521D19"/>
    <w:rsid w:val="00522749"/>
    <w:rsid w:val="0052418E"/>
    <w:rsid w:val="005248F4"/>
    <w:rsid w:val="0052567D"/>
    <w:rsid w:val="00525EC1"/>
    <w:rsid w:val="00526248"/>
    <w:rsid w:val="00527D23"/>
    <w:rsid w:val="00531796"/>
    <w:rsid w:val="00531B03"/>
    <w:rsid w:val="005324F9"/>
    <w:rsid w:val="005325A4"/>
    <w:rsid w:val="00533C6C"/>
    <w:rsid w:val="005355ED"/>
    <w:rsid w:val="005372B1"/>
    <w:rsid w:val="00540016"/>
    <w:rsid w:val="00540884"/>
    <w:rsid w:val="00541513"/>
    <w:rsid w:val="00541E51"/>
    <w:rsid w:val="00542417"/>
    <w:rsid w:val="005425C9"/>
    <w:rsid w:val="005431D6"/>
    <w:rsid w:val="00543469"/>
    <w:rsid w:val="00543A50"/>
    <w:rsid w:val="005442FB"/>
    <w:rsid w:val="00544490"/>
    <w:rsid w:val="005448F3"/>
    <w:rsid w:val="00545339"/>
    <w:rsid w:val="0054543A"/>
    <w:rsid w:val="0054638F"/>
    <w:rsid w:val="00546C4D"/>
    <w:rsid w:val="0055019B"/>
    <w:rsid w:val="00551139"/>
    <w:rsid w:val="005517EE"/>
    <w:rsid w:val="00552130"/>
    <w:rsid w:val="00554079"/>
    <w:rsid w:val="005541AC"/>
    <w:rsid w:val="00555120"/>
    <w:rsid w:val="00556896"/>
    <w:rsid w:val="00556D9D"/>
    <w:rsid w:val="00557669"/>
    <w:rsid w:val="005577C5"/>
    <w:rsid w:val="00557844"/>
    <w:rsid w:val="0055785F"/>
    <w:rsid w:val="00560C65"/>
    <w:rsid w:val="00561DA0"/>
    <w:rsid w:val="005628F9"/>
    <w:rsid w:val="00563156"/>
    <w:rsid w:val="00563A29"/>
    <w:rsid w:val="00563D8B"/>
    <w:rsid w:val="005649DB"/>
    <w:rsid w:val="00565B09"/>
    <w:rsid w:val="00565C5C"/>
    <w:rsid w:val="00566844"/>
    <w:rsid w:val="00566CD0"/>
    <w:rsid w:val="005676EA"/>
    <w:rsid w:val="005678EE"/>
    <w:rsid w:val="00567D1D"/>
    <w:rsid w:val="00572913"/>
    <w:rsid w:val="0057296B"/>
    <w:rsid w:val="00573C2C"/>
    <w:rsid w:val="00574F4A"/>
    <w:rsid w:val="00575437"/>
    <w:rsid w:val="0057641D"/>
    <w:rsid w:val="00576900"/>
    <w:rsid w:val="00580797"/>
    <w:rsid w:val="00580E54"/>
    <w:rsid w:val="00581AAF"/>
    <w:rsid w:val="00583F9C"/>
    <w:rsid w:val="005845AC"/>
    <w:rsid w:val="005845B5"/>
    <w:rsid w:val="00584612"/>
    <w:rsid w:val="00584B09"/>
    <w:rsid w:val="00585456"/>
    <w:rsid w:val="00585570"/>
    <w:rsid w:val="005855F5"/>
    <w:rsid w:val="005859E8"/>
    <w:rsid w:val="00587E8F"/>
    <w:rsid w:val="00590847"/>
    <w:rsid w:val="00590F02"/>
    <w:rsid w:val="00591AAD"/>
    <w:rsid w:val="00591CF0"/>
    <w:rsid w:val="00591D0B"/>
    <w:rsid w:val="0059288E"/>
    <w:rsid w:val="00594486"/>
    <w:rsid w:val="005945C4"/>
    <w:rsid w:val="00594B72"/>
    <w:rsid w:val="00594BC4"/>
    <w:rsid w:val="00594DB0"/>
    <w:rsid w:val="00596530"/>
    <w:rsid w:val="00596C69"/>
    <w:rsid w:val="00597551"/>
    <w:rsid w:val="005A28D9"/>
    <w:rsid w:val="005A319F"/>
    <w:rsid w:val="005A355F"/>
    <w:rsid w:val="005A4DAF"/>
    <w:rsid w:val="005A562A"/>
    <w:rsid w:val="005A5BD3"/>
    <w:rsid w:val="005B1176"/>
    <w:rsid w:val="005B1595"/>
    <w:rsid w:val="005B1918"/>
    <w:rsid w:val="005B2585"/>
    <w:rsid w:val="005B2606"/>
    <w:rsid w:val="005B26FD"/>
    <w:rsid w:val="005B4144"/>
    <w:rsid w:val="005B48D7"/>
    <w:rsid w:val="005B48D9"/>
    <w:rsid w:val="005B4E54"/>
    <w:rsid w:val="005B5239"/>
    <w:rsid w:val="005B541B"/>
    <w:rsid w:val="005B5AAA"/>
    <w:rsid w:val="005B62FB"/>
    <w:rsid w:val="005C053C"/>
    <w:rsid w:val="005C0A87"/>
    <w:rsid w:val="005C111A"/>
    <w:rsid w:val="005C1B5E"/>
    <w:rsid w:val="005C1C5F"/>
    <w:rsid w:val="005C33B7"/>
    <w:rsid w:val="005C3E00"/>
    <w:rsid w:val="005C4543"/>
    <w:rsid w:val="005C50C7"/>
    <w:rsid w:val="005C5CCA"/>
    <w:rsid w:val="005C62B1"/>
    <w:rsid w:val="005C6373"/>
    <w:rsid w:val="005C7129"/>
    <w:rsid w:val="005D035E"/>
    <w:rsid w:val="005D0510"/>
    <w:rsid w:val="005D0B01"/>
    <w:rsid w:val="005D21E7"/>
    <w:rsid w:val="005D2371"/>
    <w:rsid w:val="005D3256"/>
    <w:rsid w:val="005D3793"/>
    <w:rsid w:val="005D3948"/>
    <w:rsid w:val="005D39BF"/>
    <w:rsid w:val="005D3B5F"/>
    <w:rsid w:val="005D3BDE"/>
    <w:rsid w:val="005D407A"/>
    <w:rsid w:val="005D57E7"/>
    <w:rsid w:val="005D5941"/>
    <w:rsid w:val="005D772D"/>
    <w:rsid w:val="005D7F7B"/>
    <w:rsid w:val="005E1DE8"/>
    <w:rsid w:val="005E1EDD"/>
    <w:rsid w:val="005E266B"/>
    <w:rsid w:val="005E281D"/>
    <w:rsid w:val="005E3F08"/>
    <w:rsid w:val="005E616F"/>
    <w:rsid w:val="005E75FB"/>
    <w:rsid w:val="005E79A6"/>
    <w:rsid w:val="005F0E53"/>
    <w:rsid w:val="005F2CAC"/>
    <w:rsid w:val="005F34DC"/>
    <w:rsid w:val="005F38B4"/>
    <w:rsid w:val="005F3D33"/>
    <w:rsid w:val="005F4C60"/>
    <w:rsid w:val="005F58E1"/>
    <w:rsid w:val="005F5A9C"/>
    <w:rsid w:val="005F62C0"/>
    <w:rsid w:val="005F6B1E"/>
    <w:rsid w:val="005F6F11"/>
    <w:rsid w:val="005F755B"/>
    <w:rsid w:val="006020A1"/>
    <w:rsid w:val="00602FFC"/>
    <w:rsid w:val="00603DAE"/>
    <w:rsid w:val="00604F28"/>
    <w:rsid w:val="00605015"/>
    <w:rsid w:val="0060623E"/>
    <w:rsid w:val="00606855"/>
    <w:rsid w:val="00610A6D"/>
    <w:rsid w:val="00610FF1"/>
    <w:rsid w:val="0061111D"/>
    <w:rsid w:val="00611B87"/>
    <w:rsid w:val="00613299"/>
    <w:rsid w:val="00613984"/>
    <w:rsid w:val="00613F21"/>
    <w:rsid w:val="00614C06"/>
    <w:rsid w:val="00614E44"/>
    <w:rsid w:val="006151CA"/>
    <w:rsid w:val="006153B5"/>
    <w:rsid w:val="0061609B"/>
    <w:rsid w:val="00616790"/>
    <w:rsid w:val="00616D0A"/>
    <w:rsid w:val="00616D11"/>
    <w:rsid w:val="0061778C"/>
    <w:rsid w:val="00617C0A"/>
    <w:rsid w:val="00620A8E"/>
    <w:rsid w:val="00620B77"/>
    <w:rsid w:val="006225EE"/>
    <w:rsid w:val="006233E2"/>
    <w:rsid w:val="0062365E"/>
    <w:rsid w:val="0062435F"/>
    <w:rsid w:val="00624679"/>
    <w:rsid w:val="00624C07"/>
    <w:rsid w:val="0062563D"/>
    <w:rsid w:val="00626182"/>
    <w:rsid w:val="00626702"/>
    <w:rsid w:val="0063084C"/>
    <w:rsid w:val="006311AF"/>
    <w:rsid w:val="0063137D"/>
    <w:rsid w:val="006315AD"/>
    <w:rsid w:val="006320A8"/>
    <w:rsid w:val="00632759"/>
    <w:rsid w:val="006356CF"/>
    <w:rsid w:val="00636304"/>
    <w:rsid w:val="006364A9"/>
    <w:rsid w:val="00637C93"/>
    <w:rsid w:val="00637ED3"/>
    <w:rsid w:val="00640F6D"/>
    <w:rsid w:val="00641673"/>
    <w:rsid w:val="00641DDC"/>
    <w:rsid w:val="00642415"/>
    <w:rsid w:val="00643E18"/>
    <w:rsid w:val="00643E34"/>
    <w:rsid w:val="00643FE0"/>
    <w:rsid w:val="006442AB"/>
    <w:rsid w:val="00644B46"/>
    <w:rsid w:val="0064646C"/>
    <w:rsid w:val="00647F7C"/>
    <w:rsid w:val="00647FB5"/>
    <w:rsid w:val="0065212B"/>
    <w:rsid w:val="0065289E"/>
    <w:rsid w:val="00652F83"/>
    <w:rsid w:val="006533BB"/>
    <w:rsid w:val="00654CBF"/>
    <w:rsid w:val="00655725"/>
    <w:rsid w:val="00655A08"/>
    <w:rsid w:val="00656356"/>
    <w:rsid w:val="006569FD"/>
    <w:rsid w:val="00660D40"/>
    <w:rsid w:val="00661903"/>
    <w:rsid w:val="006621EC"/>
    <w:rsid w:val="006638E5"/>
    <w:rsid w:val="00663990"/>
    <w:rsid w:val="00663B44"/>
    <w:rsid w:val="0066532B"/>
    <w:rsid w:val="00666C18"/>
    <w:rsid w:val="00666C1B"/>
    <w:rsid w:val="006705A7"/>
    <w:rsid w:val="00670633"/>
    <w:rsid w:val="00671684"/>
    <w:rsid w:val="0067189A"/>
    <w:rsid w:val="00671B19"/>
    <w:rsid w:val="00671E9C"/>
    <w:rsid w:val="00672370"/>
    <w:rsid w:val="00672499"/>
    <w:rsid w:val="00672733"/>
    <w:rsid w:val="00672A6E"/>
    <w:rsid w:val="00672CD7"/>
    <w:rsid w:val="00673AB5"/>
    <w:rsid w:val="0067428E"/>
    <w:rsid w:val="00674BE3"/>
    <w:rsid w:val="0067562F"/>
    <w:rsid w:val="00676358"/>
    <w:rsid w:val="00676BA4"/>
    <w:rsid w:val="00677166"/>
    <w:rsid w:val="006774D4"/>
    <w:rsid w:val="00677DD8"/>
    <w:rsid w:val="00680394"/>
    <w:rsid w:val="006803B6"/>
    <w:rsid w:val="00681518"/>
    <w:rsid w:val="00682582"/>
    <w:rsid w:val="006831E9"/>
    <w:rsid w:val="006837C9"/>
    <w:rsid w:val="00685C1D"/>
    <w:rsid w:val="00685ED9"/>
    <w:rsid w:val="00685FC9"/>
    <w:rsid w:val="006860E9"/>
    <w:rsid w:val="00686812"/>
    <w:rsid w:val="0068726D"/>
    <w:rsid w:val="006902DA"/>
    <w:rsid w:val="00690AA1"/>
    <w:rsid w:val="0069137C"/>
    <w:rsid w:val="0069229B"/>
    <w:rsid w:val="006922BB"/>
    <w:rsid w:val="0069398E"/>
    <w:rsid w:val="006965A0"/>
    <w:rsid w:val="00697229"/>
    <w:rsid w:val="006A09FE"/>
    <w:rsid w:val="006A1417"/>
    <w:rsid w:val="006A156D"/>
    <w:rsid w:val="006A1DEA"/>
    <w:rsid w:val="006A3A86"/>
    <w:rsid w:val="006A3D85"/>
    <w:rsid w:val="006A3ECA"/>
    <w:rsid w:val="006A4339"/>
    <w:rsid w:val="006A44EA"/>
    <w:rsid w:val="006A4512"/>
    <w:rsid w:val="006A4C21"/>
    <w:rsid w:val="006A5533"/>
    <w:rsid w:val="006A643B"/>
    <w:rsid w:val="006A693C"/>
    <w:rsid w:val="006B0B9C"/>
    <w:rsid w:val="006B0D80"/>
    <w:rsid w:val="006B1F24"/>
    <w:rsid w:val="006B26A4"/>
    <w:rsid w:val="006B2D7C"/>
    <w:rsid w:val="006B340E"/>
    <w:rsid w:val="006B3674"/>
    <w:rsid w:val="006B3B28"/>
    <w:rsid w:val="006B42BC"/>
    <w:rsid w:val="006B478F"/>
    <w:rsid w:val="006B482C"/>
    <w:rsid w:val="006B557B"/>
    <w:rsid w:val="006B5904"/>
    <w:rsid w:val="006B59A3"/>
    <w:rsid w:val="006B6307"/>
    <w:rsid w:val="006B73E1"/>
    <w:rsid w:val="006B7F42"/>
    <w:rsid w:val="006C0B4F"/>
    <w:rsid w:val="006C0EAF"/>
    <w:rsid w:val="006C1095"/>
    <w:rsid w:val="006C1D62"/>
    <w:rsid w:val="006C238D"/>
    <w:rsid w:val="006C30A1"/>
    <w:rsid w:val="006C3A23"/>
    <w:rsid w:val="006C5733"/>
    <w:rsid w:val="006C5ADB"/>
    <w:rsid w:val="006C5BEE"/>
    <w:rsid w:val="006C6A8E"/>
    <w:rsid w:val="006D0B21"/>
    <w:rsid w:val="006D107B"/>
    <w:rsid w:val="006D11C3"/>
    <w:rsid w:val="006D1442"/>
    <w:rsid w:val="006D1C99"/>
    <w:rsid w:val="006D1D85"/>
    <w:rsid w:val="006D2065"/>
    <w:rsid w:val="006D2CAB"/>
    <w:rsid w:val="006D2EA2"/>
    <w:rsid w:val="006D34BB"/>
    <w:rsid w:val="006D3D37"/>
    <w:rsid w:val="006D3EB6"/>
    <w:rsid w:val="006D4090"/>
    <w:rsid w:val="006D4123"/>
    <w:rsid w:val="006D4265"/>
    <w:rsid w:val="006D4385"/>
    <w:rsid w:val="006D5FA7"/>
    <w:rsid w:val="006D60C0"/>
    <w:rsid w:val="006D610A"/>
    <w:rsid w:val="006D65C5"/>
    <w:rsid w:val="006D798B"/>
    <w:rsid w:val="006E10D4"/>
    <w:rsid w:val="006E1646"/>
    <w:rsid w:val="006E17F6"/>
    <w:rsid w:val="006E2A1A"/>
    <w:rsid w:val="006E3634"/>
    <w:rsid w:val="006E3FB9"/>
    <w:rsid w:val="006E42DB"/>
    <w:rsid w:val="006E5BEB"/>
    <w:rsid w:val="006E5C94"/>
    <w:rsid w:val="006E6590"/>
    <w:rsid w:val="006E665F"/>
    <w:rsid w:val="006E6955"/>
    <w:rsid w:val="006E6DCB"/>
    <w:rsid w:val="006E6EC6"/>
    <w:rsid w:val="006F09E9"/>
    <w:rsid w:val="006F13F0"/>
    <w:rsid w:val="006F1DA8"/>
    <w:rsid w:val="006F25BF"/>
    <w:rsid w:val="006F3C66"/>
    <w:rsid w:val="006F3DF8"/>
    <w:rsid w:val="006F5227"/>
    <w:rsid w:val="006F5BC1"/>
    <w:rsid w:val="006F651F"/>
    <w:rsid w:val="006F657A"/>
    <w:rsid w:val="006F71BF"/>
    <w:rsid w:val="007006F5"/>
    <w:rsid w:val="007007CD"/>
    <w:rsid w:val="007028ED"/>
    <w:rsid w:val="0070461E"/>
    <w:rsid w:val="00704910"/>
    <w:rsid w:val="0070501A"/>
    <w:rsid w:val="0070535A"/>
    <w:rsid w:val="007059BA"/>
    <w:rsid w:val="00707B85"/>
    <w:rsid w:val="00710D71"/>
    <w:rsid w:val="00710E5B"/>
    <w:rsid w:val="007131D1"/>
    <w:rsid w:val="00713BEA"/>
    <w:rsid w:val="00713D74"/>
    <w:rsid w:val="007152E7"/>
    <w:rsid w:val="00720042"/>
    <w:rsid w:val="0072015D"/>
    <w:rsid w:val="00720781"/>
    <w:rsid w:val="00721059"/>
    <w:rsid w:val="00721207"/>
    <w:rsid w:val="00721B09"/>
    <w:rsid w:val="00721E62"/>
    <w:rsid w:val="007224B9"/>
    <w:rsid w:val="007243E4"/>
    <w:rsid w:val="00724525"/>
    <w:rsid w:val="00725290"/>
    <w:rsid w:val="00726602"/>
    <w:rsid w:val="0072661D"/>
    <w:rsid w:val="00726872"/>
    <w:rsid w:val="00727493"/>
    <w:rsid w:val="00727644"/>
    <w:rsid w:val="0072768A"/>
    <w:rsid w:val="00727B21"/>
    <w:rsid w:val="00727DD9"/>
    <w:rsid w:val="00727E92"/>
    <w:rsid w:val="007301DA"/>
    <w:rsid w:val="007304D6"/>
    <w:rsid w:val="0073070E"/>
    <w:rsid w:val="0073132D"/>
    <w:rsid w:val="00731655"/>
    <w:rsid w:val="0073226B"/>
    <w:rsid w:val="00732476"/>
    <w:rsid w:val="007326C0"/>
    <w:rsid w:val="00733352"/>
    <w:rsid w:val="0073406E"/>
    <w:rsid w:val="0073451B"/>
    <w:rsid w:val="00734D62"/>
    <w:rsid w:val="00735AB2"/>
    <w:rsid w:val="00736CFF"/>
    <w:rsid w:val="007377C5"/>
    <w:rsid w:val="00737B5A"/>
    <w:rsid w:val="00737E8F"/>
    <w:rsid w:val="00737FEB"/>
    <w:rsid w:val="00740363"/>
    <w:rsid w:val="00742263"/>
    <w:rsid w:val="00742D25"/>
    <w:rsid w:val="0074308D"/>
    <w:rsid w:val="00744181"/>
    <w:rsid w:val="007455C3"/>
    <w:rsid w:val="00746379"/>
    <w:rsid w:val="00746EB1"/>
    <w:rsid w:val="007470DE"/>
    <w:rsid w:val="00747161"/>
    <w:rsid w:val="007472E4"/>
    <w:rsid w:val="00747327"/>
    <w:rsid w:val="0074757A"/>
    <w:rsid w:val="007503BC"/>
    <w:rsid w:val="0075104B"/>
    <w:rsid w:val="0075318C"/>
    <w:rsid w:val="007535FC"/>
    <w:rsid w:val="00753AE7"/>
    <w:rsid w:val="0075422B"/>
    <w:rsid w:val="007547D8"/>
    <w:rsid w:val="0075640B"/>
    <w:rsid w:val="007569D3"/>
    <w:rsid w:val="00756BF4"/>
    <w:rsid w:val="00756D05"/>
    <w:rsid w:val="00756DA1"/>
    <w:rsid w:val="00757411"/>
    <w:rsid w:val="00760AF7"/>
    <w:rsid w:val="00761A04"/>
    <w:rsid w:val="0076279D"/>
    <w:rsid w:val="00763767"/>
    <w:rsid w:val="0076482D"/>
    <w:rsid w:val="0076498D"/>
    <w:rsid w:val="00764B2A"/>
    <w:rsid w:val="00764DE2"/>
    <w:rsid w:val="00765F7C"/>
    <w:rsid w:val="00767563"/>
    <w:rsid w:val="007705DD"/>
    <w:rsid w:val="007715AC"/>
    <w:rsid w:val="007724E3"/>
    <w:rsid w:val="00773952"/>
    <w:rsid w:val="00773D8E"/>
    <w:rsid w:val="00773DF0"/>
    <w:rsid w:val="00773F02"/>
    <w:rsid w:val="007745DE"/>
    <w:rsid w:val="00774F84"/>
    <w:rsid w:val="00775FE1"/>
    <w:rsid w:val="0077637B"/>
    <w:rsid w:val="00776F8E"/>
    <w:rsid w:val="00777ADE"/>
    <w:rsid w:val="007804C7"/>
    <w:rsid w:val="00780614"/>
    <w:rsid w:val="00780803"/>
    <w:rsid w:val="0078159E"/>
    <w:rsid w:val="00781808"/>
    <w:rsid w:val="0078187A"/>
    <w:rsid w:val="007820CC"/>
    <w:rsid w:val="00782B6A"/>
    <w:rsid w:val="00783785"/>
    <w:rsid w:val="007861E1"/>
    <w:rsid w:val="00786CB1"/>
    <w:rsid w:val="00786D99"/>
    <w:rsid w:val="00787AC6"/>
    <w:rsid w:val="00790475"/>
    <w:rsid w:val="007905E7"/>
    <w:rsid w:val="00791A29"/>
    <w:rsid w:val="007920E4"/>
    <w:rsid w:val="0079280B"/>
    <w:rsid w:val="00793019"/>
    <w:rsid w:val="00793300"/>
    <w:rsid w:val="00793C71"/>
    <w:rsid w:val="00794059"/>
    <w:rsid w:val="00794851"/>
    <w:rsid w:val="00796A33"/>
    <w:rsid w:val="007A0401"/>
    <w:rsid w:val="007A16C7"/>
    <w:rsid w:val="007A178A"/>
    <w:rsid w:val="007A39D9"/>
    <w:rsid w:val="007A3EFE"/>
    <w:rsid w:val="007A4A30"/>
    <w:rsid w:val="007A5378"/>
    <w:rsid w:val="007A5B4D"/>
    <w:rsid w:val="007A6F11"/>
    <w:rsid w:val="007A6F27"/>
    <w:rsid w:val="007A6F42"/>
    <w:rsid w:val="007A7521"/>
    <w:rsid w:val="007A764B"/>
    <w:rsid w:val="007B073B"/>
    <w:rsid w:val="007B07A4"/>
    <w:rsid w:val="007B0FC1"/>
    <w:rsid w:val="007B2E93"/>
    <w:rsid w:val="007B3E4C"/>
    <w:rsid w:val="007B4B4B"/>
    <w:rsid w:val="007B5031"/>
    <w:rsid w:val="007B5308"/>
    <w:rsid w:val="007B53DA"/>
    <w:rsid w:val="007B551A"/>
    <w:rsid w:val="007B5BE1"/>
    <w:rsid w:val="007B5D76"/>
    <w:rsid w:val="007B609F"/>
    <w:rsid w:val="007B674E"/>
    <w:rsid w:val="007B6AAE"/>
    <w:rsid w:val="007B7362"/>
    <w:rsid w:val="007B7408"/>
    <w:rsid w:val="007C05EB"/>
    <w:rsid w:val="007C0BCC"/>
    <w:rsid w:val="007C1118"/>
    <w:rsid w:val="007C2C1E"/>
    <w:rsid w:val="007C3138"/>
    <w:rsid w:val="007C354C"/>
    <w:rsid w:val="007C3680"/>
    <w:rsid w:val="007C4929"/>
    <w:rsid w:val="007C4DCE"/>
    <w:rsid w:val="007C4EA0"/>
    <w:rsid w:val="007C5F57"/>
    <w:rsid w:val="007C6F50"/>
    <w:rsid w:val="007C773F"/>
    <w:rsid w:val="007D0004"/>
    <w:rsid w:val="007D252C"/>
    <w:rsid w:val="007D280A"/>
    <w:rsid w:val="007D285B"/>
    <w:rsid w:val="007D34E5"/>
    <w:rsid w:val="007D37B4"/>
    <w:rsid w:val="007D3F63"/>
    <w:rsid w:val="007D45EC"/>
    <w:rsid w:val="007D4AD1"/>
    <w:rsid w:val="007D574D"/>
    <w:rsid w:val="007D57F9"/>
    <w:rsid w:val="007D7E3F"/>
    <w:rsid w:val="007E05C4"/>
    <w:rsid w:val="007E095F"/>
    <w:rsid w:val="007E0EC2"/>
    <w:rsid w:val="007E19CE"/>
    <w:rsid w:val="007E20E4"/>
    <w:rsid w:val="007E34A6"/>
    <w:rsid w:val="007E4489"/>
    <w:rsid w:val="007E46C4"/>
    <w:rsid w:val="007E553D"/>
    <w:rsid w:val="007E6D01"/>
    <w:rsid w:val="007E7167"/>
    <w:rsid w:val="007E7EC6"/>
    <w:rsid w:val="007F15B4"/>
    <w:rsid w:val="007F16AE"/>
    <w:rsid w:val="007F1F4C"/>
    <w:rsid w:val="007F2C34"/>
    <w:rsid w:val="007F33F5"/>
    <w:rsid w:val="007F3794"/>
    <w:rsid w:val="007F3982"/>
    <w:rsid w:val="007F4084"/>
    <w:rsid w:val="007F43BA"/>
    <w:rsid w:val="007F43ED"/>
    <w:rsid w:val="007F4785"/>
    <w:rsid w:val="007F537B"/>
    <w:rsid w:val="007F561D"/>
    <w:rsid w:val="007F5651"/>
    <w:rsid w:val="007F6D4F"/>
    <w:rsid w:val="007F7CFE"/>
    <w:rsid w:val="00800171"/>
    <w:rsid w:val="00800838"/>
    <w:rsid w:val="00800B0F"/>
    <w:rsid w:val="0080141D"/>
    <w:rsid w:val="008043FD"/>
    <w:rsid w:val="00804D4F"/>
    <w:rsid w:val="0080524A"/>
    <w:rsid w:val="008060FD"/>
    <w:rsid w:val="008063D0"/>
    <w:rsid w:val="00806597"/>
    <w:rsid w:val="0081021D"/>
    <w:rsid w:val="00810845"/>
    <w:rsid w:val="00810CC3"/>
    <w:rsid w:val="00810E1B"/>
    <w:rsid w:val="00810E72"/>
    <w:rsid w:val="00812422"/>
    <w:rsid w:val="00812BC8"/>
    <w:rsid w:val="00812ED2"/>
    <w:rsid w:val="0081441C"/>
    <w:rsid w:val="00814C52"/>
    <w:rsid w:val="00816AE4"/>
    <w:rsid w:val="00816F16"/>
    <w:rsid w:val="00817E2B"/>
    <w:rsid w:val="00820732"/>
    <w:rsid w:val="0082091D"/>
    <w:rsid w:val="00821796"/>
    <w:rsid w:val="00821E4B"/>
    <w:rsid w:val="00822EC4"/>
    <w:rsid w:val="00823D2C"/>
    <w:rsid w:val="0082424E"/>
    <w:rsid w:val="00824271"/>
    <w:rsid w:val="008246DA"/>
    <w:rsid w:val="00825023"/>
    <w:rsid w:val="0082519D"/>
    <w:rsid w:val="0082670A"/>
    <w:rsid w:val="00826C26"/>
    <w:rsid w:val="008271A8"/>
    <w:rsid w:val="008276BB"/>
    <w:rsid w:val="008305C5"/>
    <w:rsid w:val="00830BD9"/>
    <w:rsid w:val="00830EBD"/>
    <w:rsid w:val="00830FA5"/>
    <w:rsid w:val="00832B79"/>
    <w:rsid w:val="00832BFC"/>
    <w:rsid w:val="0083307A"/>
    <w:rsid w:val="008338DC"/>
    <w:rsid w:val="008346F5"/>
    <w:rsid w:val="00834B33"/>
    <w:rsid w:val="00834BE9"/>
    <w:rsid w:val="00834C20"/>
    <w:rsid w:val="00834C87"/>
    <w:rsid w:val="008361A1"/>
    <w:rsid w:val="008379F8"/>
    <w:rsid w:val="00840442"/>
    <w:rsid w:val="00840AFA"/>
    <w:rsid w:val="0084189D"/>
    <w:rsid w:val="00841C64"/>
    <w:rsid w:val="00842B70"/>
    <w:rsid w:val="00842D51"/>
    <w:rsid w:val="008434D7"/>
    <w:rsid w:val="008439A9"/>
    <w:rsid w:val="00843C54"/>
    <w:rsid w:val="0084406A"/>
    <w:rsid w:val="0084442E"/>
    <w:rsid w:val="00845158"/>
    <w:rsid w:val="008463D3"/>
    <w:rsid w:val="0084643B"/>
    <w:rsid w:val="00846496"/>
    <w:rsid w:val="008469C2"/>
    <w:rsid w:val="00846A0D"/>
    <w:rsid w:val="00846E9C"/>
    <w:rsid w:val="00847665"/>
    <w:rsid w:val="00850300"/>
    <w:rsid w:val="0085245E"/>
    <w:rsid w:val="00852994"/>
    <w:rsid w:val="00852BE6"/>
    <w:rsid w:val="00853581"/>
    <w:rsid w:val="008538A8"/>
    <w:rsid w:val="00853A07"/>
    <w:rsid w:val="00853B7A"/>
    <w:rsid w:val="00853BF6"/>
    <w:rsid w:val="008548EA"/>
    <w:rsid w:val="00854DD5"/>
    <w:rsid w:val="00855DD6"/>
    <w:rsid w:val="0085677D"/>
    <w:rsid w:val="0085691E"/>
    <w:rsid w:val="0085729D"/>
    <w:rsid w:val="008602DF"/>
    <w:rsid w:val="00861D45"/>
    <w:rsid w:val="00861D6F"/>
    <w:rsid w:val="008628DE"/>
    <w:rsid w:val="008650C6"/>
    <w:rsid w:val="00865D51"/>
    <w:rsid w:val="00865E5C"/>
    <w:rsid w:val="0086603A"/>
    <w:rsid w:val="00866F0D"/>
    <w:rsid w:val="008708E4"/>
    <w:rsid w:val="00870CF9"/>
    <w:rsid w:val="00871230"/>
    <w:rsid w:val="00871991"/>
    <w:rsid w:val="00871E99"/>
    <w:rsid w:val="00872C91"/>
    <w:rsid w:val="00873D7D"/>
    <w:rsid w:val="00874473"/>
    <w:rsid w:val="00874A80"/>
    <w:rsid w:val="00874F60"/>
    <w:rsid w:val="00875148"/>
    <w:rsid w:val="0087569A"/>
    <w:rsid w:val="00875FB3"/>
    <w:rsid w:val="008779E9"/>
    <w:rsid w:val="00877B02"/>
    <w:rsid w:val="00880095"/>
    <w:rsid w:val="00880673"/>
    <w:rsid w:val="008807E0"/>
    <w:rsid w:val="0088087D"/>
    <w:rsid w:val="00880EE4"/>
    <w:rsid w:val="00880FC7"/>
    <w:rsid w:val="00880FD2"/>
    <w:rsid w:val="0088126E"/>
    <w:rsid w:val="008818B0"/>
    <w:rsid w:val="00882127"/>
    <w:rsid w:val="00883D5F"/>
    <w:rsid w:val="008843AC"/>
    <w:rsid w:val="008844DB"/>
    <w:rsid w:val="0088453F"/>
    <w:rsid w:val="00884966"/>
    <w:rsid w:val="00884DC8"/>
    <w:rsid w:val="00884F9C"/>
    <w:rsid w:val="008853FC"/>
    <w:rsid w:val="00885ABE"/>
    <w:rsid w:val="00885B27"/>
    <w:rsid w:val="0088604A"/>
    <w:rsid w:val="008861D6"/>
    <w:rsid w:val="00886665"/>
    <w:rsid w:val="008873F1"/>
    <w:rsid w:val="00890153"/>
    <w:rsid w:val="008919C2"/>
    <w:rsid w:val="00891AAA"/>
    <w:rsid w:val="00891BAE"/>
    <w:rsid w:val="00892F0C"/>
    <w:rsid w:val="00894014"/>
    <w:rsid w:val="00894D5D"/>
    <w:rsid w:val="0089679E"/>
    <w:rsid w:val="008968CD"/>
    <w:rsid w:val="008A0EF6"/>
    <w:rsid w:val="008A24A0"/>
    <w:rsid w:val="008A2DCC"/>
    <w:rsid w:val="008A3F03"/>
    <w:rsid w:val="008A3F4B"/>
    <w:rsid w:val="008A3FA7"/>
    <w:rsid w:val="008A4149"/>
    <w:rsid w:val="008A4405"/>
    <w:rsid w:val="008A46EB"/>
    <w:rsid w:val="008A4A12"/>
    <w:rsid w:val="008A4D49"/>
    <w:rsid w:val="008A535B"/>
    <w:rsid w:val="008A546D"/>
    <w:rsid w:val="008B0E53"/>
    <w:rsid w:val="008B2276"/>
    <w:rsid w:val="008B24FC"/>
    <w:rsid w:val="008B2FF1"/>
    <w:rsid w:val="008B41DE"/>
    <w:rsid w:val="008B4264"/>
    <w:rsid w:val="008B5D26"/>
    <w:rsid w:val="008B5EBA"/>
    <w:rsid w:val="008B60BA"/>
    <w:rsid w:val="008B69A0"/>
    <w:rsid w:val="008B6AE1"/>
    <w:rsid w:val="008B7F9E"/>
    <w:rsid w:val="008C0536"/>
    <w:rsid w:val="008C0F11"/>
    <w:rsid w:val="008C2301"/>
    <w:rsid w:val="008C2A5D"/>
    <w:rsid w:val="008C2C64"/>
    <w:rsid w:val="008C320F"/>
    <w:rsid w:val="008C3E10"/>
    <w:rsid w:val="008C3F03"/>
    <w:rsid w:val="008C48AD"/>
    <w:rsid w:val="008C5240"/>
    <w:rsid w:val="008C52EF"/>
    <w:rsid w:val="008C613E"/>
    <w:rsid w:val="008C6B0B"/>
    <w:rsid w:val="008C6EEA"/>
    <w:rsid w:val="008C747A"/>
    <w:rsid w:val="008D030D"/>
    <w:rsid w:val="008D16AC"/>
    <w:rsid w:val="008D1C03"/>
    <w:rsid w:val="008D22A8"/>
    <w:rsid w:val="008D354D"/>
    <w:rsid w:val="008D380F"/>
    <w:rsid w:val="008D3D60"/>
    <w:rsid w:val="008D4CFB"/>
    <w:rsid w:val="008D5C7E"/>
    <w:rsid w:val="008D6003"/>
    <w:rsid w:val="008D68FF"/>
    <w:rsid w:val="008D724E"/>
    <w:rsid w:val="008D7802"/>
    <w:rsid w:val="008D79AD"/>
    <w:rsid w:val="008D7CAD"/>
    <w:rsid w:val="008E118F"/>
    <w:rsid w:val="008E1441"/>
    <w:rsid w:val="008E2C4B"/>
    <w:rsid w:val="008E36BE"/>
    <w:rsid w:val="008E4B29"/>
    <w:rsid w:val="008E60BE"/>
    <w:rsid w:val="008E6A2C"/>
    <w:rsid w:val="008E70C9"/>
    <w:rsid w:val="008F1BE6"/>
    <w:rsid w:val="008F1F83"/>
    <w:rsid w:val="008F3049"/>
    <w:rsid w:val="008F3443"/>
    <w:rsid w:val="008F3BBA"/>
    <w:rsid w:val="008F3DAF"/>
    <w:rsid w:val="008F421C"/>
    <w:rsid w:val="008F5549"/>
    <w:rsid w:val="008F5B09"/>
    <w:rsid w:val="008F5CC2"/>
    <w:rsid w:val="008F650F"/>
    <w:rsid w:val="008F6E66"/>
    <w:rsid w:val="008F6F39"/>
    <w:rsid w:val="009006B8"/>
    <w:rsid w:val="00900719"/>
    <w:rsid w:val="00900B12"/>
    <w:rsid w:val="00902CF3"/>
    <w:rsid w:val="009030B4"/>
    <w:rsid w:val="00903964"/>
    <w:rsid w:val="00905CB6"/>
    <w:rsid w:val="00906E90"/>
    <w:rsid w:val="00907332"/>
    <w:rsid w:val="00910E53"/>
    <w:rsid w:val="00910EB7"/>
    <w:rsid w:val="0091113B"/>
    <w:rsid w:val="00911516"/>
    <w:rsid w:val="00911CC9"/>
    <w:rsid w:val="0091213C"/>
    <w:rsid w:val="00912773"/>
    <w:rsid w:val="0091343C"/>
    <w:rsid w:val="00913A4D"/>
    <w:rsid w:val="00913D26"/>
    <w:rsid w:val="00914D14"/>
    <w:rsid w:val="00915AB1"/>
    <w:rsid w:val="00920A9A"/>
    <w:rsid w:val="00921D7E"/>
    <w:rsid w:val="0092327E"/>
    <w:rsid w:val="00923C97"/>
    <w:rsid w:val="00924BF4"/>
    <w:rsid w:val="00925271"/>
    <w:rsid w:val="00926428"/>
    <w:rsid w:val="00926EED"/>
    <w:rsid w:val="009305A7"/>
    <w:rsid w:val="00930C71"/>
    <w:rsid w:val="009318E4"/>
    <w:rsid w:val="00931DF5"/>
    <w:rsid w:val="00932BAF"/>
    <w:rsid w:val="00933532"/>
    <w:rsid w:val="00934141"/>
    <w:rsid w:val="00934426"/>
    <w:rsid w:val="00935398"/>
    <w:rsid w:val="00940CB6"/>
    <w:rsid w:val="00941AFF"/>
    <w:rsid w:val="00943136"/>
    <w:rsid w:val="009431DF"/>
    <w:rsid w:val="00943F7A"/>
    <w:rsid w:val="00944A9E"/>
    <w:rsid w:val="009451FF"/>
    <w:rsid w:val="009452A8"/>
    <w:rsid w:val="00945830"/>
    <w:rsid w:val="00946523"/>
    <w:rsid w:val="00946551"/>
    <w:rsid w:val="00947DC9"/>
    <w:rsid w:val="00947F53"/>
    <w:rsid w:val="00950A93"/>
    <w:rsid w:val="00952419"/>
    <w:rsid w:val="00952BE6"/>
    <w:rsid w:val="00954346"/>
    <w:rsid w:val="009554C7"/>
    <w:rsid w:val="00955BA9"/>
    <w:rsid w:val="00956EAB"/>
    <w:rsid w:val="00957335"/>
    <w:rsid w:val="00960A86"/>
    <w:rsid w:val="00960BFB"/>
    <w:rsid w:val="00961180"/>
    <w:rsid w:val="0096122C"/>
    <w:rsid w:val="009615BB"/>
    <w:rsid w:val="00962569"/>
    <w:rsid w:val="0096287F"/>
    <w:rsid w:val="00963421"/>
    <w:rsid w:val="009637A0"/>
    <w:rsid w:val="00963CA2"/>
    <w:rsid w:val="00964242"/>
    <w:rsid w:val="00964691"/>
    <w:rsid w:val="00964774"/>
    <w:rsid w:val="00965166"/>
    <w:rsid w:val="00965EB7"/>
    <w:rsid w:val="0096698C"/>
    <w:rsid w:val="00967F09"/>
    <w:rsid w:val="00970070"/>
    <w:rsid w:val="00970AD5"/>
    <w:rsid w:val="009714BA"/>
    <w:rsid w:val="00972727"/>
    <w:rsid w:val="00973343"/>
    <w:rsid w:val="00973C44"/>
    <w:rsid w:val="00973DEC"/>
    <w:rsid w:val="009750CA"/>
    <w:rsid w:val="00975868"/>
    <w:rsid w:val="00976135"/>
    <w:rsid w:val="0097617A"/>
    <w:rsid w:val="00977BB9"/>
    <w:rsid w:val="009823FE"/>
    <w:rsid w:val="00982CC6"/>
    <w:rsid w:val="00982FAE"/>
    <w:rsid w:val="0098386C"/>
    <w:rsid w:val="00983A9A"/>
    <w:rsid w:val="009842E6"/>
    <w:rsid w:val="00985E7B"/>
    <w:rsid w:val="009863B8"/>
    <w:rsid w:val="00986961"/>
    <w:rsid w:val="0098759F"/>
    <w:rsid w:val="00987C58"/>
    <w:rsid w:val="00990EDD"/>
    <w:rsid w:val="009913EB"/>
    <w:rsid w:val="0099163D"/>
    <w:rsid w:val="00991DAE"/>
    <w:rsid w:val="00992980"/>
    <w:rsid w:val="0099399B"/>
    <w:rsid w:val="00993FFC"/>
    <w:rsid w:val="00994458"/>
    <w:rsid w:val="00994548"/>
    <w:rsid w:val="00995B30"/>
    <w:rsid w:val="00995E1E"/>
    <w:rsid w:val="009960D2"/>
    <w:rsid w:val="009965A7"/>
    <w:rsid w:val="00997599"/>
    <w:rsid w:val="009978E8"/>
    <w:rsid w:val="00997A77"/>
    <w:rsid w:val="00997CC5"/>
    <w:rsid w:val="00997DF1"/>
    <w:rsid w:val="009A05E9"/>
    <w:rsid w:val="009A073A"/>
    <w:rsid w:val="009A0A4B"/>
    <w:rsid w:val="009A0F20"/>
    <w:rsid w:val="009A143F"/>
    <w:rsid w:val="009A1571"/>
    <w:rsid w:val="009A2A98"/>
    <w:rsid w:val="009A34A6"/>
    <w:rsid w:val="009A3711"/>
    <w:rsid w:val="009A3FC0"/>
    <w:rsid w:val="009A4299"/>
    <w:rsid w:val="009A42CE"/>
    <w:rsid w:val="009A44DE"/>
    <w:rsid w:val="009A4F6A"/>
    <w:rsid w:val="009A632B"/>
    <w:rsid w:val="009A6463"/>
    <w:rsid w:val="009A6CE3"/>
    <w:rsid w:val="009B0B50"/>
    <w:rsid w:val="009B0CB5"/>
    <w:rsid w:val="009B0CC6"/>
    <w:rsid w:val="009B1845"/>
    <w:rsid w:val="009B3872"/>
    <w:rsid w:val="009B45A3"/>
    <w:rsid w:val="009B4AE3"/>
    <w:rsid w:val="009B4F05"/>
    <w:rsid w:val="009B641D"/>
    <w:rsid w:val="009B6728"/>
    <w:rsid w:val="009B6859"/>
    <w:rsid w:val="009B7399"/>
    <w:rsid w:val="009C13E1"/>
    <w:rsid w:val="009C1BFD"/>
    <w:rsid w:val="009C2E4B"/>
    <w:rsid w:val="009C3034"/>
    <w:rsid w:val="009C3FFB"/>
    <w:rsid w:val="009C43C0"/>
    <w:rsid w:val="009C4C99"/>
    <w:rsid w:val="009C5A04"/>
    <w:rsid w:val="009C5BD5"/>
    <w:rsid w:val="009C5ECC"/>
    <w:rsid w:val="009C5F50"/>
    <w:rsid w:val="009C62EB"/>
    <w:rsid w:val="009C6A25"/>
    <w:rsid w:val="009C6BC4"/>
    <w:rsid w:val="009C6FAA"/>
    <w:rsid w:val="009C701C"/>
    <w:rsid w:val="009C7241"/>
    <w:rsid w:val="009D0565"/>
    <w:rsid w:val="009D091D"/>
    <w:rsid w:val="009D1BCF"/>
    <w:rsid w:val="009D1BEE"/>
    <w:rsid w:val="009D1F64"/>
    <w:rsid w:val="009D24F4"/>
    <w:rsid w:val="009D2CE3"/>
    <w:rsid w:val="009D2D66"/>
    <w:rsid w:val="009D34F6"/>
    <w:rsid w:val="009D3889"/>
    <w:rsid w:val="009D4784"/>
    <w:rsid w:val="009D646D"/>
    <w:rsid w:val="009D66DD"/>
    <w:rsid w:val="009D66EF"/>
    <w:rsid w:val="009D6759"/>
    <w:rsid w:val="009D67F6"/>
    <w:rsid w:val="009D719A"/>
    <w:rsid w:val="009D7B5B"/>
    <w:rsid w:val="009E0367"/>
    <w:rsid w:val="009E065C"/>
    <w:rsid w:val="009E1A74"/>
    <w:rsid w:val="009E304E"/>
    <w:rsid w:val="009E3668"/>
    <w:rsid w:val="009E3C37"/>
    <w:rsid w:val="009E3CB4"/>
    <w:rsid w:val="009E3D1D"/>
    <w:rsid w:val="009E4103"/>
    <w:rsid w:val="009E47B7"/>
    <w:rsid w:val="009E4891"/>
    <w:rsid w:val="009E54CC"/>
    <w:rsid w:val="009E5C18"/>
    <w:rsid w:val="009E6663"/>
    <w:rsid w:val="009E6C51"/>
    <w:rsid w:val="009E747A"/>
    <w:rsid w:val="009E7C3D"/>
    <w:rsid w:val="009F0018"/>
    <w:rsid w:val="009F05E5"/>
    <w:rsid w:val="009F061F"/>
    <w:rsid w:val="009F0F4C"/>
    <w:rsid w:val="009F109F"/>
    <w:rsid w:val="009F1B17"/>
    <w:rsid w:val="009F257C"/>
    <w:rsid w:val="009F2582"/>
    <w:rsid w:val="009F2D3C"/>
    <w:rsid w:val="009F3749"/>
    <w:rsid w:val="009F52DB"/>
    <w:rsid w:val="009F5719"/>
    <w:rsid w:val="009F5B3A"/>
    <w:rsid w:val="009F5E8B"/>
    <w:rsid w:val="009F5F0F"/>
    <w:rsid w:val="009F61D1"/>
    <w:rsid w:val="009F6B93"/>
    <w:rsid w:val="00A008DE"/>
    <w:rsid w:val="00A00BDA"/>
    <w:rsid w:val="00A01165"/>
    <w:rsid w:val="00A034DF"/>
    <w:rsid w:val="00A035B0"/>
    <w:rsid w:val="00A035FD"/>
    <w:rsid w:val="00A03DC3"/>
    <w:rsid w:val="00A03E06"/>
    <w:rsid w:val="00A03E20"/>
    <w:rsid w:val="00A04BE2"/>
    <w:rsid w:val="00A05095"/>
    <w:rsid w:val="00A056D4"/>
    <w:rsid w:val="00A06F2A"/>
    <w:rsid w:val="00A077E4"/>
    <w:rsid w:val="00A07E10"/>
    <w:rsid w:val="00A10109"/>
    <w:rsid w:val="00A11595"/>
    <w:rsid w:val="00A11F45"/>
    <w:rsid w:val="00A1230C"/>
    <w:rsid w:val="00A128F8"/>
    <w:rsid w:val="00A12BB5"/>
    <w:rsid w:val="00A12D34"/>
    <w:rsid w:val="00A12F8F"/>
    <w:rsid w:val="00A13318"/>
    <w:rsid w:val="00A13BE1"/>
    <w:rsid w:val="00A149FA"/>
    <w:rsid w:val="00A16D00"/>
    <w:rsid w:val="00A16F2B"/>
    <w:rsid w:val="00A229D1"/>
    <w:rsid w:val="00A22B68"/>
    <w:rsid w:val="00A22C39"/>
    <w:rsid w:val="00A238AE"/>
    <w:rsid w:val="00A24869"/>
    <w:rsid w:val="00A250CA"/>
    <w:rsid w:val="00A251AE"/>
    <w:rsid w:val="00A25D60"/>
    <w:rsid w:val="00A269A9"/>
    <w:rsid w:val="00A26C0E"/>
    <w:rsid w:val="00A27779"/>
    <w:rsid w:val="00A277EA"/>
    <w:rsid w:val="00A30BE8"/>
    <w:rsid w:val="00A30D9F"/>
    <w:rsid w:val="00A30F1A"/>
    <w:rsid w:val="00A31036"/>
    <w:rsid w:val="00A3120D"/>
    <w:rsid w:val="00A32845"/>
    <w:rsid w:val="00A32C43"/>
    <w:rsid w:val="00A33001"/>
    <w:rsid w:val="00A331D2"/>
    <w:rsid w:val="00A33EF7"/>
    <w:rsid w:val="00A360DE"/>
    <w:rsid w:val="00A374FB"/>
    <w:rsid w:val="00A37507"/>
    <w:rsid w:val="00A37A5A"/>
    <w:rsid w:val="00A4198F"/>
    <w:rsid w:val="00A419EF"/>
    <w:rsid w:val="00A42293"/>
    <w:rsid w:val="00A4291E"/>
    <w:rsid w:val="00A436D9"/>
    <w:rsid w:val="00A449B1"/>
    <w:rsid w:val="00A44EA0"/>
    <w:rsid w:val="00A45470"/>
    <w:rsid w:val="00A461E5"/>
    <w:rsid w:val="00A46920"/>
    <w:rsid w:val="00A46B2D"/>
    <w:rsid w:val="00A4708E"/>
    <w:rsid w:val="00A50BD0"/>
    <w:rsid w:val="00A51CBB"/>
    <w:rsid w:val="00A527C4"/>
    <w:rsid w:val="00A54656"/>
    <w:rsid w:val="00A54A46"/>
    <w:rsid w:val="00A553BE"/>
    <w:rsid w:val="00A55843"/>
    <w:rsid w:val="00A55BBA"/>
    <w:rsid w:val="00A5629A"/>
    <w:rsid w:val="00A56456"/>
    <w:rsid w:val="00A60014"/>
    <w:rsid w:val="00A606AA"/>
    <w:rsid w:val="00A61224"/>
    <w:rsid w:val="00A61815"/>
    <w:rsid w:val="00A62030"/>
    <w:rsid w:val="00A62128"/>
    <w:rsid w:val="00A62187"/>
    <w:rsid w:val="00A62587"/>
    <w:rsid w:val="00A64017"/>
    <w:rsid w:val="00A6438B"/>
    <w:rsid w:val="00A654FA"/>
    <w:rsid w:val="00A65A8A"/>
    <w:rsid w:val="00A67538"/>
    <w:rsid w:val="00A70582"/>
    <w:rsid w:val="00A70B03"/>
    <w:rsid w:val="00A70C3A"/>
    <w:rsid w:val="00A71CE6"/>
    <w:rsid w:val="00A73514"/>
    <w:rsid w:val="00A75CE2"/>
    <w:rsid w:val="00A802D1"/>
    <w:rsid w:val="00A80674"/>
    <w:rsid w:val="00A81608"/>
    <w:rsid w:val="00A81993"/>
    <w:rsid w:val="00A8275D"/>
    <w:rsid w:val="00A82C35"/>
    <w:rsid w:val="00A853E0"/>
    <w:rsid w:val="00A856AA"/>
    <w:rsid w:val="00A87468"/>
    <w:rsid w:val="00A8791A"/>
    <w:rsid w:val="00A9036C"/>
    <w:rsid w:val="00A90ED2"/>
    <w:rsid w:val="00A911AC"/>
    <w:rsid w:val="00A91AB4"/>
    <w:rsid w:val="00A920A8"/>
    <w:rsid w:val="00A92CCD"/>
    <w:rsid w:val="00A92DED"/>
    <w:rsid w:val="00A94038"/>
    <w:rsid w:val="00A9484B"/>
    <w:rsid w:val="00A94E1C"/>
    <w:rsid w:val="00A9500F"/>
    <w:rsid w:val="00A95B19"/>
    <w:rsid w:val="00A95BCD"/>
    <w:rsid w:val="00AA0B12"/>
    <w:rsid w:val="00AA1401"/>
    <w:rsid w:val="00AA2635"/>
    <w:rsid w:val="00AA2757"/>
    <w:rsid w:val="00AA2C2D"/>
    <w:rsid w:val="00AA3D84"/>
    <w:rsid w:val="00AA3EBE"/>
    <w:rsid w:val="00AA4A64"/>
    <w:rsid w:val="00AA4EC5"/>
    <w:rsid w:val="00AA5A9C"/>
    <w:rsid w:val="00AA6D19"/>
    <w:rsid w:val="00AA7535"/>
    <w:rsid w:val="00AB05D0"/>
    <w:rsid w:val="00AB05D2"/>
    <w:rsid w:val="00AB0D07"/>
    <w:rsid w:val="00AB0ECE"/>
    <w:rsid w:val="00AB1356"/>
    <w:rsid w:val="00AB1649"/>
    <w:rsid w:val="00AB1AA4"/>
    <w:rsid w:val="00AB1B89"/>
    <w:rsid w:val="00AB1CC8"/>
    <w:rsid w:val="00AB24A3"/>
    <w:rsid w:val="00AB42BF"/>
    <w:rsid w:val="00AB443D"/>
    <w:rsid w:val="00AB4490"/>
    <w:rsid w:val="00AB501F"/>
    <w:rsid w:val="00AB5BB3"/>
    <w:rsid w:val="00AB6100"/>
    <w:rsid w:val="00AB6605"/>
    <w:rsid w:val="00AB75C4"/>
    <w:rsid w:val="00AC06B9"/>
    <w:rsid w:val="00AC0A27"/>
    <w:rsid w:val="00AC0A34"/>
    <w:rsid w:val="00AC0E9C"/>
    <w:rsid w:val="00AC29FD"/>
    <w:rsid w:val="00AC2B39"/>
    <w:rsid w:val="00AC3227"/>
    <w:rsid w:val="00AC3F63"/>
    <w:rsid w:val="00AC4374"/>
    <w:rsid w:val="00AC4A1D"/>
    <w:rsid w:val="00AC5D30"/>
    <w:rsid w:val="00AC698A"/>
    <w:rsid w:val="00AC6B42"/>
    <w:rsid w:val="00AC730C"/>
    <w:rsid w:val="00AC7782"/>
    <w:rsid w:val="00AC78A5"/>
    <w:rsid w:val="00AD0024"/>
    <w:rsid w:val="00AD146E"/>
    <w:rsid w:val="00AD1CFD"/>
    <w:rsid w:val="00AD1EE9"/>
    <w:rsid w:val="00AD1EF7"/>
    <w:rsid w:val="00AD2BC9"/>
    <w:rsid w:val="00AD3027"/>
    <w:rsid w:val="00AD31B6"/>
    <w:rsid w:val="00AD33A4"/>
    <w:rsid w:val="00AD3CB3"/>
    <w:rsid w:val="00AD3E3D"/>
    <w:rsid w:val="00AD3FF6"/>
    <w:rsid w:val="00AD4EFE"/>
    <w:rsid w:val="00AD6035"/>
    <w:rsid w:val="00AD64F1"/>
    <w:rsid w:val="00AD6D93"/>
    <w:rsid w:val="00AD7BE6"/>
    <w:rsid w:val="00AD7CCB"/>
    <w:rsid w:val="00AE05CC"/>
    <w:rsid w:val="00AE0DA4"/>
    <w:rsid w:val="00AE11E6"/>
    <w:rsid w:val="00AE12DF"/>
    <w:rsid w:val="00AE206F"/>
    <w:rsid w:val="00AE2642"/>
    <w:rsid w:val="00AE3954"/>
    <w:rsid w:val="00AE466F"/>
    <w:rsid w:val="00AE479B"/>
    <w:rsid w:val="00AE4A95"/>
    <w:rsid w:val="00AE4B76"/>
    <w:rsid w:val="00AE4CFE"/>
    <w:rsid w:val="00AE52D2"/>
    <w:rsid w:val="00AE536D"/>
    <w:rsid w:val="00AE6965"/>
    <w:rsid w:val="00AE7558"/>
    <w:rsid w:val="00AE7972"/>
    <w:rsid w:val="00AF0864"/>
    <w:rsid w:val="00AF0E6B"/>
    <w:rsid w:val="00AF23E6"/>
    <w:rsid w:val="00AF2A6B"/>
    <w:rsid w:val="00AF2F31"/>
    <w:rsid w:val="00AF33DF"/>
    <w:rsid w:val="00AF4E17"/>
    <w:rsid w:val="00AF5606"/>
    <w:rsid w:val="00AF5776"/>
    <w:rsid w:val="00AF5B7F"/>
    <w:rsid w:val="00AF700B"/>
    <w:rsid w:val="00AF7326"/>
    <w:rsid w:val="00B00A5B"/>
    <w:rsid w:val="00B00E19"/>
    <w:rsid w:val="00B015C7"/>
    <w:rsid w:val="00B024B2"/>
    <w:rsid w:val="00B03485"/>
    <w:rsid w:val="00B03FEC"/>
    <w:rsid w:val="00B05CA0"/>
    <w:rsid w:val="00B05F47"/>
    <w:rsid w:val="00B062FE"/>
    <w:rsid w:val="00B064AC"/>
    <w:rsid w:val="00B068F5"/>
    <w:rsid w:val="00B10AA2"/>
    <w:rsid w:val="00B10F3C"/>
    <w:rsid w:val="00B113EC"/>
    <w:rsid w:val="00B124EC"/>
    <w:rsid w:val="00B12ECA"/>
    <w:rsid w:val="00B13E1C"/>
    <w:rsid w:val="00B1456B"/>
    <w:rsid w:val="00B1491F"/>
    <w:rsid w:val="00B1500B"/>
    <w:rsid w:val="00B15ED8"/>
    <w:rsid w:val="00B16214"/>
    <w:rsid w:val="00B17B14"/>
    <w:rsid w:val="00B17B68"/>
    <w:rsid w:val="00B17E30"/>
    <w:rsid w:val="00B20623"/>
    <w:rsid w:val="00B21230"/>
    <w:rsid w:val="00B2123D"/>
    <w:rsid w:val="00B2179C"/>
    <w:rsid w:val="00B22524"/>
    <w:rsid w:val="00B239A6"/>
    <w:rsid w:val="00B239CE"/>
    <w:rsid w:val="00B23DE7"/>
    <w:rsid w:val="00B24356"/>
    <w:rsid w:val="00B247FA"/>
    <w:rsid w:val="00B24955"/>
    <w:rsid w:val="00B249D6"/>
    <w:rsid w:val="00B2662F"/>
    <w:rsid w:val="00B26B6E"/>
    <w:rsid w:val="00B27185"/>
    <w:rsid w:val="00B27717"/>
    <w:rsid w:val="00B27890"/>
    <w:rsid w:val="00B317E6"/>
    <w:rsid w:val="00B319EF"/>
    <w:rsid w:val="00B31B43"/>
    <w:rsid w:val="00B33E12"/>
    <w:rsid w:val="00B359CA"/>
    <w:rsid w:val="00B36561"/>
    <w:rsid w:val="00B36B55"/>
    <w:rsid w:val="00B36EA0"/>
    <w:rsid w:val="00B372B1"/>
    <w:rsid w:val="00B37415"/>
    <w:rsid w:val="00B37C4E"/>
    <w:rsid w:val="00B405F2"/>
    <w:rsid w:val="00B429AB"/>
    <w:rsid w:val="00B43630"/>
    <w:rsid w:val="00B44D61"/>
    <w:rsid w:val="00B47125"/>
    <w:rsid w:val="00B47CC7"/>
    <w:rsid w:val="00B47E6B"/>
    <w:rsid w:val="00B50537"/>
    <w:rsid w:val="00B50DFF"/>
    <w:rsid w:val="00B54307"/>
    <w:rsid w:val="00B5448A"/>
    <w:rsid w:val="00B547CC"/>
    <w:rsid w:val="00B5548F"/>
    <w:rsid w:val="00B5562A"/>
    <w:rsid w:val="00B561DF"/>
    <w:rsid w:val="00B56592"/>
    <w:rsid w:val="00B57328"/>
    <w:rsid w:val="00B57DF4"/>
    <w:rsid w:val="00B60099"/>
    <w:rsid w:val="00B60634"/>
    <w:rsid w:val="00B60E5D"/>
    <w:rsid w:val="00B60F78"/>
    <w:rsid w:val="00B614B7"/>
    <w:rsid w:val="00B6196D"/>
    <w:rsid w:val="00B62703"/>
    <w:rsid w:val="00B62E26"/>
    <w:rsid w:val="00B63DEC"/>
    <w:rsid w:val="00B64A62"/>
    <w:rsid w:val="00B64CF0"/>
    <w:rsid w:val="00B6519A"/>
    <w:rsid w:val="00B667DE"/>
    <w:rsid w:val="00B67481"/>
    <w:rsid w:val="00B67C50"/>
    <w:rsid w:val="00B67F19"/>
    <w:rsid w:val="00B70AEE"/>
    <w:rsid w:val="00B716E1"/>
    <w:rsid w:val="00B729CD"/>
    <w:rsid w:val="00B729DB"/>
    <w:rsid w:val="00B72CF4"/>
    <w:rsid w:val="00B734B3"/>
    <w:rsid w:val="00B74309"/>
    <w:rsid w:val="00B74860"/>
    <w:rsid w:val="00B74C3F"/>
    <w:rsid w:val="00B76BD0"/>
    <w:rsid w:val="00B76BF9"/>
    <w:rsid w:val="00B76C17"/>
    <w:rsid w:val="00B7704B"/>
    <w:rsid w:val="00B800B8"/>
    <w:rsid w:val="00B81046"/>
    <w:rsid w:val="00B81B1E"/>
    <w:rsid w:val="00B8412C"/>
    <w:rsid w:val="00B85DF7"/>
    <w:rsid w:val="00B865A7"/>
    <w:rsid w:val="00B86A52"/>
    <w:rsid w:val="00B87FCA"/>
    <w:rsid w:val="00B908EA"/>
    <w:rsid w:val="00B90F9F"/>
    <w:rsid w:val="00B9150C"/>
    <w:rsid w:val="00B91942"/>
    <w:rsid w:val="00B91BE1"/>
    <w:rsid w:val="00B921D5"/>
    <w:rsid w:val="00B92A3E"/>
    <w:rsid w:val="00B9322C"/>
    <w:rsid w:val="00B9385C"/>
    <w:rsid w:val="00B95784"/>
    <w:rsid w:val="00B9726E"/>
    <w:rsid w:val="00B975A3"/>
    <w:rsid w:val="00B976FE"/>
    <w:rsid w:val="00B97A97"/>
    <w:rsid w:val="00B97BA9"/>
    <w:rsid w:val="00B97EA1"/>
    <w:rsid w:val="00BA01E8"/>
    <w:rsid w:val="00BA09C1"/>
    <w:rsid w:val="00BA0EBA"/>
    <w:rsid w:val="00BA16EB"/>
    <w:rsid w:val="00BA176F"/>
    <w:rsid w:val="00BA1776"/>
    <w:rsid w:val="00BA1946"/>
    <w:rsid w:val="00BA2239"/>
    <w:rsid w:val="00BA28BA"/>
    <w:rsid w:val="00BA367D"/>
    <w:rsid w:val="00BA3AE7"/>
    <w:rsid w:val="00BA3B6B"/>
    <w:rsid w:val="00BA5145"/>
    <w:rsid w:val="00BA59EB"/>
    <w:rsid w:val="00BA6392"/>
    <w:rsid w:val="00BA7914"/>
    <w:rsid w:val="00BB055D"/>
    <w:rsid w:val="00BB0FFD"/>
    <w:rsid w:val="00BB1443"/>
    <w:rsid w:val="00BB14F4"/>
    <w:rsid w:val="00BB1FFD"/>
    <w:rsid w:val="00BB21C9"/>
    <w:rsid w:val="00BB22D7"/>
    <w:rsid w:val="00BB2CB6"/>
    <w:rsid w:val="00BB43CD"/>
    <w:rsid w:val="00BB4BAC"/>
    <w:rsid w:val="00BB4CAE"/>
    <w:rsid w:val="00BB50EC"/>
    <w:rsid w:val="00BB6266"/>
    <w:rsid w:val="00BB705D"/>
    <w:rsid w:val="00BB7505"/>
    <w:rsid w:val="00BB7B5D"/>
    <w:rsid w:val="00BC1207"/>
    <w:rsid w:val="00BC242C"/>
    <w:rsid w:val="00BC25E9"/>
    <w:rsid w:val="00BC2E82"/>
    <w:rsid w:val="00BC3A63"/>
    <w:rsid w:val="00BC4004"/>
    <w:rsid w:val="00BC48AE"/>
    <w:rsid w:val="00BC56F5"/>
    <w:rsid w:val="00BC5768"/>
    <w:rsid w:val="00BC5BAB"/>
    <w:rsid w:val="00BC64E8"/>
    <w:rsid w:val="00BC65AA"/>
    <w:rsid w:val="00BC6F63"/>
    <w:rsid w:val="00BC6FDC"/>
    <w:rsid w:val="00BC79F5"/>
    <w:rsid w:val="00BD167F"/>
    <w:rsid w:val="00BD17B0"/>
    <w:rsid w:val="00BD1A67"/>
    <w:rsid w:val="00BD1C92"/>
    <w:rsid w:val="00BD324D"/>
    <w:rsid w:val="00BD3291"/>
    <w:rsid w:val="00BD4EAE"/>
    <w:rsid w:val="00BD75A0"/>
    <w:rsid w:val="00BE0C8C"/>
    <w:rsid w:val="00BE1E63"/>
    <w:rsid w:val="00BE360B"/>
    <w:rsid w:val="00BE45B5"/>
    <w:rsid w:val="00BE4BF1"/>
    <w:rsid w:val="00BE4EDF"/>
    <w:rsid w:val="00BE4EE3"/>
    <w:rsid w:val="00BE5779"/>
    <w:rsid w:val="00BE57BC"/>
    <w:rsid w:val="00BE5B15"/>
    <w:rsid w:val="00BE606C"/>
    <w:rsid w:val="00BE61B3"/>
    <w:rsid w:val="00BE627D"/>
    <w:rsid w:val="00BE7686"/>
    <w:rsid w:val="00BE78F9"/>
    <w:rsid w:val="00BE7BB5"/>
    <w:rsid w:val="00BE7DBA"/>
    <w:rsid w:val="00BF0106"/>
    <w:rsid w:val="00BF01F9"/>
    <w:rsid w:val="00BF0211"/>
    <w:rsid w:val="00BF03AB"/>
    <w:rsid w:val="00BF0F09"/>
    <w:rsid w:val="00BF101B"/>
    <w:rsid w:val="00BF10F6"/>
    <w:rsid w:val="00BF16E2"/>
    <w:rsid w:val="00BF1701"/>
    <w:rsid w:val="00BF200E"/>
    <w:rsid w:val="00BF3499"/>
    <w:rsid w:val="00BF4950"/>
    <w:rsid w:val="00BF506A"/>
    <w:rsid w:val="00BF68BD"/>
    <w:rsid w:val="00BF75F2"/>
    <w:rsid w:val="00BF7A1B"/>
    <w:rsid w:val="00BF7A78"/>
    <w:rsid w:val="00BF7DC2"/>
    <w:rsid w:val="00C0022C"/>
    <w:rsid w:val="00C00C39"/>
    <w:rsid w:val="00C01B04"/>
    <w:rsid w:val="00C02449"/>
    <w:rsid w:val="00C02E93"/>
    <w:rsid w:val="00C0361F"/>
    <w:rsid w:val="00C0377C"/>
    <w:rsid w:val="00C047DA"/>
    <w:rsid w:val="00C04C1E"/>
    <w:rsid w:val="00C06984"/>
    <w:rsid w:val="00C10DC1"/>
    <w:rsid w:val="00C110D4"/>
    <w:rsid w:val="00C12684"/>
    <w:rsid w:val="00C148EF"/>
    <w:rsid w:val="00C15C1C"/>
    <w:rsid w:val="00C1658D"/>
    <w:rsid w:val="00C170EA"/>
    <w:rsid w:val="00C171DA"/>
    <w:rsid w:val="00C175EA"/>
    <w:rsid w:val="00C179E3"/>
    <w:rsid w:val="00C17EEA"/>
    <w:rsid w:val="00C2035E"/>
    <w:rsid w:val="00C20DF1"/>
    <w:rsid w:val="00C219A1"/>
    <w:rsid w:val="00C21B5E"/>
    <w:rsid w:val="00C22277"/>
    <w:rsid w:val="00C22755"/>
    <w:rsid w:val="00C22EF5"/>
    <w:rsid w:val="00C236CB"/>
    <w:rsid w:val="00C237E0"/>
    <w:rsid w:val="00C24243"/>
    <w:rsid w:val="00C24AD3"/>
    <w:rsid w:val="00C2669F"/>
    <w:rsid w:val="00C30204"/>
    <w:rsid w:val="00C304A3"/>
    <w:rsid w:val="00C30733"/>
    <w:rsid w:val="00C315DD"/>
    <w:rsid w:val="00C31982"/>
    <w:rsid w:val="00C32B39"/>
    <w:rsid w:val="00C32C6A"/>
    <w:rsid w:val="00C33786"/>
    <w:rsid w:val="00C33DAD"/>
    <w:rsid w:val="00C35AF6"/>
    <w:rsid w:val="00C36F5D"/>
    <w:rsid w:val="00C375DC"/>
    <w:rsid w:val="00C379FE"/>
    <w:rsid w:val="00C41143"/>
    <w:rsid w:val="00C41295"/>
    <w:rsid w:val="00C41D80"/>
    <w:rsid w:val="00C421C9"/>
    <w:rsid w:val="00C4228B"/>
    <w:rsid w:val="00C43233"/>
    <w:rsid w:val="00C43968"/>
    <w:rsid w:val="00C43C37"/>
    <w:rsid w:val="00C44A02"/>
    <w:rsid w:val="00C44AD0"/>
    <w:rsid w:val="00C44E1F"/>
    <w:rsid w:val="00C45E1A"/>
    <w:rsid w:val="00C4685B"/>
    <w:rsid w:val="00C46887"/>
    <w:rsid w:val="00C46916"/>
    <w:rsid w:val="00C50288"/>
    <w:rsid w:val="00C50C33"/>
    <w:rsid w:val="00C50C85"/>
    <w:rsid w:val="00C5109E"/>
    <w:rsid w:val="00C51773"/>
    <w:rsid w:val="00C519F2"/>
    <w:rsid w:val="00C535BC"/>
    <w:rsid w:val="00C53A97"/>
    <w:rsid w:val="00C5531D"/>
    <w:rsid w:val="00C5613E"/>
    <w:rsid w:val="00C56891"/>
    <w:rsid w:val="00C56A36"/>
    <w:rsid w:val="00C57ED2"/>
    <w:rsid w:val="00C600BD"/>
    <w:rsid w:val="00C61102"/>
    <w:rsid w:val="00C616A3"/>
    <w:rsid w:val="00C625FC"/>
    <w:rsid w:val="00C626D2"/>
    <w:rsid w:val="00C62CF5"/>
    <w:rsid w:val="00C62E1A"/>
    <w:rsid w:val="00C630E5"/>
    <w:rsid w:val="00C63D92"/>
    <w:rsid w:val="00C64F35"/>
    <w:rsid w:val="00C6583B"/>
    <w:rsid w:val="00C65A4E"/>
    <w:rsid w:val="00C66010"/>
    <w:rsid w:val="00C6732F"/>
    <w:rsid w:val="00C707F8"/>
    <w:rsid w:val="00C71106"/>
    <w:rsid w:val="00C71335"/>
    <w:rsid w:val="00C71F4A"/>
    <w:rsid w:val="00C7202E"/>
    <w:rsid w:val="00C7291B"/>
    <w:rsid w:val="00C7338B"/>
    <w:rsid w:val="00C74312"/>
    <w:rsid w:val="00C7559D"/>
    <w:rsid w:val="00C7736C"/>
    <w:rsid w:val="00C7782E"/>
    <w:rsid w:val="00C803E0"/>
    <w:rsid w:val="00C81271"/>
    <w:rsid w:val="00C81C40"/>
    <w:rsid w:val="00C82798"/>
    <w:rsid w:val="00C82B1B"/>
    <w:rsid w:val="00C83114"/>
    <w:rsid w:val="00C83748"/>
    <w:rsid w:val="00C8495A"/>
    <w:rsid w:val="00C851B0"/>
    <w:rsid w:val="00C90494"/>
    <w:rsid w:val="00C904ED"/>
    <w:rsid w:val="00C90800"/>
    <w:rsid w:val="00C90A15"/>
    <w:rsid w:val="00C91136"/>
    <w:rsid w:val="00C915F0"/>
    <w:rsid w:val="00C9165C"/>
    <w:rsid w:val="00C91EDC"/>
    <w:rsid w:val="00C92AD7"/>
    <w:rsid w:val="00C92B6A"/>
    <w:rsid w:val="00C93325"/>
    <w:rsid w:val="00C941B9"/>
    <w:rsid w:val="00C9484C"/>
    <w:rsid w:val="00C94B5F"/>
    <w:rsid w:val="00CA0705"/>
    <w:rsid w:val="00CA07EA"/>
    <w:rsid w:val="00CA1F14"/>
    <w:rsid w:val="00CA206B"/>
    <w:rsid w:val="00CA2461"/>
    <w:rsid w:val="00CA27D9"/>
    <w:rsid w:val="00CA354B"/>
    <w:rsid w:val="00CA3BE0"/>
    <w:rsid w:val="00CA4491"/>
    <w:rsid w:val="00CA48CD"/>
    <w:rsid w:val="00CA4937"/>
    <w:rsid w:val="00CA4EF1"/>
    <w:rsid w:val="00CA4FD9"/>
    <w:rsid w:val="00CA515C"/>
    <w:rsid w:val="00CA5822"/>
    <w:rsid w:val="00CA6FA8"/>
    <w:rsid w:val="00CA752C"/>
    <w:rsid w:val="00CB0497"/>
    <w:rsid w:val="00CB0D51"/>
    <w:rsid w:val="00CB183F"/>
    <w:rsid w:val="00CB1EE8"/>
    <w:rsid w:val="00CB28E3"/>
    <w:rsid w:val="00CB3486"/>
    <w:rsid w:val="00CB4284"/>
    <w:rsid w:val="00CB4EBF"/>
    <w:rsid w:val="00CB4F42"/>
    <w:rsid w:val="00CB5517"/>
    <w:rsid w:val="00CB5B7C"/>
    <w:rsid w:val="00CB5F95"/>
    <w:rsid w:val="00CB6572"/>
    <w:rsid w:val="00CB6A0A"/>
    <w:rsid w:val="00CB70A4"/>
    <w:rsid w:val="00CB7803"/>
    <w:rsid w:val="00CB7F2A"/>
    <w:rsid w:val="00CB7F77"/>
    <w:rsid w:val="00CC0AC8"/>
    <w:rsid w:val="00CC0B02"/>
    <w:rsid w:val="00CC0F4F"/>
    <w:rsid w:val="00CC1071"/>
    <w:rsid w:val="00CC23F9"/>
    <w:rsid w:val="00CC2D52"/>
    <w:rsid w:val="00CC3953"/>
    <w:rsid w:val="00CC4D12"/>
    <w:rsid w:val="00CC569A"/>
    <w:rsid w:val="00CC576E"/>
    <w:rsid w:val="00CC578C"/>
    <w:rsid w:val="00CC5BB6"/>
    <w:rsid w:val="00CC660C"/>
    <w:rsid w:val="00CC672C"/>
    <w:rsid w:val="00CC6BF6"/>
    <w:rsid w:val="00CC6E22"/>
    <w:rsid w:val="00CC719B"/>
    <w:rsid w:val="00CD011C"/>
    <w:rsid w:val="00CD0763"/>
    <w:rsid w:val="00CD0D04"/>
    <w:rsid w:val="00CD2094"/>
    <w:rsid w:val="00CD291B"/>
    <w:rsid w:val="00CD3C28"/>
    <w:rsid w:val="00CD4922"/>
    <w:rsid w:val="00CD4D3B"/>
    <w:rsid w:val="00CD602F"/>
    <w:rsid w:val="00CD69A2"/>
    <w:rsid w:val="00CD73E4"/>
    <w:rsid w:val="00CD7E7D"/>
    <w:rsid w:val="00CE0986"/>
    <w:rsid w:val="00CE1328"/>
    <w:rsid w:val="00CE1BF6"/>
    <w:rsid w:val="00CE228C"/>
    <w:rsid w:val="00CE3676"/>
    <w:rsid w:val="00CE3730"/>
    <w:rsid w:val="00CE3BD5"/>
    <w:rsid w:val="00CE4643"/>
    <w:rsid w:val="00CE483E"/>
    <w:rsid w:val="00CE4C6B"/>
    <w:rsid w:val="00CE4E1B"/>
    <w:rsid w:val="00CE4FBE"/>
    <w:rsid w:val="00CE50C6"/>
    <w:rsid w:val="00CE5625"/>
    <w:rsid w:val="00CE5C87"/>
    <w:rsid w:val="00CE7DBB"/>
    <w:rsid w:val="00CF1ED8"/>
    <w:rsid w:val="00CF2C0D"/>
    <w:rsid w:val="00CF3C79"/>
    <w:rsid w:val="00CF3FA4"/>
    <w:rsid w:val="00CF4005"/>
    <w:rsid w:val="00CF41E0"/>
    <w:rsid w:val="00CF4E5D"/>
    <w:rsid w:val="00CF4ED1"/>
    <w:rsid w:val="00CF6299"/>
    <w:rsid w:val="00D001EE"/>
    <w:rsid w:val="00D00CFB"/>
    <w:rsid w:val="00D018DD"/>
    <w:rsid w:val="00D01CBD"/>
    <w:rsid w:val="00D031EB"/>
    <w:rsid w:val="00D0338B"/>
    <w:rsid w:val="00D03828"/>
    <w:rsid w:val="00D03C04"/>
    <w:rsid w:val="00D03ED9"/>
    <w:rsid w:val="00D055FE"/>
    <w:rsid w:val="00D06925"/>
    <w:rsid w:val="00D11589"/>
    <w:rsid w:val="00D122A7"/>
    <w:rsid w:val="00D123B1"/>
    <w:rsid w:val="00D12519"/>
    <w:rsid w:val="00D13962"/>
    <w:rsid w:val="00D14AC8"/>
    <w:rsid w:val="00D152DA"/>
    <w:rsid w:val="00D15966"/>
    <w:rsid w:val="00D15BA2"/>
    <w:rsid w:val="00D15E59"/>
    <w:rsid w:val="00D16139"/>
    <w:rsid w:val="00D166F5"/>
    <w:rsid w:val="00D17BC7"/>
    <w:rsid w:val="00D200AC"/>
    <w:rsid w:val="00D21E57"/>
    <w:rsid w:val="00D220A0"/>
    <w:rsid w:val="00D2243D"/>
    <w:rsid w:val="00D2286D"/>
    <w:rsid w:val="00D22CF8"/>
    <w:rsid w:val="00D2395A"/>
    <w:rsid w:val="00D23DE7"/>
    <w:rsid w:val="00D2416D"/>
    <w:rsid w:val="00D243E8"/>
    <w:rsid w:val="00D24AC5"/>
    <w:rsid w:val="00D257B1"/>
    <w:rsid w:val="00D2634B"/>
    <w:rsid w:val="00D26456"/>
    <w:rsid w:val="00D266E1"/>
    <w:rsid w:val="00D27225"/>
    <w:rsid w:val="00D273CB"/>
    <w:rsid w:val="00D27A5C"/>
    <w:rsid w:val="00D303C9"/>
    <w:rsid w:val="00D318E8"/>
    <w:rsid w:val="00D31C8B"/>
    <w:rsid w:val="00D31E56"/>
    <w:rsid w:val="00D321A9"/>
    <w:rsid w:val="00D323FD"/>
    <w:rsid w:val="00D32949"/>
    <w:rsid w:val="00D3320C"/>
    <w:rsid w:val="00D337FB"/>
    <w:rsid w:val="00D339ED"/>
    <w:rsid w:val="00D33A5E"/>
    <w:rsid w:val="00D33CF4"/>
    <w:rsid w:val="00D3412F"/>
    <w:rsid w:val="00D356DF"/>
    <w:rsid w:val="00D35A0A"/>
    <w:rsid w:val="00D35AE0"/>
    <w:rsid w:val="00D35D6B"/>
    <w:rsid w:val="00D36C2B"/>
    <w:rsid w:val="00D37B1D"/>
    <w:rsid w:val="00D37EB5"/>
    <w:rsid w:val="00D40945"/>
    <w:rsid w:val="00D41DA7"/>
    <w:rsid w:val="00D42B5E"/>
    <w:rsid w:val="00D42F72"/>
    <w:rsid w:val="00D43012"/>
    <w:rsid w:val="00D43046"/>
    <w:rsid w:val="00D43F3E"/>
    <w:rsid w:val="00D44D46"/>
    <w:rsid w:val="00D44E53"/>
    <w:rsid w:val="00D46003"/>
    <w:rsid w:val="00D463DC"/>
    <w:rsid w:val="00D46524"/>
    <w:rsid w:val="00D51176"/>
    <w:rsid w:val="00D52484"/>
    <w:rsid w:val="00D5330E"/>
    <w:rsid w:val="00D534F8"/>
    <w:rsid w:val="00D53515"/>
    <w:rsid w:val="00D54198"/>
    <w:rsid w:val="00D54F54"/>
    <w:rsid w:val="00D56DC4"/>
    <w:rsid w:val="00D57B7D"/>
    <w:rsid w:val="00D61238"/>
    <w:rsid w:val="00D617C8"/>
    <w:rsid w:val="00D61F8C"/>
    <w:rsid w:val="00D6234E"/>
    <w:rsid w:val="00D63896"/>
    <w:rsid w:val="00D638DC"/>
    <w:rsid w:val="00D63C05"/>
    <w:rsid w:val="00D64903"/>
    <w:rsid w:val="00D64E27"/>
    <w:rsid w:val="00D701CC"/>
    <w:rsid w:val="00D7293F"/>
    <w:rsid w:val="00D72B13"/>
    <w:rsid w:val="00D73AB7"/>
    <w:rsid w:val="00D75023"/>
    <w:rsid w:val="00D75155"/>
    <w:rsid w:val="00D751CC"/>
    <w:rsid w:val="00D75714"/>
    <w:rsid w:val="00D75892"/>
    <w:rsid w:val="00D77055"/>
    <w:rsid w:val="00D77447"/>
    <w:rsid w:val="00D77B97"/>
    <w:rsid w:val="00D77C39"/>
    <w:rsid w:val="00D8000D"/>
    <w:rsid w:val="00D80216"/>
    <w:rsid w:val="00D809CA"/>
    <w:rsid w:val="00D81150"/>
    <w:rsid w:val="00D81473"/>
    <w:rsid w:val="00D81583"/>
    <w:rsid w:val="00D81BA0"/>
    <w:rsid w:val="00D81D6E"/>
    <w:rsid w:val="00D82C98"/>
    <w:rsid w:val="00D83D07"/>
    <w:rsid w:val="00D8446B"/>
    <w:rsid w:val="00D84770"/>
    <w:rsid w:val="00D85A11"/>
    <w:rsid w:val="00D85F2A"/>
    <w:rsid w:val="00D871F1"/>
    <w:rsid w:val="00D87AFA"/>
    <w:rsid w:val="00D900B7"/>
    <w:rsid w:val="00D90E0C"/>
    <w:rsid w:val="00D9160A"/>
    <w:rsid w:val="00D918AD"/>
    <w:rsid w:val="00D921B7"/>
    <w:rsid w:val="00D92572"/>
    <w:rsid w:val="00D929CE"/>
    <w:rsid w:val="00D93B82"/>
    <w:rsid w:val="00D93CD7"/>
    <w:rsid w:val="00D95EDE"/>
    <w:rsid w:val="00D96329"/>
    <w:rsid w:val="00D97B5B"/>
    <w:rsid w:val="00D97C0A"/>
    <w:rsid w:val="00DA0BEB"/>
    <w:rsid w:val="00DA0ECA"/>
    <w:rsid w:val="00DA1903"/>
    <w:rsid w:val="00DA3B49"/>
    <w:rsid w:val="00DA4299"/>
    <w:rsid w:val="00DA475C"/>
    <w:rsid w:val="00DA4A6D"/>
    <w:rsid w:val="00DA6BD2"/>
    <w:rsid w:val="00DA73B9"/>
    <w:rsid w:val="00DB001F"/>
    <w:rsid w:val="00DB044F"/>
    <w:rsid w:val="00DB08DF"/>
    <w:rsid w:val="00DB174B"/>
    <w:rsid w:val="00DB416E"/>
    <w:rsid w:val="00DB4AEB"/>
    <w:rsid w:val="00DB573D"/>
    <w:rsid w:val="00DB6705"/>
    <w:rsid w:val="00DB6F84"/>
    <w:rsid w:val="00DB7903"/>
    <w:rsid w:val="00DC01A5"/>
    <w:rsid w:val="00DC0394"/>
    <w:rsid w:val="00DC0991"/>
    <w:rsid w:val="00DC1CBE"/>
    <w:rsid w:val="00DC21F3"/>
    <w:rsid w:val="00DC309D"/>
    <w:rsid w:val="00DC30E0"/>
    <w:rsid w:val="00DC4C74"/>
    <w:rsid w:val="00DC5195"/>
    <w:rsid w:val="00DC78D5"/>
    <w:rsid w:val="00DC7A5B"/>
    <w:rsid w:val="00DD05B0"/>
    <w:rsid w:val="00DD1242"/>
    <w:rsid w:val="00DD1581"/>
    <w:rsid w:val="00DD2127"/>
    <w:rsid w:val="00DD28EA"/>
    <w:rsid w:val="00DD2912"/>
    <w:rsid w:val="00DD2EC5"/>
    <w:rsid w:val="00DD4D6B"/>
    <w:rsid w:val="00DD4DD0"/>
    <w:rsid w:val="00DD4E54"/>
    <w:rsid w:val="00DD4FCC"/>
    <w:rsid w:val="00DD54C6"/>
    <w:rsid w:val="00DD6064"/>
    <w:rsid w:val="00DD6202"/>
    <w:rsid w:val="00DD66CD"/>
    <w:rsid w:val="00DD67C8"/>
    <w:rsid w:val="00DD6B28"/>
    <w:rsid w:val="00DD6DD7"/>
    <w:rsid w:val="00DE02E6"/>
    <w:rsid w:val="00DE0C1A"/>
    <w:rsid w:val="00DE1818"/>
    <w:rsid w:val="00DE1AEA"/>
    <w:rsid w:val="00DE2E33"/>
    <w:rsid w:val="00DE307C"/>
    <w:rsid w:val="00DE3EFA"/>
    <w:rsid w:val="00DE4824"/>
    <w:rsid w:val="00DE62F7"/>
    <w:rsid w:val="00DE69EC"/>
    <w:rsid w:val="00DE6D82"/>
    <w:rsid w:val="00DF0122"/>
    <w:rsid w:val="00DF064C"/>
    <w:rsid w:val="00DF0CF0"/>
    <w:rsid w:val="00DF12C6"/>
    <w:rsid w:val="00DF35B0"/>
    <w:rsid w:val="00DF4A9D"/>
    <w:rsid w:val="00DF726C"/>
    <w:rsid w:val="00DF7CA2"/>
    <w:rsid w:val="00DF7FD2"/>
    <w:rsid w:val="00DF7FEB"/>
    <w:rsid w:val="00E000E2"/>
    <w:rsid w:val="00E00328"/>
    <w:rsid w:val="00E00A07"/>
    <w:rsid w:val="00E00F3C"/>
    <w:rsid w:val="00E00F65"/>
    <w:rsid w:val="00E0210C"/>
    <w:rsid w:val="00E02359"/>
    <w:rsid w:val="00E039E1"/>
    <w:rsid w:val="00E03CC3"/>
    <w:rsid w:val="00E042FE"/>
    <w:rsid w:val="00E04835"/>
    <w:rsid w:val="00E0528A"/>
    <w:rsid w:val="00E0592E"/>
    <w:rsid w:val="00E068D9"/>
    <w:rsid w:val="00E07589"/>
    <w:rsid w:val="00E075E6"/>
    <w:rsid w:val="00E1019B"/>
    <w:rsid w:val="00E10C1C"/>
    <w:rsid w:val="00E10ED7"/>
    <w:rsid w:val="00E10F15"/>
    <w:rsid w:val="00E11B9D"/>
    <w:rsid w:val="00E12C32"/>
    <w:rsid w:val="00E12FB2"/>
    <w:rsid w:val="00E13292"/>
    <w:rsid w:val="00E142D4"/>
    <w:rsid w:val="00E156AB"/>
    <w:rsid w:val="00E15777"/>
    <w:rsid w:val="00E161A8"/>
    <w:rsid w:val="00E1624F"/>
    <w:rsid w:val="00E175C4"/>
    <w:rsid w:val="00E2023A"/>
    <w:rsid w:val="00E20BAB"/>
    <w:rsid w:val="00E21194"/>
    <w:rsid w:val="00E212CC"/>
    <w:rsid w:val="00E2142F"/>
    <w:rsid w:val="00E21BF8"/>
    <w:rsid w:val="00E220E0"/>
    <w:rsid w:val="00E22795"/>
    <w:rsid w:val="00E23D9F"/>
    <w:rsid w:val="00E24488"/>
    <w:rsid w:val="00E24A25"/>
    <w:rsid w:val="00E24F8D"/>
    <w:rsid w:val="00E27076"/>
    <w:rsid w:val="00E27628"/>
    <w:rsid w:val="00E27F1B"/>
    <w:rsid w:val="00E30159"/>
    <w:rsid w:val="00E30294"/>
    <w:rsid w:val="00E3060A"/>
    <w:rsid w:val="00E30881"/>
    <w:rsid w:val="00E31998"/>
    <w:rsid w:val="00E32268"/>
    <w:rsid w:val="00E3356C"/>
    <w:rsid w:val="00E33861"/>
    <w:rsid w:val="00E349AB"/>
    <w:rsid w:val="00E3521B"/>
    <w:rsid w:val="00E35BEB"/>
    <w:rsid w:val="00E361BC"/>
    <w:rsid w:val="00E362A5"/>
    <w:rsid w:val="00E37725"/>
    <w:rsid w:val="00E405BB"/>
    <w:rsid w:val="00E416E3"/>
    <w:rsid w:val="00E42654"/>
    <w:rsid w:val="00E428BA"/>
    <w:rsid w:val="00E43BD5"/>
    <w:rsid w:val="00E43DCF"/>
    <w:rsid w:val="00E44458"/>
    <w:rsid w:val="00E44586"/>
    <w:rsid w:val="00E45F94"/>
    <w:rsid w:val="00E4618B"/>
    <w:rsid w:val="00E46B5D"/>
    <w:rsid w:val="00E46E46"/>
    <w:rsid w:val="00E46E47"/>
    <w:rsid w:val="00E470FC"/>
    <w:rsid w:val="00E50128"/>
    <w:rsid w:val="00E50187"/>
    <w:rsid w:val="00E502DF"/>
    <w:rsid w:val="00E516AB"/>
    <w:rsid w:val="00E51B79"/>
    <w:rsid w:val="00E51EE9"/>
    <w:rsid w:val="00E523DB"/>
    <w:rsid w:val="00E52941"/>
    <w:rsid w:val="00E52AD0"/>
    <w:rsid w:val="00E52BEE"/>
    <w:rsid w:val="00E537A2"/>
    <w:rsid w:val="00E538A5"/>
    <w:rsid w:val="00E53C57"/>
    <w:rsid w:val="00E541C5"/>
    <w:rsid w:val="00E5462A"/>
    <w:rsid w:val="00E555FD"/>
    <w:rsid w:val="00E5620A"/>
    <w:rsid w:val="00E5655B"/>
    <w:rsid w:val="00E56FFC"/>
    <w:rsid w:val="00E57A27"/>
    <w:rsid w:val="00E60188"/>
    <w:rsid w:val="00E60738"/>
    <w:rsid w:val="00E60D6A"/>
    <w:rsid w:val="00E61F69"/>
    <w:rsid w:val="00E621EF"/>
    <w:rsid w:val="00E62872"/>
    <w:rsid w:val="00E62E9D"/>
    <w:rsid w:val="00E6314D"/>
    <w:rsid w:val="00E639FD"/>
    <w:rsid w:val="00E63A08"/>
    <w:rsid w:val="00E643DE"/>
    <w:rsid w:val="00E64551"/>
    <w:rsid w:val="00E64DFB"/>
    <w:rsid w:val="00E65169"/>
    <w:rsid w:val="00E653F7"/>
    <w:rsid w:val="00E6583D"/>
    <w:rsid w:val="00E66AF5"/>
    <w:rsid w:val="00E66B40"/>
    <w:rsid w:val="00E6715E"/>
    <w:rsid w:val="00E67339"/>
    <w:rsid w:val="00E72282"/>
    <w:rsid w:val="00E72549"/>
    <w:rsid w:val="00E72754"/>
    <w:rsid w:val="00E72FEC"/>
    <w:rsid w:val="00E732D5"/>
    <w:rsid w:val="00E73693"/>
    <w:rsid w:val="00E739F2"/>
    <w:rsid w:val="00E73A29"/>
    <w:rsid w:val="00E73BE0"/>
    <w:rsid w:val="00E73E61"/>
    <w:rsid w:val="00E74948"/>
    <w:rsid w:val="00E758C7"/>
    <w:rsid w:val="00E76218"/>
    <w:rsid w:val="00E774FA"/>
    <w:rsid w:val="00E77B60"/>
    <w:rsid w:val="00E77E75"/>
    <w:rsid w:val="00E80765"/>
    <w:rsid w:val="00E816EA"/>
    <w:rsid w:val="00E81C93"/>
    <w:rsid w:val="00E82329"/>
    <w:rsid w:val="00E825C7"/>
    <w:rsid w:val="00E82BAA"/>
    <w:rsid w:val="00E836DE"/>
    <w:rsid w:val="00E83E97"/>
    <w:rsid w:val="00E84151"/>
    <w:rsid w:val="00E84540"/>
    <w:rsid w:val="00E84744"/>
    <w:rsid w:val="00E85130"/>
    <w:rsid w:val="00E85BB0"/>
    <w:rsid w:val="00E86231"/>
    <w:rsid w:val="00E869BE"/>
    <w:rsid w:val="00E87E19"/>
    <w:rsid w:val="00E905B0"/>
    <w:rsid w:val="00E90A05"/>
    <w:rsid w:val="00E90CB3"/>
    <w:rsid w:val="00E90FEB"/>
    <w:rsid w:val="00E9155E"/>
    <w:rsid w:val="00E91C53"/>
    <w:rsid w:val="00E92DF4"/>
    <w:rsid w:val="00E931C6"/>
    <w:rsid w:val="00E93972"/>
    <w:rsid w:val="00E94EE4"/>
    <w:rsid w:val="00EA0262"/>
    <w:rsid w:val="00EA05A4"/>
    <w:rsid w:val="00EA08DD"/>
    <w:rsid w:val="00EA15B0"/>
    <w:rsid w:val="00EA17FD"/>
    <w:rsid w:val="00EA2AFC"/>
    <w:rsid w:val="00EA2B12"/>
    <w:rsid w:val="00EA317D"/>
    <w:rsid w:val="00EA350C"/>
    <w:rsid w:val="00EA4C2A"/>
    <w:rsid w:val="00EA5039"/>
    <w:rsid w:val="00EA538A"/>
    <w:rsid w:val="00EA5703"/>
    <w:rsid w:val="00EA579B"/>
    <w:rsid w:val="00EA650B"/>
    <w:rsid w:val="00EA6D92"/>
    <w:rsid w:val="00EA785F"/>
    <w:rsid w:val="00EB0866"/>
    <w:rsid w:val="00EB1BDF"/>
    <w:rsid w:val="00EB21DF"/>
    <w:rsid w:val="00EB3819"/>
    <w:rsid w:val="00EB3A21"/>
    <w:rsid w:val="00EB3B1D"/>
    <w:rsid w:val="00EB4662"/>
    <w:rsid w:val="00EB5E8F"/>
    <w:rsid w:val="00EB6723"/>
    <w:rsid w:val="00EB69B9"/>
    <w:rsid w:val="00EB7283"/>
    <w:rsid w:val="00EB7926"/>
    <w:rsid w:val="00EB7A13"/>
    <w:rsid w:val="00EB7DB6"/>
    <w:rsid w:val="00EC0317"/>
    <w:rsid w:val="00EC164E"/>
    <w:rsid w:val="00EC1F79"/>
    <w:rsid w:val="00EC3D3E"/>
    <w:rsid w:val="00EC4430"/>
    <w:rsid w:val="00EC61E3"/>
    <w:rsid w:val="00EC6B87"/>
    <w:rsid w:val="00EC7265"/>
    <w:rsid w:val="00EC7E7D"/>
    <w:rsid w:val="00ED02E4"/>
    <w:rsid w:val="00ED0AAA"/>
    <w:rsid w:val="00ED1A02"/>
    <w:rsid w:val="00ED1DE1"/>
    <w:rsid w:val="00ED1EBA"/>
    <w:rsid w:val="00ED254B"/>
    <w:rsid w:val="00ED292F"/>
    <w:rsid w:val="00ED2CAF"/>
    <w:rsid w:val="00ED41F7"/>
    <w:rsid w:val="00ED43F5"/>
    <w:rsid w:val="00ED5E5C"/>
    <w:rsid w:val="00ED6826"/>
    <w:rsid w:val="00EE200F"/>
    <w:rsid w:val="00EE2B6C"/>
    <w:rsid w:val="00EE310F"/>
    <w:rsid w:val="00EE41B6"/>
    <w:rsid w:val="00EE4998"/>
    <w:rsid w:val="00EE4BEB"/>
    <w:rsid w:val="00EE52CA"/>
    <w:rsid w:val="00EE5A73"/>
    <w:rsid w:val="00EE5E25"/>
    <w:rsid w:val="00EE64D6"/>
    <w:rsid w:val="00EE69A8"/>
    <w:rsid w:val="00EE703C"/>
    <w:rsid w:val="00EE7593"/>
    <w:rsid w:val="00EF081F"/>
    <w:rsid w:val="00EF1391"/>
    <w:rsid w:val="00EF47BD"/>
    <w:rsid w:val="00EF4B88"/>
    <w:rsid w:val="00EF4BFE"/>
    <w:rsid w:val="00EF617D"/>
    <w:rsid w:val="00EF6B9E"/>
    <w:rsid w:val="00EF7A85"/>
    <w:rsid w:val="00F0068F"/>
    <w:rsid w:val="00F00BA6"/>
    <w:rsid w:val="00F00C98"/>
    <w:rsid w:val="00F01101"/>
    <w:rsid w:val="00F01CAA"/>
    <w:rsid w:val="00F0210A"/>
    <w:rsid w:val="00F02324"/>
    <w:rsid w:val="00F02CFE"/>
    <w:rsid w:val="00F030B6"/>
    <w:rsid w:val="00F03226"/>
    <w:rsid w:val="00F03B95"/>
    <w:rsid w:val="00F03C90"/>
    <w:rsid w:val="00F04077"/>
    <w:rsid w:val="00F056CC"/>
    <w:rsid w:val="00F05DD4"/>
    <w:rsid w:val="00F05E4F"/>
    <w:rsid w:val="00F05F3E"/>
    <w:rsid w:val="00F06031"/>
    <w:rsid w:val="00F0603C"/>
    <w:rsid w:val="00F06457"/>
    <w:rsid w:val="00F0697D"/>
    <w:rsid w:val="00F069BF"/>
    <w:rsid w:val="00F06C88"/>
    <w:rsid w:val="00F06E1D"/>
    <w:rsid w:val="00F103D2"/>
    <w:rsid w:val="00F10795"/>
    <w:rsid w:val="00F107DD"/>
    <w:rsid w:val="00F11979"/>
    <w:rsid w:val="00F123BC"/>
    <w:rsid w:val="00F125D7"/>
    <w:rsid w:val="00F12A66"/>
    <w:rsid w:val="00F15432"/>
    <w:rsid w:val="00F16131"/>
    <w:rsid w:val="00F175FD"/>
    <w:rsid w:val="00F17C77"/>
    <w:rsid w:val="00F17F7E"/>
    <w:rsid w:val="00F20789"/>
    <w:rsid w:val="00F20D1C"/>
    <w:rsid w:val="00F21278"/>
    <w:rsid w:val="00F22E7F"/>
    <w:rsid w:val="00F247CB"/>
    <w:rsid w:val="00F24813"/>
    <w:rsid w:val="00F25BA2"/>
    <w:rsid w:val="00F25D53"/>
    <w:rsid w:val="00F26100"/>
    <w:rsid w:val="00F26577"/>
    <w:rsid w:val="00F26E7B"/>
    <w:rsid w:val="00F26FA9"/>
    <w:rsid w:val="00F27614"/>
    <w:rsid w:val="00F30612"/>
    <w:rsid w:val="00F30928"/>
    <w:rsid w:val="00F31C1C"/>
    <w:rsid w:val="00F31C47"/>
    <w:rsid w:val="00F32421"/>
    <w:rsid w:val="00F333EE"/>
    <w:rsid w:val="00F34458"/>
    <w:rsid w:val="00F34952"/>
    <w:rsid w:val="00F356CD"/>
    <w:rsid w:val="00F366DF"/>
    <w:rsid w:val="00F37DCA"/>
    <w:rsid w:val="00F40608"/>
    <w:rsid w:val="00F40E20"/>
    <w:rsid w:val="00F40EFC"/>
    <w:rsid w:val="00F41A99"/>
    <w:rsid w:val="00F41C4C"/>
    <w:rsid w:val="00F41E7E"/>
    <w:rsid w:val="00F43C8B"/>
    <w:rsid w:val="00F43F00"/>
    <w:rsid w:val="00F4457C"/>
    <w:rsid w:val="00F449DD"/>
    <w:rsid w:val="00F44D26"/>
    <w:rsid w:val="00F46935"/>
    <w:rsid w:val="00F47A12"/>
    <w:rsid w:val="00F5045F"/>
    <w:rsid w:val="00F51363"/>
    <w:rsid w:val="00F518F0"/>
    <w:rsid w:val="00F5234B"/>
    <w:rsid w:val="00F5240C"/>
    <w:rsid w:val="00F52530"/>
    <w:rsid w:val="00F5261F"/>
    <w:rsid w:val="00F527AF"/>
    <w:rsid w:val="00F52969"/>
    <w:rsid w:val="00F532AF"/>
    <w:rsid w:val="00F53C45"/>
    <w:rsid w:val="00F55617"/>
    <w:rsid w:val="00F55730"/>
    <w:rsid w:val="00F55777"/>
    <w:rsid w:val="00F55E83"/>
    <w:rsid w:val="00F55FC1"/>
    <w:rsid w:val="00F56BF3"/>
    <w:rsid w:val="00F571DF"/>
    <w:rsid w:val="00F57641"/>
    <w:rsid w:val="00F61565"/>
    <w:rsid w:val="00F62A67"/>
    <w:rsid w:val="00F62B1C"/>
    <w:rsid w:val="00F62DCE"/>
    <w:rsid w:val="00F62F92"/>
    <w:rsid w:val="00F62FED"/>
    <w:rsid w:val="00F63285"/>
    <w:rsid w:val="00F6366A"/>
    <w:rsid w:val="00F6495C"/>
    <w:rsid w:val="00F65335"/>
    <w:rsid w:val="00F657C2"/>
    <w:rsid w:val="00F65DEB"/>
    <w:rsid w:val="00F65ECA"/>
    <w:rsid w:val="00F661BA"/>
    <w:rsid w:val="00F66D7C"/>
    <w:rsid w:val="00F67078"/>
    <w:rsid w:val="00F6719C"/>
    <w:rsid w:val="00F67C65"/>
    <w:rsid w:val="00F714B5"/>
    <w:rsid w:val="00F72837"/>
    <w:rsid w:val="00F739BE"/>
    <w:rsid w:val="00F743B2"/>
    <w:rsid w:val="00F75169"/>
    <w:rsid w:val="00F75A55"/>
    <w:rsid w:val="00F75C9B"/>
    <w:rsid w:val="00F76406"/>
    <w:rsid w:val="00F76731"/>
    <w:rsid w:val="00F7677A"/>
    <w:rsid w:val="00F76CA2"/>
    <w:rsid w:val="00F7756F"/>
    <w:rsid w:val="00F7774B"/>
    <w:rsid w:val="00F8223F"/>
    <w:rsid w:val="00F841D7"/>
    <w:rsid w:val="00F84306"/>
    <w:rsid w:val="00F869C6"/>
    <w:rsid w:val="00F86AB4"/>
    <w:rsid w:val="00F8758B"/>
    <w:rsid w:val="00F90528"/>
    <w:rsid w:val="00F907C4"/>
    <w:rsid w:val="00F9110F"/>
    <w:rsid w:val="00F9135F"/>
    <w:rsid w:val="00F91393"/>
    <w:rsid w:val="00F91DFC"/>
    <w:rsid w:val="00F925F7"/>
    <w:rsid w:val="00F92889"/>
    <w:rsid w:val="00F956B2"/>
    <w:rsid w:val="00F95C99"/>
    <w:rsid w:val="00F95F44"/>
    <w:rsid w:val="00F96597"/>
    <w:rsid w:val="00F967DD"/>
    <w:rsid w:val="00FA04F9"/>
    <w:rsid w:val="00FA0EF8"/>
    <w:rsid w:val="00FA2739"/>
    <w:rsid w:val="00FA42BA"/>
    <w:rsid w:val="00FA432B"/>
    <w:rsid w:val="00FA4B61"/>
    <w:rsid w:val="00FA52FD"/>
    <w:rsid w:val="00FA5404"/>
    <w:rsid w:val="00FA5FA6"/>
    <w:rsid w:val="00FA672E"/>
    <w:rsid w:val="00FA69C9"/>
    <w:rsid w:val="00FA6C0E"/>
    <w:rsid w:val="00FB01FF"/>
    <w:rsid w:val="00FB0A81"/>
    <w:rsid w:val="00FB0B86"/>
    <w:rsid w:val="00FB10A3"/>
    <w:rsid w:val="00FB1691"/>
    <w:rsid w:val="00FB1E98"/>
    <w:rsid w:val="00FB1F78"/>
    <w:rsid w:val="00FB2A32"/>
    <w:rsid w:val="00FB452B"/>
    <w:rsid w:val="00FB4641"/>
    <w:rsid w:val="00FB4B58"/>
    <w:rsid w:val="00FB540F"/>
    <w:rsid w:val="00FB5461"/>
    <w:rsid w:val="00FB5519"/>
    <w:rsid w:val="00FB56E3"/>
    <w:rsid w:val="00FB5973"/>
    <w:rsid w:val="00FB598D"/>
    <w:rsid w:val="00FB5FA2"/>
    <w:rsid w:val="00FB62C9"/>
    <w:rsid w:val="00FB7821"/>
    <w:rsid w:val="00FC1774"/>
    <w:rsid w:val="00FC24E5"/>
    <w:rsid w:val="00FC2DD8"/>
    <w:rsid w:val="00FC2F15"/>
    <w:rsid w:val="00FC31DD"/>
    <w:rsid w:val="00FC39CF"/>
    <w:rsid w:val="00FC3E5F"/>
    <w:rsid w:val="00FC6E9E"/>
    <w:rsid w:val="00FC6F8D"/>
    <w:rsid w:val="00FC7226"/>
    <w:rsid w:val="00FC7596"/>
    <w:rsid w:val="00FD0507"/>
    <w:rsid w:val="00FD1E4E"/>
    <w:rsid w:val="00FD22AE"/>
    <w:rsid w:val="00FD270B"/>
    <w:rsid w:val="00FD2B54"/>
    <w:rsid w:val="00FD2E37"/>
    <w:rsid w:val="00FD4242"/>
    <w:rsid w:val="00FD46E9"/>
    <w:rsid w:val="00FD4868"/>
    <w:rsid w:val="00FD4936"/>
    <w:rsid w:val="00FD7BD2"/>
    <w:rsid w:val="00FD7F70"/>
    <w:rsid w:val="00FDB2F0"/>
    <w:rsid w:val="00FE05F6"/>
    <w:rsid w:val="00FE0B59"/>
    <w:rsid w:val="00FE0FFE"/>
    <w:rsid w:val="00FE3DFF"/>
    <w:rsid w:val="00FE4098"/>
    <w:rsid w:val="00FE4157"/>
    <w:rsid w:val="00FE4476"/>
    <w:rsid w:val="00FE4B5B"/>
    <w:rsid w:val="00FE4D4F"/>
    <w:rsid w:val="00FE4D61"/>
    <w:rsid w:val="00FE6079"/>
    <w:rsid w:val="00FE6A86"/>
    <w:rsid w:val="00FE7E4A"/>
    <w:rsid w:val="00FF115F"/>
    <w:rsid w:val="00FF19EC"/>
    <w:rsid w:val="00FF2776"/>
    <w:rsid w:val="00FF3673"/>
    <w:rsid w:val="00FF5520"/>
    <w:rsid w:val="00FF5553"/>
    <w:rsid w:val="00FF61D5"/>
    <w:rsid w:val="00FF61E3"/>
    <w:rsid w:val="00FF6A0A"/>
    <w:rsid w:val="00FF715A"/>
    <w:rsid w:val="00FF780C"/>
    <w:rsid w:val="00FF7A38"/>
    <w:rsid w:val="014DFF1C"/>
    <w:rsid w:val="0167D343"/>
    <w:rsid w:val="016EEC04"/>
    <w:rsid w:val="025C8F0B"/>
    <w:rsid w:val="026B9ACF"/>
    <w:rsid w:val="02B6E131"/>
    <w:rsid w:val="02FB82CA"/>
    <w:rsid w:val="03608290"/>
    <w:rsid w:val="03F60C84"/>
    <w:rsid w:val="0406B0DA"/>
    <w:rsid w:val="0485A7AB"/>
    <w:rsid w:val="04A8C4C7"/>
    <w:rsid w:val="04B56899"/>
    <w:rsid w:val="04C68CD2"/>
    <w:rsid w:val="04D360FE"/>
    <w:rsid w:val="04E182C8"/>
    <w:rsid w:val="04F10DFF"/>
    <w:rsid w:val="053F0F0A"/>
    <w:rsid w:val="0541C72B"/>
    <w:rsid w:val="055D7B70"/>
    <w:rsid w:val="057CC6E9"/>
    <w:rsid w:val="058BF80C"/>
    <w:rsid w:val="060B0C4E"/>
    <w:rsid w:val="061899F7"/>
    <w:rsid w:val="0653D35B"/>
    <w:rsid w:val="065E2456"/>
    <w:rsid w:val="06C13C38"/>
    <w:rsid w:val="071BC7A9"/>
    <w:rsid w:val="0748876F"/>
    <w:rsid w:val="079C39A9"/>
    <w:rsid w:val="07DC4012"/>
    <w:rsid w:val="080B01C0"/>
    <w:rsid w:val="08246D2A"/>
    <w:rsid w:val="08692A15"/>
    <w:rsid w:val="08CA3E52"/>
    <w:rsid w:val="0985AA49"/>
    <w:rsid w:val="098B741D"/>
    <w:rsid w:val="0999FDF5"/>
    <w:rsid w:val="09CBA5A1"/>
    <w:rsid w:val="09D0FD58"/>
    <w:rsid w:val="0A0881C3"/>
    <w:rsid w:val="0A0ADA95"/>
    <w:rsid w:val="0A36A704"/>
    <w:rsid w:val="0A3835E3"/>
    <w:rsid w:val="0A60893C"/>
    <w:rsid w:val="0A680036"/>
    <w:rsid w:val="0AB96644"/>
    <w:rsid w:val="0AC8A89E"/>
    <w:rsid w:val="0AF911E6"/>
    <w:rsid w:val="0B0D3955"/>
    <w:rsid w:val="0B90E27B"/>
    <w:rsid w:val="0B9E7F30"/>
    <w:rsid w:val="0BAB5D44"/>
    <w:rsid w:val="0C490162"/>
    <w:rsid w:val="0C9DD358"/>
    <w:rsid w:val="0CABAB53"/>
    <w:rsid w:val="0CC311BC"/>
    <w:rsid w:val="0CE58C52"/>
    <w:rsid w:val="0D02284F"/>
    <w:rsid w:val="0D1A7595"/>
    <w:rsid w:val="0D21D729"/>
    <w:rsid w:val="0D7FEF83"/>
    <w:rsid w:val="0D92FBC7"/>
    <w:rsid w:val="0DE69299"/>
    <w:rsid w:val="0E3BD066"/>
    <w:rsid w:val="0E63D0FA"/>
    <w:rsid w:val="0F73BD08"/>
    <w:rsid w:val="0FFAB5A1"/>
    <w:rsid w:val="1024D333"/>
    <w:rsid w:val="10368493"/>
    <w:rsid w:val="106E3867"/>
    <w:rsid w:val="107216C4"/>
    <w:rsid w:val="10B54FCD"/>
    <w:rsid w:val="10E202BF"/>
    <w:rsid w:val="10EE7894"/>
    <w:rsid w:val="10FB4D1D"/>
    <w:rsid w:val="110D10A7"/>
    <w:rsid w:val="1160C148"/>
    <w:rsid w:val="1215EE57"/>
    <w:rsid w:val="12945FB7"/>
    <w:rsid w:val="12B1C8AE"/>
    <w:rsid w:val="12BA03BC"/>
    <w:rsid w:val="12D2D10F"/>
    <w:rsid w:val="13AC91B7"/>
    <w:rsid w:val="13AE35EE"/>
    <w:rsid w:val="13B687BB"/>
    <w:rsid w:val="13BAE4A4"/>
    <w:rsid w:val="13C70EC8"/>
    <w:rsid w:val="13C8E2A6"/>
    <w:rsid w:val="13DCDED4"/>
    <w:rsid w:val="14763831"/>
    <w:rsid w:val="14778113"/>
    <w:rsid w:val="14A9AD32"/>
    <w:rsid w:val="14CE26C4"/>
    <w:rsid w:val="1525FC61"/>
    <w:rsid w:val="158DCE4E"/>
    <w:rsid w:val="158E3FA7"/>
    <w:rsid w:val="15D0738F"/>
    <w:rsid w:val="15D8DACB"/>
    <w:rsid w:val="161B5B82"/>
    <w:rsid w:val="1628FC45"/>
    <w:rsid w:val="163E8D3A"/>
    <w:rsid w:val="16457D93"/>
    <w:rsid w:val="165F58A0"/>
    <w:rsid w:val="166797E8"/>
    <w:rsid w:val="16A480DF"/>
    <w:rsid w:val="16C38206"/>
    <w:rsid w:val="1724C8CD"/>
    <w:rsid w:val="17688B52"/>
    <w:rsid w:val="17E3184A"/>
    <w:rsid w:val="1802D5BD"/>
    <w:rsid w:val="183F6D40"/>
    <w:rsid w:val="18B51135"/>
    <w:rsid w:val="18F6B848"/>
    <w:rsid w:val="192FD105"/>
    <w:rsid w:val="19A52B4E"/>
    <w:rsid w:val="1A0C667C"/>
    <w:rsid w:val="1A22D53E"/>
    <w:rsid w:val="1A7D022B"/>
    <w:rsid w:val="1AD127C1"/>
    <w:rsid w:val="1AD4AA3F"/>
    <w:rsid w:val="1AEA6C09"/>
    <w:rsid w:val="1B8BBC84"/>
    <w:rsid w:val="1B930920"/>
    <w:rsid w:val="1BB3BD6F"/>
    <w:rsid w:val="1BD87EC8"/>
    <w:rsid w:val="1BD91C19"/>
    <w:rsid w:val="1BF3C79E"/>
    <w:rsid w:val="1C821FCF"/>
    <w:rsid w:val="1C8E1453"/>
    <w:rsid w:val="1CABFF69"/>
    <w:rsid w:val="1D5D7598"/>
    <w:rsid w:val="1D9249D6"/>
    <w:rsid w:val="1DB3D33F"/>
    <w:rsid w:val="1DBE5ED9"/>
    <w:rsid w:val="1DDE07FE"/>
    <w:rsid w:val="1E9624BD"/>
    <w:rsid w:val="1EB538E9"/>
    <w:rsid w:val="1EF3BD0F"/>
    <w:rsid w:val="1F96C16A"/>
    <w:rsid w:val="1F998B88"/>
    <w:rsid w:val="1FA389DA"/>
    <w:rsid w:val="1FF98249"/>
    <w:rsid w:val="2003E606"/>
    <w:rsid w:val="201B0A17"/>
    <w:rsid w:val="2031D7A2"/>
    <w:rsid w:val="203A7CDF"/>
    <w:rsid w:val="2064A3FF"/>
    <w:rsid w:val="209D9945"/>
    <w:rsid w:val="20AE99C0"/>
    <w:rsid w:val="2106D6BE"/>
    <w:rsid w:val="2108B936"/>
    <w:rsid w:val="212AE62C"/>
    <w:rsid w:val="21378DF3"/>
    <w:rsid w:val="215BB79B"/>
    <w:rsid w:val="217B1692"/>
    <w:rsid w:val="2198BBC8"/>
    <w:rsid w:val="219B661E"/>
    <w:rsid w:val="21BAA94B"/>
    <w:rsid w:val="21BD6AD7"/>
    <w:rsid w:val="21F03DDC"/>
    <w:rsid w:val="2226112B"/>
    <w:rsid w:val="22A2A266"/>
    <w:rsid w:val="22DC2A30"/>
    <w:rsid w:val="233F116F"/>
    <w:rsid w:val="2351E42B"/>
    <w:rsid w:val="2385219F"/>
    <w:rsid w:val="238EA00C"/>
    <w:rsid w:val="240C84A4"/>
    <w:rsid w:val="2411D9EC"/>
    <w:rsid w:val="241DE2AB"/>
    <w:rsid w:val="24B81CAB"/>
    <w:rsid w:val="24F5FB17"/>
    <w:rsid w:val="2530E4BF"/>
    <w:rsid w:val="25969719"/>
    <w:rsid w:val="25B47325"/>
    <w:rsid w:val="25ED07DF"/>
    <w:rsid w:val="262011D9"/>
    <w:rsid w:val="262DFFFD"/>
    <w:rsid w:val="2630D06C"/>
    <w:rsid w:val="269E1C7B"/>
    <w:rsid w:val="26A98C99"/>
    <w:rsid w:val="26CD57E1"/>
    <w:rsid w:val="26EE00DA"/>
    <w:rsid w:val="26FB6302"/>
    <w:rsid w:val="270B35DF"/>
    <w:rsid w:val="271BA081"/>
    <w:rsid w:val="273288AE"/>
    <w:rsid w:val="27B33696"/>
    <w:rsid w:val="27E5B37C"/>
    <w:rsid w:val="281DDE4C"/>
    <w:rsid w:val="287E333F"/>
    <w:rsid w:val="28B50EE2"/>
    <w:rsid w:val="28C1D6CF"/>
    <w:rsid w:val="28D5FC80"/>
    <w:rsid w:val="2917503B"/>
    <w:rsid w:val="29441CBD"/>
    <w:rsid w:val="294F8B01"/>
    <w:rsid w:val="297C872E"/>
    <w:rsid w:val="298A861C"/>
    <w:rsid w:val="29D1207C"/>
    <w:rsid w:val="29ECCEF5"/>
    <w:rsid w:val="2A0D9368"/>
    <w:rsid w:val="2A32D635"/>
    <w:rsid w:val="2AB2C901"/>
    <w:rsid w:val="2ADADF40"/>
    <w:rsid w:val="2AF3EAB7"/>
    <w:rsid w:val="2B111D0F"/>
    <w:rsid w:val="2B808994"/>
    <w:rsid w:val="2B855535"/>
    <w:rsid w:val="2C015ED5"/>
    <w:rsid w:val="2C2E26A8"/>
    <w:rsid w:val="2C34FC63"/>
    <w:rsid w:val="2C684D3C"/>
    <w:rsid w:val="2CF3CA68"/>
    <w:rsid w:val="2D51A462"/>
    <w:rsid w:val="2E28BDD6"/>
    <w:rsid w:val="2E7DB975"/>
    <w:rsid w:val="2E851014"/>
    <w:rsid w:val="2E91BD41"/>
    <w:rsid w:val="2E9A4F7E"/>
    <w:rsid w:val="2ECB27AF"/>
    <w:rsid w:val="2EEB8A2E"/>
    <w:rsid w:val="2F05E409"/>
    <w:rsid w:val="2F0DBE4B"/>
    <w:rsid w:val="2F0E8B6D"/>
    <w:rsid w:val="2F6DB4F0"/>
    <w:rsid w:val="2FFCB94A"/>
    <w:rsid w:val="301ED897"/>
    <w:rsid w:val="30786EF1"/>
    <w:rsid w:val="309F7AEB"/>
    <w:rsid w:val="30BD4382"/>
    <w:rsid w:val="30E84782"/>
    <w:rsid w:val="30F7EC36"/>
    <w:rsid w:val="31131FAB"/>
    <w:rsid w:val="312A3A6A"/>
    <w:rsid w:val="314E9A23"/>
    <w:rsid w:val="318B017B"/>
    <w:rsid w:val="319EB78C"/>
    <w:rsid w:val="31B192BF"/>
    <w:rsid w:val="32B88385"/>
    <w:rsid w:val="3300FD63"/>
    <w:rsid w:val="330C5CEE"/>
    <w:rsid w:val="3316D7B8"/>
    <w:rsid w:val="333ED9FB"/>
    <w:rsid w:val="336F93B4"/>
    <w:rsid w:val="34070F65"/>
    <w:rsid w:val="343B5FC9"/>
    <w:rsid w:val="344B5611"/>
    <w:rsid w:val="345B46F8"/>
    <w:rsid w:val="348F385D"/>
    <w:rsid w:val="3491AE74"/>
    <w:rsid w:val="34E59854"/>
    <w:rsid w:val="3539E98A"/>
    <w:rsid w:val="354DBD0C"/>
    <w:rsid w:val="35AFB894"/>
    <w:rsid w:val="35CB1F15"/>
    <w:rsid w:val="3601E219"/>
    <w:rsid w:val="36257E8E"/>
    <w:rsid w:val="362CD31F"/>
    <w:rsid w:val="363DC772"/>
    <w:rsid w:val="36600F46"/>
    <w:rsid w:val="36AA43DA"/>
    <w:rsid w:val="36D80410"/>
    <w:rsid w:val="36DD3FFB"/>
    <w:rsid w:val="37353A04"/>
    <w:rsid w:val="379BE259"/>
    <w:rsid w:val="380B995E"/>
    <w:rsid w:val="3836B408"/>
    <w:rsid w:val="3843443D"/>
    <w:rsid w:val="38606AC6"/>
    <w:rsid w:val="3909F8B1"/>
    <w:rsid w:val="393EB52C"/>
    <w:rsid w:val="3987D8AF"/>
    <w:rsid w:val="39AEA9FF"/>
    <w:rsid w:val="39EF31CC"/>
    <w:rsid w:val="3A1B6C52"/>
    <w:rsid w:val="3AA0505E"/>
    <w:rsid w:val="3AB50BAB"/>
    <w:rsid w:val="3AB9F73B"/>
    <w:rsid w:val="3B1E79F2"/>
    <w:rsid w:val="3B36C0E0"/>
    <w:rsid w:val="3B83C170"/>
    <w:rsid w:val="3B8F0BBB"/>
    <w:rsid w:val="3BC3B131"/>
    <w:rsid w:val="3BF71466"/>
    <w:rsid w:val="3C0823A1"/>
    <w:rsid w:val="3C2E447D"/>
    <w:rsid w:val="3C4C37F8"/>
    <w:rsid w:val="3C648E3C"/>
    <w:rsid w:val="3CB8E1F0"/>
    <w:rsid w:val="3D6CB417"/>
    <w:rsid w:val="3D7A3DEB"/>
    <w:rsid w:val="3E19F148"/>
    <w:rsid w:val="3E465C41"/>
    <w:rsid w:val="3E6B429D"/>
    <w:rsid w:val="3EA97A92"/>
    <w:rsid w:val="3EF0712A"/>
    <w:rsid w:val="3F00ECA0"/>
    <w:rsid w:val="3F245366"/>
    <w:rsid w:val="3F4052F9"/>
    <w:rsid w:val="3F53B26D"/>
    <w:rsid w:val="3F68A631"/>
    <w:rsid w:val="3FB26CA9"/>
    <w:rsid w:val="3FBE78A1"/>
    <w:rsid w:val="3FCF8D31"/>
    <w:rsid w:val="3FD9059C"/>
    <w:rsid w:val="3FE62A0D"/>
    <w:rsid w:val="405E7350"/>
    <w:rsid w:val="409D4224"/>
    <w:rsid w:val="411BE75C"/>
    <w:rsid w:val="4163EFDD"/>
    <w:rsid w:val="41DF50A5"/>
    <w:rsid w:val="41E3E972"/>
    <w:rsid w:val="41EB9064"/>
    <w:rsid w:val="41EE732E"/>
    <w:rsid w:val="41F950E0"/>
    <w:rsid w:val="423A408A"/>
    <w:rsid w:val="424D7045"/>
    <w:rsid w:val="42535A48"/>
    <w:rsid w:val="42943D76"/>
    <w:rsid w:val="429D4F92"/>
    <w:rsid w:val="42D03BD3"/>
    <w:rsid w:val="42D241D3"/>
    <w:rsid w:val="42E08978"/>
    <w:rsid w:val="42E9480B"/>
    <w:rsid w:val="42F8E435"/>
    <w:rsid w:val="441C9817"/>
    <w:rsid w:val="442D2282"/>
    <w:rsid w:val="44337863"/>
    <w:rsid w:val="44CE0073"/>
    <w:rsid w:val="44EFDAF3"/>
    <w:rsid w:val="453DDCA2"/>
    <w:rsid w:val="455C1A2C"/>
    <w:rsid w:val="4568828F"/>
    <w:rsid w:val="45702FF7"/>
    <w:rsid w:val="45D920F9"/>
    <w:rsid w:val="46250F05"/>
    <w:rsid w:val="465C49C5"/>
    <w:rsid w:val="46608C55"/>
    <w:rsid w:val="4680524C"/>
    <w:rsid w:val="46B2C1C8"/>
    <w:rsid w:val="46E9BC50"/>
    <w:rsid w:val="47780568"/>
    <w:rsid w:val="47CD22F8"/>
    <w:rsid w:val="47D756B2"/>
    <w:rsid w:val="47E06857"/>
    <w:rsid w:val="4881F17E"/>
    <w:rsid w:val="48A7F5B5"/>
    <w:rsid w:val="48C03231"/>
    <w:rsid w:val="48D4A603"/>
    <w:rsid w:val="4938CD1F"/>
    <w:rsid w:val="494E9CB4"/>
    <w:rsid w:val="494EA166"/>
    <w:rsid w:val="49699C84"/>
    <w:rsid w:val="496C318C"/>
    <w:rsid w:val="4970CCE2"/>
    <w:rsid w:val="4977D59E"/>
    <w:rsid w:val="49BD0B8F"/>
    <w:rsid w:val="49C66A6A"/>
    <w:rsid w:val="49EA628A"/>
    <w:rsid w:val="49F98C83"/>
    <w:rsid w:val="4A0975F9"/>
    <w:rsid w:val="4A09AF18"/>
    <w:rsid w:val="4A188369"/>
    <w:rsid w:val="4A2BF76D"/>
    <w:rsid w:val="4AA81CB9"/>
    <w:rsid w:val="4AAC4B4A"/>
    <w:rsid w:val="4AB6793D"/>
    <w:rsid w:val="4ABDE26E"/>
    <w:rsid w:val="4ACE1A44"/>
    <w:rsid w:val="4AEF22EB"/>
    <w:rsid w:val="4B1218D8"/>
    <w:rsid w:val="4B20E5CA"/>
    <w:rsid w:val="4B420F1D"/>
    <w:rsid w:val="4B67FD30"/>
    <w:rsid w:val="4BB18B4B"/>
    <w:rsid w:val="4BC5887A"/>
    <w:rsid w:val="4BE6CF4F"/>
    <w:rsid w:val="4BE78777"/>
    <w:rsid w:val="4BE9F934"/>
    <w:rsid w:val="4C4E1931"/>
    <w:rsid w:val="4C4E23A6"/>
    <w:rsid w:val="4C504001"/>
    <w:rsid w:val="4C557EE8"/>
    <w:rsid w:val="4C9AD1C6"/>
    <w:rsid w:val="4CC8F925"/>
    <w:rsid w:val="4CCB08BB"/>
    <w:rsid w:val="4CD8B44D"/>
    <w:rsid w:val="4D19B11F"/>
    <w:rsid w:val="4D1B6CEF"/>
    <w:rsid w:val="4D44C5BE"/>
    <w:rsid w:val="4D7C84EF"/>
    <w:rsid w:val="4D94570E"/>
    <w:rsid w:val="4DFB8E01"/>
    <w:rsid w:val="4ED8C6B9"/>
    <w:rsid w:val="4F088180"/>
    <w:rsid w:val="4F533124"/>
    <w:rsid w:val="4FD76346"/>
    <w:rsid w:val="4FE81FBE"/>
    <w:rsid w:val="4FF45835"/>
    <w:rsid w:val="5029963B"/>
    <w:rsid w:val="50332436"/>
    <w:rsid w:val="505B6EBD"/>
    <w:rsid w:val="5087C4ED"/>
    <w:rsid w:val="50A66C3C"/>
    <w:rsid w:val="51218F23"/>
    <w:rsid w:val="513170D7"/>
    <w:rsid w:val="5164B749"/>
    <w:rsid w:val="5173025C"/>
    <w:rsid w:val="525FA276"/>
    <w:rsid w:val="526B8195"/>
    <w:rsid w:val="52BAFA7E"/>
    <w:rsid w:val="52D47988"/>
    <w:rsid w:val="52EA2566"/>
    <w:rsid w:val="5317D342"/>
    <w:rsid w:val="53251FC1"/>
    <w:rsid w:val="53253F43"/>
    <w:rsid w:val="532774FD"/>
    <w:rsid w:val="532B4F37"/>
    <w:rsid w:val="5330C5D1"/>
    <w:rsid w:val="5360EAC0"/>
    <w:rsid w:val="53AC37DC"/>
    <w:rsid w:val="549A6B29"/>
    <w:rsid w:val="55327CCA"/>
    <w:rsid w:val="556645F5"/>
    <w:rsid w:val="5572A214"/>
    <w:rsid w:val="55A32257"/>
    <w:rsid w:val="55CB6191"/>
    <w:rsid w:val="5600E010"/>
    <w:rsid w:val="564D361A"/>
    <w:rsid w:val="56A537D6"/>
    <w:rsid w:val="56AF07F8"/>
    <w:rsid w:val="5701AFBF"/>
    <w:rsid w:val="570B27E3"/>
    <w:rsid w:val="574FB9EB"/>
    <w:rsid w:val="575796E2"/>
    <w:rsid w:val="576A61DF"/>
    <w:rsid w:val="57DB25D8"/>
    <w:rsid w:val="5864A9F4"/>
    <w:rsid w:val="587787B2"/>
    <w:rsid w:val="5881DEA6"/>
    <w:rsid w:val="58A0978D"/>
    <w:rsid w:val="591E79A9"/>
    <w:rsid w:val="59653F40"/>
    <w:rsid w:val="59B3DCF4"/>
    <w:rsid w:val="59BB747B"/>
    <w:rsid w:val="5A030EAA"/>
    <w:rsid w:val="5A288AAA"/>
    <w:rsid w:val="5A71FB4A"/>
    <w:rsid w:val="5AB15D57"/>
    <w:rsid w:val="5AB1B11E"/>
    <w:rsid w:val="5AB7EBEC"/>
    <w:rsid w:val="5ACDB77A"/>
    <w:rsid w:val="5ACEF85F"/>
    <w:rsid w:val="5AF7D35F"/>
    <w:rsid w:val="5AFDB650"/>
    <w:rsid w:val="5B2B5045"/>
    <w:rsid w:val="5B6148D3"/>
    <w:rsid w:val="5BA60EEA"/>
    <w:rsid w:val="5BC8FA1B"/>
    <w:rsid w:val="5C4A7953"/>
    <w:rsid w:val="5C80211F"/>
    <w:rsid w:val="5C809E38"/>
    <w:rsid w:val="5CA78B39"/>
    <w:rsid w:val="5D260DA5"/>
    <w:rsid w:val="5D39F1C5"/>
    <w:rsid w:val="5D41DF4B"/>
    <w:rsid w:val="5DA61E3A"/>
    <w:rsid w:val="5DC4B8BD"/>
    <w:rsid w:val="5DE41AB9"/>
    <w:rsid w:val="5E1D4A1F"/>
    <w:rsid w:val="5E3DCCCB"/>
    <w:rsid w:val="5E40DBFF"/>
    <w:rsid w:val="5E6C0F5B"/>
    <w:rsid w:val="5E88A50B"/>
    <w:rsid w:val="5E9682E2"/>
    <w:rsid w:val="5EDBFF67"/>
    <w:rsid w:val="5F04672A"/>
    <w:rsid w:val="5F0D6FA2"/>
    <w:rsid w:val="5F1F554C"/>
    <w:rsid w:val="5F5CF1F3"/>
    <w:rsid w:val="5F87112D"/>
    <w:rsid w:val="5FDEC0E5"/>
    <w:rsid w:val="602AE21F"/>
    <w:rsid w:val="602E6ABC"/>
    <w:rsid w:val="605F2F35"/>
    <w:rsid w:val="608ABAE4"/>
    <w:rsid w:val="60929DFC"/>
    <w:rsid w:val="6127F925"/>
    <w:rsid w:val="6143CC11"/>
    <w:rsid w:val="6163B75E"/>
    <w:rsid w:val="6172ED56"/>
    <w:rsid w:val="6173DF52"/>
    <w:rsid w:val="619B6198"/>
    <w:rsid w:val="61B980FE"/>
    <w:rsid w:val="61D87DD4"/>
    <w:rsid w:val="6203ADE9"/>
    <w:rsid w:val="6215506E"/>
    <w:rsid w:val="6241A69E"/>
    <w:rsid w:val="627700E5"/>
    <w:rsid w:val="62940D08"/>
    <w:rsid w:val="62A5EF1C"/>
    <w:rsid w:val="62DF9C72"/>
    <w:rsid w:val="6314BE92"/>
    <w:rsid w:val="63286D02"/>
    <w:rsid w:val="6330E0A2"/>
    <w:rsid w:val="63468A8D"/>
    <w:rsid w:val="63B120CF"/>
    <w:rsid w:val="63C67ED3"/>
    <w:rsid w:val="6456CC16"/>
    <w:rsid w:val="64617300"/>
    <w:rsid w:val="649552EB"/>
    <w:rsid w:val="64CF2088"/>
    <w:rsid w:val="64F7FACE"/>
    <w:rsid w:val="6531FE24"/>
    <w:rsid w:val="65AA10C0"/>
    <w:rsid w:val="663C814A"/>
    <w:rsid w:val="6683BAAD"/>
    <w:rsid w:val="66A95506"/>
    <w:rsid w:val="66B8D5D3"/>
    <w:rsid w:val="66BEA373"/>
    <w:rsid w:val="66D5183D"/>
    <w:rsid w:val="671517C1"/>
    <w:rsid w:val="67590C7A"/>
    <w:rsid w:val="677EC5EE"/>
    <w:rsid w:val="6851788B"/>
    <w:rsid w:val="687CA46C"/>
    <w:rsid w:val="688A410C"/>
    <w:rsid w:val="68DF4123"/>
    <w:rsid w:val="691C424D"/>
    <w:rsid w:val="69A88CFE"/>
    <w:rsid w:val="6A048BAD"/>
    <w:rsid w:val="6A095F90"/>
    <w:rsid w:val="6A3D3249"/>
    <w:rsid w:val="6B28E5E2"/>
    <w:rsid w:val="6B4CC215"/>
    <w:rsid w:val="6B5D60C3"/>
    <w:rsid w:val="6B7B2D97"/>
    <w:rsid w:val="6B80F950"/>
    <w:rsid w:val="6BC719EF"/>
    <w:rsid w:val="6BFA6B0D"/>
    <w:rsid w:val="6C48B59E"/>
    <w:rsid w:val="6C4A22E9"/>
    <w:rsid w:val="6C58AEC7"/>
    <w:rsid w:val="6C846894"/>
    <w:rsid w:val="6D4A88EE"/>
    <w:rsid w:val="6D4FFB1D"/>
    <w:rsid w:val="6D6223DE"/>
    <w:rsid w:val="6D9BCB14"/>
    <w:rsid w:val="6E1F01C5"/>
    <w:rsid w:val="6E7BA355"/>
    <w:rsid w:val="6F491567"/>
    <w:rsid w:val="6F5D0BD1"/>
    <w:rsid w:val="6F9D01F8"/>
    <w:rsid w:val="6FA00D12"/>
    <w:rsid w:val="6FF3468C"/>
    <w:rsid w:val="703EB3D2"/>
    <w:rsid w:val="70F480AB"/>
    <w:rsid w:val="7158D3EE"/>
    <w:rsid w:val="7198F2F5"/>
    <w:rsid w:val="71A47B9F"/>
    <w:rsid w:val="71B46FBA"/>
    <w:rsid w:val="71E43F86"/>
    <w:rsid w:val="72F3E13A"/>
    <w:rsid w:val="73177706"/>
    <w:rsid w:val="73683610"/>
    <w:rsid w:val="738B529C"/>
    <w:rsid w:val="739E3F87"/>
    <w:rsid w:val="73A3F145"/>
    <w:rsid w:val="73A47EEA"/>
    <w:rsid w:val="73B5EE55"/>
    <w:rsid w:val="73D58905"/>
    <w:rsid w:val="74419573"/>
    <w:rsid w:val="7473DA70"/>
    <w:rsid w:val="74CDE639"/>
    <w:rsid w:val="74E80B03"/>
    <w:rsid w:val="7515F5BB"/>
    <w:rsid w:val="75253CF4"/>
    <w:rsid w:val="756D29C5"/>
    <w:rsid w:val="75D4566C"/>
    <w:rsid w:val="763CD23D"/>
    <w:rsid w:val="765E04ED"/>
    <w:rsid w:val="767B2EFC"/>
    <w:rsid w:val="76A69913"/>
    <w:rsid w:val="7704888A"/>
    <w:rsid w:val="7719AB16"/>
    <w:rsid w:val="773D1DB4"/>
    <w:rsid w:val="77866D34"/>
    <w:rsid w:val="77B5AE77"/>
    <w:rsid w:val="77BFAB9E"/>
    <w:rsid w:val="780E491C"/>
    <w:rsid w:val="782CAC85"/>
    <w:rsid w:val="7841BAE8"/>
    <w:rsid w:val="7887D3F1"/>
    <w:rsid w:val="7895480B"/>
    <w:rsid w:val="78A31876"/>
    <w:rsid w:val="78E89FED"/>
    <w:rsid w:val="79220C50"/>
    <w:rsid w:val="7979213C"/>
    <w:rsid w:val="79BFD6E7"/>
    <w:rsid w:val="79FBD457"/>
    <w:rsid w:val="7A2952F4"/>
    <w:rsid w:val="7A680327"/>
    <w:rsid w:val="7A70063F"/>
    <w:rsid w:val="7A74BE76"/>
    <w:rsid w:val="7AAD6543"/>
    <w:rsid w:val="7AD7246A"/>
    <w:rsid w:val="7ADE85CD"/>
    <w:rsid w:val="7B46B142"/>
    <w:rsid w:val="7BC26FDD"/>
    <w:rsid w:val="7C40869F"/>
    <w:rsid w:val="7C464FB5"/>
    <w:rsid w:val="7C6C45D2"/>
    <w:rsid w:val="7C6DC463"/>
    <w:rsid w:val="7C93C8B7"/>
    <w:rsid w:val="7CD08DE8"/>
    <w:rsid w:val="7CD9FEF5"/>
    <w:rsid w:val="7CF305B4"/>
    <w:rsid w:val="7D0451CA"/>
    <w:rsid w:val="7D66161E"/>
    <w:rsid w:val="7D71C6BE"/>
    <w:rsid w:val="7E8A779A"/>
    <w:rsid w:val="7F09F740"/>
    <w:rsid w:val="7F125CF8"/>
    <w:rsid w:val="7F1E777E"/>
    <w:rsid w:val="7F2F073C"/>
    <w:rsid w:val="7FC9F688"/>
    <w:rsid w:val="7FEC6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E9"/>
    <w:rPr>
      <w:rFonts w:ascii="Times New Roman" w:eastAsia="Times New Roman" w:hAnsi="Times New Roman" w:cs="Times New Roman"/>
    </w:rPr>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6A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nhideWhenUsed/>
    <w:qFormat/>
    <w:rsid w:val="003F7C70"/>
    <w:pPr>
      <w:numPr>
        <w:numId w:val="2"/>
      </w:numPr>
      <w:shd w:val="clear" w:color="auto" w:fill="FFFFFF"/>
      <w:spacing w:before="360" w:after="240"/>
      <w:ind w:left="7650"/>
      <w:contextualSpacing w:val="0"/>
      <w:jc w:val="both"/>
      <w:outlineLvl w:val="2"/>
    </w:pPr>
    <w:rPr>
      <w:rFonts w:ascii="Cambria" w:eastAsia="Yu Gothic Light" w:hAnsi="Cambria"/>
      <w:b/>
      <w:lang w:val="es-MX"/>
    </w:rPr>
  </w:style>
  <w:style w:type="paragraph" w:styleId="Heading4">
    <w:name w:val="heading 4"/>
    <w:basedOn w:val="Normal"/>
    <w:next w:val="Normal"/>
    <w:link w:val="Heading4Char"/>
    <w:uiPriority w:val="9"/>
    <w:unhideWhenUsed/>
    <w:qFormat/>
    <w:rsid w:val="00483FC9"/>
    <w:pPr>
      <w:keepNext/>
      <w:keepLines/>
      <w:spacing w:before="40"/>
      <w:outlineLvl w:val="3"/>
    </w:pPr>
    <w:rPr>
      <w:rFonts w:asciiTheme="majorHAnsi" w:eastAsiaTheme="majorEastAsia" w:hAnsiTheme="majorHAnsi" w:cstheme="majorBidi"/>
      <w:i/>
      <w:iCs/>
      <w:color w:val="2F5496" w:themeColor="accent1" w:themeShade="BF"/>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796A33"/>
    <w:rPr>
      <w:rFonts w:ascii="Cambria" w:hAnsi="Cambria"/>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796A33"/>
    <w:rPr>
      <w:rFonts w:ascii="Cambria" w:eastAsia="Calibri" w:hAnsi="Cambria" w:cs="Calibri"/>
      <w:sz w:val="16"/>
      <w:szCs w:val="20"/>
      <w:lang w:val="es-ES" w:eastAsia="es-US"/>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E516AB"/>
    <w:rPr>
      <w:vertAlign w:val="superscript"/>
    </w:rPr>
  </w:style>
  <w:style w:type="paragraph" w:styleId="Caption">
    <w:name w:val="caption"/>
    <w:basedOn w:val="Normal"/>
    <w:next w:val="Normal"/>
    <w:uiPriority w:val="35"/>
    <w:unhideWhenUsed/>
    <w:qFormat/>
    <w:rsid w:val="00566CD0"/>
    <w:rPr>
      <w:i/>
      <w:iCs/>
      <w:color w:val="44546A" w:themeColor="text2"/>
      <w:sz w:val="18"/>
      <w:szCs w:val="18"/>
    </w:rPr>
  </w:style>
  <w:style w:type="character" w:customStyle="1" w:styleId="Heading3Char">
    <w:name w:val="Heading 3 Char"/>
    <w:basedOn w:val="DefaultParagraphFont"/>
    <w:link w:val="Heading3"/>
    <w:rsid w:val="003F7C70"/>
    <w:rPr>
      <w:rFonts w:ascii="Cambria" w:eastAsia="Yu Gothic Light" w:hAnsi="Cambria" w:cs="Calibri"/>
      <w:b/>
      <w:sz w:val="22"/>
      <w:szCs w:val="22"/>
      <w:shd w:val="clear" w:color="auto" w:fill="FFFFFF"/>
      <w:lang w:val="es-MX" w:eastAsia="es-US"/>
    </w:rPr>
  </w:style>
  <w:style w:type="character" w:styleId="Hyperlink">
    <w:name w:val="Hyperlink"/>
    <w:aliases w:val="http://www.fantaproject.org/sites/default/files/resources/Guatemala-municipal-brief-English-June30.pdf"/>
    <w:uiPriority w:val="99"/>
    <w:unhideWhenUsed/>
    <w:rsid w:val="003F7C70"/>
    <w:rPr>
      <w:color w:val="0000FF"/>
      <w:u w:val="single"/>
    </w:rPr>
  </w:style>
  <w:style w:type="paragraph" w:customStyle="1" w:styleId="Refdenotaalpie">
    <w:name w:val="Ref. de nota al pie."/>
    <w:aliases w:val="Footnote symbol,Footnote,Ref. de nota al pi,f1,referencia nota al pi..."/>
    <w:basedOn w:val="Normal"/>
    <w:link w:val="FootnoteReference"/>
    <w:uiPriority w:val="99"/>
    <w:rsid w:val="003F7C70"/>
    <w:pPr>
      <w:spacing w:before="200" w:after="160" w:line="240" w:lineRule="exact"/>
    </w:pPr>
    <w:rPr>
      <w:rFonts w:asciiTheme="minorHAnsi" w:eastAsiaTheme="minorHAnsi" w:hAnsiTheme="minorHAnsi" w:cstheme="minorBidi"/>
      <w:vertAlign w:val="superscript"/>
    </w:rPr>
  </w:style>
  <w:style w:type="character" w:customStyle="1" w:styleId="Heading2Char">
    <w:name w:val="Heading 2 Char"/>
    <w:basedOn w:val="DefaultParagraphFont"/>
    <w:link w:val="Heading2"/>
    <w:uiPriority w:val="9"/>
    <w:rsid w:val="008E6A2C"/>
    <w:rPr>
      <w:rFonts w:asciiTheme="majorHAnsi" w:eastAsiaTheme="majorEastAsia" w:hAnsiTheme="majorHAnsi" w:cstheme="majorBidi"/>
      <w:color w:val="2F5496" w:themeColor="accent1" w:themeShade="BF"/>
      <w:sz w:val="26"/>
      <w:szCs w:val="26"/>
      <w:lang w:val="es-ES" w:eastAsia="es-US"/>
    </w:rPr>
  </w:style>
  <w:style w:type="character" w:customStyle="1" w:styleId="Heading4Char">
    <w:name w:val="Heading 4 Char"/>
    <w:basedOn w:val="DefaultParagraphFont"/>
    <w:link w:val="Heading4"/>
    <w:uiPriority w:val="9"/>
    <w:rsid w:val="00483FC9"/>
    <w:rPr>
      <w:rFonts w:asciiTheme="majorHAnsi" w:eastAsiaTheme="majorEastAsia" w:hAnsiTheme="majorHAnsi" w:cstheme="majorBidi"/>
      <w:i/>
      <w:iCs/>
      <w:color w:val="2F5496" w:themeColor="accent1" w:themeShade="BF"/>
      <w:lang w:val="es-US"/>
    </w:rPr>
  </w:style>
  <w:style w:type="character" w:customStyle="1" w:styleId="apple-converted-space">
    <w:name w:val="apple-converted-space"/>
    <w:basedOn w:val="DefaultParagraphFont"/>
    <w:rsid w:val="00C2669F"/>
  </w:style>
  <w:style w:type="character" w:styleId="FollowedHyperlink">
    <w:name w:val="FollowedHyperlink"/>
    <w:basedOn w:val="DefaultParagraphFont"/>
    <w:uiPriority w:val="99"/>
    <w:semiHidden/>
    <w:unhideWhenUsed/>
    <w:rsid w:val="006A09FE"/>
    <w:rPr>
      <w:color w:val="954F72" w:themeColor="followedHyperlink"/>
      <w:u w:val="single"/>
    </w:rPr>
  </w:style>
  <w:style w:type="character" w:styleId="UnresolvedMention">
    <w:name w:val="Unresolved Mention"/>
    <w:basedOn w:val="DefaultParagraphFont"/>
    <w:uiPriority w:val="99"/>
    <w:semiHidden/>
    <w:unhideWhenUsed/>
    <w:rsid w:val="006A09FE"/>
    <w:rPr>
      <w:color w:val="605E5C"/>
      <w:shd w:val="clear" w:color="auto" w:fill="E1DFDD"/>
    </w:rPr>
  </w:style>
  <w:style w:type="paragraph" w:styleId="NormalWeb">
    <w:name w:val="Normal (Web)"/>
    <w:basedOn w:val="Normal"/>
    <w:uiPriority w:val="99"/>
    <w:unhideWhenUsed/>
    <w:rsid w:val="00E45F94"/>
    <w:pPr>
      <w:spacing w:before="100" w:beforeAutospacing="1" w:after="100" w:afterAutospacing="1"/>
    </w:pPr>
    <w:rPr>
      <w:lang w:val="es-US" w:eastAsia="es-MX"/>
    </w:rPr>
  </w:style>
  <w:style w:type="paragraph" w:styleId="NoSpacing">
    <w:name w:val="No Spacing"/>
    <w:uiPriority w:val="1"/>
    <w:qFormat/>
    <w:rsid w:val="0007778A"/>
    <w:rPr>
      <w:rFonts w:ascii="Calibri" w:eastAsia="Calibri" w:hAnsi="Calibri" w:cs="Calibri"/>
      <w:sz w:val="22"/>
      <w:szCs w:val="22"/>
      <w:lang w:val="es-ES" w:eastAsia="es-US"/>
    </w:rPr>
  </w:style>
  <w:style w:type="character" w:styleId="CommentReference">
    <w:name w:val="annotation reference"/>
    <w:basedOn w:val="DefaultParagraphFont"/>
    <w:uiPriority w:val="99"/>
    <w:semiHidden/>
    <w:unhideWhenUsed/>
    <w:rsid w:val="0080524A"/>
    <w:rPr>
      <w:sz w:val="16"/>
      <w:szCs w:val="16"/>
    </w:rPr>
  </w:style>
  <w:style w:type="paragraph" w:styleId="CommentText">
    <w:name w:val="annotation text"/>
    <w:basedOn w:val="Normal"/>
    <w:link w:val="CommentTextChar"/>
    <w:uiPriority w:val="99"/>
    <w:unhideWhenUsed/>
    <w:rsid w:val="0080524A"/>
    <w:rPr>
      <w:sz w:val="20"/>
      <w:szCs w:val="20"/>
    </w:rPr>
  </w:style>
  <w:style w:type="character" w:customStyle="1" w:styleId="CommentTextChar">
    <w:name w:val="Comment Text Char"/>
    <w:basedOn w:val="DefaultParagraphFont"/>
    <w:link w:val="CommentText"/>
    <w:uiPriority w:val="99"/>
    <w:rsid w:val="0080524A"/>
    <w:rPr>
      <w:rFonts w:ascii="Calibri" w:eastAsia="Calibri" w:hAnsi="Calibri" w:cs="Calibri"/>
      <w:sz w:val="20"/>
      <w:szCs w:val="20"/>
      <w:lang w:val="es-ES" w:eastAsia="es-US"/>
    </w:rPr>
  </w:style>
  <w:style w:type="paragraph" w:styleId="CommentSubject">
    <w:name w:val="annotation subject"/>
    <w:basedOn w:val="CommentText"/>
    <w:next w:val="CommentText"/>
    <w:link w:val="CommentSubjectChar"/>
    <w:uiPriority w:val="99"/>
    <w:semiHidden/>
    <w:unhideWhenUsed/>
    <w:rsid w:val="0080524A"/>
    <w:rPr>
      <w:b/>
      <w:bCs/>
    </w:rPr>
  </w:style>
  <w:style w:type="character" w:customStyle="1" w:styleId="CommentSubjectChar">
    <w:name w:val="Comment Subject Char"/>
    <w:basedOn w:val="CommentTextChar"/>
    <w:link w:val="CommentSubject"/>
    <w:uiPriority w:val="99"/>
    <w:semiHidden/>
    <w:rsid w:val="0080524A"/>
    <w:rPr>
      <w:rFonts w:ascii="Calibri" w:eastAsia="Calibri" w:hAnsi="Calibri" w:cs="Calibri"/>
      <w:b/>
      <w:bCs/>
      <w:sz w:val="20"/>
      <w:szCs w:val="20"/>
      <w:lang w:val="es-ES" w:eastAsia="es-US"/>
    </w:rPr>
  </w:style>
  <w:style w:type="paragraph" w:customStyle="1" w:styleId="jsx-3954459878">
    <w:name w:val="jsx-3954459878"/>
    <w:basedOn w:val="Normal"/>
    <w:rsid w:val="0020257A"/>
    <w:pPr>
      <w:spacing w:before="100" w:beforeAutospacing="1" w:after="100" w:afterAutospacing="1"/>
    </w:pPr>
  </w:style>
  <w:style w:type="character" w:customStyle="1" w:styleId="normaltextrun">
    <w:name w:val="normaltextrun"/>
    <w:basedOn w:val="DefaultParagraphFont"/>
    <w:rsid w:val="004A0FDE"/>
  </w:style>
  <w:style w:type="character" w:customStyle="1" w:styleId="eop">
    <w:name w:val="eop"/>
    <w:basedOn w:val="DefaultParagraphFont"/>
    <w:rsid w:val="004A0FDE"/>
  </w:style>
  <w:style w:type="paragraph" w:customStyle="1" w:styleId="parrafos">
    <w:name w:val="parrafos"/>
    <w:basedOn w:val="Normal"/>
    <w:link w:val="parrafosChar"/>
    <w:qFormat/>
    <w:rsid w:val="004A0FDE"/>
    <w:pPr>
      <w:numPr>
        <w:numId w:val="4"/>
      </w:numPr>
      <w:pBdr>
        <w:top w:val="nil"/>
        <w:left w:val="nil"/>
        <w:bottom w:val="nil"/>
        <w:right w:val="nil"/>
        <w:between w:val="nil"/>
      </w:pBdr>
      <w:tabs>
        <w:tab w:val="left" w:pos="0"/>
      </w:tabs>
      <w:jc w:val="both"/>
    </w:pPr>
    <w:rPr>
      <w:rFonts w:ascii="Cambria" w:eastAsia="Cambria" w:hAnsi="Cambria" w:cs="Cambria"/>
      <w:color w:val="000000" w:themeColor="text1"/>
      <w:sz w:val="20"/>
      <w:szCs w:val="20"/>
      <w:lang w:eastAsia="es-MX"/>
    </w:rPr>
  </w:style>
  <w:style w:type="character" w:customStyle="1" w:styleId="parrafosChar">
    <w:name w:val="parrafos Char"/>
    <w:link w:val="parrafos"/>
    <w:rsid w:val="004A0FDE"/>
    <w:rPr>
      <w:rFonts w:ascii="Cambria" w:eastAsia="Cambria" w:hAnsi="Cambria" w:cs="Cambria"/>
      <w:color w:val="000000" w:themeColor="text1"/>
      <w:sz w:val="20"/>
      <w:szCs w:val="20"/>
      <w:lang w:val="es-ES" w:eastAsia="es-MX"/>
    </w:rPr>
  </w:style>
  <w:style w:type="paragraph" w:customStyle="1" w:styleId="paragraph">
    <w:name w:val="paragraph"/>
    <w:basedOn w:val="Normal"/>
    <w:rsid w:val="001E195F"/>
    <w:pPr>
      <w:spacing w:before="100" w:beforeAutospacing="1" w:after="100" w:afterAutospacing="1"/>
    </w:pPr>
    <w:rPr>
      <w:lang w:val="es-US" w:eastAsia="es-MX"/>
    </w:rPr>
  </w:style>
  <w:style w:type="paragraph" w:styleId="Revision">
    <w:name w:val="Revision"/>
    <w:hidden/>
    <w:uiPriority w:val="99"/>
    <w:semiHidden/>
    <w:rsid w:val="001258B3"/>
    <w:rPr>
      <w:rFonts w:ascii="Calibri" w:eastAsia="Calibri" w:hAnsi="Calibri" w:cs="Calibri"/>
      <w:sz w:val="22"/>
      <w:szCs w:val="22"/>
      <w:lang w:val="es-ES" w:eastAsia="es-US"/>
    </w:rPr>
  </w:style>
  <w:style w:type="character" w:styleId="Mention">
    <w:name w:val="Mention"/>
    <w:basedOn w:val="DefaultParagraphFont"/>
    <w:uiPriority w:val="99"/>
    <w:unhideWhenUsed/>
    <w:rsid w:val="002906DA"/>
    <w:rPr>
      <w:color w:val="2B579A"/>
      <w:shd w:val="clear" w:color="auto" w:fill="E6E6E6"/>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32B29"/>
    <w:pPr>
      <w:spacing w:before="200" w:after="160" w:line="240" w:lineRule="exact"/>
    </w:pPr>
    <w:rPr>
      <w:rFonts w:asciiTheme="minorHAnsi" w:eastAsiaTheme="minorHAnsi" w:hAnsiTheme="minorHAnsi" w:cstheme="minorBidi"/>
      <w:vertAlign w:val="superscript"/>
      <w:lang w:val="es-MX"/>
    </w:rPr>
  </w:style>
  <w:style w:type="character" w:styleId="PageNumber">
    <w:name w:val="page number"/>
    <w:basedOn w:val="DefaultParagraphFont"/>
    <w:uiPriority w:val="99"/>
    <w:semiHidden/>
    <w:unhideWhenUsed/>
    <w:rsid w:val="00FB598D"/>
  </w:style>
  <w:style w:type="paragraph" w:customStyle="1" w:styleId="IACaptulo">
    <w:name w:val="IA   Capítulo"/>
    <w:basedOn w:val="Normal"/>
    <w:link w:val="IACaptuloChar"/>
    <w:qFormat/>
    <w:rsid w:val="00FB598D"/>
    <w:pPr>
      <w:suppressAutoHyphens/>
      <w:spacing w:after="240"/>
      <w:jc w:val="center"/>
    </w:pPr>
    <w:rPr>
      <w:rFonts w:ascii="Cambria" w:eastAsiaTheme="minorHAnsi" w:hAnsi="Cambria" w:cstheme="minorBidi"/>
      <w:b/>
      <w:caps/>
      <w:color w:val="000000"/>
      <w:sz w:val="32"/>
    </w:rPr>
  </w:style>
  <w:style w:type="character" w:customStyle="1" w:styleId="IACaptuloChar">
    <w:name w:val="IA   Capítulo Char"/>
    <w:basedOn w:val="DefaultParagraphFont"/>
    <w:link w:val="IACaptulo"/>
    <w:rsid w:val="00FB598D"/>
    <w:rPr>
      <w:rFonts w:ascii="Cambria" w:hAnsi="Cambria"/>
      <w:b/>
      <w:caps/>
      <w:color w:val="000000"/>
      <w:sz w:val="32"/>
      <w:szCs w:val="22"/>
    </w:rPr>
  </w:style>
  <w:style w:type="paragraph" w:customStyle="1" w:styleId="IATtulo">
    <w:name w:val="IA   Título"/>
    <w:basedOn w:val="List"/>
    <w:link w:val="IATtuloChar"/>
    <w:qFormat/>
    <w:rsid w:val="00FB598D"/>
    <w:pPr>
      <w:suppressAutoHyphens/>
      <w:spacing w:after="240"/>
      <w:ind w:left="0" w:firstLine="0"/>
      <w:contextualSpacing w:val="0"/>
    </w:pPr>
    <w:rPr>
      <w:rFonts w:ascii="Cambria" w:eastAsiaTheme="minorHAnsi" w:hAnsi="Cambria" w:cstheme="minorBidi"/>
      <w:b/>
      <w:caps/>
      <w:color w:val="000000"/>
    </w:rPr>
  </w:style>
  <w:style w:type="character" w:customStyle="1" w:styleId="IATtuloChar">
    <w:name w:val="IA   Título Char"/>
    <w:basedOn w:val="DefaultParagraphFont"/>
    <w:link w:val="IATtulo"/>
    <w:rsid w:val="00FB598D"/>
    <w:rPr>
      <w:rFonts w:ascii="Cambria" w:hAnsi="Cambria"/>
      <w:b/>
      <w:caps/>
      <w:color w:val="000000"/>
      <w:sz w:val="22"/>
      <w:szCs w:val="22"/>
    </w:rPr>
  </w:style>
  <w:style w:type="paragraph" w:styleId="List">
    <w:name w:val="List"/>
    <w:basedOn w:val="Normal"/>
    <w:uiPriority w:val="99"/>
    <w:semiHidden/>
    <w:unhideWhenUsed/>
    <w:rsid w:val="00FB598D"/>
    <w:pPr>
      <w:ind w:left="283" w:hanging="283"/>
      <w:contextualSpacing/>
    </w:pPr>
  </w:style>
  <w:style w:type="paragraph" w:customStyle="1" w:styleId="IASubttulo2">
    <w:name w:val="IA  Subtítulo 2"/>
    <w:basedOn w:val="List"/>
    <w:link w:val="IASubttulo2Char"/>
    <w:qFormat/>
    <w:rsid w:val="00FB598D"/>
    <w:pPr>
      <w:suppressAutoHyphens/>
      <w:spacing w:after="240"/>
      <w:ind w:left="0" w:firstLine="0"/>
      <w:contextualSpacing w:val="0"/>
    </w:pPr>
    <w:rPr>
      <w:rFonts w:ascii="Cambria" w:eastAsiaTheme="minorHAnsi" w:hAnsi="Cambria" w:cstheme="minorBidi"/>
      <w:b/>
      <w:color w:val="000000"/>
    </w:rPr>
  </w:style>
  <w:style w:type="character" w:customStyle="1" w:styleId="IASubttulo2Char">
    <w:name w:val="IA  Subtítulo 2 Char"/>
    <w:basedOn w:val="DefaultParagraphFont"/>
    <w:link w:val="IASubttulo2"/>
    <w:rsid w:val="00FB598D"/>
    <w:rPr>
      <w:rFonts w:ascii="Cambria" w:hAnsi="Cambria"/>
      <w:b/>
      <w:color w:val="000000"/>
      <w:sz w:val="22"/>
      <w:szCs w:val="22"/>
    </w:rPr>
  </w:style>
  <w:style w:type="paragraph" w:customStyle="1" w:styleId="IASubttulo3">
    <w:name w:val="IA  Subtítulo 3"/>
    <w:basedOn w:val="List"/>
    <w:link w:val="IASubttulo3Char"/>
    <w:qFormat/>
    <w:rsid w:val="00FB598D"/>
    <w:pPr>
      <w:tabs>
        <w:tab w:val="num" w:pos="720"/>
      </w:tabs>
      <w:suppressAutoHyphens/>
      <w:spacing w:after="240"/>
      <w:ind w:left="1440" w:hanging="720"/>
      <w:contextualSpacing w:val="0"/>
    </w:pPr>
    <w:rPr>
      <w:rFonts w:ascii="Cambria" w:eastAsiaTheme="minorHAnsi" w:hAnsi="Cambria" w:cstheme="minorBidi"/>
      <w:b/>
      <w:color w:val="000000"/>
      <w:sz w:val="20"/>
    </w:rPr>
  </w:style>
  <w:style w:type="character" w:customStyle="1" w:styleId="IASubttulo3Char">
    <w:name w:val="IA  Subtítulo 3 Char"/>
    <w:basedOn w:val="DefaultParagraphFont"/>
    <w:link w:val="IASubttulo3"/>
    <w:rsid w:val="00FB598D"/>
    <w:rPr>
      <w:rFonts w:ascii="Cambria" w:hAnsi="Cambria"/>
      <w:b/>
      <w:color w:val="000000"/>
      <w:sz w:val="20"/>
      <w:szCs w:val="22"/>
    </w:rPr>
  </w:style>
  <w:style w:type="paragraph" w:styleId="TOC3">
    <w:name w:val="toc 3"/>
    <w:basedOn w:val="Normal"/>
    <w:next w:val="Normal"/>
    <w:autoRedefine/>
    <w:uiPriority w:val="39"/>
    <w:unhideWhenUsed/>
    <w:rsid w:val="006D610A"/>
    <w:pPr>
      <w:suppressAutoHyphens/>
      <w:ind w:left="2160" w:right="720" w:hanging="720"/>
    </w:pPr>
    <w:rPr>
      <w:rFonts w:ascii="Cambria" w:hAnsi="Cambria"/>
      <w:sz w:val="22"/>
    </w:rPr>
  </w:style>
  <w:style w:type="paragraph" w:styleId="TOC4">
    <w:name w:val="toc 4"/>
    <w:basedOn w:val="Normal"/>
    <w:next w:val="Normal"/>
    <w:autoRedefine/>
    <w:uiPriority w:val="39"/>
    <w:unhideWhenUsed/>
    <w:rsid w:val="006D610A"/>
    <w:pPr>
      <w:suppressAutoHyphens/>
      <w:ind w:left="2160" w:right="720" w:hanging="720"/>
    </w:pPr>
    <w:rPr>
      <w:rFonts w:ascii="Cambria" w:hAnsi="Cambria"/>
      <w:sz w:val="20"/>
    </w:rPr>
  </w:style>
  <w:style w:type="paragraph" w:styleId="TOC1">
    <w:name w:val="toc 1"/>
    <w:basedOn w:val="Normal"/>
    <w:next w:val="Normal"/>
    <w:autoRedefine/>
    <w:uiPriority w:val="39"/>
    <w:unhideWhenUsed/>
    <w:rsid w:val="006D610A"/>
    <w:pPr>
      <w:suppressAutoHyphens/>
      <w:spacing w:before="320"/>
      <w:ind w:left="720" w:right="720" w:hanging="720"/>
    </w:pPr>
    <w:rPr>
      <w:rFonts w:ascii="Cambria" w:eastAsiaTheme="minorEastAsia" w:hAnsi="Cambria" w:cstheme="minorBidi"/>
      <w:b/>
      <w:caps/>
      <w:kern w:val="2"/>
      <w:sz w:val="32"/>
      <w14:ligatures w14:val="standardContextual"/>
    </w:rPr>
  </w:style>
  <w:style w:type="paragraph" w:styleId="TOC2">
    <w:name w:val="toc 2"/>
    <w:basedOn w:val="Normal"/>
    <w:next w:val="Normal"/>
    <w:autoRedefine/>
    <w:uiPriority w:val="39"/>
    <w:unhideWhenUsed/>
    <w:rsid w:val="006D610A"/>
    <w:pPr>
      <w:suppressAutoHyphens/>
      <w:ind w:left="1440" w:right="720" w:hanging="720"/>
    </w:pPr>
    <w:rPr>
      <w:rFonts w:ascii="Cambria" w:eastAsiaTheme="minorEastAsia" w:hAnsi="Cambria" w:cstheme="minorBidi"/>
      <w:kern w:val="2"/>
      <w:sz w:val="22"/>
      <w14:ligatures w14:val="standardContextual"/>
    </w:rPr>
  </w:style>
  <w:style w:type="paragraph" w:styleId="TOC5">
    <w:name w:val="toc 5"/>
    <w:basedOn w:val="Normal"/>
    <w:next w:val="Normal"/>
    <w:autoRedefine/>
    <w:uiPriority w:val="39"/>
    <w:unhideWhenUsed/>
    <w:rsid w:val="006D610A"/>
    <w:pPr>
      <w:spacing w:after="100"/>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D610A"/>
    <w:pPr>
      <w:spacing w:after="100"/>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D610A"/>
    <w:pPr>
      <w:spacing w:after="100"/>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D610A"/>
    <w:pPr>
      <w:spacing w:after="100"/>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D610A"/>
    <w:pPr>
      <w:spacing w:after="100"/>
      <w:ind w:left="1920"/>
    </w:pPr>
    <w:rPr>
      <w:rFonts w:asciiTheme="minorHAnsi" w:eastAsiaTheme="minorEastAsia" w:hAnsiTheme="minorHAnsi" w:cstheme="minorBidi"/>
      <w:kern w:val="2"/>
      <w14:ligatures w14:val="standardContextual"/>
    </w:rPr>
  </w:style>
  <w:style w:type="paragraph" w:customStyle="1" w:styleId="IAPrrafo">
    <w:name w:val="IA Párrafo"/>
    <w:basedOn w:val="List"/>
    <w:link w:val="IAPrrafoChar"/>
    <w:qFormat/>
    <w:rsid w:val="006D610A"/>
    <w:pPr>
      <w:suppressAutoHyphens/>
      <w:spacing w:after="240"/>
      <w:ind w:left="0" w:firstLine="0"/>
      <w:contextualSpacing w:val="0"/>
      <w:jc w:val="both"/>
    </w:pPr>
    <w:rPr>
      <w:rFonts w:ascii="Cambria" w:eastAsiaTheme="minorHAnsi" w:hAnsi="Cambria" w:cstheme="minorBidi"/>
      <w:color w:val="000000"/>
      <w:sz w:val="20"/>
    </w:rPr>
  </w:style>
  <w:style w:type="character" w:customStyle="1" w:styleId="IAPrrafoChar">
    <w:name w:val="IA Párrafo Char"/>
    <w:basedOn w:val="DefaultParagraphFont"/>
    <w:link w:val="IAPrrafo"/>
    <w:rsid w:val="006D610A"/>
    <w:rPr>
      <w:rFonts w:ascii="Cambria" w:hAnsi="Cambria"/>
      <w:color w:val="000000"/>
      <w:sz w:val="20"/>
      <w:szCs w:val="22"/>
    </w:rPr>
  </w:style>
  <w:style w:type="table" w:customStyle="1" w:styleId="1">
    <w:name w:val="1"/>
    <w:basedOn w:val="TableNormal"/>
    <w:rsid w:val="004F00DE"/>
    <w:pPr>
      <w:spacing w:after="160" w:line="259" w:lineRule="auto"/>
    </w:pPr>
    <w:rPr>
      <w:rFonts w:ascii="Calibri" w:eastAsia="Calibri" w:hAnsi="Calibri" w:cs="Calibri"/>
      <w:sz w:val="22"/>
      <w:szCs w:val="22"/>
      <w:lang w:val="es-MX" w:eastAsia="es-ES_tradnl"/>
    </w:rPr>
    <w:tblPr>
      <w:tblStyleRowBandSize w:val="1"/>
      <w:tblStyleColBandSize w:val="1"/>
      <w:tblInd w:w="0" w:type="nil"/>
      <w:tblCellMar>
        <w:left w:w="115" w:type="dxa"/>
        <w:right w:w="115" w:type="dxa"/>
      </w:tblCellMar>
    </w:tblPr>
  </w:style>
  <w:style w:type="character" w:customStyle="1" w:styleId="selectable-text">
    <w:name w:val="selectable-text"/>
    <w:basedOn w:val="DefaultParagraphFont"/>
    <w:rsid w:val="004463A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F5394"/>
    <w:pPr>
      <w:spacing w:after="160" w:line="259" w:lineRule="auto"/>
      <w:jc w:val="both"/>
    </w:pPr>
    <w:rPr>
      <w:rFonts w:asciiTheme="minorHAnsi" w:eastAsiaTheme="minorHAnsi" w:hAnsiTheme="minorHAnsi" w:cstheme="minorBidi"/>
      <w:sz w:val="22"/>
      <w:szCs w:val="22"/>
      <w:vertAlign w:val="superscript"/>
      <w:lang w:val="es-MX"/>
    </w:rPr>
  </w:style>
  <w:style w:type="table" w:customStyle="1" w:styleId="3">
    <w:name w:val="3"/>
    <w:basedOn w:val="TableNormal"/>
    <w:rsid w:val="00F0068F"/>
    <w:rPr>
      <w:rFonts w:ascii="Cambria" w:eastAsia="Cambria" w:hAnsi="Cambria" w:cs="Cambria"/>
      <w:sz w:val="22"/>
      <w:szCs w:val="22"/>
      <w:lang w:val="es-ES" w:eastAsia="es-US"/>
    </w:rPr>
    <w:tblPr>
      <w:tblStyleRowBandSize w:val="1"/>
      <w:tblStyleColBandSize w:val="1"/>
      <w:tblCellMar>
        <w:left w:w="115" w:type="dxa"/>
        <w:right w:w="115" w:type="dxa"/>
      </w:tblCellMar>
    </w:tblPr>
  </w:style>
  <w:style w:type="paragraph" w:customStyle="1" w:styleId="has-text-align-left">
    <w:name w:val="has-text-align-left"/>
    <w:basedOn w:val="Normal"/>
    <w:rsid w:val="00952419"/>
    <w:pPr>
      <w:spacing w:before="100" w:beforeAutospacing="1" w:after="100" w:afterAutospacing="1"/>
    </w:pPr>
  </w:style>
  <w:style w:type="paragraph" w:styleId="ListBullet3">
    <w:name w:val="List Bullet 3"/>
    <w:basedOn w:val="Normal"/>
    <w:uiPriority w:val="99"/>
    <w:unhideWhenUsed/>
    <w:rsid w:val="009C3034"/>
    <w:pPr>
      <w:numPr>
        <w:numId w:val="33"/>
      </w:numPr>
      <w:suppressAutoHyphens/>
      <w:contextualSpacing/>
    </w:pPr>
    <w:rPr>
      <w:rFonts w:ascii="Cambria" w:eastAsia="Cambria" w:hAnsi="Cambria" w:cs="Cambria"/>
      <w:sz w:val="22"/>
      <w:szCs w:val="22"/>
      <w:lang w:val="es-ES"/>
    </w:rPr>
  </w:style>
  <w:style w:type="character" w:customStyle="1" w:styleId="ui-provider">
    <w:name w:val="ui-provider"/>
    <w:basedOn w:val="DefaultParagraphFont"/>
    <w:rsid w:val="00AF4E17"/>
  </w:style>
  <w:style w:type="paragraph" w:customStyle="1" w:styleId="TOCCaptulo">
    <w:name w:val="TOC_Capítulo"/>
    <w:basedOn w:val="Normal"/>
    <w:link w:val="TOCCaptuloChar"/>
    <w:rsid w:val="00726602"/>
    <w:pPr>
      <w:suppressAutoHyphens/>
      <w:spacing w:after="240"/>
    </w:pPr>
    <w:rPr>
      <w:rFonts w:ascii="Cambria" w:hAnsi="Cambria"/>
      <w:b/>
      <w:color w:val="0070C0"/>
      <w:sz w:val="32"/>
      <w:szCs w:val="22"/>
      <w:lang w:val="es-AR"/>
    </w:rPr>
  </w:style>
  <w:style w:type="character" w:customStyle="1" w:styleId="TOCCaptuloChar">
    <w:name w:val="TOC_Capítulo Char"/>
    <w:basedOn w:val="IACaptuloChar"/>
    <w:link w:val="TOCCaptulo"/>
    <w:rsid w:val="00726602"/>
    <w:rPr>
      <w:rFonts w:ascii="Cambria" w:eastAsia="Times New Roman" w:hAnsi="Cambria" w:cs="Times New Roman"/>
      <w:b/>
      <w:caps w:val="0"/>
      <w:color w:val="0070C0"/>
      <w:sz w:val="3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73">
      <w:bodyDiv w:val="1"/>
      <w:marLeft w:val="0"/>
      <w:marRight w:val="0"/>
      <w:marTop w:val="0"/>
      <w:marBottom w:val="0"/>
      <w:divBdr>
        <w:top w:val="none" w:sz="0" w:space="0" w:color="auto"/>
        <w:left w:val="none" w:sz="0" w:space="0" w:color="auto"/>
        <w:bottom w:val="none" w:sz="0" w:space="0" w:color="auto"/>
        <w:right w:val="none" w:sz="0" w:space="0" w:color="auto"/>
      </w:divBdr>
      <w:divsChild>
        <w:div w:id="225841073">
          <w:marLeft w:val="0"/>
          <w:marRight w:val="0"/>
          <w:marTop w:val="0"/>
          <w:marBottom w:val="0"/>
          <w:divBdr>
            <w:top w:val="none" w:sz="0" w:space="0" w:color="auto"/>
            <w:left w:val="none" w:sz="0" w:space="0" w:color="auto"/>
            <w:bottom w:val="none" w:sz="0" w:space="0" w:color="auto"/>
            <w:right w:val="none" w:sz="0" w:space="0" w:color="auto"/>
          </w:divBdr>
          <w:divsChild>
            <w:div w:id="82453980">
              <w:marLeft w:val="0"/>
              <w:marRight w:val="0"/>
              <w:marTop w:val="0"/>
              <w:marBottom w:val="0"/>
              <w:divBdr>
                <w:top w:val="none" w:sz="0" w:space="0" w:color="auto"/>
                <w:left w:val="none" w:sz="0" w:space="0" w:color="auto"/>
                <w:bottom w:val="none" w:sz="0" w:space="0" w:color="auto"/>
                <w:right w:val="none" w:sz="0" w:space="0" w:color="auto"/>
              </w:divBdr>
              <w:divsChild>
                <w:div w:id="15998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1">
      <w:bodyDiv w:val="1"/>
      <w:marLeft w:val="0"/>
      <w:marRight w:val="0"/>
      <w:marTop w:val="0"/>
      <w:marBottom w:val="0"/>
      <w:divBdr>
        <w:top w:val="none" w:sz="0" w:space="0" w:color="auto"/>
        <w:left w:val="none" w:sz="0" w:space="0" w:color="auto"/>
        <w:bottom w:val="none" w:sz="0" w:space="0" w:color="auto"/>
        <w:right w:val="none" w:sz="0" w:space="0" w:color="auto"/>
      </w:divBdr>
      <w:divsChild>
        <w:div w:id="2024165151">
          <w:marLeft w:val="0"/>
          <w:marRight w:val="0"/>
          <w:marTop w:val="0"/>
          <w:marBottom w:val="0"/>
          <w:divBdr>
            <w:top w:val="none" w:sz="0" w:space="0" w:color="auto"/>
            <w:left w:val="none" w:sz="0" w:space="0" w:color="auto"/>
            <w:bottom w:val="none" w:sz="0" w:space="0" w:color="auto"/>
            <w:right w:val="none" w:sz="0" w:space="0" w:color="auto"/>
          </w:divBdr>
          <w:divsChild>
            <w:div w:id="1184173133">
              <w:marLeft w:val="0"/>
              <w:marRight w:val="0"/>
              <w:marTop w:val="0"/>
              <w:marBottom w:val="0"/>
              <w:divBdr>
                <w:top w:val="none" w:sz="0" w:space="0" w:color="auto"/>
                <w:left w:val="none" w:sz="0" w:space="0" w:color="auto"/>
                <w:bottom w:val="none" w:sz="0" w:space="0" w:color="auto"/>
                <w:right w:val="none" w:sz="0" w:space="0" w:color="auto"/>
              </w:divBdr>
              <w:divsChild>
                <w:div w:id="575945247">
                  <w:marLeft w:val="0"/>
                  <w:marRight w:val="0"/>
                  <w:marTop w:val="0"/>
                  <w:marBottom w:val="0"/>
                  <w:divBdr>
                    <w:top w:val="none" w:sz="0" w:space="0" w:color="auto"/>
                    <w:left w:val="none" w:sz="0" w:space="0" w:color="auto"/>
                    <w:bottom w:val="none" w:sz="0" w:space="0" w:color="auto"/>
                    <w:right w:val="none" w:sz="0" w:space="0" w:color="auto"/>
                  </w:divBdr>
                  <w:divsChild>
                    <w:div w:id="583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41">
      <w:bodyDiv w:val="1"/>
      <w:marLeft w:val="0"/>
      <w:marRight w:val="0"/>
      <w:marTop w:val="0"/>
      <w:marBottom w:val="0"/>
      <w:divBdr>
        <w:top w:val="none" w:sz="0" w:space="0" w:color="auto"/>
        <w:left w:val="none" w:sz="0" w:space="0" w:color="auto"/>
        <w:bottom w:val="none" w:sz="0" w:space="0" w:color="auto"/>
        <w:right w:val="none" w:sz="0" w:space="0" w:color="auto"/>
      </w:divBdr>
      <w:divsChild>
        <w:div w:id="11761612">
          <w:marLeft w:val="0"/>
          <w:marRight w:val="0"/>
          <w:marTop w:val="0"/>
          <w:marBottom w:val="0"/>
          <w:divBdr>
            <w:top w:val="none" w:sz="0" w:space="0" w:color="auto"/>
            <w:left w:val="none" w:sz="0" w:space="0" w:color="auto"/>
            <w:bottom w:val="none" w:sz="0" w:space="0" w:color="auto"/>
            <w:right w:val="none" w:sz="0" w:space="0" w:color="auto"/>
          </w:divBdr>
          <w:divsChild>
            <w:div w:id="271716486">
              <w:marLeft w:val="0"/>
              <w:marRight w:val="0"/>
              <w:marTop w:val="0"/>
              <w:marBottom w:val="0"/>
              <w:divBdr>
                <w:top w:val="none" w:sz="0" w:space="0" w:color="auto"/>
                <w:left w:val="none" w:sz="0" w:space="0" w:color="auto"/>
                <w:bottom w:val="none" w:sz="0" w:space="0" w:color="auto"/>
                <w:right w:val="none" w:sz="0" w:space="0" w:color="auto"/>
              </w:divBdr>
              <w:divsChild>
                <w:div w:id="1483423378">
                  <w:marLeft w:val="0"/>
                  <w:marRight w:val="0"/>
                  <w:marTop w:val="0"/>
                  <w:marBottom w:val="0"/>
                  <w:divBdr>
                    <w:top w:val="none" w:sz="0" w:space="0" w:color="auto"/>
                    <w:left w:val="none" w:sz="0" w:space="0" w:color="auto"/>
                    <w:bottom w:val="none" w:sz="0" w:space="0" w:color="auto"/>
                    <w:right w:val="none" w:sz="0" w:space="0" w:color="auto"/>
                  </w:divBdr>
                  <w:divsChild>
                    <w:div w:id="19624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005">
      <w:bodyDiv w:val="1"/>
      <w:marLeft w:val="0"/>
      <w:marRight w:val="0"/>
      <w:marTop w:val="0"/>
      <w:marBottom w:val="0"/>
      <w:divBdr>
        <w:top w:val="none" w:sz="0" w:space="0" w:color="auto"/>
        <w:left w:val="none" w:sz="0" w:space="0" w:color="auto"/>
        <w:bottom w:val="none" w:sz="0" w:space="0" w:color="auto"/>
        <w:right w:val="none" w:sz="0" w:space="0" w:color="auto"/>
      </w:divBdr>
      <w:divsChild>
        <w:div w:id="1515339970">
          <w:marLeft w:val="0"/>
          <w:marRight w:val="0"/>
          <w:marTop w:val="0"/>
          <w:marBottom w:val="0"/>
          <w:divBdr>
            <w:top w:val="none" w:sz="0" w:space="0" w:color="auto"/>
            <w:left w:val="none" w:sz="0" w:space="0" w:color="auto"/>
            <w:bottom w:val="none" w:sz="0" w:space="0" w:color="auto"/>
            <w:right w:val="none" w:sz="0" w:space="0" w:color="auto"/>
          </w:divBdr>
          <w:divsChild>
            <w:div w:id="1069813426">
              <w:marLeft w:val="0"/>
              <w:marRight w:val="0"/>
              <w:marTop w:val="0"/>
              <w:marBottom w:val="0"/>
              <w:divBdr>
                <w:top w:val="none" w:sz="0" w:space="0" w:color="auto"/>
                <w:left w:val="none" w:sz="0" w:space="0" w:color="auto"/>
                <w:bottom w:val="none" w:sz="0" w:space="0" w:color="auto"/>
                <w:right w:val="none" w:sz="0" w:space="0" w:color="auto"/>
              </w:divBdr>
              <w:divsChild>
                <w:div w:id="1159351183">
                  <w:marLeft w:val="0"/>
                  <w:marRight w:val="0"/>
                  <w:marTop w:val="0"/>
                  <w:marBottom w:val="0"/>
                  <w:divBdr>
                    <w:top w:val="none" w:sz="0" w:space="0" w:color="auto"/>
                    <w:left w:val="none" w:sz="0" w:space="0" w:color="auto"/>
                    <w:bottom w:val="none" w:sz="0" w:space="0" w:color="auto"/>
                    <w:right w:val="none" w:sz="0" w:space="0" w:color="auto"/>
                  </w:divBdr>
                  <w:divsChild>
                    <w:div w:id="4538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590">
      <w:bodyDiv w:val="1"/>
      <w:marLeft w:val="0"/>
      <w:marRight w:val="0"/>
      <w:marTop w:val="0"/>
      <w:marBottom w:val="0"/>
      <w:divBdr>
        <w:top w:val="none" w:sz="0" w:space="0" w:color="auto"/>
        <w:left w:val="none" w:sz="0" w:space="0" w:color="auto"/>
        <w:bottom w:val="none" w:sz="0" w:space="0" w:color="auto"/>
        <w:right w:val="none" w:sz="0" w:space="0" w:color="auto"/>
      </w:divBdr>
      <w:divsChild>
        <w:div w:id="108739818">
          <w:marLeft w:val="0"/>
          <w:marRight w:val="0"/>
          <w:marTop w:val="0"/>
          <w:marBottom w:val="0"/>
          <w:divBdr>
            <w:top w:val="none" w:sz="0" w:space="0" w:color="auto"/>
            <w:left w:val="none" w:sz="0" w:space="0" w:color="auto"/>
            <w:bottom w:val="none" w:sz="0" w:space="0" w:color="auto"/>
            <w:right w:val="none" w:sz="0" w:space="0" w:color="auto"/>
          </w:divBdr>
          <w:divsChild>
            <w:div w:id="871066298">
              <w:marLeft w:val="0"/>
              <w:marRight w:val="0"/>
              <w:marTop w:val="0"/>
              <w:marBottom w:val="0"/>
              <w:divBdr>
                <w:top w:val="none" w:sz="0" w:space="0" w:color="auto"/>
                <w:left w:val="none" w:sz="0" w:space="0" w:color="auto"/>
                <w:bottom w:val="none" w:sz="0" w:space="0" w:color="auto"/>
                <w:right w:val="none" w:sz="0" w:space="0" w:color="auto"/>
              </w:divBdr>
              <w:divsChild>
                <w:div w:id="7946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901">
      <w:bodyDiv w:val="1"/>
      <w:marLeft w:val="0"/>
      <w:marRight w:val="0"/>
      <w:marTop w:val="0"/>
      <w:marBottom w:val="0"/>
      <w:divBdr>
        <w:top w:val="none" w:sz="0" w:space="0" w:color="auto"/>
        <w:left w:val="none" w:sz="0" w:space="0" w:color="auto"/>
        <w:bottom w:val="none" w:sz="0" w:space="0" w:color="auto"/>
        <w:right w:val="none" w:sz="0" w:space="0" w:color="auto"/>
      </w:divBdr>
      <w:divsChild>
        <w:div w:id="243880582">
          <w:marLeft w:val="0"/>
          <w:marRight w:val="0"/>
          <w:marTop w:val="0"/>
          <w:marBottom w:val="0"/>
          <w:divBdr>
            <w:top w:val="none" w:sz="0" w:space="0" w:color="auto"/>
            <w:left w:val="none" w:sz="0" w:space="0" w:color="auto"/>
            <w:bottom w:val="none" w:sz="0" w:space="0" w:color="auto"/>
            <w:right w:val="none" w:sz="0" w:space="0" w:color="auto"/>
          </w:divBdr>
          <w:divsChild>
            <w:div w:id="1698963895">
              <w:marLeft w:val="0"/>
              <w:marRight w:val="0"/>
              <w:marTop w:val="0"/>
              <w:marBottom w:val="0"/>
              <w:divBdr>
                <w:top w:val="none" w:sz="0" w:space="0" w:color="auto"/>
                <w:left w:val="none" w:sz="0" w:space="0" w:color="auto"/>
                <w:bottom w:val="none" w:sz="0" w:space="0" w:color="auto"/>
                <w:right w:val="none" w:sz="0" w:space="0" w:color="auto"/>
              </w:divBdr>
              <w:divsChild>
                <w:div w:id="18141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95">
      <w:bodyDiv w:val="1"/>
      <w:marLeft w:val="0"/>
      <w:marRight w:val="0"/>
      <w:marTop w:val="0"/>
      <w:marBottom w:val="0"/>
      <w:divBdr>
        <w:top w:val="none" w:sz="0" w:space="0" w:color="auto"/>
        <w:left w:val="none" w:sz="0" w:space="0" w:color="auto"/>
        <w:bottom w:val="none" w:sz="0" w:space="0" w:color="auto"/>
        <w:right w:val="none" w:sz="0" w:space="0" w:color="auto"/>
      </w:divBdr>
      <w:divsChild>
        <w:div w:id="1903366318">
          <w:marLeft w:val="0"/>
          <w:marRight w:val="0"/>
          <w:marTop w:val="0"/>
          <w:marBottom w:val="0"/>
          <w:divBdr>
            <w:top w:val="none" w:sz="0" w:space="0" w:color="auto"/>
            <w:left w:val="none" w:sz="0" w:space="0" w:color="auto"/>
            <w:bottom w:val="none" w:sz="0" w:space="0" w:color="auto"/>
            <w:right w:val="none" w:sz="0" w:space="0" w:color="auto"/>
          </w:divBdr>
          <w:divsChild>
            <w:div w:id="157578461">
              <w:marLeft w:val="0"/>
              <w:marRight w:val="0"/>
              <w:marTop w:val="0"/>
              <w:marBottom w:val="0"/>
              <w:divBdr>
                <w:top w:val="none" w:sz="0" w:space="0" w:color="auto"/>
                <w:left w:val="none" w:sz="0" w:space="0" w:color="auto"/>
                <w:bottom w:val="none" w:sz="0" w:space="0" w:color="auto"/>
                <w:right w:val="none" w:sz="0" w:space="0" w:color="auto"/>
              </w:divBdr>
              <w:divsChild>
                <w:div w:id="1375154316">
                  <w:marLeft w:val="0"/>
                  <w:marRight w:val="0"/>
                  <w:marTop w:val="0"/>
                  <w:marBottom w:val="0"/>
                  <w:divBdr>
                    <w:top w:val="none" w:sz="0" w:space="0" w:color="auto"/>
                    <w:left w:val="none" w:sz="0" w:space="0" w:color="auto"/>
                    <w:bottom w:val="none" w:sz="0" w:space="0" w:color="auto"/>
                    <w:right w:val="none" w:sz="0" w:space="0" w:color="auto"/>
                  </w:divBdr>
                  <w:divsChild>
                    <w:div w:id="12424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0911">
      <w:bodyDiv w:val="1"/>
      <w:marLeft w:val="0"/>
      <w:marRight w:val="0"/>
      <w:marTop w:val="0"/>
      <w:marBottom w:val="0"/>
      <w:divBdr>
        <w:top w:val="none" w:sz="0" w:space="0" w:color="auto"/>
        <w:left w:val="none" w:sz="0" w:space="0" w:color="auto"/>
        <w:bottom w:val="none" w:sz="0" w:space="0" w:color="auto"/>
        <w:right w:val="none" w:sz="0" w:space="0" w:color="auto"/>
      </w:divBdr>
    </w:div>
    <w:div w:id="31851226">
      <w:bodyDiv w:val="1"/>
      <w:marLeft w:val="0"/>
      <w:marRight w:val="0"/>
      <w:marTop w:val="0"/>
      <w:marBottom w:val="0"/>
      <w:divBdr>
        <w:top w:val="none" w:sz="0" w:space="0" w:color="auto"/>
        <w:left w:val="none" w:sz="0" w:space="0" w:color="auto"/>
        <w:bottom w:val="none" w:sz="0" w:space="0" w:color="auto"/>
        <w:right w:val="none" w:sz="0" w:space="0" w:color="auto"/>
      </w:divBdr>
      <w:divsChild>
        <w:div w:id="1536580204">
          <w:marLeft w:val="0"/>
          <w:marRight w:val="0"/>
          <w:marTop w:val="0"/>
          <w:marBottom w:val="0"/>
          <w:divBdr>
            <w:top w:val="none" w:sz="0" w:space="0" w:color="auto"/>
            <w:left w:val="none" w:sz="0" w:space="0" w:color="auto"/>
            <w:bottom w:val="none" w:sz="0" w:space="0" w:color="auto"/>
            <w:right w:val="none" w:sz="0" w:space="0" w:color="auto"/>
          </w:divBdr>
          <w:divsChild>
            <w:div w:id="810680713">
              <w:marLeft w:val="0"/>
              <w:marRight w:val="0"/>
              <w:marTop w:val="0"/>
              <w:marBottom w:val="0"/>
              <w:divBdr>
                <w:top w:val="none" w:sz="0" w:space="0" w:color="auto"/>
                <w:left w:val="none" w:sz="0" w:space="0" w:color="auto"/>
                <w:bottom w:val="none" w:sz="0" w:space="0" w:color="auto"/>
                <w:right w:val="none" w:sz="0" w:space="0" w:color="auto"/>
              </w:divBdr>
              <w:divsChild>
                <w:div w:id="1198198636">
                  <w:marLeft w:val="0"/>
                  <w:marRight w:val="0"/>
                  <w:marTop w:val="0"/>
                  <w:marBottom w:val="0"/>
                  <w:divBdr>
                    <w:top w:val="none" w:sz="0" w:space="0" w:color="auto"/>
                    <w:left w:val="none" w:sz="0" w:space="0" w:color="auto"/>
                    <w:bottom w:val="none" w:sz="0" w:space="0" w:color="auto"/>
                    <w:right w:val="none" w:sz="0" w:space="0" w:color="auto"/>
                  </w:divBdr>
                  <w:divsChild>
                    <w:div w:id="12651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5184">
      <w:bodyDiv w:val="1"/>
      <w:marLeft w:val="0"/>
      <w:marRight w:val="0"/>
      <w:marTop w:val="0"/>
      <w:marBottom w:val="0"/>
      <w:divBdr>
        <w:top w:val="none" w:sz="0" w:space="0" w:color="auto"/>
        <w:left w:val="none" w:sz="0" w:space="0" w:color="auto"/>
        <w:bottom w:val="none" w:sz="0" w:space="0" w:color="auto"/>
        <w:right w:val="none" w:sz="0" w:space="0" w:color="auto"/>
      </w:divBdr>
      <w:divsChild>
        <w:div w:id="1262883918">
          <w:marLeft w:val="0"/>
          <w:marRight w:val="0"/>
          <w:marTop w:val="0"/>
          <w:marBottom w:val="0"/>
          <w:divBdr>
            <w:top w:val="none" w:sz="0" w:space="0" w:color="auto"/>
            <w:left w:val="none" w:sz="0" w:space="0" w:color="auto"/>
            <w:bottom w:val="none" w:sz="0" w:space="0" w:color="auto"/>
            <w:right w:val="none" w:sz="0" w:space="0" w:color="auto"/>
          </w:divBdr>
          <w:divsChild>
            <w:div w:id="880675582">
              <w:marLeft w:val="0"/>
              <w:marRight w:val="0"/>
              <w:marTop w:val="0"/>
              <w:marBottom w:val="0"/>
              <w:divBdr>
                <w:top w:val="none" w:sz="0" w:space="0" w:color="auto"/>
                <w:left w:val="none" w:sz="0" w:space="0" w:color="auto"/>
                <w:bottom w:val="none" w:sz="0" w:space="0" w:color="auto"/>
                <w:right w:val="none" w:sz="0" w:space="0" w:color="auto"/>
              </w:divBdr>
              <w:divsChild>
                <w:div w:id="1126774199">
                  <w:marLeft w:val="0"/>
                  <w:marRight w:val="0"/>
                  <w:marTop w:val="0"/>
                  <w:marBottom w:val="0"/>
                  <w:divBdr>
                    <w:top w:val="none" w:sz="0" w:space="0" w:color="auto"/>
                    <w:left w:val="none" w:sz="0" w:space="0" w:color="auto"/>
                    <w:bottom w:val="none" w:sz="0" w:space="0" w:color="auto"/>
                    <w:right w:val="none" w:sz="0" w:space="0" w:color="auto"/>
                  </w:divBdr>
                  <w:divsChild>
                    <w:div w:id="2759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7452">
      <w:bodyDiv w:val="1"/>
      <w:marLeft w:val="0"/>
      <w:marRight w:val="0"/>
      <w:marTop w:val="0"/>
      <w:marBottom w:val="0"/>
      <w:divBdr>
        <w:top w:val="none" w:sz="0" w:space="0" w:color="auto"/>
        <w:left w:val="none" w:sz="0" w:space="0" w:color="auto"/>
        <w:bottom w:val="none" w:sz="0" w:space="0" w:color="auto"/>
        <w:right w:val="none" w:sz="0" w:space="0" w:color="auto"/>
      </w:divBdr>
      <w:divsChild>
        <w:div w:id="187719954">
          <w:marLeft w:val="0"/>
          <w:marRight w:val="0"/>
          <w:marTop w:val="0"/>
          <w:marBottom w:val="0"/>
          <w:divBdr>
            <w:top w:val="none" w:sz="0" w:space="0" w:color="auto"/>
            <w:left w:val="none" w:sz="0" w:space="0" w:color="auto"/>
            <w:bottom w:val="none" w:sz="0" w:space="0" w:color="auto"/>
            <w:right w:val="none" w:sz="0" w:space="0" w:color="auto"/>
          </w:divBdr>
          <w:divsChild>
            <w:div w:id="708993131">
              <w:marLeft w:val="0"/>
              <w:marRight w:val="0"/>
              <w:marTop w:val="0"/>
              <w:marBottom w:val="0"/>
              <w:divBdr>
                <w:top w:val="none" w:sz="0" w:space="0" w:color="auto"/>
                <w:left w:val="none" w:sz="0" w:space="0" w:color="auto"/>
                <w:bottom w:val="none" w:sz="0" w:space="0" w:color="auto"/>
                <w:right w:val="none" w:sz="0" w:space="0" w:color="auto"/>
              </w:divBdr>
              <w:divsChild>
                <w:div w:id="17167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5060">
      <w:bodyDiv w:val="1"/>
      <w:marLeft w:val="0"/>
      <w:marRight w:val="0"/>
      <w:marTop w:val="0"/>
      <w:marBottom w:val="0"/>
      <w:divBdr>
        <w:top w:val="none" w:sz="0" w:space="0" w:color="auto"/>
        <w:left w:val="none" w:sz="0" w:space="0" w:color="auto"/>
        <w:bottom w:val="none" w:sz="0" w:space="0" w:color="auto"/>
        <w:right w:val="none" w:sz="0" w:space="0" w:color="auto"/>
      </w:divBdr>
      <w:divsChild>
        <w:div w:id="1367412870">
          <w:marLeft w:val="0"/>
          <w:marRight w:val="0"/>
          <w:marTop w:val="0"/>
          <w:marBottom w:val="0"/>
          <w:divBdr>
            <w:top w:val="none" w:sz="0" w:space="0" w:color="auto"/>
            <w:left w:val="none" w:sz="0" w:space="0" w:color="auto"/>
            <w:bottom w:val="none" w:sz="0" w:space="0" w:color="auto"/>
            <w:right w:val="none" w:sz="0" w:space="0" w:color="auto"/>
          </w:divBdr>
          <w:divsChild>
            <w:div w:id="1072849372">
              <w:marLeft w:val="0"/>
              <w:marRight w:val="0"/>
              <w:marTop w:val="0"/>
              <w:marBottom w:val="0"/>
              <w:divBdr>
                <w:top w:val="none" w:sz="0" w:space="0" w:color="auto"/>
                <w:left w:val="none" w:sz="0" w:space="0" w:color="auto"/>
                <w:bottom w:val="none" w:sz="0" w:space="0" w:color="auto"/>
                <w:right w:val="none" w:sz="0" w:space="0" w:color="auto"/>
              </w:divBdr>
              <w:divsChild>
                <w:div w:id="1247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6248">
      <w:bodyDiv w:val="1"/>
      <w:marLeft w:val="0"/>
      <w:marRight w:val="0"/>
      <w:marTop w:val="0"/>
      <w:marBottom w:val="0"/>
      <w:divBdr>
        <w:top w:val="none" w:sz="0" w:space="0" w:color="auto"/>
        <w:left w:val="none" w:sz="0" w:space="0" w:color="auto"/>
        <w:bottom w:val="none" w:sz="0" w:space="0" w:color="auto"/>
        <w:right w:val="none" w:sz="0" w:space="0" w:color="auto"/>
      </w:divBdr>
      <w:divsChild>
        <w:div w:id="723215981">
          <w:marLeft w:val="0"/>
          <w:marRight w:val="0"/>
          <w:marTop w:val="0"/>
          <w:marBottom w:val="0"/>
          <w:divBdr>
            <w:top w:val="none" w:sz="0" w:space="0" w:color="auto"/>
            <w:left w:val="none" w:sz="0" w:space="0" w:color="auto"/>
            <w:bottom w:val="none" w:sz="0" w:space="0" w:color="auto"/>
            <w:right w:val="none" w:sz="0" w:space="0" w:color="auto"/>
          </w:divBdr>
          <w:divsChild>
            <w:div w:id="133641578">
              <w:marLeft w:val="0"/>
              <w:marRight w:val="0"/>
              <w:marTop w:val="0"/>
              <w:marBottom w:val="0"/>
              <w:divBdr>
                <w:top w:val="none" w:sz="0" w:space="0" w:color="auto"/>
                <w:left w:val="none" w:sz="0" w:space="0" w:color="auto"/>
                <w:bottom w:val="none" w:sz="0" w:space="0" w:color="auto"/>
                <w:right w:val="none" w:sz="0" w:space="0" w:color="auto"/>
              </w:divBdr>
              <w:divsChild>
                <w:div w:id="118305737">
                  <w:marLeft w:val="0"/>
                  <w:marRight w:val="0"/>
                  <w:marTop w:val="0"/>
                  <w:marBottom w:val="0"/>
                  <w:divBdr>
                    <w:top w:val="none" w:sz="0" w:space="0" w:color="auto"/>
                    <w:left w:val="none" w:sz="0" w:space="0" w:color="auto"/>
                    <w:bottom w:val="none" w:sz="0" w:space="0" w:color="auto"/>
                    <w:right w:val="none" w:sz="0" w:space="0" w:color="auto"/>
                  </w:divBdr>
                  <w:divsChild>
                    <w:div w:id="207688275">
                      <w:marLeft w:val="0"/>
                      <w:marRight w:val="0"/>
                      <w:marTop w:val="0"/>
                      <w:marBottom w:val="0"/>
                      <w:divBdr>
                        <w:top w:val="none" w:sz="0" w:space="0" w:color="auto"/>
                        <w:left w:val="none" w:sz="0" w:space="0" w:color="auto"/>
                        <w:bottom w:val="none" w:sz="0" w:space="0" w:color="auto"/>
                        <w:right w:val="none" w:sz="0" w:space="0" w:color="auto"/>
                      </w:divBdr>
                    </w:div>
                  </w:divsChild>
                </w:div>
                <w:div w:id="858664106">
                  <w:marLeft w:val="0"/>
                  <w:marRight w:val="0"/>
                  <w:marTop w:val="0"/>
                  <w:marBottom w:val="0"/>
                  <w:divBdr>
                    <w:top w:val="none" w:sz="0" w:space="0" w:color="auto"/>
                    <w:left w:val="none" w:sz="0" w:space="0" w:color="auto"/>
                    <w:bottom w:val="none" w:sz="0" w:space="0" w:color="auto"/>
                    <w:right w:val="none" w:sz="0" w:space="0" w:color="auto"/>
                  </w:divBdr>
                  <w:divsChild>
                    <w:div w:id="1206602338">
                      <w:marLeft w:val="0"/>
                      <w:marRight w:val="0"/>
                      <w:marTop w:val="0"/>
                      <w:marBottom w:val="0"/>
                      <w:divBdr>
                        <w:top w:val="none" w:sz="0" w:space="0" w:color="auto"/>
                        <w:left w:val="none" w:sz="0" w:space="0" w:color="auto"/>
                        <w:bottom w:val="none" w:sz="0" w:space="0" w:color="auto"/>
                        <w:right w:val="none" w:sz="0" w:space="0" w:color="auto"/>
                      </w:divBdr>
                    </w:div>
                  </w:divsChild>
                </w:div>
                <w:div w:id="1593390224">
                  <w:marLeft w:val="0"/>
                  <w:marRight w:val="0"/>
                  <w:marTop w:val="0"/>
                  <w:marBottom w:val="0"/>
                  <w:divBdr>
                    <w:top w:val="none" w:sz="0" w:space="0" w:color="auto"/>
                    <w:left w:val="none" w:sz="0" w:space="0" w:color="auto"/>
                    <w:bottom w:val="none" w:sz="0" w:space="0" w:color="auto"/>
                    <w:right w:val="none" w:sz="0" w:space="0" w:color="auto"/>
                  </w:divBdr>
                  <w:divsChild>
                    <w:div w:id="2060589994">
                      <w:marLeft w:val="0"/>
                      <w:marRight w:val="0"/>
                      <w:marTop w:val="0"/>
                      <w:marBottom w:val="0"/>
                      <w:divBdr>
                        <w:top w:val="none" w:sz="0" w:space="0" w:color="auto"/>
                        <w:left w:val="none" w:sz="0" w:space="0" w:color="auto"/>
                        <w:bottom w:val="none" w:sz="0" w:space="0" w:color="auto"/>
                        <w:right w:val="none" w:sz="0" w:space="0" w:color="auto"/>
                      </w:divBdr>
                    </w:div>
                  </w:divsChild>
                </w:div>
                <w:div w:id="1997565930">
                  <w:marLeft w:val="0"/>
                  <w:marRight w:val="0"/>
                  <w:marTop w:val="0"/>
                  <w:marBottom w:val="0"/>
                  <w:divBdr>
                    <w:top w:val="none" w:sz="0" w:space="0" w:color="auto"/>
                    <w:left w:val="none" w:sz="0" w:space="0" w:color="auto"/>
                    <w:bottom w:val="none" w:sz="0" w:space="0" w:color="auto"/>
                    <w:right w:val="none" w:sz="0" w:space="0" w:color="auto"/>
                  </w:divBdr>
                  <w:divsChild>
                    <w:div w:id="14296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2756">
      <w:bodyDiv w:val="1"/>
      <w:marLeft w:val="0"/>
      <w:marRight w:val="0"/>
      <w:marTop w:val="0"/>
      <w:marBottom w:val="0"/>
      <w:divBdr>
        <w:top w:val="none" w:sz="0" w:space="0" w:color="auto"/>
        <w:left w:val="none" w:sz="0" w:space="0" w:color="auto"/>
        <w:bottom w:val="none" w:sz="0" w:space="0" w:color="auto"/>
        <w:right w:val="none" w:sz="0" w:space="0" w:color="auto"/>
      </w:divBdr>
      <w:divsChild>
        <w:div w:id="278923375">
          <w:marLeft w:val="0"/>
          <w:marRight w:val="0"/>
          <w:marTop w:val="0"/>
          <w:marBottom w:val="0"/>
          <w:divBdr>
            <w:top w:val="none" w:sz="0" w:space="0" w:color="auto"/>
            <w:left w:val="none" w:sz="0" w:space="0" w:color="auto"/>
            <w:bottom w:val="none" w:sz="0" w:space="0" w:color="auto"/>
            <w:right w:val="none" w:sz="0" w:space="0" w:color="auto"/>
          </w:divBdr>
          <w:divsChild>
            <w:div w:id="451098618">
              <w:marLeft w:val="0"/>
              <w:marRight w:val="0"/>
              <w:marTop w:val="0"/>
              <w:marBottom w:val="0"/>
              <w:divBdr>
                <w:top w:val="none" w:sz="0" w:space="0" w:color="auto"/>
                <w:left w:val="none" w:sz="0" w:space="0" w:color="auto"/>
                <w:bottom w:val="none" w:sz="0" w:space="0" w:color="auto"/>
                <w:right w:val="none" w:sz="0" w:space="0" w:color="auto"/>
              </w:divBdr>
              <w:divsChild>
                <w:div w:id="1362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9401">
      <w:bodyDiv w:val="1"/>
      <w:marLeft w:val="0"/>
      <w:marRight w:val="0"/>
      <w:marTop w:val="0"/>
      <w:marBottom w:val="0"/>
      <w:divBdr>
        <w:top w:val="none" w:sz="0" w:space="0" w:color="auto"/>
        <w:left w:val="none" w:sz="0" w:space="0" w:color="auto"/>
        <w:bottom w:val="none" w:sz="0" w:space="0" w:color="auto"/>
        <w:right w:val="none" w:sz="0" w:space="0" w:color="auto"/>
      </w:divBdr>
      <w:divsChild>
        <w:div w:id="511996763">
          <w:marLeft w:val="0"/>
          <w:marRight w:val="0"/>
          <w:marTop w:val="0"/>
          <w:marBottom w:val="0"/>
          <w:divBdr>
            <w:top w:val="none" w:sz="0" w:space="0" w:color="auto"/>
            <w:left w:val="none" w:sz="0" w:space="0" w:color="auto"/>
            <w:bottom w:val="none" w:sz="0" w:space="0" w:color="auto"/>
            <w:right w:val="none" w:sz="0" w:space="0" w:color="auto"/>
          </w:divBdr>
          <w:divsChild>
            <w:div w:id="1514032327">
              <w:marLeft w:val="0"/>
              <w:marRight w:val="0"/>
              <w:marTop w:val="0"/>
              <w:marBottom w:val="0"/>
              <w:divBdr>
                <w:top w:val="none" w:sz="0" w:space="0" w:color="auto"/>
                <w:left w:val="none" w:sz="0" w:space="0" w:color="auto"/>
                <w:bottom w:val="none" w:sz="0" w:space="0" w:color="auto"/>
                <w:right w:val="none" w:sz="0" w:space="0" w:color="auto"/>
              </w:divBdr>
              <w:divsChild>
                <w:div w:id="1769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805">
      <w:bodyDiv w:val="1"/>
      <w:marLeft w:val="0"/>
      <w:marRight w:val="0"/>
      <w:marTop w:val="0"/>
      <w:marBottom w:val="0"/>
      <w:divBdr>
        <w:top w:val="none" w:sz="0" w:space="0" w:color="auto"/>
        <w:left w:val="none" w:sz="0" w:space="0" w:color="auto"/>
        <w:bottom w:val="none" w:sz="0" w:space="0" w:color="auto"/>
        <w:right w:val="none" w:sz="0" w:space="0" w:color="auto"/>
      </w:divBdr>
      <w:divsChild>
        <w:div w:id="261256327">
          <w:marLeft w:val="0"/>
          <w:marRight w:val="0"/>
          <w:marTop w:val="0"/>
          <w:marBottom w:val="0"/>
          <w:divBdr>
            <w:top w:val="none" w:sz="0" w:space="0" w:color="auto"/>
            <w:left w:val="none" w:sz="0" w:space="0" w:color="auto"/>
            <w:bottom w:val="none" w:sz="0" w:space="0" w:color="auto"/>
            <w:right w:val="none" w:sz="0" w:space="0" w:color="auto"/>
          </w:divBdr>
          <w:divsChild>
            <w:div w:id="689834846">
              <w:marLeft w:val="0"/>
              <w:marRight w:val="0"/>
              <w:marTop w:val="0"/>
              <w:marBottom w:val="0"/>
              <w:divBdr>
                <w:top w:val="none" w:sz="0" w:space="0" w:color="auto"/>
                <w:left w:val="none" w:sz="0" w:space="0" w:color="auto"/>
                <w:bottom w:val="none" w:sz="0" w:space="0" w:color="auto"/>
                <w:right w:val="none" w:sz="0" w:space="0" w:color="auto"/>
              </w:divBdr>
              <w:divsChild>
                <w:div w:id="11155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2820">
      <w:bodyDiv w:val="1"/>
      <w:marLeft w:val="0"/>
      <w:marRight w:val="0"/>
      <w:marTop w:val="0"/>
      <w:marBottom w:val="0"/>
      <w:divBdr>
        <w:top w:val="none" w:sz="0" w:space="0" w:color="auto"/>
        <w:left w:val="none" w:sz="0" w:space="0" w:color="auto"/>
        <w:bottom w:val="none" w:sz="0" w:space="0" w:color="auto"/>
        <w:right w:val="none" w:sz="0" w:space="0" w:color="auto"/>
      </w:divBdr>
      <w:divsChild>
        <w:div w:id="1824082302">
          <w:marLeft w:val="0"/>
          <w:marRight w:val="0"/>
          <w:marTop w:val="0"/>
          <w:marBottom w:val="0"/>
          <w:divBdr>
            <w:top w:val="none" w:sz="0" w:space="0" w:color="auto"/>
            <w:left w:val="none" w:sz="0" w:space="0" w:color="auto"/>
            <w:bottom w:val="none" w:sz="0" w:space="0" w:color="auto"/>
            <w:right w:val="none" w:sz="0" w:space="0" w:color="auto"/>
          </w:divBdr>
          <w:divsChild>
            <w:div w:id="564297182">
              <w:marLeft w:val="0"/>
              <w:marRight w:val="0"/>
              <w:marTop w:val="0"/>
              <w:marBottom w:val="0"/>
              <w:divBdr>
                <w:top w:val="none" w:sz="0" w:space="0" w:color="auto"/>
                <w:left w:val="none" w:sz="0" w:space="0" w:color="auto"/>
                <w:bottom w:val="none" w:sz="0" w:space="0" w:color="auto"/>
                <w:right w:val="none" w:sz="0" w:space="0" w:color="auto"/>
              </w:divBdr>
              <w:divsChild>
                <w:div w:id="10940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9600">
      <w:bodyDiv w:val="1"/>
      <w:marLeft w:val="0"/>
      <w:marRight w:val="0"/>
      <w:marTop w:val="0"/>
      <w:marBottom w:val="0"/>
      <w:divBdr>
        <w:top w:val="none" w:sz="0" w:space="0" w:color="auto"/>
        <w:left w:val="none" w:sz="0" w:space="0" w:color="auto"/>
        <w:bottom w:val="none" w:sz="0" w:space="0" w:color="auto"/>
        <w:right w:val="none" w:sz="0" w:space="0" w:color="auto"/>
      </w:divBdr>
      <w:divsChild>
        <w:div w:id="653606591">
          <w:marLeft w:val="0"/>
          <w:marRight w:val="0"/>
          <w:marTop w:val="0"/>
          <w:marBottom w:val="0"/>
          <w:divBdr>
            <w:top w:val="none" w:sz="0" w:space="0" w:color="auto"/>
            <w:left w:val="none" w:sz="0" w:space="0" w:color="auto"/>
            <w:bottom w:val="none" w:sz="0" w:space="0" w:color="auto"/>
            <w:right w:val="none" w:sz="0" w:space="0" w:color="auto"/>
          </w:divBdr>
          <w:divsChild>
            <w:div w:id="1834174673">
              <w:marLeft w:val="0"/>
              <w:marRight w:val="0"/>
              <w:marTop w:val="0"/>
              <w:marBottom w:val="0"/>
              <w:divBdr>
                <w:top w:val="none" w:sz="0" w:space="0" w:color="auto"/>
                <w:left w:val="none" w:sz="0" w:space="0" w:color="auto"/>
                <w:bottom w:val="none" w:sz="0" w:space="0" w:color="auto"/>
                <w:right w:val="none" w:sz="0" w:space="0" w:color="auto"/>
              </w:divBdr>
              <w:divsChild>
                <w:div w:id="1888879491">
                  <w:marLeft w:val="0"/>
                  <w:marRight w:val="0"/>
                  <w:marTop w:val="0"/>
                  <w:marBottom w:val="0"/>
                  <w:divBdr>
                    <w:top w:val="none" w:sz="0" w:space="0" w:color="auto"/>
                    <w:left w:val="none" w:sz="0" w:space="0" w:color="auto"/>
                    <w:bottom w:val="none" w:sz="0" w:space="0" w:color="auto"/>
                    <w:right w:val="none" w:sz="0" w:space="0" w:color="auto"/>
                  </w:divBdr>
                  <w:divsChild>
                    <w:div w:id="1743287988">
                      <w:marLeft w:val="0"/>
                      <w:marRight w:val="0"/>
                      <w:marTop w:val="0"/>
                      <w:marBottom w:val="0"/>
                      <w:divBdr>
                        <w:top w:val="none" w:sz="0" w:space="0" w:color="auto"/>
                        <w:left w:val="none" w:sz="0" w:space="0" w:color="auto"/>
                        <w:bottom w:val="none" w:sz="0" w:space="0" w:color="auto"/>
                        <w:right w:val="none" w:sz="0" w:space="0" w:color="auto"/>
                      </w:divBdr>
                    </w:div>
                  </w:divsChild>
                </w:div>
                <w:div w:id="2051765342">
                  <w:marLeft w:val="0"/>
                  <w:marRight w:val="0"/>
                  <w:marTop w:val="0"/>
                  <w:marBottom w:val="0"/>
                  <w:divBdr>
                    <w:top w:val="none" w:sz="0" w:space="0" w:color="auto"/>
                    <w:left w:val="none" w:sz="0" w:space="0" w:color="auto"/>
                    <w:bottom w:val="none" w:sz="0" w:space="0" w:color="auto"/>
                    <w:right w:val="none" w:sz="0" w:space="0" w:color="auto"/>
                  </w:divBdr>
                  <w:divsChild>
                    <w:div w:id="12733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6950">
          <w:marLeft w:val="0"/>
          <w:marRight w:val="0"/>
          <w:marTop w:val="0"/>
          <w:marBottom w:val="0"/>
          <w:divBdr>
            <w:top w:val="none" w:sz="0" w:space="0" w:color="auto"/>
            <w:left w:val="none" w:sz="0" w:space="0" w:color="auto"/>
            <w:bottom w:val="none" w:sz="0" w:space="0" w:color="auto"/>
            <w:right w:val="none" w:sz="0" w:space="0" w:color="auto"/>
          </w:divBdr>
          <w:divsChild>
            <w:div w:id="191043850">
              <w:marLeft w:val="0"/>
              <w:marRight w:val="0"/>
              <w:marTop w:val="0"/>
              <w:marBottom w:val="0"/>
              <w:divBdr>
                <w:top w:val="none" w:sz="0" w:space="0" w:color="auto"/>
                <w:left w:val="none" w:sz="0" w:space="0" w:color="auto"/>
                <w:bottom w:val="none" w:sz="0" w:space="0" w:color="auto"/>
                <w:right w:val="none" w:sz="0" w:space="0" w:color="auto"/>
              </w:divBdr>
              <w:divsChild>
                <w:div w:id="1822456387">
                  <w:marLeft w:val="0"/>
                  <w:marRight w:val="0"/>
                  <w:marTop w:val="0"/>
                  <w:marBottom w:val="0"/>
                  <w:divBdr>
                    <w:top w:val="none" w:sz="0" w:space="0" w:color="auto"/>
                    <w:left w:val="none" w:sz="0" w:space="0" w:color="auto"/>
                    <w:bottom w:val="none" w:sz="0" w:space="0" w:color="auto"/>
                    <w:right w:val="none" w:sz="0" w:space="0" w:color="auto"/>
                  </w:divBdr>
                  <w:divsChild>
                    <w:div w:id="9044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0436">
      <w:bodyDiv w:val="1"/>
      <w:marLeft w:val="0"/>
      <w:marRight w:val="0"/>
      <w:marTop w:val="0"/>
      <w:marBottom w:val="0"/>
      <w:divBdr>
        <w:top w:val="none" w:sz="0" w:space="0" w:color="auto"/>
        <w:left w:val="none" w:sz="0" w:space="0" w:color="auto"/>
        <w:bottom w:val="none" w:sz="0" w:space="0" w:color="auto"/>
        <w:right w:val="none" w:sz="0" w:space="0" w:color="auto"/>
      </w:divBdr>
    </w:div>
    <w:div w:id="73861168">
      <w:bodyDiv w:val="1"/>
      <w:marLeft w:val="0"/>
      <w:marRight w:val="0"/>
      <w:marTop w:val="0"/>
      <w:marBottom w:val="0"/>
      <w:divBdr>
        <w:top w:val="none" w:sz="0" w:space="0" w:color="auto"/>
        <w:left w:val="none" w:sz="0" w:space="0" w:color="auto"/>
        <w:bottom w:val="none" w:sz="0" w:space="0" w:color="auto"/>
        <w:right w:val="none" w:sz="0" w:space="0" w:color="auto"/>
      </w:divBdr>
      <w:divsChild>
        <w:div w:id="1964336952">
          <w:marLeft w:val="0"/>
          <w:marRight w:val="0"/>
          <w:marTop w:val="0"/>
          <w:marBottom w:val="0"/>
          <w:divBdr>
            <w:top w:val="none" w:sz="0" w:space="0" w:color="auto"/>
            <w:left w:val="none" w:sz="0" w:space="0" w:color="auto"/>
            <w:bottom w:val="none" w:sz="0" w:space="0" w:color="auto"/>
            <w:right w:val="none" w:sz="0" w:space="0" w:color="auto"/>
          </w:divBdr>
          <w:divsChild>
            <w:div w:id="1841314603">
              <w:marLeft w:val="0"/>
              <w:marRight w:val="0"/>
              <w:marTop w:val="0"/>
              <w:marBottom w:val="0"/>
              <w:divBdr>
                <w:top w:val="none" w:sz="0" w:space="0" w:color="auto"/>
                <w:left w:val="none" w:sz="0" w:space="0" w:color="auto"/>
                <w:bottom w:val="none" w:sz="0" w:space="0" w:color="auto"/>
                <w:right w:val="none" w:sz="0" w:space="0" w:color="auto"/>
              </w:divBdr>
              <w:divsChild>
                <w:div w:id="80102147">
                  <w:marLeft w:val="0"/>
                  <w:marRight w:val="0"/>
                  <w:marTop w:val="0"/>
                  <w:marBottom w:val="0"/>
                  <w:divBdr>
                    <w:top w:val="none" w:sz="0" w:space="0" w:color="auto"/>
                    <w:left w:val="none" w:sz="0" w:space="0" w:color="auto"/>
                    <w:bottom w:val="none" w:sz="0" w:space="0" w:color="auto"/>
                    <w:right w:val="none" w:sz="0" w:space="0" w:color="auto"/>
                  </w:divBdr>
                  <w:divsChild>
                    <w:div w:id="3446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611">
      <w:bodyDiv w:val="1"/>
      <w:marLeft w:val="0"/>
      <w:marRight w:val="0"/>
      <w:marTop w:val="0"/>
      <w:marBottom w:val="0"/>
      <w:divBdr>
        <w:top w:val="none" w:sz="0" w:space="0" w:color="auto"/>
        <w:left w:val="none" w:sz="0" w:space="0" w:color="auto"/>
        <w:bottom w:val="none" w:sz="0" w:space="0" w:color="auto"/>
        <w:right w:val="none" w:sz="0" w:space="0" w:color="auto"/>
      </w:divBdr>
      <w:divsChild>
        <w:div w:id="1992058590">
          <w:marLeft w:val="0"/>
          <w:marRight w:val="0"/>
          <w:marTop w:val="0"/>
          <w:marBottom w:val="0"/>
          <w:divBdr>
            <w:top w:val="none" w:sz="0" w:space="0" w:color="auto"/>
            <w:left w:val="none" w:sz="0" w:space="0" w:color="auto"/>
            <w:bottom w:val="none" w:sz="0" w:space="0" w:color="auto"/>
            <w:right w:val="none" w:sz="0" w:space="0" w:color="auto"/>
          </w:divBdr>
          <w:divsChild>
            <w:div w:id="1627814216">
              <w:marLeft w:val="0"/>
              <w:marRight w:val="0"/>
              <w:marTop w:val="0"/>
              <w:marBottom w:val="0"/>
              <w:divBdr>
                <w:top w:val="none" w:sz="0" w:space="0" w:color="auto"/>
                <w:left w:val="none" w:sz="0" w:space="0" w:color="auto"/>
                <w:bottom w:val="none" w:sz="0" w:space="0" w:color="auto"/>
                <w:right w:val="none" w:sz="0" w:space="0" w:color="auto"/>
              </w:divBdr>
              <w:divsChild>
                <w:div w:id="152454612">
                  <w:marLeft w:val="0"/>
                  <w:marRight w:val="0"/>
                  <w:marTop w:val="0"/>
                  <w:marBottom w:val="0"/>
                  <w:divBdr>
                    <w:top w:val="none" w:sz="0" w:space="0" w:color="auto"/>
                    <w:left w:val="none" w:sz="0" w:space="0" w:color="auto"/>
                    <w:bottom w:val="none" w:sz="0" w:space="0" w:color="auto"/>
                    <w:right w:val="none" w:sz="0" w:space="0" w:color="auto"/>
                  </w:divBdr>
                  <w:divsChild>
                    <w:div w:id="11658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0892">
      <w:bodyDiv w:val="1"/>
      <w:marLeft w:val="0"/>
      <w:marRight w:val="0"/>
      <w:marTop w:val="0"/>
      <w:marBottom w:val="0"/>
      <w:divBdr>
        <w:top w:val="none" w:sz="0" w:space="0" w:color="auto"/>
        <w:left w:val="none" w:sz="0" w:space="0" w:color="auto"/>
        <w:bottom w:val="none" w:sz="0" w:space="0" w:color="auto"/>
        <w:right w:val="none" w:sz="0" w:space="0" w:color="auto"/>
      </w:divBdr>
      <w:divsChild>
        <w:div w:id="1990018977">
          <w:marLeft w:val="0"/>
          <w:marRight w:val="0"/>
          <w:marTop w:val="0"/>
          <w:marBottom w:val="0"/>
          <w:divBdr>
            <w:top w:val="none" w:sz="0" w:space="0" w:color="auto"/>
            <w:left w:val="none" w:sz="0" w:space="0" w:color="auto"/>
            <w:bottom w:val="none" w:sz="0" w:space="0" w:color="auto"/>
            <w:right w:val="none" w:sz="0" w:space="0" w:color="auto"/>
          </w:divBdr>
          <w:divsChild>
            <w:div w:id="744717597">
              <w:marLeft w:val="0"/>
              <w:marRight w:val="0"/>
              <w:marTop w:val="0"/>
              <w:marBottom w:val="0"/>
              <w:divBdr>
                <w:top w:val="none" w:sz="0" w:space="0" w:color="auto"/>
                <w:left w:val="none" w:sz="0" w:space="0" w:color="auto"/>
                <w:bottom w:val="none" w:sz="0" w:space="0" w:color="auto"/>
                <w:right w:val="none" w:sz="0" w:space="0" w:color="auto"/>
              </w:divBdr>
              <w:divsChild>
                <w:div w:id="587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2820">
      <w:bodyDiv w:val="1"/>
      <w:marLeft w:val="0"/>
      <w:marRight w:val="0"/>
      <w:marTop w:val="0"/>
      <w:marBottom w:val="0"/>
      <w:divBdr>
        <w:top w:val="none" w:sz="0" w:space="0" w:color="auto"/>
        <w:left w:val="none" w:sz="0" w:space="0" w:color="auto"/>
        <w:bottom w:val="none" w:sz="0" w:space="0" w:color="auto"/>
        <w:right w:val="none" w:sz="0" w:space="0" w:color="auto"/>
      </w:divBdr>
      <w:divsChild>
        <w:div w:id="1184788768">
          <w:marLeft w:val="0"/>
          <w:marRight w:val="0"/>
          <w:marTop w:val="0"/>
          <w:marBottom w:val="0"/>
          <w:divBdr>
            <w:top w:val="none" w:sz="0" w:space="0" w:color="auto"/>
            <w:left w:val="none" w:sz="0" w:space="0" w:color="auto"/>
            <w:bottom w:val="none" w:sz="0" w:space="0" w:color="auto"/>
            <w:right w:val="none" w:sz="0" w:space="0" w:color="auto"/>
          </w:divBdr>
          <w:divsChild>
            <w:div w:id="1514101795">
              <w:marLeft w:val="0"/>
              <w:marRight w:val="0"/>
              <w:marTop w:val="0"/>
              <w:marBottom w:val="0"/>
              <w:divBdr>
                <w:top w:val="none" w:sz="0" w:space="0" w:color="auto"/>
                <w:left w:val="none" w:sz="0" w:space="0" w:color="auto"/>
                <w:bottom w:val="none" w:sz="0" w:space="0" w:color="auto"/>
                <w:right w:val="none" w:sz="0" w:space="0" w:color="auto"/>
              </w:divBdr>
              <w:divsChild>
                <w:div w:id="2722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119">
      <w:bodyDiv w:val="1"/>
      <w:marLeft w:val="0"/>
      <w:marRight w:val="0"/>
      <w:marTop w:val="0"/>
      <w:marBottom w:val="0"/>
      <w:divBdr>
        <w:top w:val="none" w:sz="0" w:space="0" w:color="auto"/>
        <w:left w:val="none" w:sz="0" w:space="0" w:color="auto"/>
        <w:bottom w:val="none" w:sz="0" w:space="0" w:color="auto"/>
        <w:right w:val="none" w:sz="0" w:space="0" w:color="auto"/>
      </w:divBdr>
      <w:divsChild>
        <w:div w:id="870990763">
          <w:marLeft w:val="0"/>
          <w:marRight w:val="0"/>
          <w:marTop w:val="0"/>
          <w:marBottom w:val="0"/>
          <w:divBdr>
            <w:top w:val="none" w:sz="0" w:space="0" w:color="auto"/>
            <w:left w:val="none" w:sz="0" w:space="0" w:color="auto"/>
            <w:bottom w:val="none" w:sz="0" w:space="0" w:color="auto"/>
            <w:right w:val="none" w:sz="0" w:space="0" w:color="auto"/>
          </w:divBdr>
          <w:divsChild>
            <w:div w:id="1700545562">
              <w:marLeft w:val="0"/>
              <w:marRight w:val="0"/>
              <w:marTop w:val="0"/>
              <w:marBottom w:val="0"/>
              <w:divBdr>
                <w:top w:val="none" w:sz="0" w:space="0" w:color="auto"/>
                <w:left w:val="none" w:sz="0" w:space="0" w:color="auto"/>
                <w:bottom w:val="none" w:sz="0" w:space="0" w:color="auto"/>
                <w:right w:val="none" w:sz="0" w:space="0" w:color="auto"/>
              </w:divBdr>
              <w:divsChild>
                <w:div w:id="800422052">
                  <w:marLeft w:val="0"/>
                  <w:marRight w:val="0"/>
                  <w:marTop w:val="0"/>
                  <w:marBottom w:val="0"/>
                  <w:divBdr>
                    <w:top w:val="none" w:sz="0" w:space="0" w:color="auto"/>
                    <w:left w:val="none" w:sz="0" w:space="0" w:color="auto"/>
                    <w:bottom w:val="none" w:sz="0" w:space="0" w:color="auto"/>
                    <w:right w:val="none" w:sz="0" w:space="0" w:color="auto"/>
                  </w:divBdr>
                  <w:divsChild>
                    <w:div w:id="8148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3642">
      <w:bodyDiv w:val="1"/>
      <w:marLeft w:val="0"/>
      <w:marRight w:val="0"/>
      <w:marTop w:val="0"/>
      <w:marBottom w:val="0"/>
      <w:divBdr>
        <w:top w:val="none" w:sz="0" w:space="0" w:color="auto"/>
        <w:left w:val="none" w:sz="0" w:space="0" w:color="auto"/>
        <w:bottom w:val="none" w:sz="0" w:space="0" w:color="auto"/>
        <w:right w:val="none" w:sz="0" w:space="0" w:color="auto"/>
      </w:divBdr>
      <w:divsChild>
        <w:div w:id="1719551414">
          <w:marLeft w:val="0"/>
          <w:marRight w:val="0"/>
          <w:marTop w:val="0"/>
          <w:marBottom w:val="0"/>
          <w:divBdr>
            <w:top w:val="none" w:sz="0" w:space="0" w:color="auto"/>
            <w:left w:val="none" w:sz="0" w:space="0" w:color="auto"/>
            <w:bottom w:val="none" w:sz="0" w:space="0" w:color="auto"/>
            <w:right w:val="none" w:sz="0" w:space="0" w:color="auto"/>
          </w:divBdr>
          <w:divsChild>
            <w:div w:id="2059552379">
              <w:marLeft w:val="0"/>
              <w:marRight w:val="0"/>
              <w:marTop w:val="0"/>
              <w:marBottom w:val="0"/>
              <w:divBdr>
                <w:top w:val="none" w:sz="0" w:space="0" w:color="auto"/>
                <w:left w:val="none" w:sz="0" w:space="0" w:color="auto"/>
                <w:bottom w:val="none" w:sz="0" w:space="0" w:color="auto"/>
                <w:right w:val="none" w:sz="0" w:space="0" w:color="auto"/>
              </w:divBdr>
              <w:divsChild>
                <w:div w:id="107438133">
                  <w:marLeft w:val="0"/>
                  <w:marRight w:val="0"/>
                  <w:marTop w:val="0"/>
                  <w:marBottom w:val="0"/>
                  <w:divBdr>
                    <w:top w:val="none" w:sz="0" w:space="0" w:color="auto"/>
                    <w:left w:val="none" w:sz="0" w:space="0" w:color="auto"/>
                    <w:bottom w:val="none" w:sz="0" w:space="0" w:color="auto"/>
                    <w:right w:val="none" w:sz="0" w:space="0" w:color="auto"/>
                  </w:divBdr>
                  <w:divsChild>
                    <w:div w:id="202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6759">
      <w:bodyDiv w:val="1"/>
      <w:marLeft w:val="0"/>
      <w:marRight w:val="0"/>
      <w:marTop w:val="0"/>
      <w:marBottom w:val="0"/>
      <w:divBdr>
        <w:top w:val="none" w:sz="0" w:space="0" w:color="auto"/>
        <w:left w:val="none" w:sz="0" w:space="0" w:color="auto"/>
        <w:bottom w:val="none" w:sz="0" w:space="0" w:color="auto"/>
        <w:right w:val="none" w:sz="0" w:space="0" w:color="auto"/>
      </w:divBdr>
      <w:divsChild>
        <w:div w:id="1046222762">
          <w:marLeft w:val="0"/>
          <w:marRight w:val="0"/>
          <w:marTop w:val="0"/>
          <w:marBottom w:val="0"/>
          <w:divBdr>
            <w:top w:val="none" w:sz="0" w:space="0" w:color="auto"/>
            <w:left w:val="none" w:sz="0" w:space="0" w:color="auto"/>
            <w:bottom w:val="none" w:sz="0" w:space="0" w:color="auto"/>
            <w:right w:val="none" w:sz="0" w:space="0" w:color="auto"/>
          </w:divBdr>
        </w:div>
        <w:div w:id="1719820872">
          <w:marLeft w:val="0"/>
          <w:marRight w:val="0"/>
          <w:marTop w:val="0"/>
          <w:marBottom w:val="0"/>
          <w:divBdr>
            <w:top w:val="none" w:sz="0" w:space="0" w:color="auto"/>
            <w:left w:val="none" w:sz="0" w:space="0" w:color="auto"/>
            <w:bottom w:val="none" w:sz="0" w:space="0" w:color="auto"/>
            <w:right w:val="none" w:sz="0" w:space="0" w:color="auto"/>
          </w:divBdr>
        </w:div>
      </w:divsChild>
    </w:div>
    <w:div w:id="95371887">
      <w:bodyDiv w:val="1"/>
      <w:marLeft w:val="0"/>
      <w:marRight w:val="0"/>
      <w:marTop w:val="0"/>
      <w:marBottom w:val="0"/>
      <w:divBdr>
        <w:top w:val="none" w:sz="0" w:space="0" w:color="auto"/>
        <w:left w:val="none" w:sz="0" w:space="0" w:color="auto"/>
        <w:bottom w:val="none" w:sz="0" w:space="0" w:color="auto"/>
        <w:right w:val="none" w:sz="0" w:space="0" w:color="auto"/>
      </w:divBdr>
      <w:divsChild>
        <w:div w:id="1552885793">
          <w:marLeft w:val="0"/>
          <w:marRight w:val="0"/>
          <w:marTop w:val="0"/>
          <w:marBottom w:val="0"/>
          <w:divBdr>
            <w:top w:val="none" w:sz="0" w:space="0" w:color="auto"/>
            <w:left w:val="none" w:sz="0" w:space="0" w:color="auto"/>
            <w:bottom w:val="none" w:sz="0" w:space="0" w:color="auto"/>
            <w:right w:val="none" w:sz="0" w:space="0" w:color="auto"/>
          </w:divBdr>
          <w:divsChild>
            <w:div w:id="1786727558">
              <w:marLeft w:val="0"/>
              <w:marRight w:val="0"/>
              <w:marTop w:val="0"/>
              <w:marBottom w:val="0"/>
              <w:divBdr>
                <w:top w:val="none" w:sz="0" w:space="0" w:color="auto"/>
                <w:left w:val="none" w:sz="0" w:space="0" w:color="auto"/>
                <w:bottom w:val="none" w:sz="0" w:space="0" w:color="auto"/>
                <w:right w:val="none" w:sz="0" w:space="0" w:color="auto"/>
              </w:divBdr>
              <w:divsChild>
                <w:div w:id="347098107">
                  <w:marLeft w:val="0"/>
                  <w:marRight w:val="0"/>
                  <w:marTop w:val="0"/>
                  <w:marBottom w:val="0"/>
                  <w:divBdr>
                    <w:top w:val="none" w:sz="0" w:space="0" w:color="auto"/>
                    <w:left w:val="none" w:sz="0" w:space="0" w:color="auto"/>
                    <w:bottom w:val="none" w:sz="0" w:space="0" w:color="auto"/>
                    <w:right w:val="none" w:sz="0" w:space="0" w:color="auto"/>
                  </w:divBdr>
                  <w:divsChild>
                    <w:div w:id="14920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8878">
      <w:bodyDiv w:val="1"/>
      <w:marLeft w:val="0"/>
      <w:marRight w:val="0"/>
      <w:marTop w:val="0"/>
      <w:marBottom w:val="0"/>
      <w:divBdr>
        <w:top w:val="none" w:sz="0" w:space="0" w:color="auto"/>
        <w:left w:val="none" w:sz="0" w:space="0" w:color="auto"/>
        <w:bottom w:val="none" w:sz="0" w:space="0" w:color="auto"/>
        <w:right w:val="none" w:sz="0" w:space="0" w:color="auto"/>
      </w:divBdr>
      <w:divsChild>
        <w:div w:id="1486317322">
          <w:marLeft w:val="0"/>
          <w:marRight w:val="0"/>
          <w:marTop w:val="0"/>
          <w:marBottom w:val="0"/>
          <w:divBdr>
            <w:top w:val="none" w:sz="0" w:space="0" w:color="auto"/>
            <w:left w:val="none" w:sz="0" w:space="0" w:color="auto"/>
            <w:bottom w:val="none" w:sz="0" w:space="0" w:color="auto"/>
            <w:right w:val="none" w:sz="0" w:space="0" w:color="auto"/>
          </w:divBdr>
          <w:divsChild>
            <w:div w:id="1102337663">
              <w:marLeft w:val="0"/>
              <w:marRight w:val="0"/>
              <w:marTop w:val="0"/>
              <w:marBottom w:val="0"/>
              <w:divBdr>
                <w:top w:val="none" w:sz="0" w:space="0" w:color="auto"/>
                <w:left w:val="none" w:sz="0" w:space="0" w:color="auto"/>
                <w:bottom w:val="none" w:sz="0" w:space="0" w:color="auto"/>
                <w:right w:val="none" w:sz="0" w:space="0" w:color="auto"/>
              </w:divBdr>
              <w:divsChild>
                <w:div w:id="919945402">
                  <w:marLeft w:val="0"/>
                  <w:marRight w:val="0"/>
                  <w:marTop w:val="0"/>
                  <w:marBottom w:val="0"/>
                  <w:divBdr>
                    <w:top w:val="none" w:sz="0" w:space="0" w:color="auto"/>
                    <w:left w:val="none" w:sz="0" w:space="0" w:color="auto"/>
                    <w:bottom w:val="none" w:sz="0" w:space="0" w:color="auto"/>
                    <w:right w:val="none" w:sz="0" w:space="0" w:color="auto"/>
                  </w:divBdr>
                  <w:divsChild>
                    <w:div w:id="591359509">
                      <w:marLeft w:val="0"/>
                      <w:marRight w:val="0"/>
                      <w:marTop w:val="0"/>
                      <w:marBottom w:val="0"/>
                      <w:divBdr>
                        <w:top w:val="none" w:sz="0" w:space="0" w:color="auto"/>
                        <w:left w:val="none" w:sz="0" w:space="0" w:color="auto"/>
                        <w:bottom w:val="none" w:sz="0" w:space="0" w:color="auto"/>
                        <w:right w:val="none" w:sz="0" w:space="0" w:color="auto"/>
                      </w:divBdr>
                    </w:div>
                  </w:divsChild>
                </w:div>
                <w:div w:id="2017418345">
                  <w:marLeft w:val="0"/>
                  <w:marRight w:val="0"/>
                  <w:marTop w:val="0"/>
                  <w:marBottom w:val="0"/>
                  <w:divBdr>
                    <w:top w:val="none" w:sz="0" w:space="0" w:color="auto"/>
                    <w:left w:val="none" w:sz="0" w:space="0" w:color="auto"/>
                    <w:bottom w:val="none" w:sz="0" w:space="0" w:color="auto"/>
                    <w:right w:val="none" w:sz="0" w:space="0" w:color="auto"/>
                  </w:divBdr>
                  <w:divsChild>
                    <w:div w:id="1241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3813">
          <w:marLeft w:val="0"/>
          <w:marRight w:val="0"/>
          <w:marTop w:val="0"/>
          <w:marBottom w:val="0"/>
          <w:divBdr>
            <w:top w:val="none" w:sz="0" w:space="0" w:color="auto"/>
            <w:left w:val="none" w:sz="0" w:space="0" w:color="auto"/>
            <w:bottom w:val="none" w:sz="0" w:space="0" w:color="auto"/>
            <w:right w:val="none" w:sz="0" w:space="0" w:color="auto"/>
          </w:divBdr>
          <w:divsChild>
            <w:div w:id="2142648887">
              <w:marLeft w:val="0"/>
              <w:marRight w:val="0"/>
              <w:marTop w:val="0"/>
              <w:marBottom w:val="0"/>
              <w:divBdr>
                <w:top w:val="none" w:sz="0" w:space="0" w:color="auto"/>
                <w:left w:val="none" w:sz="0" w:space="0" w:color="auto"/>
                <w:bottom w:val="none" w:sz="0" w:space="0" w:color="auto"/>
                <w:right w:val="none" w:sz="0" w:space="0" w:color="auto"/>
              </w:divBdr>
              <w:divsChild>
                <w:div w:id="1463958052">
                  <w:marLeft w:val="0"/>
                  <w:marRight w:val="0"/>
                  <w:marTop w:val="0"/>
                  <w:marBottom w:val="0"/>
                  <w:divBdr>
                    <w:top w:val="none" w:sz="0" w:space="0" w:color="auto"/>
                    <w:left w:val="none" w:sz="0" w:space="0" w:color="auto"/>
                    <w:bottom w:val="none" w:sz="0" w:space="0" w:color="auto"/>
                    <w:right w:val="none" w:sz="0" w:space="0" w:color="auto"/>
                  </w:divBdr>
                  <w:divsChild>
                    <w:div w:id="4029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1347">
      <w:bodyDiv w:val="1"/>
      <w:marLeft w:val="0"/>
      <w:marRight w:val="0"/>
      <w:marTop w:val="0"/>
      <w:marBottom w:val="0"/>
      <w:divBdr>
        <w:top w:val="none" w:sz="0" w:space="0" w:color="auto"/>
        <w:left w:val="none" w:sz="0" w:space="0" w:color="auto"/>
        <w:bottom w:val="none" w:sz="0" w:space="0" w:color="auto"/>
        <w:right w:val="none" w:sz="0" w:space="0" w:color="auto"/>
      </w:divBdr>
    </w:div>
    <w:div w:id="123231617">
      <w:bodyDiv w:val="1"/>
      <w:marLeft w:val="0"/>
      <w:marRight w:val="0"/>
      <w:marTop w:val="0"/>
      <w:marBottom w:val="0"/>
      <w:divBdr>
        <w:top w:val="none" w:sz="0" w:space="0" w:color="auto"/>
        <w:left w:val="none" w:sz="0" w:space="0" w:color="auto"/>
        <w:bottom w:val="none" w:sz="0" w:space="0" w:color="auto"/>
        <w:right w:val="none" w:sz="0" w:space="0" w:color="auto"/>
      </w:divBdr>
      <w:divsChild>
        <w:div w:id="1819955146">
          <w:marLeft w:val="0"/>
          <w:marRight w:val="0"/>
          <w:marTop w:val="0"/>
          <w:marBottom w:val="0"/>
          <w:divBdr>
            <w:top w:val="none" w:sz="0" w:space="0" w:color="auto"/>
            <w:left w:val="none" w:sz="0" w:space="0" w:color="auto"/>
            <w:bottom w:val="none" w:sz="0" w:space="0" w:color="auto"/>
            <w:right w:val="none" w:sz="0" w:space="0" w:color="auto"/>
          </w:divBdr>
          <w:divsChild>
            <w:div w:id="47999927">
              <w:marLeft w:val="0"/>
              <w:marRight w:val="0"/>
              <w:marTop w:val="0"/>
              <w:marBottom w:val="0"/>
              <w:divBdr>
                <w:top w:val="none" w:sz="0" w:space="0" w:color="auto"/>
                <w:left w:val="none" w:sz="0" w:space="0" w:color="auto"/>
                <w:bottom w:val="none" w:sz="0" w:space="0" w:color="auto"/>
                <w:right w:val="none" w:sz="0" w:space="0" w:color="auto"/>
              </w:divBdr>
              <w:divsChild>
                <w:div w:id="19457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1643">
      <w:bodyDiv w:val="1"/>
      <w:marLeft w:val="0"/>
      <w:marRight w:val="0"/>
      <w:marTop w:val="0"/>
      <w:marBottom w:val="0"/>
      <w:divBdr>
        <w:top w:val="none" w:sz="0" w:space="0" w:color="auto"/>
        <w:left w:val="none" w:sz="0" w:space="0" w:color="auto"/>
        <w:bottom w:val="none" w:sz="0" w:space="0" w:color="auto"/>
        <w:right w:val="none" w:sz="0" w:space="0" w:color="auto"/>
      </w:divBdr>
      <w:divsChild>
        <w:div w:id="535851256">
          <w:marLeft w:val="0"/>
          <w:marRight w:val="0"/>
          <w:marTop w:val="0"/>
          <w:marBottom w:val="0"/>
          <w:divBdr>
            <w:top w:val="none" w:sz="0" w:space="0" w:color="auto"/>
            <w:left w:val="none" w:sz="0" w:space="0" w:color="auto"/>
            <w:bottom w:val="none" w:sz="0" w:space="0" w:color="auto"/>
            <w:right w:val="none" w:sz="0" w:space="0" w:color="auto"/>
          </w:divBdr>
          <w:divsChild>
            <w:div w:id="502936797">
              <w:marLeft w:val="0"/>
              <w:marRight w:val="0"/>
              <w:marTop w:val="0"/>
              <w:marBottom w:val="0"/>
              <w:divBdr>
                <w:top w:val="none" w:sz="0" w:space="0" w:color="auto"/>
                <w:left w:val="none" w:sz="0" w:space="0" w:color="auto"/>
                <w:bottom w:val="none" w:sz="0" w:space="0" w:color="auto"/>
                <w:right w:val="none" w:sz="0" w:space="0" w:color="auto"/>
              </w:divBdr>
              <w:divsChild>
                <w:div w:id="12866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380">
      <w:bodyDiv w:val="1"/>
      <w:marLeft w:val="0"/>
      <w:marRight w:val="0"/>
      <w:marTop w:val="0"/>
      <w:marBottom w:val="0"/>
      <w:divBdr>
        <w:top w:val="none" w:sz="0" w:space="0" w:color="auto"/>
        <w:left w:val="none" w:sz="0" w:space="0" w:color="auto"/>
        <w:bottom w:val="none" w:sz="0" w:space="0" w:color="auto"/>
        <w:right w:val="none" w:sz="0" w:space="0" w:color="auto"/>
      </w:divBdr>
      <w:divsChild>
        <w:div w:id="163013432">
          <w:marLeft w:val="0"/>
          <w:marRight w:val="0"/>
          <w:marTop w:val="0"/>
          <w:marBottom w:val="0"/>
          <w:divBdr>
            <w:top w:val="none" w:sz="0" w:space="0" w:color="auto"/>
            <w:left w:val="none" w:sz="0" w:space="0" w:color="auto"/>
            <w:bottom w:val="none" w:sz="0" w:space="0" w:color="auto"/>
            <w:right w:val="none" w:sz="0" w:space="0" w:color="auto"/>
          </w:divBdr>
          <w:divsChild>
            <w:div w:id="81877542">
              <w:marLeft w:val="0"/>
              <w:marRight w:val="0"/>
              <w:marTop w:val="0"/>
              <w:marBottom w:val="0"/>
              <w:divBdr>
                <w:top w:val="none" w:sz="0" w:space="0" w:color="auto"/>
                <w:left w:val="none" w:sz="0" w:space="0" w:color="auto"/>
                <w:bottom w:val="none" w:sz="0" w:space="0" w:color="auto"/>
                <w:right w:val="none" w:sz="0" w:space="0" w:color="auto"/>
              </w:divBdr>
              <w:divsChild>
                <w:div w:id="1175463021">
                  <w:marLeft w:val="0"/>
                  <w:marRight w:val="0"/>
                  <w:marTop w:val="0"/>
                  <w:marBottom w:val="0"/>
                  <w:divBdr>
                    <w:top w:val="none" w:sz="0" w:space="0" w:color="auto"/>
                    <w:left w:val="none" w:sz="0" w:space="0" w:color="auto"/>
                    <w:bottom w:val="none" w:sz="0" w:space="0" w:color="auto"/>
                    <w:right w:val="none" w:sz="0" w:space="0" w:color="auto"/>
                  </w:divBdr>
                  <w:divsChild>
                    <w:div w:id="919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975">
      <w:bodyDiv w:val="1"/>
      <w:marLeft w:val="0"/>
      <w:marRight w:val="0"/>
      <w:marTop w:val="0"/>
      <w:marBottom w:val="0"/>
      <w:divBdr>
        <w:top w:val="none" w:sz="0" w:space="0" w:color="auto"/>
        <w:left w:val="none" w:sz="0" w:space="0" w:color="auto"/>
        <w:bottom w:val="none" w:sz="0" w:space="0" w:color="auto"/>
        <w:right w:val="none" w:sz="0" w:space="0" w:color="auto"/>
      </w:divBdr>
      <w:divsChild>
        <w:div w:id="755051403">
          <w:marLeft w:val="0"/>
          <w:marRight w:val="0"/>
          <w:marTop w:val="0"/>
          <w:marBottom w:val="0"/>
          <w:divBdr>
            <w:top w:val="none" w:sz="0" w:space="0" w:color="auto"/>
            <w:left w:val="none" w:sz="0" w:space="0" w:color="auto"/>
            <w:bottom w:val="none" w:sz="0" w:space="0" w:color="auto"/>
            <w:right w:val="none" w:sz="0" w:space="0" w:color="auto"/>
          </w:divBdr>
          <w:divsChild>
            <w:div w:id="1382434829">
              <w:marLeft w:val="0"/>
              <w:marRight w:val="0"/>
              <w:marTop w:val="0"/>
              <w:marBottom w:val="0"/>
              <w:divBdr>
                <w:top w:val="none" w:sz="0" w:space="0" w:color="auto"/>
                <w:left w:val="none" w:sz="0" w:space="0" w:color="auto"/>
                <w:bottom w:val="none" w:sz="0" w:space="0" w:color="auto"/>
                <w:right w:val="none" w:sz="0" w:space="0" w:color="auto"/>
              </w:divBdr>
              <w:divsChild>
                <w:div w:id="842666674">
                  <w:marLeft w:val="0"/>
                  <w:marRight w:val="0"/>
                  <w:marTop w:val="0"/>
                  <w:marBottom w:val="0"/>
                  <w:divBdr>
                    <w:top w:val="none" w:sz="0" w:space="0" w:color="auto"/>
                    <w:left w:val="none" w:sz="0" w:space="0" w:color="auto"/>
                    <w:bottom w:val="none" w:sz="0" w:space="0" w:color="auto"/>
                    <w:right w:val="none" w:sz="0" w:space="0" w:color="auto"/>
                  </w:divBdr>
                  <w:divsChild>
                    <w:div w:id="5773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864">
      <w:bodyDiv w:val="1"/>
      <w:marLeft w:val="0"/>
      <w:marRight w:val="0"/>
      <w:marTop w:val="0"/>
      <w:marBottom w:val="0"/>
      <w:divBdr>
        <w:top w:val="none" w:sz="0" w:space="0" w:color="auto"/>
        <w:left w:val="none" w:sz="0" w:space="0" w:color="auto"/>
        <w:bottom w:val="none" w:sz="0" w:space="0" w:color="auto"/>
        <w:right w:val="none" w:sz="0" w:space="0" w:color="auto"/>
      </w:divBdr>
      <w:divsChild>
        <w:div w:id="1656881436">
          <w:marLeft w:val="0"/>
          <w:marRight w:val="0"/>
          <w:marTop w:val="0"/>
          <w:marBottom w:val="0"/>
          <w:divBdr>
            <w:top w:val="none" w:sz="0" w:space="0" w:color="auto"/>
            <w:left w:val="none" w:sz="0" w:space="0" w:color="auto"/>
            <w:bottom w:val="none" w:sz="0" w:space="0" w:color="auto"/>
            <w:right w:val="none" w:sz="0" w:space="0" w:color="auto"/>
          </w:divBdr>
          <w:divsChild>
            <w:div w:id="1380787849">
              <w:marLeft w:val="0"/>
              <w:marRight w:val="0"/>
              <w:marTop w:val="0"/>
              <w:marBottom w:val="0"/>
              <w:divBdr>
                <w:top w:val="none" w:sz="0" w:space="0" w:color="auto"/>
                <w:left w:val="none" w:sz="0" w:space="0" w:color="auto"/>
                <w:bottom w:val="none" w:sz="0" w:space="0" w:color="auto"/>
                <w:right w:val="none" w:sz="0" w:space="0" w:color="auto"/>
              </w:divBdr>
              <w:divsChild>
                <w:div w:id="173230941">
                  <w:marLeft w:val="0"/>
                  <w:marRight w:val="0"/>
                  <w:marTop w:val="0"/>
                  <w:marBottom w:val="0"/>
                  <w:divBdr>
                    <w:top w:val="none" w:sz="0" w:space="0" w:color="auto"/>
                    <w:left w:val="none" w:sz="0" w:space="0" w:color="auto"/>
                    <w:bottom w:val="none" w:sz="0" w:space="0" w:color="auto"/>
                    <w:right w:val="none" w:sz="0" w:space="0" w:color="auto"/>
                  </w:divBdr>
                  <w:divsChild>
                    <w:div w:id="15259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49">
      <w:bodyDiv w:val="1"/>
      <w:marLeft w:val="0"/>
      <w:marRight w:val="0"/>
      <w:marTop w:val="0"/>
      <w:marBottom w:val="0"/>
      <w:divBdr>
        <w:top w:val="none" w:sz="0" w:space="0" w:color="auto"/>
        <w:left w:val="none" w:sz="0" w:space="0" w:color="auto"/>
        <w:bottom w:val="none" w:sz="0" w:space="0" w:color="auto"/>
        <w:right w:val="none" w:sz="0" w:space="0" w:color="auto"/>
      </w:divBdr>
      <w:divsChild>
        <w:div w:id="1905873449">
          <w:marLeft w:val="0"/>
          <w:marRight w:val="0"/>
          <w:marTop w:val="0"/>
          <w:marBottom w:val="0"/>
          <w:divBdr>
            <w:top w:val="none" w:sz="0" w:space="0" w:color="auto"/>
            <w:left w:val="none" w:sz="0" w:space="0" w:color="auto"/>
            <w:bottom w:val="none" w:sz="0" w:space="0" w:color="auto"/>
            <w:right w:val="none" w:sz="0" w:space="0" w:color="auto"/>
          </w:divBdr>
          <w:divsChild>
            <w:div w:id="1517423483">
              <w:marLeft w:val="0"/>
              <w:marRight w:val="0"/>
              <w:marTop w:val="0"/>
              <w:marBottom w:val="0"/>
              <w:divBdr>
                <w:top w:val="none" w:sz="0" w:space="0" w:color="auto"/>
                <w:left w:val="none" w:sz="0" w:space="0" w:color="auto"/>
                <w:bottom w:val="none" w:sz="0" w:space="0" w:color="auto"/>
                <w:right w:val="none" w:sz="0" w:space="0" w:color="auto"/>
              </w:divBdr>
              <w:divsChild>
                <w:div w:id="1424835881">
                  <w:marLeft w:val="0"/>
                  <w:marRight w:val="0"/>
                  <w:marTop w:val="0"/>
                  <w:marBottom w:val="0"/>
                  <w:divBdr>
                    <w:top w:val="none" w:sz="0" w:space="0" w:color="auto"/>
                    <w:left w:val="none" w:sz="0" w:space="0" w:color="auto"/>
                    <w:bottom w:val="none" w:sz="0" w:space="0" w:color="auto"/>
                    <w:right w:val="none" w:sz="0" w:space="0" w:color="auto"/>
                  </w:divBdr>
                  <w:divsChild>
                    <w:div w:id="7865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5103">
      <w:bodyDiv w:val="1"/>
      <w:marLeft w:val="0"/>
      <w:marRight w:val="0"/>
      <w:marTop w:val="0"/>
      <w:marBottom w:val="0"/>
      <w:divBdr>
        <w:top w:val="none" w:sz="0" w:space="0" w:color="auto"/>
        <w:left w:val="none" w:sz="0" w:space="0" w:color="auto"/>
        <w:bottom w:val="none" w:sz="0" w:space="0" w:color="auto"/>
        <w:right w:val="none" w:sz="0" w:space="0" w:color="auto"/>
      </w:divBdr>
      <w:divsChild>
        <w:div w:id="183516384">
          <w:marLeft w:val="0"/>
          <w:marRight w:val="0"/>
          <w:marTop w:val="0"/>
          <w:marBottom w:val="0"/>
          <w:divBdr>
            <w:top w:val="none" w:sz="0" w:space="0" w:color="auto"/>
            <w:left w:val="none" w:sz="0" w:space="0" w:color="auto"/>
            <w:bottom w:val="none" w:sz="0" w:space="0" w:color="auto"/>
            <w:right w:val="none" w:sz="0" w:space="0" w:color="auto"/>
          </w:divBdr>
          <w:divsChild>
            <w:div w:id="142897006">
              <w:marLeft w:val="0"/>
              <w:marRight w:val="0"/>
              <w:marTop w:val="0"/>
              <w:marBottom w:val="0"/>
              <w:divBdr>
                <w:top w:val="none" w:sz="0" w:space="0" w:color="auto"/>
                <w:left w:val="none" w:sz="0" w:space="0" w:color="auto"/>
                <w:bottom w:val="none" w:sz="0" w:space="0" w:color="auto"/>
                <w:right w:val="none" w:sz="0" w:space="0" w:color="auto"/>
              </w:divBdr>
              <w:divsChild>
                <w:div w:id="8539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7037">
      <w:bodyDiv w:val="1"/>
      <w:marLeft w:val="0"/>
      <w:marRight w:val="0"/>
      <w:marTop w:val="0"/>
      <w:marBottom w:val="0"/>
      <w:divBdr>
        <w:top w:val="none" w:sz="0" w:space="0" w:color="auto"/>
        <w:left w:val="none" w:sz="0" w:space="0" w:color="auto"/>
        <w:bottom w:val="none" w:sz="0" w:space="0" w:color="auto"/>
        <w:right w:val="none" w:sz="0" w:space="0" w:color="auto"/>
      </w:divBdr>
      <w:divsChild>
        <w:div w:id="1264068371">
          <w:marLeft w:val="0"/>
          <w:marRight w:val="0"/>
          <w:marTop w:val="0"/>
          <w:marBottom w:val="0"/>
          <w:divBdr>
            <w:top w:val="none" w:sz="0" w:space="0" w:color="auto"/>
            <w:left w:val="none" w:sz="0" w:space="0" w:color="auto"/>
            <w:bottom w:val="none" w:sz="0" w:space="0" w:color="auto"/>
            <w:right w:val="none" w:sz="0" w:space="0" w:color="auto"/>
          </w:divBdr>
          <w:divsChild>
            <w:div w:id="578101786">
              <w:marLeft w:val="0"/>
              <w:marRight w:val="0"/>
              <w:marTop w:val="0"/>
              <w:marBottom w:val="0"/>
              <w:divBdr>
                <w:top w:val="none" w:sz="0" w:space="0" w:color="auto"/>
                <w:left w:val="none" w:sz="0" w:space="0" w:color="auto"/>
                <w:bottom w:val="none" w:sz="0" w:space="0" w:color="auto"/>
                <w:right w:val="none" w:sz="0" w:space="0" w:color="auto"/>
              </w:divBdr>
              <w:divsChild>
                <w:div w:id="4794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1502">
      <w:bodyDiv w:val="1"/>
      <w:marLeft w:val="0"/>
      <w:marRight w:val="0"/>
      <w:marTop w:val="0"/>
      <w:marBottom w:val="0"/>
      <w:divBdr>
        <w:top w:val="none" w:sz="0" w:space="0" w:color="auto"/>
        <w:left w:val="none" w:sz="0" w:space="0" w:color="auto"/>
        <w:bottom w:val="none" w:sz="0" w:space="0" w:color="auto"/>
        <w:right w:val="none" w:sz="0" w:space="0" w:color="auto"/>
      </w:divBdr>
      <w:divsChild>
        <w:div w:id="477381170">
          <w:marLeft w:val="0"/>
          <w:marRight w:val="0"/>
          <w:marTop w:val="0"/>
          <w:marBottom w:val="0"/>
          <w:divBdr>
            <w:top w:val="none" w:sz="0" w:space="0" w:color="auto"/>
            <w:left w:val="none" w:sz="0" w:space="0" w:color="auto"/>
            <w:bottom w:val="none" w:sz="0" w:space="0" w:color="auto"/>
            <w:right w:val="none" w:sz="0" w:space="0" w:color="auto"/>
          </w:divBdr>
          <w:divsChild>
            <w:div w:id="1303190450">
              <w:marLeft w:val="0"/>
              <w:marRight w:val="0"/>
              <w:marTop w:val="0"/>
              <w:marBottom w:val="0"/>
              <w:divBdr>
                <w:top w:val="none" w:sz="0" w:space="0" w:color="auto"/>
                <w:left w:val="none" w:sz="0" w:space="0" w:color="auto"/>
                <w:bottom w:val="none" w:sz="0" w:space="0" w:color="auto"/>
                <w:right w:val="none" w:sz="0" w:space="0" w:color="auto"/>
              </w:divBdr>
              <w:divsChild>
                <w:div w:id="879244020">
                  <w:marLeft w:val="0"/>
                  <w:marRight w:val="0"/>
                  <w:marTop w:val="0"/>
                  <w:marBottom w:val="0"/>
                  <w:divBdr>
                    <w:top w:val="none" w:sz="0" w:space="0" w:color="auto"/>
                    <w:left w:val="none" w:sz="0" w:space="0" w:color="auto"/>
                    <w:bottom w:val="none" w:sz="0" w:space="0" w:color="auto"/>
                    <w:right w:val="none" w:sz="0" w:space="0" w:color="auto"/>
                  </w:divBdr>
                  <w:divsChild>
                    <w:div w:id="12353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6098">
      <w:bodyDiv w:val="1"/>
      <w:marLeft w:val="0"/>
      <w:marRight w:val="0"/>
      <w:marTop w:val="0"/>
      <w:marBottom w:val="0"/>
      <w:divBdr>
        <w:top w:val="none" w:sz="0" w:space="0" w:color="auto"/>
        <w:left w:val="none" w:sz="0" w:space="0" w:color="auto"/>
        <w:bottom w:val="none" w:sz="0" w:space="0" w:color="auto"/>
        <w:right w:val="none" w:sz="0" w:space="0" w:color="auto"/>
      </w:divBdr>
      <w:divsChild>
        <w:div w:id="1858424758">
          <w:marLeft w:val="0"/>
          <w:marRight w:val="0"/>
          <w:marTop w:val="0"/>
          <w:marBottom w:val="0"/>
          <w:divBdr>
            <w:top w:val="none" w:sz="0" w:space="0" w:color="auto"/>
            <w:left w:val="none" w:sz="0" w:space="0" w:color="auto"/>
            <w:bottom w:val="none" w:sz="0" w:space="0" w:color="auto"/>
            <w:right w:val="none" w:sz="0" w:space="0" w:color="auto"/>
          </w:divBdr>
          <w:divsChild>
            <w:div w:id="164782647">
              <w:marLeft w:val="0"/>
              <w:marRight w:val="0"/>
              <w:marTop w:val="0"/>
              <w:marBottom w:val="0"/>
              <w:divBdr>
                <w:top w:val="none" w:sz="0" w:space="0" w:color="auto"/>
                <w:left w:val="none" w:sz="0" w:space="0" w:color="auto"/>
                <w:bottom w:val="none" w:sz="0" w:space="0" w:color="auto"/>
                <w:right w:val="none" w:sz="0" w:space="0" w:color="auto"/>
              </w:divBdr>
              <w:divsChild>
                <w:div w:id="16673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5829">
      <w:bodyDiv w:val="1"/>
      <w:marLeft w:val="0"/>
      <w:marRight w:val="0"/>
      <w:marTop w:val="0"/>
      <w:marBottom w:val="0"/>
      <w:divBdr>
        <w:top w:val="none" w:sz="0" w:space="0" w:color="auto"/>
        <w:left w:val="none" w:sz="0" w:space="0" w:color="auto"/>
        <w:bottom w:val="none" w:sz="0" w:space="0" w:color="auto"/>
        <w:right w:val="none" w:sz="0" w:space="0" w:color="auto"/>
      </w:divBdr>
    </w:div>
    <w:div w:id="176963313">
      <w:bodyDiv w:val="1"/>
      <w:marLeft w:val="0"/>
      <w:marRight w:val="0"/>
      <w:marTop w:val="0"/>
      <w:marBottom w:val="0"/>
      <w:divBdr>
        <w:top w:val="none" w:sz="0" w:space="0" w:color="auto"/>
        <w:left w:val="none" w:sz="0" w:space="0" w:color="auto"/>
        <w:bottom w:val="none" w:sz="0" w:space="0" w:color="auto"/>
        <w:right w:val="none" w:sz="0" w:space="0" w:color="auto"/>
      </w:divBdr>
      <w:divsChild>
        <w:div w:id="518471124">
          <w:marLeft w:val="0"/>
          <w:marRight w:val="0"/>
          <w:marTop w:val="0"/>
          <w:marBottom w:val="0"/>
          <w:divBdr>
            <w:top w:val="none" w:sz="0" w:space="0" w:color="auto"/>
            <w:left w:val="none" w:sz="0" w:space="0" w:color="auto"/>
            <w:bottom w:val="none" w:sz="0" w:space="0" w:color="auto"/>
            <w:right w:val="none" w:sz="0" w:space="0" w:color="auto"/>
          </w:divBdr>
          <w:divsChild>
            <w:div w:id="1548908680">
              <w:marLeft w:val="0"/>
              <w:marRight w:val="0"/>
              <w:marTop w:val="0"/>
              <w:marBottom w:val="0"/>
              <w:divBdr>
                <w:top w:val="none" w:sz="0" w:space="0" w:color="auto"/>
                <w:left w:val="none" w:sz="0" w:space="0" w:color="auto"/>
                <w:bottom w:val="none" w:sz="0" w:space="0" w:color="auto"/>
                <w:right w:val="none" w:sz="0" w:space="0" w:color="auto"/>
              </w:divBdr>
              <w:divsChild>
                <w:div w:id="1241214179">
                  <w:marLeft w:val="0"/>
                  <w:marRight w:val="0"/>
                  <w:marTop w:val="0"/>
                  <w:marBottom w:val="0"/>
                  <w:divBdr>
                    <w:top w:val="none" w:sz="0" w:space="0" w:color="auto"/>
                    <w:left w:val="none" w:sz="0" w:space="0" w:color="auto"/>
                    <w:bottom w:val="none" w:sz="0" w:space="0" w:color="auto"/>
                    <w:right w:val="none" w:sz="0" w:space="0" w:color="auto"/>
                  </w:divBdr>
                  <w:divsChild>
                    <w:div w:id="21311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937">
      <w:bodyDiv w:val="1"/>
      <w:marLeft w:val="0"/>
      <w:marRight w:val="0"/>
      <w:marTop w:val="0"/>
      <w:marBottom w:val="0"/>
      <w:divBdr>
        <w:top w:val="none" w:sz="0" w:space="0" w:color="auto"/>
        <w:left w:val="none" w:sz="0" w:space="0" w:color="auto"/>
        <w:bottom w:val="none" w:sz="0" w:space="0" w:color="auto"/>
        <w:right w:val="none" w:sz="0" w:space="0" w:color="auto"/>
      </w:divBdr>
      <w:divsChild>
        <w:div w:id="288173440">
          <w:marLeft w:val="0"/>
          <w:marRight w:val="0"/>
          <w:marTop w:val="0"/>
          <w:marBottom w:val="0"/>
          <w:divBdr>
            <w:top w:val="none" w:sz="0" w:space="0" w:color="auto"/>
            <w:left w:val="none" w:sz="0" w:space="0" w:color="auto"/>
            <w:bottom w:val="none" w:sz="0" w:space="0" w:color="auto"/>
            <w:right w:val="none" w:sz="0" w:space="0" w:color="auto"/>
          </w:divBdr>
          <w:divsChild>
            <w:div w:id="1235239564">
              <w:marLeft w:val="0"/>
              <w:marRight w:val="0"/>
              <w:marTop w:val="0"/>
              <w:marBottom w:val="0"/>
              <w:divBdr>
                <w:top w:val="none" w:sz="0" w:space="0" w:color="auto"/>
                <w:left w:val="none" w:sz="0" w:space="0" w:color="auto"/>
                <w:bottom w:val="none" w:sz="0" w:space="0" w:color="auto"/>
                <w:right w:val="none" w:sz="0" w:space="0" w:color="auto"/>
              </w:divBdr>
              <w:divsChild>
                <w:div w:id="1835492701">
                  <w:marLeft w:val="0"/>
                  <w:marRight w:val="0"/>
                  <w:marTop w:val="0"/>
                  <w:marBottom w:val="0"/>
                  <w:divBdr>
                    <w:top w:val="none" w:sz="0" w:space="0" w:color="auto"/>
                    <w:left w:val="none" w:sz="0" w:space="0" w:color="auto"/>
                    <w:bottom w:val="none" w:sz="0" w:space="0" w:color="auto"/>
                    <w:right w:val="none" w:sz="0" w:space="0" w:color="auto"/>
                  </w:divBdr>
                  <w:divsChild>
                    <w:div w:id="9171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2807">
      <w:bodyDiv w:val="1"/>
      <w:marLeft w:val="0"/>
      <w:marRight w:val="0"/>
      <w:marTop w:val="0"/>
      <w:marBottom w:val="0"/>
      <w:divBdr>
        <w:top w:val="none" w:sz="0" w:space="0" w:color="auto"/>
        <w:left w:val="none" w:sz="0" w:space="0" w:color="auto"/>
        <w:bottom w:val="none" w:sz="0" w:space="0" w:color="auto"/>
        <w:right w:val="none" w:sz="0" w:space="0" w:color="auto"/>
      </w:divBdr>
      <w:divsChild>
        <w:div w:id="2104105452">
          <w:marLeft w:val="0"/>
          <w:marRight w:val="0"/>
          <w:marTop w:val="0"/>
          <w:marBottom w:val="0"/>
          <w:divBdr>
            <w:top w:val="none" w:sz="0" w:space="0" w:color="auto"/>
            <w:left w:val="none" w:sz="0" w:space="0" w:color="auto"/>
            <w:bottom w:val="none" w:sz="0" w:space="0" w:color="auto"/>
            <w:right w:val="none" w:sz="0" w:space="0" w:color="auto"/>
          </w:divBdr>
          <w:divsChild>
            <w:div w:id="1237864820">
              <w:marLeft w:val="0"/>
              <w:marRight w:val="0"/>
              <w:marTop w:val="0"/>
              <w:marBottom w:val="0"/>
              <w:divBdr>
                <w:top w:val="none" w:sz="0" w:space="0" w:color="auto"/>
                <w:left w:val="none" w:sz="0" w:space="0" w:color="auto"/>
                <w:bottom w:val="none" w:sz="0" w:space="0" w:color="auto"/>
                <w:right w:val="none" w:sz="0" w:space="0" w:color="auto"/>
              </w:divBdr>
              <w:divsChild>
                <w:div w:id="2126266341">
                  <w:marLeft w:val="0"/>
                  <w:marRight w:val="0"/>
                  <w:marTop w:val="0"/>
                  <w:marBottom w:val="0"/>
                  <w:divBdr>
                    <w:top w:val="none" w:sz="0" w:space="0" w:color="auto"/>
                    <w:left w:val="none" w:sz="0" w:space="0" w:color="auto"/>
                    <w:bottom w:val="none" w:sz="0" w:space="0" w:color="auto"/>
                    <w:right w:val="none" w:sz="0" w:space="0" w:color="auto"/>
                  </w:divBdr>
                  <w:divsChild>
                    <w:div w:id="1688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180">
      <w:bodyDiv w:val="1"/>
      <w:marLeft w:val="0"/>
      <w:marRight w:val="0"/>
      <w:marTop w:val="0"/>
      <w:marBottom w:val="0"/>
      <w:divBdr>
        <w:top w:val="none" w:sz="0" w:space="0" w:color="auto"/>
        <w:left w:val="none" w:sz="0" w:space="0" w:color="auto"/>
        <w:bottom w:val="none" w:sz="0" w:space="0" w:color="auto"/>
        <w:right w:val="none" w:sz="0" w:space="0" w:color="auto"/>
      </w:divBdr>
      <w:divsChild>
        <w:div w:id="595477145">
          <w:marLeft w:val="0"/>
          <w:marRight w:val="0"/>
          <w:marTop w:val="0"/>
          <w:marBottom w:val="0"/>
          <w:divBdr>
            <w:top w:val="none" w:sz="0" w:space="0" w:color="auto"/>
            <w:left w:val="none" w:sz="0" w:space="0" w:color="auto"/>
            <w:bottom w:val="none" w:sz="0" w:space="0" w:color="auto"/>
            <w:right w:val="none" w:sz="0" w:space="0" w:color="auto"/>
          </w:divBdr>
          <w:divsChild>
            <w:div w:id="1912228697">
              <w:marLeft w:val="0"/>
              <w:marRight w:val="0"/>
              <w:marTop w:val="0"/>
              <w:marBottom w:val="0"/>
              <w:divBdr>
                <w:top w:val="none" w:sz="0" w:space="0" w:color="auto"/>
                <w:left w:val="none" w:sz="0" w:space="0" w:color="auto"/>
                <w:bottom w:val="none" w:sz="0" w:space="0" w:color="auto"/>
                <w:right w:val="none" w:sz="0" w:space="0" w:color="auto"/>
              </w:divBdr>
              <w:divsChild>
                <w:div w:id="1750542008">
                  <w:marLeft w:val="0"/>
                  <w:marRight w:val="0"/>
                  <w:marTop w:val="0"/>
                  <w:marBottom w:val="0"/>
                  <w:divBdr>
                    <w:top w:val="none" w:sz="0" w:space="0" w:color="auto"/>
                    <w:left w:val="none" w:sz="0" w:space="0" w:color="auto"/>
                    <w:bottom w:val="none" w:sz="0" w:space="0" w:color="auto"/>
                    <w:right w:val="none" w:sz="0" w:space="0" w:color="auto"/>
                  </w:divBdr>
                  <w:divsChild>
                    <w:div w:id="14050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569">
      <w:bodyDiv w:val="1"/>
      <w:marLeft w:val="0"/>
      <w:marRight w:val="0"/>
      <w:marTop w:val="0"/>
      <w:marBottom w:val="0"/>
      <w:divBdr>
        <w:top w:val="none" w:sz="0" w:space="0" w:color="auto"/>
        <w:left w:val="none" w:sz="0" w:space="0" w:color="auto"/>
        <w:bottom w:val="none" w:sz="0" w:space="0" w:color="auto"/>
        <w:right w:val="none" w:sz="0" w:space="0" w:color="auto"/>
      </w:divBdr>
      <w:divsChild>
        <w:div w:id="1582518485">
          <w:marLeft w:val="0"/>
          <w:marRight w:val="0"/>
          <w:marTop w:val="0"/>
          <w:marBottom w:val="0"/>
          <w:divBdr>
            <w:top w:val="none" w:sz="0" w:space="0" w:color="auto"/>
            <w:left w:val="none" w:sz="0" w:space="0" w:color="auto"/>
            <w:bottom w:val="none" w:sz="0" w:space="0" w:color="auto"/>
            <w:right w:val="none" w:sz="0" w:space="0" w:color="auto"/>
          </w:divBdr>
          <w:divsChild>
            <w:div w:id="975186182">
              <w:marLeft w:val="0"/>
              <w:marRight w:val="0"/>
              <w:marTop w:val="0"/>
              <w:marBottom w:val="0"/>
              <w:divBdr>
                <w:top w:val="none" w:sz="0" w:space="0" w:color="auto"/>
                <w:left w:val="none" w:sz="0" w:space="0" w:color="auto"/>
                <w:bottom w:val="none" w:sz="0" w:space="0" w:color="auto"/>
                <w:right w:val="none" w:sz="0" w:space="0" w:color="auto"/>
              </w:divBdr>
              <w:divsChild>
                <w:div w:id="7311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891">
      <w:bodyDiv w:val="1"/>
      <w:marLeft w:val="0"/>
      <w:marRight w:val="0"/>
      <w:marTop w:val="0"/>
      <w:marBottom w:val="0"/>
      <w:divBdr>
        <w:top w:val="none" w:sz="0" w:space="0" w:color="auto"/>
        <w:left w:val="none" w:sz="0" w:space="0" w:color="auto"/>
        <w:bottom w:val="none" w:sz="0" w:space="0" w:color="auto"/>
        <w:right w:val="none" w:sz="0" w:space="0" w:color="auto"/>
      </w:divBdr>
    </w:div>
    <w:div w:id="206381972">
      <w:bodyDiv w:val="1"/>
      <w:marLeft w:val="0"/>
      <w:marRight w:val="0"/>
      <w:marTop w:val="0"/>
      <w:marBottom w:val="0"/>
      <w:divBdr>
        <w:top w:val="none" w:sz="0" w:space="0" w:color="auto"/>
        <w:left w:val="none" w:sz="0" w:space="0" w:color="auto"/>
        <w:bottom w:val="none" w:sz="0" w:space="0" w:color="auto"/>
        <w:right w:val="none" w:sz="0" w:space="0" w:color="auto"/>
      </w:divBdr>
      <w:divsChild>
        <w:div w:id="1258900118">
          <w:marLeft w:val="0"/>
          <w:marRight w:val="0"/>
          <w:marTop w:val="0"/>
          <w:marBottom w:val="0"/>
          <w:divBdr>
            <w:top w:val="none" w:sz="0" w:space="0" w:color="auto"/>
            <w:left w:val="none" w:sz="0" w:space="0" w:color="auto"/>
            <w:bottom w:val="none" w:sz="0" w:space="0" w:color="auto"/>
            <w:right w:val="none" w:sz="0" w:space="0" w:color="auto"/>
          </w:divBdr>
          <w:divsChild>
            <w:div w:id="10109341">
              <w:marLeft w:val="0"/>
              <w:marRight w:val="0"/>
              <w:marTop w:val="0"/>
              <w:marBottom w:val="0"/>
              <w:divBdr>
                <w:top w:val="none" w:sz="0" w:space="0" w:color="auto"/>
                <w:left w:val="none" w:sz="0" w:space="0" w:color="auto"/>
                <w:bottom w:val="none" w:sz="0" w:space="0" w:color="auto"/>
                <w:right w:val="none" w:sz="0" w:space="0" w:color="auto"/>
              </w:divBdr>
              <w:divsChild>
                <w:div w:id="2057772488">
                  <w:marLeft w:val="0"/>
                  <w:marRight w:val="0"/>
                  <w:marTop w:val="0"/>
                  <w:marBottom w:val="0"/>
                  <w:divBdr>
                    <w:top w:val="none" w:sz="0" w:space="0" w:color="auto"/>
                    <w:left w:val="none" w:sz="0" w:space="0" w:color="auto"/>
                    <w:bottom w:val="none" w:sz="0" w:space="0" w:color="auto"/>
                    <w:right w:val="none" w:sz="0" w:space="0" w:color="auto"/>
                  </w:divBdr>
                  <w:divsChild>
                    <w:div w:id="19205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833">
      <w:bodyDiv w:val="1"/>
      <w:marLeft w:val="0"/>
      <w:marRight w:val="0"/>
      <w:marTop w:val="0"/>
      <w:marBottom w:val="0"/>
      <w:divBdr>
        <w:top w:val="none" w:sz="0" w:space="0" w:color="auto"/>
        <w:left w:val="none" w:sz="0" w:space="0" w:color="auto"/>
        <w:bottom w:val="none" w:sz="0" w:space="0" w:color="auto"/>
        <w:right w:val="none" w:sz="0" w:space="0" w:color="auto"/>
      </w:divBdr>
      <w:divsChild>
        <w:div w:id="1610969540">
          <w:marLeft w:val="0"/>
          <w:marRight w:val="0"/>
          <w:marTop w:val="0"/>
          <w:marBottom w:val="0"/>
          <w:divBdr>
            <w:top w:val="none" w:sz="0" w:space="0" w:color="auto"/>
            <w:left w:val="none" w:sz="0" w:space="0" w:color="auto"/>
            <w:bottom w:val="none" w:sz="0" w:space="0" w:color="auto"/>
            <w:right w:val="none" w:sz="0" w:space="0" w:color="auto"/>
          </w:divBdr>
          <w:divsChild>
            <w:div w:id="1745683075">
              <w:marLeft w:val="0"/>
              <w:marRight w:val="0"/>
              <w:marTop w:val="0"/>
              <w:marBottom w:val="0"/>
              <w:divBdr>
                <w:top w:val="none" w:sz="0" w:space="0" w:color="auto"/>
                <w:left w:val="none" w:sz="0" w:space="0" w:color="auto"/>
                <w:bottom w:val="none" w:sz="0" w:space="0" w:color="auto"/>
                <w:right w:val="none" w:sz="0" w:space="0" w:color="auto"/>
              </w:divBdr>
              <w:divsChild>
                <w:div w:id="2035034438">
                  <w:marLeft w:val="0"/>
                  <w:marRight w:val="0"/>
                  <w:marTop w:val="0"/>
                  <w:marBottom w:val="0"/>
                  <w:divBdr>
                    <w:top w:val="none" w:sz="0" w:space="0" w:color="auto"/>
                    <w:left w:val="none" w:sz="0" w:space="0" w:color="auto"/>
                    <w:bottom w:val="none" w:sz="0" w:space="0" w:color="auto"/>
                    <w:right w:val="none" w:sz="0" w:space="0" w:color="auto"/>
                  </w:divBdr>
                  <w:divsChild>
                    <w:div w:id="14673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609">
      <w:bodyDiv w:val="1"/>
      <w:marLeft w:val="0"/>
      <w:marRight w:val="0"/>
      <w:marTop w:val="0"/>
      <w:marBottom w:val="0"/>
      <w:divBdr>
        <w:top w:val="none" w:sz="0" w:space="0" w:color="auto"/>
        <w:left w:val="none" w:sz="0" w:space="0" w:color="auto"/>
        <w:bottom w:val="none" w:sz="0" w:space="0" w:color="auto"/>
        <w:right w:val="none" w:sz="0" w:space="0" w:color="auto"/>
      </w:divBdr>
      <w:divsChild>
        <w:div w:id="312953344">
          <w:marLeft w:val="0"/>
          <w:marRight w:val="0"/>
          <w:marTop w:val="0"/>
          <w:marBottom w:val="0"/>
          <w:divBdr>
            <w:top w:val="none" w:sz="0" w:space="0" w:color="auto"/>
            <w:left w:val="none" w:sz="0" w:space="0" w:color="auto"/>
            <w:bottom w:val="none" w:sz="0" w:space="0" w:color="auto"/>
            <w:right w:val="none" w:sz="0" w:space="0" w:color="auto"/>
          </w:divBdr>
          <w:divsChild>
            <w:div w:id="319387183">
              <w:marLeft w:val="0"/>
              <w:marRight w:val="0"/>
              <w:marTop w:val="0"/>
              <w:marBottom w:val="0"/>
              <w:divBdr>
                <w:top w:val="none" w:sz="0" w:space="0" w:color="auto"/>
                <w:left w:val="none" w:sz="0" w:space="0" w:color="auto"/>
                <w:bottom w:val="none" w:sz="0" w:space="0" w:color="auto"/>
                <w:right w:val="none" w:sz="0" w:space="0" w:color="auto"/>
              </w:divBdr>
              <w:divsChild>
                <w:div w:id="1903131607">
                  <w:marLeft w:val="0"/>
                  <w:marRight w:val="0"/>
                  <w:marTop w:val="0"/>
                  <w:marBottom w:val="0"/>
                  <w:divBdr>
                    <w:top w:val="none" w:sz="0" w:space="0" w:color="auto"/>
                    <w:left w:val="none" w:sz="0" w:space="0" w:color="auto"/>
                    <w:bottom w:val="none" w:sz="0" w:space="0" w:color="auto"/>
                    <w:right w:val="none" w:sz="0" w:space="0" w:color="auto"/>
                  </w:divBdr>
                  <w:divsChild>
                    <w:div w:id="15575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4846">
      <w:bodyDiv w:val="1"/>
      <w:marLeft w:val="0"/>
      <w:marRight w:val="0"/>
      <w:marTop w:val="0"/>
      <w:marBottom w:val="0"/>
      <w:divBdr>
        <w:top w:val="none" w:sz="0" w:space="0" w:color="auto"/>
        <w:left w:val="none" w:sz="0" w:space="0" w:color="auto"/>
        <w:bottom w:val="none" w:sz="0" w:space="0" w:color="auto"/>
        <w:right w:val="none" w:sz="0" w:space="0" w:color="auto"/>
      </w:divBdr>
      <w:divsChild>
        <w:div w:id="329404725">
          <w:marLeft w:val="0"/>
          <w:marRight w:val="0"/>
          <w:marTop w:val="0"/>
          <w:marBottom w:val="0"/>
          <w:divBdr>
            <w:top w:val="none" w:sz="0" w:space="0" w:color="auto"/>
            <w:left w:val="none" w:sz="0" w:space="0" w:color="auto"/>
            <w:bottom w:val="none" w:sz="0" w:space="0" w:color="auto"/>
            <w:right w:val="none" w:sz="0" w:space="0" w:color="auto"/>
          </w:divBdr>
        </w:div>
        <w:div w:id="580025810">
          <w:marLeft w:val="0"/>
          <w:marRight w:val="0"/>
          <w:marTop w:val="0"/>
          <w:marBottom w:val="0"/>
          <w:divBdr>
            <w:top w:val="none" w:sz="0" w:space="0" w:color="auto"/>
            <w:left w:val="none" w:sz="0" w:space="0" w:color="auto"/>
            <w:bottom w:val="none" w:sz="0" w:space="0" w:color="auto"/>
            <w:right w:val="none" w:sz="0" w:space="0" w:color="auto"/>
          </w:divBdr>
        </w:div>
      </w:divsChild>
    </w:div>
    <w:div w:id="218518722">
      <w:bodyDiv w:val="1"/>
      <w:marLeft w:val="0"/>
      <w:marRight w:val="0"/>
      <w:marTop w:val="0"/>
      <w:marBottom w:val="0"/>
      <w:divBdr>
        <w:top w:val="none" w:sz="0" w:space="0" w:color="auto"/>
        <w:left w:val="none" w:sz="0" w:space="0" w:color="auto"/>
        <w:bottom w:val="none" w:sz="0" w:space="0" w:color="auto"/>
        <w:right w:val="none" w:sz="0" w:space="0" w:color="auto"/>
      </w:divBdr>
      <w:divsChild>
        <w:div w:id="145055694">
          <w:marLeft w:val="0"/>
          <w:marRight w:val="0"/>
          <w:marTop w:val="0"/>
          <w:marBottom w:val="0"/>
          <w:divBdr>
            <w:top w:val="none" w:sz="0" w:space="0" w:color="auto"/>
            <w:left w:val="none" w:sz="0" w:space="0" w:color="auto"/>
            <w:bottom w:val="none" w:sz="0" w:space="0" w:color="auto"/>
            <w:right w:val="none" w:sz="0" w:space="0" w:color="auto"/>
          </w:divBdr>
          <w:divsChild>
            <w:div w:id="506674204">
              <w:marLeft w:val="0"/>
              <w:marRight w:val="0"/>
              <w:marTop w:val="0"/>
              <w:marBottom w:val="0"/>
              <w:divBdr>
                <w:top w:val="none" w:sz="0" w:space="0" w:color="auto"/>
                <w:left w:val="none" w:sz="0" w:space="0" w:color="auto"/>
                <w:bottom w:val="none" w:sz="0" w:space="0" w:color="auto"/>
                <w:right w:val="none" w:sz="0" w:space="0" w:color="auto"/>
              </w:divBdr>
              <w:divsChild>
                <w:div w:id="98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670">
      <w:bodyDiv w:val="1"/>
      <w:marLeft w:val="0"/>
      <w:marRight w:val="0"/>
      <w:marTop w:val="0"/>
      <w:marBottom w:val="0"/>
      <w:divBdr>
        <w:top w:val="none" w:sz="0" w:space="0" w:color="auto"/>
        <w:left w:val="none" w:sz="0" w:space="0" w:color="auto"/>
        <w:bottom w:val="none" w:sz="0" w:space="0" w:color="auto"/>
        <w:right w:val="none" w:sz="0" w:space="0" w:color="auto"/>
      </w:divBdr>
    </w:div>
    <w:div w:id="230699305">
      <w:bodyDiv w:val="1"/>
      <w:marLeft w:val="0"/>
      <w:marRight w:val="0"/>
      <w:marTop w:val="0"/>
      <w:marBottom w:val="0"/>
      <w:divBdr>
        <w:top w:val="none" w:sz="0" w:space="0" w:color="auto"/>
        <w:left w:val="none" w:sz="0" w:space="0" w:color="auto"/>
        <w:bottom w:val="none" w:sz="0" w:space="0" w:color="auto"/>
        <w:right w:val="none" w:sz="0" w:space="0" w:color="auto"/>
      </w:divBdr>
      <w:divsChild>
        <w:div w:id="285281298">
          <w:marLeft w:val="0"/>
          <w:marRight w:val="0"/>
          <w:marTop w:val="0"/>
          <w:marBottom w:val="0"/>
          <w:divBdr>
            <w:top w:val="none" w:sz="0" w:space="0" w:color="auto"/>
            <w:left w:val="none" w:sz="0" w:space="0" w:color="auto"/>
            <w:bottom w:val="none" w:sz="0" w:space="0" w:color="auto"/>
            <w:right w:val="none" w:sz="0" w:space="0" w:color="auto"/>
          </w:divBdr>
          <w:divsChild>
            <w:div w:id="1466392780">
              <w:marLeft w:val="0"/>
              <w:marRight w:val="0"/>
              <w:marTop w:val="0"/>
              <w:marBottom w:val="0"/>
              <w:divBdr>
                <w:top w:val="none" w:sz="0" w:space="0" w:color="auto"/>
                <w:left w:val="none" w:sz="0" w:space="0" w:color="auto"/>
                <w:bottom w:val="none" w:sz="0" w:space="0" w:color="auto"/>
                <w:right w:val="none" w:sz="0" w:space="0" w:color="auto"/>
              </w:divBdr>
              <w:divsChild>
                <w:div w:id="383677587">
                  <w:marLeft w:val="0"/>
                  <w:marRight w:val="0"/>
                  <w:marTop w:val="0"/>
                  <w:marBottom w:val="0"/>
                  <w:divBdr>
                    <w:top w:val="none" w:sz="0" w:space="0" w:color="auto"/>
                    <w:left w:val="none" w:sz="0" w:space="0" w:color="auto"/>
                    <w:bottom w:val="none" w:sz="0" w:space="0" w:color="auto"/>
                    <w:right w:val="none" w:sz="0" w:space="0" w:color="auto"/>
                  </w:divBdr>
                  <w:divsChild>
                    <w:div w:id="15456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21574">
      <w:bodyDiv w:val="1"/>
      <w:marLeft w:val="0"/>
      <w:marRight w:val="0"/>
      <w:marTop w:val="0"/>
      <w:marBottom w:val="0"/>
      <w:divBdr>
        <w:top w:val="none" w:sz="0" w:space="0" w:color="auto"/>
        <w:left w:val="none" w:sz="0" w:space="0" w:color="auto"/>
        <w:bottom w:val="none" w:sz="0" w:space="0" w:color="auto"/>
        <w:right w:val="none" w:sz="0" w:space="0" w:color="auto"/>
      </w:divBdr>
    </w:div>
    <w:div w:id="240218709">
      <w:bodyDiv w:val="1"/>
      <w:marLeft w:val="0"/>
      <w:marRight w:val="0"/>
      <w:marTop w:val="0"/>
      <w:marBottom w:val="0"/>
      <w:divBdr>
        <w:top w:val="none" w:sz="0" w:space="0" w:color="auto"/>
        <w:left w:val="none" w:sz="0" w:space="0" w:color="auto"/>
        <w:bottom w:val="none" w:sz="0" w:space="0" w:color="auto"/>
        <w:right w:val="none" w:sz="0" w:space="0" w:color="auto"/>
      </w:divBdr>
      <w:divsChild>
        <w:div w:id="1532375454">
          <w:marLeft w:val="0"/>
          <w:marRight w:val="0"/>
          <w:marTop w:val="0"/>
          <w:marBottom w:val="0"/>
          <w:divBdr>
            <w:top w:val="none" w:sz="0" w:space="0" w:color="auto"/>
            <w:left w:val="none" w:sz="0" w:space="0" w:color="auto"/>
            <w:bottom w:val="none" w:sz="0" w:space="0" w:color="auto"/>
            <w:right w:val="none" w:sz="0" w:space="0" w:color="auto"/>
          </w:divBdr>
          <w:divsChild>
            <w:div w:id="742920305">
              <w:marLeft w:val="0"/>
              <w:marRight w:val="0"/>
              <w:marTop w:val="0"/>
              <w:marBottom w:val="0"/>
              <w:divBdr>
                <w:top w:val="none" w:sz="0" w:space="0" w:color="auto"/>
                <w:left w:val="none" w:sz="0" w:space="0" w:color="auto"/>
                <w:bottom w:val="none" w:sz="0" w:space="0" w:color="auto"/>
                <w:right w:val="none" w:sz="0" w:space="0" w:color="auto"/>
              </w:divBdr>
              <w:divsChild>
                <w:div w:id="522866014">
                  <w:marLeft w:val="0"/>
                  <w:marRight w:val="0"/>
                  <w:marTop w:val="0"/>
                  <w:marBottom w:val="0"/>
                  <w:divBdr>
                    <w:top w:val="none" w:sz="0" w:space="0" w:color="auto"/>
                    <w:left w:val="none" w:sz="0" w:space="0" w:color="auto"/>
                    <w:bottom w:val="none" w:sz="0" w:space="0" w:color="auto"/>
                    <w:right w:val="none" w:sz="0" w:space="0" w:color="auto"/>
                  </w:divBdr>
                  <w:divsChild>
                    <w:div w:id="5249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1317">
      <w:bodyDiv w:val="1"/>
      <w:marLeft w:val="0"/>
      <w:marRight w:val="0"/>
      <w:marTop w:val="0"/>
      <w:marBottom w:val="0"/>
      <w:divBdr>
        <w:top w:val="none" w:sz="0" w:space="0" w:color="auto"/>
        <w:left w:val="none" w:sz="0" w:space="0" w:color="auto"/>
        <w:bottom w:val="none" w:sz="0" w:space="0" w:color="auto"/>
        <w:right w:val="none" w:sz="0" w:space="0" w:color="auto"/>
      </w:divBdr>
      <w:divsChild>
        <w:div w:id="1286883734">
          <w:marLeft w:val="0"/>
          <w:marRight w:val="0"/>
          <w:marTop w:val="0"/>
          <w:marBottom w:val="0"/>
          <w:divBdr>
            <w:top w:val="none" w:sz="0" w:space="0" w:color="auto"/>
            <w:left w:val="none" w:sz="0" w:space="0" w:color="auto"/>
            <w:bottom w:val="none" w:sz="0" w:space="0" w:color="auto"/>
            <w:right w:val="none" w:sz="0" w:space="0" w:color="auto"/>
          </w:divBdr>
          <w:divsChild>
            <w:div w:id="1863202468">
              <w:marLeft w:val="0"/>
              <w:marRight w:val="0"/>
              <w:marTop w:val="0"/>
              <w:marBottom w:val="0"/>
              <w:divBdr>
                <w:top w:val="none" w:sz="0" w:space="0" w:color="auto"/>
                <w:left w:val="none" w:sz="0" w:space="0" w:color="auto"/>
                <w:bottom w:val="none" w:sz="0" w:space="0" w:color="auto"/>
                <w:right w:val="none" w:sz="0" w:space="0" w:color="auto"/>
              </w:divBdr>
              <w:divsChild>
                <w:div w:id="2003312308">
                  <w:marLeft w:val="0"/>
                  <w:marRight w:val="0"/>
                  <w:marTop w:val="0"/>
                  <w:marBottom w:val="0"/>
                  <w:divBdr>
                    <w:top w:val="none" w:sz="0" w:space="0" w:color="auto"/>
                    <w:left w:val="none" w:sz="0" w:space="0" w:color="auto"/>
                    <w:bottom w:val="none" w:sz="0" w:space="0" w:color="auto"/>
                    <w:right w:val="none" w:sz="0" w:space="0" w:color="auto"/>
                  </w:divBdr>
                  <w:divsChild>
                    <w:div w:id="3767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14508">
      <w:bodyDiv w:val="1"/>
      <w:marLeft w:val="0"/>
      <w:marRight w:val="0"/>
      <w:marTop w:val="0"/>
      <w:marBottom w:val="0"/>
      <w:divBdr>
        <w:top w:val="none" w:sz="0" w:space="0" w:color="auto"/>
        <w:left w:val="none" w:sz="0" w:space="0" w:color="auto"/>
        <w:bottom w:val="none" w:sz="0" w:space="0" w:color="auto"/>
        <w:right w:val="none" w:sz="0" w:space="0" w:color="auto"/>
      </w:divBdr>
      <w:divsChild>
        <w:div w:id="437915519">
          <w:marLeft w:val="0"/>
          <w:marRight w:val="0"/>
          <w:marTop w:val="0"/>
          <w:marBottom w:val="0"/>
          <w:divBdr>
            <w:top w:val="none" w:sz="0" w:space="0" w:color="auto"/>
            <w:left w:val="none" w:sz="0" w:space="0" w:color="auto"/>
            <w:bottom w:val="none" w:sz="0" w:space="0" w:color="auto"/>
            <w:right w:val="none" w:sz="0" w:space="0" w:color="auto"/>
          </w:divBdr>
          <w:divsChild>
            <w:div w:id="407773344">
              <w:marLeft w:val="0"/>
              <w:marRight w:val="0"/>
              <w:marTop w:val="0"/>
              <w:marBottom w:val="0"/>
              <w:divBdr>
                <w:top w:val="none" w:sz="0" w:space="0" w:color="auto"/>
                <w:left w:val="none" w:sz="0" w:space="0" w:color="auto"/>
                <w:bottom w:val="none" w:sz="0" w:space="0" w:color="auto"/>
                <w:right w:val="none" w:sz="0" w:space="0" w:color="auto"/>
              </w:divBdr>
              <w:divsChild>
                <w:div w:id="755638365">
                  <w:marLeft w:val="0"/>
                  <w:marRight w:val="0"/>
                  <w:marTop w:val="0"/>
                  <w:marBottom w:val="0"/>
                  <w:divBdr>
                    <w:top w:val="none" w:sz="0" w:space="0" w:color="auto"/>
                    <w:left w:val="none" w:sz="0" w:space="0" w:color="auto"/>
                    <w:bottom w:val="none" w:sz="0" w:space="0" w:color="auto"/>
                    <w:right w:val="none" w:sz="0" w:space="0" w:color="auto"/>
                  </w:divBdr>
                  <w:divsChild>
                    <w:div w:id="12277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86040">
      <w:bodyDiv w:val="1"/>
      <w:marLeft w:val="0"/>
      <w:marRight w:val="0"/>
      <w:marTop w:val="0"/>
      <w:marBottom w:val="0"/>
      <w:divBdr>
        <w:top w:val="none" w:sz="0" w:space="0" w:color="auto"/>
        <w:left w:val="none" w:sz="0" w:space="0" w:color="auto"/>
        <w:bottom w:val="none" w:sz="0" w:space="0" w:color="auto"/>
        <w:right w:val="none" w:sz="0" w:space="0" w:color="auto"/>
      </w:divBdr>
    </w:div>
    <w:div w:id="249965994">
      <w:bodyDiv w:val="1"/>
      <w:marLeft w:val="0"/>
      <w:marRight w:val="0"/>
      <w:marTop w:val="0"/>
      <w:marBottom w:val="0"/>
      <w:divBdr>
        <w:top w:val="none" w:sz="0" w:space="0" w:color="auto"/>
        <w:left w:val="none" w:sz="0" w:space="0" w:color="auto"/>
        <w:bottom w:val="none" w:sz="0" w:space="0" w:color="auto"/>
        <w:right w:val="none" w:sz="0" w:space="0" w:color="auto"/>
      </w:divBdr>
      <w:divsChild>
        <w:div w:id="1060712905">
          <w:marLeft w:val="0"/>
          <w:marRight w:val="0"/>
          <w:marTop w:val="0"/>
          <w:marBottom w:val="0"/>
          <w:divBdr>
            <w:top w:val="none" w:sz="0" w:space="0" w:color="auto"/>
            <w:left w:val="none" w:sz="0" w:space="0" w:color="auto"/>
            <w:bottom w:val="none" w:sz="0" w:space="0" w:color="auto"/>
            <w:right w:val="none" w:sz="0" w:space="0" w:color="auto"/>
          </w:divBdr>
          <w:divsChild>
            <w:div w:id="2092466026">
              <w:marLeft w:val="0"/>
              <w:marRight w:val="0"/>
              <w:marTop w:val="0"/>
              <w:marBottom w:val="0"/>
              <w:divBdr>
                <w:top w:val="none" w:sz="0" w:space="0" w:color="auto"/>
                <w:left w:val="none" w:sz="0" w:space="0" w:color="auto"/>
                <w:bottom w:val="none" w:sz="0" w:space="0" w:color="auto"/>
                <w:right w:val="none" w:sz="0" w:space="0" w:color="auto"/>
              </w:divBdr>
              <w:divsChild>
                <w:div w:id="14882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5375">
      <w:bodyDiv w:val="1"/>
      <w:marLeft w:val="0"/>
      <w:marRight w:val="0"/>
      <w:marTop w:val="0"/>
      <w:marBottom w:val="0"/>
      <w:divBdr>
        <w:top w:val="none" w:sz="0" w:space="0" w:color="auto"/>
        <w:left w:val="none" w:sz="0" w:space="0" w:color="auto"/>
        <w:bottom w:val="none" w:sz="0" w:space="0" w:color="auto"/>
        <w:right w:val="none" w:sz="0" w:space="0" w:color="auto"/>
      </w:divBdr>
      <w:divsChild>
        <w:div w:id="1045561988">
          <w:marLeft w:val="0"/>
          <w:marRight w:val="0"/>
          <w:marTop w:val="0"/>
          <w:marBottom w:val="0"/>
          <w:divBdr>
            <w:top w:val="none" w:sz="0" w:space="0" w:color="auto"/>
            <w:left w:val="none" w:sz="0" w:space="0" w:color="auto"/>
            <w:bottom w:val="none" w:sz="0" w:space="0" w:color="auto"/>
            <w:right w:val="none" w:sz="0" w:space="0" w:color="auto"/>
          </w:divBdr>
          <w:divsChild>
            <w:div w:id="77944606">
              <w:marLeft w:val="0"/>
              <w:marRight w:val="0"/>
              <w:marTop w:val="0"/>
              <w:marBottom w:val="0"/>
              <w:divBdr>
                <w:top w:val="none" w:sz="0" w:space="0" w:color="auto"/>
                <w:left w:val="none" w:sz="0" w:space="0" w:color="auto"/>
                <w:bottom w:val="none" w:sz="0" w:space="0" w:color="auto"/>
                <w:right w:val="none" w:sz="0" w:space="0" w:color="auto"/>
              </w:divBdr>
              <w:divsChild>
                <w:div w:id="1888296085">
                  <w:marLeft w:val="0"/>
                  <w:marRight w:val="0"/>
                  <w:marTop w:val="0"/>
                  <w:marBottom w:val="0"/>
                  <w:divBdr>
                    <w:top w:val="none" w:sz="0" w:space="0" w:color="auto"/>
                    <w:left w:val="none" w:sz="0" w:space="0" w:color="auto"/>
                    <w:bottom w:val="none" w:sz="0" w:space="0" w:color="auto"/>
                    <w:right w:val="none" w:sz="0" w:space="0" w:color="auto"/>
                  </w:divBdr>
                  <w:divsChild>
                    <w:div w:id="1208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2853">
      <w:bodyDiv w:val="1"/>
      <w:marLeft w:val="0"/>
      <w:marRight w:val="0"/>
      <w:marTop w:val="0"/>
      <w:marBottom w:val="0"/>
      <w:divBdr>
        <w:top w:val="none" w:sz="0" w:space="0" w:color="auto"/>
        <w:left w:val="none" w:sz="0" w:space="0" w:color="auto"/>
        <w:bottom w:val="none" w:sz="0" w:space="0" w:color="auto"/>
        <w:right w:val="none" w:sz="0" w:space="0" w:color="auto"/>
      </w:divBdr>
      <w:divsChild>
        <w:div w:id="910774638">
          <w:marLeft w:val="0"/>
          <w:marRight w:val="0"/>
          <w:marTop w:val="0"/>
          <w:marBottom w:val="0"/>
          <w:divBdr>
            <w:top w:val="none" w:sz="0" w:space="0" w:color="auto"/>
            <w:left w:val="none" w:sz="0" w:space="0" w:color="auto"/>
            <w:bottom w:val="none" w:sz="0" w:space="0" w:color="auto"/>
            <w:right w:val="none" w:sz="0" w:space="0" w:color="auto"/>
          </w:divBdr>
          <w:divsChild>
            <w:div w:id="381635801">
              <w:marLeft w:val="0"/>
              <w:marRight w:val="0"/>
              <w:marTop w:val="0"/>
              <w:marBottom w:val="0"/>
              <w:divBdr>
                <w:top w:val="none" w:sz="0" w:space="0" w:color="auto"/>
                <w:left w:val="none" w:sz="0" w:space="0" w:color="auto"/>
                <w:bottom w:val="none" w:sz="0" w:space="0" w:color="auto"/>
                <w:right w:val="none" w:sz="0" w:space="0" w:color="auto"/>
              </w:divBdr>
              <w:divsChild>
                <w:div w:id="11038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5460">
      <w:bodyDiv w:val="1"/>
      <w:marLeft w:val="0"/>
      <w:marRight w:val="0"/>
      <w:marTop w:val="0"/>
      <w:marBottom w:val="0"/>
      <w:divBdr>
        <w:top w:val="none" w:sz="0" w:space="0" w:color="auto"/>
        <w:left w:val="none" w:sz="0" w:space="0" w:color="auto"/>
        <w:bottom w:val="none" w:sz="0" w:space="0" w:color="auto"/>
        <w:right w:val="none" w:sz="0" w:space="0" w:color="auto"/>
      </w:divBdr>
    </w:div>
    <w:div w:id="258299291">
      <w:bodyDiv w:val="1"/>
      <w:marLeft w:val="0"/>
      <w:marRight w:val="0"/>
      <w:marTop w:val="0"/>
      <w:marBottom w:val="0"/>
      <w:divBdr>
        <w:top w:val="none" w:sz="0" w:space="0" w:color="auto"/>
        <w:left w:val="none" w:sz="0" w:space="0" w:color="auto"/>
        <w:bottom w:val="none" w:sz="0" w:space="0" w:color="auto"/>
        <w:right w:val="none" w:sz="0" w:space="0" w:color="auto"/>
      </w:divBdr>
      <w:divsChild>
        <w:div w:id="1273316741">
          <w:marLeft w:val="0"/>
          <w:marRight w:val="0"/>
          <w:marTop w:val="0"/>
          <w:marBottom w:val="0"/>
          <w:divBdr>
            <w:top w:val="none" w:sz="0" w:space="0" w:color="auto"/>
            <w:left w:val="none" w:sz="0" w:space="0" w:color="auto"/>
            <w:bottom w:val="none" w:sz="0" w:space="0" w:color="auto"/>
            <w:right w:val="none" w:sz="0" w:space="0" w:color="auto"/>
          </w:divBdr>
          <w:divsChild>
            <w:div w:id="893783019">
              <w:marLeft w:val="0"/>
              <w:marRight w:val="0"/>
              <w:marTop w:val="0"/>
              <w:marBottom w:val="0"/>
              <w:divBdr>
                <w:top w:val="none" w:sz="0" w:space="0" w:color="auto"/>
                <w:left w:val="none" w:sz="0" w:space="0" w:color="auto"/>
                <w:bottom w:val="none" w:sz="0" w:space="0" w:color="auto"/>
                <w:right w:val="none" w:sz="0" w:space="0" w:color="auto"/>
              </w:divBdr>
              <w:divsChild>
                <w:div w:id="40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3946">
      <w:bodyDiv w:val="1"/>
      <w:marLeft w:val="0"/>
      <w:marRight w:val="0"/>
      <w:marTop w:val="0"/>
      <w:marBottom w:val="0"/>
      <w:divBdr>
        <w:top w:val="none" w:sz="0" w:space="0" w:color="auto"/>
        <w:left w:val="none" w:sz="0" w:space="0" w:color="auto"/>
        <w:bottom w:val="none" w:sz="0" w:space="0" w:color="auto"/>
        <w:right w:val="none" w:sz="0" w:space="0" w:color="auto"/>
      </w:divBdr>
      <w:divsChild>
        <w:div w:id="30109000">
          <w:marLeft w:val="0"/>
          <w:marRight w:val="0"/>
          <w:marTop w:val="0"/>
          <w:marBottom w:val="0"/>
          <w:divBdr>
            <w:top w:val="none" w:sz="0" w:space="0" w:color="auto"/>
            <w:left w:val="none" w:sz="0" w:space="0" w:color="auto"/>
            <w:bottom w:val="none" w:sz="0" w:space="0" w:color="auto"/>
            <w:right w:val="none" w:sz="0" w:space="0" w:color="auto"/>
          </w:divBdr>
          <w:divsChild>
            <w:div w:id="1895507670">
              <w:marLeft w:val="0"/>
              <w:marRight w:val="0"/>
              <w:marTop w:val="0"/>
              <w:marBottom w:val="0"/>
              <w:divBdr>
                <w:top w:val="none" w:sz="0" w:space="0" w:color="auto"/>
                <w:left w:val="none" w:sz="0" w:space="0" w:color="auto"/>
                <w:bottom w:val="none" w:sz="0" w:space="0" w:color="auto"/>
                <w:right w:val="none" w:sz="0" w:space="0" w:color="auto"/>
              </w:divBdr>
              <w:divsChild>
                <w:div w:id="15153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10913">
      <w:bodyDiv w:val="1"/>
      <w:marLeft w:val="0"/>
      <w:marRight w:val="0"/>
      <w:marTop w:val="0"/>
      <w:marBottom w:val="0"/>
      <w:divBdr>
        <w:top w:val="none" w:sz="0" w:space="0" w:color="auto"/>
        <w:left w:val="none" w:sz="0" w:space="0" w:color="auto"/>
        <w:bottom w:val="none" w:sz="0" w:space="0" w:color="auto"/>
        <w:right w:val="none" w:sz="0" w:space="0" w:color="auto"/>
      </w:divBdr>
      <w:divsChild>
        <w:div w:id="1332374623">
          <w:marLeft w:val="0"/>
          <w:marRight w:val="0"/>
          <w:marTop w:val="0"/>
          <w:marBottom w:val="0"/>
          <w:divBdr>
            <w:top w:val="none" w:sz="0" w:space="0" w:color="auto"/>
            <w:left w:val="none" w:sz="0" w:space="0" w:color="auto"/>
            <w:bottom w:val="none" w:sz="0" w:space="0" w:color="auto"/>
            <w:right w:val="none" w:sz="0" w:space="0" w:color="auto"/>
          </w:divBdr>
          <w:divsChild>
            <w:div w:id="129369274">
              <w:marLeft w:val="0"/>
              <w:marRight w:val="0"/>
              <w:marTop w:val="0"/>
              <w:marBottom w:val="0"/>
              <w:divBdr>
                <w:top w:val="none" w:sz="0" w:space="0" w:color="auto"/>
                <w:left w:val="none" w:sz="0" w:space="0" w:color="auto"/>
                <w:bottom w:val="none" w:sz="0" w:space="0" w:color="auto"/>
                <w:right w:val="none" w:sz="0" w:space="0" w:color="auto"/>
              </w:divBdr>
              <w:divsChild>
                <w:div w:id="21199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2269">
      <w:bodyDiv w:val="1"/>
      <w:marLeft w:val="0"/>
      <w:marRight w:val="0"/>
      <w:marTop w:val="0"/>
      <w:marBottom w:val="0"/>
      <w:divBdr>
        <w:top w:val="none" w:sz="0" w:space="0" w:color="auto"/>
        <w:left w:val="none" w:sz="0" w:space="0" w:color="auto"/>
        <w:bottom w:val="none" w:sz="0" w:space="0" w:color="auto"/>
        <w:right w:val="none" w:sz="0" w:space="0" w:color="auto"/>
      </w:divBdr>
      <w:divsChild>
        <w:div w:id="2093550403">
          <w:marLeft w:val="0"/>
          <w:marRight w:val="0"/>
          <w:marTop w:val="0"/>
          <w:marBottom w:val="0"/>
          <w:divBdr>
            <w:top w:val="none" w:sz="0" w:space="0" w:color="auto"/>
            <w:left w:val="none" w:sz="0" w:space="0" w:color="auto"/>
            <w:bottom w:val="none" w:sz="0" w:space="0" w:color="auto"/>
            <w:right w:val="none" w:sz="0" w:space="0" w:color="auto"/>
          </w:divBdr>
          <w:divsChild>
            <w:div w:id="1022632148">
              <w:marLeft w:val="0"/>
              <w:marRight w:val="0"/>
              <w:marTop w:val="0"/>
              <w:marBottom w:val="0"/>
              <w:divBdr>
                <w:top w:val="none" w:sz="0" w:space="0" w:color="auto"/>
                <w:left w:val="none" w:sz="0" w:space="0" w:color="auto"/>
                <w:bottom w:val="none" w:sz="0" w:space="0" w:color="auto"/>
                <w:right w:val="none" w:sz="0" w:space="0" w:color="auto"/>
              </w:divBdr>
              <w:divsChild>
                <w:div w:id="4000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3193">
      <w:bodyDiv w:val="1"/>
      <w:marLeft w:val="0"/>
      <w:marRight w:val="0"/>
      <w:marTop w:val="0"/>
      <w:marBottom w:val="0"/>
      <w:divBdr>
        <w:top w:val="none" w:sz="0" w:space="0" w:color="auto"/>
        <w:left w:val="none" w:sz="0" w:space="0" w:color="auto"/>
        <w:bottom w:val="none" w:sz="0" w:space="0" w:color="auto"/>
        <w:right w:val="none" w:sz="0" w:space="0" w:color="auto"/>
      </w:divBdr>
      <w:divsChild>
        <w:div w:id="1157383183">
          <w:marLeft w:val="0"/>
          <w:marRight w:val="0"/>
          <w:marTop w:val="0"/>
          <w:marBottom w:val="0"/>
          <w:divBdr>
            <w:top w:val="none" w:sz="0" w:space="0" w:color="auto"/>
            <w:left w:val="none" w:sz="0" w:space="0" w:color="auto"/>
            <w:bottom w:val="none" w:sz="0" w:space="0" w:color="auto"/>
            <w:right w:val="none" w:sz="0" w:space="0" w:color="auto"/>
          </w:divBdr>
          <w:divsChild>
            <w:div w:id="97601756">
              <w:marLeft w:val="0"/>
              <w:marRight w:val="0"/>
              <w:marTop w:val="0"/>
              <w:marBottom w:val="0"/>
              <w:divBdr>
                <w:top w:val="none" w:sz="0" w:space="0" w:color="auto"/>
                <w:left w:val="none" w:sz="0" w:space="0" w:color="auto"/>
                <w:bottom w:val="none" w:sz="0" w:space="0" w:color="auto"/>
                <w:right w:val="none" w:sz="0" w:space="0" w:color="auto"/>
              </w:divBdr>
              <w:divsChild>
                <w:div w:id="1630549283">
                  <w:marLeft w:val="0"/>
                  <w:marRight w:val="0"/>
                  <w:marTop w:val="0"/>
                  <w:marBottom w:val="0"/>
                  <w:divBdr>
                    <w:top w:val="none" w:sz="0" w:space="0" w:color="auto"/>
                    <w:left w:val="none" w:sz="0" w:space="0" w:color="auto"/>
                    <w:bottom w:val="none" w:sz="0" w:space="0" w:color="auto"/>
                    <w:right w:val="none" w:sz="0" w:space="0" w:color="auto"/>
                  </w:divBdr>
                  <w:divsChild>
                    <w:div w:id="7803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22239">
      <w:bodyDiv w:val="1"/>
      <w:marLeft w:val="0"/>
      <w:marRight w:val="0"/>
      <w:marTop w:val="0"/>
      <w:marBottom w:val="0"/>
      <w:divBdr>
        <w:top w:val="none" w:sz="0" w:space="0" w:color="auto"/>
        <w:left w:val="none" w:sz="0" w:space="0" w:color="auto"/>
        <w:bottom w:val="none" w:sz="0" w:space="0" w:color="auto"/>
        <w:right w:val="none" w:sz="0" w:space="0" w:color="auto"/>
      </w:divBdr>
      <w:divsChild>
        <w:div w:id="481889131">
          <w:marLeft w:val="0"/>
          <w:marRight w:val="0"/>
          <w:marTop w:val="0"/>
          <w:marBottom w:val="0"/>
          <w:divBdr>
            <w:top w:val="none" w:sz="0" w:space="0" w:color="auto"/>
            <w:left w:val="none" w:sz="0" w:space="0" w:color="auto"/>
            <w:bottom w:val="none" w:sz="0" w:space="0" w:color="auto"/>
            <w:right w:val="none" w:sz="0" w:space="0" w:color="auto"/>
          </w:divBdr>
          <w:divsChild>
            <w:div w:id="2116825295">
              <w:marLeft w:val="0"/>
              <w:marRight w:val="0"/>
              <w:marTop w:val="0"/>
              <w:marBottom w:val="0"/>
              <w:divBdr>
                <w:top w:val="none" w:sz="0" w:space="0" w:color="auto"/>
                <w:left w:val="none" w:sz="0" w:space="0" w:color="auto"/>
                <w:bottom w:val="none" w:sz="0" w:space="0" w:color="auto"/>
                <w:right w:val="none" w:sz="0" w:space="0" w:color="auto"/>
              </w:divBdr>
              <w:divsChild>
                <w:div w:id="877817387">
                  <w:marLeft w:val="0"/>
                  <w:marRight w:val="0"/>
                  <w:marTop w:val="0"/>
                  <w:marBottom w:val="0"/>
                  <w:divBdr>
                    <w:top w:val="none" w:sz="0" w:space="0" w:color="auto"/>
                    <w:left w:val="none" w:sz="0" w:space="0" w:color="auto"/>
                    <w:bottom w:val="none" w:sz="0" w:space="0" w:color="auto"/>
                    <w:right w:val="none" w:sz="0" w:space="0" w:color="auto"/>
                  </w:divBdr>
                  <w:divsChild>
                    <w:div w:id="1515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73021">
      <w:bodyDiv w:val="1"/>
      <w:marLeft w:val="0"/>
      <w:marRight w:val="0"/>
      <w:marTop w:val="0"/>
      <w:marBottom w:val="0"/>
      <w:divBdr>
        <w:top w:val="none" w:sz="0" w:space="0" w:color="auto"/>
        <w:left w:val="none" w:sz="0" w:space="0" w:color="auto"/>
        <w:bottom w:val="none" w:sz="0" w:space="0" w:color="auto"/>
        <w:right w:val="none" w:sz="0" w:space="0" w:color="auto"/>
      </w:divBdr>
      <w:divsChild>
        <w:div w:id="1632124866">
          <w:marLeft w:val="0"/>
          <w:marRight w:val="0"/>
          <w:marTop w:val="0"/>
          <w:marBottom w:val="0"/>
          <w:divBdr>
            <w:top w:val="none" w:sz="0" w:space="0" w:color="auto"/>
            <w:left w:val="none" w:sz="0" w:space="0" w:color="auto"/>
            <w:bottom w:val="none" w:sz="0" w:space="0" w:color="auto"/>
            <w:right w:val="none" w:sz="0" w:space="0" w:color="auto"/>
          </w:divBdr>
          <w:divsChild>
            <w:div w:id="1150252520">
              <w:marLeft w:val="0"/>
              <w:marRight w:val="0"/>
              <w:marTop w:val="0"/>
              <w:marBottom w:val="0"/>
              <w:divBdr>
                <w:top w:val="none" w:sz="0" w:space="0" w:color="auto"/>
                <w:left w:val="none" w:sz="0" w:space="0" w:color="auto"/>
                <w:bottom w:val="none" w:sz="0" w:space="0" w:color="auto"/>
                <w:right w:val="none" w:sz="0" w:space="0" w:color="auto"/>
              </w:divBdr>
              <w:divsChild>
                <w:div w:id="9128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3149">
      <w:bodyDiv w:val="1"/>
      <w:marLeft w:val="0"/>
      <w:marRight w:val="0"/>
      <w:marTop w:val="0"/>
      <w:marBottom w:val="0"/>
      <w:divBdr>
        <w:top w:val="none" w:sz="0" w:space="0" w:color="auto"/>
        <w:left w:val="none" w:sz="0" w:space="0" w:color="auto"/>
        <w:bottom w:val="none" w:sz="0" w:space="0" w:color="auto"/>
        <w:right w:val="none" w:sz="0" w:space="0" w:color="auto"/>
      </w:divBdr>
      <w:divsChild>
        <w:div w:id="1954818622">
          <w:marLeft w:val="0"/>
          <w:marRight w:val="0"/>
          <w:marTop w:val="0"/>
          <w:marBottom w:val="0"/>
          <w:divBdr>
            <w:top w:val="none" w:sz="0" w:space="0" w:color="auto"/>
            <w:left w:val="none" w:sz="0" w:space="0" w:color="auto"/>
            <w:bottom w:val="none" w:sz="0" w:space="0" w:color="auto"/>
            <w:right w:val="none" w:sz="0" w:space="0" w:color="auto"/>
          </w:divBdr>
          <w:divsChild>
            <w:div w:id="451248080">
              <w:marLeft w:val="0"/>
              <w:marRight w:val="0"/>
              <w:marTop w:val="0"/>
              <w:marBottom w:val="0"/>
              <w:divBdr>
                <w:top w:val="none" w:sz="0" w:space="0" w:color="auto"/>
                <w:left w:val="none" w:sz="0" w:space="0" w:color="auto"/>
                <w:bottom w:val="none" w:sz="0" w:space="0" w:color="auto"/>
                <w:right w:val="none" w:sz="0" w:space="0" w:color="auto"/>
              </w:divBdr>
              <w:divsChild>
                <w:div w:id="1979215914">
                  <w:marLeft w:val="0"/>
                  <w:marRight w:val="0"/>
                  <w:marTop w:val="0"/>
                  <w:marBottom w:val="0"/>
                  <w:divBdr>
                    <w:top w:val="none" w:sz="0" w:space="0" w:color="auto"/>
                    <w:left w:val="none" w:sz="0" w:space="0" w:color="auto"/>
                    <w:bottom w:val="none" w:sz="0" w:space="0" w:color="auto"/>
                    <w:right w:val="none" w:sz="0" w:space="0" w:color="auto"/>
                  </w:divBdr>
                  <w:divsChild>
                    <w:div w:id="458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2838">
      <w:bodyDiv w:val="1"/>
      <w:marLeft w:val="0"/>
      <w:marRight w:val="0"/>
      <w:marTop w:val="0"/>
      <w:marBottom w:val="0"/>
      <w:divBdr>
        <w:top w:val="none" w:sz="0" w:space="0" w:color="auto"/>
        <w:left w:val="none" w:sz="0" w:space="0" w:color="auto"/>
        <w:bottom w:val="none" w:sz="0" w:space="0" w:color="auto"/>
        <w:right w:val="none" w:sz="0" w:space="0" w:color="auto"/>
      </w:divBdr>
      <w:divsChild>
        <w:div w:id="1033962490">
          <w:marLeft w:val="0"/>
          <w:marRight w:val="0"/>
          <w:marTop w:val="0"/>
          <w:marBottom w:val="0"/>
          <w:divBdr>
            <w:top w:val="none" w:sz="0" w:space="0" w:color="auto"/>
            <w:left w:val="none" w:sz="0" w:space="0" w:color="auto"/>
            <w:bottom w:val="none" w:sz="0" w:space="0" w:color="auto"/>
            <w:right w:val="none" w:sz="0" w:space="0" w:color="auto"/>
          </w:divBdr>
          <w:divsChild>
            <w:div w:id="1767269575">
              <w:marLeft w:val="0"/>
              <w:marRight w:val="0"/>
              <w:marTop w:val="0"/>
              <w:marBottom w:val="0"/>
              <w:divBdr>
                <w:top w:val="none" w:sz="0" w:space="0" w:color="auto"/>
                <w:left w:val="none" w:sz="0" w:space="0" w:color="auto"/>
                <w:bottom w:val="none" w:sz="0" w:space="0" w:color="auto"/>
                <w:right w:val="none" w:sz="0" w:space="0" w:color="auto"/>
              </w:divBdr>
              <w:divsChild>
                <w:div w:id="2103259142">
                  <w:marLeft w:val="0"/>
                  <w:marRight w:val="0"/>
                  <w:marTop w:val="0"/>
                  <w:marBottom w:val="0"/>
                  <w:divBdr>
                    <w:top w:val="none" w:sz="0" w:space="0" w:color="auto"/>
                    <w:left w:val="none" w:sz="0" w:space="0" w:color="auto"/>
                    <w:bottom w:val="none" w:sz="0" w:space="0" w:color="auto"/>
                    <w:right w:val="none" w:sz="0" w:space="0" w:color="auto"/>
                  </w:divBdr>
                  <w:divsChild>
                    <w:div w:id="1097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19883">
      <w:bodyDiv w:val="1"/>
      <w:marLeft w:val="0"/>
      <w:marRight w:val="0"/>
      <w:marTop w:val="0"/>
      <w:marBottom w:val="0"/>
      <w:divBdr>
        <w:top w:val="none" w:sz="0" w:space="0" w:color="auto"/>
        <w:left w:val="none" w:sz="0" w:space="0" w:color="auto"/>
        <w:bottom w:val="none" w:sz="0" w:space="0" w:color="auto"/>
        <w:right w:val="none" w:sz="0" w:space="0" w:color="auto"/>
      </w:divBdr>
      <w:divsChild>
        <w:div w:id="499083558">
          <w:marLeft w:val="0"/>
          <w:marRight w:val="0"/>
          <w:marTop w:val="0"/>
          <w:marBottom w:val="0"/>
          <w:divBdr>
            <w:top w:val="none" w:sz="0" w:space="0" w:color="auto"/>
            <w:left w:val="none" w:sz="0" w:space="0" w:color="auto"/>
            <w:bottom w:val="none" w:sz="0" w:space="0" w:color="auto"/>
            <w:right w:val="none" w:sz="0" w:space="0" w:color="auto"/>
          </w:divBdr>
          <w:divsChild>
            <w:div w:id="458960263">
              <w:marLeft w:val="0"/>
              <w:marRight w:val="0"/>
              <w:marTop w:val="0"/>
              <w:marBottom w:val="0"/>
              <w:divBdr>
                <w:top w:val="none" w:sz="0" w:space="0" w:color="auto"/>
                <w:left w:val="none" w:sz="0" w:space="0" w:color="auto"/>
                <w:bottom w:val="none" w:sz="0" w:space="0" w:color="auto"/>
                <w:right w:val="none" w:sz="0" w:space="0" w:color="auto"/>
              </w:divBdr>
              <w:divsChild>
                <w:div w:id="2004310186">
                  <w:marLeft w:val="0"/>
                  <w:marRight w:val="0"/>
                  <w:marTop w:val="0"/>
                  <w:marBottom w:val="0"/>
                  <w:divBdr>
                    <w:top w:val="none" w:sz="0" w:space="0" w:color="auto"/>
                    <w:left w:val="none" w:sz="0" w:space="0" w:color="auto"/>
                    <w:bottom w:val="none" w:sz="0" w:space="0" w:color="auto"/>
                    <w:right w:val="none" w:sz="0" w:space="0" w:color="auto"/>
                  </w:divBdr>
                  <w:divsChild>
                    <w:div w:id="8535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5576">
      <w:bodyDiv w:val="1"/>
      <w:marLeft w:val="0"/>
      <w:marRight w:val="0"/>
      <w:marTop w:val="0"/>
      <w:marBottom w:val="0"/>
      <w:divBdr>
        <w:top w:val="none" w:sz="0" w:space="0" w:color="auto"/>
        <w:left w:val="none" w:sz="0" w:space="0" w:color="auto"/>
        <w:bottom w:val="none" w:sz="0" w:space="0" w:color="auto"/>
        <w:right w:val="none" w:sz="0" w:space="0" w:color="auto"/>
      </w:divBdr>
      <w:divsChild>
        <w:div w:id="1875187470">
          <w:marLeft w:val="0"/>
          <w:marRight w:val="0"/>
          <w:marTop w:val="0"/>
          <w:marBottom w:val="0"/>
          <w:divBdr>
            <w:top w:val="none" w:sz="0" w:space="0" w:color="auto"/>
            <w:left w:val="none" w:sz="0" w:space="0" w:color="auto"/>
            <w:bottom w:val="none" w:sz="0" w:space="0" w:color="auto"/>
            <w:right w:val="none" w:sz="0" w:space="0" w:color="auto"/>
          </w:divBdr>
          <w:divsChild>
            <w:div w:id="344209845">
              <w:marLeft w:val="0"/>
              <w:marRight w:val="0"/>
              <w:marTop w:val="0"/>
              <w:marBottom w:val="0"/>
              <w:divBdr>
                <w:top w:val="none" w:sz="0" w:space="0" w:color="auto"/>
                <w:left w:val="none" w:sz="0" w:space="0" w:color="auto"/>
                <w:bottom w:val="none" w:sz="0" w:space="0" w:color="auto"/>
                <w:right w:val="none" w:sz="0" w:space="0" w:color="auto"/>
              </w:divBdr>
              <w:divsChild>
                <w:div w:id="563949668">
                  <w:marLeft w:val="0"/>
                  <w:marRight w:val="0"/>
                  <w:marTop w:val="0"/>
                  <w:marBottom w:val="0"/>
                  <w:divBdr>
                    <w:top w:val="none" w:sz="0" w:space="0" w:color="auto"/>
                    <w:left w:val="none" w:sz="0" w:space="0" w:color="auto"/>
                    <w:bottom w:val="none" w:sz="0" w:space="0" w:color="auto"/>
                    <w:right w:val="none" w:sz="0" w:space="0" w:color="auto"/>
                  </w:divBdr>
                  <w:divsChild>
                    <w:div w:id="1913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71734">
      <w:bodyDiv w:val="1"/>
      <w:marLeft w:val="0"/>
      <w:marRight w:val="0"/>
      <w:marTop w:val="0"/>
      <w:marBottom w:val="0"/>
      <w:divBdr>
        <w:top w:val="none" w:sz="0" w:space="0" w:color="auto"/>
        <w:left w:val="none" w:sz="0" w:space="0" w:color="auto"/>
        <w:bottom w:val="none" w:sz="0" w:space="0" w:color="auto"/>
        <w:right w:val="none" w:sz="0" w:space="0" w:color="auto"/>
      </w:divBdr>
      <w:divsChild>
        <w:div w:id="1359701944">
          <w:marLeft w:val="0"/>
          <w:marRight w:val="0"/>
          <w:marTop w:val="0"/>
          <w:marBottom w:val="0"/>
          <w:divBdr>
            <w:top w:val="none" w:sz="0" w:space="0" w:color="auto"/>
            <w:left w:val="none" w:sz="0" w:space="0" w:color="auto"/>
            <w:bottom w:val="none" w:sz="0" w:space="0" w:color="auto"/>
            <w:right w:val="none" w:sz="0" w:space="0" w:color="auto"/>
          </w:divBdr>
          <w:divsChild>
            <w:div w:id="1926260275">
              <w:marLeft w:val="0"/>
              <w:marRight w:val="0"/>
              <w:marTop w:val="0"/>
              <w:marBottom w:val="0"/>
              <w:divBdr>
                <w:top w:val="none" w:sz="0" w:space="0" w:color="auto"/>
                <w:left w:val="none" w:sz="0" w:space="0" w:color="auto"/>
                <w:bottom w:val="none" w:sz="0" w:space="0" w:color="auto"/>
                <w:right w:val="none" w:sz="0" w:space="0" w:color="auto"/>
              </w:divBdr>
              <w:divsChild>
                <w:div w:id="949556599">
                  <w:marLeft w:val="0"/>
                  <w:marRight w:val="0"/>
                  <w:marTop w:val="0"/>
                  <w:marBottom w:val="0"/>
                  <w:divBdr>
                    <w:top w:val="none" w:sz="0" w:space="0" w:color="auto"/>
                    <w:left w:val="none" w:sz="0" w:space="0" w:color="auto"/>
                    <w:bottom w:val="none" w:sz="0" w:space="0" w:color="auto"/>
                    <w:right w:val="none" w:sz="0" w:space="0" w:color="auto"/>
                  </w:divBdr>
                  <w:divsChild>
                    <w:div w:id="10166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2101">
      <w:bodyDiv w:val="1"/>
      <w:marLeft w:val="0"/>
      <w:marRight w:val="0"/>
      <w:marTop w:val="0"/>
      <w:marBottom w:val="0"/>
      <w:divBdr>
        <w:top w:val="none" w:sz="0" w:space="0" w:color="auto"/>
        <w:left w:val="none" w:sz="0" w:space="0" w:color="auto"/>
        <w:bottom w:val="none" w:sz="0" w:space="0" w:color="auto"/>
        <w:right w:val="none" w:sz="0" w:space="0" w:color="auto"/>
      </w:divBdr>
      <w:divsChild>
        <w:div w:id="1105686089">
          <w:marLeft w:val="0"/>
          <w:marRight w:val="0"/>
          <w:marTop w:val="0"/>
          <w:marBottom w:val="0"/>
          <w:divBdr>
            <w:top w:val="none" w:sz="0" w:space="0" w:color="auto"/>
            <w:left w:val="none" w:sz="0" w:space="0" w:color="auto"/>
            <w:bottom w:val="none" w:sz="0" w:space="0" w:color="auto"/>
            <w:right w:val="none" w:sz="0" w:space="0" w:color="auto"/>
          </w:divBdr>
          <w:divsChild>
            <w:div w:id="1434126809">
              <w:marLeft w:val="0"/>
              <w:marRight w:val="0"/>
              <w:marTop w:val="0"/>
              <w:marBottom w:val="0"/>
              <w:divBdr>
                <w:top w:val="none" w:sz="0" w:space="0" w:color="auto"/>
                <w:left w:val="none" w:sz="0" w:space="0" w:color="auto"/>
                <w:bottom w:val="none" w:sz="0" w:space="0" w:color="auto"/>
                <w:right w:val="none" w:sz="0" w:space="0" w:color="auto"/>
              </w:divBdr>
              <w:divsChild>
                <w:div w:id="8698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7183">
      <w:bodyDiv w:val="1"/>
      <w:marLeft w:val="0"/>
      <w:marRight w:val="0"/>
      <w:marTop w:val="0"/>
      <w:marBottom w:val="0"/>
      <w:divBdr>
        <w:top w:val="none" w:sz="0" w:space="0" w:color="auto"/>
        <w:left w:val="none" w:sz="0" w:space="0" w:color="auto"/>
        <w:bottom w:val="none" w:sz="0" w:space="0" w:color="auto"/>
        <w:right w:val="none" w:sz="0" w:space="0" w:color="auto"/>
      </w:divBdr>
      <w:divsChild>
        <w:div w:id="1058630090">
          <w:marLeft w:val="0"/>
          <w:marRight w:val="0"/>
          <w:marTop w:val="0"/>
          <w:marBottom w:val="0"/>
          <w:divBdr>
            <w:top w:val="none" w:sz="0" w:space="0" w:color="auto"/>
            <w:left w:val="none" w:sz="0" w:space="0" w:color="auto"/>
            <w:bottom w:val="none" w:sz="0" w:space="0" w:color="auto"/>
            <w:right w:val="none" w:sz="0" w:space="0" w:color="auto"/>
          </w:divBdr>
          <w:divsChild>
            <w:div w:id="1162086309">
              <w:marLeft w:val="0"/>
              <w:marRight w:val="0"/>
              <w:marTop w:val="0"/>
              <w:marBottom w:val="0"/>
              <w:divBdr>
                <w:top w:val="none" w:sz="0" w:space="0" w:color="auto"/>
                <w:left w:val="none" w:sz="0" w:space="0" w:color="auto"/>
                <w:bottom w:val="none" w:sz="0" w:space="0" w:color="auto"/>
                <w:right w:val="none" w:sz="0" w:space="0" w:color="auto"/>
              </w:divBdr>
              <w:divsChild>
                <w:div w:id="1385059582">
                  <w:marLeft w:val="0"/>
                  <w:marRight w:val="0"/>
                  <w:marTop w:val="0"/>
                  <w:marBottom w:val="0"/>
                  <w:divBdr>
                    <w:top w:val="none" w:sz="0" w:space="0" w:color="auto"/>
                    <w:left w:val="none" w:sz="0" w:space="0" w:color="auto"/>
                    <w:bottom w:val="none" w:sz="0" w:space="0" w:color="auto"/>
                    <w:right w:val="none" w:sz="0" w:space="0" w:color="auto"/>
                  </w:divBdr>
                  <w:divsChild>
                    <w:div w:id="17286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98987">
      <w:bodyDiv w:val="1"/>
      <w:marLeft w:val="0"/>
      <w:marRight w:val="0"/>
      <w:marTop w:val="0"/>
      <w:marBottom w:val="0"/>
      <w:divBdr>
        <w:top w:val="none" w:sz="0" w:space="0" w:color="auto"/>
        <w:left w:val="none" w:sz="0" w:space="0" w:color="auto"/>
        <w:bottom w:val="none" w:sz="0" w:space="0" w:color="auto"/>
        <w:right w:val="none" w:sz="0" w:space="0" w:color="auto"/>
      </w:divBdr>
      <w:divsChild>
        <w:div w:id="233246862">
          <w:marLeft w:val="0"/>
          <w:marRight w:val="0"/>
          <w:marTop w:val="0"/>
          <w:marBottom w:val="0"/>
          <w:divBdr>
            <w:top w:val="none" w:sz="0" w:space="0" w:color="auto"/>
            <w:left w:val="none" w:sz="0" w:space="0" w:color="auto"/>
            <w:bottom w:val="none" w:sz="0" w:space="0" w:color="auto"/>
            <w:right w:val="none" w:sz="0" w:space="0" w:color="auto"/>
          </w:divBdr>
          <w:divsChild>
            <w:div w:id="697511976">
              <w:marLeft w:val="0"/>
              <w:marRight w:val="0"/>
              <w:marTop w:val="0"/>
              <w:marBottom w:val="0"/>
              <w:divBdr>
                <w:top w:val="none" w:sz="0" w:space="0" w:color="auto"/>
                <w:left w:val="none" w:sz="0" w:space="0" w:color="auto"/>
                <w:bottom w:val="none" w:sz="0" w:space="0" w:color="auto"/>
                <w:right w:val="none" w:sz="0" w:space="0" w:color="auto"/>
              </w:divBdr>
              <w:divsChild>
                <w:div w:id="16656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52672">
      <w:bodyDiv w:val="1"/>
      <w:marLeft w:val="0"/>
      <w:marRight w:val="0"/>
      <w:marTop w:val="0"/>
      <w:marBottom w:val="0"/>
      <w:divBdr>
        <w:top w:val="none" w:sz="0" w:space="0" w:color="auto"/>
        <w:left w:val="none" w:sz="0" w:space="0" w:color="auto"/>
        <w:bottom w:val="none" w:sz="0" w:space="0" w:color="auto"/>
        <w:right w:val="none" w:sz="0" w:space="0" w:color="auto"/>
      </w:divBdr>
      <w:divsChild>
        <w:div w:id="834489660">
          <w:marLeft w:val="0"/>
          <w:marRight w:val="0"/>
          <w:marTop w:val="0"/>
          <w:marBottom w:val="0"/>
          <w:divBdr>
            <w:top w:val="none" w:sz="0" w:space="0" w:color="auto"/>
            <w:left w:val="none" w:sz="0" w:space="0" w:color="auto"/>
            <w:bottom w:val="none" w:sz="0" w:space="0" w:color="auto"/>
            <w:right w:val="none" w:sz="0" w:space="0" w:color="auto"/>
          </w:divBdr>
          <w:divsChild>
            <w:div w:id="136841348">
              <w:marLeft w:val="0"/>
              <w:marRight w:val="0"/>
              <w:marTop w:val="0"/>
              <w:marBottom w:val="0"/>
              <w:divBdr>
                <w:top w:val="none" w:sz="0" w:space="0" w:color="auto"/>
                <w:left w:val="none" w:sz="0" w:space="0" w:color="auto"/>
                <w:bottom w:val="none" w:sz="0" w:space="0" w:color="auto"/>
                <w:right w:val="none" w:sz="0" w:space="0" w:color="auto"/>
              </w:divBdr>
              <w:divsChild>
                <w:div w:id="488984535">
                  <w:marLeft w:val="0"/>
                  <w:marRight w:val="0"/>
                  <w:marTop w:val="0"/>
                  <w:marBottom w:val="0"/>
                  <w:divBdr>
                    <w:top w:val="none" w:sz="0" w:space="0" w:color="auto"/>
                    <w:left w:val="none" w:sz="0" w:space="0" w:color="auto"/>
                    <w:bottom w:val="none" w:sz="0" w:space="0" w:color="auto"/>
                    <w:right w:val="none" w:sz="0" w:space="0" w:color="auto"/>
                  </w:divBdr>
                  <w:divsChild>
                    <w:div w:id="1569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5419">
      <w:bodyDiv w:val="1"/>
      <w:marLeft w:val="0"/>
      <w:marRight w:val="0"/>
      <w:marTop w:val="0"/>
      <w:marBottom w:val="0"/>
      <w:divBdr>
        <w:top w:val="none" w:sz="0" w:space="0" w:color="auto"/>
        <w:left w:val="none" w:sz="0" w:space="0" w:color="auto"/>
        <w:bottom w:val="none" w:sz="0" w:space="0" w:color="auto"/>
        <w:right w:val="none" w:sz="0" w:space="0" w:color="auto"/>
      </w:divBdr>
      <w:divsChild>
        <w:div w:id="1850873998">
          <w:marLeft w:val="0"/>
          <w:marRight w:val="0"/>
          <w:marTop w:val="0"/>
          <w:marBottom w:val="0"/>
          <w:divBdr>
            <w:top w:val="none" w:sz="0" w:space="0" w:color="auto"/>
            <w:left w:val="none" w:sz="0" w:space="0" w:color="auto"/>
            <w:bottom w:val="none" w:sz="0" w:space="0" w:color="auto"/>
            <w:right w:val="none" w:sz="0" w:space="0" w:color="auto"/>
          </w:divBdr>
          <w:divsChild>
            <w:div w:id="762578006">
              <w:marLeft w:val="0"/>
              <w:marRight w:val="0"/>
              <w:marTop w:val="0"/>
              <w:marBottom w:val="0"/>
              <w:divBdr>
                <w:top w:val="none" w:sz="0" w:space="0" w:color="auto"/>
                <w:left w:val="none" w:sz="0" w:space="0" w:color="auto"/>
                <w:bottom w:val="none" w:sz="0" w:space="0" w:color="auto"/>
                <w:right w:val="none" w:sz="0" w:space="0" w:color="auto"/>
              </w:divBdr>
              <w:divsChild>
                <w:div w:id="1048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3803">
      <w:bodyDiv w:val="1"/>
      <w:marLeft w:val="0"/>
      <w:marRight w:val="0"/>
      <w:marTop w:val="0"/>
      <w:marBottom w:val="0"/>
      <w:divBdr>
        <w:top w:val="none" w:sz="0" w:space="0" w:color="auto"/>
        <w:left w:val="none" w:sz="0" w:space="0" w:color="auto"/>
        <w:bottom w:val="none" w:sz="0" w:space="0" w:color="auto"/>
        <w:right w:val="none" w:sz="0" w:space="0" w:color="auto"/>
      </w:divBdr>
      <w:divsChild>
        <w:div w:id="1156189509">
          <w:marLeft w:val="0"/>
          <w:marRight w:val="0"/>
          <w:marTop w:val="0"/>
          <w:marBottom w:val="0"/>
          <w:divBdr>
            <w:top w:val="none" w:sz="0" w:space="0" w:color="auto"/>
            <w:left w:val="none" w:sz="0" w:space="0" w:color="auto"/>
            <w:bottom w:val="none" w:sz="0" w:space="0" w:color="auto"/>
            <w:right w:val="none" w:sz="0" w:space="0" w:color="auto"/>
          </w:divBdr>
          <w:divsChild>
            <w:div w:id="875505712">
              <w:marLeft w:val="0"/>
              <w:marRight w:val="0"/>
              <w:marTop w:val="0"/>
              <w:marBottom w:val="0"/>
              <w:divBdr>
                <w:top w:val="none" w:sz="0" w:space="0" w:color="auto"/>
                <w:left w:val="none" w:sz="0" w:space="0" w:color="auto"/>
                <w:bottom w:val="none" w:sz="0" w:space="0" w:color="auto"/>
                <w:right w:val="none" w:sz="0" w:space="0" w:color="auto"/>
              </w:divBdr>
              <w:divsChild>
                <w:div w:id="325518304">
                  <w:marLeft w:val="0"/>
                  <w:marRight w:val="0"/>
                  <w:marTop w:val="0"/>
                  <w:marBottom w:val="0"/>
                  <w:divBdr>
                    <w:top w:val="none" w:sz="0" w:space="0" w:color="auto"/>
                    <w:left w:val="none" w:sz="0" w:space="0" w:color="auto"/>
                    <w:bottom w:val="none" w:sz="0" w:space="0" w:color="auto"/>
                    <w:right w:val="none" w:sz="0" w:space="0" w:color="auto"/>
                  </w:divBdr>
                  <w:divsChild>
                    <w:div w:id="20895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3248">
      <w:bodyDiv w:val="1"/>
      <w:marLeft w:val="0"/>
      <w:marRight w:val="0"/>
      <w:marTop w:val="0"/>
      <w:marBottom w:val="0"/>
      <w:divBdr>
        <w:top w:val="none" w:sz="0" w:space="0" w:color="auto"/>
        <w:left w:val="none" w:sz="0" w:space="0" w:color="auto"/>
        <w:bottom w:val="none" w:sz="0" w:space="0" w:color="auto"/>
        <w:right w:val="none" w:sz="0" w:space="0" w:color="auto"/>
      </w:divBdr>
      <w:divsChild>
        <w:div w:id="93744873">
          <w:marLeft w:val="0"/>
          <w:marRight w:val="0"/>
          <w:marTop w:val="0"/>
          <w:marBottom w:val="0"/>
          <w:divBdr>
            <w:top w:val="none" w:sz="0" w:space="0" w:color="auto"/>
            <w:left w:val="none" w:sz="0" w:space="0" w:color="auto"/>
            <w:bottom w:val="none" w:sz="0" w:space="0" w:color="auto"/>
            <w:right w:val="none" w:sz="0" w:space="0" w:color="auto"/>
          </w:divBdr>
          <w:divsChild>
            <w:div w:id="484399674">
              <w:marLeft w:val="0"/>
              <w:marRight w:val="0"/>
              <w:marTop w:val="0"/>
              <w:marBottom w:val="0"/>
              <w:divBdr>
                <w:top w:val="none" w:sz="0" w:space="0" w:color="auto"/>
                <w:left w:val="none" w:sz="0" w:space="0" w:color="auto"/>
                <w:bottom w:val="none" w:sz="0" w:space="0" w:color="auto"/>
                <w:right w:val="none" w:sz="0" w:space="0" w:color="auto"/>
              </w:divBdr>
              <w:divsChild>
                <w:div w:id="2076662601">
                  <w:marLeft w:val="0"/>
                  <w:marRight w:val="0"/>
                  <w:marTop w:val="0"/>
                  <w:marBottom w:val="0"/>
                  <w:divBdr>
                    <w:top w:val="none" w:sz="0" w:space="0" w:color="auto"/>
                    <w:left w:val="none" w:sz="0" w:space="0" w:color="auto"/>
                    <w:bottom w:val="none" w:sz="0" w:space="0" w:color="auto"/>
                    <w:right w:val="none" w:sz="0" w:space="0" w:color="auto"/>
                  </w:divBdr>
                  <w:divsChild>
                    <w:div w:id="15037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34213">
      <w:bodyDiv w:val="1"/>
      <w:marLeft w:val="0"/>
      <w:marRight w:val="0"/>
      <w:marTop w:val="0"/>
      <w:marBottom w:val="0"/>
      <w:divBdr>
        <w:top w:val="none" w:sz="0" w:space="0" w:color="auto"/>
        <w:left w:val="none" w:sz="0" w:space="0" w:color="auto"/>
        <w:bottom w:val="none" w:sz="0" w:space="0" w:color="auto"/>
        <w:right w:val="none" w:sz="0" w:space="0" w:color="auto"/>
      </w:divBdr>
    </w:div>
    <w:div w:id="327833229">
      <w:bodyDiv w:val="1"/>
      <w:marLeft w:val="0"/>
      <w:marRight w:val="0"/>
      <w:marTop w:val="0"/>
      <w:marBottom w:val="0"/>
      <w:divBdr>
        <w:top w:val="none" w:sz="0" w:space="0" w:color="auto"/>
        <w:left w:val="none" w:sz="0" w:space="0" w:color="auto"/>
        <w:bottom w:val="none" w:sz="0" w:space="0" w:color="auto"/>
        <w:right w:val="none" w:sz="0" w:space="0" w:color="auto"/>
      </w:divBdr>
      <w:divsChild>
        <w:div w:id="941182535">
          <w:marLeft w:val="0"/>
          <w:marRight w:val="0"/>
          <w:marTop w:val="0"/>
          <w:marBottom w:val="0"/>
          <w:divBdr>
            <w:top w:val="none" w:sz="0" w:space="0" w:color="auto"/>
            <w:left w:val="none" w:sz="0" w:space="0" w:color="auto"/>
            <w:bottom w:val="none" w:sz="0" w:space="0" w:color="auto"/>
            <w:right w:val="none" w:sz="0" w:space="0" w:color="auto"/>
          </w:divBdr>
          <w:divsChild>
            <w:div w:id="164173697">
              <w:marLeft w:val="0"/>
              <w:marRight w:val="0"/>
              <w:marTop w:val="0"/>
              <w:marBottom w:val="0"/>
              <w:divBdr>
                <w:top w:val="none" w:sz="0" w:space="0" w:color="auto"/>
                <w:left w:val="none" w:sz="0" w:space="0" w:color="auto"/>
                <w:bottom w:val="none" w:sz="0" w:space="0" w:color="auto"/>
                <w:right w:val="none" w:sz="0" w:space="0" w:color="auto"/>
              </w:divBdr>
              <w:divsChild>
                <w:div w:id="14946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3975">
      <w:bodyDiv w:val="1"/>
      <w:marLeft w:val="0"/>
      <w:marRight w:val="0"/>
      <w:marTop w:val="0"/>
      <w:marBottom w:val="0"/>
      <w:divBdr>
        <w:top w:val="none" w:sz="0" w:space="0" w:color="auto"/>
        <w:left w:val="none" w:sz="0" w:space="0" w:color="auto"/>
        <w:bottom w:val="none" w:sz="0" w:space="0" w:color="auto"/>
        <w:right w:val="none" w:sz="0" w:space="0" w:color="auto"/>
      </w:divBdr>
      <w:divsChild>
        <w:div w:id="689994874">
          <w:marLeft w:val="0"/>
          <w:marRight w:val="0"/>
          <w:marTop w:val="0"/>
          <w:marBottom w:val="0"/>
          <w:divBdr>
            <w:top w:val="none" w:sz="0" w:space="0" w:color="auto"/>
            <w:left w:val="none" w:sz="0" w:space="0" w:color="auto"/>
            <w:bottom w:val="none" w:sz="0" w:space="0" w:color="auto"/>
            <w:right w:val="none" w:sz="0" w:space="0" w:color="auto"/>
          </w:divBdr>
          <w:divsChild>
            <w:div w:id="212428398">
              <w:marLeft w:val="0"/>
              <w:marRight w:val="0"/>
              <w:marTop w:val="0"/>
              <w:marBottom w:val="0"/>
              <w:divBdr>
                <w:top w:val="none" w:sz="0" w:space="0" w:color="auto"/>
                <w:left w:val="none" w:sz="0" w:space="0" w:color="auto"/>
                <w:bottom w:val="none" w:sz="0" w:space="0" w:color="auto"/>
                <w:right w:val="none" w:sz="0" w:space="0" w:color="auto"/>
              </w:divBdr>
              <w:divsChild>
                <w:div w:id="1666929820">
                  <w:marLeft w:val="0"/>
                  <w:marRight w:val="0"/>
                  <w:marTop w:val="0"/>
                  <w:marBottom w:val="0"/>
                  <w:divBdr>
                    <w:top w:val="none" w:sz="0" w:space="0" w:color="auto"/>
                    <w:left w:val="none" w:sz="0" w:space="0" w:color="auto"/>
                    <w:bottom w:val="none" w:sz="0" w:space="0" w:color="auto"/>
                    <w:right w:val="none" w:sz="0" w:space="0" w:color="auto"/>
                  </w:divBdr>
                  <w:divsChild>
                    <w:div w:id="19708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9527">
      <w:bodyDiv w:val="1"/>
      <w:marLeft w:val="0"/>
      <w:marRight w:val="0"/>
      <w:marTop w:val="0"/>
      <w:marBottom w:val="0"/>
      <w:divBdr>
        <w:top w:val="none" w:sz="0" w:space="0" w:color="auto"/>
        <w:left w:val="none" w:sz="0" w:space="0" w:color="auto"/>
        <w:bottom w:val="none" w:sz="0" w:space="0" w:color="auto"/>
        <w:right w:val="none" w:sz="0" w:space="0" w:color="auto"/>
      </w:divBdr>
    </w:div>
    <w:div w:id="349989447">
      <w:bodyDiv w:val="1"/>
      <w:marLeft w:val="0"/>
      <w:marRight w:val="0"/>
      <w:marTop w:val="0"/>
      <w:marBottom w:val="0"/>
      <w:divBdr>
        <w:top w:val="none" w:sz="0" w:space="0" w:color="auto"/>
        <w:left w:val="none" w:sz="0" w:space="0" w:color="auto"/>
        <w:bottom w:val="none" w:sz="0" w:space="0" w:color="auto"/>
        <w:right w:val="none" w:sz="0" w:space="0" w:color="auto"/>
      </w:divBdr>
      <w:divsChild>
        <w:div w:id="56440376">
          <w:marLeft w:val="0"/>
          <w:marRight w:val="0"/>
          <w:marTop w:val="0"/>
          <w:marBottom w:val="0"/>
          <w:divBdr>
            <w:top w:val="none" w:sz="0" w:space="0" w:color="auto"/>
            <w:left w:val="none" w:sz="0" w:space="0" w:color="auto"/>
            <w:bottom w:val="none" w:sz="0" w:space="0" w:color="auto"/>
            <w:right w:val="none" w:sz="0" w:space="0" w:color="auto"/>
          </w:divBdr>
          <w:divsChild>
            <w:div w:id="1446120128">
              <w:marLeft w:val="0"/>
              <w:marRight w:val="0"/>
              <w:marTop w:val="0"/>
              <w:marBottom w:val="0"/>
              <w:divBdr>
                <w:top w:val="none" w:sz="0" w:space="0" w:color="auto"/>
                <w:left w:val="none" w:sz="0" w:space="0" w:color="auto"/>
                <w:bottom w:val="none" w:sz="0" w:space="0" w:color="auto"/>
                <w:right w:val="none" w:sz="0" w:space="0" w:color="auto"/>
              </w:divBdr>
              <w:divsChild>
                <w:div w:id="1445810898">
                  <w:marLeft w:val="0"/>
                  <w:marRight w:val="0"/>
                  <w:marTop w:val="0"/>
                  <w:marBottom w:val="0"/>
                  <w:divBdr>
                    <w:top w:val="none" w:sz="0" w:space="0" w:color="auto"/>
                    <w:left w:val="none" w:sz="0" w:space="0" w:color="auto"/>
                    <w:bottom w:val="none" w:sz="0" w:space="0" w:color="auto"/>
                    <w:right w:val="none" w:sz="0" w:space="0" w:color="auto"/>
                  </w:divBdr>
                  <w:divsChild>
                    <w:div w:id="1437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2577">
      <w:bodyDiv w:val="1"/>
      <w:marLeft w:val="0"/>
      <w:marRight w:val="0"/>
      <w:marTop w:val="0"/>
      <w:marBottom w:val="0"/>
      <w:divBdr>
        <w:top w:val="none" w:sz="0" w:space="0" w:color="auto"/>
        <w:left w:val="none" w:sz="0" w:space="0" w:color="auto"/>
        <w:bottom w:val="none" w:sz="0" w:space="0" w:color="auto"/>
        <w:right w:val="none" w:sz="0" w:space="0" w:color="auto"/>
      </w:divBdr>
      <w:divsChild>
        <w:div w:id="2069109776">
          <w:marLeft w:val="0"/>
          <w:marRight w:val="0"/>
          <w:marTop w:val="0"/>
          <w:marBottom w:val="0"/>
          <w:divBdr>
            <w:top w:val="none" w:sz="0" w:space="0" w:color="auto"/>
            <w:left w:val="none" w:sz="0" w:space="0" w:color="auto"/>
            <w:bottom w:val="none" w:sz="0" w:space="0" w:color="auto"/>
            <w:right w:val="none" w:sz="0" w:space="0" w:color="auto"/>
          </w:divBdr>
          <w:divsChild>
            <w:div w:id="1029724046">
              <w:marLeft w:val="0"/>
              <w:marRight w:val="0"/>
              <w:marTop w:val="0"/>
              <w:marBottom w:val="0"/>
              <w:divBdr>
                <w:top w:val="none" w:sz="0" w:space="0" w:color="auto"/>
                <w:left w:val="none" w:sz="0" w:space="0" w:color="auto"/>
                <w:bottom w:val="none" w:sz="0" w:space="0" w:color="auto"/>
                <w:right w:val="none" w:sz="0" w:space="0" w:color="auto"/>
              </w:divBdr>
              <w:divsChild>
                <w:div w:id="1549564531">
                  <w:marLeft w:val="0"/>
                  <w:marRight w:val="0"/>
                  <w:marTop w:val="0"/>
                  <w:marBottom w:val="0"/>
                  <w:divBdr>
                    <w:top w:val="none" w:sz="0" w:space="0" w:color="auto"/>
                    <w:left w:val="none" w:sz="0" w:space="0" w:color="auto"/>
                    <w:bottom w:val="none" w:sz="0" w:space="0" w:color="auto"/>
                    <w:right w:val="none" w:sz="0" w:space="0" w:color="auto"/>
                  </w:divBdr>
                  <w:divsChild>
                    <w:div w:id="7113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846">
      <w:bodyDiv w:val="1"/>
      <w:marLeft w:val="0"/>
      <w:marRight w:val="0"/>
      <w:marTop w:val="0"/>
      <w:marBottom w:val="0"/>
      <w:divBdr>
        <w:top w:val="none" w:sz="0" w:space="0" w:color="auto"/>
        <w:left w:val="none" w:sz="0" w:space="0" w:color="auto"/>
        <w:bottom w:val="none" w:sz="0" w:space="0" w:color="auto"/>
        <w:right w:val="none" w:sz="0" w:space="0" w:color="auto"/>
      </w:divBdr>
      <w:divsChild>
        <w:div w:id="1304044981">
          <w:marLeft w:val="0"/>
          <w:marRight w:val="0"/>
          <w:marTop w:val="0"/>
          <w:marBottom w:val="0"/>
          <w:divBdr>
            <w:top w:val="none" w:sz="0" w:space="0" w:color="auto"/>
            <w:left w:val="none" w:sz="0" w:space="0" w:color="auto"/>
            <w:bottom w:val="none" w:sz="0" w:space="0" w:color="auto"/>
            <w:right w:val="none" w:sz="0" w:space="0" w:color="auto"/>
          </w:divBdr>
          <w:divsChild>
            <w:div w:id="1638027912">
              <w:marLeft w:val="0"/>
              <w:marRight w:val="0"/>
              <w:marTop w:val="0"/>
              <w:marBottom w:val="0"/>
              <w:divBdr>
                <w:top w:val="none" w:sz="0" w:space="0" w:color="auto"/>
                <w:left w:val="none" w:sz="0" w:space="0" w:color="auto"/>
                <w:bottom w:val="none" w:sz="0" w:space="0" w:color="auto"/>
                <w:right w:val="none" w:sz="0" w:space="0" w:color="auto"/>
              </w:divBdr>
              <w:divsChild>
                <w:div w:id="713506029">
                  <w:marLeft w:val="0"/>
                  <w:marRight w:val="0"/>
                  <w:marTop w:val="0"/>
                  <w:marBottom w:val="0"/>
                  <w:divBdr>
                    <w:top w:val="none" w:sz="0" w:space="0" w:color="auto"/>
                    <w:left w:val="none" w:sz="0" w:space="0" w:color="auto"/>
                    <w:bottom w:val="none" w:sz="0" w:space="0" w:color="auto"/>
                    <w:right w:val="none" w:sz="0" w:space="0" w:color="auto"/>
                  </w:divBdr>
                  <w:divsChild>
                    <w:div w:id="3852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0226">
      <w:bodyDiv w:val="1"/>
      <w:marLeft w:val="0"/>
      <w:marRight w:val="0"/>
      <w:marTop w:val="0"/>
      <w:marBottom w:val="0"/>
      <w:divBdr>
        <w:top w:val="none" w:sz="0" w:space="0" w:color="auto"/>
        <w:left w:val="none" w:sz="0" w:space="0" w:color="auto"/>
        <w:bottom w:val="none" w:sz="0" w:space="0" w:color="auto"/>
        <w:right w:val="none" w:sz="0" w:space="0" w:color="auto"/>
      </w:divBdr>
      <w:divsChild>
        <w:div w:id="651494617">
          <w:marLeft w:val="0"/>
          <w:marRight w:val="0"/>
          <w:marTop w:val="0"/>
          <w:marBottom w:val="0"/>
          <w:divBdr>
            <w:top w:val="none" w:sz="0" w:space="0" w:color="auto"/>
            <w:left w:val="none" w:sz="0" w:space="0" w:color="auto"/>
            <w:bottom w:val="none" w:sz="0" w:space="0" w:color="auto"/>
            <w:right w:val="none" w:sz="0" w:space="0" w:color="auto"/>
          </w:divBdr>
          <w:divsChild>
            <w:div w:id="1765682620">
              <w:marLeft w:val="0"/>
              <w:marRight w:val="0"/>
              <w:marTop w:val="0"/>
              <w:marBottom w:val="0"/>
              <w:divBdr>
                <w:top w:val="none" w:sz="0" w:space="0" w:color="auto"/>
                <w:left w:val="none" w:sz="0" w:space="0" w:color="auto"/>
                <w:bottom w:val="none" w:sz="0" w:space="0" w:color="auto"/>
                <w:right w:val="none" w:sz="0" w:space="0" w:color="auto"/>
              </w:divBdr>
              <w:divsChild>
                <w:div w:id="1214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5553">
      <w:bodyDiv w:val="1"/>
      <w:marLeft w:val="0"/>
      <w:marRight w:val="0"/>
      <w:marTop w:val="0"/>
      <w:marBottom w:val="0"/>
      <w:divBdr>
        <w:top w:val="none" w:sz="0" w:space="0" w:color="auto"/>
        <w:left w:val="none" w:sz="0" w:space="0" w:color="auto"/>
        <w:bottom w:val="none" w:sz="0" w:space="0" w:color="auto"/>
        <w:right w:val="none" w:sz="0" w:space="0" w:color="auto"/>
      </w:divBdr>
      <w:divsChild>
        <w:div w:id="208493031">
          <w:marLeft w:val="0"/>
          <w:marRight w:val="0"/>
          <w:marTop w:val="0"/>
          <w:marBottom w:val="0"/>
          <w:divBdr>
            <w:top w:val="none" w:sz="0" w:space="0" w:color="auto"/>
            <w:left w:val="none" w:sz="0" w:space="0" w:color="auto"/>
            <w:bottom w:val="none" w:sz="0" w:space="0" w:color="auto"/>
            <w:right w:val="none" w:sz="0" w:space="0" w:color="auto"/>
          </w:divBdr>
          <w:divsChild>
            <w:div w:id="1673533519">
              <w:marLeft w:val="0"/>
              <w:marRight w:val="0"/>
              <w:marTop w:val="0"/>
              <w:marBottom w:val="0"/>
              <w:divBdr>
                <w:top w:val="none" w:sz="0" w:space="0" w:color="auto"/>
                <w:left w:val="none" w:sz="0" w:space="0" w:color="auto"/>
                <w:bottom w:val="none" w:sz="0" w:space="0" w:color="auto"/>
                <w:right w:val="none" w:sz="0" w:space="0" w:color="auto"/>
              </w:divBdr>
              <w:divsChild>
                <w:div w:id="2002350587">
                  <w:marLeft w:val="0"/>
                  <w:marRight w:val="0"/>
                  <w:marTop w:val="0"/>
                  <w:marBottom w:val="0"/>
                  <w:divBdr>
                    <w:top w:val="none" w:sz="0" w:space="0" w:color="auto"/>
                    <w:left w:val="none" w:sz="0" w:space="0" w:color="auto"/>
                    <w:bottom w:val="none" w:sz="0" w:space="0" w:color="auto"/>
                    <w:right w:val="none" w:sz="0" w:space="0" w:color="auto"/>
                  </w:divBdr>
                  <w:divsChild>
                    <w:div w:id="968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52628">
      <w:bodyDiv w:val="1"/>
      <w:marLeft w:val="0"/>
      <w:marRight w:val="0"/>
      <w:marTop w:val="0"/>
      <w:marBottom w:val="0"/>
      <w:divBdr>
        <w:top w:val="none" w:sz="0" w:space="0" w:color="auto"/>
        <w:left w:val="none" w:sz="0" w:space="0" w:color="auto"/>
        <w:bottom w:val="none" w:sz="0" w:space="0" w:color="auto"/>
        <w:right w:val="none" w:sz="0" w:space="0" w:color="auto"/>
      </w:divBdr>
      <w:divsChild>
        <w:div w:id="105464891">
          <w:marLeft w:val="0"/>
          <w:marRight w:val="0"/>
          <w:marTop w:val="0"/>
          <w:marBottom w:val="0"/>
          <w:divBdr>
            <w:top w:val="none" w:sz="0" w:space="0" w:color="auto"/>
            <w:left w:val="none" w:sz="0" w:space="0" w:color="auto"/>
            <w:bottom w:val="none" w:sz="0" w:space="0" w:color="auto"/>
            <w:right w:val="none" w:sz="0" w:space="0" w:color="auto"/>
          </w:divBdr>
          <w:divsChild>
            <w:div w:id="630526180">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0"/>
                  <w:marBottom w:val="0"/>
                  <w:divBdr>
                    <w:top w:val="none" w:sz="0" w:space="0" w:color="auto"/>
                    <w:left w:val="none" w:sz="0" w:space="0" w:color="auto"/>
                    <w:bottom w:val="none" w:sz="0" w:space="0" w:color="auto"/>
                    <w:right w:val="none" w:sz="0" w:space="0" w:color="auto"/>
                  </w:divBdr>
                  <w:divsChild>
                    <w:div w:id="12105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14364">
      <w:bodyDiv w:val="1"/>
      <w:marLeft w:val="0"/>
      <w:marRight w:val="0"/>
      <w:marTop w:val="0"/>
      <w:marBottom w:val="0"/>
      <w:divBdr>
        <w:top w:val="none" w:sz="0" w:space="0" w:color="auto"/>
        <w:left w:val="none" w:sz="0" w:space="0" w:color="auto"/>
        <w:bottom w:val="none" w:sz="0" w:space="0" w:color="auto"/>
        <w:right w:val="none" w:sz="0" w:space="0" w:color="auto"/>
      </w:divBdr>
      <w:divsChild>
        <w:div w:id="1896235774">
          <w:marLeft w:val="0"/>
          <w:marRight w:val="0"/>
          <w:marTop w:val="0"/>
          <w:marBottom w:val="0"/>
          <w:divBdr>
            <w:top w:val="none" w:sz="0" w:space="0" w:color="auto"/>
            <w:left w:val="none" w:sz="0" w:space="0" w:color="auto"/>
            <w:bottom w:val="none" w:sz="0" w:space="0" w:color="auto"/>
            <w:right w:val="none" w:sz="0" w:space="0" w:color="auto"/>
          </w:divBdr>
          <w:divsChild>
            <w:div w:id="208956143">
              <w:marLeft w:val="0"/>
              <w:marRight w:val="0"/>
              <w:marTop w:val="0"/>
              <w:marBottom w:val="0"/>
              <w:divBdr>
                <w:top w:val="none" w:sz="0" w:space="0" w:color="auto"/>
                <w:left w:val="none" w:sz="0" w:space="0" w:color="auto"/>
                <w:bottom w:val="none" w:sz="0" w:space="0" w:color="auto"/>
                <w:right w:val="none" w:sz="0" w:space="0" w:color="auto"/>
              </w:divBdr>
              <w:divsChild>
                <w:div w:id="56319213">
                  <w:marLeft w:val="0"/>
                  <w:marRight w:val="0"/>
                  <w:marTop w:val="0"/>
                  <w:marBottom w:val="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0544">
      <w:bodyDiv w:val="1"/>
      <w:marLeft w:val="0"/>
      <w:marRight w:val="0"/>
      <w:marTop w:val="0"/>
      <w:marBottom w:val="0"/>
      <w:divBdr>
        <w:top w:val="none" w:sz="0" w:space="0" w:color="auto"/>
        <w:left w:val="none" w:sz="0" w:space="0" w:color="auto"/>
        <w:bottom w:val="none" w:sz="0" w:space="0" w:color="auto"/>
        <w:right w:val="none" w:sz="0" w:space="0" w:color="auto"/>
      </w:divBdr>
      <w:divsChild>
        <w:div w:id="815417817">
          <w:marLeft w:val="-225"/>
          <w:marRight w:val="-225"/>
          <w:marTop w:val="0"/>
          <w:marBottom w:val="0"/>
          <w:divBdr>
            <w:top w:val="none" w:sz="0" w:space="0" w:color="auto"/>
            <w:left w:val="none" w:sz="0" w:space="0" w:color="auto"/>
            <w:bottom w:val="none" w:sz="0" w:space="0" w:color="auto"/>
            <w:right w:val="none" w:sz="0" w:space="0" w:color="auto"/>
          </w:divBdr>
          <w:divsChild>
            <w:div w:id="12047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41438">
      <w:bodyDiv w:val="1"/>
      <w:marLeft w:val="0"/>
      <w:marRight w:val="0"/>
      <w:marTop w:val="0"/>
      <w:marBottom w:val="0"/>
      <w:divBdr>
        <w:top w:val="none" w:sz="0" w:space="0" w:color="auto"/>
        <w:left w:val="none" w:sz="0" w:space="0" w:color="auto"/>
        <w:bottom w:val="none" w:sz="0" w:space="0" w:color="auto"/>
        <w:right w:val="none" w:sz="0" w:space="0" w:color="auto"/>
      </w:divBdr>
      <w:divsChild>
        <w:div w:id="1820881708">
          <w:marLeft w:val="0"/>
          <w:marRight w:val="0"/>
          <w:marTop w:val="0"/>
          <w:marBottom w:val="0"/>
          <w:divBdr>
            <w:top w:val="none" w:sz="0" w:space="0" w:color="auto"/>
            <w:left w:val="none" w:sz="0" w:space="0" w:color="auto"/>
            <w:bottom w:val="none" w:sz="0" w:space="0" w:color="auto"/>
            <w:right w:val="none" w:sz="0" w:space="0" w:color="auto"/>
          </w:divBdr>
          <w:divsChild>
            <w:div w:id="1146049548">
              <w:marLeft w:val="0"/>
              <w:marRight w:val="0"/>
              <w:marTop w:val="0"/>
              <w:marBottom w:val="0"/>
              <w:divBdr>
                <w:top w:val="none" w:sz="0" w:space="0" w:color="auto"/>
                <w:left w:val="none" w:sz="0" w:space="0" w:color="auto"/>
                <w:bottom w:val="none" w:sz="0" w:space="0" w:color="auto"/>
                <w:right w:val="none" w:sz="0" w:space="0" w:color="auto"/>
              </w:divBdr>
              <w:divsChild>
                <w:div w:id="16345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0541">
      <w:bodyDiv w:val="1"/>
      <w:marLeft w:val="0"/>
      <w:marRight w:val="0"/>
      <w:marTop w:val="0"/>
      <w:marBottom w:val="0"/>
      <w:divBdr>
        <w:top w:val="none" w:sz="0" w:space="0" w:color="auto"/>
        <w:left w:val="none" w:sz="0" w:space="0" w:color="auto"/>
        <w:bottom w:val="none" w:sz="0" w:space="0" w:color="auto"/>
        <w:right w:val="none" w:sz="0" w:space="0" w:color="auto"/>
      </w:divBdr>
      <w:divsChild>
        <w:div w:id="1571770734">
          <w:marLeft w:val="0"/>
          <w:marRight w:val="0"/>
          <w:marTop w:val="0"/>
          <w:marBottom w:val="0"/>
          <w:divBdr>
            <w:top w:val="none" w:sz="0" w:space="0" w:color="auto"/>
            <w:left w:val="none" w:sz="0" w:space="0" w:color="auto"/>
            <w:bottom w:val="none" w:sz="0" w:space="0" w:color="auto"/>
            <w:right w:val="none" w:sz="0" w:space="0" w:color="auto"/>
          </w:divBdr>
          <w:divsChild>
            <w:div w:id="1045909068">
              <w:marLeft w:val="0"/>
              <w:marRight w:val="0"/>
              <w:marTop w:val="0"/>
              <w:marBottom w:val="0"/>
              <w:divBdr>
                <w:top w:val="none" w:sz="0" w:space="0" w:color="auto"/>
                <w:left w:val="none" w:sz="0" w:space="0" w:color="auto"/>
                <w:bottom w:val="none" w:sz="0" w:space="0" w:color="auto"/>
                <w:right w:val="none" w:sz="0" w:space="0" w:color="auto"/>
              </w:divBdr>
              <w:divsChild>
                <w:div w:id="598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1922">
      <w:bodyDiv w:val="1"/>
      <w:marLeft w:val="0"/>
      <w:marRight w:val="0"/>
      <w:marTop w:val="0"/>
      <w:marBottom w:val="0"/>
      <w:divBdr>
        <w:top w:val="none" w:sz="0" w:space="0" w:color="auto"/>
        <w:left w:val="none" w:sz="0" w:space="0" w:color="auto"/>
        <w:bottom w:val="none" w:sz="0" w:space="0" w:color="auto"/>
        <w:right w:val="none" w:sz="0" w:space="0" w:color="auto"/>
      </w:divBdr>
    </w:div>
    <w:div w:id="388919766">
      <w:bodyDiv w:val="1"/>
      <w:marLeft w:val="0"/>
      <w:marRight w:val="0"/>
      <w:marTop w:val="0"/>
      <w:marBottom w:val="0"/>
      <w:divBdr>
        <w:top w:val="none" w:sz="0" w:space="0" w:color="auto"/>
        <w:left w:val="none" w:sz="0" w:space="0" w:color="auto"/>
        <w:bottom w:val="none" w:sz="0" w:space="0" w:color="auto"/>
        <w:right w:val="none" w:sz="0" w:space="0" w:color="auto"/>
      </w:divBdr>
      <w:divsChild>
        <w:div w:id="1091197322">
          <w:marLeft w:val="0"/>
          <w:marRight w:val="0"/>
          <w:marTop w:val="0"/>
          <w:marBottom w:val="0"/>
          <w:divBdr>
            <w:top w:val="none" w:sz="0" w:space="0" w:color="auto"/>
            <w:left w:val="none" w:sz="0" w:space="0" w:color="auto"/>
            <w:bottom w:val="none" w:sz="0" w:space="0" w:color="auto"/>
            <w:right w:val="none" w:sz="0" w:space="0" w:color="auto"/>
          </w:divBdr>
          <w:divsChild>
            <w:div w:id="527063358">
              <w:marLeft w:val="0"/>
              <w:marRight w:val="0"/>
              <w:marTop w:val="0"/>
              <w:marBottom w:val="0"/>
              <w:divBdr>
                <w:top w:val="none" w:sz="0" w:space="0" w:color="auto"/>
                <w:left w:val="none" w:sz="0" w:space="0" w:color="auto"/>
                <w:bottom w:val="none" w:sz="0" w:space="0" w:color="auto"/>
                <w:right w:val="none" w:sz="0" w:space="0" w:color="auto"/>
              </w:divBdr>
              <w:divsChild>
                <w:div w:id="1117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9277">
      <w:bodyDiv w:val="1"/>
      <w:marLeft w:val="0"/>
      <w:marRight w:val="0"/>
      <w:marTop w:val="0"/>
      <w:marBottom w:val="0"/>
      <w:divBdr>
        <w:top w:val="none" w:sz="0" w:space="0" w:color="auto"/>
        <w:left w:val="none" w:sz="0" w:space="0" w:color="auto"/>
        <w:bottom w:val="none" w:sz="0" w:space="0" w:color="auto"/>
        <w:right w:val="none" w:sz="0" w:space="0" w:color="auto"/>
      </w:divBdr>
      <w:divsChild>
        <w:div w:id="104078255">
          <w:marLeft w:val="0"/>
          <w:marRight w:val="0"/>
          <w:marTop w:val="0"/>
          <w:marBottom w:val="0"/>
          <w:divBdr>
            <w:top w:val="none" w:sz="0" w:space="0" w:color="auto"/>
            <w:left w:val="none" w:sz="0" w:space="0" w:color="auto"/>
            <w:bottom w:val="none" w:sz="0" w:space="0" w:color="auto"/>
            <w:right w:val="none" w:sz="0" w:space="0" w:color="auto"/>
          </w:divBdr>
          <w:divsChild>
            <w:div w:id="177816461">
              <w:marLeft w:val="0"/>
              <w:marRight w:val="0"/>
              <w:marTop w:val="0"/>
              <w:marBottom w:val="0"/>
              <w:divBdr>
                <w:top w:val="none" w:sz="0" w:space="0" w:color="auto"/>
                <w:left w:val="none" w:sz="0" w:space="0" w:color="auto"/>
                <w:bottom w:val="none" w:sz="0" w:space="0" w:color="auto"/>
                <w:right w:val="none" w:sz="0" w:space="0" w:color="auto"/>
              </w:divBdr>
              <w:divsChild>
                <w:div w:id="20661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5732">
      <w:bodyDiv w:val="1"/>
      <w:marLeft w:val="0"/>
      <w:marRight w:val="0"/>
      <w:marTop w:val="0"/>
      <w:marBottom w:val="0"/>
      <w:divBdr>
        <w:top w:val="none" w:sz="0" w:space="0" w:color="auto"/>
        <w:left w:val="none" w:sz="0" w:space="0" w:color="auto"/>
        <w:bottom w:val="none" w:sz="0" w:space="0" w:color="auto"/>
        <w:right w:val="none" w:sz="0" w:space="0" w:color="auto"/>
      </w:divBdr>
      <w:divsChild>
        <w:div w:id="535657151">
          <w:marLeft w:val="0"/>
          <w:marRight w:val="0"/>
          <w:marTop w:val="0"/>
          <w:marBottom w:val="0"/>
          <w:divBdr>
            <w:top w:val="none" w:sz="0" w:space="0" w:color="auto"/>
            <w:left w:val="none" w:sz="0" w:space="0" w:color="auto"/>
            <w:bottom w:val="none" w:sz="0" w:space="0" w:color="auto"/>
            <w:right w:val="none" w:sz="0" w:space="0" w:color="auto"/>
          </w:divBdr>
          <w:divsChild>
            <w:div w:id="1442265393">
              <w:marLeft w:val="0"/>
              <w:marRight w:val="0"/>
              <w:marTop w:val="0"/>
              <w:marBottom w:val="0"/>
              <w:divBdr>
                <w:top w:val="none" w:sz="0" w:space="0" w:color="auto"/>
                <w:left w:val="none" w:sz="0" w:space="0" w:color="auto"/>
                <w:bottom w:val="none" w:sz="0" w:space="0" w:color="auto"/>
                <w:right w:val="none" w:sz="0" w:space="0" w:color="auto"/>
              </w:divBdr>
              <w:divsChild>
                <w:div w:id="944460111">
                  <w:marLeft w:val="0"/>
                  <w:marRight w:val="0"/>
                  <w:marTop w:val="0"/>
                  <w:marBottom w:val="0"/>
                  <w:divBdr>
                    <w:top w:val="none" w:sz="0" w:space="0" w:color="auto"/>
                    <w:left w:val="none" w:sz="0" w:space="0" w:color="auto"/>
                    <w:bottom w:val="none" w:sz="0" w:space="0" w:color="auto"/>
                    <w:right w:val="none" w:sz="0" w:space="0" w:color="auto"/>
                  </w:divBdr>
                  <w:divsChild>
                    <w:div w:id="21229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3948">
      <w:bodyDiv w:val="1"/>
      <w:marLeft w:val="0"/>
      <w:marRight w:val="0"/>
      <w:marTop w:val="0"/>
      <w:marBottom w:val="0"/>
      <w:divBdr>
        <w:top w:val="none" w:sz="0" w:space="0" w:color="auto"/>
        <w:left w:val="none" w:sz="0" w:space="0" w:color="auto"/>
        <w:bottom w:val="none" w:sz="0" w:space="0" w:color="auto"/>
        <w:right w:val="none" w:sz="0" w:space="0" w:color="auto"/>
      </w:divBdr>
      <w:divsChild>
        <w:div w:id="1553930979">
          <w:marLeft w:val="0"/>
          <w:marRight w:val="0"/>
          <w:marTop w:val="0"/>
          <w:marBottom w:val="0"/>
          <w:divBdr>
            <w:top w:val="none" w:sz="0" w:space="0" w:color="auto"/>
            <w:left w:val="none" w:sz="0" w:space="0" w:color="auto"/>
            <w:bottom w:val="none" w:sz="0" w:space="0" w:color="auto"/>
            <w:right w:val="none" w:sz="0" w:space="0" w:color="auto"/>
          </w:divBdr>
          <w:divsChild>
            <w:div w:id="234971919">
              <w:marLeft w:val="0"/>
              <w:marRight w:val="0"/>
              <w:marTop w:val="0"/>
              <w:marBottom w:val="0"/>
              <w:divBdr>
                <w:top w:val="none" w:sz="0" w:space="0" w:color="auto"/>
                <w:left w:val="none" w:sz="0" w:space="0" w:color="auto"/>
                <w:bottom w:val="none" w:sz="0" w:space="0" w:color="auto"/>
                <w:right w:val="none" w:sz="0" w:space="0" w:color="auto"/>
              </w:divBdr>
              <w:divsChild>
                <w:div w:id="852495011">
                  <w:marLeft w:val="0"/>
                  <w:marRight w:val="0"/>
                  <w:marTop w:val="0"/>
                  <w:marBottom w:val="0"/>
                  <w:divBdr>
                    <w:top w:val="none" w:sz="0" w:space="0" w:color="auto"/>
                    <w:left w:val="none" w:sz="0" w:space="0" w:color="auto"/>
                    <w:bottom w:val="none" w:sz="0" w:space="0" w:color="auto"/>
                    <w:right w:val="none" w:sz="0" w:space="0" w:color="auto"/>
                  </w:divBdr>
                  <w:divsChild>
                    <w:div w:id="1006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5406">
      <w:bodyDiv w:val="1"/>
      <w:marLeft w:val="0"/>
      <w:marRight w:val="0"/>
      <w:marTop w:val="0"/>
      <w:marBottom w:val="0"/>
      <w:divBdr>
        <w:top w:val="none" w:sz="0" w:space="0" w:color="auto"/>
        <w:left w:val="none" w:sz="0" w:space="0" w:color="auto"/>
        <w:bottom w:val="none" w:sz="0" w:space="0" w:color="auto"/>
        <w:right w:val="none" w:sz="0" w:space="0" w:color="auto"/>
      </w:divBdr>
      <w:divsChild>
        <w:div w:id="176627905">
          <w:marLeft w:val="0"/>
          <w:marRight w:val="0"/>
          <w:marTop w:val="0"/>
          <w:marBottom w:val="0"/>
          <w:divBdr>
            <w:top w:val="none" w:sz="0" w:space="0" w:color="auto"/>
            <w:left w:val="none" w:sz="0" w:space="0" w:color="auto"/>
            <w:bottom w:val="none" w:sz="0" w:space="0" w:color="auto"/>
            <w:right w:val="none" w:sz="0" w:space="0" w:color="auto"/>
          </w:divBdr>
          <w:divsChild>
            <w:div w:id="1470896303">
              <w:marLeft w:val="0"/>
              <w:marRight w:val="0"/>
              <w:marTop w:val="0"/>
              <w:marBottom w:val="0"/>
              <w:divBdr>
                <w:top w:val="none" w:sz="0" w:space="0" w:color="auto"/>
                <w:left w:val="none" w:sz="0" w:space="0" w:color="auto"/>
                <w:bottom w:val="none" w:sz="0" w:space="0" w:color="auto"/>
                <w:right w:val="none" w:sz="0" w:space="0" w:color="auto"/>
              </w:divBdr>
              <w:divsChild>
                <w:div w:id="1064521822">
                  <w:marLeft w:val="0"/>
                  <w:marRight w:val="0"/>
                  <w:marTop w:val="0"/>
                  <w:marBottom w:val="0"/>
                  <w:divBdr>
                    <w:top w:val="none" w:sz="0" w:space="0" w:color="auto"/>
                    <w:left w:val="none" w:sz="0" w:space="0" w:color="auto"/>
                    <w:bottom w:val="none" w:sz="0" w:space="0" w:color="auto"/>
                    <w:right w:val="none" w:sz="0" w:space="0" w:color="auto"/>
                  </w:divBdr>
                  <w:divsChild>
                    <w:div w:id="2491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5903">
      <w:bodyDiv w:val="1"/>
      <w:marLeft w:val="0"/>
      <w:marRight w:val="0"/>
      <w:marTop w:val="0"/>
      <w:marBottom w:val="0"/>
      <w:divBdr>
        <w:top w:val="none" w:sz="0" w:space="0" w:color="auto"/>
        <w:left w:val="none" w:sz="0" w:space="0" w:color="auto"/>
        <w:bottom w:val="none" w:sz="0" w:space="0" w:color="auto"/>
        <w:right w:val="none" w:sz="0" w:space="0" w:color="auto"/>
      </w:divBdr>
      <w:divsChild>
        <w:div w:id="778372691">
          <w:marLeft w:val="0"/>
          <w:marRight w:val="0"/>
          <w:marTop w:val="0"/>
          <w:marBottom w:val="0"/>
          <w:divBdr>
            <w:top w:val="none" w:sz="0" w:space="0" w:color="auto"/>
            <w:left w:val="none" w:sz="0" w:space="0" w:color="auto"/>
            <w:bottom w:val="none" w:sz="0" w:space="0" w:color="auto"/>
            <w:right w:val="none" w:sz="0" w:space="0" w:color="auto"/>
          </w:divBdr>
          <w:divsChild>
            <w:div w:id="1928490363">
              <w:marLeft w:val="0"/>
              <w:marRight w:val="0"/>
              <w:marTop w:val="0"/>
              <w:marBottom w:val="0"/>
              <w:divBdr>
                <w:top w:val="none" w:sz="0" w:space="0" w:color="auto"/>
                <w:left w:val="none" w:sz="0" w:space="0" w:color="auto"/>
                <w:bottom w:val="none" w:sz="0" w:space="0" w:color="auto"/>
                <w:right w:val="none" w:sz="0" w:space="0" w:color="auto"/>
              </w:divBdr>
              <w:divsChild>
                <w:div w:id="1729914803">
                  <w:marLeft w:val="0"/>
                  <w:marRight w:val="0"/>
                  <w:marTop w:val="0"/>
                  <w:marBottom w:val="0"/>
                  <w:divBdr>
                    <w:top w:val="none" w:sz="0" w:space="0" w:color="auto"/>
                    <w:left w:val="none" w:sz="0" w:space="0" w:color="auto"/>
                    <w:bottom w:val="none" w:sz="0" w:space="0" w:color="auto"/>
                    <w:right w:val="none" w:sz="0" w:space="0" w:color="auto"/>
                  </w:divBdr>
                  <w:divsChild>
                    <w:div w:id="5712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7252">
      <w:bodyDiv w:val="1"/>
      <w:marLeft w:val="0"/>
      <w:marRight w:val="0"/>
      <w:marTop w:val="0"/>
      <w:marBottom w:val="0"/>
      <w:divBdr>
        <w:top w:val="none" w:sz="0" w:space="0" w:color="auto"/>
        <w:left w:val="none" w:sz="0" w:space="0" w:color="auto"/>
        <w:bottom w:val="none" w:sz="0" w:space="0" w:color="auto"/>
        <w:right w:val="none" w:sz="0" w:space="0" w:color="auto"/>
      </w:divBdr>
      <w:divsChild>
        <w:div w:id="520242291">
          <w:marLeft w:val="0"/>
          <w:marRight w:val="0"/>
          <w:marTop w:val="0"/>
          <w:marBottom w:val="0"/>
          <w:divBdr>
            <w:top w:val="none" w:sz="0" w:space="0" w:color="auto"/>
            <w:left w:val="none" w:sz="0" w:space="0" w:color="auto"/>
            <w:bottom w:val="none" w:sz="0" w:space="0" w:color="auto"/>
            <w:right w:val="none" w:sz="0" w:space="0" w:color="auto"/>
          </w:divBdr>
          <w:divsChild>
            <w:div w:id="1890140809">
              <w:marLeft w:val="0"/>
              <w:marRight w:val="0"/>
              <w:marTop w:val="0"/>
              <w:marBottom w:val="0"/>
              <w:divBdr>
                <w:top w:val="none" w:sz="0" w:space="0" w:color="auto"/>
                <w:left w:val="none" w:sz="0" w:space="0" w:color="auto"/>
                <w:bottom w:val="none" w:sz="0" w:space="0" w:color="auto"/>
                <w:right w:val="none" w:sz="0" w:space="0" w:color="auto"/>
              </w:divBdr>
              <w:divsChild>
                <w:div w:id="285091028">
                  <w:marLeft w:val="0"/>
                  <w:marRight w:val="0"/>
                  <w:marTop w:val="0"/>
                  <w:marBottom w:val="0"/>
                  <w:divBdr>
                    <w:top w:val="none" w:sz="0" w:space="0" w:color="auto"/>
                    <w:left w:val="none" w:sz="0" w:space="0" w:color="auto"/>
                    <w:bottom w:val="none" w:sz="0" w:space="0" w:color="auto"/>
                    <w:right w:val="none" w:sz="0" w:space="0" w:color="auto"/>
                  </w:divBdr>
                  <w:divsChild>
                    <w:div w:id="19622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3280">
      <w:bodyDiv w:val="1"/>
      <w:marLeft w:val="0"/>
      <w:marRight w:val="0"/>
      <w:marTop w:val="0"/>
      <w:marBottom w:val="0"/>
      <w:divBdr>
        <w:top w:val="none" w:sz="0" w:space="0" w:color="auto"/>
        <w:left w:val="none" w:sz="0" w:space="0" w:color="auto"/>
        <w:bottom w:val="none" w:sz="0" w:space="0" w:color="auto"/>
        <w:right w:val="none" w:sz="0" w:space="0" w:color="auto"/>
      </w:divBdr>
      <w:divsChild>
        <w:div w:id="2141803653">
          <w:marLeft w:val="0"/>
          <w:marRight w:val="0"/>
          <w:marTop w:val="0"/>
          <w:marBottom w:val="0"/>
          <w:divBdr>
            <w:top w:val="none" w:sz="0" w:space="0" w:color="auto"/>
            <w:left w:val="none" w:sz="0" w:space="0" w:color="auto"/>
            <w:bottom w:val="none" w:sz="0" w:space="0" w:color="auto"/>
            <w:right w:val="none" w:sz="0" w:space="0" w:color="auto"/>
          </w:divBdr>
          <w:divsChild>
            <w:div w:id="4720480">
              <w:marLeft w:val="0"/>
              <w:marRight w:val="0"/>
              <w:marTop w:val="0"/>
              <w:marBottom w:val="0"/>
              <w:divBdr>
                <w:top w:val="none" w:sz="0" w:space="0" w:color="auto"/>
                <w:left w:val="none" w:sz="0" w:space="0" w:color="auto"/>
                <w:bottom w:val="none" w:sz="0" w:space="0" w:color="auto"/>
                <w:right w:val="none" w:sz="0" w:space="0" w:color="auto"/>
              </w:divBdr>
              <w:divsChild>
                <w:div w:id="131366747">
                  <w:marLeft w:val="0"/>
                  <w:marRight w:val="0"/>
                  <w:marTop w:val="0"/>
                  <w:marBottom w:val="0"/>
                  <w:divBdr>
                    <w:top w:val="none" w:sz="0" w:space="0" w:color="auto"/>
                    <w:left w:val="none" w:sz="0" w:space="0" w:color="auto"/>
                    <w:bottom w:val="none" w:sz="0" w:space="0" w:color="auto"/>
                    <w:right w:val="none" w:sz="0" w:space="0" w:color="auto"/>
                  </w:divBdr>
                  <w:divsChild>
                    <w:div w:id="2343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93382">
      <w:bodyDiv w:val="1"/>
      <w:marLeft w:val="0"/>
      <w:marRight w:val="0"/>
      <w:marTop w:val="0"/>
      <w:marBottom w:val="0"/>
      <w:divBdr>
        <w:top w:val="none" w:sz="0" w:space="0" w:color="auto"/>
        <w:left w:val="none" w:sz="0" w:space="0" w:color="auto"/>
        <w:bottom w:val="none" w:sz="0" w:space="0" w:color="auto"/>
        <w:right w:val="none" w:sz="0" w:space="0" w:color="auto"/>
      </w:divBdr>
      <w:divsChild>
        <w:div w:id="1235428889">
          <w:marLeft w:val="0"/>
          <w:marRight w:val="0"/>
          <w:marTop w:val="0"/>
          <w:marBottom w:val="0"/>
          <w:divBdr>
            <w:top w:val="none" w:sz="0" w:space="0" w:color="auto"/>
            <w:left w:val="none" w:sz="0" w:space="0" w:color="auto"/>
            <w:bottom w:val="none" w:sz="0" w:space="0" w:color="auto"/>
            <w:right w:val="none" w:sz="0" w:space="0" w:color="auto"/>
          </w:divBdr>
          <w:divsChild>
            <w:div w:id="2046439623">
              <w:marLeft w:val="0"/>
              <w:marRight w:val="0"/>
              <w:marTop w:val="0"/>
              <w:marBottom w:val="0"/>
              <w:divBdr>
                <w:top w:val="none" w:sz="0" w:space="0" w:color="auto"/>
                <w:left w:val="none" w:sz="0" w:space="0" w:color="auto"/>
                <w:bottom w:val="none" w:sz="0" w:space="0" w:color="auto"/>
                <w:right w:val="none" w:sz="0" w:space="0" w:color="auto"/>
              </w:divBdr>
              <w:divsChild>
                <w:div w:id="1415782766">
                  <w:marLeft w:val="0"/>
                  <w:marRight w:val="0"/>
                  <w:marTop w:val="0"/>
                  <w:marBottom w:val="0"/>
                  <w:divBdr>
                    <w:top w:val="none" w:sz="0" w:space="0" w:color="auto"/>
                    <w:left w:val="none" w:sz="0" w:space="0" w:color="auto"/>
                    <w:bottom w:val="none" w:sz="0" w:space="0" w:color="auto"/>
                    <w:right w:val="none" w:sz="0" w:space="0" w:color="auto"/>
                  </w:divBdr>
                  <w:divsChild>
                    <w:div w:id="12530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9632">
      <w:bodyDiv w:val="1"/>
      <w:marLeft w:val="0"/>
      <w:marRight w:val="0"/>
      <w:marTop w:val="0"/>
      <w:marBottom w:val="0"/>
      <w:divBdr>
        <w:top w:val="none" w:sz="0" w:space="0" w:color="auto"/>
        <w:left w:val="none" w:sz="0" w:space="0" w:color="auto"/>
        <w:bottom w:val="none" w:sz="0" w:space="0" w:color="auto"/>
        <w:right w:val="none" w:sz="0" w:space="0" w:color="auto"/>
      </w:divBdr>
      <w:divsChild>
        <w:div w:id="210267234">
          <w:marLeft w:val="0"/>
          <w:marRight w:val="0"/>
          <w:marTop w:val="0"/>
          <w:marBottom w:val="0"/>
          <w:divBdr>
            <w:top w:val="none" w:sz="0" w:space="0" w:color="auto"/>
            <w:left w:val="none" w:sz="0" w:space="0" w:color="auto"/>
            <w:bottom w:val="none" w:sz="0" w:space="0" w:color="auto"/>
            <w:right w:val="none" w:sz="0" w:space="0" w:color="auto"/>
          </w:divBdr>
          <w:divsChild>
            <w:div w:id="777679944">
              <w:marLeft w:val="0"/>
              <w:marRight w:val="0"/>
              <w:marTop w:val="0"/>
              <w:marBottom w:val="0"/>
              <w:divBdr>
                <w:top w:val="none" w:sz="0" w:space="0" w:color="auto"/>
                <w:left w:val="none" w:sz="0" w:space="0" w:color="auto"/>
                <w:bottom w:val="none" w:sz="0" w:space="0" w:color="auto"/>
                <w:right w:val="none" w:sz="0" w:space="0" w:color="auto"/>
              </w:divBdr>
              <w:divsChild>
                <w:div w:id="2030138487">
                  <w:marLeft w:val="0"/>
                  <w:marRight w:val="0"/>
                  <w:marTop w:val="0"/>
                  <w:marBottom w:val="0"/>
                  <w:divBdr>
                    <w:top w:val="none" w:sz="0" w:space="0" w:color="auto"/>
                    <w:left w:val="none" w:sz="0" w:space="0" w:color="auto"/>
                    <w:bottom w:val="none" w:sz="0" w:space="0" w:color="auto"/>
                    <w:right w:val="none" w:sz="0" w:space="0" w:color="auto"/>
                  </w:divBdr>
                  <w:divsChild>
                    <w:div w:id="1296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386">
      <w:bodyDiv w:val="1"/>
      <w:marLeft w:val="0"/>
      <w:marRight w:val="0"/>
      <w:marTop w:val="0"/>
      <w:marBottom w:val="0"/>
      <w:divBdr>
        <w:top w:val="none" w:sz="0" w:space="0" w:color="auto"/>
        <w:left w:val="none" w:sz="0" w:space="0" w:color="auto"/>
        <w:bottom w:val="none" w:sz="0" w:space="0" w:color="auto"/>
        <w:right w:val="none" w:sz="0" w:space="0" w:color="auto"/>
      </w:divBdr>
      <w:divsChild>
        <w:div w:id="358823654">
          <w:marLeft w:val="0"/>
          <w:marRight w:val="0"/>
          <w:marTop w:val="0"/>
          <w:marBottom w:val="0"/>
          <w:divBdr>
            <w:top w:val="none" w:sz="0" w:space="0" w:color="auto"/>
            <w:left w:val="none" w:sz="0" w:space="0" w:color="auto"/>
            <w:bottom w:val="none" w:sz="0" w:space="0" w:color="auto"/>
            <w:right w:val="none" w:sz="0" w:space="0" w:color="auto"/>
          </w:divBdr>
          <w:divsChild>
            <w:div w:id="1487478937">
              <w:marLeft w:val="0"/>
              <w:marRight w:val="0"/>
              <w:marTop w:val="0"/>
              <w:marBottom w:val="0"/>
              <w:divBdr>
                <w:top w:val="none" w:sz="0" w:space="0" w:color="auto"/>
                <w:left w:val="none" w:sz="0" w:space="0" w:color="auto"/>
                <w:bottom w:val="none" w:sz="0" w:space="0" w:color="auto"/>
                <w:right w:val="none" w:sz="0" w:space="0" w:color="auto"/>
              </w:divBdr>
              <w:divsChild>
                <w:div w:id="1471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3161">
      <w:bodyDiv w:val="1"/>
      <w:marLeft w:val="0"/>
      <w:marRight w:val="0"/>
      <w:marTop w:val="0"/>
      <w:marBottom w:val="0"/>
      <w:divBdr>
        <w:top w:val="none" w:sz="0" w:space="0" w:color="auto"/>
        <w:left w:val="none" w:sz="0" w:space="0" w:color="auto"/>
        <w:bottom w:val="none" w:sz="0" w:space="0" w:color="auto"/>
        <w:right w:val="none" w:sz="0" w:space="0" w:color="auto"/>
      </w:divBdr>
      <w:divsChild>
        <w:div w:id="150566134">
          <w:marLeft w:val="0"/>
          <w:marRight w:val="0"/>
          <w:marTop w:val="0"/>
          <w:marBottom w:val="0"/>
          <w:divBdr>
            <w:top w:val="none" w:sz="0" w:space="0" w:color="auto"/>
            <w:left w:val="none" w:sz="0" w:space="0" w:color="auto"/>
            <w:bottom w:val="none" w:sz="0" w:space="0" w:color="auto"/>
            <w:right w:val="none" w:sz="0" w:space="0" w:color="auto"/>
          </w:divBdr>
          <w:divsChild>
            <w:div w:id="1641568516">
              <w:marLeft w:val="0"/>
              <w:marRight w:val="0"/>
              <w:marTop w:val="0"/>
              <w:marBottom w:val="0"/>
              <w:divBdr>
                <w:top w:val="none" w:sz="0" w:space="0" w:color="auto"/>
                <w:left w:val="none" w:sz="0" w:space="0" w:color="auto"/>
                <w:bottom w:val="none" w:sz="0" w:space="0" w:color="auto"/>
                <w:right w:val="none" w:sz="0" w:space="0" w:color="auto"/>
              </w:divBdr>
              <w:divsChild>
                <w:div w:id="150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5124">
      <w:bodyDiv w:val="1"/>
      <w:marLeft w:val="0"/>
      <w:marRight w:val="0"/>
      <w:marTop w:val="0"/>
      <w:marBottom w:val="0"/>
      <w:divBdr>
        <w:top w:val="none" w:sz="0" w:space="0" w:color="auto"/>
        <w:left w:val="none" w:sz="0" w:space="0" w:color="auto"/>
        <w:bottom w:val="none" w:sz="0" w:space="0" w:color="auto"/>
        <w:right w:val="none" w:sz="0" w:space="0" w:color="auto"/>
      </w:divBdr>
      <w:divsChild>
        <w:div w:id="641618990">
          <w:marLeft w:val="0"/>
          <w:marRight w:val="0"/>
          <w:marTop w:val="0"/>
          <w:marBottom w:val="0"/>
          <w:divBdr>
            <w:top w:val="none" w:sz="0" w:space="0" w:color="auto"/>
            <w:left w:val="none" w:sz="0" w:space="0" w:color="auto"/>
            <w:bottom w:val="none" w:sz="0" w:space="0" w:color="auto"/>
            <w:right w:val="none" w:sz="0" w:space="0" w:color="auto"/>
          </w:divBdr>
          <w:divsChild>
            <w:div w:id="880440653">
              <w:marLeft w:val="0"/>
              <w:marRight w:val="0"/>
              <w:marTop w:val="0"/>
              <w:marBottom w:val="0"/>
              <w:divBdr>
                <w:top w:val="none" w:sz="0" w:space="0" w:color="auto"/>
                <w:left w:val="none" w:sz="0" w:space="0" w:color="auto"/>
                <w:bottom w:val="none" w:sz="0" w:space="0" w:color="auto"/>
                <w:right w:val="none" w:sz="0" w:space="0" w:color="auto"/>
              </w:divBdr>
              <w:divsChild>
                <w:div w:id="91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2733">
      <w:bodyDiv w:val="1"/>
      <w:marLeft w:val="0"/>
      <w:marRight w:val="0"/>
      <w:marTop w:val="0"/>
      <w:marBottom w:val="0"/>
      <w:divBdr>
        <w:top w:val="none" w:sz="0" w:space="0" w:color="auto"/>
        <w:left w:val="none" w:sz="0" w:space="0" w:color="auto"/>
        <w:bottom w:val="none" w:sz="0" w:space="0" w:color="auto"/>
        <w:right w:val="none" w:sz="0" w:space="0" w:color="auto"/>
      </w:divBdr>
      <w:divsChild>
        <w:div w:id="159271688">
          <w:marLeft w:val="0"/>
          <w:marRight w:val="0"/>
          <w:marTop w:val="0"/>
          <w:marBottom w:val="0"/>
          <w:divBdr>
            <w:top w:val="none" w:sz="0" w:space="0" w:color="auto"/>
            <w:left w:val="none" w:sz="0" w:space="0" w:color="auto"/>
            <w:bottom w:val="none" w:sz="0" w:space="0" w:color="auto"/>
            <w:right w:val="none" w:sz="0" w:space="0" w:color="auto"/>
          </w:divBdr>
          <w:divsChild>
            <w:div w:id="932320067">
              <w:marLeft w:val="0"/>
              <w:marRight w:val="0"/>
              <w:marTop w:val="0"/>
              <w:marBottom w:val="0"/>
              <w:divBdr>
                <w:top w:val="none" w:sz="0" w:space="0" w:color="auto"/>
                <w:left w:val="none" w:sz="0" w:space="0" w:color="auto"/>
                <w:bottom w:val="none" w:sz="0" w:space="0" w:color="auto"/>
                <w:right w:val="none" w:sz="0" w:space="0" w:color="auto"/>
              </w:divBdr>
              <w:divsChild>
                <w:div w:id="1126505539">
                  <w:marLeft w:val="0"/>
                  <w:marRight w:val="0"/>
                  <w:marTop w:val="0"/>
                  <w:marBottom w:val="0"/>
                  <w:divBdr>
                    <w:top w:val="none" w:sz="0" w:space="0" w:color="auto"/>
                    <w:left w:val="none" w:sz="0" w:space="0" w:color="auto"/>
                    <w:bottom w:val="none" w:sz="0" w:space="0" w:color="auto"/>
                    <w:right w:val="none" w:sz="0" w:space="0" w:color="auto"/>
                  </w:divBdr>
                  <w:divsChild>
                    <w:div w:id="13134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3552">
      <w:bodyDiv w:val="1"/>
      <w:marLeft w:val="0"/>
      <w:marRight w:val="0"/>
      <w:marTop w:val="0"/>
      <w:marBottom w:val="0"/>
      <w:divBdr>
        <w:top w:val="none" w:sz="0" w:space="0" w:color="auto"/>
        <w:left w:val="none" w:sz="0" w:space="0" w:color="auto"/>
        <w:bottom w:val="none" w:sz="0" w:space="0" w:color="auto"/>
        <w:right w:val="none" w:sz="0" w:space="0" w:color="auto"/>
      </w:divBdr>
      <w:divsChild>
        <w:div w:id="1976720711">
          <w:marLeft w:val="0"/>
          <w:marRight w:val="0"/>
          <w:marTop w:val="0"/>
          <w:marBottom w:val="0"/>
          <w:divBdr>
            <w:top w:val="none" w:sz="0" w:space="0" w:color="auto"/>
            <w:left w:val="none" w:sz="0" w:space="0" w:color="auto"/>
            <w:bottom w:val="none" w:sz="0" w:space="0" w:color="auto"/>
            <w:right w:val="none" w:sz="0" w:space="0" w:color="auto"/>
          </w:divBdr>
          <w:divsChild>
            <w:div w:id="818112282">
              <w:marLeft w:val="0"/>
              <w:marRight w:val="0"/>
              <w:marTop w:val="0"/>
              <w:marBottom w:val="0"/>
              <w:divBdr>
                <w:top w:val="none" w:sz="0" w:space="0" w:color="auto"/>
                <w:left w:val="none" w:sz="0" w:space="0" w:color="auto"/>
                <w:bottom w:val="none" w:sz="0" w:space="0" w:color="auto"/>
                <w:right w:val="none" w:sz="0" w:space="0" w:color="auto"/>
              </w:divBdr>
              <w:divsChild>
                <w:div w:id="1067651234">
                  <w:marLeft w:val="0"/>
                  <w:marRight w:val="0"/>
                  <w:marTop w:val="0"/>
                  <w:marBottom w:val="0"/>
                  <w:divBdr>
                    <w:top w:val="none" w:sz="0" w:space="0" w:color="auto"/>
                    <w:left w:val="none" w:sz="0" w:space="0" w:color="auto"/>
                    <w:bottom w:val="none" w:sz="0" w:space="0" w:color="auto"/>
                    <w:right w:val="none" w:sz="0" w:space="0" w:color="auto"/>
                  </w:divBdr>
                </w:div>
              </w:divsChild>
            </w:div>
            <w:div w:id="1789158902">
              <w:marLeft w:val="0"/>
              <w:marRight w:val="0"/>
              <w:marTop w:val="0"/>
              <w:marBottom w:val="0"/>
              <w:divBdr>
                <w:top w:val="none" w:sz="0" w:space="0" w:color="auto"/>
                <w:left w:val="none" w:sz="0" w:space="0" w:color="auto"/>
                <w:bottom w:val="none" w:sz="0" w:space="0" w:color="auto"/>
                <w:right w:val="none" w:sz="0" w:space="0" w:color="auto"/>
              </w:divBdr>
              <w:divsChild>
                <w:div w:id="5997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4664">
      <w:bodyDiv w:val="1"/>
      <w:marLeft w:val="0"/>
      <w:marRight w:val="0"/>
      <w:marTop w:val="0"/>
      <w:marBottom w:val="0"/>
      <w:divBdr>
        <w:top w:val="none" w:sz="0" w:space="0" w:color="auto"/>
        <w:left w:val="none" w:sz="0" w:space="0" w:color="auto"/>
        <w:bottom w:val="none" w:sz="0" w:space="0" w:color="auto"/>
        <w:right w:val="none" w:sz="0" w:space="0" w:color="auto"/>
      </w:divBdr>
      <w:divsChild>
        <w:div w:id="601181423">
          <w:marLeft w:val="0"/>
          <w:marRight w:val="0"/>
          <w:marTop w:val="0"/>
          <w:marBottom w:val="0"/>
          <w:divBdr>
            <w:top w:val="none" w:sz="0" w:space="0" w:color="auto"/>
            <w:left w:val="none" w:sz="0" w:space="0" w:color="auto"/>
            <w:bottom w:val="none" w:sz="0" w:space="0" w:color="auto"/>
            <w:right w:val="none" w:sz="0" w:space="0" w:color="auto"/>
          </w:divBdr>
          <w:divsChild>
            <w:div w:id="511842944">
              <w:marLeft w:val="0"/>
              <w:marRight w:val="0"/>
              <w:marTop w:val="0"/>
              <w:marBottom w:val="0"/>
              <w:divBdr>
                <w:top w:val="none" w:sz="0" w:space="0" w:color="auto"/>
                <w:left w:val="none" w:sz="0" w:space="0" w:color="auto"/>
                <w:bottom w:val="none" w:sz="0" w:space="0" w:color="auto"/>
                <w:right w:val="none" w:sz="0" w:space="0" w:color="auto"/>
              </w:divBdr>
              <w:divsChild>
                <w:div w:id="278924339">
                  <w:marLeft w:val="0"/>
                  <w:marRight w:val="0"/>
                  <w:marTop w:val="0"/>
                  <w:marBottom w:val="0"/>
                  <w:divBdr>
                    <w:top w:val="none" w:sz="0" w:space="0" w:color="auto"/>
                    <w:left w:val="none" w:sz="0" w:space="0" w:color="auto"/>
                    <w:bottom w:val="none" w:sz="0" w:space="0" w:color="auto"/>
                    <w:right w:val="none" w:sz="0" w:space="0" w:color="auto"/>
                  </w:divBdr>
                  <w:divsChild>
                    <w:div w:id="164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26967">
      <w:bodyDiv w:val="1"/>
      <w:marLeft w:val="0"/>
      <w:marRight w:val="0"/>
      <w:marTop w:val="0"/>
      <w:marBottom w:val="0"/>
      <w:divBdr>
        <w:top w:val="none" w:sz="0" w:space="0" w:color="auto"/>
        <w:left w:val="none" w:sz="0" w:space="0" w:color="auto"/>
        <w:bottom w:val="none" w:sz="0" w:space="0" w:color="auto"/>
        <w:right w:val="none" w:sz="0" w:space="0" w:color="auto"/>
      </w:divBdr>
      <w:divsChild>
        <w:div w:id="190382468">
          <w:marLeft w:val="0"/>
          <w:marRight w:val="0"/>
          <w:marTop w:val="0"/>
          <w:marBottom w:val="0"/>
          <w:divBdr>
            <w:top w:val="none" w:sz="0" w:space="0" w:color="auto"/>
            <w:left w:val="none" w:sz="0" w:space="0" w:color="auto"/>
            <w:bottom w:val="none" w:sz="0" w:space="0" w:color="auto"/>
            <w:right w:val="none" w:sz="0" w:space="0" w:color="auto"/>
          </w:divBdr>
          <w:divsChild>
            <w:div w:id="996106761">
              <w:marLeft w:val="0"/>
              <w:marRight w:val="0"/>
              <w:marTop w:val="0"/>
              <w:marBottom w:val="0"/>
              <w:divBdr>
                <w:top w:val="none" w:sz="0" w:space="0" w:color="auto"/>
                <w:left w:val="none" w:sz="0" w:space="0" w:color="auto"/>
                <w:bottom w:val="none" w:sz="0" w:space="0" w:color="auto"/>
                <w:right w:val="none" w:sz="0" w:space="0" w:color="auto"/>
              </w:divBdr>
              <w:divsChild>
                <w:div w:id="1930700297">
                  <w:marLeft w:val="0"/>
                  <w:marRight w:val="0"/>
                  <w:marTop w:val="0"/>
                  <w:marBottom w:val="0"/>
                  <w:divBdr>
                    <w:top w:val="none" w:sz="0" w:space="0" w:color="auto"/>
                    <w:left w:val="none" w:sz="0" w:space="0" w:color="auto"/>
                    <w:bottom w:val="none" w:sz="0" w:space="0" w:color="auto"/>
                    <w:right w:val="none" w:sz="0" w:space="0" w:color="auto"/>
                  </w:divBdr>
                  <w:divsChild>
                    <w:div w:id="131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710">
      <w:bodyDiv w:val="1"/>
      <w:marLeft w:val="0"/>
      <w:marRight w:val="0"/>
      <w:marTop w:val="0"/>
      <w:marBottom w:val="0"/>
      <w:divBdr>
        <w:top w:val="none" w:sz="0" w:space="0" w:color="auto"/>
        <w:left w:val="none" w:sz="0" w:space="0" w:color="auto"/>
        <w:bottom w:val="none" w:sz="0" w:space="0" w:color="auto"/>
        <w:right w:val="none" w:sz="0" w:space="0" w:color="auto"/>
      </w:divBdr>
      <w:divsChild>
        <w:div w:id="1423532920">
          <w:marLeft w:val="0"/>
          <w:marRight w:val="0"/>
          <w:marTop w:val="0"/>
          <w:marBottom w:val="0"/>
          <w:divBdr>
            <w:top w:val="none" w:sz="0" w:space="0" w:color="auto"/>
            <w:left w:val="none" w:sz="0" w:space="0" w:color="auto"/>
            <w:bottom w:val="none" w:sz="0" w:space="0" w:color="auto"/>
            <w:right w:val="none" w:sz="0" w:space="0" w:color="auto"/>
          </w:divBdr>
          <w:divsChild>
            <w:div w:id="948462978">
              <w:marLeft w:val="0"/>
              <w:marRight w:val="0"/>
              <w:marTop w:val="0"/>
              <w:marBottom w:val="0"/>
              <w:divBdr>
                <w:top w:val="none" w:sz="0" w:space="0" w:color="auto"/>
                <w:left w:val="none" w:sz="0" w:space="0" w:color="auto"/>
                <w:bottom w:val="none" w:sz="0" w:space="0" w:color="auto"/>
                <w:right w:val="none" w:sz="0" w:space="0" w:color="auto"/>
              </w:divBdr>
              <w:divsChild>
                <w:div w:id="1555971661">
                  <w:marLeft w:val="0"/>
                  <w:marRight w:val="0"/>
                  <w:marTop w:val="0"/>
                  <w:marBottom w:val="0"/>
                  <w:divBdr>
                    <w:top w:val="none" w:sz="0" w:space="0" w:color="auto"/>
                    <w:left w:val="none" w:sz="0" w:space="0" w:color="auto"/>
                    <w:bottom w:val="none" w:sz="0" w:space="0" w:color="auto"/>
                    <w:right w:val="none" w:sz="0" w:space="0" w:color="auto"/>
                  </w:divBdr>
                  <w:divsChild>
                    <w:div w:id="564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1525">
      <w:bodyDiv w:val="1"/>
      <w:marLeft w:val="0"/>
      <w:marRight w:val="0"/>
      <w:marTop w:val="0"/>
      <w:marBottom w:val="0"/>
      <w:divBdr>
        <w:top w:val="none" w:sz="0" w:space="0" w:color="auto"/>
        <w:left w:val="none" w:sz="0" w:space="0" w:color="auto"/>
        <w:bottom w:val="none" w:sz="0" w:space="0" w:color="auto"/>
        <w:right w:val="none" w:sz="0" w:space="0" w:color="auto"/>
      </w:divBdr>
    </w:div>
    <w:div w:id="494228328">
      <w:bodyDiv w:val="1"/>
      <w:marLeft w:val="0"/>
      <w:marRight w:val="0"/>
      <w:marTop w:val="0"/>
      <w:marBottom w:val="0"/>
      <w:divBdr>
        <w:top w:val="none" w:sz="0" w:space="0" w:color="auto"/>
        <w:left w:val="none" w:sz="0" w:space="0" w:color="auto"/>
        <w:bottom w:val="none" w:sz="0" w:space="0" w:color="auto"/>
        <w:right w:val="none" w:sz="0" w:space="0" w:color="auto"/>
      </w:divBdr>
      <w:divsChild>
        <w:div w:id="2112966926">
          <w:marLeft w:val="0"/>
          <w:marRight w:val="0"/>
          <w:marTop w:val="0"/>
          <w:marBottom w:val="0"/>
          <w:divBdr>
            <w:top w:val="none" w:sz="0" w:space="0" w:color="auto"/>
            <w:left w:val="none" w:sz="0" w:space="0" w:color="auto"/>
            <w:bottom w:val="none" w:sz="0" w:space="0" w:color="auto"/>
            <w:right w:val="none" w:sz="0" w:space="0" w:color="auto"/>
          </w:divBdr>
          <w:divsChild>
            <w:div w:id="496699249">
              <w:marLeft w:val="0"/>
              <w:marRight w:val="0"/>
              <w:marTop w:val="0"/>
              <w:marBottom w:val="0"/>
              <w:divBdr>
                <w:top w:val="none" w:sz="0" w:space="0" w:color="auto"/>
                <w:left w:val="none" w:sz="0" w:space="0" w:color="auto"/>
                <w:bottom w:val="none" w:sz="0" w:space="0" w:color="auto"/>
                <w:right w:val="none" w:sz="0" w:space="0" w:color="auto"/>
              </w:divBdr>
              <w:divsChild>
                <w:div w:id="1981955020">
                  <w:marLeft w:val="0"/>
                  <w:marRight w:val="0"/>
                  <w:marTop w:val="0"/>
                  <w:marBottom w:val="0"/>
                  <w:divBdr>
                    <w:top w:val="none" w:sz="0" w:space="0" w:color="auto"/>
                    <w:left w:val="none" w:sz="0" w:space="0" w:color="auto"/>
                    <w:bottom w:val="none" w:sz="0" w:space="0" w:color="auto"/>
                    <w:right w:val="none" w:sz="0" w:space="0" w:color="auto"/>
                  </w:divBdr>
                  <w:divsChild>
                    <w:div w:id="17398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3795">
      <w:bodyDiv w:val="1"/>
      <w:marLeft w:val="0"/>
      <w:marRight w:val="0"/>
      <w:marTop w:val="0"/>
      <w:marBottom w:val="0"/>
      <w:divBdr>
        <w:top w:val="none" w:sz="0" w:space="0" w:color="auto"/>
        <w:left w:val="none" w:sz="0" w:space="0" w:color="auto"/>
        <w:bottom w:val="none" w:sz="0" w:space="0" w:color="auto"/>
        <w:right w:val="none" w:sz="0" w:space="0" w:color="auto"/>
      </w:divBdr>
      <w:divsChild>
        <w:div w:id="790515835">
          <w:marLeft w:val="0"/>
          <w:marRight w:val="0"/>
          <w:marTop w:val="0"/>
          <w:marBottom w:val="0"/>
          <w:divBdr>
            <w:top w:val="none" w:sz="0" w:space="0" w:color="auto"/>
            <w:left w:val="none" w:sz="0" w:space="0" w:color="auto"/>
            <w:bottom w:val="none" w:sz="0" w:space="0" w:color="auto"/>
            <w:right w:val="none" w:sz="0" w:space="0" w:color="auto"/>
          </w:divBdr>
          <w:divsChild>
            <w:div w:id="279919651">
              <w:marLeft w:val="0"/>
              <w:marRight w:val="0"/>
              <w:marTop w:val="0"/>
              <w:marBottom w:val="0"/>
              <w:divBdr>
                <w:top w:val="none" w:sz="0" w:space="0" w:color="auto"/>
                <w:left w:val="none" w:sz="0" w:space="0" w:color="auto"/>
                <w:bottom w:val="none" w:sz="0" w:space="0" w:color="auto"/>
                <w:right w:val="none" w:sz="0" w:space="0" w:color="auto"/>
              </w:divBdr>
              <w:divsChild>
                <w:div w:id="79566696">
                  <w:marLeft w:val="0"/>
                  <w:marRight w:val="0"/>
                  <w:marTop w:val="0"/>
                  <w:marBottom w:val="0"/>
                  <w:divBdr>
                    <w:top w:val="none" w:sz="0" w:space="0" w:color="auto"/>
                    <w:left w:val="none" w:sz="0" w:space="0" w:color="auto"/>
                    <w:bottom w:val="none" w:sz="0" w:space="0" w:color="auto"/>
                    <w:right w:val="none" w:sz="0" w:space="0" w:color="auto"/>
                  </w:divBdr>
                  <w:divsChild>
                    <w:div w:id="1332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1895">
      <w:bodyDiv w:val="1"/>
      <w:marLeft w:val="0"/>
      <w:marRight w:val="0"/>
      <w:marTop w:val="0"/>
      <w:marBottom w:val="0"/>
      <w:divBdr>
        <w:top w:val="none" w:sz="0" w:space="0" w:color="auto"/>
        <w:left w:val="none" w:sz="0" w:space="0" w:color="auto"/>
        <w:bottom w:val="none" w:sz="0" w:space="0" w:color="auto"/>
        <w:right w:val="none" w:sz="0" w:space="0" w:color="auto"/>
      </w:divBdr>
      <w:divsChild>
        <w:div w:id="1717661951">
          <w:marLeft w:val="0"/>
          <w:marRight w:val="0"/>
          <w:marTop w:val="0"/>
          <w:marBottom w:val="0"/>
          <w:divBdr>
            <w:top w:val="none" w:sz="0" w:space="0" w:color="auto"/>
            <w:left w:val="none" w:sz="0" w:space="0" w:color="auto"/>
            <w:bottom w:val="none" w:sz="0" w:space="0" w:color="auto"/>
            <w:right w:val="none" w:sz="0" w:space="0" w:color="auto"/>
          </w:divBdr>
          <w:divsChild>
            <w:div w:id="1748455025">
              <w:marLeft w:val="0"/>
              <w:marRight w:val="0"/>
              <w:marTop w:val="0"/>
              <w:marBottom w:val="0"/>
              <w:divBdr>
                <w:top w:val="none" w:sz="0" w:space="0" w:color="auto"/>
                <w:left w:val="none" w:sz="0" w:space="0" w:color="auto"/>
                <w:bottom w:val="none" w:sz="0" w:space="0" w:color="auto"/>
                <w:right w:val="none" w:sz="0" w:space="0" w:color="auto"/>
              </w:divBdr>
              <w:divsChild>
                <w:div w:id="1405955385">
                  <w:marLeft w:val="0"/>
                  <w:marRight w:val="0"/>
                  <w:marTop w:val="0"/>
                  <w:marBottom w:val="0"/>
                  <w:divBdr>
                    <w:top w:val="none" w:sz="0" w:space="0" w:color="auto"/>
                    <w:left w:val="none" w:sz="0" w:space="0" w:color="auto"/>
                    <w:bottom w:val="none" w:sz="0" w:space="0" w:color="auto"/>
                    <w:right w:val="none" w:sz="0" w:space="0" w:color="auto"/>
                  </w:divBdr>
                  <w:divsChild>
                    <w:div w:id="16059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70174">
      <w:bodyDiv w:val="1"/>
      <w:marLeft w:val="0"/>
      <w:marRight w:val="0"/>
      <w:marTop w:val="0"/>
      <w:marBottom w:val="0"/>
      <w:divBdr>
        <w:top w:val="none" w:sz="0" w:space="0" w:color="auto"/>
        <w:left w:val="none" w:sz="0" w:space="0" w:color="auto"/>
        <w:bottom w:val="none" w:sz="0" w:space="0" w:color="auto"/>
        <w:right w:val="none" w:sz="0" w:space="0" w:color="auto"/>
      </w:divBdr>
      <w:divsChild>
        <w:div w:id="1787920327">
          <w:marLeft w:val="0"/>
          <w:marRight w:val="0"/>
          <w:marTop w:val="0"/>
          <w:marBottom w:val="0"/>
          <w:divBdr>
            <w:top w:val="none" w:sz="0" w:space="0" w:color="auto"/>
            <w:left w:val="none" w:sz="0" w:space="0" w:color="auto"/>
            <w:bottom w:val="none" w:sz="0" w:space="0" w:color="auto"/>
            <w:right w:val="none" w:sz="0" w:space="0" w:color="auto"/>
          </w:divBdr>
          <w:divsChild>
            <w:div w:id="1667434579">
              <w:marLeft w:val="0"/>
              <w:marRight w:val="0"/>
              <w:marTop w:val="0"/>
              <w:marBottom w:val="0"/>
              <w:divBdr>
                <w:top w:val="none" w:sz="0" w:space="0" w:color="auto"/>
                <w:left w:val="none" w:sz="0" w:space="0" w:color="auto"/>
                <w:bottom w:val="none" w:sz="0" w:space="0" w:color="auto"/>
                <w:right w:val="none" w:sz="0" w:space="0" w:color="auto"/>
              </w:divBdr>
              <w:divsChild>
                <w:div w:id="171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6162">
      <w:bodyDiv w:val="1"/>
      <w:marLeft w:val="0"/>
      <w:marRight w:val="0"/>
      <w:marTop w:val="0"/>
      <w:marBottom w:val="0"/>
      <w:divBdr>
        <w:top w:val="none" w:sz="0" w:space="0" w:color="auto"/>
        <w:left w:val="none" w:sz="0" w:space="0" w:color="auto"/>
        <w:bottom w:val="none" w:sz="0" w:space="0" w:color="auto"/>
        <w:right w:val="none" w:sz="0" w:space="0" w:color="auto"/>
      </w:divBdr>
      <w:divsChild>
        <w:div w:id="1179277659">
          <w:marLeft w:val="0"/>
          <w:marRight w:val="0"/>
          <w:marTop w:val="0"/>
          <w:marBottom w:val="0"/>
          <w:divBdr>
            <w:top w:val="none" w:sz="0" w:space="0" w:color="auto"/>
            <w:left w:val="none" w:sz="0" w:space="0" w:color="auto"/>
            <w:bottom w:val="none" w:sz="0" w:space="0" w:color="auto"/>
            <w:right w:val="none" w:sz="0" w:space="0" w:color="auto"/>
          </w:divBdr>
          <w:divsChild>
            <w:div w:id="540554822">
              <w:marLeft w:val="0"/>
              <w:marRight w:val="0"/>
              <w:marTop w:val="0"/>
              <w:marBottom w:val="0"/>
              <w:divBdr>
                <w:top w:val="none" w:sz="0" w:space="0" w:color="auto"/>
                <w:left w:val="none" w:sz="0" w:space="0" w:color="auto"/>
                <w:bottom w:val="none" w:sz="0" w:space="0" w:color="auto"/>
                <w:right w:val="none" w:sz="0" w:space="0" w:color="auto"/>
              </w:divBdr>
              <w:divsChild>
                <w:div w:id="281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4481">
      <w:bodyDiv w:val="1"/>
      <w:marLeft w:val="0"/>
      <w:marRight w:val="0"/>
      <w:marTop w:val="0"/>
      <w:marBottom w:val="0"/>
      <w:divBdr>
        <w:top w:val="none" w:sz="0" w:space="0" w:color="auto"/>
        <w:left w:val="none" w:sz="0" w:space="0" w:color="auto"/>
        <w:bottom w:val="none" w:sz="0" w:space="0" w:color="auto"/>
        <w:right w:val="none" w:sz="0" w:space="0" w:color="auto"/>
      </w:divBdr>
    </w:div>
    <w:div w:id="528369988">
      <w:bodyDiv w:val="1"/>
      <w:marLeft w:val="0"/>
      <w:marRight w:val="0"/>
      <w:marTop w:val="0"/>
      <w:marBottom w:val="0"/>
      <w:divBdr>
        <w:top w:val="none" w:sz="0" w:space="0" w:color="auto"/>
        <w:left w:val="none" w:sz="0" w:space="0" w:color="auto"/>
        <w:bottom w:val="none" w:sz="0" w:space="0" w:color="auto"/>
        <w:right w:val="none" w:sz="0" w:space="0" w:color="auto"/>
      </w:divBdr>
      <w:divsChild>
        <w:div w:id="942301191">
          <w:marLeft w:val="0"/>
          <w:marRight w:val="0"/>
          <w:marTop w:val="0"/>
          <w:marBottom w:val="0"/>
          <w:divBdr>
            <w:top w:val="none" w:sz="0" w:space="0" w:color="auto"/>
            <w:left w:val="none" w:sz="0" w:space="0" w:color="auto"/>
            <w:bottom w:val="none" w:sz="0" w:space="0" w:color="auto"/>
            <w:right w:val="none" w:sz="0" w:space="0" w:color="auto"/>
          </w:divBdr>
          <w:divsChild>
            <w:div w:id="1030061943">
              <w:marLeft w:val="0"/>
              <w:marRight w:val="0"/>
              <w:marTop w:val="0"/>
              <w:marBottom w:val="0"/>
              <w:divBdr>
                <w:top w:val="none" w:sz="0" w:space="0" w:color="auto"/>
                <w:left w:val="none" w:sz="0" w:space="0" w:color="auto"/>
                <w:bottom w:val="none" w:sz="0" w:space="0" w:color="auto"/>
                <w:right w:val="none" w:sz="0" w:space="0" w:color="auto"/>
              </w:divBdr>
              <w:divsChild>
                <w:div w:id="1578974707">
                  <w:marLeft w:val="0"/>
                  <w:marRight w:val="0"/>
                  <w:marTop w:val="0"/>
                  <w:marBottom w:val="0"/>
                  <w:divBdr>
                    <w:top w:val="none" w:sz="0" w:space="0" w:color="auto"/>
                    <w:left w:val="none" w:sz="0" w:space="0" w:color="auto"/>
                    <w:bottom w:val="none" w:sz="0" w:space="0" w:color="auto"/>
                    <w:right w:val="none" w:sz="0" w:space="0" w:color="auto"/>
                  </w:divBdr>
                  <w:divsChild>
                    <w:div w:id="6567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2110">
      <w:bodyDiv w:val="1"/>
      <w:marLeft w:val="0"/>
      <w:marRight w:val="0"/>
      <w:marTop w:val="0"/>
      <w:marBottom w:val="0"/>
      <w:divBdr>
        <w:top w:val="none" w:sz="0" w:space="0" w:color="auto"/>
        <w:left w:val="none" w:sz="0" w:space="0" w:color="auto"/>
        <w:bottom w:val="none" w:sz="0" w:space="0" w:color="auto"/>
        <w:right w:val="none" w:sz="0" w:space="0" w:color="auto"/>
      </w:divBdr>
      <w:divsChild>
        <w:div w:id="1600019023">
          <w:marLeft w:val="0"/>
          <w:marRight w:val="0"/>
          <w:marTop w:val="0"/>
          <w:marBottom w:val="0"/>
          <w:divBdr>
            <w:top w:val="none" w:sz="0" w:space="0" w:color="auto"/>
            <w:left w:val="none" w:sz="0" w:space="0" w:color="auto"/>
            <w:bottom w:val="none" w:sz="0" w:space="0" w:color="auto"/>
            <w:right w:val="none" w:sz="0" w:space="0" w:color="auto"/>
          </w:divBdr>
          <w:divsChild>
            <w:div w:id="1790539910">
              <w:marLeft w:val="0"/>
              <w:marRight w:val="0"/>
              <w:marTop w:val="0"/>
              <w:marBottom w:val="0"/>
              <w:divBdr>
                <w:top w:val="none" w:sz="0" w:space="0" w:color="auto"/>
                <w:left w:val="none" w:sz="0" w:space="0" w:color="auto"/>
                <w:bottom w:val="none" w:sz="0" w:space="0" w:color="auto"/>
                <w:right w:val="none" w:sz="0" w:space="0" w:color="auto"/>
              </w:divBdr>
              <w:divsChild>
                <w:div w:id="10633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2217">
      <w:bodyDiv w:val="1"/>
      <w:marLeft w:val="0"/>
      <w:marRight w:val="0"/>
      <w:marTop w:val="0"/>
      <w:marBottom w:val="0"/>
      <w:divBdr>
        <w:top w:val="none" w:sz="0" w:space="0" w:color="auto"/>
        <w:left w:val="none" w:sz="0" w:space="0" w:color="auto"/>
        <w:bottom w:val="none" w:sz="0" w:space="0" w:color="auto"/>
        <w:right w:val="none" w:sz="0" w:space="0" w:color="auto"/>
      </w:divBdr>
      <w:divsChild>
        <w:div w:id="1075397114">
          <w:marLeft w:val="0"/>
          <w:marRight w:val="0"/>
          <w:marTop w:val="0"/>
          <w:marBottom w:val="0"/>
          <w:divBdr>
            <w:top w:val="none" w:sz="0" w:space="0" w:color="auto"/>
            <w:left w:val="none" w:sz="0" w:space="0" w:color="auto"/>
            <w:bottom w:val="none" w:sz="0" w:space="0" w:color="auto"/>
            <w:right w:val="none" w:sz="0" w:space="0" w:color="auto"/>
          </w:divBdr>
          <w:divsChild>
            <w:div w:id="236205969">
              <w:marLeft w:val="0"/>
              <w:marRight w:val="0"/>
              <w:marTop w:val="0"/>
              <w:marBottom w:val="0"/>
              <w:divBdr>
                <w:top w:val="none" w:sz="0" w:space="0" w:color="auto"/>
                <w:left w:val="none" w:sz="0" w:space="0" w:color="auto"/>
                <w:bottom w:val="none" w:sz="0" w:space="0" w:color="auto"/>
                <w:right w:val="none" w:sz="0" w:space="0" w:color="auto"/>
              </w:divBdr>
              <w:divsChild>
                <w:div w:id="2023042699">
                  <w:marLeft w:val="0"/>
                  <w:marRight w:val="0"/>
                  <w:marTop w:val="0"/>
                  <w:marBottom w:val="0"/>
                  <w:divBdr>
                    <w:top w:val="none" w:sz="0" w:space="0" w:color="auto"/>
                    <w:left w:val="none" w:sz="0" w:space="0" w:color="auto"/>
                    <w:bottom w:val="none" w:sz="0" w:space="0" w:color="auto"/>
                    <w:right w:val="none" w:sz="0" w:space="0" w:color="auto"/>
                  </w:divBdr>
                  <w:divsChild>
                    <w:div w:id="2314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29981">
      <w:bodyDiv w:val="1"/>
      <w:marLeft w:val="0"/>
      <w:marRight w:val="0"/>
      <w:marTop w:val="0"/>
      <w:marBottom w:val="0"/>
      <w:divBdr>
        <w:top w:val="none" w:sz="0" w:space="0" w:color="auto"/>
        <w:left w:val="none" w:sz="0" w:space="0" w:color="auto"/>
        <w:bottom w:val="none" w:sz="0" w:space="0" w:color="auto"/>
        <w:right w:val="none" w:sz="0" w:space="0" w:color="auto"/>
      </w:divBdr>
      <w:divsChild>
        <w:div w:id="2018537214">
          <w:marLeft w:val="0"/>
          <w:marRight w:val="0"/>
          <w:marTop w:val="0"/>
          <w:marBottom w:val="0"/>
          <w:divBdr>
            <w:top w:val="none" w:sz="0" w:space="0" w:color="auto"/>
            <w:left w:val="none" w:sz="0" w:space="0" w:color="auto"/>
            <w:bottom w:val="none" w:sz="0" w:space="0" w:color="auto"/>
            <w:right w:val="none" w:sz="0" w:space="0" w:color="auto"/>
          </w:divBdr>
          <w:divsChild>
            <w:div w:id="719015301">
              <w:marLeft w:val="0"/>
              <w:marRight w:val="0"/>
              <w:marTop w:val="0"/>
              <w:marBottom w:val="0"/>
              <w:divBdr>
                <w:top w:val="none" w:sz="0" w:space="0" w:color="auto"/>
                <w:left w:val="none" w:sz="0" w:space="0" w:color="auto"/>
                <w:bottom w:val="none" w:sz="0" w:space="0" w:color="auto"/>
                <w:right w:val="none" w:sz="0" w:space="0" w:color="auto"/>
              </w:divBdr>
              <w:divsChild>
                <w:div w:id="1147940585">
                  <w:marLeft w:val="0"/>
                  <w:marRight w:val="0"/>
                  <w:marTop w:val="0"/>
                  <w:marBottom w:val="0"/>
                  <w:divBdr>
                    <w:top w:val="none" w:sz="0" w:space="0" w:color="auto"/>
                    <w:left w:val="none" w:sz="0" w:space="0" w:color="auto"/>
                    <w:bottom w:val="none" w:sz="0" w:space="0" w:color="auto"/>
                    <w:right w:val="none" w:sz="0" w:space="0" w:color="auto"/>
                  </w:divBdr>
                  <w:divsChild>
                    <w:div w:id="1580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5856">
      <w:bodyDiv w:val="1"/>
      <w:marLeft w:val="0"/>
      <w:marRight w:val="0"/>
      <w:marTop w:val="0"/>
      <w:marBottom w:val="0"/>
      <w:divBdr>
        <w:top w:val="none" w:sz="0" w:space="0" w:color="auto"/>
        <w:left w:val="none" w:sz="0" w:space="0" w:color="auto"/>
        <w:bottom w:val="none" w:sz="0" w:space="0" w:color="auto"/>
        <w:right w:val="none" w:sz="0" w:space="0" w:color="auto"/>
      </w:divBdr>
      <w:divsChild>
        <w:div w:id="875897799">
          <w:marLeft w:val="0"/>
          <w:marRight w:val="0"/>
          <w:marTop w:val="0"/>
          <w:marBottom w:val="0"/>
          <w:divBdr>
            <w:top w:val="none" w:sz="0" w:space="0" w:color="auto"/>
            <w:left w:val="none" w:sz="0" w:space="0" w:color="auto"/>
            <w:bottom w:val="none" w:sz="0" w:space="0" w:color="auto"/>
            <w:right w:val="none" w:sz="0" w:space="0" w:color="auto"/>
          </w:divBdr>
          <w:divsChild>
            <w:div w:id="930429480">
              <w:marLeft w:val="0"/>
              <w:marRight w:val="0"/>
              <w:marTop w:val="0"/>
              <w:marBottom w:val="0"/>
              <w:divBdr>
                <w:top w:val="none" w:sz="0" w:space="0" w:color="auto"/>
                <w:left w:val="none" w:sz="0" w:space="0" w:color="auto"/>
                <w:bottom w:val="none" w:sz="0" w:space="0" w:color="auto"/>
                <w:right w:val="none" w:sz="0" w:space="0" w:color="auto"/>
              </w:divBdr>
              <w:divsChild>
                <w:div w:id="5824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3617">
      <w:bodyDiv w:val="1"/>
      <w:marLeft w:val="0"/>
      <w:marRight w:val="0"/>
      <w:marTop w:val="0"/>
      <w:marBottom w:val="0"/>
      <w:divBdr>
        <w:top w:val="none" w:sz="0" w:space="0" w:color="auto"/>
        <w:left w:val="none" w:sz="0" w:space="0" w:color="auto"/>
        <w:bottom w:val="none" w:sz="0" w:space="0" w:color="auto"/>
        <w:right w:val="none" w:sz="0" w:space="0" w:color="auto"/>
      </w:divBdr>
      <w:divsChild>
        <w:div w:id="118302717">
          <w:marLeft w:val="0"/>
          <w:marRight w:val="0"/>
          <w:marTop w:val="0"/>
          <w:marBottom w:val="0"/>
          <w:divBdr>
            <w:top w:val="none" w:sz="0" w:space="0" w:color="auto"/>
            <w:left w:val="none" w:sz="0" w:space="0" w:color="auto"/>
            <w:bottom w:val="none" w:sz="0" w:space="0" w:color="auto"/>
            <w:right w:val="none" w:sz="0" w:space="0" w:color="auto"/>
          </w:divBdr>
          <w:divsChild>
            <w:div w:id="531114997">
              <w:marLeft w:val="0"/>
              <w:marRight w:val="0"/>
              <w:marTop w:val="0"/>
              <w:marBottom w:val="0"/>
              <w:divBdr>
                <w:top w:val="none" w:sz="0" w:space="0" w:color="auto"/>
                <w:left w:val="none" w:sz="0" w:space="0" w:color="auto"/>
                <w:bottom w:val="none" w:sz="0" w:space="0" w:color="auto"/>
                <w:right w:val="none" w:sz="0" w:space="0" w:color="auto"/>
              </w:divBdr>
              <w:divsChild>
                <w:div w:id="51778762">
                  <w:marLeft w:val="0"/>
                  <w:marRight w:val="0"/>
                  <w:marTop w:val="0"/>
                  <w:marBottom w:val="0"/>
                  <w:divBdr>
                    <w:top w:val="none" w:sz="0" w:space="0" w:color="auto"/>
                    <w:left w:val="none" w:sz="0" w:space="0" w:color="auto"/>
                    <w:bottom w:val="none" w:sz="0" w:space="0" w:color="auto"/>
                    <w:right w:val="none" w:sz="0" w:space="0" w:color="auto"/>
                  </w:divBdr>
                </w:div>
              </w:divsChild>
            </w:div>
            <w:div w:id="1037461782">
              <w:marLeft w:val="0"/>
              <w:marRight w:val="0"/>
              <w:marTop w:val="0"/>
              <w:marBottom w:val="0"/>
              <w:divBdr>
                <w:top w:val="none" w:sz="0" w:space="0" w:color="auto"/>
                <w:left w:val="none" w:sz="0" w:space="0" w:color="auto"/>
                <w:bottom w:val="none" w:sz="0" w:space="0" w:color="auto"/>
                <w:right w:val="none" w:sz="0" w:space="0" w:color="auto"/>
              </w:divBdr>
              <w:divsChild>
                <w:div w:id="503325400">
                  <w:marLeft w:val="0"/>
                  <w:marRight w:val="0"/>
                  <w:marTop w:val="0"/>
                  <w:marBottom w:val="0"/>
                  <w:divBdr>
                    <w:top w:val="none" w:sz="0" w:space="0" w:color="auto"/>
                    <w:left w:val="none" w:sz="0" w:space="0" w:color="auto"/>
                    <w:bottom w:val="none" w:sz="0" w:space="0" w:color="auto"/>
                    <w:right w:val="none" w:sz="0" w:space="0" w:color="auto"/>
                  </w:divBdr>
                </w:div>
              </w:divsChild>
            </w:div>
            <w:div w:id="1494175096">
              <w:marLeft w:val="0"/>
              <w:marRight w:val="0"/>
              <w:marTop w:val="0"/>
              <w:marBottom w:val="0"/>
              <w:divBdr>
                <w:top w:val="none" w:sz="0" w:space="0" w:color="auto"/>
                <w:left w:val="none" w:sz="0" w:space="0" w:color="auto"/>
                <w:bottom w:val="none" w:sz="0" w:space="0" w:color="auto"/>
                <w:right w:val="none" w:sz="0" w:space="0" w:color="auto"/>
              </w:divBdr>
              <w:divsChild>
                <w:div w:id="108665323">
                  <w:marLeft w:val="0"/>
                  <w:marRight w:val="0"/>
                  <w:marTop w:val="0"/>
                  <w:marBottom w:val="0"/>
                  <w:divBdr>
                    <w:top w:val="none" w:sz="0" w:space="0" w:color="auto"/>
                    <w:left w:val="none" w:sz="0" w:space="0" w:color="auto"/>
                    <w:bottom w:val="none" w:sz="0" w:space="0" w:color="auto"/>
                    <w:right w:val="none" w:sz="0" w:space="0" w:color="auto"/>
                  </w:divBdr>
                </w:div>
              </w:divsChild>
            </w:div>
            <w:div w:id="1663121248">
              <w:marLeft w:val="0"/>
              <w:marRight w:val="0"/>
              <w:marTop w:val="0"/>
              <w:marBottom w:val="0"/>
              <w:divBdr>
                <w:top w:val="none" w:sz="0" w:space="0" w:color="auto"/>
                <w:left w:val="none" w:sz="0" w:space="0" w:color="auto"/>
                <w:bottom w:val="none" w:sz="0" w:space="0" w:color="auto"/>
                <w:right w:val="none" w:sz="0" w:space="0" w:color="auto"/>
              </w:divBdr>
              <w:divsChild>
                <w:div w:id="89742634">
                  <w:marLeft w:val="0"/>
                  <w:marRight w:val="0"/>
                  <w:marTop w:val="0"/>
                  <w:marBottom w:val="0"/>
                  <w:divBdr>
                    <w:top w:val="none" w:sz="0" w:space="0" w:color="auto"/>
                    <w:left w:val="none" w:sz="0" w:space="0" w:color="auto"/>
                    <w:bottom w:val="none" w:sz="0" w:space="0" w:color="auto"/>
                    <w:right w:val="none" w:sz="0" w:space="0" w:color="auto"/>
                  </w:divBdr>
                  <w:divsChild>
                    <w:div w:id="2051757139">
                      <w:marLeft w:val="0"/>
                      <w:marRight w:val="0"/>
                      <w:marTop w:val="0"/>
                      <w:marBottom w:val="0"/>
                      <w:divBdr>
                        <w:top w:val="none" w:sz="0" w:space="0" w:color="auto"/>
                        <w:left w:val="none" w:sz="0" w:space="0" w:color="auto"/>
                        <w:bottom w:val="none" w:sz="0" w:space="0" w:color="auto"/>
                        <w:right w:val="none" w:sz="0" w:space="0" w:color="auto"/>
                      </w:divBdr>
                    </w:div>
                  </w:divsChild>
                </w:div>
                <w:div w:id="677386948">
                  <w:marLeft w:val="0"/>
                  <w:marRight w:val="0"/>
                  <w:marTop w:val="0"/>
                  <w:marBottom w:val="0"/>
                  <w:divBdr>
                    <w:top w:val="none" w:sz="0" w:space="0" w:color="auto"/>
                    <w:left w:val="none" w:sz="0" w:space="0" w:color="auto"/>
                    <w:bottom w:val="none" w:sz="0" w:space="0" w:color="auto"/>
                    <w:right w:val="none" w:sz="0" w:space="0" w:color="auto"/>
                  </w:divBdr>
                  <w:divsChild>
                    <w:div w:id="788166111">
                      <w:marLeft w:val="0"/>
                      <w:marRight w:val="0"/>
                      <w:marTop w:val="0"/>
                      <w:marBottom w:val="0"/>
                      <w:divBdr>
                        <w:top w:val="none" w:sz="0" w:space="0" w:color="auto"/>
                        <w:left w:val="none" w:sz="0" w:space="0" w:color="auto"/>
                        <w:bottom w:val="none" w:sz="0" w:space="0" w:color="auto"/>
                        <w:right w:val="none" w:sz="0" w:space="0" w:color="auto"/>
                      </w:divBdr>
                    </w:div>
                  </w:divsChild>
                </w:div>
                <w:div w:id="801532734">
                  <w:marLeft w:val="0"/>
                  <w:marRight w:val="0"/>
                  <w:marTop w:val="0"/>
                  <w:marBottom w:val="0"/>
                  <w:divBdr>
                    <w:top w:val="none" w:sz="0" w:space="0" w:color="auto"/>
                    <w:left w:val="none" w:sz="0" w:space="0" w:color="auto"/>
                    <w:bottom w:val="none" w:sz="0" w:space="0" w:color="auto"/>
                    <w:right w:val="none" w:sz="0" w:space="0" w:color="auto"/>
                  </w:divBdr>
                  <w:divsChild>
                    <w:div w:id="1175999285">
                      <w:marLeft w:val="0"/>
                      <w:marRight w:val="0"/>
                      <w:marTop w:val="0"/>
                      <w:marBottom w:val="0"/>
                      <w:divBdr>
                        <w:top w:val="none" w:sz="0" w:space="0" w:color="auto"/>
                        <w:left w:val="none" w:sz="0" w:space="0" w:color="auto"/>
                        <w:bottom w:val="none" w:sz="0" w:space="0" w:color="auto"/>
                        <w:right w:val="none" w:sz="0" w:space="0" w:color="auto"/>
                      </w:divBdr>
                    </w:div>
                  </w:divsChild>
                </w:div>
                <w:div w:id="933168693">
                  <w:marLeft w:val="0"/>
                  <w:marRight w:val="0"/>
                  <w:marTop w:val="0"/>
                  <w:marBottom w:val="0"/>
                  <w:divBdr>
                    <w:top w:val="none" w:sz="0" w:space="0" w:color="auto"/>
                    <w:left w:val="none" w:sz="0" w:space="0" w:color="auto"/>
                    <w:bottom w:val="none" w:sz="0" w:space="0" w:color="auto"/>
                    <w:right w:val="none" w:sz="0" w:space="0" w:color="auto"/>
                  </w:divBdr>
                  <w:divsChild>
                    <w:div w:id="133960029">
                      <w:marLeft w:val="0"/>
                      <w:marRight w:val="0"/>
                      <w:marTop w:val="0"/>
                      <w:marBottom w:val="0"/>
                      <w:divBdr>
                        <w:top w:val="none" w:sz="0" w:space="0" w:color="auto"/>
                        <w:left w:val="none" w:sz="0" w:space="0" w:color="auto"/>
                        <w:bottom w:val="none" w:sz="0" w:space="0" w:color="auto"/>
                        <w:right w:val="none" w:sz="0" w:space="0" w:color="auto"/>
                      </w:divBdr>
                    </w:div>
                  </w:divsChild>
                </w:div>
                <w:div w:id="950429046">
                  <w:marLeft w:val="0"/>
                  <w:marRight w:val="0"/>
                  <w:marTop w:val="0"/>
                  <w:marBottom w:val="0"/>
                  <w:divBdr>
                    <w:top w:val="none" w:sz="0" w:space="0" w:color="auto"/>
                    <w:left w:val="none" w:sz="0" w:space="0" w:color="auto"/>
                    <w:bottom w:val="none" w:sz="0" w:space="0" w:color="auto"/>
                    <w:right w:val="none" w:sz="0" w:space="0" w:color="auto"/>
                  </w:divBdr>
                  <w:divsChild>
                    <w:div w:id="1237976389">
                      <w:marLeft w:val="0"/>
                      <w:marRight w:val="0"/>
                      <w:marTop w:val="0"/>
                      <w:marBottom w:val="0"/>
                      <w:divBdr>
                        <w:top w:val="none" w:sz="0" w:space="0" w:color="auto"/>
                        <w:left w:val="none" w:sz="0" w:space="0" w:color="auto"/>
                        <w:bottom w:val="none" w:sz="0" w:space="0" w:color="auto"/>
                        <w:right w:val="none" w:sz="0" w:space="0" w:color="auto"/>
                      </w:divBdr>
                    </w:div>
                  </w:divsChild>
                </w:div>
                <w:div w:id="1384329107">
                  <w:marLeft w:val="0"/>
                  <w:marRight w:val="0"/>
                  <w:marTop w:val="0"/>
                  <w:marBottom w:val="0"/>
                  <w:divBdr>
                    <w:top w:val="none" w:sz="0" w:space="0" w:color="auto"/>
                    <w:left w:val="none" w:sz="0" w:space="0" w:color="auto"/>
                    <w:bottom w:val="none" w:sz="0" w:space="0" w:color="auto"/>
                    <w:right w:val="none" w:sz="0" w:space="0" w:color="auto"/>
                  </w:divBdr>
                  <w:divsChild>
                    <w:div w:id="746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3125">
      <w:bodyDiv w:val="1"/>
      <w:marLeft w:val="0"/>
      <w:marRight w:val="0"/>
      <w:marTop w:val="0"/>
      <w:marBottom w:val="0"/>
      <w:divBdr>
        <w:top w:val="none" w:sz="0" w:space="0" w:color="auto"/>
        <w:left w:val="none" w:sz="0" w:space="0" w:color="auto"/>
        <w:bottom w:val="none" w:sz="0" w:space="0" w:color="auto"/>
        <w:right w:val="none" w:sz="0" w:space="0" w:color="auto"/>
      </w:divBdr>
      <w:divsChild>
        <w:div w:id="1220941236">
          <w:marLeft w:val="0"/>
          <w:marRight w:val="0"/>
          <w:marTop w:val="0"/>
          <w:marBottom w:val="0"/>
          <w:divBdr>
            <w:top w:val="none" w:sz="0" w:space="0" w:color="auto"/>
            <w:left w:val="none" w:sz="0" w:space="0" w:color="auto"/>
            <w:bottom w:val="none" w:sz="0" w:space="0" w:color="auto"/>
            <w:right w:val="none" w:sz="0" w:space="0" w:color="auto"/>
          </w:divBdr>
          <w:divsChild>
            <w:div w:id="952639285">
              <w:marLeft w:val="0"/>
              <w:marRight w:val="0"/>
              <w:marTop w:val="0"/>
              <w:marBottom w:val="0"/>
              <w:divBdr>
                <w:top w:val="none" w:sz="0" w:space="0" w:color="auto"/>
                <w:left w:val="none" w:sz="0" w:space="0" w:color="auto"/>
                <w:bottom w:val="none" w:sz="0" w:space="0" w:color="auto"/>
                <w:right w:val="none" w:sz="0" w:space="0" w:color="auto"/>
              </w:divBdr>
              <w:divsChild>
                <w:div w:id="330839589">
                  <w:marLeft w:val="0"/>
                  <w:marRight w:val="0"/>
                  <w:marTop w:val="0"/>
                  <w:marBottom w:val="0"/>
                  <w:divBdr>
                    <w:top w:val="none" w:sz="0" w:space="0" w:color="auto"/>
                    <w:left w:val="none" w:sz="0" w:space="0" w:color="auto"/>
                    <w:bottom w:val="none" w:sz="0" w:space="0" w:color="auto"/>
                    <w:right w:val="none" w:sz="0" w:space="0" w:color="auto"/>
                  </w:divBdr>
                  <w:divsChild>
                    <w:div w:id="11711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38567">
      <w:bodyDiv w:val="1"/>
      <w:marLeft w:val="0"/>
      <w:marRight w:val="0"/>
      <w:marTop w:val="0"/>
      <w:marBottom w:val="0"/>
      <w:divBdr>
        <w:top w:val="none" w:sz="0" w:space="0" w:color="auto"/>
        <w:left w:val="none" w:sz="0" w:space="0" w:color="auto"/>
        <w:bottom w:val="none" w:sz="0" w:space="0" w:color="auto"/>
        <w:right w:val="none" w:sz="0" w:space="0" w:color="auto"/>
      </w:divBdr>
      <w:divsChild>
        <w:div w:id="1996716155">
          <w:marLeft w:val="0"/>
          <w:marRight w:val="0"/>
          <w:marTop w:val="0"/>
          <w:marBottom w:val="0"/>
          <w:divBdr>
            <w:top w:val="none" w:sz="0" w:space="0" w:color="auto"/>
            <w:left w:val="none" w:sz="0" w:space="0" w:color="auto"/>
            <w:bottom w:val="none" w:sz="0" w:space="0" w:color="auto"/>
            <w:right w:val="none" w:sz="0" w:space="0" w:color="auto"/>
          </w:divBdr>
          <w:divsChild>
            <w:div w:id="703408240">
              <w:marLeft w:val="0"/>
              <w:marRight w:val="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501">
      <w:bodyDiv w:val="1"/>
      <w:marLeft w:val="0"/>
      <w:marRight w:val="0"/>
      <w:marTop w:val="0"/>
      <w:marBottom w:val="0"/>
      <w:divBdr>
        <w:top w:val="none" w:sz="0" w:space="0" w:color="auto"/>
        <w:left w:val="none" w:sz="0" w:space="0" w:color="auto"/>
        <w:bottom w:val="none" w:sz="0" w:space="0" w:color="auto"/>
        <w:right w:val="none" w:sz="0" w:space="0" w:color="auto"/>
      </w:divBdr>
      <w:divsChild>
        <w:div w:id="140385286">
          <w:marLeft w:val="0"/>
          <w:marRight w:val="0"/>
          <w:marTop w:val="0"/>
          <w:marBottom w:val="0"/>
          <w:divBdr>
            <w:top w:val="none" w:sz="0" w:space="0" w:color="auto"/>
            <w:left w:val="none" w:sz="0" w:space="0" w:color="auto"/>
            <w:bottom w:val="none" w:sz="0" w:space="0" w:color="auto"/>
            <w:right w:val="none" w:sz="0" w:space="0" w:color="auto"/>
          </w:divBdr>
          <w:divsChild>
            <w:div w:id="331294840">
              <w:marLeft w:val="0"/>
              <w:marRight w:val="0"/>
              <w:marTop w:val="0"/>
              <w:marBottom w:val="0"/>
              <w:divBdr>
                <w:top w:val="none" w:sz="0" w:space="0" w:color="auto"/>
                <w:left w:val="none" w:sz="0" w:space="0" w:color="auto"/>
                <w:bottom w:val="none" w:sz="0" w:space="0" w:color="auto"/>
                <w:right w:val="none" w:sz="0" w:space="0" w:color="auto"/>
              </w:divBdr>
              <w:divsChild>
                <w:div w:id="1830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0316">
      <w:bodyDiv w:val="1"/>
      <w:marLeft w:val="0"/>
      <w:marRight w:val="0"/>
      <w:marTop w:val="0"/>
      <w:marBottom w:val="0"/>
      <w:divBdr>
        <w:top w:val="none" w:sz="0" w:space="0" w:color="auto"/>
        <w:left w:val="none" w:sz="0" w:space="0" w:color="auto"/>
        <w:bottom w:val="none" w:sz="0" w:space="0" w:color="auto"/>
        <w:right w:val="none" w:sz="0" w:space="0" w:color="auto"/>
      </w:divBdr>
    </w:div>
    <w:div w:id="582953014">
      <w:bodyDiv w:val="1"/>
      <w:marLeft w:val="0"/>
      <w:marRight w:val="0"/>
      <w:marTop w:val="0"/>
      <w:marBottom w:val="0"/>
      <w:divBdr>
        <w:top w:val="none" w:sz="0" w:space="0" w:color="auto"/>
        <w:left w:val="none" w:sz="0" w:space="0" w:color="auto"/>
        <w:bottom w:val="none" w:sz="0" w:space="0" w:color="auto"/>
        <w:right w:val="none" w:sz="0" w:space="0" w:color="auto"/>
      </w:divBdr>
      <w:divsChild>
        <w:div w:id="23025631">
          <w:marLeft w:val="0"/>
          <w:marRight w:val="0"/>
          <w:marTop w:val="0"/>
          <w:marBottom w:val="0"/>
          <w:divBdr>
            <w:top w:val="none" w:sz="0" w:space="0" w:color="auto"/>
            <w:left w:val="none" w:sz="0" w:space="0" w:color="auto"/>
            <w:bottom w:val="none" w:sz="0" w:space="0" w:color="auto"/>
            <w:right w:val="none" w:sz="0" w:space="0" w:color="auto"/>
          </w:divBdr>
          <w:divsChild>
            <w:div w:id="494958944">
              <w:marLeft w:val="0"/>
              <w:marRight w:val="0"/>
              <w:marTop w:val="0"/>
              <w:marBottom w:val="0"/>
              <w:divBdr>
                <w:top w:val="none" w:sz="0" w:space="0" w:color="auto"/>
                <w:left w:val="none" w:sz="0" w:space="0" w:color="auto"/>
                <w:bottom w:val="none" w:sz="0" w:space="0" w:color="auto"/>
                <w:right w:val="none" w:sz="0" w:space="0" w:color="auto"/>
              </w:divBdr>
              <w:divsChild>
                <w:div w:id="15764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09845">
      <w:bodyDiv w:val="1"/>
      <w:marLeft w:val="0"/>
      <w:marRight w:val="0"/>
      <w:marTop w:val="0"/>
      <w:marBottom w:val="0"/>
      <w:divBdr>
        <w:top w:val="none" w:sz="0" w:space="0" w:color="auto"/>
        <w:left w:val="none" w:sz="0" w:space="0" w:color="auto"/>
        <w:bottom w:val="none" w:sz="0" w:space="0" w:color="auto"/>
        <w:right w:val="none" w:sz="0" w:space="0" w:color="auto"/>
      </w:divBdr>
      <w:divsChild>
        <w:div w:id="487597366">
          <w:marLeft w:val="0"/>
          <w:marRight w:val="0"/>
          <w:marTop w:val="0"/>
          <w:marBottom w:val="0"/>
          <w:divBdr>
            <w:top w:val="none" w:sz="0" w:space="0" w:color="auto"/>
            <w:left w:val="none" w:sz="0" w:space="0" w:color="auto"/>
            <w:bottom w:val="none" w:sz="0" w:space="0" w:color="auto"/>
            <w:right w:val="none" w:sz="0" w:space="0" w:color="auto"/>
          </w:divBdr>
          <w:divsChild>
            <w:div w:id="1770078900">
              <w:marLeft w:val="0"/>
              <w:marRight w:val="0"/>
              <w:marTop w:val="0"/>
              <w:marBottom w:val="0"/>
              <w:divBdr>
                <w:top w:val="none" w:sz="0" w:space="0" w:color="auto"/>
                <w:left w:val="none" w:sz="0" w:space="0" w:color="auto"/>
                <w:bottom w:val="none" w:sz="0" w:space="0" w:color="auto"/>
                <w:right w:val="none" w:sz="0" w:space="0" w:color="auto"/>
              </w:divBdr>
              <w:divsChild>
                <w:div w:id="176357623">
                  <w:marLeft w:val="0"/>
                  <w:marRight w:val="0"/>
                  <w:marTop w:val="0"/>
                  <w:marBottom w:val="0"/>
                  <w:divBdr>
                    <w:top w:val="none" w:sz="0" w:space="0" w:color="auto"/>
                    <w:left w:val="none" w:sz="0" w:space="0" w:color="auto"/>
                    <w:bottom w:val="none" w:sz="0" w:space="0" w:color="auto"/>
                    <w:right w:val="none" w:sz="0" w:space="0" w:color="auto"/>
                  </w:divBdr>
                  <w:divsChild>
                    <w:div w:id="1143503020">
                      <w:marLeft w:val="0"/>
                      <w:marRight w:val="0"/>
                      <w:marTop w:val="0"/>
                      <w:marBottom w:val="0"/>
                      <w:divBdr>
                        <w:top w:val="none" w:sz="0" w:space="0" w:color="auto"/>
                        <w:left w:val="none" w:sz="0" w:space="0" w:color="auto"/>
                        <w:bottom w:val="none" w:sz="0" w:space="0" w:color="auto"/>
                        <w:right w:val="none" w:sz="0" w:space="0" w:color="auto"/>
                      </w:divBdr>
                    </w:div>
                  </w:divsChild>
                </w:div>
                <w:div w:id="243951496">
                  <w:marLeft w:val="0"/>
                  <w:marRight w:val="0"/>
                  <w:marTop w:val="0"/>
                  <w:marBottom w:val="0"/>
                  <w:divBdr>
                    <w:top w:val="none" w:sz="0" w:space="0" w:color="auto"/>
                    <w:left w:val="none" w:sz="0" w:space="0" w:color="auto"/>
                    <w:bottom w:val="none" w:sz="0" w:space="0" w:color="auto"/>
                    <w:right w:val="none" w:sz="0" w:space="0" w:color="auto"/>
                  </w:divBdr>
                  <w:divsChild>
                    <w:div w:id="1653094367">
                      <w:marLeft w:val="0"/>
                      <w:marRight w:val="0"/>
                      <w:marTop w:val="0"/>
                      <w:marBottom w:val="0"/>
                      <w:divBdr>
                        <w:top w:val="none" w:sz="0" w:space="0" w:color="auto"/>
                        <w:left w:val="none" w:sz="0" w:space="0" w:color="auto"/>
                        <w:bottom w:val="none" w:sz="0" w:space="0" w:color="auto"/>
                        <w:right w:val="none" w:sz="0" w:space="0" w:color="auto"/>
                      </w:divBdr>
                    </w:div>
                  </w:divsChild>
                </w:div>
                <w:div w:id="1226330067">
                  <w:marLeft w:val="0"/>
                  <w:marRight w:val="0"/>
                  <w:marTop w:val="0"/>
                  <w:marBottom w:val="0"/>
                  <w:divBdr>
                    <w:top w:val="none" w:sz="0" w:space="0" w:color="auto"/>
                    <w:left w:val="none" w:sz="0" w:space="0" w:color="auto"/>
                    <w:bottom w:val="none" w:sz="0" w:space="0" w:color="auto"/>
                    <w:right w:val="none" w:sz="0" w:space="0" w:color="auto"/>
                  </w:divBdr>
                  <w:divsChild>
                    <w:div w:id="2032291384">
                      <w:marLeft w:val="0"/>
                      <w:marRight w:val="0"/>
                      <w:marTop w:val="0"/>
                      <w:marBottom w:val="0"/>
                      <w:divBdr>
                        <w:top w:val="none" w:sz="0" w:space="0" w:color="auto"/>
                        <w:left w:val="none" w:sz="0" w:space="0" w:color="auto"/>
                        <w:bottom w:val="none" w:sz="0" w:space="0" w:color="auto"/>
                        <w:right w:val="none" w:sz="0" w:space="0" w:color="auto"/>
                      </w:divBdr>
                    </w:div>
                  </w:divsChild>
                </w:div>
                <w:div w:id="1744139294">
                  <w:marLeft w:val="0"/>
                  <w:marRight w:val="0"/>
                  <w:marTop w:val="0"/>
                  <w:marBottom w:val="0"/>
                  <w:divBdr>
                    <w:top w:val="none" w:sz="0" w:space="0" w:color="auto"/>
                    <w:left w:val="none" w:sz="0" w:space="0" w:color="auto"/>
                    <w:bottom w:val="none" w:sz="0" w:space="0" w:color="auto"/>
                    <w:right w:val="none" w:sz="0" w:space="0" w:color="auto"/>
                  </w:divBdr>
                  <w:divsChild>
                    <w:div w:id="189071760">
                      <w:marLeft w:val="0"/>
                      <w:marRight w:val="0"/>
                      <w:marTop w:val="0"/>
                      <w:marBottom w:val="0"/>
                      <w:divBdr>
                        <w:top w:val="none" w:sz="0" w:space="0" w:color="auto"/>
                        <w:left w:val="none" w:sz="0" w:space="0" w:color="auto"/>
                        <w:bottom w:val="none" w:sz="0" w:space="0" w:color="auto"/>
                        <w:right w:val="none" w:sz="0" w:space="0" w:color="auto"/>
                      </w:divBdr>
                    </w:div>
                  </w:divsChild>
                </w:div>
                <w:div w:id="2013336654">
                  <w:marLeft w:val="0"/>
                  <w:marRight w:val="0"/>
                  <w:marTop w:val="0"/>
                  <w:marBottom w:val="0"/>
                  <w:divBdr>
                    <w:top w:val="none" w:sz="0" w:space="0" w:color="auto"/>
                    <w:left w:val="none" w:sz="0" w:space="0" w:color="auto"/>
                    <w:bottom w:val="none" w:sz="0" w:space="0" w:color="auto"/>
                    <w:right w:val="none" w:sz="0" w:space="0" w:color="auto"/>
                  </w:divBdr>
                  <w:divsChild>
                    <w:div w:id="1510827308">
                      <w:marLeft w:val="0"/>
                      <w:marRight w:val="0"/>
                      <w:marTop w:val="0"/>
                      <w:marBottom w:val="0"/>
                      <w:divBdr>
                        <w:top w:val="none" w:sz="0" w:space="0" w:color="auto"/>
                        <w:left w:val="none" w:sz="0" w:space="0" w:color="auto"/>
                        <w:bottom w:val="none" w:sz="0" w:space="0" w:color="auto"/>
                        <w:right w:val="none" w:sz="0" w:space="0" w:color="auto"/>
                      </w:divBdr>
                    </w:div>
                  </w:divsChild>
                </w:div>
                <w:div w:id="2080521124">
                  <w:marLeft w:val="0"/>
                  <w:marRight w:val="0"/>
                  <w:marTop w:val="0"/>
                  <w:marBottom w:val="0"/>
                  <w:divBdr>
                    <w:top w:val="none" w:sz="0" w:space="0" w:color="auto"/>
                    <w:left w:val="none" w:sz="0" w:space="0" w:color="auto"/>
                    <w:bottom w:val="none" w:sz="0" w:space="0" w:color="auto"/>
                    <w:right w:val="none" w:sz="0" w:space="0" w:color="auto"/>
                  </w:divBdr>
                  <w:divsChild>
                    <w:div w:id="1296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557">
      <w:bodyDiv w:val="1"/>
      <w:marLeft w:val="0"/>
      <w:marRight w:val="0"/>
      <w:marTop w:val="0"/>
      <w:marBottom w:val="0"/>
      <w:divBdr>
        <w:top w:val="none" w:sz="0" w:space="0" w:color="auto"/>
        <w:left w:val="none" w:sz="0" w:space="0" w:color="auto"/>
        <w:bottom w:val="none" w:sz="0" w:space="0" w:color="auto"/>
        <w:right w:val="none" w:sz="0" w:space="0" w:color="auto"/>
      </w:divBdr>
      <w:divsChild>
        <w:div w:id="831019509">
          <w:marLeft w:val="0"/>
          <w:marRight w:val="0"/>
          <w:marTop w:val="0"/>
          <w:marBottom w:val="0"/>
          <w:divBdr>
            <w:top w:val="none" w:sz="0" w:space="0" w:color="auto"/>
            <w:left w:val="none" w:sz="0" w:space="0" w:color="auto"/>
            <w:bottom w:val="none" w:sz="0" w:space="0" w:color="auto"/>
            <w:right w:val="none" w:sz="0" w:space="0" w:color="auto"/>
          </w:divBdr>
          <w:divsChild>
            <w:div w:id="1185169043">
              <w:marLeft w:val="0"/>
              <w:marRight w:val="0"/>
              <w:marTop w:val="0"/>
              <w:marBottom w:val="0"/>
              <w:divBdr>
                <w:top w:val="none" w:sz="0" w:space="0" w:color="auto"/>
                <w:left w:val="none" w:sz="0" w:space="0" w:color="auto"/>
                <w:bottom w:val="none" w:sz="0" w:space="0" w:color="auto"/>
                <w:right w:val="none" w:sz="0" w:space="0" w:color="auto"/>
              </w:divBdr>
              <w:divsChild>
                <w:div w:id="416630407">
                  <w:marLeft w:val="0"/>
                  <w:marRight w:val="0"/>
                  <w:marTop w:val="0"/>
                  <w:marBottom w:val="0"/>
                  <w:divBdr>
                    <w:top w:val="none" w:sz="0" w:space="0" w:color="auto"/>
                    <w:left w:val="none" w:sz="0" w:space="0" w:color="auto"/>
                    <w:bottom w:val="none" w:sz="0" w:space="0" w:color="auto"/>
                    <w:right w:val="none" w:sz="0" w:space="0" w:color="auto"/>
                  </w:divBdr>
                  <w:divsChild>
                    <w:div w:id="15503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085">
      <w:bodyDiv w:val="1"/>
      <w:marLeft w:val="0"/>
      <w:marRight w:val="0"/>
      <w:marTop w:val="0"/>
      <w:marBottom w:val="0"/>
      <w:divBdr>
        <w:top w:val="none" w:sz="0" w:space="0" w:color="auto"/>
        <w:left w:val="none" w:sz="0" w:space="0" w:color="auto"/>
        <w:bottom w:val="none" w:sz="0" w:space="0" w:color="auto"/>
        <w:right w:val="none" w:sz="0" w:space="0" w:color="auto"/>
      </w:divBdr>
      <w:divsChild>
        <w:div w:id="1087265669">
          <w:marLeft w:val="0"/>
          <w:marRight w:val="0"/>
          <w:marTop w:val="0"/>
          <w:marBottom w:val="0"/>
          <w:divBdr>
            <w:top w:val="none" w:sz="0" w:space="0" w:color="auto"/>
            <w:left w:val="none" w:sz="0" w:space="0" w:color="auto"/>
            <w:bottom w:val="none" w:sz="0" w:space="0" w:color="auto"/>
            <w:right w:val="none" w:sz="0" w:space="0" w:color="auto"/>
          </w:divBdr>
          <w:divsChild>
            <w:div w:id="540870134">
              <w:marLeft w:val="0"/>
              <w:marRight w:val="0"/>
              <w:marTop w:val="0"/>
              <w:marBottom w:val="0"/>
              <w:divBdr>
                <w:top w:val="none" w:sz="0" w:space="0" w:color="auto"/>
                <w:left w:val="none" w:sz="0" w:space="0" w:color="auto"/>
                <w:bottom w:val="none" w:sz="0" w:space="0" w:color="auto"/>
                <w:right w:val="none" w:sz="0" w:space="0" w:color="auto"/>
              </w:divBdr>
              <w:divsChild>
                <w:div w:id="1385367296">
                  <w:marLeft w:val="0"/>
                  <w:marRight w:val="0"/>
                  <w:marTop w:val="0"/>
                  <w:marBottom w:val="0"/>
                  <w:divBdr>
                    <w:top w:val="none" w:sz="0" w:space="0" w:color="auto"/>
                    <w:left w:val="none" w:sz="0" w:space="0" w:color="auto"/>
                    <w:bottom w:val="none" w:sz="0" w:space="0" w:color="auto"/>
                    <w:right w:val="none" w:sz="0" w:space="0" w:color="auto"/>
                  </w:divBdr>
                  <w:divsChild>
                    <w:div w:id="12797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16726">
      <w:bodyDiv w:val="1"/>
      <w:marLeft w:val="0"/>
      <w:marRight w:val="0"/>
      <w:marTop w:val="0"/>
      <w:marBottom w:val="0"/>
      <w:divBdr>
        <w:top w:val="none" w:sz="0" w:space="0" w:color="auto"/>
        <w:left w:val="none" w:sz="0" w:space="0" w:color="auto"/>
        <w:bottom w:val="none" w:sz="0" w:space="0" w:color="auto"/>
        <w:right w:val="none" w:sz="0" w:space="0" w:color="auto"/>
      </w:divBdr>
      <w:divsChild>
        <w:div w:id="653725504">
          <w:marLeft w:val="0"/>
          <w:marRight w:val="0"/>
          <w:marTop w:val="0"/>
          <w:marBottom w:val="0"/>
          <w:divBdr>
            <w:top w:val="none" w:sz="0" w:space="0" w:color="auto"/>
            <w:left w:val="none" w:sz="0" w:space="0" w:color="auto"/>
            <w:bottom w:val="none" w:sz="0" w:space="0" w:color="auto"/>
            <w:right w:val="none" w:sz="0" w:space="0" w:color="auto"/>
          </w:divBdr>
          <w:divsChild>
            <w:div w:id="1223517846">
              <w:marLeft w:val="0"/>
              <w:marRight w:val="0"/>
              <w:marTop w:val="0"/>
              <w:marBottom w:val="0"/>
              <w:divBdr>
                <w:top w:val="none" w:sz="0" w:space="0" w:color="auto"/>
                <w:left w:val="none" w:sz="0" w:space="0" w:color="auto"/>
                <w:bottom w:val="none" w:sz="0" w:space="0" w:color="auto"/>
                <w:right w:val="none" w:sz="0" w:space="0" w:color="auto"/>
              </w:divBdr>
              <w:divsChild>
                <w:div w:id="1673219596">
                  <w:marLeft w:val="0"/>
                  <w:marRight w:val="0"/>
                  <w:marTop w:val="0"/>
                  <w:marBottom w:val="0"/>
                  <w:divBdr>
                    <w:top w:val="none" w:sz="0" w:space="0" w:color="auto"/>
                    <w:left w:val="none" w:sz="0" w:space="0" w:color="auto"/>
                    <w:bottom w:val="none" w:sz="0" w:space="0" w:color="auto"/>
                    <w:right w:val="none" w:sz="0" w:space="0" w:color="auto"/>
                  </w:divBdr>
                  <w:divsChild>
                    <w:div w:id="2011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80148">
      <w:bodyDiv w:val="1"/>
      <w:marLeft w:val="0"/>
      <w:marRight w:val="0"/>
      <w:marTop w:val="0"/>
      <w:marBottom w:val="0"/>
      <w:divBdr>
        <w:top w:val="none" w:sz="0" w:space="0" w:color="auto"/>
        <w:left w:val="none" w:sz="0" w:space="0" w:color="auto"/>
        <w:bottom w:val="none" w:sz="0" w:space="0" w:color="auto"/>
        <w:right w:val="none" w:sz="0" w:space="0" w:color="auto"/>
      </w:divBdr>
      <w:divsChild>
        <w:div w:id="783816576">
          <w:marLeft w:val="0"/>
          <w:marRight w:val="0"/>
          <w:marTop w:val="0"/>
          <w:marBottom w:val="0"/>
          <w:divBdr>
            <w:top w:val="none" w:sz="0" w:space="0" w:color="auto"/>
            <w:left w:val="none" w:sz="0" w:space="0" w:color="auto"/>
            <w:bottom w:val="none" w:sz="0" w:space="0" w:color="auto"/>
            <w:right w:val="none" w:sz="0" w:space="0" w:color="auto"/>
          </w:divBdr>
          <w:divsChild>
            <w:div w:id="2131126584">
              <w:marLeft w:val="0"/>
              <w:marRight w:val="0"/>
              <w:marTop w:val="0"/>
              <w:marBottom w:val="0"/>
              <w:divBdr>
                <w:top w:val="none" w:sz="0" w:space="0" w:color="auto"/>
                <w:left w:val="none" w:sz="0" w:space="0" w:color="auto"/>
                <w:bottom w:val="none" w:sz="0" w:space="0" w:color="auto"/>
                <w:right w:val="none" w:sz="0" w:space="0" w:color="auto"/>
              </w:divBdr>
              <w:divsChild>
                <w:div w:id="80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243">
      <w:bodyDiv w:val="1"/>
      <w:marLeft w:val="0"/>
      <w:marRight w:val="0"/>
      <w:marTop w:val="0"/>
      <w:marBottom w:val="0"/>
      <w:divBdr>
        <w:top w:val="none" w:sz="0" w:space="0" w:color="auto"/>
        <w:left w:val="none" w:sz="0" w:space="0" w:color="auto"/>
        <w:bottom w:val="none" w:sz="0" w:space="0" w:color="auto"/>
        <w:right w:val="none" w:sz="0" w:space="0" w:color="auto"/>
      </w:divBdr>
      <w:divsChild>
        <w:div w:id="911426739">
          <w:marLeft w:val="0"/>
          <w:marRight w:val="0"/>
          <w:marTop w:val="0"/>
          <w:marBottom w:val="0"/>
          <w:divBdr>
            <w:top w:val="none" w:sz="0" w:space="0" w:color="auto"/>
            <w:left w:val="none" w:sz="0" w:space="0" w:color="auto"/>
            <w:bottom w:val="none" w:sz="0" w:space="0" w:color="auto"/>
            <w:right w:val="none" w:sz="0" w:space="0" w:color="auto"/>
          </w:divBdr>
          <w:divsChild>
            <w:div w:id="519127810">
              <w:marLeft w:val="0"/>
              <w:marRight w:val="0"/>
              <w:marTop w:val="0"/>
              <w:marBottom w:val="0"/>
              <w:divBdr>
                <w:top w:val="none" w:sz="0" w:space="0" w:color="auto"/>
                <w:left w:val="none" w:sz="0" w:space="0" w:color="auto"/>
                <w:bottom w:val="none" w:sz="0" w:space="0" w:color="auto"/>
                <w:right w:val="none" w:sz="0" w:space="0" w:color="auto"/>
              </w:divBdr>
              <w:divsChild>
                <w:div w:id="191918322">
                  <w:marLeft w:val="0"/>
                  <w:marRight w:val="0"/>
                  <w:marTop w:val="0"/>
                  <w:marBottom w:val="0"/>
                  <w:divBdr>
                    <w:top w:val="none" w:sz="0" w:space="0" w:color="auto"/>
                    <w:left w:val="none" w:sz="0" w:space="0" w:color="auto"/>
                    <w:bottom w:val="none" w:sz="0" w:space="0" w:color="auto"/>
                    <w:right w:val="none" w:sz="0" w:space="0" w:color="auto"/>
                  </w:divBdr>
                  <w:divsChild>
                    <w:div w:id="1853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50195">
      <w:bodyDiv w:val="1"/>
      <w:marLeft w:val="0"/>
      <w:marRight w:val="0"/>
      <w:marTop w:val="0"/>
      <w:marBottom w:val="0"/>
      <w:divBdr>
        <w:top w:val="none" w:sz="0" w:space="0" w:color="auto"/>
        <w:left w:val="none" w:sz="0" w:space="0" w:color="auto"/>
        <w:bottom w:val="none" w:sz="0" w:space="0" w:color="auto"/>
        <w:right w:val="none" w:sz="0" w:space="0" w:color="auto"/>
      </w:divBdr>
      <w:divsChild>
        <w:div w:id="475728464">
          <w:marLeft w:val="0"/>
          <w:marRight w:val="0"/>
          <w:marTop w:val="0"/>
          <w:marBottom w:val="0"/>
          <w:divBdr>
            <w:top w:val="none" w:sz="0" w:space="0" w:color="auto"/>
            <w:left w:val="none" w:sz="0" w:space="0" w:color="auto"/>
            <w:bottom w:val="none" w:sz="0" w:space="0" w:color="auto"/>
            <w:right w:val="none" w:sz="0" w:space="0" w:color="auto"/>
          </w:divBdr>
          <w:divsChild>
            <w:div w:id="1784573150">
              <w:marLeft w:val="0"/>
              <w:marRight w:val="0"/>
              <w:marTop w:val="0"/>
              <w:marBottom w:val="0"/>
              <w:divBdr>
                <w:top w:val="none" w:sz="0" w:space="0" w:color="auto"/>
                <w:left w:val="none" w:sz="0" w:space="0" w:color="auto"/>
                <w:bottom w:val="none" w:sz="0" w:space="0" w:color="auto"/>
                <w:right w:val="none" w:sz="0" w:space="0" w:color="auto"/>
              </w:divBdr>
              <w:divsChild>
                <w:div w:id="1683622822">
                  <w:marLeft w:val="0"/>
                  <w:marRight w:val="0"/>
                  <w:marTop w:val="0"/>
                  <w:marBottom w:val="0"/>
                  <w:divBdr>
                    <w:top w:val="none" w:sz="0" w:space="0" w:color="auto"/>
                    <w:left w:val="none" w:sz="0" w:space="0" w:color="auto"/>
                    <w:bottom w:val="none" w:sz="0" w:space="0" w:color="auto"/>
                    <w:right w:val="none" w:sz="0" w:space="0" w:color="auto"/>
                  </w:divBdr>
                  <w:divsChild>
                    <w:div w:id="974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81">
      <w:bodyDiv w:val="1"/>
      <w:marLeft w:val="0"/>
      <w:marRight w:val="0"/>
      <w:marTop w:val="0"/>
      <w:marBottom w:val="0"/>
      <w:divBdr>
        <w:top w:val="none" w:sz="0" w:space="0" w:color="auto"/>
        <w:left w:val="none" w:sz="0" w:space="0" w:color="auto"/>
        <w:bottom w:val="none" w:sz="0" w:space="0" w:color="auto"/>
        <w:right w:val="none" w:sz="0" w:space="0" w:color="auto"/>
      </w:divBdr>
      <w:divsChild>
        <w:div w:id="730007504">
          <w:marLeft w:val="0"/>
          <w:marRight w:val="0"/>
          <w:marTop w:val="0"/>
          <w:marBottom w:val="0"/>
          <w:divBdr>
            <w:top w:val="none" w:sz="0" w:space="0" w:color="auto"/>
            <w:left w:val="none" w:sz="0" w:space="0" w:color="auto"/>
            <w:bottom w:val="none" w:sz="0" w:space="0" w:color="auto"/>
            <w:right w:val="none" w:sz="0" w:space="0" w:color="auto"/>
          </w:divBdr>
        </w:div>
        <w:div w:id="1172141058">
          <w:marLeft w:val="0"/>
          <w:marRight w:val="0"/>
          <w:marTop w:val="0"/>
          <w:marBottom w:val="0"/>
          <w:divBdr>
            <w:top w:val="none" w:sz="0" w:space="0" w:color="auto"/>
            <w:left w:val="none" w:sz="0" w:space="0" w:color="auto"/>
            <w:bottom w:val="none" w:sz="0" w:space="0" w:color="auto"/>
            <w:right w:val="none" w:sz="0" w:space="0" w:color="auto"/>
          </w:divBdr>
        </w:div>
      </w:divsChild>
    </w:div>
    <w:div w:id="620574632">
      <w:bodyDiv w:val="1"/>
      <w:marLeft w:val="0"/>
      <w:marRight w:val="0"/>
      <w:marTop w:val="0"/>
      <w:marBottom w:val="0"/>
      <w:divBdr>
        <w:top w:val="none" w:sz="0" w:space="0" w:color="auto"/>
        <w:left w:val="none" w:sz="0" w:space="0" w:color="auto"/>
        <w:bottom w:val="none" w:sz="0" w:space="0" w:color="auto"/>
        <w:right w:val="none" w:sz="0" w:space="0" w:color="auto"/>
      </w:divBdr>
      <w:divsChild>
        <w:div w:id="845444685">
          <w:marLeft w:val="0"/>
          <w:marRight w:val="0"/>
          <w:marTop w:val="0"/>
          <w:marBottom w:val="0"/>
          <w:divBdr>
            <w:top w:val="none" w:sz="0" w:space="0" w:color="auto"/>
            <w:left w:val="none" w:sz="0" w:space="0" w:color="auto"/>
            <w:bottom w:val="none" w:sz="0" w:space="0" w:color="auto"/>
            <w:right w:val="none" w:sz="0" w:space="0" w:color="auto"/>
          </w:divBdr>
          <w:divsChild>
            <w:div w:id="423840638">
              <w:marLeft w:val="0"/>
              <w:marRight w:val="0"/>
              <w:marTop w:val="0"/>
              <w:marBottom w:val="0"/>
              <w:divBdr>
                <w:top w:val="none" w:sz="0" w:space="0" w:color="auto"/>
                <w:left w:val="none" w:sz="0" w:space="0" w:color="auto"/>
                <w:bottom w:val="none" w:sz="0" w:space="0" w:color="auto"/>
                <w:right w:val="none" w:sz="0" w:space="0" w:color="auto"/>
              </w:divBdr>
              <w:divsChild>
                <w:div w:id="1086536285">
                  <w:marLeft w:val="0"/>
                  <w:marRight w:val="0"/>
                  <w:marTop w:val="0"/>
                  <w:marBottom w:val="0"/>
                  <w:divBdr>
                    <w:top w:val="none" w:sz="0" w:space="0" w:color="auto"/>
                    <w:left w:val="none" w:sz="0" w:space="0" w:color="auto"/>
                    <w:bottom w:val="none" w:sz="0" w:space="0" w:color="auto"/>
                    <w:right w:val="none" w:sz="0" w:space="0" w:color="auto"/>
                  </w:divBdr>
                  <w:divsChild>
                    <w:div w:id="9907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5234">
      <w:bodyDiv w:val="1"/>
      <w:marLeft w:val="0"/>
      <w:marRight w:val="0"/>
      <w:marTop w:val="0"/>
      <w:marBottom w:val="0"/>
      <w:divBdr>
        <w:top w:val="none" w:sz="0" w:space="0" w:color="auto"/>
        <w:left w:val="none" w:sz="0" w:space="0" w:color="auto"/>
        <w:bottom w:val="none" w:sz="0" w:space="0" w:color="auto"/>
        <w:right w:val="none" w:sz="0" w:space="0" w:color="auto"/>
      </w:divBdr>
      <w:divsChild>
        <w:div w:id="1478373694">
          <w:marLeft w:val="0"/>
          <w:marRight w:val="0"/>
          <w:marTop w:val="0"/>
          <w:marBottom w:val="0"/>
          <w:divBdr>
            <w:top w:val="none" w:sz="0" w:space="0" w:color="auto"/>
            <w:left w:val="none" w:sz="0" w:space="0" w:color="auto"/>
            <w:bottom w:val="none" w:sz="0" w:space="0" w:color="auto"/>
            <w:right w:val="none" w:sz="0" w:space="0" w:color="auto"/>
          </w:divBdr>
          <w:divsChild>
            <w:div w:id="288783104">
              <w:marLeft w:val="0"/>
              <w:marRight w:val="0"/>
              <w:marTop w:val="0"/>
              <w:marBottom w:val="0"/>
              <w:divBdr>
                <w:top w:val="none" w:sz="0" w:space="0" w:color="auto"/>
                <w:left w:val="none" w:sz="0" w:space="0" w:color="auto"/>
                <w:bottom w:val="none" w:sz="0" w:space="0" w:color="auto"/>
                <w:right w:val="none" w:sz="0" w:space="0" w:color="auto"/>
              </w:divBdr>
              <w:divsChild>
                <w:div w:id="18939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732">
      <w:bodyDiv w:val="1"/>
      <w:marLeft w:val="0"/>
      <w:marRight w:val="0"/>
      <w:marTop w:val="0"/>
      <w:marBottom w:val="0"/>
      <w:divBdr>
        <w:top w:val="none" w:sz="0" w:space="0" w:color="auto"/>
        <w:left w:val="none" w:sz="0" w:space="0" w:color="auto"/>
        <w:bottom w:val="none" w:sz="0" w:space="0" w:color="auto"/>
        <w:right w:val="none" w:sz="0" w:space="0" w:color="auto"/>
      </w:divBdr>
      <w:divsChild>
        <w:div w:id="543058732">
          <w:marLeft w:val="0"/>
          <w:marRight w:val="0"/>
          <w:marTop w:val="0"/>
          <w:marBottom w:val="0"/>
          <w:divBdr>
            <w:top w:val="none" w:sz="0" w:space="0" w:color="auto"/>
            <w:left w:val="none" w:sz="0" w:space="0" w:color="auto"/>
            <w:bottom w:val="none" w:sz="0" w:space="0" w:color="auto"/>
            <w:right w:val="none" w:sz="0" w:space="0" w:color="auto"/>
          </w:divBdr>
          <w:divsChild>
            <w:div w:id="268007350">
              <w:marLeft w:val="0"/>
              <w:marRight w:val="0"/>
              <w:marTop w:val="0"/>
              <w:marBottom w:val="0"/>
              <w:divBdr>
                <w:top w:val="none" w:sz="0" w:space="0" w:color="auto"/>
                <w:left w:val="none" w:sz="0" w:space="0" w:color="auto"/>
                <w:bottom w:val="none" w:sz="0" w:space="0" w:color="auto"/>
                <w:right w:val="none" w:sz="0" w:space="0" w:color="auto"/>
              </w:divBdr>
              <w:divsChild>
                <w:div w:id="1836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2926">
      <w:bodyDiv w:val="1"/>
      <w:marLeft w:val="0"/>
      <w:marRight w:val="0"/>
      <w:marTop w:val="0"/>
      <w:marBottom w:val="0"/>
      <w:divBdr>
        <w:top w:val="none" w:sz="0" w:space="0" w:color="auto"/>
        <w:left w:val="none" w:sz="0" w:space="0" w:color="auto"/>
        <w:bottom w:val="none" w:sz="0" w:space="0" w:color="auto"/>
        <w:right w:val="none" w:sz="0" w:space="0" w:color="auto"/>
      </w:divBdr>
      <w:divsChild>
        <w:div w:id="172650328">
          <w:marLeft w:val="0"/>
          <w:marRight w:val="0"/>
          <w:marTop w:val="0"/>
          <w:marBottom w:val="0"/>
          <w:divBdr>
            <w:top w:val="none" w:sz="0" w:space="0" w:color="auto"/>
            <w:left w:val="none" w:sz="0" w:space="0" w:color="auto"/>
            <w:bottom w:val="none" w:sz="0" w:space="0" w:color="auto"/>
            <w:right w:val="none" w:sz="0" w:space="0" w:color="auto"/>
          </w:divBdr>
          <w:divsChild>
            <w:div w:id="650597035">
              <w:marLeft w:val="0"/>
              <w:marRight w:val="0"/>
              <w:marTop w:val="0"/>
              <w:marBottom w:val="0"/>
              <w:divBdr>
                <w:top w:val="none" w:sz="0" w:space="0" w:color="auto"/>
                <w:left w:val="none" w:sz="0" w:space="0" w:color="auto"/>
                <w:bottom w:val="none" w:sz="0" w:space="0" w:color="auto"/>
                <w:right w:val="none" w:sz="0" w:space="0" w:color="auto"/>
              </w:divBdr>
              <w:divsChild>
                <w:div w:id="14222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071">
      <w:bodyDiv w:val="1"/>
      <w:marLeft w:val="0"/>
      <w:marRight w:val="0"/>
      <w:marTop w:val="0"/>
      <w:marBottom w:val="0"/>
      <w:divBdr>
        <w:top w:val="none" w:sz="0" w:space="0" w:color="auto"/>
        <w:left w:val="none" w:sz="0" w:space="0" w:color="auto"/>
        <w:bottom w:val="none" w:sz="0" w:space="0" w:color="auto"/>
        <w:right w:val="none" w:sz="0" w:space="0" w:color="auto"/>
      </w:divBdr>
      <w:divsChild>
        <w:div w:id="130443589">
          <w:marLeft w:val="0"/>
          <w:marRight w:val="0"/>
          <w:marTop w:val="0"/>
          <w:marBottom w:val="0"/>
          <w:divBdr>
            <w:top w:val="none" w:sz="0" w:space="0" w:color="auto"/>
            <w:left w:val="none" w:sz="0" w:space="0" w:color="auto"/>
            <w:bottom w:val="none" w:sz="0" w:space="0" w:color="auto"/>
            <w:right w:val="none" w:sz="0" w:space="0" w:color="auto"/>
          </w:divBdr>
          <w:divsChild>
            <w:div w:id="1521629545">
              <w:marLeft w:val="0"/>
              <w:marRight w:val="0"/>
              <w:marTop w:val="0"/>
              <w:marBottom w:val="0"/>
              <w:divBdr>
                <w:top w:val="none" w:sz="0" w:space="0" w:color="auto"/>
                <w:left w:val="none" w:sz="0" w:space="0" w:color="auto"/>
                <w:bottom w:val="none" w:sz="0" w:space="0" w:color="auto"/>
                <w:right w:val="none" w:sz="0" w:space="0" w:color="auto"/>
              </w:divBdr>
              <w:divsChild>
                <w:div w:id="19099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87">
      <w:bodyDiv w:val="1"/>
      <w:marLeft w:val="0"/>
      <w:marRight w:val="0"/>
      <w:marTop w:val="0"/>
      <w:marBottom w:val="0"/>
      <w:divBdr>
        <w:top w:val="none" w:sz="0" w:space="0" w:color="auto"/>
        <w:left w:val="none" w:sz="0" w:space="0" w:color="auto"/>
        <w:bottom w:val="none" w:sz="0" w:space="0" w:color="auto"/>
        <w:right w:val="none" w:sz="0" w:space="0" w:color="auto"/>
      </w:divBdr>
    </w:div>
    <w:div w:id="658002380">
      <w:bodyDiv w:val="1"/>
      <w:marLeft w:val="0"/>
      <w:marRight w:val="0"/>
      <w:marTop w:val="0"/>
      <w:marBottom w:val="0"/>
      <w:divBdr>
        <w:top w:val="none" w:sz="0" w:space="0" w:color="auto"/>
        <w:left w:val="none" w:sz="0" w:space="0" w:color="auto"/>
        <w:bottom w:val="none" w:sz="0" w:space="0" w:color="auto"/>
        <w:right w:val="none" w:sz="0" w:space="0" w:color="auto"/>
      </w:divBdr>
      <w:divsChild>
        <w:div w:id="1377855299">
          <w:marLeft w:val="0"/>
          <w:marRight w:val="0"/>
          <w:marTop w:val="0"/>
          <w:marBottom w:val="0"/>
          <w:divBdr>
            <w:top w:val="none" w:sz="0" w:space="0" w:color="auto"/>
            <w:left w:val="none" w:sz="0" w:space="0" w:color="auto"/>
            <w:bottom w:val="none" w:sz="0" w:space="0" w:color="auto"/>
            <w:right w:val="none" w:sz="0" w:space="0" w:color="auto"/>
          </w:divBdr>
          <w:divsChild>
            <w:div w:id="1465612712">
              <w:marLeft w:val="0"/>
              <w:marRight w:val="0"/>
              <w:marTop w:val="0"/>
              <w:marBottom w:val="0"/>
              <w:divBdr>
                <w:top w:val="none" w:sz="0" w:space="0" w:color="auto"/>
                <w:left w:val="none" w:sz="0" w:space="0" w:color="auto"/>
                <w:bottom w:val="none" w:sz="0" w:space="0" w:color="auto"/>
                <w:right w:val="none" w:sz="0" w:space="0" w:color="auto"/>
              </w:divBdr>
              <w:divsChild>
                <w:div w:id="358044059">
                  <w:marLeft w:val="0"/>
                  <w:marRight w:val="0"/>
                  <w:marTop w:val="0"/>
                  <w:marBottom w:val="0"/>
                  <w:divBdr>
                    <w:top w:val="none" w:sz="0" w:space="0" w:color="auto"/>
                    <w:left w:val="none" w:sz="0" w:space="0" w:color="auto"/>
                    <w:bottom w:val="none" w:sz="0" w:space="0" w:color="auto"/>
                    <w:right w:val="none" w:sz="0" w:space="0" w:color="auto"/>
                  </w:divBdr>
                  <w:divsChild>
                    <w:div w:id="17806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94137">
      <w:bodyDiv w:val="1"/>
      <w:marLeft w:val="0"/>
      <w:marRight w:val="0"/>
      <w:marTop w:val="0"/>
      <w:marBottom w:val="0"/>
      <w:divBdr>
        <w:top w:val="none" w:sz="0" w:space="0" w:color="auto"/>
        <w:left w:val="none" w:sz="0" w:space="0" w:color="auto"/>
        <w:bottom w:val="none" w:sz="0" w:space="0" w:color="auto"/>
        <w:right w:val="none" w:sz="0" w:space="0" w:color="auto"/>
      </w:divBdr>
      <w:divsChild>
        <w:div w:id="169030687">
          <w:marLeft w:val="-225"/>
          <w:marRight w:val="-225"/>
          <w:marTop w:val="0"/>
          <w:marBottom w:val="0"/>
          <w:divBdr>
            <w:top w:val="none" w:sz="0" w:space="0" w:color="auto"/>
            <w:left w:val="none" w:sz="0" w:space="0" w:color="auto"/>
            <w:bottom w:val="none" w:sz="0" w:space="0" w:color="auto"/>
            <w:right w:val="none" w:sz="0" w:space="0" w:color="auto"/>
          </w:divBdr>
          <w:divsChild>
            <w:div w:id="6342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5569">
      <w:bodyDiv w:val="1"/>
      <w:marLeft w:val="0"/>
      <w:marRight w:val="0"/>
      <w:marTop w:val="0"/>
      <w:marBottom w:val="0"/>
      <w:divBdr>
        <w:top w:val="none" w:sz="0" w:space="0" w:color="auto"/>
        <w:left w:val="none" w:sz="0" w:space="0" w:color="auto"/>
        <w:bottom w:val="none" w:sz="0" w:space="0" w:color="auto"/>
        <w:right w:val="none" w:sz="0" w:space="0" w:color="auto"/>
      </w:divBdr>
      <w:divsChild>
        <w:div w:id="238251367">
          <w:marLeft w:val="0"/>
          <w:marRight w:val="0"/>
          <w:marTop w:val="0"/>
          <w:marBottom w:val="0"/>
          <w:divBdr>
            <w:top w:val="none" w:sz="0" w:space="0" w:color="auto"/>
            <w:left w:val="none" w:sz="0" w:space="0" w:color="auto"/>
            <w:bottom w:val="none" w:sz="0" w:space="0" w:color="auto"/>
            <w:right w:val="none" w:sz="0" w:space="0" w:color="auto"/>
          </w:divBdr>
          <w:divsChild>
            <w:div w:id="113208001">
              <w:marLeft w:val="0"/>
              <w:marRight w:val="0"/>
              <w:marTop w:val="0"/>
              <w:marBottom w:val="0"/>
              <w:divBdr>
                <w:top w:val="none" w:sz="0" w:space="0" w:color="auto"/>
                <w:left w:val="none" w:sz="0" w:space="0" w:color="auto"/>
                <w:bottom w:val="none" w:sz="0" w:space="0" w:color="auto"/>
                <w:right w:val="none" w:sz="0" w:space="0" w:color="auto"/>
              </w:divBdr>
              <w:divsChild>
                <w:div w:id="2200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1351">
      <w:bodyDiv w:val="1"/>
      <w:marLeft w:val="0"/>
      <w:marRight w:val="0"/>
      <w:marTop w:val="0"/>
      <w:marBottom w:val="0"/>
      <w:divBdr>
        <w:top w:val="none" w:sz="0" w:space="0" w:color="auto"/>
        <w:left w:val="none" w:sz="0" w:space="0" w:color="auto"/>
        <w:bottom w:val="none" w:sz="0" w:space="0" w:color="auto"/>
        <w:right w:val="none" w:sz="0" w:space="0" w:color="auto"/>
      </w:divBdr>
      <w:divsChild>
        <w:div w:id="319115377">
          <w:marLeft w:val="0"/>
          <w:marRight w:val="0"/>
          <w:marTop w:val="0"/>
          <w:marBottom w:val="0"/>
          <w:divBdr>
            <w:top w:val="none" w:sz="0" w:space="0" w:color="auto"/>
            <w:left w:val="none" w:sz="0" w:space="0" w:color="auto"/>
            <w:bottom w:val="none" w:sz="0" w:space="0" w:color="auto"/>
            <w:right w:val="none" w:sz="0" w:space="0" w:color="auto"/>
          </w:divBdr>
          <w:divsChild>
            <w:div w:id="1035738161">
              <w:marLeft w:val="0"/>
              <w:marRight w:val="0"/>
              <w:marTop w:val="0"/>
              <w:marBottom w:val="0"/>
              <w:divBdr>
                <w:top w:val="none" w:sz="0" w:space="0" w:color="auto"/>
                <w:left w:val="none" w:sz="0" w:space="0" w:color="auto"/>
                <w:bottom w:val="none" w:sz="0" w:space="0" w:color="auto"/>
                <w:right w:val="none" w:sz="0" w:space="0" w:color="auto"/>
              </w:divBdr>
              <w:divsChild>
                <w:div w:id="677118013">
                  <w:marLeft w:val="0"/>
                  <w:marRight w:val="0"/>
                  <w:marTop w:val="0"/>
                  <w:marBottom w:val="0"/>
                  <w:divBdr>
                    <w:top w:val="none" w:sz="0" w:space="0" w:color="auto"/>
                    <w:left w:val="none" w:sz="0" w:space="0" w:color="auto"/>
                    <w:bottom w:val="none" w:sz="0" w:space="0" w:color="auto"/>
                    <w:right w:val="none" w:sz="0" w:space="0" w:color="auto"/>
                  </w:divBdr>
                  <w:divsChild>
                    <w:div w:id="17183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76151">
      <w:bodyDiv w:val="1"/>
      <w:marLeft w:val="0"/>
      <w:marRight w:val="0"/>
      <w:marTop w:val="0"/>
      <w:marBottom w:val="0"/>
      <w:divBdr>
        <w:top w:val="none" w:sz="0" w:space="0" w:color="auto"/>
        <w:left w:val="none" w:sz="0" w:space="0" w:color="auto"/>
        <w:bottom w:val="none" w:sz="0" w:space="0" w:color="auto"/>
        <w:right w:val="none" w:sz="0" w:space="0" w:color="auto"/>
      </w:divBdr>
      <w:divsChild>
        <w:div w:id="1401518483">
          <w:marLeft w:val="0"/>
          <w:marRight w:val="0"/>
          <w:marTop w:val="0"/>
          <w:marBottom w:val="0"/>
          <w:divBdr>
            <w:top w:val="none" w:sz="0" w:space="0" w:color="auto"/>
            <w:left w:val="none" w:sz="0" w:space="0" w:color="auto"/>
            <w:bottom w:val="none" w:sz="0" w:space="0" w:color="auto"/>
            <w:right w:val="none" w:sz="0" w:space="0" w:color="auto"/>
          </w:divBdr>
          <w:divsChild>
            <w:div w:id="982781088">
              <w:marLeft w:val="0"/>
              <w:marRight w:val="0"/>
              <w:marTop w:val="0"/>
              <w:marBottom w:val="0"/>
              <w:divBdr>
                <w:top w:val="none" w:sz="0" w:space="0" w:color="auto"/>
                <w:left w:val="none" w:sz="0" w:space="0" w:color="auto"/>
                <w:bottom w:val="none" w:sz="0" w:space="0" w:color="auto"/>
                <w:right w:val="none" w:sz="0" w:space="0" w:color="auto"/>
              </w:divBdr>
              <w:divsChild>
                <w:div w:id="141624121">
                  <w:marLeft w:val="0"/>
                  <w:marRight w:val="0"/>
                  <w:marTop w:val="0"/>
                  <w:marBottom w:val="0"/>
                  <w:divBdr>
                    <w:top w:val="none" w:sz="0" w:space="0" w:color="auto"/>
                    <w:left w:val="none" w:sz="0" w:space="0" w:color="auto"/>
                    <w:bottom w:val="none" w:sz="0" w:space="0" w:color="auto"/>
                    <w:right w:val="none" w:sz="0" w:space="0" w:color="auto"/>
                  </w:divBdr>
                  <w:divsChild>
                    <w:div w:id="10051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5652">
      <w:bodyDiv w:val="1"/>
      <w:marLeft w:val="0"/>
      <w:marRight w:val="0"/>
      <w:marTop w:val="0"/>
      <w:marBottom w:val="0"/>
      <w:divBdr>
        <w:top w:val="none" w:sz="0" w:space="0" w:color="auto"/>
        <w:left w:val="none" w:sz="0" w:space="0" w:color="auto"/>
        <w:bottom w:val="none" w:sz="0" w:space="0" w:color="auto"/>
        <w:right w:val="none" w:sz="0" w:space="0" w:color="auto"/>
      </w:divBdr>
    </w:div>
    <w:div w:id="680931071">
      <w:bodyDiv w:val="1"/>
      <w:marLeft w:val="0"/>
      <w:marRight w:val="0"/>
      <w:marTop w:val="0"/>
      <w:marBottom w:val="0"/>
      <w:divBdr>
        <w:top w:val="none" w:sz="0" w:space="0" w:color="auto"/>
        <w:left w:val="none" w:sz="0" w:space="0" w:color="auto"/>
        <w:bottom w:val="none" w:sz="0" w:space="0" w:color="auto"/>
        <w:right w:val="none" w:sz="0" w:space="0" w:color="auto"/>
      </w:divBdr>
      <w:divsChild>
        <w:div w:id="991249340">
          <w:marLeft w:val="0"/>
          <w:marRight w:val="0"/>
          <w:marTop w:val="0"/>
          <w:marBottom w:val="0"/>
          <w:divBdr>
            <w:top w:val="none" w:sz="0" w:space="0" w:color="auto"/>
            <w:left w:val="none" w:sz="0" w:space="0" w:color="auto"/>
            <w:bottom w:val="none" w:sz="0" w:space="0" w:color="auto"/>
            <w:right w:val="none" w:sz="0" w:space="0" w:color="auto"/>
          </w:divBdr>
          <w:divsChild>
            <w:div w:id="616181047">
              <w:marLeft w:val="0"/>
              <w:marRight w:val="0"/>
              <w:marTop w:val="0"/>
              <w:marBottom w:val="0"/>
              <w:divBdr>
                <w:top w:val="none" w:sz="0" w:space="0" w:color="auto"/>
                <w:left w:val="none" w:sz="0" w:space="0" w:color="auto"/>
                <w:bottom w:val="none" w:sz="0" w:space="0" w:color="auto"/>
                <w:right w:val="none" w:sz="0" w:space="0" w:color="auto"/>
              </w:divBdr>
              <w:divsChild>
                <w:div w:id="279459004">
                  <w:marLeft w:val="0"/>
                  <w:marRight w:val="0"/>
                  <w:marTop w:val="0"/>
                  <w:marBottom w:val="0"/>
                  <w:divBdr>
                    <w:top w:val="none" w:sz="0" w:space="0" w:color="auto"/>
                    <w:left w:val="none" w:sz="0" w:space="0" w:color="auto"/>
                    <w:bottom w:val="none" w:sz="0" w:space="0" w:color="auto"/>
                    <w:right w:val="none" w:sz="0" w:space="0" w:color="auto"/>
                  </w:divBdr>
                  <w:divsChild>
                    <w:div w:id="8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064">
      <w:bodyDiv w:val="1"/>
      <w:marLeft w:val="0"/>
      <w:marRight w:val="0"/>
      <w:marTop w:val="0"/>
      <w:marBottom w:val="0"/>
      <w:divBdr>
        <w:top w:val="none" w:sz="0" w:space="0" w:color="auto"/>
        <w:left w:val="none" w:sz="0" w:space="0" w:color="auto"/>
        <w:bottom w:val="none" w:sz="0" w:space="0" w:color="auto"/>
        <w:right w:val="none" w:sz="0" w:space="0" w:color="auto"/>
      </w:divBdr>
      <w:divsChild>
        <w:div w:id="349726334">
          <w:marLeft w:val="0"/>
          <w:marRight w:val="0"/>
          <w:marTop w:val="0"/>
          <w:marBottom w:val="0"/>
          <w:divBdr>
            <w:top w:val="none" w:sz="0" w:space="0" w:color="auto"/>
            <w:left w:val="none" w:sz="0" w:space="0" w:color="auto"/>
            <w:bottom w:val="none" w:sz="0" w:space="0" w:color="auto"/>
            <w:right w:val="none" w:sz="0" w:space="0" w:color="auto"/>
          </w:divBdr>
          <w:divsChild>
            <w:div w:id="1514883137">
              <w:marLeft w:val="0"/>
              <w:marRight w:val="0"/>
              <w:marTop w:val="0"/>
              <w:marBottom w:val="0"/>
              <w:divBdr>
                <w:top w:val="none" w:sz="0" w:space="0" w:color="auto"/>
                <w:left w:val="none" w:sz="0" w:space="0" w:color="auto"/>
                <w:bottom w:val="none" w:sz="0" w:space="0" w:color="auto"/>
                <w:right w:val="none" w:sz="0" w:space="0" w:color="auto"/>
              </w:divBdr>
              <w:divsChild>
                <w:div w:id="14827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5943">
      <w:bodyDiv w:val="1"/>
      <w:marLeft w:val="0"/>
      <w:marRight w:val="0"/>
      <w:marTop w:val="0"/>
      <w:marBottom w:val="0"/>
      <w:divBdr>
        <w:top w:val="none" w:sz="0" w:space="0" w:color="auto"/>
        <w:left w:val="none" w:sz="0" w:space="0" w:color="auto"/>
        <w:bottom w:val="none" w:sz="0" w:space="0" w:color="auto"/>
        <w:right w:val="none" w:sz="0" w:space="0" w:color="auto"/>
      </w:divBdr>
      <w:divsChild>
        <w:div w:id="1671906016">
          <w:marLeft w:val="0"/>
          <w:marRight w:val="0"/>
          <w:marTop w:val="0"/>
          <w:marBottom w:val="0"/>
          <w:divBdr>
            <w:top w:val="none" w:sz="0" w:space="0" w:color="auto"/>
            <w:left w:val="none" w:sz="0" w:space="0" w:color="auto"/>
            <w:bottom w:val="none" w:sz="0" w:space="0" w:color="auto"/>
            <w:right w:val="none" w:sz="0" w:space="0" w:color="auto"/>
          </w:divBdr>
          <w:divsChild>
            <w:div w:id="909466243">
              <w:marLeft w:val="0"/>
              <w:marRight w:val="0"/>
              <w:marTop w:val="0"/>
              <w:marBottom w:val="0"/>
              <w:divBdr>
                <w:top w:val="none" w:sz="0" w:space="0" w:color="auto"/>
                <w:left w:val="none" w:sz="0" w:space="0" w:color="auto"/>
                <w:bottom w:val="none" w:sz="0" w:space="0" w:color="auto"/>
                <w:right w:val="none" w:sz="0" w:space="0" w:color="auto"/>
              </w:divBdr>
              <w:divsChild>
                <w:div w:id="735317181">
                  <w:marLeft w:val="0"/>
                  <w:marRight w:val="0"/>
                  <w:marTop w:val="0"/>
                  <w:marBottom w:val="0"/>
                  <w:divBdr>
                    <w:top w:val="none" w:sz="0" w:space="0" w:color="auto"/>
                    <w:left w:val="none" w:sz="0" w:space="0" w:color="auto"/>
                    <w:bottom w:val="none" w:sz="0" w:space="0" w:color="auto"/>
                    <w:right w:val="none" w:sz="0" w:space="0" w:color="auto"/>
                  </w:divBdr>
                  <w:divsChild>
                    <w:div w:id="1025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7620">
      <w:bodyDiv w:val="1"/>
      <w:marLeft w:val="0"/>
      <w:marRight w:val="0"/>
      <w:marTop w:val="0"/>
      <w:marBottom w:val="0"/>
      <w:divBdr>
        <w:top w:val="none" w:sz="0" w:space="0" w:color="auto"/>
        <w:left w:val="none" w:sz="0" w:space="0" w:color="auto"/>
        <w:bottom w:val="none" w:sz="0" w:space="0" w:color="auto"/>
        <w:right w:val="none" w:sz="0" w:space="0" w:color="auto"/>
      </w:divBdr>
      <w:divsChild>
        <w:div w:id="643432482">
          <w:marLeft w:val="0"/>
          <w:marRight w:val="0"/>
          <w:marTop w:val="0"/>
          <w:marBottom w:val="0"/>
          <w:divBdr>
            <w:top w:val="none" w:sz="0" w:space="0" w:color="auto"/>
            <w:left w:val="none" w:sz="0" w:space="0" w:color="auto"/>
            <w:bottom w:val="none" w:sz="0" w:space="0" w:color="auto"/>
            <w:right w:val="none" w:sz="0" w:space="0" w:color="auto"/>
          </w:divBdr>
          <w:divsChild>
            <w:div w:id="103816128">
              <w:marLeft w:val="0"/>
              <w:marRight w:val="0"/>
              <w:marTop w:val="0"/>
              <w:marBottom w:val="0"/>
              <w:divBdr>
                <w:top w:val="none" w:sz="0" w:space="0" w:color="auto"/>
                <w:left w:val="none" w:sz="0" w:space="0" w:color="auto"/>
                <w:bottom w:val="none" w:sz="0" w:space="0" w:color="auto"/>
                <w:right w:val="none" w:sz="0" w:space="0" w:color="auto"/>
              </w:divBdr>
              <w:divsChild>
                <w:div w:id="682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1811">
      <w:bodyDiv w:val="1"/>
      <w:marLeft w:val="0"/>
      <w:marRight w:val="0"/>
      <w:marTop w:val="0"/>
      <w:marBottom w:val="0"/>
      <w:divBdr>
        <w:top w:val="none" w:sz="0" w:space="0" w:color="auto"/>
        <w:left w:val="none" w:sz="0" w:space="0" w:color="auto"/>
        <w:bottom w:val="none" w:sz="0" w:space="0" w:color="auto"/>
        <w:right w:val="none" w:sz="0" w:space="0" w:color="auto"/>
      </w:divBdr>
      <w:divsChild>
        <w:div w:id="897978954">
          <w:marLeft w:val="0"/>
          <w:marRight w:val="0"/>
          <w:marTop w:val="0"/>
          <w:marBottom w:val="0"/>
          <w:divBdr>
            <w:top w:val="none" w:sz="0" w:space="0" w:color="auto"/>
            <w:left w:val="none" w:sz="0" w:space="0" w:color="auto"/>
            <w:bottom w:val="none" w:sz="0" w:space="0" w:color="auto"/>
            <w:right w:val="none" w:sz="0" w:space="0" w:color="auto"/>
          </w:divBdr>
          <w:divsChild>
            <w:div w:id="2041122321">
              <w:marLeft w:val="0"/>
              <w:marRight w:val="0"/>
              <w:marTop w:val="0"/>
              <w:marBottom w:val="0"/>
              <w:divBdr>
                <w:top w:val="none" w:sz="0" w:space="0" w:color="auto"/>
                <w:left w:val="none" w:sz="0" w:space="0" w:color="auto"/>
                <w:bottom w:val="none" w:sz="0" w:space="0" w:color="auto"/>
                <w:right w:val="none" w:sz="0" w:space="0" w:color="auto"/>
              </w:divBdr>
              <w:divsChild>
                <w:div w:id="19313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819">
      <w:bodyDiv w:val="1"/>
      <w:marLeft w:val="0"/>
      <w:marRight w:val="0"/>
      <w:marTop w:val="0"/>
      <w:marBottom w:val="0"/>
      <w:divBdr>
        <w:top w:val="none" w:sz="0" w:space="0" w:color="auto"/>
        <w:left w:val="none" w:sz="0" w:space="0" w:color="auto"/>
        <w:bottom w:val="none" w:sz="0" w:space="0" w:color="auto"/>
        <w:right w:val="none" w:sz="0" w:space="0" w:color="auto"/>
      </w:divBdr>
      <w:divsChild>
        <w:div w:id="887834390">
          <w:marLeft w:val="0"/>
          <w:marRight w:val="0"/>
          <w:marTop w:val="0"/>
          <w:marBottom w:val="0"/>
          <w:divBdr>
            <w:top w:val="none" w:sz="0" w:space="0" w:color="auto"/>
            <w:left w:val="none" w:sz="0" w:space="0" w:color="auto"/>
            <w:bottom w:val="none" w:sz="0" w:space="0" w:color="auto"/>
            <w:right w:val="none" w:sz="0" w:space="0" w:color="auto"/>
          </w:divBdr>
          <w:divsChild>
            <w:div w:id="1325353624">
              <w:marLeft w:val="0"/>
              <w:marRight w:val="0"/>
              <w:marTop w:val="0"/>
              <w:marBottom w:val="0"/>
              <w:divBdr>
                <w:top w:val="none" w:sz="0" w:space="0" w:color="auto"/>
                <w:left w:val="none" w:sz="0" w:space="0" w:color="auto"/>
                <w:bottom w:val="none" w:sz="0" w:space="0" w:color="auto"/>
                <w:right w:val="none" w:sz="0" w:space="0" w:color="auto"/>
              </w:divBdr>
              <w:divsChild>
                <w:div w:id="10533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24744">
      <w:bodyDiv w:val="1"/>
      <w:marLeft w:val="0"/>
      <w:marRight w:val="0"/>
      <w:marTop w:val="0"/>
      <w:marBottom w:val="0"/>
      <w:divBdr>
        <w:top w:val="none" w:sz="0" w:space="0" w:color="auto"/>
        <w:left w:val="none" w:sz="0" w:space="0" w:color="auto"/>
        <w:bottom w:val="none" w:sz="0" w:space="0" w:color="auto"/>
        <w:right w:val="none" w:sz="0" w:space="0" w:color="auto"/>
      </w:divBdr>
      <w:divsChild>
        <w:div w:id="176310929">
          <w:marLeft w:val="0"/>
          <w:marRight w:val="0"/>
          <w:marTop w:val="0"/>
          <w:marBottom w:val="0"/>
          <w:divBdr>
            <w:top w:val="none" w:sz="0" w:space="0" w:color="auto"/>
            <w:left w:val="none" w:sz="0" w:space="0" w:color="auto"/>
            <w:bottom w:val="none" w:sz="0" w:space="0" w:color="auto"/>
            <w:right w:val="none" w:sz="0" w:space="0" w:color="auto"/>
          </w:divBdr>
          <w:divsChild>
            <w:div w:id="1523788353">
              <w:marLeft w:val="0"/>
              <w:marRight w:val="0"/>
              <w:marTop w:val="0"/>
              <w:marBottom w:val="0"/>
              <w:divBdr>
                <w:top w:val="none" w:sz="0" w:space="0" w:color="auto"/>
                <w:left w:val="none" w:sz="0" w:space="0" w:color="auto"/>
                <w:bottom w:val="none" w:sz="0" w:space="0" w:color="auto"/>
                <w:right w:val="none" w:sz="0" w:space="0" w:color="auto"/>
              </w:divBdr>
              <w:divsChild>
                <w:div w:id="388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4455">
      <w:bodyDiv w:val="1"/>
      <w:marLeft w:val="0"/>
      <w:marRight w:val="0"/>
      <w:marTop w:val="0"/>
      <w:marBottom w:val="0"/>
      <w:divBdr>
        <w:top w:val="none" w:sz="0" w:space="0" w:color="auto"/>
        <w:left w:val="none" w:sz="0" w:space="0" w:color="auto"/>
        <w:bottom w:val="none" w:sz="0" w:space="0" w:color="auto"/>
        <w:right w:val="none" w:sz="0" w:space="0" w:color="auto"/>
      </w:divBdr>
    </w:div>
    <w:div w:id="701591534">
      <w:bodyDiv w:val="1"/>
      <w:marLeft w:val="0"/>
      <w:marRight w:val="0"/>
      <w:marTop w:val="0"/>
      <w:marBottom w:val="0"/>
      <w:divBdr>
        <w:top w:val="none" w:sz="0" w:space="0" w:color="auto"/>
        <w:left w:val="none" w:sz="0" w:space="0" w:color="auto"/>
        <w:bottom w:val="none" w:sz="0" w:space="0" w:color="auto"/>
        <w:right w:val="none" w:sz="0" w:space="0" w:color="auto"/>
      </w:divBdr>
      <w:divsChild>
        <w:div w:id="1458835381">
          <w:marLeft w:val="0"/>
          <w:marRight w:val="0"/>
          <w:marTop w:val="0"/>
          <w:marBottom w:val="0"/>
          <w:divBdr>
            <w:top w:val="none" w:sz="0" w:space="0" w:color="auto"/>
            <w:left w:val="none" w:sz="0" w:space="0" w:color="auto"/>
            <w:bottom w:val="none" w:sz="0" w:space="0" w:color="auto"/>
            <w:right w:val="none" w:sz="0" w:space="0" w:color="auto"/>
          </w:divBdr>
          <w:divsChild>
            <w:div w:id="1396511364">
              <w:marLeft w:val="0"/>
              <w:marRight w:val="0"/>
              <w:marTop w:val="0"/>
              <w:marBottom w:val="0"/>
              <w:divBdr>
                <w:top w:val="none" w:sz="0" w:space="0" w:color="auto"/>
                <w:left w:val="none" w:sz="0" w:space="0" w:color="auto"/>
                <w:bottom w:val="none" w:sz="0" w:space="0" w:color="auto"/>
                <w:right w:val="none" w:sz="0" w:space="0" w:color="auto"/>
              </w:divBdr>
              <w:divsChild>
                <w:div w:id="534075954">
                  <w:marLeft w:val="0"/>
                  <w:marRight w:val="0"/>
                  <w:marTop w:val="0"/>
                  <w:marBottom w:val="0"/>
                  <w:divBdr>
                    <w:top w:val="none" w:sz="0" w:space="0" w:color="auto"/>
                    <w:left w:val="none" w:sz="0" w:space="0" w:color="auto"/>
                    <w:bottom w:val="none" w:sz="0" w:space="0" w:color="auto"/>
                    <w:right w:val="none" w:sz="0" w:space="0" w:color="auto"/>
                  </w:divBdr>
                  <w:divsChild>
                    <w:div w:id="16347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905950">
      <w:bodyDiv w:val="1"/>
      <w:marLeft w:val="0"/>
      <w:marRight w:val="0"/>
      <w:marTop w:val="0"/>
      <w:marBottom w:val="0"/>
      <w:divBdr>
        <w:top w:val="none" w:sz="0" w:space="0" w:color="auto"/>
        <w:left w:val="none" w:sz="0" w:space="0" w:color="auto"/>
        <w:bottom w:val="none" w:sz="0" w:space="0" w:color="auto"/>
        <w:right w:val="none" w:sz="0" w:space="0" w:color="auto"/>
      </w:divBdr>
      <w:divsChild>
        <w:div w:id="1307392645">
          <w:marLeft w:val="0"/>
          <w:marRight w:val="0"/>
          <w:marTop w:val="0"/>
          <w:marBottom w:val="0"/>
          <w:divBdr>
            <w:top w:val="none" w:sz="0" w:space="0" w:color="auto"/>
            <w:left w:val="none" w:sz="0" w:space="0" w:color="auto"/>
            <w:bottom w:val="none" w:sz="0" w:space="0" w:color="auto"/>
            <w:right w:val="none" w:sz="0" w:space="0" w:color="auto"/>
          </w:divBdr>
          <w:divsChild>
            <w:div w:id="817571264">
              <w:marLeft w:val="0"/>
              <w:marRight w:val="0"/>
              <w:marTop w:val="0"/>
              <w:marBottom w:val="0"/>
              <w:divBdr>
                <w:top w:val="none" w:sz="0" w:space="0" w:color="auto"/>
                <w:left w:val="none" w:sz="0" w:space="0" w:color="auto"/>
                <w:bottom w:val="none" w:sz="0" w:space="0" w:color="auto"/>
                <w:right w:val="none" w:sz="0" w:space="0" w:color="auto"/>
              </w:divBdr>
              <w:divsChild>
                <w:div w:id="530580808">
                  <w:marLeft w:val="0"/>
                  <w:marRight w:val="0"/>
                  <w:marTop w:val="0"/>
                  <w:marBottom w:val="0"/>
                  <w:divBdr>
                    <w:top w:val="none" w:sz="0" w:space="0" w:color="auto"/>
                    <w:left w:val="none" w:sz="0" w:space="0" w:color="auto"/>
                    <w:bottom w:val="none" w:sz="0" w:space="0" w:color="auto"/>
                    <w:right w:val="none" w:sz="0" w:space="0" w:color="auto"/>
                  </w:divBdr>
                  <w:divsChild>
                    <w:div w:id="14667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4373">
      <w:bodyDiv w:val="1"/>
      <w:marLeft w:val="0"/>
      <w:marRight w:val="0"/>
      <w:marTop w:val="0"/>
      <w:marBottom w:val="0"/>
      <w:divBdr>
        <w:top w:val="none" w:sz="0" w:space="0" w:color="auto"/>
        <w:left w:val="none" w:sz="0" w:space="0" w:color="auto"/>
        <w:bottom w:val="none" w:sz="0" w:space="0" w:color="auto"/>
        <w:right w:val="none" w:sz="0" w:space="0" w:color="auto"/>
      </w:divBdr>
    </w:div>
    <w:div w:id="735974095">
      <w:bodyDiv w:val="1"/>
      <w:marLeft w:val="0"/>
      <w:marRight w:val="0"/>
      <w:marTop w:val="0"/>
      <w:marBottom w:val="0"/>
      <w:divBdr>
        <w:top w:val="none" w:sz="0" w:space="0" w:color="auto"/>
        <w:left w:val="none" w:sz="0" w:space="0" w:color="auto"/>
        <w:bottom w:val="none" w:sz="0" w:space="0" w:color="auto"/>
        <w:right w:val="none" w:sz="0" w:space="0" w:color="auto"/>
      </w:divBdr>
    </w:div>
    <w:div w:id="743644540">
      <w:bodyDiv w:val="1"/>
      <w:marLeft w:val="0"/>
      <w:marRight w:val="0"/>
      <w:marTop w:val="0"/>
      <w:marBottom w:val="0"/>
      <w:divBdr>
        <w:top w:val="none" w:sz="0" w:space="0" w:color="auto"/>
        <w:left w:val="none" w:sz="0" w:space="0" w:color="auto"/>
        <w:bottom w:val="none" w:sz="0" w:space="0" w:color="auto"/>
        <w:right w:val="none" w:sz="0" w:space="0" w:color="auto"/>
      </w:divBdr>
      <w:divsChild>
        <w:div w:id="1852598667">
          <w:marLeft w:val="0"/>
          <w:marRight w:val="0"/>
          <w:marTop w:val="0"/>
          <w:marBottom w:val="0"/>
          <w:divBdr>
            <w:top w:val="none" w:sz="0" w:space="0" w:color="auto"/>
            <w:left w:val="none" w:sz="0" w:space="0" w:color="auto"/>
            <w:bottom w:val="none" w:sz="0" w:space="0" w:color="auto"/>
            <w:right w:val="none" w:sz="0" w:space="0" w:color="auto"/>
          </w:divBdr>
          <w:divsChild>
            <w:div w:id="105850729">
              <w:marLeft w:val="0"/>
              <w:marRight w:val="0"/>
              <w:marTop w:val="0"/>
              <w:marBottom w:val="0"/>
              <w:divBdr>
                <w:top w:val="none" w:sz="0" w:space="0" w:color="auto"/>
                <w:left w:val="none" w:sz="0" w:space="0" w:color="auto"/>
                <w:bottom w:val="none" w:sz="0" w:space="0" w:color="auto"/>
                <w:right w:val="none" w:sz="0" w:space="0" w:color="auto"/>
              </w:divBdr>
              <w:divsChild>
                <w:div w:id="513225455">
                  <w:marLeft w:val="0"/>
                  <w:marRight w:val="0"/>
                  <w:marTop w:val="0"/>
                  <w:marBottom w:val="0"/>
                  <w:divBdr>
                    <w:top w:val="none" w:sz="0" w:space="0" w:color="auto"/>
                    <w:left w:val="none" w:sz="0" w:space="0" w:color="auto"/>
                    <w:bottom w:val="none" w:sz="0" w:space="0" w:color="auto"/>
                    <w:right w:val="none" w:sz="0" w:space="0" w:color="auto"/>
                  </w:divBdr>
                  <w:divsChild>
                    <w:div w:id="4763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48980">
      <w:bodyDiv w:val="1"/>
      <w:marLeft w:val="0"/>
      <w:marRight w:val="0"/>
      <w:marTop w:val="0"/>
      <w:marBottom w:val="0"/>
      <w:divBdr>
        <w:top w:val="none" w:sz="0" w:space="0" w:color="auto"/>
        <w:left w:val="none" w:sz="0" w:space="0" w:color="auto"/>
        <w:bottom w:val="none" w:sz="0" w:space="0" w:color="auto"/>
        <w:right w:val="none" w:sz="0" w:space="0" w:color="auto"/>
      </w:divBdr>
      <w:divsChild>
        <w:div w:id="1461263957">
          <w:marLeft w:val="0"/>
          <w:marRight w:val="0"/>
          <w:marTop w:val="0"/>
          <w:marBottom w:val="0"/>
          <w:divBdr>
            <w:top w:val="none" w:sz="0" w:space="0" w:color="auto"/>
            <w:left w:val="none" w:sz="0" w:space="0" w:color="auto"/>
            <w:bottom w:val="none" w:sz="0" w:space="0" w:color="auto"/>
            <w:right w:val="none" w:sz="0" w:space="0" w:color="auto"/>
          </w:divBdr>
          <w:divsChild>
            <w:div w:id="1327125178">
              <w:marLeft w:val="0"/>
              <w:marRight w:val="0"/>
              <w:marTop w:val="0"/>
              <w:marBottom w:val="0"/>
              <w:divBdr>
                <w:top w:val="none" w:sz="0" w:space="0" w:color="auto"/>
                <w:left w:val="none" w:sz="0" w:space="0" w:color="auto"/>
                <w:bottom w:val="none" w:sz="0" w:space="0" w:color="auto"/>
                <w:right w:val="none" w:sz="0" w:space="0" w:color="auto"/>
              </w:divBdr>
              <w:divsChild>
                <w:div w:id="9829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6571">
      <w:bodyDiv w:val="1"/>
      <w:marLeft w:val="0"/>
      <w:marRight w:val="0"/>
      <w:marTop w:val="0"/>
      <w:marBottom w:val="0"/>
      <w:divBdr>
        <w:top w:val="none" w:sz="0" w:space="0" w:color="auto"/>
        <w:left w:val="none" w:sz="0" w:space="0" w:color="auto"/>
        <w:bottom w:val="none" w:sz="0" w:space="0" w:color="auto"/>
        <w:right w:val="none" w:sz="0" w:space="0" w:color="auto"/>
      </w:divBdr>
      <w:divsChild>
        <w:div w:id="2085568134">
          <w:marLeft w:val="0"/>
          <w:marRight w:val="0"/>
          <w:marTop w:val="0"/>
          <w:marBottom w:val="0"/>
          <w:divBdr>
            <w:top w:val="none" w:sz="0" w:space="0" w:color="auto"/>
            <w:left w:val="none" w:sz="0" w:space="0" w:color="auto"/>
            <w:bottom w:val="none" w:sz="0" w:space="0" w:color="auto"/>
            <w:right w:val="none" w:sz="0" w:space="0" w:color="auto"/>
          </w:divBdr>
          <w:divsChild>
            <w:div w:id="1747608726">
              <w:marLeft w:val="0"/>
              <w:marRight w:val="0"/>
              <w:marTop w:val="0"/>
              <w:marBottom w:val="0"/>
              <w:divBdr>
                <w:top w:val="none" w:sz="0" w:space="0" w:color="auto"/>
                <w:left w:val="none" w:sz="0" w:space="0" w:color="auto"/>
                <w:bottom w:val="none" w:sz="0" w:space="0" w:color="auto"/>
                <w:right w:val="none" w:sz="0" w:space="0" w:color="auto"/>
              </w:divBdr>
              <w:divsChild>
                <w:div w:id="13933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3558">
      <w:bodyDiv w:val="1"/>
      <w:marLeft w:val="0"/>
      <w:marRight w:val="0"/>
      <w:marTop w:val="0"/>
      <w:marBottom w:val="0"/>
      <w:divBdr>
        <w:top w:val="none" w:sz="0" w:space="0" w:color="auto"/>
        <w:left w:val="none" w:sz="0" w:space="0" w:color="auto"/>
        <w:bottom w:val="none" w:sz="0" w:space="0" w:color="auto"/>
        <w:right w:val="none" w:sz="0" w:space="0" w:color="auto"/>
      </w:divBdr>
      <w:divsChild>
        <w:div w:id="202600720">
          <w:marLeft w:val="0"/>
          <w:marRight w:val="0"/>
          <w:marTop w:val="0"/>
          <w:marBottom w:val="0"/>
          <w:divBdr>
            <w:top w:val="none" w:sz="0" w:space="0" w:color="auto"/>
            <w:left w:val="none" w:sz="0" w:space="0" w:color="auto"/>
            <w:bottom w:val="none" w:sz="0" w:space="0" w:color="auto"/>
            <w:right w:val="none" w:sz="0" w:space="0" w:color="auto"/>
          </w:divBdr>
          <w:divsChild>
            <w:div w:id="1137649800">
              <w:marLeft w:val="0"/>
              <w:marRight w:val="0"/>
              <w:marTop w:val="0"/>
              <w:marBottom w:val="0"/>
              <w:divBdr>
                <w:top w:val="none" w:sz="0" w:space="0" w:color="auto"/>
                <w:left w:val="none" w:sz="0" w:space="0" w:color="auto"/>
                <w:bottom w:val="none" w:sz="0" w:space="0" w:color="auto"/>
                <w:right w:val="none" w:sz="0" w:space="0" w:color="auto"/>
              </w:divBdr>
              <w:divsChild>
                <w:div w:id="1293249742">
                  <w:marLeft w:val="0"/>
                  <w:marRight w:val="0"/>
                  <w:marTop w:val="0"/>
                  <w:marBottom w:val="0"/>
                  <w:divBdr>
                    <w:top w:val="none" w:sz="0" w:space="0" w:color="auto"/>
                    <w:left w:val="none" w:sz="0" w:space="0" w:color="auto"/>
                    <w:bottom w:val="none" w:sz="0" w:space="0" w:color="auto"/>
                    <w:right w:val="none" w:sz="0" w:space="0" w:color="auto"/>
                  </w:divBdr>
                  <w:divsChild>
                    <w:div w:id="2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7117">
      <w:bodyDiv w:val="1"/>
      <w:marLeft w:val="0"/>
      <w:marRight w:val="0"/>
      <w:marTop w:val="0"/>
      <w:marBottom w:val="0"/>
      <w:divBdr>
        <w:top w:val="none" w:sz="0" w:space="0" w:color="auto"/>
        <w:left w:val="none" w:sz="0" w:space="0" w:color="auto"/>
        <w:bottom w:val="none" w:sz="0" w:space="0" w:color="auto"/>
        <w:right w:val="none" w:sz="0" w:space="0" w:color="auto"/>
      </w:divBdr>
      <w:divsChild>
        <w:div w:id="2017532557">
          <w:marLeft w:val="0"/>
          <w:marRight w:val="0"/>
          <w:marTop w:val="0"/>
          <w:marBottom w:val="0"/>
          <w:divBdr>
            <w:top w:val="none" w:sz="0" w:space="0" w:color="auto"/>
            <w:left w:val="none" w:sz="0" w:space="0" w:color="auto"/>
            <w:bottom w:val="none" w:sz="0" w:space="0" w:color="auto"/>
            <w:right w:val="none" w:sz="0" w:space="0" w:color="auto"/>
          </w:divBdr>
          <w:divsChild>
            <w:div w:id="2104836654">
              <w:marLeft w:val="0"/>
              <w:marRight w:val="0"/>
              <w:marTop w:val="0"/>
              <w:marBottom w:val="0"/>
              <w:divBdr>
                <w:top w:val="none" w:sz="0" w:space="0" w:color="auto"/>
                <w:left w:val="none" w:sz="0" w:space="0" w:color="auto"/>
                <w:bottom w:val="none" w:sz="0" w:space="0" w:color="auto"/>
                <w:right w:val="none" w:sz="0" w:space="0" w:color="auto"/>
              </w:divBdr>
              <w:divsChild>
                <w:div w:id="515005516">
                  <w:marLeft w:val="0"/>
                  <w:marRight w:val="0"/>
                  <w:marTop w:val="0"/>
                  <w:marBottom w:val="0"/>
                  <w:divBdr>
                    <w:top w:val="none" w:sz="0" w:space="0" w:color="auto"/>
                    <w:left w:val="none" w:sz="0" w:space="0" w:color="auto"/>
                    <w:bottom w:val="none" w:sz="0" w:space="0" w:color="auto"/>
                    <w:right w:val="none" w:sz="0" w:space="0" w:color="auto"/>
                  </w:divBdr>
                  <w:divsChild>
                    <w:div w:id="18423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7927">
      <w:bodyDiv w:val="1"/>
      <w:marLeft w:val="0"/>
      <w:marRight w:val="0"/>
      <w:marTop w:val="0"/>
      <w:marBottom w:val="0"/>
      <w:divBdr>
        <w:top w:val="none" w:sz="0" w:space="0" w:color="auto"/>
        <w:left w:val="none" w:sz="0" w:space="0" w:color="auto"/>
        <w:bottom w:val="none" w:sz="0" w:space="0" w:color="auto"/>
        <w:right w:val="none" w:sz="0" w:space="0" w:color="auto"/>
      </w:divBdr>
    </w:div>
    <w:div w:id="763913459">
      <w:bodyDiv w:val="1"/>
      <w:marLeft w:val="0"/>
      <w:marRight w:val="0"/>
      <w:marTop w:val="0"/>
      <w:marBottom w:val="0"/>
      <w:divBdr>
        <w:top w:val="none" w:sz="0" w:space="0" w:color="auto"/>
        <w:left w:val="none" w:sz="0" w:space="0" w:color="auto"/>
        <w:bottom w:val="none" w:sz="0" w:space="0" w:color="auto"/>
        <w:right w:val="none" w:sz="0" w:space="0" w:color="auto"/>
      </w:divBdr>
      <w:divsChild>
        <w:div w:id="1355616271">
          <w:marLeft w:val="0"/>
          <w:marRight w:val="0"/>
          <w:marTop w:val="0"/>
          <w:marBottom w:val="0"/>
          <w:divBdr>
            <w:top w:val="none" w:sz="0" w:space="0" w:color="auto"/>
            <w:left w:val="none" w:sz="0" w:space="0" w:color="auto"/>
            <w:bottom w:val="none" w:sz="0" w:space="0" w:color="auto"/>
            <w:right w:val="none" w:sz="0" w:space="0" w:color="auto"/>
          </w:divBdr>
          <w:divsChild>
            <w:div w:id="1260606265">
              <w:marLeft w:val="0"/>
              <w:marRight w:val="0"/>
              <w:marTop w:val="0"/>
              <w:marBottom w:val="0"/>
              <w:divBdr>
                <w:top w:val="none" w:sz="0" w:space="0" w:color="auto"/>
                <w:left w:val="none" w:sz="0" w:space="0" w:color="auto"/>
                <w:bottom w:val="none" w:sz="0" w:space="0" w:color="auto"/>
                <w:right w:val="none" w:sz="0" w:space="0" w:color="auto"/>
              </w:divBdr>
              <w:divsChild>
                <w:div w:id="1002126649">
                  <w:marLeft w:val="0"/>
                  <w:marRight w:val="0"/>
                  <w:marTop w:val="0"/>
                  <w:marBottom w:val="0"/>
                  <w:divBdr>
                    <w:top w:val="none" w:sz="0" w:space="0" w:color="auto"/>
                    <w:left w:val="none" w:sz="0" w:space="0" w:color="auto"/>
                    <w:bottom w:val="none" w:sz="0" w:space="0" w:color="auto"/>
                    <w:right w:val="none" w:sz="0" w:space="0" w:color="auto"/>
                  </w:divBdr>
                  <w:divsChild>
                    <w:div w:id="7093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44074">
      <w:bodyDiv w:val="1"/>
      <w:marLeft w:val="0"/>
      <w:marRight w:val="0"/>
      <w:marTop w:val="0"/>
      <w:marBottom w:val="0"/>
      <w:divBdr>
        <w:top w:val="none" w:sz="0" w:space="0" w:color="auto"/>
        <w:left w:val="none" w:sz="0" w:space="0" w:color="auto"/>
        <w:bottom w:val="none" w:sz="0" w:space="0" w:color="auto"/>
        <w:right w:val="none" w:sz="0" w:space="0" w:color="auto"/>
      </w:divBdr>
    </w:div>
    <w:div w:id="766972900">
      <w:bodyDiv w:val="1"/>
      <w:marLeft w:val="0"/>
      <w:marRight w:val="0"/>
      <w:marTop w:val="0"/>
      <w:marBottom w:val="0"/>
      <w:divBdr>
        <w:top w:val="none" w:sz="0" w:space="0" w:color="auto"/>
        <w:left w:val="none" w:sz="0" w:space="0" w:color="auto"/>
        <w:bottom w:val="none" w:sz="0" w:space="0" w:color="auto"/>
        <w:right w:val="none" w:sz="0" w:space="0" w:color="auto"/>
      </w:divBdr>
      <w:divsChild>
        <w:div w:id="1734620485">
          <w:marLeft w:val="0"/>
          <w:marRight w:val="0"/>
          <w:marTop w:val="0"/>
          <w:marBottom w:val="0"/>
          <w:divBdr>
            <w:top w:val="none" w:sz="0" w:space="0" w:color="auto"/>
            <w:left w:val="none" w:sz="0" w:space="0" w:color="auto"/>
            <w:bottom w:val="none" w:sz="0" w:space="0" w:color="auto"/>
            <w:right w:val="none" w:sz="0" w:space="0" w:color="auto"/>
          </w:divBdr>
          <w:divsChild>
            <w:div w:id="386337241">
              <w:marLeft w:val="0"/>
              <w:marRight w:val="0"/>
              <w:marTop w:val="0"/>
              <w:marBottom w:val="0"/>
              <w:divBdr>
                <w:top w:val="none" w:sz="0" w:space="0" w:color="auto"/>
                <w:left w:val="none" w:sz="0" w:space="0" w:color="auto"/>
                <w:bottom w:val="none" w:sz="0" w:space="0" w:color="auto"/>
                <w:right w:val="none" w:sz="0" w:space="0" w:color="auto"/>
              </w:divBdr>
              <w:divsChild>
                <w:div w:id="3838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0618">
      <w:bodyDiv w:val="1"/>
      <w:marLeft w:val="0"/>
      <w:marRight w:val="0"/>
      <w:marTop w:val="0"/>
      <w:marBottom w:val="0"/>
      <w:divBdr>
        <w:top w:val="none" w:sz="0" w:space="0" w:color="auto"/>
        <w:left w:val="none" w:sz="0" w:space="0" w:color="auto"/>
        <w:bottom w:val="none" w:sz="0" w:space="0" w:color="auto"/>
        <w:right w:val="none" w:sz="0" w:space="0" w:color="auto"/>
      </w:divBdr>
      <w:divsChild>
        <w:div w:id="1109350581">
          <w:marLeft w:val="0"/>
          <w:marRight w:val="0"/>
          <w:marTop w:val="0"/>
          <w:marBottom w:val="0"/>
          <w:divBdr>
            <w:top w:val="none" w:sz="0" w:space="0" w:color="auto"/>
            <w:left w:val="none" w:sz="0" w:space="0" w:color="auto"/>
            <w:bottom w:val="none" w:sz="0" w:space="0" w:color="auto"/>
            <w:right w:val="none" w:sz="0" w:space="0" w:color="auto"/>
          </w:divBdr>
          <w:divsChild>
            <w:div w:id="1895120275">
              <w:marLeft w:val="0"/>
              <w:marRight w:val="0"/>
              <w:marTop w:val="0"/>
              <w:marBottom w:val="0"/>
              <w:divBdr>
                <w:top w:val="none" w:sz="0" w:space="0" w:color="auto"/>
                <w:left w:val="none" w:sz="0" w:space="0" w:color="auto"/>
                <w:bottom w:val="none" w:sz="0" w:space="0" w:color="auto"/>
                <w:right w:val="none" w:sz="0" w:space="0" w:color="auto"/>
              </w:divBdr>
              <w:divsChild>
                <w:div w:id="8444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60631">
      <w:bodyDiv w:val="1"/>
      <w:marLeft w:val="0"/>
      <w:marRight w:val="0"/>
      <w:marTop w:val="0"/>
      <w:marBottom w:val="0"/>
      <w:divBdr>
        <w:top w:val="none" w:sz="0" w:space="0" w:color="auto"/>
        <w:left w:val="none" w:sz="0" w:space="0" w:color="auto"/>
        <w:bottom w:val="none" w:sz="0" w:space="0" w:color="auto"/>
        <w:right w:val="none" w:sz="0" w:space="0" w:color="auto"/>
      </w:divBdr>
      <w:divsChild>
        <w:div w:id="938416551">
          <w:marLeft w:val="0"/>
          <w:marRight w:val="0"/>
          <w:marTop w:val="0"/>
          <w:marBottom w:val="0"/>
          <w:divBdr>
            <w:top w:val="none" w:sz="0" w:space="0" w:color="auto"/>
            <w:left w:val="none" w:sz="0" w:space="0" w:color="auto"/>
            <w:bottom w:val="none" w:sz="0" w:space="0" w:color="auto"/>
            <w:right w:val="none" w:sz="0" w:space="0" w:color="auto"/>
          </w:divBdr>
          <w:divsChild>
            <w:div w:id="663435336">
              <w:marLeft w:val="0"/>
              <w:marRight w:val="0"/>
              <w:marTop w:val="0"/>
              <w:marBottom w:val="0"/>
              <w:divBdr>
                <w:top w:val="none" w:sz="0" w:space="0" w:color="auto"/>
                <w:left w:val="none" w:sz="0" w:space="0" w:color="auto"/>
                <w:bottom w:val="none" w:sz="0" w:space="0" w:color="auto"/>
                <w:right w:val="none" w:sz="0" w:space="0" w:color="auto"/>
              </w:divBdr>
              <w:divsChild>
                <w:div w:id="554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1268">
      <w:bodyDiv w:val="1"/>
      <w:marLeft w:val="0"/>
      <w:marRight w:val="0"/>
      <w:marTop w:val="0"/>
      <w:marBottom w:val="0"/>
      <w:divBdr>
        <w:top w:val="none" w:sz="0" w:space="0" w:color="auto"/>
        <w:left w:val="none" w:sz="0" w:space="0" w:color="auto"/>
        <w:bottom w:val="none" w:sz="0" w:space="0" w:color="auto"/>
        <w:right w:val="none" w:sz="0" w:space="0" w:color="auto"/>
      </w:divBdr>
      <w:divsChild>
        <w:div w:id="1012801116">
          <w:marLeft w:val="0"/>
          <w:marRight w:val="0"/>
          <w:marTop w:val="0"/>
          <w:marBottom w:val="0"/>
          <w:divBdr>
            <w:top w:val="none" w:sz="0" w:space="0" w:color="auto"/>
            <w:left w:val="none" w:sz="0" w:space="0" w:color="auto"/>
            <w:bottom w:val="none" w:sz="0" w:space="0" w:color="auto"/>
            <w:right w:val="none" w:sz="0" w:space="0" w:color="auto"/>
          </w:divBdr>
          <w:divsChild>
            <w:div w:id="789009619">
              <w:marLeft w:val="0"/>
              <w:marRight w:val="0"/>
              <w:marTop w:val="0"/>
              <w:marBottom w:val="0"/>
              <w:divBdr>
                <w:top w:val="none" w:sz="0" w:space="0" w:color="auto"/>
                <w:left w:val="none" w:sz="0" w:space="0" w:color="auto"/>
                <w:bottom w:val="none" w:sz="0" w:space="0" w:color="auto"/>
                <w:right w:val="none" w:sz="0" w:space="0" w:color="auto"/>
              </w:divBdr>
              <w:divsChild>
                <w:div w:id="503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7069">
      <w:bodyDiv w:val="1"/>
      <w:marLeft w:val="0"/>
      <w:marRight w:val="0"/>
      <w:marTop w:val="0"/>
      <w:marBottom w:val="0"/>
      <w:divBdr>
        <w:top w:val="none" w:sz="0" w:space="0" w:color="auto"/>
        <w:left w:val="none" w:sz="0" w:space="0" w:color="auto"/>
        <w:bottom w:val="none" w:sz="0" w:space="0" w:color="auto"/>
        <w:right w:val="none" w:sz="0" w:space="0" w:color="auto"/>
      </w:divBdr>
      <w:divsChild>
        <w:div w:id="112722835">
          <w:marLeft w:val="0"/>
          <w:marRight w:val="0"/>
          <w:marTop w:val="0"/>
          <w:marBottom w:val="0"/>
          <w:divBdr>
            <w:top w:val="none" w:sz="0" w:space="0" w:color="auto"/>
            <w:left w:val="none" w:sz="0" w:space="0" w:color="auto"/>
            <w:bottom w:val="none" w:sz="0" w:space="0" w:color="auto"/>
            <w:right w:val="none" w:sz="0" w:space="0" w:color="auto"/>
          </w:divBdr>
          <w:divsChild>
            <w:div w:id="2111125184">
              <w:marLeft w:val="0"/>
              <w:marRight w:val="0"/>
              <w:marTop w:val="0"/>
              <w:marBottom w:val="0"/>
              <w:divBdr>
                <w:top w:val="none" w:sz="0" w:space="0" w:color="auto"/>
                <w:left w:val="none" w:sz="0" w:space="0" w:color="auto"/>
                <w:bottom w:val="none" w:sz="0" w:space="0" w:color="auto"/>
                <w:right w:val="none" w:sz="0" w:space="0" w:color="auto"/>
              </w:divBdr>
              <w:divsChild>
                <w:div w:id="1709259930">
                  <w:marLeft w:val="0"/>
                  <w:marRight w:val="0"/>
                  <w:marTop w:val="0"/>
                  <w:marBottom w:val="0"/>
                  <w:divBdr>
                    <w:top w:val="none" w:sz="0" w:space="0" w:color="auto"/>
                    <w:left w:val="none" w:sz="0" w:space="0" w:color="auto"/>
                    <w:bottom w:val="none" w:sz="0" w:space="0" w:color="auto"/>
                    <w:right w:val="none" w:sz="0" w:space="0" w:color="auto"/>
                  </w:divBdr>
                  <w:divsChild>
                    <w:div w:id="16293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34683">
      <w:bodyDiv w:val="1"/>
      <w:marLeft w:val="0"/>
      <w:marRight w:val="0"/>
      <w:marTop w:val="0"/>
      <w:marBottom w:val="0"/>
      <w:divBdr>
        <w:top w:val="none" w:sz="0" w:space="0" w:color="auto"/>
        <w:left w:val="none" w:sz="0" w:space="0" w:color="auto"/>
        <w:bottom w:val="none" w:sz="0" w:space="0" w:color="auto"/>
        <w:right w:val="none" w:sz="0" w:space="0" w:color="auto"/>
      </w:divBdr>
    </w:div>
    <w:div w:id="801046865">
      <w:bodyDiv w:val="1"/>
      <w:marLeft w:val="0"/>
      <w:marRight w:val="0"/>
      <w:marTop w:val="0"/>
      <w:marBottom w:val="0"/>
      <w:divBdr>
        <w:top w:val="none" w:sz="0" w:space="0" w:color="auto"/>
        <w:left w:val="none" w:sz="0" w:space="0" w:color="auto"/>
        <w:bottom w:val="none" w:sz="0" w:space="0" w:color="auto"/>
        <w:right w:val="none" w:sz="0" w:space="0" w:color="auto"/>
      </w:divBdr>
      <w:divsChild>
        <w:div w:id="1886986193">
          <w:marLeft w:val="0"/>
          <w:marRight w:val="0"/>
          <w:marTop w:val="0"/>
          <w:marBottom w:val="0"/>
          <w:divBdr>
            <w:top w:val="none" w:sz="0" w:space="0" w:color="auto"/>
            <w:left w:val="none" w:sz="0" w:space="0" w:color="auto"/>
            <w:bottom w:val="none" w:sz="0" w:space="0" w:color="auto"/>
            <w:right w:val="none" w:sz="0" w:space="0" w:color="auto"/>
          </w:divBdr>
          <w:divsChild>
            <w:div w:id="866866341">
              <w:marLeft w:val="0"/>
              <w:marRight w:val="0"/>
              <w:marTop w:val="0"/>
              <w:marBottom w:val="0"/>
              <w:divBdr>
                <w:top w:val="none" w:sz="0" w:space="0" w:color="auto"/>
                <w:left w:val="none" w:sz="0" w:space="0" w:color="auto"/>
                <w:bottom w:val="none" w:sz="0" w:space="0" w:color="auto"/>
                <w:right w:val="none" w:sz="0" w:space="0" w:color="auto"/>
              </w:divBdr>
              <w:divsChild>
                <w:div w:id="266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326976501">
          <w:marLeft w:val="0"/>
          <w:marRight w:val="0"/>
          <w:marTop w:val="0"/>
          <w:marBottom w:val="0"/>
          <w:divBdr>
            <w:top w:val="none" w:sz="0" w:space="0" w:color="auto"/>
            <w:left w:val="none" w:sz="0" w:space="0" w:color="auto"/>
            <w:bottom w:val="none" w:sz="0" w:space="0" w:color="auto"/>
            <w:right w:val="none" w:sz="0" w:space="0" w:color="auto"/>
          </w:divBdr>
          <w:divsChild>
            <w:div w:id="111018778">
              <w:marLeft w:val="0"/>
              <w:marRight w:val="0"/>
              <w:marTop w:val="0"/>
              <w:marBottom w:val="0"/>
              <w:divBdr>
                <w:top w:val="none" w:sz="0" w:space="0" w:color="auto"/>
                <w:left w:val="none" w:sz="0" w:space="0" w:color="auto"/>
                <w:bottom w:val="none" w:sz="0" w:space="0" w:color="auto"/>
                <w:right w:val="none" w:sz="0" w:space="0" w:color="auto"/>
              </w:divBdr>
              <w:divsChild>
                <w:div w:id="294140338">
                  <w:marLeft w:val="0"/>
                  <w:marRight w:val="0"/>
                  <w:marTop w:val="0"/>
                  <w:marBottom w:val="0"/>
                  <w:divBdr>
                    <w:top w:val="none" w:sz="0" w:space="0" w:color="auto"/>
                    <w:left w:val="none" w:sz="0" w:space="0" w:color="auto"/>
                    <w:bottom w:val="none" w:sz="0" w:space="0" w:color="auto"/>
                    <w:right w:val="none" w:sz="0" w:space="0" w:color="auto"/>
                  </w:divBdr>
                  <w:divsChild>
                    <w:div w:id="2322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3229">
      <w:bodyDiv w:val="1"/>
      <w:marLeft w:val="0"/>
      <w:marRight w:val="0"/>
      <w:marTop w:val="0"/>
      <w:marBottom w:val="0"/>
      <w:divBdr>
        <w:top w:val="none" w:sz="0" w:space="0" w:color="auto"/>
        <w:left w:val="none" w:sz="0" w:space="0" w:color="auto"/>
        <w:bottom w:val="none" w:sz="0" w:space="0" w:color="auto"/>
        <w:right w:val="none" w:sz="0" w:space="0" w:color="auto"/>
      </w:divBdr>
      <w:divsChild>
        <w:div w:id="1724405941">
          <w:marLeft w:val="0"/>
          <w:marRight w:val="0"/>
          <w:marTop w:val="0"/>
          <w:marBottom w:val="0"/>
          <w:divBdr>
            <w:top w:val="none" w:sz="0" w:space="0" w:color="auto"/>
            <w:left w:val="none" w:sz="0" w:space="0" w:color="auto"/>
            <w:bottom w:val="none" w:sz="0" w:space="0" w:color="auto"/>
            <w:right w:val="none" w:sz="0" w:space="0" w:color="auto"/>
          </w:divBdr>
          <w:divsChild>
            <w:div w:id="1241064063">
              <w:marLeft w:val="0"/>
              <w:marRight w:val="0"/>
              <w:marTop w:val="0"/>
              <w:marBottom w:val="0"/>
              <w:divBdr>
                <w:top w:val="none" w:sz="0" w:space="0" w:color="auto"/>
                <w:left w:val="none" w:sz="0" w:space="0" w:color="auto"/>
                <w:bottom w:val="none" w:sz="0" w:space="0" w:color="auto"/>
                <w:right w:val="none" w:sz="0" w:space="0" w:color="auto"/>
              </w:divBdr>
              <w:divsChild>
                <w:div w:id="589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4681">
      <w:bodyDiv w:val="1"/>
      <w:marLeft w:val="0"/>
      <w:marRight w:val="0"/>
      <w:marTop w:val="0"/>
      <w:marBottom w:val="0"/>
      <w:divBdr>
        <w:top w:val="none" w:sz="0" w:space="0" w:color="auto"/>
        <w:left w:val="none" w:sz="0" w:space="0" w:color="auto"/>
        <w:bottom w:val="none" w:sz="0" w:space="0" w:color="auto"/>
        <w:right w:val="none" w:sz="0" w:space="0" w:color="auto"/>
      </w:divBdr>
      <w:divsChild>
        <w:div w:id="2007631894">
          <w:marLeft w:val="0"/>
          <w:marRight w:val="0"/>
          <w:marTop w:val="0"/>
          <w:marBottom w:val="0"/>
          <w:divBdr>
            <w:top w:val="none" w:sz="0" w:space="0" w:color="auto"/>
            <w:left w:val="none" w:sz="0" w:space="0" w:color="auto"/>
            <w:bottom w:val="none" w:sz="0" w:space="0" w:color="auto"/>
            <w:right w:val="none" w:sz="0" w:space="0" w:color="auto"/>
          </w:divBdr>
          <w:divsChild>
            <w:div w:id="1336112363">
              <w:marLeft w:val="0"/>
              <w:marRight w:val="0"/>
              <w:marTop w:val="0"/>
              <w:marBottom w:val="0"/>
              <w:divBdr>
                <w:top w:val="none" w:sz="0" w:space="0" w:color="auto"/>
                <w:left w:val="none" w:sz="0" w:space="0" w:color="auto"/>
                <w:bottom w:val="none" w:sz="0" w:space="0" w:color="auto"/>
                <w:right w:val="none" w:sz="0" w:space="0" w:color="auto"/>
              </w:divBdr>
              <w:divsChild>
                <w:div w:id="1607075652">
                  <w:marLeft w:val="0"/>
                  <w:marRight w:val="0"/>
                  <w:marTop w:val="0"/>
                  <w:marBottom w:val="0"/>
                  <w:divBdr>
                    <w:top w:val="none" w:sz="0" w:space="0" w:color="auto"/>
                    <w:left w:val="none" w:sz="0" w:space="0" w:color="auto"/>
                    <w:bottom w:val="none" w:sz="0" w:space="0" w:color="auto"/>
                    <w:right w:val="none" w:sz="0" w:space="0" w:color="auto"/>
                  </w:divBdr>
                  <w:divsChild>
                    <w:div w:id="14651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69126">
      <w:bodyDiv w:val="1"/>
      <w:marLeft w:val="0"/>
      <w:marRight w:val="0"/>
      <w:marTop w:val="0"/>
      <w:marBottom w:val="0"/>
      <w:divBdr>
        <w:top w:val="none" w:sz="0" w:space="0" w:color="auto"/>
        <w:left w:val="none" w:sz="0" w:space="0" w:color="auto"/>
        <w:bottom w:val="none" w:sz="0" w:space="0" w:color="auto"/>
        <w:right w:val="none" w:sz="0" w:space="0" w:color="auto"/>
      </w:divBdr>
      <w:divsChild>
        <w:div w:id="693843302">
          <w:marLeft w:val="0"/>
          <w:marRight w:val="0"/>
          <w:marTop w:val="0"/>
          <w:marBottom w:val="0"/>
          <w:divBdr>
            <w:top w:val="none" w:sz="0" w:space="0" w:color="auto"/>
            <w:left w:val="none" w:sz="0" w:space="0" w:color="auto"/>
            <w:bottom w:val="none" w:sz="0" w:space="0" w:color="auto"/>
            <w:right w:val="none" w:sz="0" w:space="0" w:color="auto"/>
          </w:divBdr>
          <w:divsChild>
            <w:div w:id="2072535254">
              <w:marLeft w:val="0"/>
              <w:marRight w:val="0"/>
              <w:marTop w:val="0"/>
              <w:marBottom w:val="0"/>
              <w:divBdr>
                <w:top w:val="none" w:sz="0" w:space="0" w:color="auto"/>
                <w:left w:val="none" w:sz="0" w:space="0" w:color="auto"/>
                <w:bottom w:val="none" w:sz="0" w:space="0" w:color="auto"/>
                <w:right w:val="none" w:sz="0" w:space="0" w:color="auto"/>
              </w:divBdr>
              <w:divsChild>
                <w:div w:id="18731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3203">
      <w:bodyDiv w:val="1"/>
      <w:marLeft w:val="0"/>
      <w:marRight w:val="0"/>
      <w:marTop w:val="0"/>
      <w:marBottom w:val="0"/>
      <w:divBdr>
        <w:top w:val="none" w:sz="0" w:space="0" w:color="auto"/>
        <w:left w:val="none" w:sz="0" w:space="0" w:color="auto"/>
        <w:bottom w:val="none" w:sz="0" w:space="0" w:color="auto"/>
        <w:right w:val="none" w:sz="0" w:space="0" w:color="auto"/>
      </w:divBdr>
      <w:divsChild>
        <w:div w:id="868569295">
          <w:marLeft w:val="0"/>
          <w:marRight w:val="0"/>
          <w:marTop w:val="0"/>
          <w:marBottom w:val="0"/>
          <w:divBdr>
            <w:top w:val="none" w:sz="0" w:space="0" w:color="auto"/>
            <w:left w:val="none" w:sz="0" w:space="0" w:color="auto"/>
            <w:bottom w:val="none" w:sz="0" w:space="0" w:color="auto"/>
            <w:right w:val="none" w:sz="0" w:space="0" w:color="auto"/>
          </w:divBdr>
          <w:divsChild>
            <w:div w:id="360084756">
              <w:marLeft w:val="0"/>
              <w:marRight w:val="0"/>
              <w:marTop w:val="0"/>
              <w:marBottom w:val="0"/>
              <w:divBdr>
                <w:top w:val="none" w:sz="0" w:space="0" w:color="auto"/>
                <w:left w:val="none" w:sz="0" w:space="0" w:color="auto"/>
                <w:bottom w:val="none" w:sz="0" w:space="0" w:color="auto"/>
                <w:right w:val="none" w:sz="0" w:space="0" w:color="auto"/>
              </w:divBdr>
              <w:divsChild>
                <w:div w:id="1963805925">
                  <w:marLeft w:val="0"/>
                  <w:marRight w:val="0"/>
                  <w:marTop w:val="0"/>
                  <w:marBottom w:val="0"/>
                  <w:divBdr>
                    <w:top w:val="none" w:sz="0" w:space="0" w:color="auto"/>
                    <w:left w:val="none" w:sz="0" w:space="0" w:color="auto"/>
                    <w:bottom w:val="none" w:sz="0" w:space="0" w:color="auto"/>
                    <w:right w:val="none" w:sz="0" w:space="0" w:color="auto"/>
                  </w:divBdr>
                  <w:divsChild>
                    <w:div w:id="3976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9060">
      <w:bodyDiv w:val="1"/>
      <w:marLeft w:val="0"/>
      <w:marRight w:val="0"/>
      <w:marTop w:val="0"/>
      <w:marBottom w:val="0"/>
      <w:divBdr>
        <w:top w:val="none" w:sz="0" w:space="0" w:color="auto"/>
        <w:left w:val="none" w:sz="0" w:space="0" w:color="auto"/>
        <w:bottom w:val="none" w:sz="0" w:space="0" w:color="auto"/>
        <w:right w:val="none" w:sz="0" w:space="0" w:color="auto"/>
      </w:divBdr>
      <w:divsChild>
        <w:div w:id="1367487379">
          <w:marLeft w:val="0"/>
          <w:marRight w:val="0"/>
          <w:marTop w:val="0"/>
          <w:marBottom w:val="0"/>
          <w:divBdr>
            <w:top w:val="none" w:sz="0" w:space="0" w:color="auto"/>
            <w:left w:val="none" w:sz="0" w:space="0" w:color="auto"/>
            <w:bottom w:val="none" w:sz="0" w:space="0" w:color="auto"/>
            <w:right w:val="none" w:sz="0" w:space="0" w:color="auto"/>
          </w:divBdr>
          <w:divsChild>
            <w:div w:id="87819720">
              <w:marLeft w:val="0"/>
              <w:marRight w:val="0"/>
              <w:marTop w:val="0"/>
              <w:marBottom w:val="0"/>
              <w:divBdr>
                <w:top w:val="none" w:sz="0" w:space="0" w:color="auto"/>
                <w:left w:val="none" w:sz="0" w:space="0" w:color="auto"/>
                <w:bottom w:val="none" w:sz="0" w:space="0" w:color="auto"/>
                <w:right w:val="none" w:sz="0" w:space="0" w:color="auto"/>
              </w:divBdr>
              <w:divsChild>
                <w:div w:id="6233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4744">
      <w:bodyDiv w:val="1"/>
      <w:marLeft w:val="0"/>
      <w:marRight w:val="0"/>
      <w:marTop w:val="0"/>
      <w:marBottom w:val="0"/>
      <w:divBdr>
        <w:top w:val="none" w:sz="0" w:space="0" w:color="auto"/>
        <w:left w:val="none" w:sz="0" w:space="0" w:color="auto"/>
        <w:bottom w:val="none" w:sz="0" w:space="0" w:color="auto"/>
        <w:right w:val="none" w:sz="0" w:space="0" w:color="auto"/>
      </w:divBdr>
      <w:divsChild>
        <w:div w:id="1397705007">
          <w:marLeft w:val="0"/>
          <w:marRight w:val="0"/>
          <w:marTop w:val="0"/>
          <w:marBottom w:val="0"/>
          <w:divBdr>
            <w:top w:val="none" w:sz="0" w:space="0" w:color="auto"/>
            <w:left w:val="none" w:sz="0" w:space="0" w:color="auto"/>
            <w:bottom w:val="none" w:sz="0" w:space="0" w:color="auto"/>
            <w:right w:val="none" w:sz="0" w:space="0" w:color="auto"/>
          </w:divBdr>
          <w:divsChild>
            <w:div w:id="1254898324">
              <w:marLeft w:val="0"/>
              <w:marRight w:val="0"/>
              <w:marTop w:val="0"/>
              <w:marBottom w:val="0"/>
              <w:divBdr>
                <w:top w:val="none" w:sz="0" w:space="0" w:color="auto"/>
                <w:left w:val="none" w:sz="0" w:space="0" w:color="auto"/>
                <w:bottom w:val="none" w:sz="0" w:space="0" w:color="auto"/>
                <w:right w:val="none" w:sz="0" w:space="0" w:color="auto"/>
              </w:divBdr>
              <w:divsChild>
                <w:div w:id="893194980">
                  <w:marLeft w:val="0"/>
                  <w:marRight w:val="0"/>
                  <w:marTop w:val="0"/>
                  <w:marBottom w:val="0"/>
                  <w:divBdr>
                    <w:top w:val="none" w:sz="0" w:space="0" w:color="auto"/>
                    <w:left w:val="none" w:sz="0" w:space="0" w:color="auto"/>
                    <w:bottom w:val="none" w:sz="0" w:space="0" w:color="auto"/>
                    <w:right w:val="none" w:sz="0" w:space="0" w:color="auto"/>
                  </w:divBdr>
                  <w:divsChild>
                    <w:div w:id="15176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38073">
      <w:bodyDiv w:val="1"/>
      <w:marLeft w:val="0"/>
      <w:marRight w:val="0"/>
      <w:marTop w:val="0"/>
      <w:marBottom w:val="0"/>
      <w:divBdr>
        <w:top w:val="none" w:sz="0" w:space="0" w:color="auto"/>
        <w:left w:val="none" w:sz="0" w:space="0" w:color="auto"/>
        <w:bottom w:val="none" w:sz="0" w:space="0" w:color="auto"/>
        <w:right w:val="none" w:sz="0" w:space="0" w:color="auto"/>
      </w:divBdr>
    </w:div>
    <w:div w:id="851066539">
      <w:bodyDiv w:val="1"/>
      <w:marLeft w:val="0"/>
      <w:marRight w:val="0"/>
      <w:marTop w:val="0"/>
      <w:marBottom w:val="0"/>
      <w:divBdr>
        <w:top w:val="none" w:sz="0" w:space="0" w:color="auto"/>
        <w:left w:val="none" w:sz="0" w:space="0" w:color="auto"/>
        <w:bottom w:val="none" w:sz="0" w:space="0" w:color="auto"/>
        <w:right w:val="none" w:sz="0" w:space="0" w:color="auto"/>
      </w:divBdr>
      <w:divsChild>
        <w:div w:id="235557491">
          <w:marLeft w:val="0"/>
          <w:marRight w:val="0"/>
          <w:marTop w:val="0"/>
          <w:marBottom w:val="0"/>
          <w:divBdr>
            <w:top w:val="none" w:sz="0" w:space="0" w:color="auto"/>
            <w:left w:val="none" w:sz="0" w:space="0" w:color="auto"/>
            <w:bottom w:val="none" w:sz="0" w:space="0" w:color="auto"/>
            <w:right w:val="none" w:sz="0" w:space="0" w:color="auto"/>
          </w:divBdr>
          <w:divsChild>
            <w:div w:id="1680885588">
              <w:marLeft w:val="0"/>
              <w:marRight w:val="0"/>
              <w:marTop w:val="0"/>
              <w:marBottom w:val="0"/>
              <w:divBdr>
                <w:top w:val="none" w:sz="0" w:space="0" w:color="auto"/>
                <w:left w:val="none" w:sz="0" w:space="0" w:color="auto"/>
                <w:bottom w:val="none" w:sz="0" w:space="0" w:color="auto"/>
                <w:right w:val="none" w:sz="0" w:space="0" w:color="auto"/>
              </w:divBdr>
              <w:divsChild>
                <w:div w:id="848058223">
                  <w:marLeft w:val="0"/>
                  <w:marRight w:val="0"/>
                  <w:marTop w:val="0"/>
                  <w:marBottom w:val="0"/>
                  <w:divBdr>
                    <w:top w:val="none" w:sz="0" w:space="0" w:color="auto"/>
                    <w:left w:val="none" w:sz="0" w:space="0" w:color="auto"/>
                    <w:bottom w:val="none" w:sz="0" w:space="0" w:color="auto"/>
                    <w:right w:val="none" w:sz="0" w:space="0" w:color="auto"/>
                  </w:divBdr>
                  <w:divsChild>
                    <w:div w:id="559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75190">
      <w:bodyDiv w:val="1"/>
      <w:marLeft w:val="0"/>
      <w:marRight w:val="0"/>
      <w:marTop w:val="0"/>
      <w:marBottom w:val="0"/>
      <w:divBdr>
        <w:top w:val="none" w:sz="0" w:space="0" w:color="auto"/>
        <w:left w:val="none" w:sz="0" w:space="0" w:color="auto"/>
        <w:bottom w:val="none" w:sz="0" w:space="0" w:color="auto"/>
        <w:right w:val="none" w:sz="0" w:space="0" w:color="auto"/>
      </w:divBdr>
      <w:divsChild>
        <w:div w:id="994340006">
          <w:marLeft w:val="0"/>
          <w:marRight w:val="0"/>
          <w:marTop w:val="0"/>
          <w:marBottom w:val="0"/>
          <w:divBdr>
            <w:top w:val="none" w:sz="0" w:space="0" w:color="auto"/>
            <w:left w:val="none" w:sz="0" w:space="0" w:color="auto"/>
            <w:bottom w:val="none" w:sz="0" w:space="0" w:color="auto"/>
            <w:right w:val="none" w:sz="0" w:space="0" w:color="auto"/>
          </w:divBdr>
          <w:divsChild>
            <w:div w:id="1558511781">
              <w:marLeft w:val="0"/>
              <w:marRight w:val="0"/>
              <w:marTop w:val="0"/>
              <w:marBottom w:val="0"/>
              <w:divBdr>
                <w:top w:val="none" w:sz="0" w:space="0" w:color="auto"/>
                <w:left w:val="none" w:sz="0" w:space="0" w:color="auto"/>
                <w:bottom w:val="none" w:sz="0" w:space="0" w:color="auto"/>
                <w:right w:val="none" w:sz="0" w:space="0" w:color="auto"/>
              </w:divBdr>
              <w:divsChild>
                <w:div w:id="54278474">
                  <w:marLeft w:val="0"/>
                  <w:marRight w:val="0"/>
                  <w:marTop w:val="0"/>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458694293">
                  <w:marLeft w:val="0"/>
                  <w:marRight w:val="0"/>
                  <w:marTop w:val="0"/>
                  <w:marBottom w:val="0"/>
                  <w:divBdr>
                    <w:top w:val="none" w:sz="0" w:space="0" w:color="auto"/>
                    <w:left w:val="none" w:sz="0" w:space="0" w:color="auto"/>
                    <w:bottom w:val="none" w:sz="0" w:space="0" w:color="auto"/>
                    <w:right w:val="none" w:sz="0" w:space="0" w:color="auto"/>
                  </w:divBdr>
                  <w:divsChild>
                    <w:div w:id="162665587">
                      <w:marLeft w:val="0"/>
                      <w:marRight w:val="0"/>
                      <w:marTop w:val="0"/>
                      <w:marBottom w:val="0"/>
                      <w:divBdr>
                        <w:top w:val="none" w:sz="0" w:space="0" w:color="auto"/>
                        <w:left w:val="none" w:sz="0" w:space="0" w:color="auto"/>
                        <w:bottom w:val="none" w:sz="0" w:space="0" w:color="auto"/>
                        <w:right w:val="none" w:sz="0" w:space="0" w:color="auto"/>
                      </w:divBdr>
                    </w:div>
                  </w:divsChild>
                </w:div>
                <w:div w:id="1447459478">
                  <w:marLeft w:val="0"/>
                  <w:marRight w:val="0"/>
                  <w:marTop w:val="0"/>
                  <w:marBottom w:val="0"/>
                  <w:divBdr>
                    <w:top w:val="none" w:sz="0" w:space="0" w:color="auto"/>
                    <w:left w:val="none" w:sz="0" w:space="0" w:color="auto"/>
                    <w:bottom w:val="none" w:sz="0" w:space="0" w:color="auto"/>
                    <w:right w:val="none" w:sz="0" w:space="0" w:color="auto"/>
                  </w:divBdr>
                  <w:divsChild>
                    <w:div w:id="1767341641">
                      <w:marLeft w:val="0"/>
                      <w:marRight w:val="0"/>
                      <w:marTop w:val="0"/>
                      <w:marBottom w:val="0"/>
                      <w:divBdr>
                        <w:top w:val="none" w:sz="0" w:space="0" w:color="auto"/>
                        <w:left w:val="none" w:sz="0" w:space="0" w:color="auto"/>
                        <w:bottom w:val="none" w:sz="0" w:space="0" w:color="auto"/>
                        <w:right w:val="none" w:sz="0" w:space="0" w:color="auto"/>
                      </w:divBdr>
                    </w:div>
                  </w:divsChild>
                </w:div>
                <w:div w:id="1974286289">
                  <w:marLeft w:val="0"/>
                  <w:marRight w:val="0"/>
                  <w:marTop w:val="0"/>
                  <w:marBottom w:val="0"/>
                  <w:divBdr>
                    <w:top w:val="none" w:sz="0" w:space="0" w:color="auto"/>
                    <w:left w:val="none" w:sz="0" w:space="0" w:color="auto"/>
                    <w:bottom w:val="none" w:sz="0" w:space="0" w:color="auto"/>
                    <w:right w:val="none" w:sz="0" w:space="0" w:color="auto"/>
                  </w:divBdr>
                  <w:divsChild>
                    <w:div w:id="14214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789">
      <w:bodyDiv w:val="1"/>
      <w:marLeft w:val="0"/>
      <w:marRight w:val="0"/>
      <w:marTop w:val="0"/>
      <w:marBottom w:val="0"/>
      <w:divBdr>
        <w:top w:val="none" w:sz="0" w:space="0" w:color="auto"/>
        <w:left w:val="none" w:sz="0" w:space="0" w:color="auto"/>
        <w:bottom w:val="none" w:sz="0" w:space="0" w:color="auto"/>
        <w:right w:val="none" w:sz="0" w:space="0" w:color="auto"/>
      </w:divBdr>
      <w:divsChild>
        <w:div w:id="1735278764">
          <w:marLeft w:val="0"/>
          <w:marRight w:val="0"/>
          <w:marTop w:val="0"/>
          <w:marBottom w:val="0"/>
          <w:divBdr>
            <w:top w:val="none" w:sz="0" w:space="0" w:color="auto"/>
            <w:left w:val="none" w:sz="0" w:space="0" w:color="auto"/>
            <w:bottom w:val="none" w:sz="0" w:space="0" w:color="auto"/>
            <w:right w:val="none" w:sz="0" w:space="0" w:color="auto"/>
          </w:divBdr>
          <w:divsChild>
            <w:div w:id="1204446608">
              <w:marLeft w:val="0"/>
              <w:marRight w:val="0"/>
              <w:marTop w:val="0"/>
              <w:marBottom w:val="0"/>
              <w:divBdr>
                <w:top w:val="none" w:sz="0" w:space="0" w:color="auto"/>
                <w:left w:val="none" w:sz="0" w:space="0" w:color="auto"/>
                <w:bottom w:val="none" w:sz="0" w:space="0" w:color="auto"/>
                <w:right w:val="none" w:sz="0" w:space="0" w:color="auto"/>
              </w:divBdr>
              <w:divsChild>
                <w:div w:id="1855456805">
                  <w:marLeft w:val="0"/>
                  <w:marRight w:val="0"/>
                  <w:marTop w:val="0"/>
                  <w:marBottom w:val="0"/>
                  <w:divBdr>
                    <w:top w:val="none" w:sz="0" w:space="0" w:color="auto"/>
                    <w:left w:val="none" w:sz="0" w:space="0" w:color="auto"/>
                    <w:bottom w:val="none" w:sz="0" w:space="0" w:color="auto"/>
                    <w:right w:val="none" w:sz="0" w:space="0" w:color="auto"/>
                  </w:divBdr>
                  <w:divsChild>
                    <w:div w:id="20093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11248">
      <w:bodyDiv w:val="1"/>
      <w:marLeft w:val="0"/>
      <w:marRight w:val="0"/>
      <w:marTop w:val="0"/>
      <w:marBottom w:val="0"/>
      <w:divBdr>
        <w:top w:val="none" w:sz="0" w:space="0" w:color="auto"/>
        <w:left w:val="none" w:sz="0" w:space="0" w:color="auto"/>
        <w:bottom w:val="none" w:sz="0" w:space="0" w:color="auto"/>
        <w:right w:val="none" w:sz="0" w:space="0" w:color="auto"/>
      </w:divBdr>
      <w:divsChild>
        <w:div w:id="76752410">
          <w:marLeft w:val="0"/>
          <w:marRight w:val="0"/>
          <w:marTop w:val="0"/>
          <w:marBottom w:val="0"/>
          <w:divBdr>
            <w:top w:val="none" w:sz="0" w:space="0" w:color="auto"/>
            <w:left w:val="none" w:sz="0" w:space="0" w:color="auto"/>
            <w:bottom w:val="none" w:sz="0" w:space="0" w:color="auto"/>
            <w:right w:val="none" w:sz="0" w:space="0" w:color="auto"/>
          </w:divBdr>
          <w:divsChild>
            <w:div w:id="404646816">
              <w:marLeft w:val="0"/>
              <w:marRight w:val="0"/>
              <w:marTop w:val="0"/>
              <w:marBottom w:val="0"/>
              <w:divBdr>
                <w:top w:val="none" w:sz="0" w:space="0" w:color="auto"/>
                <w:left w:val="none" w:sz="0" w:space="0" w:color="auto"/>
                <w:bottom w:val="none" w:sz="0" w:space="0" w:color="auto"/>
                <w:right w:val="none" w:sz="0" w:space="0" w:color="auto"/>
              </w:divBdr>
              <w:divsChild>
                <w:div w:id="2985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0278">
      <w:bodyDiv w:val="1"/>
      <w:marLeft w:val="0"/>
      <w:marRight w:val="0"/>
      <w:marTop w:val="0"/>
      <w:marBottom w:val="0"/>
      <w:divBdr>
        <w:top w:val="none" w:sz="0" w:space="0" w:color="auto"/>
        <w:left w:val="none" w:sz="0" w:space="0" w:color="auto"/>
        <w:bottom w:val="none" w:sz="0" w:space="0" w:color="auto"/>
        <w:right w:val="none" w:sz="0" w:space="0" w:color="auto"/>
      </w:divBdr>
      <w:divsChild>
        <w:div w:id="1090008606">
          <w:marLeft w:val="0"/>
          <w:marRight w:val="0"/>
          <w:marTop w:val="0"/>
          <w:marBottom w:val="0"/>
          <w:divBdr>
            <w:top w:val="none" w:sz="0" w:space="0" w:color="auto"/>
            <w:left w:val="none" w:sz="0" w:space="0" w:color="auto"/>
            <w:bottom w:val="none" w:sz="0" w:space="0" w:color="auto"/>
            <w:right w:val="none" w:sz="0" w:space="0" w:color="auto"/>
          </w:divBdr>
          <w:divsChild>
            <w:div w:id="1172453311">
              <w:marLeft w:val="0"/>
              <w:marRight w:val="0"/>
              <w:marTop w:val="0"/>
              <w:marBottom w:val="0"/>
              <w:divBdr>
                <w:top w:val="none" w:sz="0" w:space="0" w:color="auto"/>
                <w:left w:val="none" w:sz="0" w:space="0" w:color="auto"/>
                <w:bottom w:val="none" w:sz="0" w:space="0" w:color="auto"/>
                <w:right w:val="none" w:sz="0" w:space="0" w:color="auto"/>
              </w:divBdr>
              <w:divsChild>
                <w:div w:id="562645449">
                  <w:marLeft w:val="0"/>
                  <w:marRight w:val="0"/>
                  <w:marTop w:val="0"/>
                  <w:marBottom w:val="0"/>
                  <w:divBdr>
                    <w:top w:val="none" w:sz="0" w:space="0" w:color="auto"/>
                    <w:left w:val="none" w:sz="0" w:space="0" w:color="auto"/>
                    <w:bottom w:val="none" w:sz="0" w:space="0" w:color="auto"/>
                    <w:right w:val="none" w:sz="0" w:space="0" w:color="auto"/>
                  </w:divBdr>
                  <w:divsChild>
                    <w:div w:id="13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3738">
      <w:bodyDiv w:val="1"/>
      <w:marLeft w:val="0"/>
      <w:marRight w:val="0"/>
      <w:marTop w:val="0"/>
      <w:marBottom w:val="0"/>
      <w:divBdr>
        <w:top w:val="none" w:sz="0" w:space="0" w:color="auto"/>
        <w:left w:val="none" w:sz="0" w:space="0" w:color="auto"/>
        <w:bottom w:val="none" w:sz="0" w:space="0" w:color="auto"/>
        <w:right w:val="none" w:sz="0" w:space="0" w:color="auto"/>
      </w:divBdr>
      <w:divsChild>
        <w:div w:id="2139374585">
          <w:marLeft w:val="0"/>
          <w:marRight w:val="0"/>
          <w:marTop w:val="0"/>
          <w:marBottom w:val="0"/>
          <w:divBdr>
            <w:top w:val="none" w:sz="0" w:space="0" w:color="auto"/>
            <w:left w:val="none" w:sz="0" w:space="0" w:color="auto"/>
            <w:bottom w:val="none" w:sz="0" w:space="0" w:color="auto"/>
            <w:right w:val="none" w:sz="0" w:space="0" w:color="auto"/>
          </w:divBdr>
          <w:divsChild>
            <w:div w:id="1406731367">
              <w:marLeft w:val="0"/>
              <w:marRight w:val="0"/>
              <w:marTop w:val="0"/>
              <w:marBottom w:val="0"/>
              <w:divBdr>
                <w:top w:val="none" w:sz="0" w:space="0" w:color="auto"/>
                <w:left w:val="none" w:sz="0" w:space="0" w:color="auto"/>
                <w:bottom w:val="none" w:sz="0" w:space="0" w:color="auto"/>
                <w:right w:val="none" w:sz="0" w:space="0" w:color="auto"/>
              </w:divBdr>
              <w:divsChild>
                <w:div w:id="1316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9032">
      <w:bodyDiv w:val="1"/>
      <w:marLeft w:val="0"/>
      <w:marRight w:val="0"/>
      <w:marTop w:val="0"/>
      <w:marBottom w:val="0"/>
      <w:divBdr>
        <w:top w:val="none" w:sz="0" w:space="0" w:color="auto"/>
        <w:left w:val="none" w:sz="0" w:space="0" w:color="auto"/>
        <w:bottom w:val="none" w:sz="0" w:space="0" w:color="auto"/>
        <w:right w:val="none" w:sz="0" w:space="0" w:color="auto"/>
      </w:divBdr>
      <w:divsChild>
        <w:div w:id="498932342">
          <w:marLeft w:val="0"/>
          <w:marRight w:val="0"/>
          <w:marTop w:val="0"/>
          <w:marBottom w:val="0"/>
          <w:divBdr>
            <w:top w:val="none" w:sz="0" w:space="0" w:color="auto"/>
            <w:left w:val="none" w:sz="0" w:space="0" w:color="auto"/>
            <w:bottom w:val="none" w:sz="0" w:space="0" w:color="auto"/>
            <w:right w:val="none" w:sz="0" w:space="0" w:color="auto"/>
          </w:divBdr>
          <w:divsChild>
            <w:div w:id="865095062">
              <w:marLeft w:val="0"/>
              <w:marRight w:val="0"/>
              <w:marTop w:val="0"/>
              <w:marBottom w:val="0"/>
              <w:divBdr>
                <w:top w:val="none" w:sz="0" w:space="0" w:color="auto"/>
                <w:left w:val="none" w:sz="0" w:space="0" w:color="auto"/>
                <w:bottom w:val="none" w:sz="0" w:space="0" w:color="auto"/>
                <w:right w:val="none" w:sz="0" w:space="0" w:color="auto"/>
              </w:divBdr>
              <w:divsChild>
                <w:div w:id="916980087">
                  <w:marLeft w:val="0"/>
                  <w:marRight w:val="0"/>
                  <w:marTop w:val="0"/>
                  <w:marBottom w:val="0"/>
                  <w:divBdr>
                    <w:top w:val="none" w:sz="0" w:space="0" w:color="auto"/>
                    <w:left w:val="none" w:sz="0" w:space="0" w:color="auto"/>
                    <w:bottom w:val="none" w:sz="0" w:space="0" w:color="auto"/>
                    <w:right w:val="none" w:sz="0" w:space="0" w:color="auto"/>
                  </w:divBdr>
                  <w:divsChild>
                    <w:div w:id="1237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407">
      <w:bodyDiv w:val="1"/>
      <w:marLeft w:val="0"/>
      <w:marRight w:val="0"/>
      <w:marTop w:val="0"/>
      <w:marBottom w:val="0"/>
      <w:divBdr>
        <w:top w:val="none" w:sz="0" w:space="0" w:color="auto"/>
        <w:left w:val="none" w:sz="0" w:space="0" w:color="auto"/>
        <w:bottom w:val="none" w:sz="0" w:space="0" w:color="auto"/>
        <w:right w:val="none" w:sz="0" w:space="0" w:color="auto"/>
      </w:divBdr>
      <w:divsChild>
        <w:div w:id="951090156">
          <w:marLeft w:val="0"/>
          <w:marRight w:val="0"/>
          <w:marTop w:val="0"/>
          <w:marBottom w:val="0"/>
          <w:divBdr>
            <w:top w:val="none" w:sz="0" w:space="0" w:color="auto"/>
            <w:left w:val="none" w:sz="0" w:space="0" w:color="auto"/>
            <w:bottom w:val="none" w:sz="0" w:space="0" w:color="auto"/>
            <w:right w:val="none" w:sz="0" w:space="0" w:color="auto"/>
          </w:divBdr>
          <w:divsChild>
            <w:div w:id="2100370582">
              <w:marLeft w:val="0"/>
              <w:marRight w:val="0"/>
              <w:marTop w:val="0"/>
              <w:marBottom w:val="0"/>
              <w:divBdr>
                <w:top w:val="none" w:sz="0" w:space="0" w:color="auto"/>
                <w:left w:val="none" w:sz="0" w:space="0" w:color="auto"/>
                <w:bottom w:val="none" w:sz="0" w:space="0" w:color="auto"/>
                <w:right w:val="none" w:sz="0" w:space="0" w:color="auto"/>
              </w:divBdr>
              <w:divsChild>
                <w:div w:id="1599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828">
      <w:bodyDiv w:val="1"/>
      <w:marLeft w:val="0"/>
      <w:marRight w:val="0"/>
      <w:marTop w:val="0"/>
      <w:marBottom w:val="0"/>
      <w:divBdr>
        <w:top w:val="none" w:sz="0" w:space="0" w:color="auto"/>
        <w:left w:val="none" w:sz="0" w:space="0" w:color="auto"/>
        <w:bottom w:val="none" w:sz="0" w:space="0" w:color="auto"/>
        <w:right w:val="none" w:sz="0" w:space="0" w:color="auto"/>
      </w:divBdr>
      <w:divsChild>
        <w:div w:id="1265964719">
          <w:marLeft w:val="0"/>
          <w:marRight w:val="0"/>
          <w:marTop w:val="0"/>
          <w:marBottom w:val="0"/>
          <w:divBdr>
            <w:top w:val="none" w:sz="0" w:space="0" w:color="auto"/>
            <w:left w:val="none" w:sz="0" w:space="0" w:color="auto"/>
            <w:bottom w:val="none" w:sz="0" w:space="0" w:color="auto"/>
            <w:right w:val="none" w:sz="0" w:space="0" w:color="auto"/>
          </w:divBdr>
          <w:divsChild>
            <w:div w:id="806552661">
              <w:marLeft w:val="0"/>
              <w:marRight w:val="0"/>
              <w:marTop w:val="0"/>
              <w:marBottom w:val="0"/>
              <w:divBdr>
                <w:top w:val="none" w:sz="0" w:space="0" w:color="auto"/>
                <w:left w:val="none" w:sz="0" w:space="0" w:color="auto"/>
                <w:bottom w:val="none" w:sz="0" w:space="0" w:color="auto"/>
                <w:right w:val="none" w:sz="0" w:space="0" w:color="auto"/>
              </w:divBdr>
              <w:divsChild>
                <w:div w:id="1068726398">
                  <w:marLeft w:val="0"/>
                  <w:marRight w:val="0"/>
                  <w:marTop w:val="0"/>
                  <w:marBottom w:val="0"/>
                  <w:divBdr>
                    <w:top w:val="none" w:sz="0" w:space="0" w:color="auto"/>
                    <w:left w:val="none" w:sz="0" w:space="0" w:color="auto"/>
                    <w:bottom w:val="none" w:sz="0" w:space="0" w:color="auto"/>
                    <w:right w:val="none" w:sz="0" w:space="0" w:color="auto"/>
                  </w:divBdr>
                  <w:divsChild>
                    <w:div w:id="5353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98097">
      <w:bodyDiv w:val="1"/>
      <w:marLeft w:val="0"/>
      <w:marRight w:val="0"/>
      <w:marTop w:val="0"/>
      <w:marBottom w:val="0"/>
      <w:divBdr>
        <w:top w:val="none" w:sz="0" w:space="0" w:color="auto"/>
        <w:left w:val="none" w:sz="0" w:space="0" w:color="auto"/>
        <w:bottom w:val="none" w:sz="0" w:space="0" w:color="auto"/>
        <w:right w:val="none" w:sz="0" w:space="0" w:color="auto"/>
      </w:divBdr>
      <w:divsChild>
        <w:div w:id="1864242522">
          <w:marLeft w:val="0"/>
          <w:marRight w:val="0"/>
          <w:marTop w:val="0"/>
          <w:marBottom w:val="0"/>
          <w:divBdr>
            <w:top w:val="none" w:sz="0" w:space="0" w:color="auto"/>
            <w:left w:val="none" w:sz="0" w:space="0" w:color="auto"/>
            <w:bottom w:val="none" w:sz="0" w:space="0" w:color="auto"/>
            <w:right w:val="none" w:sz="0" w:space="0" w:color="auto"/>
          </w:divBdr>
          <w:divsChild>
            <w:div w:id="592512423">
              <w:marLeft w:val="0"/>
              <w:marRight w:val="0"/>
              <w:marTop w:val="0"/>
              <w:marBottom w:val="0"/>
              <w:divBdr>
                <w:top w:val="none" w:sz="0" w:space="0" w:color="auto"/>
                <w:left w:val="none" w:sz="0" w:space="0" w:color="auto"/>
                <w:bottom w:val="none" w:sz="0" w:space="0" w:color="auto"/>
                <w:right w:val="none" w:sz="0" w:space="0" w:color="auto"/>
              </w:divBdr>
              <w:divsChild>
                <w:div w:id="21091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6722">
      <w:bodyDiv w:val="1"/>
      <w:marLeft w:val="0"/>
      <w:marRight w:val="0"/>
      <w:marTop w:val="0"/>
      <w:marBottom w:val="0"/>
      <w:divBdr>
        <w:top w:val="none" w:sz="0" w:space="0" w:color="auto"/>
        <w:left w:val="none" w:sz="0" w:space="0" w:color="auto"/>
        <w:bottom w:val="none" w:sz="0" w:space="0" w:color="auto"/>
        <w:right w:val="none" w:sz="0" w:space="0" w:color="auto"/>
      </w:divBdr>
      <w:divsChild>
        <w:div w:id="340397181">
          <w:marLeft w:val="0"/>
          <w:marRight w:val="0"/>
          <w:marTop w:val="0"/>
          <w:marBottom w:val="0"/>
          <w:divBdr>
            <w:top w:val="none" w:sz="0" w:space="0" w:color="auto"/>
            <w:left w:val="none" w:sz="0" w:space="0" w:color="auto"/>
            <w:bottom w:val="none" w:sz="0" w:space="0" w:color="auto"/>
            <w:right w:val="none" w:sz="0" w:space="0" w:color="auto"/>
          </w:divBdr>
          <w:divsChild>
            <w:div w:id="1813718453">
              <w:marLeft w:val="0"/>
              <w:marRight w:val="0"/>
              <w:marTop w:val="0"/>
              <w:marBottom w:val="0"/>
              <w:divBdr>
                <w:top w:val="none" w:sz="0" w:space="0" w:color="auto"/>
                <w:left w:val="none" w:sz="0" w:space="0" w:color="auto"/>
                <w:bottom w:val="none" w:sz="0" w:space="0" w:color="auto"/>
                <w:right w:val="none" w:sz="0" w:space="0" w:color="auto"/>
              </w:divBdr>
              <w:divsChild>
                <w:div w:id="4269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67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8523">
          <w:marLeft w:val="0"/>
          <w:marRight w:val="0"/>
          <w:marTop w:val="0"/>
          <w:marBottom w:val="0"/>
          <w:divBdr>
            <w:top w:val="none" w:sz="0" w:space="0" w:color="auto"/>
            <w:left w:val="none" w:sz="0" w:space="0" w:color="auto"/>
            <w:bottom w:val="none" w:sz="0" w:space="0" w:color="auto"/>
            <w:right w:val="none" w:sz="0" w:space="0" w:color="auto"/>
          </w:divBdr>
          <w:divsChild>
            <w:div w:id="1819111694">
              <w:marLeft w:val="0"/>
              <w:marRight w:val="0"/>
              <w:marTop w:val="0"/>
              <w:marBottom w:val="0"/>
              <w:divBdr>
                <w:top w:val="none" w:sz="0" w:space="0" w:color="auto"/>
                <w:left w:val="none" w:sz="0" w:space="0" w:color="auto"/>
                <w:bottom w:val="none" w:sz="0" w:space="0" w:color="auto"/>
                <w:right w:val="none" w:sz="0" w:space="0" w:color="auto"/>
              </w:divBdr>
              <w:divsChild>
                <w:div w:id="1629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7580">
      <w:bodyDiv w:val="1"/>
      <w:marLeft w:val="0"/>
      <w:marRight w:val="0"/>
      <w:marTop w:val="0"/>
      <w:marBottom w:val="0"/>
      <w:divBdr>
        <w:top w:val="none" w:sz="0" w:space="0" w:color="auto"/>
        <w:left w:val="none" w:sz="0" w:space="0" w:color="auto"/>
        <w:bottom w:val="none" w:sz="0" w:space="0" w:color="auto"/>
        <w:right w:val="none" w:sz="0" w:space="0" w:color="auto"/>
      </w:divBdr>
      <w:divsChild>
        <w:div w:id="1939019022">
          <w:marLeft w:val="0"/>
          <w:marRight w:val="0"/>
          <w:marTop w:val="0"/>
          <w:marBottom w:val="0"/>
          <w:divBdr>
            <w:top w:val="none" w:sz="0" w:space="0" w:color="auto"/>
            <w:left w:val="none" w:sz="0" w:space="0" w:color="auto"/>
            <w:bottom w:val="none" w:sz="0" w:space="0" w:color="auto"/>
            <w:right w:val="none" w:sz="0" w:space="0" w:color="auto"/>
          </w:divBdr>
          <w:divsChild>
            <w:div w:id="239759264">
              <w:marLeft w:val="0"/>
              <w:marRight w:val="0"/>
              <w:marTop w:val="0"/>
              <w:marBottom w:val="0"/>
              <w:divBdr>
                <w:top w:val="none" w:sz="0" w:space="0" w:color="auto"/>
                <w:left w:val="none" w:sz="0" w:space="0" w:color="auto"/>
                <w:bottom w:val="none" w:sz="0" w:space="0" w:color="auto"/>
                <w:right w:val="none" w:sz="0" w:space="0" w:color="auto"/>
              </w:divBdr>
              <w:divsChild>
                <w:div w:id="9671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5446">
      <w:bodyDiv w:val="1"/>
      <w:marLeft w:val="0"/>
      <w:marRight w:val="0"/>
      <w:marTop w:val="0"/>
      <w:marBottom w:val="0"/>
      <w:divBdr>
        <w:top w:val="none" w:sz="0" w:space="0" w:color="auto"/>
        <w:left w:val="none" w:sz="0" w:space="0" w:color="auto"/>
        <w:bottom w:val="none" w:sz="0" w:space="0" w:color="auto"/>
        <w:right w:val="none" w:sz="0" w:space="0" w:color="auto"/>
      </w:divBdr>
      <w:divsChild>
        <w:div w:id="1106196869">
          <w:marLeft w:val="0"/>
          <w:marRight w:val="0"/>
          <w:marTop w:val="0"/>
          <w:marBottom w:val="0"/>
          <w:divBdr>
            <w:top w:val="none" w:sz="0" w:space="0" w:color="auto"/>
            <w:left w:val="none" w:sz="0" w:space="0" w:color="auto"/>
            <w:bottom w:val="none" w:sz="0" w:space="0" w:color="auto"/>
            <w:right w:val="none" w:sz="0" w:space="0" w:color="auto"/>
          </w:divBdr>
          <w:divsChild>
            <w:div w:id="1397506364">
              <w:marLeft w:val="0"/>
              <w:marRight w:val="0"/>
              <w:marTop w:val="0"/>
              <w:marBottom w:val="0"/>
              <w:divBdr>
                <w:top w:val="none" w:sz="0" w:space="0" w:color="auto"/>
                <w:left w:val="none" w:sz="0" w:space="0" w:color="auto"/>
                <w:bottom w:val="none" w:sz="0" w:space="0" w:color="auto"/>
                <w:right w:val="none" w:sz="0" w:space="0" w:color="auto"/>
              </w:divBdr>
              <w:divsChild>
                <w:div w:id="327102753">
                  <w:marLeft w:val="0"/>
                  <w:marRight w:val="0"/>
                  <w:marTop w:val="0"/>
                  <w:marBottom w:val="0"/>
                  <w:divBdr>
                    <w:top w:val="none" w:sz="0" w:space="0" w:color="auto"/>
                    <w:left w:val="none" w:sz="0" w:space="0" w:color="auto"/>
                    <w:bottom w:val="none" w:sz="0" w:space="0" w:color="auto"/>
                    <w:right w:val="none" w:sz="0" w:space="0" w:color="auto"/>
                  </w:divBdr>
                  <w:divsChild>
                    <w:div w:id="14231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89457">
      <w:bodyDiv w:val="1"/>
      <w:marLeft w:val="0"/>
      <w:marRight w:val="0"/>
      <w:marTop w:val="0"/>
      <w:marBottom w:val="0"/>
      <w:divBdr>
        <w:top w:val="none" w:sz="0" w:space="0" w:color="auto"/>
        <w:left w:val="none" w:sz="0" w:space="0" w:color="auto"/>
        <w:bottom w:val="none" w:sz="0" w:space="0" w:color="auto"/>
        <w:right w:val="none" w:sz="0" w:space="0" w:color="auto"/>
      </w:divBdr>
      <w:divsChild>
        <w:div w:id="39090479">
          <w:marLeft w:val="0"/>
          <w:marRight w:val="0"/>
          <w:marTop w:val="0"/>
          <w:marBottom w:val="0"/>
          <w:divBdr>
            <w:top w:val="none" w:sz="0" w:space="0" w:color="auto"/>
            <w:left w:val="none" w:sz="0" w:space="0" w:color="auto"/>
            <w:bottom w:val="none" w:sz="0" w:space="0" w:color="auto"/>
            <w:right w:val="none" w:sz="0" w:space="0" w:color="auto"/>
          </w:divBdr>
          <w:divsChild>
            <w:div w:id="154879114">
              <w:marLeft w:val="0"/>
              <w:marRight w:val="0"/>
              <w:marTop w:val="0"/>
              <w:marBottom w:val="0"/>
              <w:divBdr>
                <w:top w:val="none" w:sz="0" w:space="0" w:color="auto"/>
                <w:left w:val="none" w:sz="0" w:space="0" w:color="auto"/>
                <w:bottom w:val="none" w:sz="0" w:space="0" w:color="auto"/>
                <w:right w:val="none" w:sz="0" w:space="0" w:color="auto"/>
              </w:divBdr>
              <w:divsChild>
                <w:div w:id="1350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3490">
      <w:bodyDiv w:val="1"/>
      <w:marLeft w:val="0"/>
      <w:marRight w:val="0"/>
      <w:marTop w:val="0"/>
      <w:marBottom w:val="0"/>
      <w:divBdr>
        <w:top w:val="none" w:sz="0" w:space="0" w:color="auto"/>
        <w:left w:val="none" w:sz="0" w:space="0" w:color="auto"/>
        <w:bottom w:val="none" w:sz="0" w:space="0" w:color="auto"/>
        <w:right w:val="none" w:sz="0" w:space="0" w:color="auto"/>
      </w:divBdr>
      <w:divsChild>
        <w:div w:id="1919174769">
          <w:marLeft w:val="0"/>
          <w:marRight w:val="0"/>
          <w:marTop w:val="0"/>
          <w:marBottom w:val="0"/>
          <w:divBdr>
            <w:top w:val="none" w:sz="0" w:space="0" w:color="auto"/>
            <w:left w:val="none" w:sz="0" w:space="0" w:color="auto"/>
            <w:bottom w:val="none" w:sz="0" w:space="0" w:color="auto"/>
            <w:right w:val="none" w:sz="0" w:space="0" w:color="auto"/>
          </w:divBdr>
          <w:divsChild>
            <w:div w:id="1012802295">
              <w:marLeft w:val="0"/>
              <w:marRight w:val="0"/>
              <w:marTop w:val="0"/>
              <w:marBottom w:val="0"/>
              <w:divBdr>
                <w:top w:val="none" w:sz="0" w:space="0" w:color="auto"/>
                <w:left w:val="none" w:sz="0" w:space="0" w:color="auto"/>
                <w:bottom w:val="none" w:sz="0" w:space="0" w:color="auto"/>
                <w:right w:val="none" w:sz="0" w:space="0" w:color="auto"/>
              </w:divBdr>
              <w:divsChild>
                <w:div w:id="1584339951">
                  <w:marLeft w:val="0"/>
                  <w:marRight w:val="0"/>
                  <w:marTop w:val="0"/>
                  <w:marBottom w:val="0"/>
                  <w:divBdr>
                    <w:top w:val="none" w:sz="0" w:space="0" w:color="auto"/>
                    <w:left w:val="none" w:sz="0" w:space="0" w:color="auto"/>
                    <w:bottom w:val="none" w:sz="0" w:space="0" w:color="auto"/>
                    <w:right w:val="none" w:sz="0" w:space="0" w:color="auto"/>
                  </w:divBdr>
                  <w:divsChild>
                    <w:div w:id="18945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6501">
      <w:bodyDiv w:val="1"/>
      <w:marLeft w:val="0"/>
      <w:marRight w:val="0"/>
      <w:marTop w:val="0"/>
      <w:marBottom w:val="0"/>
      <w:divBdr>
        <w:top w:val="none" w:sz="0" w:space="0" w:color="auto"/>
        <w:left w:val="none" w:sz="0" w:space="0" w:color="auto"/>
        <w:bottom w:val="none" w:sz="0" w:space="0" w:color="auto"/>
        <w:right w:val="none" w:sz="0" w:space="0" w:color="auto"/>
      </w:divBdr>
      <w:divsChild>
        <w:div w:id="1730810853">
          <w:marLeft w:val="0"/>
          <w:marRight w:val="0"/>
          <w:marTop w:val="0"/>
          <w:marBottom w:val="0"/>
          <w:divBdr>
            <w:top w:val="none" w:sz="0" w:space="0" w:color="auto"/>
            <w:left w:val="none" w:sz="0" w:space="0" w:color="auto"/>
            <w:bottom w:val="none" w:sz="0" w:space="0" w:color="auto"/>
            <w:right w:val="none" w:sz="0" w:space="0" w:color="auto"/>
          </w:divBdr>
          <w:divsChild>
            <w:div w:id="1820731037">
              <w:marLeft w:val="0"/>
              <w:marRight w:val="0"/>
              <w:marTop w:val="0"/>
              <w:marBottom w:val="0"/>
              <w:divBdr>
                <w:top w:val="none" w:sz="0" w:space="0" w:color="auto"/>
                <w:left w:val="none" w:sz="0" w:space="0" w:color="auto"/>
                <w:bottom w:val="none" w:sz="0" w:space="0" w:color="auto"/>
                <w:right w:val="none" w:sz="0" w:space="0" w:color="auto"/>
              </w:divBdr>
              <w:divsChild>
                <w:div w:id="1680426148">
                  <w:marLeft w:val="0"/>
                  <w:marRight w:val="0"/>
                  <w:marTop w:val="0"/>
                  <w:marBottom w:val="0"/>
                  <w:divBdr>
                    <w:top w:val="none" w:sz="0" w:space="0" w:color="auto"/>
                    <w:left w:val="none" w:sz="0" w:space="0" w:color="auto"/>
                    <w:bottom w:val="none" w:sz="0" w:space="0" w:color="auto"/>
                    <w:right w:val="none" w:sz="0" w:space="0" w:color="auto"/>
                  </w:divBdr>
                  <w:divsChild>
                    <w:div w:id="2555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7329">
      <w:bodyDiv w:val="1"/>
      <w:marLeft w:val="0"/>
      <w:marRight w:val="0"/>
      <w:marTop w:val="0"/>
      <w:marBottom w:val="0"/>
      <w:divBdr>
        <w:top w:val="none" w:sz="0" w:space="0" w:color="auto"/>
        <w:left w:val="none" w:sz="0" w:space="0" w:color="auto"/>
        <w:bottom w:val="none" w:sz="0" w:space="0" w:color="auto"/>
        <w:right w:val="none" w:sz="0" w:space="0" w:color="auto"/>
      </w:divBdr>
      <w:divsChild>
        <w:div w:id="1270894239">
          <w:marLeft w:val="0"/>
          <w:marRight w:val="0"/>
          <w:marTop w:val="0"/>
          <w:marBottom w:val="0"/>
          <w:divBdr>
            <w:top w:val="none" w:sz="0" w:space="0" w:color="auto"/>
            <w:left w:val="none" w:sz="0" w:space="0" w:color="auto"/>
            <w:bottom w:val="none" w:sz="0" w:space="0" w:color="auto"/>
            <w:right w:val="none" w:sz="0" w:space="0" w:color="auto"/>
          </w:divBdr>
          <w:divsChild>
            <w:div w:id="164823863">
              <w:marLeft w:val="0"/>
              <w:marRight w:val="0"/>
              <w:marTop w:val="0"/>
              <w:marBottom w:val="0"/>
              <w:divBdr>
                <w:top w:val="none" w:sz="0" w:space="0" w:color="auto"/>
                <w:left w:val="none" w:sz="0" w:space="0" w:color="auto"/>
                <w:bottom w:val="none" w:sz="0" w:space="0" w:color="auto"/>
                <w:right w:val="none" w:sz="0" w:space="0" w:color="auto"/>
              </w:divBdr>
              <w:divsChild>
                <w:div w:id="1775593082">
                  <w:marLeft w:val="0"/>
                  <w:marRight w:val="0"/>
                  <w:marTop w:val="0"/>
                  <w:marBottom w:val="0"/>
                  <w:divBdr>
                    <w:top w:val="none" w:sz="0" w:space="0" w:color="auto"/>
                    <w:left w:val="none" w:sz="0" w:space="0" w:color="auto"/>
                    <w:bottom w:val="none" w:sz="0" w:space="0" w:color="auto"/>
                    <w:right w:val="none" w:sz="0" w:space="0" w:color="auto"/>
                  </w:divBdr>
                  <w:divsChild>
                    <w:div w:id="1761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45058">
      <w:bodyDiv w:val="1"/>
      <w:marLeft w:val="0"/>
      <w:marRight w:val="0"/>
      <w:marTop w:val="0"/>
      <w:marBottom w:val="0"/>
      <w:divBdr>
        <w:top w:val="none" w:sz="0" w:space="0" w:color="auto"/>
        <w:left w:val="none" w:sz="0" w:space="0" w:color="auto"/>
        <w:bottom w:val="none" w:sz="0" w:space="0" w:color="auto"/>
        <w:right w:val="none" w:sz="0" w:space="0" w:color="auto"/>
      </w:divBdr>
      <w:divsChild>
        <w:div w:id="1157497304">
          <w:marLeft w:val="0"/>
          <w:marRight w:val="0"/>
          <w:marTop w:val="0"/>
          <w:marBottom w:val="0"/>
          <w:divBdr>
            <w:top w:val="none" w:sz="0" w:space="0" w:color="auto"/>
            <w:left w:val="none" w:sz="0" w:space="0" w:color="auto"/>
            <w:bottom w:val="none" w:sz="0" w:space="0" w:color="auto"/>
            <w:right w:val="none" w:sz="0" w:space="0" w:color="auto"/>
          </w:divBdr>
          <w:divsChild>
            <w:div w:id="359287461">
              <w:marLeft w:val="0"/>
              <w:marRight w:val="0"/>
              <w:marTop w:val="0"/>
              <w:marBottom w:val="0"/>
              <w:divBdr>
                <w:top w:val="none" w:sz="0" w:space="0" w:color="auto"/>
                <w:left w:val="none" w:sz="0" w:space="0" w:color="auto"/>
                <w:bottom w:val="none" w:sz="0" w:space="0" w:color="auto"/>
                <w:right w:val="none" w:sz="0" w:space="0" w:color="auto"/>
              </w:divBdr>
              <w:divsChild>
                <w:div w:id="1193113832">
                  <w:marLeft w:val="0"/>
                  <w:marRight w:val="0"/>
                  <w:marTop w:val="0"/>
                  <w:marBottom w:val="0"/>
                  <w:divBdr>
                    <w:top w:val="none" w:sz="0" w:space="0" w:color="auto"/>
                    <w:left w:val="none" w:sz="0" w:space="0" w:color="auto"/>
                    <w:bottom w:val="none" w:sz="0" w:space="0" w:color="auto"/>
                    <w:right w:val="none" w:sz="0" w:space="0" w:color="auto"/>
                  </w:divBdr>
                  <w:divsChild>
                    <w:div w:id="7313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1393">
      <w:bodyDiv w:val="1"/>
      <w:marLeft w:val="0"/>
      <w:marRight w:val="0"/>
      <w:marTop w:val="0"/>
      <w:marBottom w:val="0"/>
      <w:divBdr>
        <w:top w:val="none" w:sz="0" w:space="0" w:color="auto"/>
        <w:left w:val="none" w:sz="0" w:space="0" w:color="auto"/>
        <w:bottom w:val="none" w:sz="0" w:space="0" w:color="auto"/>
        <w:right w:val="none" w:sz="0" w:space="0" w:color="auto"/>
      </w:divBdr>
      <w:divsChild>
        <w:div w:id="1830902171">
          <w:marLeft w:val="0"/>
          <w:marRight w:val="0"/>
          <w:marTop w:val="0"/>
          <w:marBottom w:val="0"/>
          <w:divBdr>
            <w:top w:val="none" w:sz="0" w:space="0" w:color="auto"/>
            <w:left w:val="none" w:sz="0" w:space="0" w:color="auto"/>
            <w:bottom w:val="none" w:sz="0" w:space="0" w:color="auto"/>
            <w:right w:val="none" w:sz="0" w:space="0" w:color="auto"/>
          </w:divBdr>
          <w:divsChild>
            <w:div w:id="1155414483">
              <w:marLeft w:val="0"/>
              <w:marRight w:val="0"/>
              <w:marTop w:val="0"/>
              <w:marBottom w:val="0"/>
              <w:divBdr>
                <w:top w:val="none" w:sz="0" w:space="0" w:color="auto"/>
                <w:left w:val="none" w:sz="0" w:space="0" w:color="auto"/>
                <w:bottom w:val="none" w:sz="0" w:space="0" w:color="auto"/>
                <w:right w:val="none" w:sz="0" w:space="0" w:color="auto"/>
              </w:divBdr>
              <w:divsChild>
                <w:div w:id="1684355515">
                  <w:marLeft w:val="0"/>
                  <w:marRight w:val="0"/>
                  <w:marTop w:val="0"/>
                  <w:marBottom w:val="0"/>
                  <w:divBdr>
                    <w:top w:val="none" w:sz="0" w:space="0" w:color="auto"/>
                    <w:left w:val="none" w:sz="0" w:space="0" w:color="auto"/>
                    <w:bottom w:val="none" w:sz="0" w:space="0" w:color="auto"/>
                    <w:right w:val="none" w:sz="0" w:space="0" w:color="auto"/>
                  </w:divBdr>
                  <w:divsChild>
                    <w:div w:id="19150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169100">
          <w:marLeft w:val="0"/>
          <w:marRight w:val="0"/>
          <w:marTop w:val="0"/>
          <w:marBottom w:val="0"/>
          <w:divBdr>
            <w:top w:val="none" w:sz="0" w:space="0" w:color="auto"/>
            <w:left w:val="none" w:sz="0" w:space="0" w:color="auto"/>
            <w:bottom w:val="none" w:sz="0" w:space="0" w:color="auto"/>
            <w:right w:val="none" w:sz="0" w:space="0" w:color="auto"/>
          </w:divBdr>
          <w:divsChild>
            <w:div w:id="471336667">
              <w:marLeft w:val="0"/>
              <w:marRight w:val="0"/>
              <w:marTop w:val="0"/>
              <w:marBottom w:val="0"/>
              <w:divBdr>
                <w:top w:val="none" w:sz="0" w:space="0" w:color="auto"/>
                <w:left w:val="none" w:sz="0" w:space="0" w:color="auto"/>
                <w:bottom w:val="none" w:sz="0" w:space="0" w:color="auto"/>
                <w:right w:val="none" w:sz="0" w:space="0" w:color="auto"/>
              </w:divBdr>
              <w:divsChild>
                <w:div w:id="1916040618">
                  <w:marLeft w:val="0"/>
                  <w:marRight w:val="0"/>
                  <w:marTop w:val="0"/>
                  <w:marBottom w:val="0"/>
                  <w:divBdr>
                    <w:top w:val="none" w:sz="0" w:space="0" w:color="auto"/>
                    <w:left w:val="none" w:sz="0" w:space="0" w:color="auto"/>
                    <w:bottom w:val="none" w:sz="0" w:space="0" w:color="auto"/>
                    <w:right w:val="none" w:sz="0" w:space="0" w:color="auto"/>
                  </w:divBdr>
                  <w:divsChild>
                    <w:div w:id="6786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9269">
      <w:bodyDiv w:val="1"/>
      <w:marLeft w:val="0"/>
      <w:marRight w:val="0"/>
      <w:marTop w:val="0"/>
      <w:marBottom w:val="0"/>
      <w:divBdr>
        <w:top w:val="none" w:sz="0" w:space="0" w:color="auto"/>
        <w:left w:val="none" w:sz="0" w:space="0" w:color="auto"/>
        <w:bottom w:val="none" w:sz="0" w:space="0" w:color="auto"/>
        <w:right w:val="none" w:sz="0" w:space="0" w:color="auto"/>
      </w:divBdr>
      <w:divsChild>
        <w:div w:id="684475168">
          <w:marLeft w:val="0"/>
          <w:marRight w:val="0"/>
          <w:marTop w:val="0"/>
          <w:marBottom w:val="0"/>
          <w:divBdr>
            <w:top w:val="none" w:sz="0" w:space="0" w:color="auto"/>
            <w:left w:val="none" w:sz="0" w:space="0" w:color="auto"/>
            <w:bottom w:val="none" w:sz="0" w:space="0" w:color="auto"/>
            <w:right w:val="none" w:sz="0" w:space="0" w:color="auto"/>
          </w:divBdr>
          <w:divsChild>
            <w:div w:id="915407436">
              <w:marLeft w:val="0"/>
              <w:marRight w:val="0"/>
              <w:marTop w:val="0"/>
              <w:marBottom w:val="0"/>
              <w:divBdr>
                <w:top w:val="none" w:sz="0" w:space="0" w:color="auto"/>
                <w:left w:val="none" w:sz="0" w:space="0" w:color="auto"/>
                <w:bottom w:val="none" w:sz="0" w:space="0" w:color="auto"/>
                <w:right w:val="none" w:sz="0" w:space="0" w:color="auto"/>
              </w:divBdr>
              <w:divsChild>
                <w:div w:id="2004776609">
                  <w:marLeft w:val="0"/>
                  <w:marRight w:val="0"/>
                  <w:marTop w:val="0"/>
                  <w:marBottom w:val="0"/>
                  <w:divBdr>
                    <w:top w:val="none" w:sz="0" w:space="0" w:color="auto"/>
                    <w:left w:val="none" w:sz="0" w:space="0" w:color="auto"/>
                    <w:bottom w:val="none" w:sz="0" w:space="0" w:color="auto"/>
                    <w:right w:val="none" w:sz="0" w:space="0" w:color="auto"/>
                  </w:divBdr>
                  <w:divsChild>
                    <w:div w:id="164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33917">
      <w:bodyDiv w:val="1"/>
      <w:marLeft w:val="0"/>
      <w:marRight w:val="0"/>
      <w:marTop w:val="0"/>
      <w:marBottom w:val="0"/>
      <w:divBdr>
        <w:top w:val="none" w:sz="0" w:space="0" w:color="auto"/>
        <w:left w:val="none" w:sz="0" w:space="0" w:color="auto"/>
        <w:bottom w:val="none" w:sz="0" w:space="0" w:color="auto"/>
        <w:right w:val="none" w:sz="0" w:space="0" w:color="auto"/>
      </w:divBdr>
    </w:div>
    <w:div w:id="955405838">
      <w:bodyDiv w:val="1"/>
      <w:marLeft w:val="0"/>
      <w:marRight w:val="0"/>
      <w:marTop w:val="0"/>
      <w:marBottom w:val="0"/>
      <w:divBdr>
        <w:top w:val="none" w:sz="0" w:space="0" w:color="auto"/>
        <w:left w:val="none" w:sz="0" w:space="0" w:color="auto"/>
        <w:bottom w:val="none" w:sz="0" w:space="0" w:color="auto"/>
        <w:right w:val="none" w:sz="0" w:space="0" w:color="auto"/>
      </w:divBdr>
      <w:divsChild>
        <w:div w:id="176505258">
          <w:marLeft w:val="0"/>
          <w:marRight w:val="0"/>
          <w:marTop w:val="0"/>
          <w:marBottom w:val="0"/>
          <w:divBdr>
            <w:top w:val="none" w:sz="0" w:space="0" w:color="auto"/>
            <w:left w:val="none" w:sz="0" w:space="0" w:color="auto"/>
            <w:bottom w:val="none" w:sz="0" w:space="0" w:color="auto"/>
            <w:right w:val="none" w:sz="0" w:space="0" w:color="auto"/>
          </w:divBdr>
          <w:divsChild>
            <w:div w:id="658927951">
              <w:marLeft w:val="0"/>
              <w:marRight w:val="0"/>
              <w:marTop w:val="0"/>
              <w:marBottom w:val="0"/>
              <w:divBdr>
                <w:top w:val="none" w:sz="0" w:space="0" w:color="auto"/>
                <w:left w:val="none" w:sz="0" w:space="0" w:color="auto"/>
                <w:bottom w:val="none" w:sz="0" w:space="0" w:color="auto"/>
                <w:right w:val="none" w:sz="0" w:space="0" w:color="auto"/>
              </w:divBdr>
              <w:divsChild>
                <w:div w:id="2098672117">
                  <w:marLeft w:val="0"/>
                  <w:marRight w:val="0"/>
                  <w:marTop w:val="0"/>
                  <w:marBottom w:val="0"/>
                  <w:divBdr>
                    <w:top w:val="none" w:sz="0" w:space="0" w:color="auto"/>
                    <w:left w:val="none" w:sz="0" w:space="0" w:color="auto"/>
                    <w:bottom w:val="none" w:sz="0" w:space="0" w:color="auto"/>
                    <w:right w:val="none" w:sz="0" w:space="0" w:color="auto"/>
                  </w:divBdr>
                  <w:divsChild>
                    <w:div w:id="7281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3586">
      <w:bodyDiv w:val="1"/>
      <w:marLeft w:val="0"/>
      <w:marRight w:val="0"/>
      <w:marTop w:val="0"/>
      <w:marBottom w:val="0"/>
      <w:divBdr>
        <w:top w:val="none" w:sz="0" w:space="0" w:color="auto"/>
        <w:left w:val="none" w:sz="0" w:space="0" w:color="auto"/>
        <w:bottom w:val="none" w:sz="0" w:space="0" w:color="auto"/>
        <w:right w:val="none" w:sz="0" w:space="0" w:color="auto"/>
      </w:divBdr>
      <w:divsChild>
        <w:div w:id="1442148661">
          <w:marLeft w:val="0"/>
          <w:marRight w:val="0"/>
          <w:marTop w:val="0"/>
          <w:marBottom w:val="0"/>
          <w:divBdr>
            <w:top w:val="none" w:sz="0" w:space="0" w:color="auto"/>
            <w:left w:val="none" w:sz="0" w:space="0" w:color="auto"/>
            <w:bottom w:val="none" w:sz="0" w:space="0" w:color="auto"/>
            <w:right w:val="none" w:sz="0" w:space="0" w:color="auto"/>
          </w:divBdr>
          <w:divsChild>
            <w:div w:id="1336879069">
              <w:marLeft w:val="0"/>
              <w:marRight w:val="0"/>
              <w:marTop w:val="0"/>
              <w:marBottom w:val="0"/>
              <w:divBdr>
                <w:top w:val="none" w:sz="0" w:space="0" w:color="auto"/>
                <w:left w:val="none" w:sz="0" w:space="0" w:color="auto"/>
                <w:bottom w:val="none" w:sz="0" w:space="0" w:color="auto"/>
                <w:right w:val="none" w:sz="0" w:space="0" w:color="auto"/>
              </w:divBdr>
              <w:divsChild>
                <w:div w:id="669023970">
                  <w:marLeft w:val="0"/>
                  <w:marRight w:val="0"/>
                  <w:marTop w:val="0"/>
                  <w:marBottom w:val="0"/>
                  <w:divBdr>
                    <w:top w:val="none" w:sz="0" w:space="0" w:color="auto"/>
                    <w:left w:val="none" w:sz="0" w:space="0" w:color="auto"/>
                    <w:bottom w:val="none" w:sz="0" w:space="0" w:color="auto"/>
                    <w:right w:val="none" w:sz="0" w:space="0" w:color="auto"/>
                  </w:divBdr>
                  <w:divsChild>
                    <w:div w:id="15597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69646">
      <w:bodyDiv w:val="1"/>
      <w:marLeft w:val="0"/>
      <w:marRight w:val="0"/>
      <w:marTop w:val="0"/>
      <w:marBottom w:val="0"/>
      <w:divBdr>
        <w:top w:val="none" w:sz="0" w:space="0" w:color="auto"/>
        <w:left w:val="none" w:sz="0" w:space="0" w:color="auto"/>
        <w:bottom w:val="none" w:sz="0" w:space="0" w:color="auto"/>
        <w:right w:val="none" w:sz="0" w:space="0" w:color="auto"/>
      </w:divBdr>
      <w:divsChild>
        <w:div w:id="1063018651">
          <w:marLeft w:val="0"/>
          <w:marRight w:val="0"/>
          <w:marTop w:val="0"/>
          <w:marBottom w:val="0"/>
          <w:divBdr>
            <w:top w:val="none" w:sz="0" w:space="0" w:color="auto"/>
            <w:left w:val="none" w:sz="0" w:space="0" w:color="auto"/>
            <w:bottom w:val="none" w:sz="0" w:space="0" w:color="auto"/>
            <w:right w:val="none" w:sz="0" w:space="0" w:color="auto"/>
          </w:divBdr>
          <w:divsChild>
            <w:div w:id="1845708236">
              <w:marLeft w:val="0"/>
              <w:marRight w:val="0"/>
              <w:marTop w:val="0"/>
              <w:marBottom w:val="0"/>
              <w:divBdr>
                <w:top w:val="none" w:sz="0" w:space="0" w:color="auto"/>
                <w:left w:val="none" w:sz="0" w:space="0" w:color="auto"/>
                <w:bottom w:val="none" w:sz="0" w:space="0" w:color="auto"/>
                <w:right w:val="none" w:sz="0" w:space="0" w:color="auto"/>
              </w:divBdr>
              <w:divsChild>
                <w:div w:id="895700813">
                  <w:marLeft w:val="0"/>
                  <w:marRight w:val="0"/>
                  <w:marTop w:val="0"/>
                  <w:marBottom w:val="0"/>
                  <w:divBdr>
                    <w:top w:val="none" w:sz="0" w:space="0" w:color="auto"/>
                    <w:left w:val="none" w:sz="0" w:space="0" w:color="auto"/>
                    <w:bottom w:val="none" w:sz="0" w:space="0" w:color="auto"/>
                    <w:right w:val="none" w:sz="0" w:space="0" w:color="auto"/>
                  </w:divBdr>
                  <w:divsChild>
                    <w:div w:id="183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0846">
      <w:bodyDiv w:val="1"/>
      <w:marLeft w:val="0"/>
      <w:marRight w:val="0"/>
      <w:marTop w:val="0"/>
      <w:marBottom w:val="0"/>
      <w:divBdr>
        <w:top w:val="none" w:sz="0" w:space="0" w:color="auto"/>
        <w:left w:val="none" w:sz="0" w:space="0" w:color="auto"/>
        <w:bottom w:val="none" w:sz="0" w:space="0" w:color="auto"/>
        <w:right w:val="none" w:sz="0" w:space="0" w:color="auto"/>
      </w:divBdr>
      <w:divsChild>
        <w:div w:id="920061093">
          <w:marLeft w:val="0"/>
          <w:marRight w:val="0"/>
          <w:marTop w:val="0"/>
          <w:marBottom w:val="0"/>
          <w:divBdr>
            <w:top w:val="none" w:sz="0" w:space="0" w:color="auto"/>
            <w:left w:val="none" w:sz="0" w:space="0" w:color="auto"/>
            <w:bottom w:val="none" w:sz="0" w:space="0" w:color="auto"/>
            <w:right w:val="none" w:sz="0" w:space="0" w:color="auto"/>
          </w:divBdr>
          <w:divsChild>
            <w:div w:id="166940078">
              <w:marLeft w:val="0"/>
              <w:marRight w:val="0"/>
              <w:marTop w:val="0"/>
              <w:marBottom w:val="0"/>
              <w:divBdr>
                <w:top w:val="none" w:sz="0" w:space="0" w:color="auto"/>
                <w:left w:val="none" w:sz="0" w:space="0" w:color="auto"/>
                <w:bottom w:val="none" w:sz="0" w:space="0" w:color="auto"/>
                <w:right w:val="none" w:sz="0" w:space="0" w:color="auto"/>
              </w:divBdr>
              <w:divsChild>
                <w:div w:id="257520595">
                  <w:marLeft w:val="0"/>
                  <w:marRight w:val="0"/>
                  <w:marTop w:val="0"/>
                  <w:marBottom w:val="0"/>
                  <w:divBdr>
                    <w:top w:val="none" w:sz="0" w:space="0" w:color="auto"/>
                    <w:left w:val="none" w:sz="0" w:space="0" w:color="auto"/>
                    <w:bottom w:val="none" w:sz="0" w:space="0" w:color="auto"/>
                    <w:right w:val="none" w:sz="0" w:space="0" w:color="auto"/>
                  </w:divBdr>
                  <w:divsChild>
                    <w:div w:id="16215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8623">
      <w:bodyDiv w:val="1"/>
      <w:marLeft w:val="0"/>
      <w:marRight w:val="0"/>
      <w:marTop w:val="0"/>
      <w:marBottom w:val="0"/>
      <w:divBdr>
        <w:top w:val="none" w:sz="0" w:space="0" w:color="auto"/>
        <w:left w:val="none" w:sz="0" w:space="0" w:color="auto"/>
        <w:bottom w:val="none" w:sz="0" w:space="0" w:color="auto"/>
        <w:right w:val="none" w:sz="0" w:space="0" w:color="auto"/>
      </w:divBdr>
      <w:divsChild>
        <w:div w:id="573398301">
          <w:marLeft w:val="0"/>
          <w:marRight w:val="0"/>
          <w:marTop w:val="0"/>
          <w:marBottom w:val="0"/>
          <w:divBdr>
            <w:top w:val="none" w:sz="0" w:space="0" w:color="auto"/>
            <w:left w:val="none" w:sz="0" w:space="0" w:color="auto"/>
            <w:bottom w:val="none" w:sz="0" w:space="0" w:color="auto"/>
            <w:right w:val="none" w:sz="0" w:space="0" w:color="auto"/>
          </w:divBdr>
          <w:divsChild>
            <w:div w:id="185097026">
              <w:marLeft w:val="0"/>
              <w:marRight w:val="0"/>
              <w:marTop w:val="0"/>
              <w:marBottom w:val="0"/>
              <w:divBdr>
                <w:top w:val="none" w:sz="0" w:space="0" w:color="auto"/>
                <w:left w:val="none" w:sz="0" w:space="0" w:color="auto"/>
                <w:bottom w:val="none" w:sz="0" w:space="0" w:color="auto"/>
                <w:right w:val="none" w:sz="0" w:space="0" w:color="auto"/>
              </w:divBdr>
              <w:divsChild>
                <w:div w:id="1236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977">
      <w:bodyDiv w:val="1"/>
      <w:marLeft w:val="0"/>
      <w:marRight w:val="0"/>
      <w:marTop w:val="0"/>
      <w:marBottom w:val="0"/>
      <w:divBdr>
        <w:top w:val="none" w:sz="0" w:space="0" w:color="auto"/>
        <w:left w:val="none" w:sz="0" w:space="0" w:color="auto"/>
        <w:bottom w:val="none" w:sz="0" w:space="0" w:color="auto"/>
        <w:right w:val="none" w:sz="0" w:space="0" w:color="auto"/>
      </w:divBdr>
      <w:divsChild>
        <w:div w:id="1499341431">
          <w:marLeft w:val="0"/>
          <w:marRight w:val="0"/>
          <w:marTop w:val="0"/>
          <w:marBottom w:val="0"/>
          <w:divBdr>
            <w:top w:val="none" w:sz="0" w:space="0" w:color="auto"/>
            <w:left w:val="none" w:sz="0" w:space="0" w:color="auto"/>
            <w:bottom w:val="none" w:sz="0" w:space="0" w:color="auto"/>
            <w:right w:val="none" w:sz="0" w:space="0" w:color="auto"/>
          </w:divBdr>
          <w:divsChild>
            <w:div w:id="676075908">
              <w:marLeft w:val="0"/>
              <w:marRight w:val="0"/>
              <w:marTop w:val="0"/>
              <w:marBottom w:val="0"/>
              <w:divBdr>
                <w:top w:val="none" w:sz="0" w:space="0" w:color="auto"/>
                <w:left w:val="none" w:sz="0" w:space="0" w:color="auto"/>
                <w:bottom w:val="none" w:sz="0" w:space="0" w:color="auto"/>
                <w:right w:val="none" w:sz="0" w:space="0" w:color="auto"/>
              </w:divBdr>
              <w:divsChild>
                <w:div w:id="2715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4034">
      <w:bodyDiv w:val="1"/>
      <w:marLeft w:val="0"/>
      <w:marRight w:val="0"/>
      <w:marTop w:val="0"/>
      <w:marBottom w:val="0"/>
      <w:divBdr>
        <w:top w:val="none" w:sz="0" w:space="0" w:color="auto"/>
        <w:left w:val="none" w:sz="0" w:space="0" w:color="auto"/>
        <w:bottom w:val="none" w:sz="0" w:space="0" w:color="auto"/>
        <w:right w:val="none" w:sz="0" w:space="0" w:color="auto"/>
      </w:divBdr>
      <w:divsChild>
        <w:div w:id="1212497198">
          <w:marLeft w:val="0"/>
          <w:marRight w:val="0"/>
          <w:marTop w:val="0"/>
          <w:marBottom w:val="0"/>
          <w:divBdr>
            <w:top w:val="none" w:sz="0" w:space="0" w:color="auto"/>
            <w:left w:val="none" w:sz="0" w:space="0" w:color="auto"/>
            <w:bottom w:val="none" w:sz="0" w:space="0" w:color="auto"/>
            <w:right w:val="none" w:sz="0" w:space="0" w:color="auto"/>
          </w:divBdr>
          <w:divsChild>
            <w:div w:id="1486161222">
              <w:marLeft w:val="0"/>
              <w:marRight w:val="0"/>
              <w:marTop w:val="0"/>
              <w:marBottom w:val="0"/>
              <w:divBdr>
                <w:top w:val="none" w:sz="0" w:space="0" w:color="auto"/>
                <w:left w:val="none" w:sz="0" w:space="0" w:color="auto"/>
                <w:bottom w:val="none" w:sz="0" w:space="0" w:color="auto"/>
                <w:right w:val="none" w:sz="0" w:space="0" w:color="auto"/>
              </w:divBdr>
              <w:divsChild>
                <w:div w:id="568199718">
                  <w:marLeft w:val="0"/>
                  <w:marRight w:val="0"/>
                  <w:marTop w:val="0"/>
                  <w:marBottom w:val="0"/>
                  <w:divBdr>
                    <w:top w:val="none" w:sz="0" w:space="0" w:color="auto"/>
                    <w:left w:val="none" w:sz="0" w:space="0" w:color="auto"/>
                    <w:bottom w:val="none" w:sz="0" w:space="0" w:color="auto"/>
                    <w:right w:val="none" w:sz="0" w:space="0" w:color="auto"/>
                  </w:divBdr>
                  <w:divsChild>
                    <w:div w:id="19272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7825">
      <w:bodyDiv w:val="1"/>
      <w:marLeft w:val="0"/>
      <w:marRight w:val="0"/>
      <w:marTop w:val="0"/>
      <w:marBottom w:val="0"/>
      <w:divBdr>
        <w:top w:val="none" w:sz="0" w:space="0" w:color="auto"/>
        <w:left w:val="none" w:sz="0" w:space="0" w:color="auto"/>
        <w:bottom w:val="none" w:sz="0" w:space="0" w:color="auto"/>
        <w:right w:val="none" w:sz="0" w:space="0" w:color="auto"/>
      </w:divBdr>
      <w:divsChild>
        <w:div w:id="1891069541">
          <w:marLeft w:val="0"/>
          <w:marRight w:val="0"/>
          <w:marTop w:val="0"/>
          <w:marBottom w:val="0"/>
          <w:divBdr>
            <w:top w:val="none" w:sz="0" w:space="0" w:color="auto"/>
            <w:left w:val="none" w:sz="0" w:space="0" w:color="auto"/>
            <w:bottom w:val="none" w:sz="0" w:space="0" w:color="auto"/>
            <w:right w:val="none" w:sz="0" w:space="0" w:color="auto"/>
          </w:divBdr>
          <w:divsChild>
            <w:div w:id="1185359884">
              <w:marLeft w:val="0"/>
              <w:marRight w:val="0"/>
              <w:marTop w:val="0"/>
              <w:marBottom w:val="0"/>
              <w:divBdr>
                <w:top w:val="none" w:sz="0" w:space="0" w:color="auto"/>
                <w:left w:val="none" w:sz="0" w:space="0" w:color="auto"/>
                <w:bottom w:val="none" w:sz="0" w:space="0" w:color="auto"/>
                <w:right w:val="none" w:sz="0" w:space="0" w:color="auto"/>
              </w:divBdr>
              <w:divsChild>
                <w:div w:id="498931515">
                  <w:marLeft w:val="0"/>
                  <w:marRight w:val="0"/>
                  <w:marTop w:val="0"/>
                  <w:marBottom w:val="0"/>
                  <w:divBdr>
                    <w:top w:val="none" w:sz="0" w:space="0" w:color="auto"/>
                    <w:left w:val="none" w:sz="0" w:space="0" w:color="auto"/>
                    <w:bottom w:val="none" w:sz="0" w:space="0" w:color="auto"/>
                    <w:right w:val="none" w:sz="0" w:space="0" w:color="auto"/>
                  </w:divBdr>
                  <w:divsChild>
                    <w:div w:id="8000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02130">
      <w:bodyDiv w:val="1"/>
      <w:marLeft w:val="0"/>
      <w:marRight w:val="0"/>
      <w:marTop w:val="0"/>
      <w:marBottom w:val="0"/>
      <w:divBdr>
        <w:top w:val="none" w:sz="0" w:space="0" w:color="auto"/>
        <w:left w:val="none" w:sz="0" w:space="0" w:color="auto"/>
        <w:bottom w:val="none" w:sz="0" w:space="0" w:color="auto"/>
        <w:right w:val="none" w:sz="0" w:space="0" w:color="auto"/>
      </w:divBdr>
      <w:divsChild>
        <w:div w:id="458573640">
          <w:marLeft w:val="0"/>
          <w:marRight w:val="0"/>
          <w:marTop w:val="0"/>
          <w:marBottom w:val="0"/>
          <w:divBdr>
            <w:top w:val="none" w:sz="0" w:space="0" w:color="auto"/>
            <w:left w:val="none" w:sz="0" w:space="0" w:color="auto"/>
            <w:bottom w:val="none" w:sz="0" w:space="0" w:color="auto"/>
            <w:right w:val="none" w:sz="0" w:space="0" w:color="auto"/>
          </w:divBdr>
          <w:divsChild>
            <w:div w:id="1760563759">
              <w:marLeft w:val="0"/>
              <w:marRight w:val="0"/>
              <w:marTop w:val="0"/>
              <w:marBottom w:val="0"/>
              <w:divBdr>
                <w:top w:val="none" w:sz="0" w:space="0" w:color="auto"/>
                <w:left w:val="none" w:sz="0" w:space="0" w:color="auto"/>
                <w:bottom w:val="none" w:sz="0" w:space="0" w:color="auto"/>
                <w:right w:val="none" w:sz="0" w:space="0" w:color="auto"/>
              </w:divBdr>
              <w:divsChild>
                <w:div w:id="1587835971">
                  <w:marLeft w:val="0"/>
                  <w:marRight w:val="0"/>
                  <w:marTop w:val="0"/>
                  <w:marBottom w:val="0"/>
                  <w:divBdr>
                    <w:top w:val="none" w:sz="0" w:space="0" w:color="auto"/>
                    <w:left w:val="none" w:sz="0" w:space="0" w:color="auto"/>
                    <w:bottom w:val="none" w:sz="0" w:space="0" w:color="auto"/>
                    <w:right w:val="none" w:sz="0" w:space="0" w:color="auto"/>
                  </w:divBdr>
                  <w:divsChild>
                    <w:div w:id="13635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5939">
      <w:bodyDiv w:val="1"/>
      <w:marLeft w:val="0"/>
      <w:marRight w:val="0"/>
      <w:marTop w:val="0"/>
      <w:marBottom w:val="0"/>
      <w:divBdr>
        <w:top w:val="none" w:sz="0" w:space="0" w:color="auto"/>
        <w:left w:val="none" w:sz="0" w:space="0" w:color="auto"/>
        <w:bottom w:val="none" w:sz="0" w:space="0" w:color="auto"/>
        <w:right w:val="none" w:sz="0" w:space="0" w:color="auto"/>
      </w:divBdr>
      <w:divsChild>
        <w:div w:id="1341541473">
          <w:marLeft w:val="0"/>
          <w:marRight w:val="0"/>
          <w:marTop w:val="0"/>
          <w:marBottom w:val="0"/>
          <w:divBdr>
            <w:top w:val="none" w:sz="0" w:space="0" w:color="auto"/>
            <w:left w:val="none" w:sz="0" w:space="0" w:color="auto"/>
            <w:bottom w:val="none" w:sz="0" w:space="0" w:color="auto"/>
            <w:right w:val="none" w:sz="0" w:space="0" w:color="auto"/>
          </w:divBdr>
          <w:divsChild>
            <w:div w:id="392120901">
              <w:marLeft w:val="0"/>
              <w:marRight w:val="0"/>
              <w:marTop w:val="0"/>
              <w:marBottom w:val="0"/>
              <w:divBdr>
                <w:top w:val="none" w:sz="0" w:space="0" w:color="auto"/>
                <w:left w:val="none" w:sz="0" w:space="0" w:color="auto"/>
                <w:bottom w:val="none" w:sz="0" w:space="0" w:color="auto"/>
                <w:right w:val="none" w:sz="0" w:space="0" w:color="auto"/>
              </w:divBdr>
              <w:divsChild>
                <w:div w:id="570699079">
                  <w:marLeft w:val="0"/>
                  <w:marRight w:val="0"/>
                  <w:marTop w:val="0"/>
                  <w:marBottom w:val="0"/>
                  <w:divBdr>
                    <w:top w:val="none" w:sz="0" w:space="0" w:color="auto"/>
                    <w:left w:val="none" w:sz="0" w:space="0" w:color="auto"/>
                    <w:bottom w:val="none" w:sz="0" w:space="0" w:color="auto"/>
                    <w:right w:val="none" w:sz="0" w:space="0" w:color="auto"/>
                  </w:divBdr>
                  <w:divsChild>
                    <w:div w:id="12109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743">
      <w:bodyDiv w:val="1"/>
      <w:marLeft w:val="0"/>
      <w:marRight w:val="0"/>
      <w:marTop w:val="0"/>
      <w:marBottom w:val="0"/>
      <w:divBdr>
        <w:top w:val="none" w:sz="0" w:space="0" w:color="auto"/>
        <w:left w:val="none" w:sz="0" w:space="0" w:color="auto"/>
        <w:bottom w:val="none" w:sz="0" w:space="0" w:color="auto"/>
        <w:right w:val="none" w:sz="0" w:space="0" w:color="auto"/>
      </w:divBdr>
      <w:divsChild>
        <w:div w:id="1667825899">
          <w:marLeft w:val="0"/>
          <w:marRight w:val="0"/>
          <w:marTop w:val="0"/>
          <w:marBottom w:val="0"/>
          <w:divBdr>
            <w:top w:val="none" w:sz="0" w:space="0" w:color="auto"/>
            <w:left w:val="none" w:sz="0" w:space="0" w:color="auto"/>
            <w:bottom w:val="none" w:sz="0" w:space="0" w:color="auto"/>
            <w:right w:val="none" w:sz="0" w:space="0" w:color="auto"/>
          </w:divBdr>
          <w:divsChild>
            <w:div w:id="1144617985">
              <w:marLeft w:val="0"/>
              <w:marRight w:val="0"/>
              <w:marTop w:val="0"/>
              <w:marBottom w:val="0"/>
              <w:divBdr>
                <w:top w:val="none" w:sz="0" w:space="0" w:color="auto"/>
                <w:left w:val="none" w:sz="0" w:space="0" w:color="auto"/>
                <w:bottom w:val="none" w:sz="0" w:space="0" w:color="auto"/>
                <w:right w:val="none" w:sz="0" w:space="0" w:color="auto"/>
              </w:divBdr>
              <w:divsChild>
                <w:div w:id="6863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1736">
      <w:bodyDiv w:val="1"/>
      <w:marLeft w:val="0"/>
      <w:marRight w:val="0"/>
      <w:marTop w:val="0"/>
      <w:marBottom w:val="0"/>
      <w:divBdr>
        <w:top w:val="none" w:sz="0" w:space="0" w:color="auto"/>
        <w:left w:val="none" w:sz="0" w:space="0" w:color="auto"/>
        <w:bottom w:val="none" w:sz="0" w:space="0" w:color="auto"/>
        <w:right w:val="none" w:sz="0" w:space="0" w:color="auto"/>
      </w:divBdr>
      <w:divsChild>
        <w:div w:id="1075517213">
          <w:marLeft w:val="0"/>
          <w:marRight w:val="0"/>
          <w:marTop w:val="0"/>
          <w:marBottom w:val="0"/>
          <w:divBdr>
            <w:top w:val="none" w:sz="0" w:space="0" w:color="auto"/>
            <w:left w:val="none" w:sz="0" w:space="0" w:color="auto"/>
            <w:bottom w:val="none" w:sz="0" w:space="0" w:color="auto"/>
            <w:right w:val="none" w:sz="0" w:space="0" w:color="auto"/>
          </w:divBdr>
          <w:divsChild>
            <w:div w:id="7761539">
              <w:marLeft w:val="0"/>
              <w:marRight w:val="0"/>
              <w:marTop w:val="0"/>
              <w:marBottom w:val="0"/>
              <w:divBdr>
                <w:top w:val="none" w:sz="0" w:space="0" w:color="auto"/>
                <w:left w:val="none" w:sz="0" w:space="0" w:color="auto"/>
                <w:bottom w:val="none" w:sz="0" w:space="0" w:color="auto"/>
                <w:right w:val="none" w:sz="0" w:space="0" w:color="auto"/>
              </w:divBdr>
              <w:divsChild>
                <w:div w:id="1038051178">
                  <w:marLeft w:val="0"/>
                  <w:marRight w:val="0"/>
                  <w:marTop w:val="0"/>
                  <w:marBottom w:val="0"/>
                  <w:divBdr>
                    <w:top w:val="none" w:sz="0" w:space="0" w:color="auto"/>
                    <w:left w:val="none" w:sz="0" w:space="0" w:color="auto"/>
                    <w:bottom w:val="none" w:sz="0" w:space="0" w:color="auto"/>
                    <w:right w:val="none" w:sz="0" w:space="0" w:color="auto"/>
                  </w:divBdr>
                  <w:divsChild>
                    <w:div w:id="11798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5628">
      <w:bodyDiv w:val="1"/>
      <w:marLeft w:val="0"/>
      <w:marRight w:val="0"/>
      <w:marTop w:val="0"/>
      <w:marBottom w:val="0"/>
      <w:divBdr>
        <w:top w:val="none" w:sz="0" w:space="0" w:color="auto"/>
        <w:left w:val="none" w:sz="0" w:space="0" w:color="auto"/>
        <w:bottom w:val="none" w:sz="0" w:space="0" w:color="auto"/>
        <w:right w:val="none" w:sz="0" w:space="0" w:color="auto"/>
      </w:divBdr>
      <w:divsChild>
        <w:div w:id="129834811">
          <w:marLeft w:val="0"/>
          <w:marRight w:val="0"/>
          <w:marTop w:val="0"/>
          <w:marBottom w:val="0"/>
          <w:divBdr>
            <w:top w:val="none" w:sz="0" w:space="0" w:color="auto"/>
            <w:left w:val="none" w:sz="0" w:space="0" w:color="auto"/>
            <w:bottom w:val="none" w:sz="0" w:space="0" w:color="auto"/>
            <w:right w:val="none" w:sz="0" w:space="0" w:color="auto"/>
          </w:divBdr>
          <w:divsChild>
            <w:div w:id="1300380566">
              <w:marLeft w:val="0"/>
              <w:marRight w:val="0"/>
              <w:marTop w:val="0"/>
              <w:marBottom w:val="0"/>
              <w:divBdr>
                <w:top w:val="none" w:sz="0" w:space="0" w:color="auto"/>
                <w:left w:val="none" w:sz="0" w:space="0" w:color="auto"/>
                <w:bottom w:val="none" w:sz="0" w:space="0" w:color="auto"/>
                <w:right w:val="none" w:sz="0" w:space="0" w:color="auto"/>
              </w:divBdr>
              <w:divsChild>
                <w:div w:id="5544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1745">
      <w:bodyDiv w:val="1"/>
      <w:marLeft w:val="0"/>
      <w:marRight w:val="0"/>
      <w:marTop w:val="0"/>
      <w:marBottom w:val="0"/>
      <w:divBdr>
        <w:top w:val="none" w:sz="0" w:space="0" w:color="auto"/>
        <w:left w:val="none" w:sz="0" w:space="0" w:color="auto"/>
        <w:bottom w:val="none" w:sz="0" w:space="0" w:color="auto"/>
        <w:right w:val="none" w:sz="0" w:space="0" w:color="auto"/>
      </w:divBdr>
      <w:divsChild>
        <w:div w:id="743919880">
          <w:marLeft w:val="0"/>
          <w:marRight w:val="0"/>
          <w:marTop w:val="0"/>
          <w:marBottom w:val="0"/>
          <w:divBdr>
            <w:top w:val="none" w:sz="0" w:space="0" w:color="auto"/>
            <w:left w:val="none" w:sz="0" w:space="0" w:color="auto"/>
            <w:bottom w:val="none" w:sz="0" w:space="0" w:color="auto"/>
            <w:right w:val="none" w:sz="0" w:space="0" w:color="auto"/>
          </w:divBdr>
          <w:divsChild>
            <w:div w:id="1230574501">
              <w:marLeft w:val="0"/>
              <w:marRight w:val="0"/>
              <w:marTop w:val="0"/>
              <w:marBottom w:val="0"/>
              <w:divBdr>
                <w:top w:val="none" w:sz="0" w:space="0" w:color="auto"/>
                <w:left w:val="none" w:sz="0" w:space="0" w:color="auto"/>
                <w:bottom w:val="none" w:sz="0" w:space="0" w:color="auto"/>
                <w:right w:val="none" w:sz="0" w:space="0" w:color="auto"/>
              </w:divBdr>
              <w:divsChild>
                <w:div w:id="1723210515">
                  <w:marLeft w:val="0"/>
                  <w:marRight w:val="0"/>
                  <w:marTop w:val="0"/>
                  <w:marBottom w:val="0"/>
                  <w:divBdr>
                    <w:top w:val="none" w:sz="0" w:space="0" w:color="auto"/>
                    <w:left w:val="none" w:sz="0" w:space="0" w:color="auto"/>
                    <w:bottom w:val="none" w:sz="0" w:space="0" w:color="auto"/>
                    <w:right w:val="none" w:sz="0" w:space="0" w:color="auto"/>
                  </w:divBdr>
                  <w:divsChild>
                    <w:div w:id="19607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3139">
      <w:bodyDiv w:val="1"/>
      <w:marLeft w:val="0"/>
      <w:marRight w:val="0"/>
      <w:marTop w:val="0"/>
      <w:marBottom w:val="0"/>
      <w:divBdr>
        <w:top w:val="none" w:sz="0" w:space="0" w:color="auto"/>
        <w:left w:val="none" w:sz="0" w:space="0" w:color="auto"/>
        <w:bottom w:val="none" w:sz="0" w:space="0" w:color="auto"/>
        <w:right w:val="none" w:sz="0" w:space="0" w:color="auto"/>
      </w:divBdr>
      <w:divsChild>
        <w:div w:id="1429034198">
          <w:marLeft w:val="0"/>
          <w:marRight w:val="0"/>
          <w:marTop w:val="0"/>
          <w:marBottom w:val="0"/>
          <w:divBdr>
            <w:top w:val="none" w:sz="0" w:space="0" w:color="auto"/>
            <w:left w:val="none" w:sz="0" w:space="0" w:color="auto"/>
            <w:bottom w:val="none" w:sz="0" w:space="0" w:color="auto"/>
            <w:right w:val="none" w:sz="0" w:space="0" w:color="auto"/>
          </w:divBdr>
          <w:divsChild>
            <w:div w:id="645820669">
              <w:marLeft w:val="0"/>
              <w:marRight w:val="0"/>
              <w:marTop w:val="0"/>
              <w:marBottom w:val="0"/>
              <w:divBdr>
                <w:top w:val="none" w:sz="0" w:space="0" w:color="auto"/>
                <w:left w:val="none" w:sz="0" w:space="0" w:color="auto"/>
                <w:bottom w:val="none" w:sz="0" w:space="0" w:color="auto"/>
                <w:right w:val="none" w:sz="0" w:space="0" w:color="auto"/>
              </w:divBdr>
              <w:divsChild>
                <w:div w:id="1845195818">
                  <w:marLeft w:val="0"/>
                  <w:marRight w:val="0"/>
                  <w:marTop w:val="0"/>
                  <w:marBottom w:val="0"/>
                  <w:divBdr>
                    <w:top w:val="none" w:sz="0" w:space="0" w:color="auto"/>
                    <w:left w:val="none" w:sz="0" w:space="0" w:color="auto"/>
                    <w:bottom w:val="none" w:sz="0" w:space="0" w:color="auto"/>
                    <w:right w:val="none" w:sz="0" w:space="0" w:color="auto"/>
                  </w:divBdr>
                  <w:divsChild>
                    <w:div w:id="3280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4003">
      <w:bodyDiv w:val="1"/>
      <w:marLeft w:val="0"/>
      <w:marRight w:val="0"/>
      <w:marTop w:val="0"/>
      <w:marBottom w:val="0"/>
      <w:divBdr>
        <w:top w:val="none" w:sz="0" w:space="0" w:color="auto"/>
        <w:left w:val="none" w:sz="0" w:space="0" w:color="auto"/>
        <w:bottom w:val="none" w:sz="0" w:space="0" w:color="auto"/>
        <w:right w:val="none" w:sz="0" w:space="0" w:color="auto"/>
      </w:divBdr>
    </w:div>
    <w:div w:id="1005937202">
      <w:bodyDiv w:val="1"/>
      <w:marLeft w:val="0"/>
      <w:marRight w:val="0"/>
      <w:marTop w:val="0"/>
      <w:marBottom w:val="0"/>
      <w:divBdr>
        <w:top w:val="none" w:sz="0" w:space="0" w:color="auto"/>
        <w:left w:val="none" w:sz="0" w:space="0" w:color="auto"/>
        <w:bottom w:val="none" w:sz="0" w:space="0" w:color="auto"/>
        <w:right w:val="none" w:sz="0" w:space="0" w:color="auto"/>
      </w:divBdr>
      <w:divsChild>
        <w:div w:id="553542157">
          <w:marLeft w:val="-225"/>
          <w:marRight w:val="-225"/>
          <w:marTop w:val="0"/>
          <w:marBottom w:val="0"/>
          <w:divBdr>
            <w:top w:val="none" w:sz="0" w:space="0" w:color="auto"/>
            <w:left w:val="none" w:sz="0" w:space="0" w:color="auto"/>
            <w:bottom w:val="none" w:sz="0" w:space="0" w:color="auto"/>
            <w:right w:val="none" w:sz="0" w:space="0" w:color="auto"/>
          </w:divBdr>
          <w:divsChild>
            <w:div w:id="20363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8672">
      <w:bodyDiv w:val="1"/>
      <w:marLeft w:val="0"/>
      <w:marRight w:val="0"/>
      <w:marTop w:val="0"/>
      <w:marBottom w:val="0"/>
      <w:divBdr>
        <w:top w:val="none" w:sz="0" w:space="0" w:color="auto"/>
        <w:left w:val="none" w:sz="0" w:space="0" w:color="auto"/>
        <w:bottom w:val="none" w:sz="0" w:space="0" w:color="auto"/>
        <w:right w:val="none" w:sz="0" w:space="0" w:color="auto"/>
      </w:divBdr>
    </w:div>
    <w:div w:id="1009679948">
      <w:bodyDiv w:val="1"/>
      <w:marLeft w:val="0"/>
      <w:marRight w:val="0"/>
      <w:marTop w:val="0"/>
      <w:marBottom w:val="0"/>
      <w:divBdr>
        <w:top w:val="none" w:sz="0" w:space="0" w:color="auto"/>
        <w:left w:val="none" w:sz="0" w:space="0" w:color="auto"/>
        <w:bottom w:val="none" w:sz="0" w:space="0" w:color="auto"/>
        <w:right w:val="none" w:sz="0" w:space="0" w:color="auto"/>
      </w:divBdr>
      <w:divsChild>
        <w:div w:id="1811552739">
          <w:marLeft w:val="0"/>
          <w:marRight w:val="0"/>
          <w:marTop w:val="0"/>
          <w:marBottom w:val="0"/>
          <w:divBdr>
            <w:top w:val="none" w:sz="0" w:space="0" w:color="auto"/>
            <w:left w:val="none" w:sz="0" w:space="0" w:color="auto"/>
            <w:bottom w:val="none" w:sz="0" w:space="0" w:color="auto"/>
            <w:right w:val="none" w:sz="0" w:space="0" w:color="auto"/>
          </w:divBdr>
          <w:divsChild>
            <w:div w:id="1357200054">
              <w:marLeft w:val="0"/>
              <w:marRight w:val="0"/>
              <w:marTop w:val="0"/>
              <w:marBottom w:val="0"/>
              <w:divBdr>
                <w:top w:val="none" w:sz="0" w:space="0" w:color="auto"/>
                <w:left w:val="none" w:sz="0" w:space="0" w:color="auto"/>
                <w:bottom w:val="none" w:sz="0" w:space="0" w:color="auto"/>
                <w:right w:val="none" w:sz="0" w:space="0" w:color="auto"/>
              </w:divBdr>
              <w:divsChild>
                <w:div w:id="651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4310">
      <w:bodyDiv w:val="1"/>
      <w:marLeft w:val="0"/>
      <w:marRight w:val="0"/>
      <w:marTop w:val="0"/>
      <w:marBottom w:val="0"/>
      <w:divBdr>
        <w:top w:val="none" w:sz="0" w:space="0" w:color="auto"/>
        <w:left w:val="none" w:sz="0" w:space="0" w:color="auto"/>
        <w:bottom w:val="none" w:sz="0" w:space="0" w:color="auto"/>
        <w:right w:val="none" w:sz="0" w:space="0" w:color="auto"/>
      </w:divBdr>
      <w:divsChild>
        <w:div w:id="827289776">
          <w:marLeft w:val="0"/>
          <w:marRight w:val="0"/>
          <w:marTop w:val="0"/>
          <w:marBottom w:val="0"/>
          <w:divBdr>
            <w:top w:val="none" w:sz="0" w:space="0" w:color="auto"/>
            <w:left w:val="none" w:sz="0" w:space="0" w:color="auto"/>
            <w:bottom w:val="none" w:sz="0" w:space="0" w:color="auto"/>
            <w:right w:val="none" w:sz="0" w:space="0" w:color="auto"/>
          </w:divBdr>
          <w:divsChild>
            <w:div w:id="180170633">
              <w:marLeft w:val="0"/>
              <w:marRight w:val="0"/>
              <w:marTop w:val="0"/>
              <w:marBottom w:val="0"/>
              <w:divBdr>
                <w:top w:val="none" w:sz="0" w:space="0" w:color="auto"/>
                <w:left w:val="none" w:sz="0" w:space="0" w:color="auto"/>
                <w:bottom w:val="none" w:sz="0" w:space="0" w:color="auto"/>
                <w:right w:val="none" w:sz="0" w:space="0" w:color="auto"/>
              </w:divBdr>
              <w:divsChild>
                <w:div w:id="327483566">
                  <w:marLeft w:val="0"/>
                  <w:marRight w:val="0"/>
                  <w:marTop w:val="0"/>
                  <w:marBottom w:val="0"/>
                  <w:divBdr>
                    <w:top w:val="none" w:sz="0" w:space="0" w:color="auto"/>
                    <w:left w:val="none" w:sz="0" w:space="0" w:color="auto"/>
                    <w:bottom w:val="none" w:sz="0" w:space="0" w:color="auto"/>
                    <w:right w:val="none" w:sz="0" w:space="0" w:color="auto"/>
                  </w:divBdr>
                  <w:divsChild>
                    <w:div w:id="335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14802">
      <w:bodyDiv w:val="1"/>
      <w:marLeft w:val="0"/>
      <w:marRight w:val="0"/>
      <w:marTop w:val="0"/>
      <w:marBottom w:val="0"/>
      <w:divBdr>
        <w:top w:val="none" w:sz="0" w:space="0" w:color="auto"/>
        <w:left w:val="none" w:sz="0" w:space="0" w:color="auto"/>
        <w:bottom w:val="none" w:sz="0" w:space="0" w:color="auto"/>
        <w:right w:val="none" w:sz="0" w:space="0" w:color="auto"/>
      </w:divBdr>
      <w:divsChild>
        <w:div w:id="1630741244">
          <w:marLeft w:val="0"/>
          <w:marRight w:val="0"/>
          <w:marTop w:val="0"/>
          <w:marBottom w:val="0"/>
          <w:divBdr>
            <w:top w:val="none" w:sz="0" w:space="0" w:color="auto"/>
            <w:left w:val="none" w:sz="0" w:space="0" w:color="auto"/>
            <w:bottom w:val="none" w:sz="0" w:space="0" w:color="auto"/>
            <w:right w:val="none" w:sz="0" w:space="0" w:color="auto"/>
          </w:divBdr>
          <w:divsChild>
            <w:div w:id="1070738397">
              <w:marLeft w:val="0"/>
              <w:marRight w:val="0"/>
              <w:marTop w:val="0"/>
              <w:marBottom w:val="0"/>
              <w:divBdr>
                <w:top w:val="none" w:sz="0" w:space="0" w:color="auto"/>
                <w:left w:val="none" w:sz="0" w:space="0" w:color="auto"/>
                <w:bottom w:val="none" w:sz="0" w:space="0" w:color="auto"/>
                <w:right w:val="none" w:sz="0" w:space="0" w:color="auto"/>
              </w:divBdr>
              <w:divsChild>
                <w:div w:id="1329216027">
                  <w:marLeft w:val="0"/>
                  <w:marRight w:val="0"/>
                  <w:marTop w:val="0"/>
                  <w:marBottom w:val="0"/>
                  <w:divBdr>
                    <w:top w:val="none" w:sz="0" w:space="0" w:color="auto"/>
                    <w:left w:val="none" w:sz="0" w:space="0" w:color="auto"/>
                    <w:bottom w:val="none" w:sz="0" w:space="0" w:color="auto"/>
                    <w:right w:val="none" w:sz="0" w:space="0" w:color="auto"/>
                  </w:divBdr>
                  <w:divsChild>
                    <w:div w:id="5680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2570">
      <w:bodyDiv w:val="1"/>
      <w:marLeft w:val="0"/>
      <w:marRight w:val="0"/>
      <w:marTop w:val="0"/>
      <w:marBottom w:val="0"/>
      <w:divBdr>
        <w:top w:val="none" w:sz="0" w:space="0" w:color="auto"/>
        <w:left w:val="none" w:sz="0" w:space="0" w:color="auto"/>
        <w:bottom w:val="none" w:sz="0" w:space="0" w:color="auto"/>
        <w:right w:val="none" w:sz="0" w:space="0" w:color="auto"/>
      </w:divBdr>
      <w:divsChild>
        <w:div w:id="1215003041">
          <w:marLeft w:val="0"/>
          <w:marRight w:val="0"/>
          <w:marTop w:val="0"/>
          <w:marBottom w:val="0"/>
          <w:divBdr>
            <w:top w:val="none" w:sz="0" w:space="0" w:color="auto"/>
            <w:left w:val="none" w:sz="0" w:space="0" w:color="auto"/>
            <w:bottom w:val="none" w:sz="0" w:space="0" w:color="auto"/>
            <w:right w:val="none" w:sz="0" w:space="0" w:color="auto"/>
          </w:divBdr>
          <w:divsChild>
            <w:div w:id="1461922487">
              <w:marLeft w:val="0"/>
              <w:marRight w:val="0"/>
              <w:marTop w:val="0"/>
              <w:marBottom w:val="0"/>
              <w:divBdr>
                <w:top w:val="none" w:sz="0" w:space="0" w:color="auto"/>
                <w:left w:val="none" w:sz="0" w:space="0" w:color="auto"/>
                <w:bottom w:val="none" w:sz="0" w:space="0" w:color="auto"/>
                <w:right w:val="none" w:sz="0" w:space="0" w:color="auto"/>
              </w:divBdr>
              <w:divsChild>
                <w:div w:id="1546943158">
                  <w:marLeft w:val="0"/>
                  <w:marRight w:val="0"/>
                  <w:marTop w:val="0"/>
                  <w:marBottom w:val="0"/>
                  <w:divBdr>
                    <w:top w:val="none" w:sz="0" w:space="0" w:color="auto"/>
                    <w:left w:val="none" w:sz="0" w:space="0" w:color="auto"/>
                    <w:bottom w:val="none" w:sz="0" w:space="0" w:color="auto"/>
                    <w:right w:val="none" w:sz="0" w:space="0" w:color="auto"/>
                  </w:divBdr>
                  <w:divsChild>
                    <w:div w:id="19136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5630">
      <w:bodyDiv w:val="1"/>
      <w:marLeft w:val="0"/>
      <w:marRight w:val="0"/>
      <w:marTop w:val="0"/>
      <w:marBottom w:val="0"/>
      <w:divBdr>
        <w:top w:val="none" w:sz="0" w:space="0" w:color="auto"/>
        <w:left w:val="none" w:sz="0" w:space="0" w:color="auto"/>
        <w:bottom w:val="none" w:sz="0" w:space="0" w:color="auto"/>
        <w:right w:val="none" w:sz="0" w:space="0" w:color="auto"/>
      </w:divBdr>
      <w:divsChild>
        <w:div w:id="685013803">
          <w:marLeft w:val="0"/>
          <w:marRight w:val="0"/>
          <w:marTop w:val="0"/>
          <w:marBottom w:val="0"/>
          <w:divBdr>
            <w:top w:val="none" w:sz="0" w:space="0" w:color="auto"/>
            <w:left w:val="none" w:sz="0" w:space="0" w:color="auto"/>
            <w:bottom w:val="none" w:sz="0" w:space="0" w:color="auto"/>
            <w:right w:val="none" w:sz="0" w:space="0" w:color="auto"/>
          </w:divBdr>
          <w:divsChild>
            <w:div w:id="1499468449">
              <w:marLeft w:val="0"/>
              <w:marRight w:val="0"/>
              <w:marTop w:val="0"/>
              <w:marBottom w:val="0"/>
              <w:divBdr>
                <w:top w:val="none" w:sz="0" w:space="0" w:color="auto"/>
                <w:left w:val="none" w:sz="0" w:space="0" w:color="auto"/>
                <w:bottom w:val="none" w:sz="0" w:space="0" w:color="auto"/>
                <w:right w:val="none" w:sz="0" w:space="0" w:color="auto"/>
              </w:divBdr>
              <w:divsChild>
                <w:div w:id="2130314399">
                  <w:marLeft w:val="0"/>
                  <w:marRight w:val="0"/>
                  <w:marTop w:val="0"/>
                  <w:marBottom w:val="0"/>
                  <w:divBdr>
                    <w:top w:val="none" w:sz="0" w:space="0" w:color="auto"/>
                    <w:left w:val="none" w:sz="0" w:space="0" w:color="auto"/>
                    <w:bottom w:val="none" w:sz="0" w:space="0" w:color="auto"/>
                    <w:right w:val="none" w:sz="0" w:space="0" w:color="auto"/>
                  </w:divBdr>
                  <w:divsChild>
                    <w:div w:id="635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5441">
      <w:bodyDiv w:val="1"/>
      <w:marLeft w:val="0"/>
      <w:marRight w:val="0"/>
      <w:marTop w:val="0"/>
      <w:marBottom w:val="0"/>
      <w:divBdr>
        <w:top w:val="none" w:sz="0" w:space="0" w:color="auto"/>
        <w:left w:val="none" w:sz="0" w:space="0" w:color="auto"/>
        <w:bottom w:val="none" w:sz="0" w:space="0" w:color="auto"/>
        <w:right w:val="none" w:sz="0" w:space="0" w:color="auto"/>
      </w:divBdr>
    </w:div>
    <w:div w:id="1052734471">
      <w:bodyDiv w:val="1"/>
      <w:marLeft w:val="0"/>
      <w:marRight w:val="0"/>
      <w:marTop w:val="0"/>
      <w:marBottom w:val="0"/>
      <w:divBdr>
        <w:top w:val="none" w:sz="0" w:space="0" w:color="auto"/>
        <w:left w:val="none" w:sz="0" w:space="0" w:color="auto"/>
        <w:bottom w:val="none" w:sz="0" w:space="0" w:color="auto"/>
        <w:right w:val="none" w:sz="0" w:space="0" w:color="auto"/>
      </w:divBdr>
      <w:divsChild>
        <w:div w:id="664362109">
          <w:marLeft w:val="0"/>
          <w:marRight w:val="0"/>
          <w:marTop w:val="0"/>
          <w:marBottom w:val="0"/>
          <w:divBdr>
            <w:top w:val="none" w:sz="0" w:space="0" w:color="auto"/>
            <w:left w:val="none" w:sz="0" w:space="0" w:color="auto"/>
            <w:bottom w:val="none" w:sz="0" w:space="0" w:color="auto"/>
            <w:right w:val="none" w:sz="0" w:space="0" w:color="auto"/>
          </w:divBdr>
          <w:divsChild>
            <w:div w:id="1933470698">
              <w:marLeft w:val="0"/>
              <w:marRight w:val="0"/>
              <w:marTop w:val="0"/>
              <w:marBottom w:val="0"/>
              <w:divBdr>
                <w:top w:val="none" w:sz="0" w:space="0" w:color="auto"/>
                <w:left w:val="none" w:sz="0" w:space="0" w:color="auto"/>
                <w:bottom w:val="none" w:sz="0" w:space="0" w:color="auto"/>
                <w:right w:val="none" w:sz="0" w:space="0" w:color="auto"/>
              </w:divBdr>
              <w:divsChild>
                <w:div w:id="55589975">
                  <w:marLeft w:val="0"/>
                  <w:marRight w:val="0"/>
                  <w:marTop w:val="0"/>
                  <w:marBottom w:val="0"/>
                  <w:divBdr>
                    <w:top w:val="none" w:sz="0" w:space="0" w:color="auto"/>
                    <w:left w:val="none" w:sz="0" w:space="0" w:color="auto"/>
                    <w:bottom w:val="none" w:sz="0" w:space="0" w:color="auto"/>
                    <w:right w:val="none" w:sz="0" w:space="0" w:color="auto"/>
                  </w:divBdr>
                  <w:divsChild>
                    <w:div w:id="2021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6253">
      <w:bodyDiv w:val="1"/>
      <w:marLeft w:val="0"/>
      <w:marRight w:val="0"/>
      <w:marTop w:val="0"/>
      <w:marBottom w:val="0"/>
      <w:divBdr>
        <w:top w:val="none" w:sz="0" w:space="0" w:color="auto"/>
        <w:left w:val="none" w:sz="0" w:space="0" w:color="auto"/>
        <w:bottom w:val="none" w:sz="0" w:space="0" w:color="auto"/>
        <w:right w:val="none" w:sz="0" w:space="0" w:color="auto"/>
      </w:divBdr>
      <w:divsChild>
        <w:div w:id="1466849695">
          <w:marLeft w:val="0"/>
          <w:marRight w:val="0"/>
          <w:marTop w:val="0"/>
          <w:marBottom w:val="0"/>
          <w:divBdr>
            <w:top w:val="none" w:sz="0" w:space="0" w:color="auto"/>
            <w:left w:val="none" w:sz="0" w:space="0" w:color="auto"/>
            <w:bottom w:val="none" w:sz="0" w:space="0" w:color="auto"/>
            <w:right w:val="none" w:sz="0" w:space="0" w:color="auto"/>
          </w:divBdr>
          <w:divsChild>
            <w:div w:id="781724010">
              <w:marLeft w:val="0"/>
              <w:marRight w:val="0"/>
              <w:marTop w:val="0"/>
              <w:marBottom w:val="0"/>
              <w:divBdr>
                <w:top w:val="none" w:sz="0" w:space="0" w:color="auto"/>
                <w:left w:val="none" w:sz="0" w:space="0" w:color="auto"/>
                <w:bottom w:val="none" w:sz="0" w:space="0" w:color="auto"/>
                <w:right w:val="none" w:sz="0" w:space="0" w:color="auto"/>
              </w:divBdr>
              <w:divsChild>
                <w:div w:id="138423377">
                  <w:marLeft w:val="0"/>
                  <w:marRight w:val="0"/>
                  <w:marTop w:val="0"/>
                  <w:marBottom w:val="0"/>
                  <w:divBdr>
                    <w:top w:val="none" w:sz="0" w:space="0" w:color="auto"/>
                    <w:left w:val="none" w:sz="0" w:space="0" w:color="auto"/>
                    <w:bottom w:val="none" w:sz="0" w:space="0" w:color="auto"/>
                    <w:right w:val="none" w:sz="0" w:space="0" w:color="auto"/>
                  </w:divBdr>
                  <w:divsChild>
                    <w:div w:id="11196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92529">
      <w:bodyDiv w:val="1"/>
      <w:marLeft w:val="0"/>
      <w:marRight w:val="0"/>
      <w:marTop w:val="0"/>
      <w:marBottom w:val="0"/>
      <w:divBdr>
        <w:top w:val="none" w:sz="0" w:space="0" w:color="auto"/>
        <w:left w:val="none" w:sz="0" w:space="0" w:color="auto"/>
        <w:bottom w:val="none" w:sz="0" w:space="0" w:color="auto"/>
        <w:right w:val="none" w:sz="0" w:space="0" w:color="auto"/>
      </w:divBdr>
      <w:divsChild>
        <w:div w:id="656152763">
          <w:marLeft w:val="0"/>
          <w:marRight w:val="0"/>
          <w:marTop w:val="0"/>
          <w:marBottom w:val="0"/>
          <w:divBdr>
            <w:top w:val="none" w:sz="0" w:space="0" w:color="auto"/>
            <w:left w:val="none" w:sz="0" w:space="0" w:color="auto"/>
            <w:bottom w:val="none" w:sz="0" w:space="0" w:color="auto"/>
            <w:right w:val="none" w:sz="0" w:space="0" w:color="auto"/>
          </w:divBdr>
          <w:divsChild>
            <w:div w:id="1190335934">
              <w:marLeft w:val="0"/>
              <w:marRight w:val="0"/>
              <w:marTop w:val="0"/>
              <w:marBottom w:val="0"/>
              <w:divBdr>
                <w:top w:val="none" w:sz="0" w:space="0" w:color="auto"/>
                <w:left w:val="none" w:sz="0" w:space="0" w:color="auto"/>
                <w:bottom w:val="none" w:sz="0" w:space="0" w:color="auto"/>
                <w:right w:val="none" w:sz="0" w:space="0" w:color="auto"/>
              </w:divBdr>
              <w:divsChild>
                <w:div w:id="2107269889">
                  <w:marLeft w:val="0"/>
                  <w:marRight w:val="0"/>
                  <w:marTop w:val="0"/>
                  <w:marBottom w:val="0"/>
                  <w:divBdr>
                    <w:top w:val="none" w:sz="0" w:space="0" w:color="auto"/>
                    <w:left w:val="none" w:sz="0" w:space="0" w:color="auto"/>
                    <w:bottom w:val="none" w:sz="0" w:space="0" w:color="auto"/>
                    <w:right w:val="none" w:sz="0" w:space="0" w:color="auto"/>
                  </w:divBdr>
                  <w:divsChild>
                    <w:div w:id="952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9633">
      <w:bodyDiv w:val="1"/>
      <w:marLeft w:val="0"/>
      <w:marRight w:val="0"/>
      <w:marTop w:val="0"/>
      <w:marBottom w:val="0"/>
      <w:divBdr>
        <w:top w:val="none" w:sz="0" w:space="0" w:color="auto"/>
        <w:left w:val="none" w:sz="0" w:space="0" w:color="auto"/>
        <w:bottom w:val="none" w:sz="0" w:space="0" w:color="auto"/>
        <w:right w:val="none" w:sz="0" w:space="0" w:color="auto"/>
      </w:divBdr>
      <w:divsChild>
        <w:div w:id="448017560">
          <w:marLeft w:val="0"/>
          <w:marRight w:val="0"/>
          <w:marTop w:val="0"/>
          <w:marBottom w:val="0"/>
          <w:divBdr>
            <w:top w:val="none" w:sz="0" w:space="0" w:color="auto"/>
            <w:left w:val="none" w:sz="0" w:space="0" w:color="auto"/>
            <w:bottom w:val="none" w:sz="0" w:space="0" w:color="auto"/>
            <w:right w:val="none" w:sz="0" w:space="0" w:color="auto"/>
          </w:divBdr>
          <w:divsChild>
            <w:div w:id="139465279">
              <w:marLeft w:val="0"/>
              <w:marRight w:val="0"/>
              <w:marTop w:val="0"/>
              <w:marBottom w:val="0"/>
              <w:divBdr>
                <w:top w:val="none" w:sz="0" w:space="0" w:color="auto"/>
                <w:left w:val="none" w:sz="0" w:space="0" w:color="auto"/>
                <w:bottom w:val="none" w:sz="0" w:space="0" w:color="auto"/>
                <w:right w:val="none" w:sz="0" w:space="0" w:color="auto"/>
              </w:divBdr>
              <w:divsChild>
                <w:div w:id="908465437">
                  <w:marLeft w:val="0"/>
                  <w:marRight w:val="0"/>
                  <w:marTop w:val="0"/>
                  <w:marBottom w:val="0"/>
                  <w:divBdr>
                    <w:top w:val="none" w:sz="0" w:space="0" w:color="auto"/>
                    <w:left w:val="none" w:sz="0" w:space="0" w:color="auto"/>
                    <w:bottom w:val="none" w:sz="0" w:space="0" w:color="auto"/>
                    <w:right w:val="none" w:sz="0" w:space="0" w:color="auto"/>
                  </w:divBdr>
                  <w:divsChild>
                    <w:div w:id="18268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28953">
      <w:bodyDiv w:val="1"/>
      <w:marLeft w:val="0"/>
      <w:marRight w:val="0"/>
      <w:marTop w:val="0"/>
      <w:marBottom w:val="0"/>
      <w:divBdr>
        <w:top w:val="none" w:sz="0" w:space="0" w:color="auto"/>
        <w:left w:val="none" w:sz="0" w:space="0" w:color="auto"/>
        <w:bottom w:val="none" w:sz="0" w:space="0" w:color="auto"/>
        <w:right w:val="none" w:sz="0" w:space="0" w:color="auto"/>
      </w:divBdr>
      <w:divsChild>
        <w:div w:id="1275942473">
          <w:marLeft w:val="0"/>
          <w:marRight w:val="0"/>
          <w:marTop w:val="0"/>
          <w:marBottom w:val="0"/>
          <w:divBdr>
            <w:top w:val="none" w:sz="0" w:space="0" w:color="auto"/>
            <w:left w:val="none" w:sz="0" w:space="0" w:color="auto"/>
            <w:bottom w:val="none" w:sz="0" w:space="0" w:color="auto"/>
            <w:right w:val="none" w:sz="0" w:space="0" w:color="auto"/>
          </w:divBdr>
          <w:divsChild>
            <w:div w:id="292255544">
              <w:marLeft w:val="0"/>
              <w:marRight w:val="0"/>
              <w:marTop w:val="0"/>
              <w:marBottom w:val="0"/>
              <w:divBdr>
                <w:top w:val="none" w:sz="0" w:space="0" w:color="auto"/>
                <w:left w:val="none" w:sz="0" w:space="0" w:color="auto"/>
                <w:bottom w:val="none" w:sz="0" w:space="0" w:color="auto"/>
                <w:right w:val="none" w:sz="0" w:space="0" w:color="auto"/>
              </w:divBdr>
              <w:divsChild>
                <w:div w:id="219948102">
                  <w:marLeft w:val="0"/>
                  <w:marRight w:val="0"/>
                  <w:marTop w:val="0"/>
                  <w:marBottom w:val="0"/>
                  <w:divBdr>
                    <w:top w:val="none" w:sz="0" w:space="0" w:color="auto"/>
                    <w:left w:val="none" w:sz="0" w:space="0" w:color="auto"/>
                    <w:bottom w:val="none" w:sz="0" w:space="0" w:color="auto"/>
                    <w:right w:val="none" w:sz="0" w:space="0" w:color="auto"/>
                  </w:divBdr>
                  <w:divsChild>
                    <w:div w:id="5302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269">
      <w:bodyDiv w:val="1"/>
      <w:marLeft w:val="0"/>
      <w:marRight w:val="0"/>
      <w:marTop w:val="0"/>
      <w:marBottom w:val="0"/>
      <w:divBdr>
        <w:top w:val="none" w:sz="0" w:space="0" w:color="auto"/>
        <w:left w:val="none" w:sz="0" w:space="0" w:color="auto"/>
        <w:bottom w:val="none" w:sz="0" w:space="0" w:color="auto"/>
        <w:right w:val="none" w:sz="0" w:space="0" w:color="auto"/>
      </w:divBdr>
    </w:div>
    <w:div w:id="1076710575">
      <w:bodyDiv w:val="1"/>
      <w:marLeft w:val="0"/>
      <w:marRight w:val="0"/>
      <w:marTop w:val="0"/>
      <w:marBottom w:val="0"/>
      <w:divBdr>
        <w:top w:val="none" w:sz="0" w:space="0" w:color="auto"/>
        <w:left w:val="none" w:sz="0" w:space="0" w:color="auto"/>
        <w:bottom w:val="none" w:sz="0" w:space="0" w:color="auto"/>
        <w:right w:val="none" w:sz="0" w:space="0" w:color="auto"/>
      </w:divBdr>
      <w:divsChild>
        <w:div w:id="178278968">
          <w:marLeft w:val="0"/>
          <w:marRight w:val="0"/>
          <w:marTop w:val="0"/>
          <w:marBottom w:val="0"/>
          <w:divBdr>
            <w:top w:val="none" w:sz="0" w:space="0" w:color="auto"/>
            <w:left w:val="none" w:sz="0" w:space="0" w:color="auto"/>
            <w:bottom w:val="none" w:sz="0" w:space="0" w:color="auto"/>
            <w:right w:val="none" w:sz="0" w:space="0" w:color="auto"/>
          </w:divBdr>
          <w:divsChild>
            <w:div w:id="1770930841">
              <w:marLeft w:val="0"/>
              <w:marRight w:val="0"/>
              <w:marTop w:val="0"/>
              <w:marBottom w:val="0"/>
              <w:divBdr>
                <w:top w:val="none" w:sz="0" w:space="0" w:color="auto"/>
                <w:left w:val="none" w:sz="0" w:space="0" w:color="auto"/>
                <w:bottom w:val="none" w:sz="0" w:space="0" w:color="auto"/>
                <w:right w:val="none" w:sz="0" w:space="0" w:color="auto"/>
              </w:divBdr>
              <w:divsChild>
                <w:div w:id="11300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1943">
      <w:bodyDiv w:val="1"/>
      <w:marLeft w:val="0"/>
      <w:marRight w:val="0"/>
      <w:marTop w:val="0"/>
      <w:marBottom w:val="0"/>
      <w:divBdr>
        <w:top w:val="none" w:sz="0" w:space="0" w:color="auto"/>
        <w:left w:val="none" w:sz="0" w:space="0" w:color="auto"/>
        <w:bottom w:val="none" w:sz="0" w:space="0" w:color="auto"/>
        <w:right w:val="none" w:sz="0" w:space="0" w:color="auto"/>
      </w:divBdr>
      <w:divsChild>
        <w:div w:id="331185653">
          <w:marLeft w:val="0"/>
          <w:marRight w:val="0"/>
          <w:marTop w:val="0"/>
          <w:marBottom w:val="0"/>
          <w:divBdr>
            <w:top w:val="none" w:sz="0" w:space="0" w:color="auto"/>
            <w:left w:val="none" w:sz="0" w:space="0" w:color="auto"/>
            <w:bottom w:val="none" w:sz="0" w:space="0" w:color="auto"/>
            <w:right w:val="none" w:sz="0" w:space="0" w:color="auto"/>
          </w:divBdr>
          <w:divsChild>
            <w:div w:id="1393575047">
              <w:marLeft w:val="0"/>
              <w:marRight w:val="0"/>
              <w:marTop w:val="0"/>
              <w:marBottom w:val="0"/>
              <w:divBdr>
                <w:top w:val="none" w:sz="0" w:space="0" w:color="auto"/>
                <w:left w:val="none" w:sz="0" w:space="0" w:color="auto"/>
                <w:bottom w:val="none" w:sz="0" w:space="0" w:color="auto"/>
                <w:right w:val="none" w:sz="0" w:space="0" w:color="auto"/>
              </w:divBdr>
              <w:divsChild>
                <w:div w:id="1688368248">
                  <w:marLeft w:val="0"/>
                  <w:marRight w:val="0"/>
                  <w:marTop w:val="0"/>
                  <w:marBottom w:val="0"/>
                  <w:divBdr>
                    <w:top w:val="none" w:sz="0" w:space="0" w:color="auto"/>
                    <w:left w:val="none" w:sz="0" w:space="0" w:color="auto"/>
                    <w:bottom w:val="none" w:sz="0" w:space="0" w:color="auto"/>
                    <w:right w:val="none" w:sz="0" w:space="0" w:color="auto"/>
                  </w:divBdr>
                  <w:divsChild>
                    <w:div w:id="13055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08882">
      <w:bodyDiv w:val="1"/>
      <w:marLeft w:val="0"/>
      <w:marRight w:val="0"/>
      <w:marTop w:val="0"/>
      <w:marBottom w:val="0"/>
      <w:divBdr>
        <w:top w:val="none" w:sz="0" w:space="0" w:color="auto"/>
        <w:left w:val="none" w:sz="0" w:space="0" w:color="auto"/>
        <w:bottom w:val="none" w:sz="0" w:space="0" w:color="auto"/>
        <w:right w:val="none" w:sz="0" w:space="0" w:color="auto"/>
      </w:divBdr>
    </w:div>
    <w:div w:id="1103841920">
      <w:bodyDiv w:val="1"/>
      <w:marLeft w:val="0"/>
      <w:marRight w:val="0"/>
      <w:marTop w:val="0"/>
      <w:marBottom w:val="0"/>
      <w:divBdr>
        <w:top w:val="none" w:sz="0" w:space="0" w:color="auto"/>
        <w:left w:val="none" w:sz="0" w:space="0" w:color="auto"/>
        <w:bottom w:val="none" w:sz="0" w:space="0" w:color="auto"/>
        <w:right w:val="none" w:sz="0" w:space="0" w:color="auto"/>
      </w:divBdr>
      <w:divsChild>
        <w:div w:id="1400862330">
          <w:marLeft w:val="0"/>
          <w:marRight w:val="0"/>
          <w:marTop w:val="0"/>
          <w:marBottom w:val="0"/>
          <w:divBdr>
            <w:top w:val="none" w:sz="0" w:space="0" w:color="auto"/>
            <w:left w:val="none" w:sz="0" w:space="0" w:color="auto"/>
            <w:bottom w:val="none" w:sz="0" w:space="0" w:color="auto"/>
            <w:right w:val="none" w:sz="0" w:space="0" w:color="auto"/>
          </w:divBdr>
          <w:divsChild>
            <w:div w:id="1187334465">
              <w:marLeft w:val="0"/>
              <w:marRight w:val="0"/>
              <w:marTop w:val="0"/>
              <w:marBottom w:val="0"/>
              <w:divBdr>
                <w:top w:val="none" w:sz="0" w:space="0" w:color="auto"/>
                <w:left w:val="none" w:sz="0" w:space="0" w:color="auto"/>
                <w:bottom w:val="none" w:sz="0" w:space="0" w:color="auto"/>
                <w:right w:val="none" w:sz="0" w:space="0" w:color="auto"/>
              </w:divBdr>
              <w:divsChild>
                <w:div w:id="1149131888">
                  <w:marLeft w:val="0"/>
                  <w:marRight w:val="0"/>
                  <w:marTop w:val="0"/>
                  <w:marBottom w:val="0"/>
                  <w:divBdr>
                    <w:top w:val="none" w:sz="0" w:space="0" w:color="auto"/>
                    <w:left w:val="none" w:sz="0" w:space="0" w:color="auto"/>
                    <w:bottom w:val="none" w:sz="0" w:space="0" w:color="auto"/>
                    <w:right w:val="none" w:sz="0" w:space="0" w:color="auto"/>
                  </w:divBdr>
                  <w:divsChild>
                    <w:div w:id="10691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5019">
      <w:bodyDiv w:val="1"/>
      <w:marLeft w:val="0"/>
      <w:marRight w:val="0"/>
      <w:marTop w:val="0"/>
      <w:marBottom w:val="0"/>
      <w:divBdr>
        <w:top w:val="none" w:sz="0" w:space="0" w:color="auto"/>
        <w:left w:val="none" w:sz="0" w:space="0" w:color="auto"/>
        <w:bottom w:val="none" w:sz="0" w:space="0" w:color="auto"/>
        <w:right w:val="none" w:sz="0" w:space="0" w:color="auto"/>
      </w:divBdr>
      <w:divsChild>
        <w:div w:id="865293123">
          <w:marLeft w:val="0"/>
          <w:marRight w:val="0"/>
          <w:marTop w:val="0"/>
          <w:marBottom w:val="0"/>
          <w:divBdr>
            <w:top w:val="none" w:sz="0" w:space="0" w:color="auto"/>
            <w:left w:val="none" w:sz="0" w:space="0" w:color="auto"/>
            <w:bottom w:val="none" w:sz="0" w:space="0" w:color="auto"/>
            <w:right w:val="none" w:sz="0" w:space="0" w:color="auto"/>
          </w:divBdr>
          <w:divsChild>
            <w:div w:id="125243378">
              <w:marLeft w:val="0"/>
              <w:marRight w:val="0"/>
              <w:marTop w:val="0"/>
              <w:marBottom w:val="0"/>
              <w:divBdr>
                <w:top w:val="none" w:sz="0" w:space="0" w:color="auto"/>
                <w:left w:val="none" w:sz="0" w:space="0" w:color="auto"/>
                <w:bottom w:val="none" w:sz="0" w:space="0" w:color="auto"/>
                <w:right w:val="none" w:sz="0" w:space="0" w:color="auto"/>
              </w:divBdr>
              <w:divsChild>
                <w:div w:id="2617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6625">
      <w:bodyDiv w:val="1"/>
      <w:marLeft w:val="0"/>
      <w:marRight w:val="0"/>
      <w:marTop w:val="0"/>
      <w:marBottom w:val="0"/>
      <w:divBdr>
        <w:top w:val="none" w:sz="0" w:space="0" w:color="auto"/>
        <w:left w:val="none" w:sz="0" w:space="0" w:color="auto"/>
        <w:bottom w:val="none" w:sz="0" w:space="0" w:color="auto"/>
        <w:right w:val="none" w:sz="0" w:space="0" w:color="auto"/>
      </w:divBdr>
    </w:div>
    <w:div w:id="1113548289">
      <w:bodyDiv w:val="1"/>
      <w:marLeft w:val="0"/>
      <w:marRight w:val="0"/>
      <w:marTop w:val="0"/>
      <w:marBottom w:val="0"/>
      <w:divBdr>
        <w:top w:val="none" w:sz="0" w:space="0" w:color="auto"/>
        <w:left w:val="none" w:sz="0" w:space="0" w:color="auto"/>
        <w:bottom w:val="none" w:sz="0" w:space="0" w:color="auto"/>
        <w:right w:val="none" w:sz="0" w:space="0" w:color="auto"/>
      </w:divBdr>
      <w:divsChild>
        <w:div w:id="1277954727">
          <w:marLeft w:val="0"/>
          <w:marRight w:val="0"/>
          <w:marTop w:val="0"/>
          <w:marBottom w:val="0"/>
          <w:divBdr>
            <w:top w:val="none" w:sz="0" w:space="0" w:color="auto"/>
            <w:left w:val="none" w:sz="0" w:space="0" w:color="auto"/>
            <w:bottom w:val="none" w:sz="0" w:space="0" w:color="auto"/>
            <w:right w:val="none" w:sz="0" w:space="0" w:color="auto"/>
          </w:divBdr>
          <w:divsChild>
            <w:div w:id="667292942">
              <w:marLeft w:val="0"/>
              <w:marRight w:val="0"/>
              <w:marTop w:val="0"/>
              <w:marBottom w:val="0"/>
              <w:divBdr>
                <w:top w:val="none" w:sz="0" w:space="0" w:color="auto"/>
                <w:left w:val="none" w:sz="0" w:space="0" w:color="auto"/>
                <w:bottom w:val="none" w:sz="0" w:space="0" w:color="auto"/>
                <w:right w:val="none" w:sz="0" w:space="0" w:color="auto"/>
              </w:divBdr>
              <w:divsChild>
                <w:div w:id="557740188">
                  <w:marLeft w:val="0"/>
                  <w:marRight w:val="0"/>
                  <w:marTop w:val="0"/>
                  <w:marBottom w:val="0"/>
                  <w:divBdr>
                    <w:top w:val="none" w:sz="0" w:space="0" w:color="auto"/>
                    <w:left w:val="none" w:sz="0" w:space="0" w:color="auto"/>
                    <w:bottom w:val="none" w:sz="0" w:space="0" w:color="auto"/>
                    <w:right w:val="none" w:sz="0" w:space="0" w:color="auto"/>
                  </w:divBdr>
                  <w:divsChild>
                    <w:div w:id="15306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4537">
          <w:marLeft w:val="0"/>
          <w:marRight w:val="0"/>
          <w:marTop w:val="0"/>
          <w:marBottom w:val="0"/>
          <w:divBdr>
            <w:top w:val="none" w:sz="0" w:space="0" w:color="auto"/>
            <w:left w:val="none" w:sz="0" w:space="0" w:color="auto"/>
            <w:bottom w:val="none" w:sz="0" w:space="0" w:color="auto"/>
            <w:right w:val="none" w:sz="0" w:space="0" w:color="auto"/>
          </w:divBdr>
          <w:divsChild>
            <w:div w:id="871190250">
              <w:marLeft w:val="0"/>
              <w:marRight w:val="0"/>
              <w:marTop w:val="0"/>
              <w:marBottom w:val="0"/>
              <w:divBdr>
                <w:top w:val="none" w:sz="0" w:space="0" w:color="auto"/>
                <w:left w:val="none" w:sz="0" w:space="0" w:color="auto"/>
                <w:bottom w:val="none" w:sz="0" w:space="0" w:color="auto"/>
                <w:right w:val="none" w:sz="0" w:space="0" w:color="auto"/>
              </w:divBdr>
              <w:divsChild>
                <w:div w:id="819807185">
                  <w:marLeft w:val="0"/>
                  <w:marRight w:val="0"/>
                  <w:marTop w:val="0"/>
                  <w:marBottom w:val="0"/>
                  <w:divBdr>
                    <w:top w:val="none" w:sz="0" w:space="0" w:color="auto"/>
                    <w:left w:val="none" w:sz="0" w:space="0" w:color="auto"/>
                    <w:bottom w:val="none" w:sz="0" w:space="0" w:color="auto"/>
                    <w:right w:val="none" w:sz="0" w:space="0" w:color="auto"/>
                  </w:divBdr>
                  <w:divsChild>
                    <w:div w:id="1205026611">
                      <w:marLeft w:val="0"/>
                      <w:marRight w:val="0"/>
                      <w:marTop w:val="0"/>
                      <w:marBottom w:val="0"/>
                      <w:divBdr>
                        <w:top w:val="none" w:sz="0" w:space="0" w:color="auto"/>
                        <w:left w:val="none" w:sz="0" w:space="0" w:color="auto"/>
                        <w:bottom w:val="none" w:sz="0" w:space="0" w:color="auto"/>
                        <w:right w:val="none" w:sz="0" w:space="0" w:color="auto"/>
                      </w:divBdr>
                    </w:div>
                  </w:divsChild>
                </w:div>
                <w:div w:id="1140147860">
                  <w:marLeft w:val="0"/>
                  <w:marRight w:val="0"/>
                  <w:marTop w:val="0"/>
                  <w:marBottom w:val="0"/>
                  <w:divBdr>
                    <w:top w:val="none" w:sz="0" w:space="0" w:color="auto"/>
                    <w:left w:val="none" w:sz="0" w:space="0" w:color="auto"/>
                    <w:bottom w:val="none" w:sz="0" w:space="0" w:color="auto"/>
                    <w:right w:val="none" w:sz="0" w:space="0" w:color="auto"/>
                  </w:divBdr>
                  <w:divsChild>
                    <w:div w:id="1403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7567">
      <w:bodyDiv w:val="1"/>
      <w:marLeft w:val="0"/>
      <w:marRight w:val="0"/>
      <w:marTop w:val="0"/>
      <w:marBottom w:val="0"/>
      <w:divBdr>
        <w:top w:val="none" w:sz="0" w:space="0" w:color="auto"/>
        <w:left w:val="none" w:sz="0" w:space="0" w:color="auto"/>
        <w:bottom w:val="none" w:sz="0" w:space="0" w:color="auto"/>
        <w:right w:val="none" w:sz="0" w:space="0" w:color="auto"/>
      </w:divBdr>
      <w:divsChild>
        <w:div w:id="508059359">
          <w:marLeft w:val="0"/>
          <w:marRight w:val="0"/>
          <w:marTop w:val="0"/>
          <w:marBottom w:val="0"/>
          <w:divBdr>
            <w:top w:val="none" w:sz="0" w:space="0" w:color="auto"/>
            <w:left w:val="none" w:sz="0" w:space="0" w:color="auto"/>
            <w:bottom w:val="none" w:sz="0" w:space="0" w:color="auto"/>
            <w:right w:val="none" w:sz="0" w:space="0" w:color="auto"/>
          </w:divBdr>
          <w:divsChild>
            <w:div w:id="1599024335">
              <w:marLeft w:val="0"/>
              <w:marRight w:val="0"/>
              <w:marTop w:val="0"/>
              <w:marBottom w:val="0"/>
              <w:divBdr>
                <w:top w:val="none" w:sz="0" w:space="0" w:color="auto"/>
                <w:left w:val="none" w:sz="0" w:space="0" w:color="auto"/>
                <w:bottom w:val="none" w:sz="0" w:space="0" w:color="auto"/>
                <w:right w:val="none" w:sz="0" w:space="0" w:color="auto"/>
              </w:divBdr>
              <w:divsChild>
                <w:div w:id="1152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7271">
      <w:bodyDiv w:val="1"/>
      <w:marLeft w:val="0"/>
      <w:marRight w:val="0"/>
      <w:marTop w:val="0"/>
      <w:marBottom w:val="0"/>
      <w:divBdr>
        <w:top w:val="none" w:sz="0" w:space="0" w:color="auto"/>
        <w:left w:val="none" w:sz="0" w:space="0" w:color="auto"/>
        <w:bottom w:val="none" w:sz="0" w:space="0" w:color="auto"/>
        <w:right w:val="none" w:sz="0" w:space="0" w:color="auto"/>
      </w:divBdr>
      <w:divsChild>
        <w:div w:id="1279601599">
          <w:marLeft w:val="0"/>
          <w:marRight w:val="0"/>
          <w:marTop w:val="0"/>
          <w:marBottom w:val="0"/>
          <w:divBdr>
            <w:top w:val="none" w:sz="0" w:space="0" w:color="auto"/>
            <w:left w:val="none" w:sz="0" w:space="0" w:color="auto"/>
            <w:bottom w:val="none" w:sz="0" w:space="0" w:color="auto"/>
            <w:right w:val="none" w:sz="0" w:space="0" w:color="auto"/>
          </w:divBdr>
          <w:divsChild>
            <w:div w:id="1035889156">
              <w:marLeft w:val="0"/>
              <w:marRight w:val="0"/>
              <w:marTop w:val="0"/>
              <w:marBottom w:val="0"/>
              <w:divBdr>
                <w:top w:val="none" w:sz="0" w:space="0" w:color="auto"/>
                <w:left w:val="none" w:sz="0" w:space="0" w:color="auto"/>
                <w:bottom w:val="none" w:sz="0" w:space="0" w:color="auto"/>
                <w:right w:val="none" w:sz="0" w:space="0" w:color="auto"/>
              </w:divBdr>
              <w:divsChild>
                <w:div w:id="139199306">
                  <w:marLeft w:val="0"/>
                  <w:marRight w:val="0"/>
                  <w:marTop w:val="0"/>
                  <w:marBottom w:val="0"/>
                  <w:divBdr>
                    <w:top w:val="none" w:sz="0" w:space="0" w:color="auto"/>
                    <w:left w:val="none" w:sz="0" w:space="0" w:color="auto"/>
                    <w:bottom w:val="none" w:sz="0" w:space="0" w:color="auto"/>
                    <w:right w:val="none" w:sz="0" w:space="0" w:color="auto"/>
                  </w:divBdr>
                  <w:divsChild>
                    <w:div w:id="20717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22078">
      <w:bodyDiv w:val="1"/>
      <w:marLeft w:val="0"/>
      <w:marRight w:val="0"/>
      <w:marTop w:val="0"/>
      <w:marBottom w:val="0"/>
      <w:divBdr>
        <w:top w:val="none" w:sz="0" w:space="0" w:color="auto"/>
        <w:left w:val="none" w:sz="0" w:space="0" w:color="auto"/>
        <w:bottom w:val="none" w:sz="0" w:space="0" w:color="auto"/>
        <w:right w:val="none" w:sz="0" w:space="0" w:color="auto"/>
      </w:divBdr>
      <w:divsChild>
        <w:div w:id="1937211209">
          <w:marLeft w:val="0"/>
          <w:marRight w:val="0"/>
          <w:marTop w:val="0"/>
          <w:marBottom w:val="0"/>
          <w:divBdr>
            <w:top w:val="none" w:sz="0" w:space="0" w:color="auto"/>
            <w:left w:val="none" w:sz="0" w:space="0" w:color="auto"/>
            <w:bottom w:val="none" w:sz="0" w:space="0" w:color="auto"/>
            <w:right w:val="none" w:sz="0" w:space="0" w:color="auto"/>
          </w:divBdr>
          <w:divsChild>
            <w:div w:id="1243444188">
              <w:marLeft w:val="0"/>
              <w:marRight w:val="0"/>
              <w:marTop w:val="0"/>
              <w:marBottom w:val="0"/>
              <w:divBdr>
                <w:top w:val="none" w:sz="0" w:space="0" w:color="auto"/>
                <w:left w:val="none" w:sz="0" w:space="0" w:color="auto"/>
                <w:bottom w:val="none" w:sz="0" w:space="0" w:color="auto"/>
                <w:right w:val="none" w:sz="0" w:space="0" w:color="auto"/>
              </w:divBdr>
              <w:divsChild>
                <w:div w:id="431361640">
                  <w:marLeft w:val="0"/>
                  <w:marRight w:val="0"/>
                  <w:marTop w:val="0"/>
                  <w:marBottom w:val="0"/>
                  <w:divBdr>
                    <w:top w:val="none" w:sz="0" w:space="0" w:color="auto"/>
                    <w:left w:val="none" w:sz="0" w:space="0" w:color="auto"/>
                    <w:bottom w:val="none" w:sz="0" w:space="0" w:color="auto"/>
                    <w:right w:val="none" w:sz="0" w:space="0" w:color="auto"/>
                  </w:divBdr>
                  <w:divsChild>
                    <w:div w:id="159664160">
                      <w:marLeft w:val="0"/>
                      <w:marRight w:val="0"/>
                      <w:marTop w:val="0"/>
                      <w:marBottom w:val="0"/>
                      <w:divBdr>
                        <w:top w:val="none" w:sz="0" w:space="0" w:color="auto"/>
                        <w:left w:val="none" w:sz="0" w:space="0" w:color="auto"/>
                        <w:bottom w:val="none" w:sz="0" w:space="0" w:color="auto"/>
                        <w:right w:val="none" w:sz="0" w:space="0" w:color="auto"/>
                      </w:divBdr>
                      <w:divsChild>
                        <w:div w:id="17996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288">
                  <w:marLeft w:val="0"/>
                  <w:marRight w:val="0"/>
                  <w:marTop w:val="0"/>
                  <w:marBottom w:val="0"/>
                  <w:divBdr>
                    <w:top w:val="none" w:sz="0" w:space="0" w:color="auto"/>
                    <w:left w:val="none" w:sz="0" w:space="0" w:color="auto"/>
                    <w:bottom w:val="none" w:sz="0" w:space="0" w:color="auto"/>
                    <w:right w:val="none" w:sz="0" w:space="0" w:color="auto"/>
                  </w:divBdr>
                  <w:divsChild>
                    <w:div w:id="1401245322">
                      <w:marLeft w:val="0"/>
                      <w:marRight w:val="0"/>
                      <w:marTop w:val="0"/>
                      <w:marBottom w:val="0"/>
                      <w:divBdr>
                        <w:top w:val="none" w:sz="0" w:space="0" w:color="auto"/>
                        <w:left w:val="none" w:sz="0" w:space="0" w:color="auto"/>
                        <w:bottom w:val="none" w:sz="0" w:space="0" w:color="auto"/>
                        <w:right w:val="none" w:sz="0" w:space="0" w:color="auto"/>
                      </w:divBdr>
                      <w:divsChild>
                        <w:div w:id="208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229680">
      <w:bodyDiv w:val="1"/>
      <w:marLeft w:val="0"/>
      <w:marRight w:val="0"/>
      <w:marTop w:val="0"/>
      <w:marBottom w:val="0"/>
      <w:divBdr>
        <w:top w:val="none" w:sz="0" w:space="0" w:color="auto"/>
        <w:left w:val="none" w:sz="0" w:space="0" w:color="auto"/>
        <w:bottom w:val="none" w:sz="0" w:space="0" w:color="auto"/>
        <w:right w:val="none" w:sz="0" w:space="0" w:color="auto"/>
      </w:divBdr>
      <w:divsChild>
        <w:div w:id="2052605722">
          <w:marLeft w:val="0"/>
          <w:marRight w:val="0"/>
          <w:marTop w:val="0"/>
          <w:marBottom w:val="0"/>
          <w:divBdr>
            <w:top w:val="none" w:sz="0" w:space="0" w:color="auto"/>
            <w:left w:val="none" w:sz="0" w:space="0" w:color="auto"/>
            <w:bottom w:val="none" w:sz="0" w:space="0" w:color="auto"/>
            <w:right w:val="none" w:sz="0" w:space="0" w:color="auto"/>
          </w:divBdr>
          <w:divsChild>
            <w:div w:id="806627330">
              <w:marLeft w:val="0"/>
              <w:marRight w:val="0"/>
              <w:marTop w:val="0"/>
              <w:marBottom w:val="0"/>
              <w:divBdr>
                <w:top w:val="none" w:sz="0" w:space="0" w:color="auto"/>
                <w:left w:val="none" w:sz="0" w:space="0" w:color="auto"/>
                <w:bottom w:val="none" w:sz="0" w:space="0" w:color="auto"/>
                <w:right w:val="none" w:sz="0" w:space="0" w:color="auto"/>
              </w:divBdr>
              <w:divsChild>
                <w:div w:id="530804218">
                  <w:marLeft w:val="0"/>
                  <w:marRight w:val="0"/>
                  <w:marTop w:val="0"/>
                  <w:marBottom w:val="0"/>
                  <w:divBdr>
                    <w:top w:val="none" w:sz="0" w:space="0" w:color="auto"/>
                    <w:left w:val="none" w:sz="0" w:space="0" w:color="auto"/>
                    <w:bottom w:val="none" w:sz="0" w:space="0" w:color="auto"/>
                    <w:right w:val="none" w:sz="0" w:space="0" w:color="auto"/>
                  </w:divBdr>
                  <w:divsChild>
                    <w:div w:id="7453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7293">
      <w:bodyDiv w:val="1"/>
      <w:marLeft w:val="0"/>
      <w:marRight w:val="0"/>
      <w:marTop w:val="0"/>
      <w:marBottom w:val="0"/>
      <w:divBdr>
        <w:top w:val="none" w:sz="0" w:space="0" w:color="auto"/>
        <w:left w:val="none" w:sz="0" w:space="0" w:color="auto"/>
        <w:bottom w:val="none" w:sz="0" w:space="0" w:color="auto"/>
        <w:right w:val="none" w:sz="0" w:space="0" w:color="auto"/>
      </w:divBdr>
      <w:divsChild>
        <w:div w:id="1173686915">
          <w:marLeft w:val="0"/>
          <w:marRight w:val="0"/>
          <w:marTop w:val="0"/>
          <w:marBottom w:val="0"/>
          <w:divBdr>
            <w:top w:val="none" w:sz="0" w:space="0" w:color="auto"/>
            <w:left w:val="none" w:sz="0" w:space="0" w:color="auto"/>
            <w:bottom w:val="none" w:sz="0" w:space="0" w:color="auto"/>
            <w:right w:val="none" w:sz="0" w:space="0" w:color="auto"/>
          </w:divBdr>
          <w:divsChild>
            <w:div w:id="1165978276">
              <w:marLeft w:val="0"/>
              <w:marRight w:val="0"/>
              <w:marTop w:val="0"/>
              <w:marBottom w:val="0"/>
              <w:divBdr>
                <w:top w:val="none" w:sz="0" w:space="0" w:color="auto"/>
                <w:left w:val="none" w:sz="0" w:space="0" w:color="auto"/>
                <w:bottom w:val="none" w:sz="0" w:space="0" w:color="auto"/>
                <w:right w:val="none" w:sz="0" w:space="0" w:color="auto"/>
              </w:divBdr>
              <w:divsChild>
                <w:div w:id="1503353644">
                  <w:marLeft w:val="0"/>
                  <w:marRight w:val="0"/>
                  <w:marTop w:val="0"/>
                  <w:marBottom w:val="0"/>
                  <w:divBdr>
                    <w:top w:val="none" w:sz="0" w:space="0" w:color="auto"/>
                    <w:left w:val="none" w:sz="0" w:space="0" w:color="auto"/>
                    <w:bottom w:val="none" w:sz="0" w:space="0" w:color="auto"/>
                    <w:right w:val="none" w:sz="0" w:space="0" w:color="auto"/>
                  </w:divBdr>
                  <w:divsChild>
                    <w:div w:id="11686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14876">
      <w:bodyDiv w:val="1"/>
      <w:marLeft w:val="0"/>
      <w:marRight w:val="0"/>
      <w:marTop w:val="0"/>
      <w:marBottom w:val="0"/>
      <w:divBdr>
        <w:top w:val="none" w:sz="0" w:space="0" w:color="auto"/>
        <w:left w:val="none" w:sz="0" w:space="0" w:color="auto"/>
        <w:bottom w:val="none" w:sz="0" w:space="0" w:color="auto"/>
        <w:right w:val="none" w:sz="0" w:space="0" w:color="auto"/>
      </w:divBdr>
      <w:divsChild>
        <w:div w:id="1898974687">
          <w:marLeft w:val="0"/>
          <w:marRight w:val="0"/>
          <w:marTop w:val="0"/>
          <w:marBottom w:val="0"/>
          <w:divBdr>
            <w:top w:val="none" w:sz="0" w:space="0" w:color="auto"/>
            <w:left w:val="none" w:sz="0" w:space="0" w:color="auto"/>
            <w:bottom w:val="none" w:sz="0" w:space="0" w:color="auto"/>
            <w:right w:val="none" w:sz="0" w:space="0" w:color="auto"/>
          </w:divBdr>
          <w:divsChild>
            <w:div w:id="2034064050">
              <w:marLeft w:val="0"/>
              <w:marRight w:val="0"/>
              <w:marTop w:val="0"/>
              <w:marBottom w:val="0"/>
              <w:divBdr>
                <w:top w:val="none" w:sz="0" w:space="0" w:color="auto"/>
                <w:left w:val="none" w:sz="0" w:space="0" w:color="auto"/>
                <w:bottom w:val="none" w:sz="0" w:space="0" w:color="auto"/>
                <w:right w:val="none" w:sz="0" w:space="0" w:color="auto"/>
              </w:divBdr>
              <w:divsChild>
                <w:div w:id="1664508734">
                  <w:marLeft w:val="0"/>
                  <w:marRight w:val="0"/>
                  <w:marTop w:val="0"/>
                  <w:marBottom w:val="0"/>
                  <w:divBdr>
                    <w:top w:val="none" w:sz="0" w:space="0" w:color="auto"/>
                    <w:left w:val="none" w:sz="0" w:space="0" w:color="auto"/>
                    <w:bottom w:val="none" w:sz="0" w:space="0" w:color="auto"/>
                    <w:right w:val="none" w:sz="0" w:space="0" w:color="auto"/>
                  </w:divBdr>
                  <w:divsChild>
                    <w:div w:id="15627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4581">
      <w:bodyDiv w:val="1"/>
      <w:marLeft w:val="0"/>
      <w:marRight w:val="0"/>
      <w:marTop w:val="0"/>
      <w:marBottom w:val="0"/>
      <w:divBdr>
        <w:top w:val="none" w:sz="0" w:space="0" w:color="auto"/>
        <w:left w:val="none" w:sz="0" w:space="0" w:color="auto"/>
        <w:bottom w:val="none" w:sz="0" w:space="0" w:color="auto"/>
        <w:right w:val="none" w:sz="0" w:space="0" w:color="auto"/>
      </w:divBdr>
      <w:divsChild>
        <w:div w:id="554659683">
          <w:marLeft w:val="0"/>
          <w:marRight w:val="0"/>
          <w:marTop w:val="0"/>
          <w:marBottom w:val="0"/>
          <w:divBdr>
            <w:top w:val="none" w:sz="0" w:space="0" w:color="auto"/>
            <w:left w:val="none" w:sz="0" w:space="0" w:color="auto"/>
            <w:bottom w:val="none" w:sz="0" w:space="0" w:color="auto"/>
            <w:right w:val="none" w:sz="0" w:space="0" w:color="auto"/>
          </w:divBdr>
          <w:divsChild>
            <w:div w:id="125660559">
              <w:marLeft w:val="0"/>
              <w:marRight w:val="0"/>
              <w:marTop w:val="0"/>
              <w:marBottom w:val="0"/>
              <w:divBdr>
                <w:top w:val="none" w:sz="0" w:space="0" w:color="auto"/>
                <w:left w:val="none" w:sz="0" w:space="0" w:color="auto"/>
                <w:bottom w:val="none" w:sz="0" w:space="0" w:color="auto"/>
                <w:right w:val="none" w:sz="0" w:space="0" w:color="auto"/>
              </w:divBdr>
              <w:divsChild>
                <w:div w:id="20701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006">
      <w:bodyDiv w:val="1"/>
      <w:marLeft w:val="0"/>
      <w:marRight w:val="0"/>
      <w:marTop w:val="0"/>
      <w:marBottom w:val="0"/>
      <w:divBdr>
        <w:top w:val="none" w:sz="0" w:space="0" w:color="auto"/>
        <w:left w:val="none" w:sz="0" w:space="0" w:color="auto"/>
        <w:bottom w:val="none" w:sz="0" w:space="0" w:color="auto"/>
        <w:right w:val="none" w:sz="0" w:space="0" w:color="auto"/>
      </w:divBdr>
      <w:divsChild>
        <w:div w:id="804008915">
          <w:marLeft w:val="0"/>
          <w:marRight w:val="0"/>
          <w:marTop w:val="0"/>
          <w:marBottom w:val="0"/>
          <w:divBdr>
            <w:top w:val="none" w:sz="0" w:space="0" w:color="auto"/>
            <w:left w:val="none" w:sz="0" w:space="0" w:color="auto"/>
            <w:bottom w:val="none" w:sz="0" w:space="0" w:color="auto"/>
            <w:right w:val="none" w:sz="0" w:space="0" w:color="auto"/>
          </w:divBdr>
          <w:divsChild>
            <w:div w:id="1228027919">
              <w:marLeft w:val="0"/>
              <w:marRight w:val="0"/>
              <w:marTop w:val="0"/>
              <w:marBottom w:val="0"/>
              <w:divBdr>
                <w:top w:val="none" w:sz="0" w:space="0" w:color="auto"/>
                <w:left w:val="none" w:sz="0" w:space="0" w:color="auto"/>
                <w:bottom w:val="none" w:sz="0" w:space="0" w:color="auto"/>
                <w:right w:val="none" w:sz="0" w:space="0" w:color="auto"/>
              </w:divBdr>
              <w:divsChild>
                <w:div w:id="2443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4105">
      <w:bodyDiv w:val="1"/>
      <w:marLeft w:val="0"/>
      <w:marRight w:val="0"/>
      <w:marTop w:val="0"/>
      <w:marBottom w:val="0"/>
      <w:divBdr>
        <w:top w:val="none" w:sz="0" w:space="0" w:color="auto"/>
        <w:left w:val="none" w:sz="0" w:space="0" w:color="auto"/>
        <w:bottom w:val="none" w:sz="0" w:space="0" w:color="auto"/>
        <w:right w:val="none" w:sz="0" w:space="0" w:color="auto"/>
      </w:divBdr>
      <w:divsChild>
        <w:div w:id="1911308274">
          <w:marLeft w:val="0"/>
          <w:marRight w:val="0"/>
          <w:marTop w:val="0"/>
          <w:marBottom w:val="0"/>
          <w:divBdr>
            <w:top w:val="none" w:sz="0" w:space="0" w:color="auto"/>
            <w:left w:val="none" w:sz="0" w:space="0" w:color="auto"/>
            <w:bottom w:val="none" w:sz="0" w:space="0" w:color="auto"/>
            <w:right w:val="none" w:sz="0" w:space="0" w:color="auto"/>
          </w:divBdr>
          <w:divsChild>
            <w:div w:id="1371565800">
              <w:marLeft w:val="0"/>
              <w:marRight w:val="0"/>
              <w:marTop w:val="0"/>
              <w:marBottom w:val="0"/>
              <w:divBdr>
                <w:top w:val="none" w:sz="0" w:space="0" w:color="auto"/>
                <w:left w:val="none" w:sz="0" w:space="0" w:color="auto"/>
                <w:bottom w:val="none" w:sz="0" w:space="0" w:color="auto"/>
                <w:right w:val="none" w:sz="0" w:space="0" w:color="auto"/>
              </w:divBdr>
              <w:divsChild>
                <w:div w:id="1968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930">
      <w:bodyDiv w:val="1"/>
      <w:marLeft w:val="0"/>
      <w:marRight w:val="0"/>
      <w:marTop w:val="0"/>
      <w:marBottom w:val="0"/>
      <w:divBdr>
        <w:top w:val="none" w:sz="0" w:space="0" w:color="auto"/>
        <w:left w:val="none" w:sz="0" w:space="0" w:color="auto"/>
        <w:bottom w:val="none" w:sz="0" w:space="0" w:color="auto"/>
        <w:right w:val="none" w:sz="0" w:space="0" w:color="auto"/>
      </w:divBdr>
      <w:divsChild>
        <w:div w:id="733045415">
          <w:marLeft w:val="0"/>
          <w:marRight w:val="0"/>
          <w:marTop w:val="0"/>
          <w:marBottom w:val="0"/>
          <w:divBdr>
            <w:top w:val="none" w:sz="0" w:space="0" w:color="auto"/>
            <w:left w:val="none" w:sz="0" w:space="0" w:color="auto"/>
            <w:bottom w:val="none" w:sz="0" w:space="0" w:color="auto"/>
            <w:right w:val="none" w:sz="0" w:space="0" w:color="auto"/>
          </w:divBdr>
          <w:divsChild>
            <w:div w:id="1700659948">
              <w:marLeft w:val="0"/>
              <w:marRight w:val="0"/>
              <w:marTop w:val="0"/>
              <w:marBottom w:val="0"/>
              <w:divBdr>
                <w:top w:val="none" w:sz="0" w:space="0" w:color="auto"/>
                <w:left w:val="none" w:sz="0" w:space="0" w:color="auto"/>
                <w:bottom w:val="none" w:sz="0" w:space="0" w:color="auto"/>
                <w:right w:val="none" w:sz="0" w:space="0" w:color="auto"/>
              </w:divBdr>
              <w:divsChild>
                <w:div w:id="1808275120">
                  <w:marLeft w:val="0"/>
                  <w:marRight w:val="0"/>
                  <w:marTop w:val="0"/>
                  <w:marBottom w:val="0"/>
                  <w:divBdr>
                    <w:top w:val="none" w:sz="0" w:space="0" w:color="auto"/>
                    <w:left w:val="none" w:sz="0" w:space="0" w:color="auto"/>
                    <w:bottom w:val="none" w:sz="0" w:space="0" w:color="auto"/>
                    <w:right w:val="none" w:sz="0" w:space="0" w:color="auto"/>
                  </w:divBdr>
                  <w:divsChild>
                    <w:div w:id="17700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6561">
      <w:bodyDiv w:val="1"/>
      <w:marLeft w:val="0"/>
      <w:marRight w:val="0"/>
      <w:marTop w:val="0"/>
      <w:marBottom w:val="0"/>
      <w:divBdr>
        <w:top w:val="none" w:sz="0" w:space="0" w:color="auto"/>
        <w:left w:val="none" w:sz="0" w:space="0" w:color="auto"/>
        <w:bottom w:val="none" w:sz="0" w:space="0" w:color="auto"/>
        <w:right w:val="none" w:sz="0" w:space="0" w:color="auto"/>
      </w:divBdr>
    </w:div>
    <w:div w:id="1152870143">
      <w:bodyDiv w:val="1"/>
      <w:marLeft w:val="0"/>
      <w:marRight w:val="0"/>
      <w:marTop w:val="0"/>
      <w:marBottom w:val="0"/>
      <w:divBdr>
        <w:top w:val="none" w:sz="0" w:space="0" w:color="auto"/>
        <w:left w:val="none" w:sz="0" w:space="0" w:color="auto"/>
        <w:bottom w:val="none" w:sz="0" w:space="0" w:color="auto"/>
        <w:right w:val="none" w:sz="0" w:space="0" w:color="auto"/>
      </w:divBdr>
      <w:divsChild>
        <w:div w:id="1620797833">
          <w:marLeft w:val="0"/>
          <w:marRight w:val="0"/>
          <w:marTop w:val="0"/>
          <w:marBottom w:val="0"/>
          <w:divBdr>
            <w:top w:val="none" w:sz="0" w:space="0" w:color="auto"/>
            <w:left w:val="none" w:sz="0" w:space="0" w:color="auto"/>
            <w:bottom w:val="none" w:sz="0" w:space="0" w:color="auto"/>
            <w:right w:val="none" w:sz="0" w:space="0" w:color="auto"/>
          </w:divBdr>
          <w:divsChild>
            <w:div w:id="650214805">
              <w:marLeft w:val="0"/>
              <w:marRight w:val="0"/>
              <w:marTop w:val="0"/>
              <w:marBottom w:val="0"/>
              <w:divBdr>
                <w:top w:val="none" w:sz="0" w:space="0" w:color="auto"/>
                <w:left w:val="none" w:sz="0" w:space="0" w:color="auto"/>
                <w:bottom w:val="none" w:sz="0" w:space="0" w:color="auto"/>
                <w:right w:val="none" w:sz="0" w:space="0" w:color="auto"/>
              </w:divBdr>
              <w:divsChild>
                <w:div w:id="363870066">
                  <w:marLeft w:val="0"/>
                  <w:marRight w:val="0"/>
                  <w:marTop w:val="0"/>
                  <w:marBottom w:val="0"/>
                  <w:divBdr>
                    <w:top w:val="none" w:sz="0" w:space="0" w:color="auto"/>
                    <w:left w:val="none" w:sz="0" w:space="0" w:color="auto"/>
                    <w:bottom w:val="none" w:sz="0" w:space="0" w:color="auto"/>
                    <w:right w:val="none" w:sz="0" w:space="0" w:color="auto"/>
                  </w:divBdr>
                  <w:divsChild>
                    <w:div w:id="1004213050">
                      <w:marLeft w:val="0"/>
                      <w:marRight w:val="0"/>
                      <w:marTop w:val="0"/>
                      <w:marBottom w:val="0"/>
                      <w:divBdr>
                        <w:top w:val="none" w:sz="0" w:space="0" w:color="auto"/>
                        <w:left w:val="none" w:sz="0" w:space="0" w:color="auto"/>
                        <w:bottom w:val="none" w:sz="0" w:space="0" w:color="auto"/>
                        <w:right w:val="none" w:sz="0" w:space="0" w:color="auto"/>
                      </w:divBdr>
                      <w:divsChild>
                        <w:div w:id="12619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0621">
                  <w:marLeft w:val="0"/>
                  <w:marRight w:val="0"/>
                  <w:marTop w:val="0"/>
                  <w:marBottom w:val="0"/>
                  <w:divBdr>
                    <w:top w:val="none" w:sz="0" w:space="0" w:color="auto"/>
                    <w:left w:val="none" w:sz="0" w:space="0" w:color="auto"/>
                    <w:bottom w:val="none" w:sz="0" w:space="0" w:color="auto"/>
                    <w:right w:val="none" w:sz="0" w:space="0" w:color="auto"/>
                  </w:divBdr>
                  <w:divsChild>
                    <w:div w:id="41297744">
                      <w:marLeft w:val="0"/>
                      <w:marRight w:val="0"/>
                      <w:marTop w:val="0"/>
                      <w:marBottom w:val="0"/>
                      <w:divBdr>
                        <w:top w:val="none" w:sz="0" w:space="0" w:color="auto"/>
                        <w:left w:val="none" w:sz="0" w:space="0" w:color="auto"/>
                        <w:bottom w:val="none" w:sz="0" w:space="0" w:color="auto"/>
                        <w:right w:val="none" w:sz="0" w:space="0" w:color="auto"/>
                      </w:divBdr>
                      <w:divsChild>
                        <w:div w:id="1195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793222">
      <w:bodyDiv w:val="1"/>
      <w:marLeft w:val="0"/>
      <w:marRight w:val="0"/>
      <w:marTop w:val="0"/>
      <w:marBottom w:val="0"/>
      <w:divBdr>
        <w:top w:val="none" w:sz="0" w:space="0" w:color="auto"/>
        <w:left w:val="none" w:sz="0" w:space="0" w:color="auto"/>
        <w:bottom w:val="none" w:sz="0" w:space="0" w:color="auto"/>
        <w:right w:val="none" w:sz="0" w:space="0" w:color="auto"/>
      </w:divBdr>
      <w:divsChild>
        <w:div w:id="1777434244">
          <w:marLeft w:val="0"/>
          <w:marRight w:val="0"/>
          <w:marTop w:val="0"/>
          <w:marBottom w:val="0"/>
          <w:divBdr>
            <w:top w:val="none" w:sz="0" w:space="0" w:color="auto"/>
            <w:left w:val="none" w:sz="0" w:space="0" w:color="auto"/>
            <w:bottom w:val="none" w:sz="0" w:space="0" w:color="auto"/>
            <w:right w:val="none" w:sz="0" w:space="0" w:color="auto"/>
          </w:divBdr>
          <w:divsChild>
            <w:div w:id="1392509127">
              <w:marLeft w:val="0"/>
              <w:marRight w:val="0"/>
              <w:marTop w:val="0"/>
              <w:marBottom w:val="0"/>
              <w:divBdr>
                <w:top w:val="none" w:sz="0" w:space="0" w:color="auto"/>
                <w:left w:val="none" w:sz="0" w:space="0" w:color="auto"/>
                <w:bottom w:val="none" w:sz="0" w:space="0" w:color="auto"/>
                <w:right w:val="none" w:sz="0" w:space="0" w:color="auto"/>
              </w:divBdr>
              <w:divsChild>
                <w:div w:id="1860973160">
                  <w:marLeft w:val="0"/>
                  <w:marRight w:val="0"/>
                  <w:marTop w:val="0"/>
                  <w:marBottom w:val="0"/>
                  <w:divBdr>
                    <w:top w:val="none" w:sz="0" w:space="0" w:color="auto"/>
                    <w:left w:val="none" w:sz="0" w:space="0" w:color="auto"/>
                    <w:bottom w:val="none" w:sz="0" w:space="0" w:color="auto"/>
                    <w:right w:val="none" w:sz="0" w:space="0" w:color="auto"/>
                  </w:divBdr>
                  <w:divsChild>
                    <w:div w:id="20119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41744">
      <w:bodyDiv w:val="1"/>
      <w:marLeft w:val="0"/>
      <w:marRight w:val="0"/>
      <w:marTop w:val="0"/>
      <w:marBottom w:val="0"/>
      <w:divBdr>
        <w:top w:val="none" w:sz="0" w:space="0" w:color="auto"/>
        <w:left w:val="none" w:sz="0" w:space="0" w:color="auto"/>
        <w:bottom w:val="none" w:sz="0" w:space="0" w:color="auto"/>
        <w:right w:val="none" w:sz="0" w:space="0" w:color="auto"/>
      </w:divBdr>
      <w:divsChild>
        <w:div w:id="392780121">
          <w:marLeft w:val="0"/>
          <w:marRight w:val="0"/>
          <w:marTop w:val="0"/>
          <w:marBottom w:val="0"/>
          <w:divBdr>
            <w:top w:val="none" w:sz="0" w:space="0" w:color="auto"/>
            <w:left w:val="none" w:sz="0" w:space="0" w:color="auto"/>
            <w:bottom w:val="none" w:sz="0" w:space="0" w:color="auto"/>
            <w:right w:val="none" w:sz="0" w:space="0" w:color="auto"/>
          </w:divBdr>
          <w:divsChild>
            <w:div w:id="2127045471">
              <w:marLeft w:val="0"/>
              <w:marRight w:val="0"/>
              <w:marTop w:val="0"/>
              <w:marBottom w:val="0"/>
              <w:divBdr>
                <w:top w:val="none" w:sz="0" w:space="0" w:color="auto"/>
                <w:left w:val="none" w:sz="0" w:space="0" w:color="auto"/>
                <w:bottom w:val="none" w:sz="0" w:space="0" w:color="auto"/>
                <w:right w:val="none" w:sz="0" w:space="0" w:color="auto"/>
              </w:divBdr>
              <w:divsChild>
                <w:div w:id="65418507">
                  <w:marLeft w:val="0"/>
                  <w:marRight w:val="0"/>
                  <w:marTop w:val="0"/>
                  <w:marBottom w:val="0"/>
                  <w:divBdr>
                    <w:top w:val="none" w:sz="0" w:space="0" w:color="auto"/>
                    <w:left w:val="none" w:sz="0" w:space="0" w:color="auto"/>
                    <w:bottom w:val="none" w:sz="0" w:space="0" w:color="auto"/>
                    <w:right w:val="none" w:sz="0" w:space="0" w:color="auto"/>
                  </w:divBdr>
                  <w:divsChild>
                    <w:div w:id="7382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6948">
      <w:bodyDiv w:val="1"/>
      <w:marLeft w:val="0"/>
      <w:marRight w:val="0"/>
      <w:marTop w:val="0"/>
      <w:marBottom w:val="0"/>
      <w:divBdr>
        <w:top w:val="none" w:sz="0" w:space="0" w:color="auto"/>
        <w:left w:val="none" w:sz="0" w:space="0" w:color="auto"/>
        <w:bottom w:val="none" w:sz="0" w:space="0" w:color="auto"/>
        <w:right w:val="none" w:sz="0" w:space="0" w:color="auto"/>
      </w:divBdr>
      <w:divsChild>
        <w:div w:id="671758091">
          <w:marLeft w:val="0"/>
          <w:marRight w:val="0"/>
          <w:marTop w:val="0"/>
          <w:marBottom w:val="0"/>
          <w:divBdr>
            <w:top w:val="none" w:sz="0" w:space="0" w:color="auto"/>
            <w:left w:val="none" w:sz="0" w:space="0" w:color="auto"/>
            <w:bottom w:val="none" w:sz="0" w:space="0" w:color="auto"/>
            <w:right w:val="none" w:sz="0" w:space="0" w:color="auto"/>
          </w:divBdr>
          <w:divsChild>
            <w:div w:id="1950162140">
              <w:marLeft w:val="0"/>
              <w:marRight w:val="0"/>
              <w:marTop w:val="0"/>
              <w:marBottom w:val="0"/>
              <w:divBdr>
                <w:top w:val="none" w:sz="0" w:space="0" w:color="auto"/>
                <w:left w:val="none" w:sz="0" w:space="0" w:color="auto"/>
                <w:bottom w:val="none" w:sz="0" w:space="0" w:color="auto"/>
                <w:right w:val="none" w:sz="0" w:space="0" w:color="auto"/>
              </w:divBdr>
              <w:divsChild>
                <w:div w:id="1986423321">
                  <w:marLeft w:val="0"/>
                  <w:marRight w:val="0"/>
                  <w:marTop w:val="0"/>
                  <w:marBottom w:val="0"/>
                  <w:divBdr>
                    <w:top w:val="none" w:sz="0" w:space="0" w:color="auto"/>
                    <w:left w:val="none" w:sz="0" w:space="0" w:color="auto"/>
                    <w:bottom w:val="none" w:sz="0" w:space="0" w:color="auto"/>
                    <w:right w:val="none" w:sz="0" w:space="0" w:color="auto"/>
                  </w:divBdr>
                  <w:divsChild>
                    <w:div w:id="12103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7390">
      <w:bodyDiv w:val="1"/>
      <w:marLeft w:val="0"/>
      <w:marRight w:val="0"/>
      <w:marTop w:val="0"/>
      <w:marBottom w:val="0"/>
      <w:divBdr>
        <w:top w:val="none" w:sz="0" w:space="0" w:color="auto"/>
        <w:left w:val="none" w:sz="0" w:space="0" w:color="auto"/>
        <w:bottom w:val="none" w:sz="0" w:space="0" w:color="auto"/>
        <w:right w:val="none" w:sz="0" w:space="0" w:color="auto"/>
      </w:divBdr>
      <w:divsChild>
        <w:div w:id="263149366">
          <w:marLeft w:val="0"/>
          <w:marRight w:val="0"/>
          <w:marTop w:val="0"/>
          <w:marBottom w:val="0"/>
          <w:divBdr>
            <w:top w:val="none" w:sz="0" w:space="0" w:color="auto"/>
            <w:left w:val="none" w:sz="0" w:space="0" w:color="auto"/>
            <w:bottom w:val="none" w:sz="0" w:space="0" w:color="auto"/>
            <w:right w:val="none" w:sz="0" w:space="0" w:color="auto"/>
          </w:divBdr>
          <w:divsChild>
            <w:div w:id="794518699">
              <w:marLeft w:val="0"/>
              <w:marRight w:val="0"/>
              <w:marTop w:val="0"/>
              <w:marBottom w:val="0"/>
              <w:divBdr>
                <w:top w:val="none" w:sz="0" w:space="0" w:color="auto"/>
                <w:left w:val="none" w:sz="0" w:space="0" w:color="auto"/>
                <w:bottom w:val="none" w:sz="0" w:space="0" w:color="auto"/>
                <w:right w:val="none" w:sz="0" w:space="0" w:color="auto"/>
              </w:divBdr>
              <w:divsChild>
                <w:div w:id="14073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9159">
      <w:bodyDiv w:val="1"/>
      <w:marLeft w:val="0"/>
      <w:marRight w:val="0"/>
      <w:marTop w:val="0"/>
      <w:marBottom w:val="0"/>
      <w:divBdr>
        <w:top w:val="none" w:sz="0" w:space="0" w:color="auto"/>
        <w:left w:val="none" w:sz="0" w:space="0" w:color="auto"/>
        <w:bottom w:val="none" w:sz="0" w:space="0" w:color="auto"/>
        <w:right w:val="none" w:sz="0" w:space="0" w:color="auto"/>
      </w:divBdr>
      <w:divsChild>
        <w:div w:id="1478843874">
          <w:marLeft w:val="0"/>
          <w:marRight w:val="0"/>
          <w:marTop w:val="0"/>
          <w:marBottom w:val="0"/>
          <w:divBdr>
            <w:top w:val="none" w:sz="0" w:space="0" w:color="auto"/>
            <w:left w:val="none" w:sz="0" w:space="0" w:color="auto"/>
            <w:bottom w:val="none" w:sz="0" w:space="0" w:color="auto"/>
            <w:right w:val="none" w:sz="0" w:space="0" w:color="auto"/>
          </w:divBdr>
          <w:divsChild>
            <w:div w:id="1634797597">
              <w:marLeft w:val="0"/>
              <w:marRight w:val="0"/>
              <w:marTop w:val="0"/>
              <w:marBottom w:val="0"/>
              <w:divBdr>
                <w:top w:val="none" w:sz="0" w:space="0" w:color="auto"/>
                <w:left w:val="none" w:sz="0" w:space="0" w:color="auto"/>
                <w:bottom w:val="none" w:sz="0" w:space="0" w:color="auto"/>
                <w:right w:val="none" w:sz="0" w:space="0" w:color="auto"/>
              </w:divBdr>
              <w:divsChild>
                <w:div w:id="19206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9978">
      <w:bodyDiv w:val="1"/>
      <w:marLeft w:val="0"/>
      <w:marRight w:val="0"/>
      <w:marTop w:val="0"/>
      <w:marBottom w:val="0"/>
      <w:divBdr>
        <w:top w:val="none" w:sz="0" w:space="0" w:color="auto"/>
        <w:left w:val="none" w:sz="0" w:space="0" w:color="auto"/>
        <w:bottom w:val="none" w:sz="0" w:space="0" w:color="auto"/>
        <w:right w:val="none" w:sz="0" w:space="0" w:color="auto"/>
      </w:divBdr>
    </w:div>
    <w:div w:id="1191146169">
      <w:bodyDiv w:val="1"/>
      <w:marLeft w:val="0"/>
      <w:marRight w:val="0"/>
      <w:marTop w:val="0"/>
      <w:marBottom w:val="0"/>
      <w:divBdr>
        <w:top w:val="none" w:sz="0" w:space="0" w:color="auto"/>
        <w:left w:val="none" w:sz="0" w:space="0" w:color="auto"/>
        <w:bottom w:val="none" w:sz="0" w:space="0" w:color="auto"/>
        <w:right w:val="none" w:sz="0" w:space="0" w:color="auto"/>
      </w:divBdr>
      <w:divsChild>
        <w:div w:id="1024332756">
          <w:marLeft w:val="0"/>
          <w:marRight w:val="0"/>
          <w:marTop w:val="0"/>
          <w:marBottom w:val="0"/>
          <w:divBdr>
            <w:top w:val="none" w:sz="0" w:space="0" w:color="auto"/>
            <w:left w:val="none" w:sz="0" w:space="0" w:color="auto"/>
            <w:bottom w:val="none" w:sz="0" w:space="0" w:color="auto"/>
            <w:right w:val="none" w:sz="0" w:space="0" w:color="auto"/>
          </w:divBdr>
          <w:divsChild>
            <w:div w:id="1779712923">
              <w:marLeft w:val="0"/>
              <w:marRight w:val="0"/>
              <w:marTop w:val="0"/>
              <w:marBottom w:val="0"/>
              <w:divBdr>
                <w:top w:val="none" w:sz="0" w:space="0" w:color="auto"/>
                <w:left w:val="none" w:sz="0" w:space="0" w:color="auto"/>
                <w:bottom w:val="none" w:sz="0" w:space="0" w:color="auto"/>
                <w:right w:val="none" w:sz="0" w:space="0" w:color="auto"/>
              </w:divBdr>
              <w:divsChild>
                <w:div w:id="702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1608">
      <w:bodyDiv w:val="1"/>
      <w:marLeft w:val="0"/>
      <w:marRight w:val="0"/>
      <w:marTop w:val="0"/>
      <w:marBottom w:val="0"/>
      <w:divBdr>
        <w:top w:val="none" w:sz="0" w:space="0" w:color="auto"/>
        <w:left w:val="none" w:sz="0" w:space="0" w:color="auto"/>
        <w:bottom w:val="none" w:sz="0" w:space="0" w:color="auto"/>
        <w:right w:val="none" w:sz="0" w:space="0" w:color="auto"/>
      </w:divBdr>
      <w:divsChild>
        <w:div w:id="461923387">
          <w:marLeft w:val="0"/>
          <w:marRight w:val="0"/>
          <w:marTop w:val="0"/>
          <w:marBottom w:val="0"/>
          <w:divBdr>
            <w:top w:val="none" w:sz="0" w:space="0" w:color="auto"/>
            <w:left w:val="none" w:sz="0" w:space="0" w:color="auto"/>
            <w:bottom w:val="none" w:sz="0" w:space="0" w:color="auto"/>
            <w:right w:val="none" w:sz="0" w:space="0" w:color="auto"/>
          </w:divBdr>
          <w:divsChild>
            <w:div w:id="1217473253">
              <w:marLeft w:val="0"/>
              <w:marRight w:val="0"/>
              <w:marTop w:val="0"/>
              <w:marBottom w:val="0"/>
              <w:divBdr>
                <w:top w:val="none" w:sz="0" w:space="0" w:color="auto"/>
                <w:left w:val="none" w:sz="0" w:space="0" w:color="auto"/>
                <w:bottom w:val="none" w:sz="0" w:space="0" w:color="auto"/>
                <w:right w:val="none" w:sz="0" w:space="0" w:color="auto"/>
              </w:divBdr>
              <w:divsChild>
                <w:div w:id="87507754">
                  <w:marLeft w:val="0"/>
                  <w:marRight w:val="0"/>
                  <w:marTop w:val="0"/>
                  <w:marBottom w:val="0"/>
                  <w:divBdr>
                    <w:top w:val="none" w:sz="0" w:space="0" w:color="auto"/>
                    <w:left w:val="none" w:sz="0" w:space="0" w:color="auto"/>
                    <w:bottom w:val="none" w:sz="0" w:space="0" w:color="auto"/>
                    <w:right w:val="none" w:sz="0" w:space="0" w:color="auto"/>
                  </w:divBdr>
                  <w:divsChild>
                    <w:div w:id="4690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9560">
      <w:bodyDiv w:val="1"/>
      <w:marLeft w:val="0"/>
      <w:marRight w:val="0"/>
      <w:marTop w:val="0"/>
      <w:marBottom w:val="0"/>
      <w:divBdr>
        <w:top w:val="none" w:sz="0" w:space="0" w:color="auto"/>
        <w:left w:val="none" w:sz="0" w:space="0" w:color="auto"/>
        <w:bottom w:val="none" w:sz="0" w:space="0" w:color="auto"/>
        <w:right w:val="none" w:sz="0" w:space="0" w:color="auto"/>
      </w:divBdr>
    </w:div>
    <w:div w:id="1202522449">
      <w:bodyDiv w:val="1"/>
      <w:marLeft w:val="0"/>
      <w:marRight w:val="0"/>
      <w:marTop w:val="0"/>
      <w:marBottom w:val="0"/>
      <w:divBdr>
        <w:top w:val="none" w:sz="0" w:space="0" w:color="auto"/>
        <w:left w:val="none" w:sz="0" w:space="0" w:color="auto"/>
        <w:bottom w:val="none" w:sz="0" w:space="0" w:color="auto"/>
        <w:right w:val="none" w:sz="0" w:space="0" w:color="auto"/>
      </w:divBdr>
      <w:divsChild>
        <w:div w:id="1815873755">
          <w:marLeft w:val="0"/>
          <w:marRight w:val="0"/>
          <w:marTop w:val="0"/>
          <w:marBottom w:val="0"/>
          <w:divBdr>
            <w:top w:val="none" w:sz="0" w:space="0" w:color="auto"/>
            <w:left w:val="none" w:sz="0" w:space="0" w:color="auto"/>
            <w:bottom w:val="none" w:sz="0" w:space="0" w:color="auto"/>
            <w:right w:val="none" w:sz="0" w:space="0" w:color="auto"/>
          </w:divBdr>
          <w:divsChild>
            <w:div w:id="182011478">
              <w:marLeft w:val="0"/>
              <w:marRight w:val="0"/>
              <w:marTop w:val="0"/>
              <w:marBottom w:val="0"/>
              <w:divBdr>
                <w:top w:val="none" w:sz="0" w:space="0" w:color="auto"/>
                <w:left w:val="none" w:sz="0" w:space="0" w:color="auto"/>
                <w:bottom w:val="none" w:sz="0" w:space="0" w:color="auto"/>
                <w:right w:val="none" w:sz="0" w:space="0" w:color="auto"/>
              </w:divBdr>
              <w:divsChild>
                <w:div w:id="1386098301">
                  <w:marLeft w:val="0"/>
                  <w:marRight w:val="0"/>
                  <w:marTop w:val="0"/>
                  <w:marBottom w:val="0"/>
                  <w:divBdr>
                    <w:top w:val="none" w:sz="0" w:space="0" w:color="auto"/>
                    <w:left w:val="none" w:sz="0" w:space="0" w:color="auto"/>
                    <w:bottom w:val="none" w:sz="0" w:space="0" w:color="auto"/>
                    <w:right w:val="none" w:sz="0" w:space="0" w:color="auto"/>
                  </w:divBdr>
                  <w:divsChild>
                    <w:div w:id="5806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7408">
      <w:bodyDiv w:val="1"/>
      <w:marLeft w:val="0"/>
      <w:marRight w:val="0"/>
      <w:marTop w:val="0"/>
      <w:marBottom w:val="0"/>
      <w:divBdr>
        <w:top w:val="none" w:sz="0" w:space="0" w:color="auto"/>
        <w:left w:val="none" w:sz="0" w:space="0" w:color="auto"/>
        <w:bottom w:val="none" w:sz="0" w:space="0" w:color="auto"/>
        <w:right w:val="none" w:sz="0" w:space="0" w:color="auto"/>
      </w:divBdr>
      <w:divsChild>
        <w:div w:id="91437806">
          <w:marLeft w:val="0"/>
          <w:marRight w:val="0"/>
          <w:marTop w:val="0"/>
          <w:marBottom w:val="0"/>
          <w:divBdr>
            <w:top w:val="none" w:sz="0" w:space="0" w:color="auto"/>
            <w:left w:val="none" w:sz="0" w:space="0" w:color="auto"/>
            <w:bottom w:val="none" w:sz="0" w:space="0" w:color="auto"/>
            <w:right w:val="none" w:sz="0" w:space="0" w:color="auto"/>
          </w:divBdr>
          <w:divsChild>
            <w:div w:id="1795053985">
              <w:marLeft w:val="0"/>
              <w:marRight w:val="0"/>
              <w:marTop w:val="0"/>
              <w:marBottom w:val="0"/>
              <w:divBdr>
                <w:top w:val="none" w:sz="0" w:space="0" w:color="auto"/>
                <w:left w:val="none" w:sz="0" w:space="0" w:color="auto"/>
                <w:bottom w:val="none" w:sz="0" w:space="0" w:color="auto"/>
                <w:right w:val="none" w:sz="0" w:space="0" w:color="auto"/>
              </w:divBdr>
              <w:divsChild>
                <w:div w:id="1100563150">
                  <w:marLeft w:val="0"/>
                  <w:marRight w:val="0"/>
                  <w:marTop w:val="0"/>
                  <w:marBottom w:val="0"/>
                  <w:divBdr>
                    <w:top w:val="none" w:sz="0" w:space="0" w:color="auto"/>
                    <w:left w:val="none" w:sz="0" w:space="0" w:color="auto"/>
                    <w:bottom w:val="none" w:sz="0" w:space="0" w:color="auto"/>
                    <w:right w:val="none" w:sz="0" w:space="0" w:color="auto"/>
                  </w:divBdr>
                  <w:divsChild>
                    <w:div w:id="676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7719">
      <w:bodyDiv w:val="1"/>
      <w:marLeft w:val="0"/>
      <w:marRight w:val="0"/>
      <w:marTop w:val="0"/>
      <w:marBottom w:val="0"/>
      <w:divBdr>
        <w:top w:val="none" w:sz="0" w:space="0" w:color="auto"/>
        <w:left w:val="none" w:sz="0" w:space="0" w:color="auto"/>
        <w:bottom w:val="none" w:sz="0" w:space="0" w:color="auto"/>
        <w:right w:val="none" w:sz="0" w:space="0" w:color="auto"/>
      </w:divBdr>
    </w:div>
    <w:div w:id="1227763507">
      <w:bodyDiv w:val="1"/>
      <w:marLeft w:val="0"/>
      <w:marRight w:val="0"/>
      <w:marTop w:val="0"/>
      <w:marBottom w:val="0"/>
      <w:divBdr>
        <w:top w:val="none" w:sz="0" w:space="0" w:color="auto"/>
        <w:left w:val="none" w:sz="0" w:space="0" w:color="auto"/>
        <w:bottom w:val="none" w:sz="0" w:space="0" w:color="auto"/>
        <w:right w:val="none" w:sz="0" w:space="0" w:color="auto"/>
      </w:divBdr>
      <w:divsChild>
        <w:div w:id="691492498">
          <w:marLeft w:val="0"/>
          <w:marRight w:val="0"/>
          <w:marTop w:val="0"/>
          <w:marBottom w:val="0"/>
          <w:divBdr>
            <w:top w:val="none" w:sz="0" w:space="0" w:color="auto"/>
            <w:left w:val="none" w:sz="0" w:space="0" w:color="auto"/>
            <w:bottom w:val="none" w:sz="0" w:space="0" w:color="auto"/>
            <w:right w:val="none" w:sz="0" w:space="0" w:color="auto"/>
          </w:divBdr>
          <w:divsChild>
            <w:div w:id="866454193">
              <w:marLeft w:val="0"/>
              <w:marRight w:val="0"/>
              <w:marTop w:val="0"/>
              <w:marBottom w:val="0"/>
              <w:divBdr>
                <w:top w:val="none" w:sz="0" w:space="0" w:color="auto"/>
                <w:left w:val="none" w:sz="0" w:space="0" w:color="auto"/>
                <w:bottom w:val="none" w:sz="0" w:space="0" w:color="auto"/>
                <w:right w:val="none" w:sz="0" w:space="0" w:color="auto"/>
              </w:divBdr>
              <w:divsChild>
                <w:div w:id="4478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8312">
          <w:marLeft w:val="0"/>
          <w:marRight w:val="0"/>
          <w:marTop w:val="0"/>
          <w:marBottom w:val="0"/>
          <w:divBdr>
            <w:top w:val="none" w:sz="0" w:space="0" w:color="auto"/>
            <w:left w:val="none" w:sz="0" w:space="0" w:color="auto"/>
            <w:bottom w:val="none" w:sz="0" w:space="0" w:color="auto"/>
            <w:right w:val="none" w:sz="0" w:space="0" w:color="auto"/>
          </w:divBdr>
          <w:divsChild>
            <w:div w:id="62341418">
              <w:marLeft w:val="0"/>
              <w:marRight w:val="0"/>
              <w:marTop w:val="0"/>
              <w:marBottom w:val="0"/>
              <w:divBdr>
                <w:top w:val="none" w:sz="0" w:space="0" w:color="auto"/>
                <w:left w:val="none" w:sz="0" w:space="0" w:color="auto"/>
                <w:bottom w:val="none" w:sz="0" w:space="0" w:color="auto"/>
                <w:right w:val="none" w:sz="0" w:space="0" w:color="auto"/>
              </w:divBdr>
              <w:divsChild>
                <w:div w:id="1074091114">
                  <w:marLeft w:val="0"/>
                  <w:marRight w:val="0"/>
                  <w:marTop w:val="0"/>
                  <w:marBottom w:val="0"/>
                  <w:divBdr>
                    <w:top w:val="none" w:sz="0" w:space="0" w:color="auto"/>
                    <w:left w:val="none" w:sz="0" w:space="0" w:color="auto"/>
                    <w:bottom w:val="none" w:sz="0" w:space="0" w:color="auto"/>
                    <w:right w:val="none" w:sz="0" w:space="0" w:color="auto"/>
                  </w:divBdr>
                </w:div>
              </w:divsChild>
            </w:div>
            <w:div w:id="745881112">
              <w:marLeft w:val="0"/>
              <w:marRight w:val="0"/>
              <w:marTop w:val="0"/>
              <w:marBottom w:val="0"/>
              <w:divBdr>
                <w:top w:val="none" w:sz="0" w:space="0" w:color="auto"/>
                <w:left w:val="none" w:sz="0" w:space="0" w:color="auto"/>
                <w:bottom w:val="none" w:sz="0" w:space="0" w:color="auto"/>
                <w:right w:val="none" w:sz="0" w:space="0" w:color="auto"/>
              </w:divBdr>
              <w:divsChild>
                <w:div w:id="3666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27433">
      <w:bodyDiv w:val="1"/>
      <w:marLeft w:val="0"/>
      <w:marRight w:val="0"/>
      <w:marTop w:val="0"/>
      <w:marBottom w:val="0"/>
      <w:divBdr>
        <w:top w:val="none" w:sz="0" w:space="0" w:color="auto"/>
        <w:left w:val="none" w:sz="0" w:space="0" w:color="auto"/>
        <w:bottom w:val="none" w:sz="0" w:space="0" w:color="auto"/>
        <w:right w:val="none" w:sz="0" w:space="0" w:color="auto"/>
      </w:divBdr>
      <w:divsChild>
        <w:div w:id="1752197439">
          <w:marLeft w:val="0"/>
          <w:marRight w:val="0"/>
          <w:marTop w:val="0"/>
          <w:marBottom w:val="0"/>
          <w:divBdr>
            <w:top w:val="none" w:sz="0" w:space="0" w:color="auto"/>
            <w:left w:val="none" w:sz="0" w:space="0" w:color="auto"/>
            <w:bottom w:val="none" w:sz="0" w:space="0" w:color="auto"/>
            <w:right w:val="none" w:sz="0" w:space="0" w:color="auto"/>
          </w:divBdr>
          <w:divsChild>
            <w:div w:id="665203712">
              <w:marLeft w:val="0"/>
              <w:marRight w:val="0"/>
              <w:marTop w:val="0"/>
              <w:marBottom w:val="0"/>
              <w:divBdr>
                <w:top w:val="none" w:sz="0" w:space="0" w:color="auto"/>
                <w:left w:val="none" w:sz="0" w:space="0" w:color="auto"/>
                <w:bottom w:val="none" w:sz="0" w:space="0" w:color="auto"/>
                <w:right w:val="none" w:sz="0" w:space="0" w:color="auto"/>
              </w:divBdr>
              <w:divsChild>
                <w:div w:id="1279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0866">
      <w:bodyDiv w:val="1"/>
      <w:marLeft w:val="0"/>
      <w:marRight w:val="0"/>
      <w:marTop w:val="0"/>
      <w:marBottom w:val="0"/>
      <w:divBdr>
        <w:top w:val="none" w:sz="0" w:space="0" w:color="auto"/>
        <w:left w:val="none" w:sz="0" w:space="0" w:color="auto"/>
        <w:bottom w:val="none" w:sz="0" w:space="0" w:color="auto"/>
        <w:right w:val="none" w:sz="0" w:space="0" w:color="auto"/>
      </w:divBdr>
    </w:div>
    <w:div w:id="1230072014">
      <w:bodyDiv w:val="1"/>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sChild>
            <w:div w:id="1402677122">
              <w:marLeft w:val="0"/>
              <w:marRight w:val="0"/>
              <w:marTop w:val="0"/>
              <w:marBottom w:val="0"/>
              <w:divBdr>
                <w:top w:val="none" w:sz="0" w:space="0" w:color="auto"/>
                <w:left w:val="none" w:sz="0" w:space="0" w:color="auto"/>
                <w:bottom w:val="none" w:sz="0" w:space="0" w:color="auto"/>
                <w:right w:val="none" w:sz="0" w:space="0" w:color="auto"/>
              </w:divBdr>
              <w:divsChild>
                <w:div w:id="1115979730">
                  <w:marLeft w:val="0"/>
                  <w:marRight w:val="0"/>
                  <w:marTop w:val="0"/>
                  <w:marBottom w:val="0"/>
                  <w:divBdr>
                    <w:top w:val="none" w:sz="0" w:space="0" w:color="auto"/>
                    <w:left w:val="none" w:sz="0" w:space="0" w:color="auto"/>
                    <w:bottom w:val="none" w:sz="0" w:space="0" w:color="auto"/>
                    <w:right w:val="none" w:sz="0" w:space="0" w:color="auto"/>
                  </w:divBdr>
                  <w:divsChild>
                    <w:div w:id="20824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88423">
      <w:bodyDiv w:val="1"/>
      <w:marLeft w:val="0"/>
      <w:marRight w:val="0"/>
      <w:marTop w:val="0"/>
      <w:marBottom w:val="0"/>
      <w:divBdr>
        <w:top w:val="none" w:sz="0" w:space="0" w:color="auto"/>
        <w:left w:val="none" w:sz="0" w:space="0" w:color="auto"/>
        <w:bottom w:val="none" w:sz="0" w:space="0" w:color="auto"/>
        <w:right w:val="none" w:sz="0" w:space="0" w:color="auto"/>
      </w:divBdr>
      <w:divsChild>
        <w:div w:id="1618101381">
          <w:marLeft w:val="0"/>
          <w:marRight w:val="0"/>
          <w:marTop w:val="0"/>
          <w:marBottom w:val="0"/>
          <w:divBdr>
            <w:top w:val="none" w:sz="0" w:space="0" w:color="auto"/>
            <w:left w:val="none" w:sz="0" w:space="0" w:color="auto"/>
            <w:bottom w:val="none" w:sz="0" w:space="0" w:color="auto"/>
            <w:right w:val="none" w:sz="0" w:space="0" w:color="auto"/>
          </w:divBdr>
          <w:divsChild>
            <w:div w:id="490803097">
              <w:marLeft w:val="0"/>
              <w:marRight w:val="0"/>
              <w:marTop w:val="0"/>
              <w:marBottom w:val="0"/>
              <w:divBdr>
                <w:top w:val="none" w:sz="0" w:space="0" w:color="auto"/>
                <w:left w:val="none" w:sz="0" w:space="0" w:color="auto"/>
                <w:bottom w:val="none" w:sz="0" w:space="0" w:color="auto"/>
                <w:right w:val="none" w:sz="0" w:space="0" w:color="auto"/>
              </w:divBdr>
              <w:divsChild>
                <w:div w:id="738745361">
                  <w:marLeft w:val="0"/>
                  <w:marRight w:val="0"/>
                  <w:marTop w:val="0"/>
                  <w:marBottom w:val="0"/>
                  <w:divBdr>
                    <w:top w:val="none" w:sz="0" w:space="0" w:color="auto"/>
                    <w:left w:val="none" w:sz="0" w:space="0" w:color="auto"/>
                    <w:bottom w:val="none" w:sz="0" w:space="0" w:color="auto"/>
                    <w:right w:val="none" w:sz="0" w:space="0" w:color="auto"/>
                  </w:divBdr>
                  <w:divsChild>
                    <w:div w:id="16528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74238">
      <w:bodyDiv w:val="1"/>
      <w:marLeft w:val="0"/>
      <w:marRight w:val="0"/>
      <w:marTop w:val="0"/>
      <w:marBottom w:val="0"/>
      <w:divBdr>
        <w:top w:val="none" w:sz="0" w:space="0" w:color="auto"/>
        <w:left w:val="none" w:sz="0" w:space="0" w:color="auto"/>
        <w:bottom w:val="none" w:sz="0" w:space="0" w:color="auto"/>
        <w:right w:val="none" w:sz="0" w:space="0" w:color="auto"/>
      </w:divBdr>
    </w:div>
    <w:div w:id="1262952499">
      <w:bodyDiv w:val="1"/>
      <w:marLeft w:val="0"/>
      <w:marRight w:val="0"/>
      <w:marTop w:val="0"/>
      <w:marBottom w:val="0"/>
      <w:divBdr>
        <w:top w:val="none" w:sz="0" w:space="0" w:color="auto"/>
        <w:left w:val="none" w:sz="0" w:space="0" w:color="auto"/>
        <w:bottom w:val="none" w:sz="0" w:space="0" w:color="auto"/>
        <w:right w:val="none" w:sz="0" w:space="0" w:color="auto"/>
      </w:divBdr>
      <w:divsChild>
        <w:div w:id="123084527">
          <w:marLeft w:val="0"/>
          <w:marRight w:val="0"/>
          <w:marTop w:val="0"/>
          <w:marBottom w:val="0"/>
          <w:divBdr>
            <w:top w:val="none" w:sz="0" w:space="0" w:color="auto"/>
            <w:left w:val="none" w:sz="0" w:space="0" w:color="auto"/>
            <w:bottom w:val="none" w:sz="0" w:space="0" w:color="auto"/>
            <w:right w:val="none" w:sz="0" w:space="0" w:color="auto"/>
          </w:divBdr>
          <w:divsChild>
            <w:div w:id="1798139865">
              <w:marLeft w:val="0"/>
              <w:marRight w:val="0"/>
              <w:marTop w:val="0"/>
              <w:marBottom w:val="0"/>
              <w:divBdr>
                <w:top w:val="none" w:sz="0" w:space="0" w:color="auto"/>
                <w:left w:val="none" w:sz="0" w:space="0" w:color="auto"/>
                <w:bottom w:val="none" w:sz="0" w:space="0" w:color="auto"/>
                <w:right w:val="none" w:sz="0" w:space="0" w:color="auto"/>
              </w:divBdr>
              <w:divsChild>
                <w:div w:id="759061833">
                  <w:marLeft w:val="0"/>
                  <w:marRight w:val="0"/>
                  <w:marTop w:val="0"/>
                  <w:marBottom w:val="0"/>
                  <w:divBdr>
                    <w:top w:val="none" w:sz="0" w:space="0" w:color="auto"/>
                    <w:left w:val="none" w:sz="0" w:space="0" w:color="auto"/>
                    <w:bottom w:val="none" w:sz="0" w:space="0" w:color="auto"/>
                    <w:right w:val="none" w:sz="0" w:space="0" w:color="auto"/>
                  </w:divBdr>
                  <w:divsChild>
                    <w:div w:id="19421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6789">
      <w:bodyDiv w:val="1"/>
      <w:marLeft w:val="0"/>
      <w:marRight w:val="0"/>
      <w:marTop w:val="0"/>
      <w:marBottom w:val="0"/>
      <w:divBdr>
        <w:top w:val="none" w:sz="0" w:space="0" w:color="auto"/>
        <w:left w:val="none" w:sz="0" w:space="0" w:color="auto"/>
        <w:bottom w:val="none" w:sz="0" w:space="0" w:color="auto"/>
        <w:right w:val="none" w:sz="0" w:space="0" w:color="auto"/>
      </w:divBdr>
      <w:divsChild>
        <w:div w:id="471215653">
          <w:marLeft w:val="0"/>
          <w:marRight w:val="0"/>
          <w:marTop w:val="0"/>
          <w:marBottom w:val="0"/>
          <w:divBdr>
            <w:top w:val="none" w:sz="0" w:space="0" w:color="auto"/>
            <w:left w:val="none" w:sz="0" w:space="0" w:color="auto"/>
            <w:bottom w:val="none" w:sz="0" w:space="0" w:color="auto"/>
            <w:right w:val="none" w:sz="0" w:space="0" w:color="auto"/>
          </w:divBdr>
          <w:divsChild>
            <w:div w:id="1583949120">
              <w:marLeft w:val="0"/>
              <w:marRight w:val="0"/>
              <w:marTop w:val="0"/>
              <w:marBottom w:val="0"/>
              <w:divBdr>
                <w:top w:val="none" w:sz="0" w:space="0" w:color="auto"/>
                <w:left w:val="none" w:sz="0" w:space="0" w:color="auto"/>
                <w:bottom w:val="none" w:sz="0" w:space="0" w:color="auto"/>
                <w:right w:val="none" w:sz="0" w:space="0" w:color="auto"/>
              </w:divBdr>
              <w:divsChild>
                <w:div w:id="1660306222">
                  <w:marLeft w:val="0"/>
                  <w:marRight w:val="0"/>
                  <w:marTop w:val="0"/>
                  <w:marBottom w:val="0"/>
                  <w:divBdr>
                    <w:top w:val="none" w:sz="0" w:space="0" w:color="auto"/>
                    <w:left w:val="none" w:sz="0" w:space="0" w:color="auto"/>
                    <w:bottom w:val="none" w:sz="0" w:space="0" w:color="auto"/>
                    <w:right w:val="none" w:sz="0" w:space="0" w:color="auto"/>
                  </w:divBdr>
                  <w:divsChild>
                    <w:div w:id="14616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9763">
      <w:bodyDiv w:val="1"/>
      <w:marLeft w:val="0"/>
      <w:marRight w:val="0"/>
      <w:marTop w:val="0"/>
      <w:marBottom w:val="0"/>
      <w:divBdr>
        <w:top w:val="none" w:sz="0" w:space="0" w:color="auto"/>
        <w:left w:val="none" w:sz="0" w:space="0" w:color="auto"/>
        <w:bottom w:val="none" w:sz="0" w:space="0" w:color="auto"/>
        <w:right w:val="none" w:sz="0" w:space="0" w:color="auto"/>
      </w:divBdr>
      <w:divsChild>
        <w:div w:id="1526556694">
          <w:marLeft w:val="0"/>
          <w:marRight w:val="0"/>
          <w:marTop w:val="0"/>
          <w:marBottom w:val="0"/>
          <w:divBdr>
            <w:top w:val="none" w:sz="0" w:space="0" w:color="auto"/>
            <w:left w:val="none" w:sz="0" w:space="0" w:color="auto"/>
            <w:bottom w:val="none" w:sz="0" w:space="0" w:color="auto"/>
            <w:right w:val="none" w:sz="0" w:space="0" w:color="auto"/>
          </w:divBdr>
          <w:divsChild>
            <w:div w:id="782961554">
              <w:marLeft w:val="0"/>
              <w:marRight w:val="0"/>
              <w:marTop w:val="0"/>
              <w:marBottom w:val="0"/>
              <w:divBdr>
                <w:top w:val="none" w:sz="0" w:space="0" w:color="auto"/>
                <w:left w:val="none" w:sz="0" w:space="0" w:color="auto"/>
                <w:bottom w:val="none" w:sz="0" w:space="0" w:color="auto"/>
                <w:right w:val="none" w:sz="0" w:space="0" w:color="auto"/>
              </w:divBdr>
              <w:divsChild>
                <w:div w:id="2170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0489">
      <w:bodyDiv w:val="1"/>
      <w:marLeft w:val="0"/>
      <w:marRight w:val="0"/>
      <w:marTop w:val="0"/>
      <w:marBottom w:val="0"/>
      <w:divBdr>
        <w:top w:val="none" w:sz="0" w:space="0" w:color="auto"/>
        <w:left w:val="none" w:sz="0" w:space="0" w:color="auto"/>
        <w:bottom w:val="none" w:sz="0" w:space="0" w:color="auto"/>
        <w:right w:val="none" w:sz="0" w:space="0" w:color="auto"/>
      </w:divBdr>
      <w:divsChild>
        <w:div w:id="1683701790">
          <w:marLeft w:val="0"/>
          <w:marRight w:val="0"/>
          <w:marTop w:val="0"/>
          <w:marBottom w:val="0"/>
          <w:divBdr>
            <w:top w:val="none" w:sz="0" w:space="0" w:color="auto"/>
            <w:left w:val="none" w:sz="0" w:space="0" w:color="auto"/>
            <w:bottom w:val="none" w:sz="0" w:space="0" w:color="auto"/>
            <w:right w:val="none" w:sz="0" w:space="0" w:color="auto"/>
          </w:divBdr>
          <w:divsChild>
            <w:div w:id="1820342639">
              <w:marLeft w:val="0"/>
              <w:marRight w:val="0"/>
              <w:marTop w:val="0"/>
              <w:marBottom w:val="0"/>
              <w:divBdr>
                <w:top w:val="none" w:sz="0" w:space="0" w:color="auto"/>
                <w:left w:val="none" w:sz="0" w:space="0" w:color="auto"/>
                <w:bottom w:val="none" w:sz="0" w:space="0" w:color="auto"/>
                <w:right w:val="none" w:sz="0" w:space="0" w:color="auto"/>
              </w:divBdr>
              <w:divsChild>
                <w:div w:id="20567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9751">
      <w:bodyDiv w:val="1"/>
      <w:marLeft w:val="0"/>
      <w:marRight w:val="0"/>
      <w:marTop w:val="0"/>
      <w:marBottom w:val="0"/>
      <w:divBdr>
        <w:top w:val="none" w:sz="0" w:space="0" w:color="auto"/>
        <w:left w:val="none" w:sz="0" w:space="0" w:color="auto"/>
        <w:bottom w:val="none" w:sz="0" w:space="0" w:color="auto"/>
        <w:right w:val="none" w:sz="0" w:space="0" w:color="auto"/>
      </w:divBdr>
      <w:divsChild>
        <w:div w:id="849831061">
          <w:marLeft w:val="0"/>
          <w:marRight w:val="0"/>
          <w:marTop w:val="0"/>
          <w:marBottom w:val="0"/>
          <w:divBdr>
            <w:top w:val="none" w:sz="0" w:space="0" w:color="auto"/>
            <w:left w:val="none" w:sz="0" w:space="0" w:color="auto"/>
            <w:bottom w:val="none" w:sz="0" w:space="0" w:color="auto"/>
            <w:right w:val="none" w:sz="0" w:space="0" w:color="auto"/>
          </w:divBdr>
          <w:divsChild>
            <w:div w:id="1567180302">
              <w:marLeft w:val="0"/>
              <w:marRight w:val="0"/>
              <w:marTop w:val="0"/>
              <w:marBottom w:val="0"/>
              <w:divBdr>
                <w:top w:val="none" w:sz="0" w:space="0" w:color="auto"/>
                <w:left w:val="none" w:sz="0" w:space="0" w:color="auto"/>
                <w:bottom w:val="none" w:sz="0" w:space="0" w:color="auto"/>
                <w:right w:val="none" w:sz="0" w:space="0" w:color="auto"/>
              </w:divBdr>
              <w:divsChild>
                <w:div w:id="1494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4285">
      <w:bodyDiv w:val="1"/>
      <w:marLeft w:val="0"/>
      <w:marRight w:val="0"/>
      <w:marTop w:val="0"/>
      <w:marBottom w:val="0"/>
      <w:divBdr>
        <w:top w:val="none" w:sz="0" w:space="0" w:color="auto"/>
        <w:left w:val="none" w:sz="0" w:space="0" w:color="auto"/>
        <w:bottom w:val="none" w:sz="0" w:space="0" w:color="auto"/>
        <w:right w:val="none" w:sz="0" w:space="0" w:color="auto"/>
      </w:divBdr>
      <w:divsChild>
        <w:div w:id="1236741522">
          <w:marLeft w:val="0"/>
          <w:marRight w:val="0"/>
          <w:marTop w:val="0"/>
          <w:marBottom w:val="0"/>
          <w:divBdr>
            <w:top w:val="none" w:sz="0" w:space="0" w:color="auto"/>
            <w:left w:val="none" w:sz="0" w:space="0" w:color="auto"/>
            <w:bottom w:val="none" w:sz="0" w:space="0" w:color="auto"/>
            <w:right w:val="none" w:sz="0" w:space="0" w:color="auto"/>
          </w:divBdr>
          <w:divsChild>
            <w:div w:id="523327259">
              <w:marLeft w:val="0"/>
              <w:marRight w:val="0"/>
              <w:marTop w:val="0"/>
              <w:marBottom w:val="0"/>
              <w:divBdr>
                <w:top w:val="none" w:sz="0" w:space="0" w:color="auto"/>
                <w:left w:val="none" w:sz="0" w:space="0" w:color="auto"/>
                <w:bottom w:val="none" w:sz="0" w:space="0" w:color="auto"/>
                <w:right w:val="none" w:sz="0" w:space="0" w:color="auto"/>
              </w:divBdr>
              <w:divsChild>
                <w:div w:id="10102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8953">
      <w:bodyDiv w:val="1"/>
      <w:marLeft w:val="0"/>
      <w:marRight w:val="0"/>
      <w:marTop w:val="0"/>
      <w:marBottom w:val="0"/>
      <w:divBdr>
        <w:top w:val="none" w:sz="0" w:space="0" w:color="auto"/>
        <w:left w:val="none" w:sz="0" w:space="0" w:color="auto"/>
        <w:bottom w:val="none" w:sz="0" w:space="0" w:color="auto"/>
        <w:right w:val="none" w:sz="0" w:space="0" w:color="auto"/>
      </w:divBdr>
      <w:divsChild>
        <w:div w:id="1441337330">
          <w:marLeft w:val="0"/>
          <w:marRight w:val="0"/>
          <w:marTop w:val="0"/>
          <w:marBottom w:val="0"/>
          <w:divBdr>
            <w:top w:val="none" w:sz="0" w:space="0" w:color="auto"/>
            <w:left w:val="none" w:sz="0" w:space="0" w:color="auto"/>
            <w:bottom w:val="none" w:sz="0" w:space="0" w:color="auto"/>
            <w:right w:val="none" w:sz="0" w:space="0" w:color="auto"/>
          </w:divBdr>
          <w:divsChild>
            <w:div w:id="1432580213">
              <w:marLeft w:val="0"/>
              <w:marRight w:val="0"/>
              <w:marTop w:val="0"/>
              <w:marBottom w:val="0"/>
              <w:divBdr>
                <w:top w:val="none" w:sz="0" w:space="0" w:color="auto"/>
                <w:left w:val="none" w:sz="0" w:space="0" w:color="auto"/>
                <w:bottom w:val="none" w:sz="0" w:space="0" w:color="auto"/>
                <w:right w:val="none" w:sz="0" w:space="0" w:color="auto"/>
              </w:divBdr>
              <w:divsChild>
                <w:div w:id="1601336801">
                  <w:marLeft w:val="0"/>
                  <w:marRight w:val="0"/>
                  <w:marTop w:val="0"/>
                  <w:marBottom w:val="0"/>
                  <w:divBdr>
                    <w:top w:val="none" w:sz="0" w:space="0" w:color="auto"/>
                    <w:left w:val="none" w:sz="0" w:space="0" w:color="auto"/>
                    <w:bottom w:val="none" w:sz="0" w:space="0" w:color="auto"/>
                    <w:right w:val="none" w:sz="0" w:space="0" w:color="auto"/>
                  </w:divBdr>
                  <w:divsChild>
                    <w:div w:id="13504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46082">
      <w:bodyDiv w:val="1"/>
      <w:marLeft w:val="0"/>
      <w:marRight w:val="0"/>
      <w:marTop w:val="0"/>
      <w:marBottom w:val="0"/>
      <w:divBdr>
        <w:top w:val="none" w:sz="0" w:space="0" w:color="auto"/>
        <w:left w:val="none" w:sz="0" w:space="0" w:color="auto"/>
        <w:bottom w:val="none" w:sz="0" w:space="0" w:color="auto"/>
        <w:right w:val="none" w:sz="0" w:space="0" w:color="auto"/>
      </w:divBdr>
      <w:divsChild>
        <w:div w:id="1351882449">
          <w:marLeft w:val="0"/>
          <w:marRight w:val="0"/>
          <w:marTop w:val="0"/>
          <w:marBottom w:val="0"/>
          <w:divBdr>
            <w:top w:val="none" w:sz="0" w:space="0" w:color="auto"/>
            <w:left w:val="none" w:sz="0" w:space="0" w:color="auto"/>
            <w:bottom w:val="none" w:sz="0" w:space="0" w:color="auto"/>
            <w:right w:val="none" w:sz="0" w:space="0" w:color="auto"/>
          </w:divBdr>
          <w:divsChild>
            <w:div w:id="631983081">
              <w:marLeft w:val="0"/>
              <w:marRight w:val="0"/>
              <w:marTop w:val="0"/>
              <w:marBottom w:val="0"/>
              <w:divBdr>
                <w:top w:val="none" w:sz="0" w:space="0" w:color="auto"/>
                <w:left w:val="none" w:sz="0" w:space="0" w:color="auto"/>
                <w:bottom w:val="none" w:sz="0" w:space="0" w:color="auto"/>
                <w:right w:val="none" w:sz="0" w:space="0" w:color="auto"/>
              </w:divBdr>
              <w:divsChild>
                <w:div w:id="1741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3205">
      <w:bodyDiv w:val="1"/>
      <w:marLeft w:val="0"/>
      <w:marRight w:val="0"/>
      <w:marTop w:val="0"/>
      <w:marBottom w:val="0"/>
      <w:divBdr>
        <w:top w:val="none" w:sz="0" w:space="0" w:color="auto"/>
        <w:left w:val="none" w:sz="0" w:space="0" w:color="auto"/>
        <w:bottom w:val="none" w:sz="0" w:space="0" w:color="auto"/>
        <w:right w:val="none" w:sz="0" w:space="0" w:color="auto"/>
      </w:divBdr>
      <w:divsChild>
        <w:div w:id="66996728">
          <w:marLeft w:val="0"/>
          <w:marRight w:val="0"/>
          <w:marTop w:val="0"/>
          <w:marBottom w:val="0"/>
          <w:divBdr>
            <w:top w:val="none" w:sz="0" w:space="0" w:color="auto"/>
            <w:left w:val="none" w:sz="0" w:space="0" w:color="auto"/>
            <w:bottom w:val="none" w:sz="0" w:space="0" w:color="auto"/>
            <w:right w:val="none" w:sz="0" w:space="0" w:color="auto"/>
          </w:divBdr>
          <w:divsChild>
            <w:div w:id="275798366">
              <w:marLeft w:val="0"/>
              <w:marRight w:val="0"/>
              <w:marTop w:val="0"/>
              <w:marBottom w:val="0"/>
              <w:divBdr>
                <w:top w:val="none" w:sz="0" w:space="0" w:color="auto"/>
                <w:left w:val="none" w:sz="0" w:space="0" w:color="auto"/>
                <w:bottom w:val="none" w:sz="0" w:space="0" w:color="auto"/>
                <w:right w:val="none" w:sz="0" w:space="0" w:color="auto"/>
              </w:divBdr>
              <w:divsChild>
                <w:div w:id="16739186">
                  <w:marLeft w:val="0"/>
                  <w:marRight w:val="0"/>
                  <w:marTop w:val="0"/>
                  <w:marBottom w:val="0"/>
                  <w:divBdr>
                    <w:top w:val="none" w:sz="0" w:space="0" w:color="auto"/>
                    <w:left w:val="none" w:sz="0" w:space="0" w:color="auto"/>
                    <w:bottom w:val="none" w:sz="0" w:space="0" w:color="auto"/>
                    <w:right w:val="none" w:sz="0" w:space="0" w:color="auto"/>
                  </w:divBdr>
                  <w:divsChild>
                    <w:div w:id="20839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6239">
      <w:bodyDiv w:val="1"/>
      <w:marLeft w:val="0"/>
      <w:marRight w:val="0"/>
      <w:marTop w:val="0"/>
      <w:marBottom w:val="0"/>
      <w:divBdr>
        <w:top w:val="none" w:sz="0" w:space="0" w:color="auto"/>
        <w:left w:val="none" w:sz="0" w:space="0" w:color="auto"/>
        <w:bottom w:val="none" w:sz="0" w:space="0" w:color="auto"/>
        <w:right w:val="none" w:sz="0" w:space="0" w:color="auto"/>
      </w:divBdr>
      <w:divsChild>
        <w:div w:id="877663442">
          <w:marLeft w:val="0"/>
          <w:marRight w:val="0"/>
          <w:marTop w:val="0"/>
          <w:marBottom w:val="0"/>
          <w:divBdr>
            <w:top w:val="none" w:sz="0" w:space="0" w:color="auto"/>
            <w:left w:val="none" w:sz="0" w:space="0" w:color="auto"/>
            <w:bottom w:val="none" w:sz="0" w:space="0" w:color="auto"/>
            <w:right w:val="none" w:sz="0" w:space="0" w:color="auto"/>
          </w:divBdr>
          <w:divsChild>
            <w:div w:id="1521236534">
              <w:marLeft w:val="0"/>
              <w:marRight w:val="0"/>
              <w:marTop w:val="0"/>
              <w:marBottom w:val="0"/>
              <w:divBdr>
                <w:top w:val="none" w:sz="0" w:space="0" w:color="auto"/>
                <w:left w:val="none" w:sz="0" w:space="0" w:color="auto"/>
                <w:bottom w:val="none" w:sz="0" w:space="0" w:color="auto"/>
                <w:right w:val="none" w:sz="0" w:space="0" w:color="auto"/>
              </w:divBdr>
              <w:divsChild>
                <w:div w:id="6165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9560">
      <w:bodyDiv w:val="1"/>
      <w:marLeft w:val="0"/>
      <w:marRight w:val="0"/>
      <w:marTop w:val="0"/>
      <w:marBottom w:val="0"/>
      <w:divBdr>
        <w:top w:val="none" w:sz="0" w:space="0" w:color="auto"/>
        <w:left w:val="none" w:sz="0" w:space="0" w:color="auto"/>
        <w:bottom w:val="none" w:sz="0" w:space="0" w:color="auto"/>
        <w:right w:val="none" w:sz="0" w:space="0" w:color="auto"/>
      </w:divBdr>
      <w:divsChild>
        <w:div w:id="1274174115">
          <w:marLeft w:val="0"/>
          <w:marRight w:val="0"/>
          <w:marTop w:val="0"/>
          <w:marBottom w:val="0"/>
          <w:divBdr>
            <w:top w:val="none" w:sz="0" w:space="0" w:color="auto"/>
            <w:left w:val="none" w:sz="0" w:space="0" w:color="auto"/>
            <w:bottom w:val="none" w:sz="0" w:space="0" w:color="auto"/>
            <w:right w:val="none" w:sz="0" w:space="0" w:color="auto"/>
          </w:divBdr>
          <w:divsChild>
            <w:div w:id="268397067">
              <w:marLeft w:val="0"/>
              <w:marRight w:val="0"/>
              <w:marTop w:val="0"/>
              <w:marBottom w:val="0"/>
              <w:divBdr>
                <w:top w:val="none" w:sz="0" w:space="0" w:color="auto"/>
                <w:left w:val="none" w:sz="0" w:space="0" w:color="auto"/>
                <w:bottom w:val="none" w:sz="0" w:space="0" w:color="auto"/>
                <w:right w:val="none" w:sz="0" w:space="0" w:color="auto"/>
              </w:divBdr>
              <w:divsChild>
                <w:div w:id="7379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7106">
      <w:bodyDiv w:val="1"/>
      <w:marLeft w:val="0"/>
      <w:marRight w:val="0"/>
      <w:marTop w:val="0"/>
      <w:marBottom w:val="0"/>
      <w:divBdr>
        <w:top w:val="none" w:sz="0" w:space="0" w:color="auto"/>
        <w:left w:val="none" w:sz="0" w:space="0" w:color="auto"/>
        <w:bottom w:val="none" w:sz="0" w:space="0" w:color="auto"/>
        <w:right w:val="none" w:sz="0" w:space="0" w:color="auto"/>
      </w:divBdr>
      <w:divsChild>
        <w:div w:id="745805754">
          <w:marLeft w:val="0"/>
          <w:marRight w:val="0"/>
          <w:marTop w:val="0"/>
          <w:marBottom w:val="0"/>
          <w:divBdr>
            <w:top w:val="none" w:sz="0" w:space="0" w:color="auto"/>
            <w:left w:val="none" w:sz="0" w:space="0" w:color="auto"/>
            <w:bottom w:val="none" w:sz="0" w:space="0" w:color="auto"/>
            <w:right w:val="none" w:sz="0" w:space="0" w:color="auto"/>
          </w:divBdr>
          <w:divsChild>
            <w:div w:id="1835098453">
              <w:marLeft w:val="0"/>
              <w:marRight w:val="0"/>
              <w:marTop w:val="0"/>
              <w:marBottom w:val="0"/>
              <w:divBdr>
                <w:top w:val="none" w:sz="0" w:space="0" w:color="auto"/>
                <w:left w:val="none" w:sz="0" w:space="0" w:color="auto"/>
                <w:bottom w:val="none" w:sz="0" w:space="0" w:color="auto"/>
                <w:right w:val="none" w:sz="0" w:space="0" w:color="auto"/>
              </w:divBdr>
              <w:divsChild>
                <w:div w:id="108624871">
                  <w:marLeft w:val="0"/>
                  <w:marRight w:val="0"/>
                  <w:marTop w:val="0"/>
                  <w:marBottom w:val="0"/>
                  <w:divBdr>
                    <w:top w:val="none" w:sz="0" w:space="0" w:color="auto"/>
                    <w:left w:val="none" w:sz="0" w:space="0" w:color="auto"/>
                    <w:bottom w:val="none" w:sz="0" w:space="0" w:color="auto"/>
                    <w:right w:val="none" w:sz="0" w:space="0" w:color="auto"/>
                  </w:divBdr>
                  <w:divsChild>
                    <w:div w:id="11992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96184">
      <w:bodyDiv w:val="1"/>
      <w:marLeft w:val="0"/>
      <w:marRight w:val="0"/>
      <w:marTop w:val="0"/>
      <w:marBottom w:val="0"/>
      <w:divBdr>
        <w:top w:val="none" w:sz="0" w:space="0" w:color="auto"/>
        <w:left w:val="none" w:sz="0" w:space="0" w:color="auto"/>
        <w:bottom w:val="none" w:sz="0" w:space="0" w:color="auto"/>
        <w:right w:val="none" w:sz="0" w:space="0" w:color="auto"/>
      </w:divBdr>
      <w:divsChild>
        <w:div w:id="321666551">
          <w:marLeft w:val="0"/>
          <w:marRight w:val="0"/>
          <w:marTop w:val="0"/>
          <w:marBottom w:val="0"/>
          <w:divBdr>
            <w:top w:val="none" w:sz="0" w:space="0" w:color="auto"/>
            <w:left w:val="none" w:sz="0" w:space="0" w:color="auto"/>
            <w:bottom w:val="none" w:sz="0" w:space="0" w:color="auto"/>
            <w:right w:val="none" w:sz="0" w:space="0" w:color="auto"/>
          </w:divBdr>
          <w:divsChild>
            <w:div w:id="1675454258">
              <w:marLeft w:val="0"/>
              <w:marRight w:val="0"/>
              <w:marTop w:val="0"/>
              <w:marBottom w:val="0"/>
              <w:divBdr>
                <w:top w:val="none" w:sz="0" w:space="0" w:color="auto"/>
                <w:left w:val="none" w:sz="0" w:space="0" w:color="auto"/>
                <w:bottom w:val="none" w:sz="0" w:space="0" w:color="auto"/>
                <w:right w:val="none" w:sz="0" w:space="0" w:color="auto"/>
              </w:divBdr>
              <w:divsChild>
                <w:div w:id="1774276409">
                  <w:marLeft w:val="0"/>
                  <w:marRight w:val="0"/>
                  <w:marTop w:val="0"/>
                  <w:marBottom w:val="0"/>
                  <w:divBdr>
                    <w:top w:val="none" w:sz="0" w:space="0" w:color="auto"/>
                    <w:left w:val="none" w:sz="0" w:space="0" w:color="auto"/>
                    <w:bottom w:val="none" w:sz="0" w:space="0" w:color="auto"/>
                    <w:right w:val="none" w:sz="0" w:space="0" w:color="auto"/>
                  </w:divBdr>
                  <w:divsChild>
                    <w:div w:id="19902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67545">
      <w:bodyDiv w:val="1"/>
      <w:marLeft w:val="0"/>
      <w:marRight w:val="0"/>
      <w:marTop w:val="0"/>
      <w:marBottom w:val="0"/>
      <w:divBdr>
        <w:top w:val="none" w:sz="0" w:space="0" w:color="auto"/>
        <w:left w:val="none" w:sz="0" w:space="0" w:color="auto"/>
        <w:bottom w:val="none" w:sz="0" w:space="0" w:color="auto"/>
        <w:right w:val="none" w:sz="0" w:space="0" w:color="auto"/>
      </w:divBdr>
      <w:divsChild>
        <w:div w:id="1951086841">
          <w:marLeft w:val="0"/>
          <w:marRight w:val="0"/>
          <w:marTop w:val="0"/>
          <w:marBottom w:val="0"/>
          <w:divBdr>
            <w:top w:val="none" w:sz="0" w:space="0" w:color="auto"/>
            <w:left w:val="none" w:sz="0" w:space="0" w:color="auto"/>
            <w:bottom w:val="none" w:sz="0" w:space="0" w:color="auto"/>
            <w:right w:val="none" w:sz="0" w:space="0" w:color="auto"/>
          </w:divBdr>
          <w:divsChild>
            <w:div w:id="766268582">
              <w:marLeft w:val="0"/>
              <w:marRight w:val="0"/>
              <w:marTop w:val="0"/>
              <w:marBottom w:val="0"/>
              <w:divBdr>
                <w:top w:val="none" w:sz="0" w:space="0" w:color="auto"/>
                <w:left w:val="none" w:sz="0" w:space="0" w:color="auto"/>
                <w:bottom w:val="none" w:sz="0" w:space="0" w:color="auto"/>
                <w:right w:val="none" w:sz="0" w:space="0" w:color="auto"/>
              </w:divBdr>
              <w:divsChild>
                <w:div w:id="1249853586">
                  <w:marLeft w:val="0"/>
                  <w:marRight w:val="0"/>
                  <w:marTop w:val="0"/>
                  <w:marBottom w:val="0"/>
                  <w:divBdr>
                    <w:top w:val="none" w:sz="0" w:space="0" w:color="auto"/>
                    <w:left w:val="none" w:sz="0" w:space="0" w:color="auto"/>
                    <w:bottom w:val="none" w:sz="0" w:space="0" w:color="auto"/>
                    <w:right w:val="none" w:sz="0" w:space="0" w:color="auto"/>
                  </w:divBdr>
                  <w:divsChild>
                    <w:div w:id="9070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8447">
      <w:bodyDiv w:val="1"/>
      <w:marLeft w:val="0"/>
      <w:marRight w:val="0"/>
      <w:marTop w:val="0"/>
      <w:marBottom w:val="0"/>
      <w:divBdr>
        <w:top w:val="none" w:sz="0" w:space="0" w:color="auto"/>
        <w:left w:val="none" w:sz="0" w:space="0" w:color="auto"/>
        <w:bottom w:val="none" w:sz="0" w:space="0" w:color="auto"/>
        <w:right w:val="none" w:sz="0" w:space="0" w:color="auto"/>
      </w:divBdr>
      <w:divsChild>
        <w:div w:id="885684318">
          <w:marLeft w:val="0"/>
          <w:marRight w:val="0"/>
          <w:marTop w:val="0"/>
          <w:marBottom w:val="0"/>
          <w:divBdr>
            <w:top w:val="none" w:sz="0" w:space="0" w:color="auto"/>
            <w:left w:val="none" w:sz="0" w:space="0" w:color="auto"/>
            <w:bottom w:val="none" w:sz="0" w:space="0" w:color="auto"/>
            <w:right w:val="none" w:sz="0" w:space="0" w:color="auto"/>
          </w:divBdr>
          <w:divsChild>
            <w:div w:id="1521623961">
              <w:marLeft w:val="0"/>
              <w:marRight w:val="0"/>
              <w:marTop w:val="0"/>
              <w:marBottom w:val="0"/>
              <w:divBdr>
                <w:top w:val="none" w:sz="0" w:space="0" w:color="auto"/>
                <w:left w:val="none" w:sz="0" w:space="0" w:color="auto"/>
                <w:bottom w:val="none" w:sz="0" w:space="0" w:color="auto"/>
                <w:right w:val="none" w:sz="0" w:space="0" w:color="auto"/>
              </w:divBdr>
              <w:divsChild>
                <w:div w:id="1788162657">
                  <w:marLeft w:val="0"/>
                  <w:marRight w:val="0"/>
                  <w:marTop w:val="0"/>
                  <w:marBottom w:val="0"/>
                  <w:divBdr>
                    <w:top w:val="none" w:sz="0" w:space="0" w:color="auto"/>
                    <w:left w:val="none" w:sz="0" w:space="0" w:color="auto"/>
                    <w:bottom w:val="none" w:sz="0" w:space="0" w:color="auto"/>
                    <w:right w:val="none" w:sz="0" w:space="0" w:color="auto"/>
                  </w:divBdr>
                  <w:divsChild>
                    <w:div w:id="9380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20265">
      <w:bodyDiv w:val="1"/>
      <w:marLeft w:val="0"/>
      <w:marRight w:val="0"/>
      <w:marTop w:val="0"/>
      <w:marBottom w:val="0"/>
      <w:divBdr>
        <w:top w:val="none" w:sz="0" w:space="0" w:color="auto"/>
        <w:left w:val="none" w:sz="0" w:space="0" w:color="auto"/>
        <w:bottom w:val="none" w:sz="0" w:space="0" w:color="auto"/>
        <w:right w:val="none" w:sz="0" w:space="0" w:color="auto"/>
      </w:divBdr>
      <w:divsChild>
        <w:div w:id="967123499">
          <w:marLeft w:val="0"/>
          <w:marRight w:val="0"/>
          <w:marTop w:val="0"/>
          <w:marBottom w:val="0"/>
          <w:divBdr>
            <w:top w:val="none" w:sz="0" w:space="0" w:color="auto"/>
            <w:left w:val="none" w:sz="0" w:space="0" w:color="auto"/>
            <w:bottom w:val="none" w:sz="0" w:space="0" w:color="auto"/>
            <w:right w:val="none" w:sz="0" w:space="0" w:color="auto"/>
          </w:divBdr>
          <w:divsChild>
            <w:div w:id="1490750949">
              <w:marLeft w:val="0"/>
              <w:marRight w:val="0"/>
              <w:marTop w:val="0"/>
              <w:marBottom w:val="0"/>
              <w:divBdr>
                <w:top w:val="none" w:sz="0" w:space="0" w:color="auto"/>
                <w:left w:val="none" w:sz="0" w:space="0" w:color="auto"/>
                <w:bottom w:val="none" w:sz="0" w:space="0" w:color="auto"/>
                <w:right w:val="none" w:sz="0" w:space="0" w:color="auto"/>
              </w:divBdr>
              <w:divsChild>
                <w:div w:id="121773834">
                  <w:marLeft w:val="0"/>
                  <w:marRight w:val="0"/>
                  <w:marTop w:val="0"/>
                  <w:marBottom w:val="0"/>
                  <w:divBdr>
                    <w:top w:val="none" w:sz="0" w:space="0" w:color="auto"/>
                    <w:left w:val="none" w:sz="0" w:space="0" w:color="auto"/>
                    <w:bottom w:val="none" w:sz="0" w:space="0" w:color="auto"/>
                    <w:right w:val="none" w:sz="0" w:space="0" w:color="auto"/>
                  </w:divBdr>
                </w:div>
              </w:divsChild>
            </w:div>
            <w:div w:id="1890873180">
              <w:marLeft w:val="0"/>
              <w:marRight w:val="0"/>
              <w:marTop w:val="0"/>
              <w:marBottom w:val="0"/>
              <w:divBdr>
                <w:top w:val="none" w:sz="0" w:space="0" w:color="auto"/>
                <w:left w:val="none" w:sz="0" w:space="0" w:color="auto"/>
                <w:bottom w:val="none" w:sz="0" w:space="0" w:color="auto"/>
                <w:right w:val="none" w:sz="0" w:space="0" w:color="auto"/>
              </w:divBdr>
              <w:divsChild>
                <w:div w:id="3581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0820">
      <w:bodyDiv w:val="1"/>
      <w:marLeft w:val="0"/>
      <w:marRight w:val="0"/>
      <w:marTop w:val="0"/>
      <w:marBottom w:val="0"/>
      <w:divBdr>
        <w:top w:val="none" w:sz="0" w:space="0" w:color="auto"/>
        <w:left w:val="none" w:sz="0" w:space="0" w:color="auto"/>
        <w:bottom w:val="none" w:sz="0" w:space="0" w:color="auto"/>
        <w:right w:val="none" w:sz="0" w:space="0" w:color="auto"/>
      </w:divBdr>
      <w:divsChild>
        <w:div w:id="1241451990">
          <w:marLeft w:val="0"/>
          <w:marRight w:val="0"/>
          <w:marTop w:val="0"/>
          <w:marBottom w:val="0"/>
          <w:divBdr>
            <w:top w:val="none" w:sz="0" w:space="0" w:color="auto"/>
            <w:left w:val="none" w:sz="0" w:space="0" w:color="auto"/>
            <w:bottom w:val="none" w:sz="0" w:space="0" w:color="auto"/>
            <w:right w:val="none" w:sz="0" w:space="0" w:color="auto"/>
          </w:divBdr>
          <w:divsChild>
            <w:div w:id="1492911873">
              <w:marLeft w:val="0"/>
              <w:marRight w:val="0"/>
              <w:marTop w:val="0"/>
              <w:marBottom w:val="0"/>
              <w:divBdr>
                <w:top w:val="none" w:sz="0" w:space="0" w:color="auto"/>
                <w:left w:val="none" w:sz="0" w:space="0" w:color="auto"/>
                <w:bottom w:val="none" w:sz="0" w:space="0" w:color="auto"/>
                <w:right w:val="none" w:sz="0" w:space="0" w:color="auto"/>
              </w:divBdr>
              <w:divsChild>
                <w:div w:id="424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7885">
      <w:bodyDiv w:val="1"/>
      <w:marLeft w:val="0"/>
      <w:marRight w:val="0"/>
      <w:marTop w:val="0"/>
      <w:marBottom w:val="0"/>
      <w:divBdr>
        <w:top w:val="none" w:sz="0" w:space="0" w:color="auto"/>
        <w:left w:val="none" w:sz="0" w:space="0" w:color="auto"/>
        <w:bottom w:val="none" w:sz="0" w:space="0" w:color="auto"/>
        <w:right w:val="none" w:sz="0" w:space="0" w:color="auto"/>
      </w:divBdr>
      <w:divsChild>
        <w:div w:id="2031560415">
          <w:marLeft w:val="0"/>
          <w:marRight w:val="0"/>
          <w:marTop w:val="0"/>
          <w:marBottom w:val="0"/>
          <w:divBdr>
            <w:top w:val="none" w:sz="0" w:space="0" w:color="auto"/>
            <w:left w:val="none" w:sz="0" w:space="0" w:color="auto"/>
            <w:bottom w:val="none" w:sz="0" w:space="0" w:color="auto"/>
            <w:right w:val="none" w:sz="0" w:space="0" w:color="auto"/>
          </w:divBdr>
          <w:divsChild>
            <w:div w:id="1847744675">
              <w:marLeft w:val="0"/>
              <w:marRight w:val="0"/>
              <w:marTop w:val="0"/>
              <w:marBottom w:val="0"/>
              <w:divBdr>
                <w:top w:val="none" w:sz="0" w:space="0" w:color="auto"/>
                <w:left w:val="none" w:sz="0" w:space="0" w:color="auto"/>
                <w:bottom w:val="none" w:sz="0" w:space="0" w:color="auto"/>
                <w:right w:val="none" w:sz="0" w:space="0" w:color="auto"/>
              </w:divBdr>
              <w:divsChild>
                <w:div w:id="1542398794">
                  <w:marLeft w:val="0"/>
                  <w:marRight w:val="0"/>
                  <w:marTop w:val="0"/>
                  <w:marBottom w:val="0"/>
                  <w:divBdr>
                    <w:top w:val="none" w:sz="0" w:space="0" w:color="auto"/>
                    <w:left w:val="none" w:sz="0" w:space="0" w:color="auto"/>
                    <w:bottom w:val="none" w:sz="0" w:space="0" w:color="auto"/>
                    <w:right w:val="none" w:sz="0" w:space="0" w:color="auto"/>
                  </w:divBdr>
                  <w:divsChild>
                    <w:div w:id="10742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314">
      <w:bodyDiv w:val="1"/>
      <w:marLeft w:val="0"/>
      <w:marRight w:val="0"/>
      <w:marTop w:val="0"/>
      <w:marBottom w:val="0"/>
      <w:divBdr>
        <w:top w:val="none" w:sz="0" w:space="0" w:color="auto"/>
        <w:left w:val="none" w:sz="0" w:space="0" w:color="auto"/>
        <w:bottom w:val="none" w:sz="0" w:space="0" w:color="auto"/>
        <w:right w:val="none" w:sz="0" w:space="0" w:color="auto"/>
      </w:divBdr>
      <w:divsChild>
        <w:div w:id="803348588">
          <w:marLeft w:val="0"/>
          <w:marRight w:val="0"/>
          <w:marTop w:val="0"/>
          <w:marBottom w:val="0"/>
          <w:divBdr>
            <w:top w:val="none" w:sz="0" w:space="0" w:color="auto"/>
            <w:left w:val="none" w:sz="0" w:space="0" w:color="auto"/>
            <w:bottom w:val="none" w:sz="0" w:space="0" w:color="auto"/>
            <w:right w:val="none" w:sz="0" w:space="0" w:color="auto"/>
          </w:divBdr>
          <w:divsChild>
            <w:div w:id="1597637467">
              <w:marLeft w:val="0"/>
              <w:marRight w:val="0"/>
              <w:marTop w:val="0"/>
              <w:marBottom w:val="0"/>
              <w:divBdr>
                <w:top w:val="none" w:sz="0" w:space="0" w:color="auto"/>
                <w:left w:val="none" w:sz="0" w:space="0" w:color="auto"/>
                <w:bottom w:val="none" w:sz="0" w:space="0" w:color="auto"/>
                <w:right w:val="none" w:sz="0" w:space="0" w:color="auto"/>
              </w:divBdr>
              <w:divsChild>
                <w:div w:id="812991859">
                  <w:marLeft w:val="0"/>
                  <w:marRight w:val="0"/>
                  <w:marTop w:val="0"/>
                  <w:marBottom w:val="0"/>
                  <w:divBdr>
                    <w:top w:val="none" w:sz="0" w:space="0" w:color="auto"/>
                    <w:left w:val="none" w:sz="0" w:space="0" w:color="auto"/>
                    <w:bottom w:val="none" w:sz="0" w:space="0" w:color="auto"/>
                    <w:right w:val="none" w:sz="0" w:space="0" w:color="auto"/>
                  </w:divBdr>
                  <w:divsChild>
                    <w:div w:id="4446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85019">
      <w:bodyDiv w:val="1"/>
      <w:marLeft w:val="0"/>
      <w:marRight w:val="0"/>
      <w:marTop w:val="0"/>
      <w:marBottom w:val="0"/>
      <w:divBdr>
        <w:top w:val="none" w:sz="0" w:space="0" w:color="auto"/>
        <w:left w:val="none" w:sz="0" w:space="0" w:color="auto"/>
        <w:bottom w:val="none" w:sz="0" w:space="0" w:color="auto"/>
        <w:right w:val="none" w:sz="0" w:space="0" w:color="auto"/>
      </w:divBdr>
      <w:divsChild>
        <w:div w:id="80294864">
          <w:marLeft w:val="0"/>
          <w:marRight w:val="0"/>
          <w:marTop w:val="0"/>
          <w:marBottom w:val="0"/>
          <w:divBdr>
            <w:top w:val="none" w:sz="0" w:space="0" w:color="auto"/>
            <w:left w:val="none" w:sz="0" w:space="0" w:color="auto"/>
            <w:bottom w:val="none" w:sz="0" w:space="0" w:color="auto"/>
            <w:right w:val="none" w:sz="0" w:space="0" w:color="auto"/>
          </w:divBdr>
          <w:divsChild>
            <w:div w:id="706027409">
              <w:marLeft w:val="0"/>
              <w:marRight w:val="0"/>
              <w:marTop w:val="0"/>
              <w:marBottom w:val="0"/>
              <w:divBdr>
                <w:top w:val="none" w:sz="0" w:space="0" w:color="auto"/>
                <w:left w:val="none" w:sz="0" w:space="0" w:color="auto"/>
                <w:bottom w:val="none" w:sz="0" w:space="0" w:color="auto"/>
                <w:right w:val="none" w:sz="0" w:space="0" w:color="auto"/>
              </w:divBdr>
              <w:divsChild>
                <w:div w:id="1570384973">
                  <w:marLeft w:val="0"/>
                  <w:marRight w:val="0"/>
                  <w:marTop w:val="0"/>
                  <w:marBottom w:val="0"/>
                  <w:divBdr>
                    <w:top w:val="none" w:sz="0" w:space="0" w:color="auto"/>
                    <w:left w:val="none" w:sz="0" w:space="0" w:color="auto"/>
                    <w:bottom w:val="none" w:sz="0" w:space="0" w:color="auto"/>
                    <w:right w:val="none" w:sz="0" w:space="0" w:color="auto"/>
                  </w:divBdr>
                  <w:divsChild>
                    <w:div w:id="1865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4790">
      <w:bodyDiv w:val="1"/>
      <w:marLeft w:val="0"/>
      <w:marRight w:val="0"/>
      <w:marTop w:val="0"/>
      <w:marBottom w:val="0"/>
      <w:divBdr>
        <w:top w:val="none" w:sz="0" w:space="0" w:color="auto"/>
        <w:left w:val="none" w:sz="0" w:space="0" w:color="auto"/>
        <w:bottom w:val="none" w:sz="0" w:space="0" w:color="auto"/>
        <w:right w:val="none" w:sz="0" w:space="0" w:color="auto"/>
      </w:divBdr>
      <w:divsChild>
        <w:div w:id="823090031">
          <w:marLeft w:val="0"/>
          <w:marRight w:val="0"/>
          <w:marTop w:val="0"/>
          <w:marBottom w:val="0"/>
          <w:divBdr>
            <w:top w:val="none" w:sz="0" w:space="0" w:color="auto"/>
            <w:left w:val="none" w:sz="0" w:space="0" w:color="auto"/>
            <w:bottom w:val="none" w:sz="0" w:space="0" w:color="auto"/>
            <w:right w:val="none" w:sz="0" w:space="0" w:color="auto"/>
          </w:divBdr>
          <w:divsChild>
            <w:div w:id="1761216527">
              <w:marLeft w:val="0"/>
              <w:marRight w:val="0"/>
              <w:marTop w:val="0"/>
              <w:marBottom w:val="0"/>
              <w:divBdr>
                <w:top w:val="none" w:sz="0" w:space="0" w:color="auto"/>
                <w:left w:val="none" w:sz="0" w:space="0" w:color="auto"/>
                <w:bottom w:val="none" w:sz="0" w:space="0" w:color="auto"/>
                <w:right w:val="none" w:sz="0" w:space="0" w:color="auto"/>
              </w:divBdr>
              <w:divsChild>
                <w:div w:id="244652408">
                  <w:marLeft w:val="0"/>
                  <w:marRight w:val="0"/>
                  <w:marTop w:val="0"/>
                  <w:marBottom w:val="0"/>
                  <w:divBdr>
                    <w:top w:val="none" w:sz="0" w:space="0" w:color="auto"/>
                    <w:left w:val="none" w:sz="0" w:space="0" w:color="auto"/>
                    <w:bottom w:val="none" w:sz="0" w:space="0" w:color="auto"/>
                    <w:right w:val="none" w:sz="0" w:space="0" w:color="auto"/>
                  </w:divBdr>
                  <w:divsChild>
                    <w:div w:id="808135039">
                      <w:marLeft w:val="0"/>
                      <w:marRight w:val="0"/>
                      <w:marTop w:val="0"/>
                      <w:marBottom w:val="0"/>
                      <w:divBdr>
                        <w:top w:val="none" w:sz="0" w:space="0" w:color="auto"/>
                        <w:left w:val="none" w:sz="0" w:space="0" w:color="auto"/>
                        <w:bottom w:val="none" w:sz="0" w:space="0" w:color="auto"/>
                        <w:right w:val="none" w:sz="0" w:space="0" w:color="auto"/>
                      </w:divBdr>
                    </w:div>
                  </w:divsChild>
                </w:div>
                <w:div w:id="468400767">
                  <w:marLeft w:val="0"/>
                  <w:marRight w:val="0"/>
                  <w:marTop w:val="0"/>
                  <w:marBottom w:val="0"/>
                  <w:divBdr>
                    <w:top w:val="none" w:sz="0" w:space="0" w:color="auto"/>
                    <w:left w:val="none" w:sz="0" w:space="0" w:color="auto"/>
                    <w:bottom w:val="none" w:sz="0" w:space="0" w:color="auto"/>
                    <w:right w:val="none" w:sz="0" w:space="0" w:color="auto"/>
                  </w:divBdr>
                  <w:divsChild>
                    <w:div w:id="1961910883">
                      <w:marLeft w:val="0"/>
                      <w:marRight w:val="0"/>
                      <w:marTop w:val="0"/>
                      <w:marBottom w:val="0"/>
                      <w:divBdr>
                        <w:top w:val="none" w:sz="0" w:space="0" w:color="auto"/>
                        <w:left w:val="none" w:sz="0" w:space="0" w:color="auto"/>
                        <w:bottom w:val="none" w:sz="0" w:space="0" w:color="auto"/>
                        <w:right w:val="none" w:sz="0" w:space="0" w:color="auto"/>
                      </w:divBdr>
                    </w:div>
                  </w:divsChild>
                </w:div>
                <w:div w:id="887956178">
                  <w:marLeft w:val="0"/>
                  <w:marRight w:val="0"/>
                  <w:marTop w:val="0"/>
                  <w:marBottom w:val="0"/>
                  <w:divBdr>
                    <w:top w:val="none" w:sz="0" w:space="0" w:color="auto"/>
                    <w:left w:val="none" w:sz="0" w:space="0" w:color="auto"/>
                    <w:bottom w:val="none" w:sz="0" w:space="0" w:color="auto"/>
                    <w:right w:val="none" w:sz="0" w:space="0" w:color="auto"/>
                  </w:divBdr>
                  <w:divsChild>
                    <w:div w:id="649019398">
                      <w:marLeft w:val="0"/>
                      <w:marRight w:val="0"/>
                      <w:marTop w:val="0"/>
                      <w:marBottom w:val="0"/>
                      <w:divBdr>
                        <w:top w:val="none" w:sz="0" w:space="0" w:color="auto"/>
                        <w:left w:val="none" w:sz="0" w:space="0" w:color="auto"/>
                        <w:bottom w:val="none" w:sz="0" w:space="0" w:color="auto"/>
                        <w:right w:val="none" w:sz="0" w:space="0" w:color="auto"/>
                      </w:divBdr>
                    </w:div>
                  </w:divsChild>
                </w:div>
                <w:div w:id="1811945396">
                  <w:marLeft w:val="0"/>
                  <w:marRight w:val="0"/>
                  <w:marTop w:val="0"/>
                  <w:marBottom w:val="0"/>
                  <w:divBdr>
                    <w:top w:val="none" w:sz="0" w:space="0" w:color="auto"/>
                    <w:left w:val="none" w:sz="0" w:space="0" w:color="auto"/>
                    <w:bottom w:val="none" w:sz="0" w:space="0" w:color="auto"/>
                    <w:right w:val="none" w:sz="0" w:space="0" w:color="auto"/>
                  </w:divBdr>
                  <w:divsChild>
                    <w:div w:id="636842842">
                      <w:marLeft w:val="0"/>
                      <w:marRight w:val="0"/>
                      <w:marTop w:val="0"/>
                      <w:marBottom w:val="0"/>
                      <w:divBdr>
                        <w:top w:val="none" w:sz="0" w:space="0" w:color="auto"/>
                        <w:left w:val="none" w:sz="0" w:space="0" w:color="auto"/>
                        <w:bottom w:val="none" w:sz="0" w:space="0" w:color="auto"/>
                        <w:right w:val="none" w:sz="0" w:space="0" w:color="auto"/>
                      </w:divBdr>
                    </w:div>
                  </w:divsChild>
                </w:div>
                <w:div w:id="1971208219">
                  <w:marLeft w:val="0"/>
                  <w:marRight w:val="0"/>
                  <w:marTop w:val="0"/>
                  <w:marBottom w:val="0"/>
                  <w:divBdr>
                    <w:top w:val="none" w:sz="0" w:space="0" w:color="auto"/>
                    <w:left w:val="none" w:sz="0" w:space="0" w:color="auto"/>
                    <w:bottom w:val="none" w:sz="0" w:space="0" w:color="auto"/>
                    <w:right w:val="none" w:sz="0" w:space="0" w:color="auto"/>
                  </w:divBdr>
                  <w:divsChild>
                    <w:div w:id="14850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6067">
              <w:marLeft w:val="0"/>
              <w:marRight w:val="0"/>
              <w:marTop w:val="0"/>
              <w:marBottom w:val="0"/>
              <w:divBdr>
                <w:top w:val="none" w:sz="0" w:space="0" w:color="auto"/>
                <w:left w:val="none" w:sz="0" w:space="0" w:color="auto"/>
                <w:bottom w:val="none" w:sz="0" w:space="0" w:color="auto"/>
                <w:right w:val="none" w:sz="0" w:space="0" w:color="auto"/>
              </w:divBdr>
              <w:divsChild>
                <w:div w:id="1872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358">
      <w:bodyDiv w:val="1"/>
      <w:marLeft w:val="0"/>
      <w:marRight w:val="0"/>
      <w:marTop w:val="0"/>
      <w:marBottom w:val="0"/>
      <w:divBdr>
        <w:top w:val="none" w:sz="0" w:space="0" w:color="auto"/>
        <w:left w:val="none" w:sz="0" w:space="0" w:color="auto"/>
        <w:bottom w:val="none" w:sz="0" w:space="0" w:color="auto"/>
        <w:right w:val="none" w:sz="0" w:space="0" w:color="auto"/>
      </w:divBdr>
      <w:divsChild>
        <w:div w:id="1466507475">
          <w:marLeft w:val="0"/>
          <w:marRight w:val="0"/>
          <w:marTop w:val="0"/>
          <w:marBottom w:val="0"/>
          <w:divBdr>
            <w:top w:val="none" w:sz="0" w:space="0" w:color="auto"/>
            <w:left w:val="none" w:sz="0" w:space="0" w:color="auto"/>
            <w:bottom w:val="none" w:sz="0" w:space="0" w:color="auto"/>
            <w:right w:val="none" w:sz="0" w:space="0" w:color="auto"/>
          </w:divBdr>
          <w:divsChild>
            <w:div w:id="1886063495">
              <w:marLeft w:val="0"/>
              <w:marRight w:val="0"/>
              <w:marTop w:val="0"/>
              <w:marBottom w:val="0"/>
              <w:divBdr>
                <w:top w:val="none" w:sz="0" w:space="0" w:color="auto"/>
                <w:left w:val="none" w:sz="0" w:space="0" w:color="auto"/>
                <w:bottom w:val="none" w:sz="0" w:space="0" w:color="auto"/>
                <w:right w:val="none" w:sz="0" w:space="0" w:color="auto"/>
              </w:divBdr>
              <w:divsChild>
                <w:div w:id="1292439566">
                  <w:marLeft w:val="0"/>
                  <w:marRight w:val="0"/>
                  <w:marTop w:val="0"/>
                  <w:marBottom w:val="0"/>
                  <w:divBdr>
                    <w:top w:val="none" w:sz="0" w:space="0" w:color="auto"/>
                    <w:left w:val="none" w:sz="0" w:space="0" w:color="auto"/>
                    <w:bottom w:val="none" w:sz="0" w:space="0" w:color="auto"/>
                    <w:right w:val="none" w:sz="0" w:space="0" w:color="auto"/>
                  </w:divBdr>
                  <w:divsChild>
                    <w:div w:id="7770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47632">
      <w:bodyDiv w:val="1"/>
      <w:marLeft w:val="0"/>
      <w:marRight w:val="0"/>
      <w:marTop w:val="0"/>
      <w:marBottom w:val="0"/>
      <w:divBdr>
        <w:top w:val="none" w:sz="0" w:space="0" w:color="auto"/>
        <w:left w:val="none" w:sz="0" w:space="0" w:color="auto"/>
        <w:bottom w:val="none" w:sz="0" w:space="0" w:color="auto"/>
        <w:right w:val="none" w:sz="0" w:space="0" w:color="auto"/>
      </w:divBdr>
      <w:divsChild>
        <w:div w:id="1918708344">
          <w:marLeft w:val="0"/>
          <w:marRight w:val="0"/>
          <w:marTop w:val="0"/>
          <w:marBottom w:val="0"/>
          <w:divBdr>
            <w:top w:val="none" w:sz="0" w:space="0" w:color="auto"/>
            <w:left w:val="none" w:sz="0" w:space="0" w:color="auto"/>
            <w:bottom w:val="none" w:sz="0" w:space="0" w:color="auto"/>
            <w:right w:val="none" w:sz="0" w:space="0" w:color="auto"/>
          </w:divBdr>
          <w:divsChild>
            <w:div w:id="1598555579">
              <w:marLeft w:val="0"/>
              <w:marRight w:val="0"/>
              <w:marTop w:val="0"/>
              <w:marBottom w:val="0"/>
              <w:divBdr>
                <w:top w:val="none" w:sz="0" w:space="0" w:color="auto"/>
                <w:left w:val="none" w:sz="0" w:space="0" w:color="auto"/>
                <w:bottom w:val="none" w:sz="0" w:space="0" w:color="auto"/>
                <w:right w:val="none" w:sz="0" w:space="0" w:color="auto"/>
              </w:divBdr>
              <w:divsChild>
                <w:div w:id="1588273410">
                  <w:marLeft w:val="0"/>
                  <w:marRight w:val="0"/>
                  <w:marTop w:val="0"/>
                  <w:marBottom w:val="0"/>
                  <w:divBdr>
                    <w:top w:val="none" w:sz="0" w:space="0" w:color="auto"/>
                    <w:left w:val="none" w:sz="0" w:space="0" w:color="auto"/>
                    <w:bottom w:val="none" w:sz="0" w:space="0" w:color="auto"/>
                    <w:right w:val="none" w:sz="0" w:space="0" w:color="auto"/>
                  </w:divBdr>
                  <w:divsChild>
                    <w:div w:id="20999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5430">
      <w:bodyDiv w:val="1"/>
      <w:marLeft w:val="0"/>
      <w:marRight w:val="0"/>
      <w:marTop w:val="0"/>
      <w:marBottom w:val="0"/>
      <w:divBdr>
        <w:top w:val="none" w:sz="0" w:space="0" w:color="auto"/>
        <w:left w:val="none" w:sz="0" w:space="0" w:color="auto"/>
        <w:bottom w:val="none" w:sz="0" w:space="0" w:color="auto"/>
        <w:right w:val="none" w:sz="0" w:space="0" w:color="auto"/>
      </w:divBdr>
      <w:divsChild>
        <w:div w:id="1535575352">
          <w:marLeft w:val="0"/>
          <w:marRight w:val="0"/>
          <w:marTop w:val="0"/>
          <w:marBottom w:val="0"/>
          <w:divBdr>
            <w:top w:val="none" w:sz="0" w:space="0" w:color="auto"/>
            <w:left w:val="none" w:sz="0" w:space="0" w:color="auto"/>
            <w:bottom w:val="none" w:sz="0" w:space="0" w:color="auto"/>
            <w:right w:val="none" w:sz="0" w:space="0" w:color="auto"/>
          </w:divBdr>
          <w:divsChild>
            <w:div w:id="1841627192">
              <w:marLeft w:val="0"/>
              <w:marRight w:val="0"/>
              <w:marTop w:val="0"/>
              <w:marBottom w:val="0"/>
              <w:divBdr>
                <w:top w:val="none" w:sz="0" w:space="0" w:color="auto"/>
                <w:left w:val="none" w:sz="0" w:space="0" w:color="auto"/>
                <w:bottom w:val="none" w:sz="0" w:space="0" w:color="auto"/>
                <w:right w:val="none" w:sz="0" w:space="0" w:color="auto"/>
              </w:divBdr>
              <w:divsChild>
                <w:div w:id="1013923410">
                  <w:marLeft w:val="0"/>
                  <w:marRight w:val="0"/>
                  <w:marTop w:val="0"/>
                  <w:marBottom w:val="0"/>
                  <w:divBdr>
                    <w:top w:val="none" w:sz="0" w:space="0" w:color="auto"/>
                    <w:left w:val="none" w:sz="0" w:space="0" w:color="auto"/>
                    <w:bottom w:val="none" w:sz="0" w:space="0" w:color="auto"/>
                    <w:right w:val="none" w:sz="0" w:space="0" w:color="auto"/>
                  </w:divBdr>
                  <w:divsChild>
                    <w:div w:id="13107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12959">
      <w:bodyDiv w:val="1"/>
      <w:marLeft w:val="0"/>
      <w:marRight w:val="0"/>
      <w:marTop w:val="0"/>
      <w:marBottom w:val="0"/>
      <w:divBdr>
        <w:top w:val="none" w:sz="0" w:space="0" w:color="auto"/>
        <w:left w:val="none" w:sz="0" w:space="0" w:color="auto"/>
        <w:bottom w:val="none" w:sz="0" w:space="0" w:color="auto"/>
        <w:right w:val="none" w:sz="0" w:space="0" w:color="auto"/>
      </w:divBdr>
      <w:divsChild>
        <w:div w:id="1460997049">
          <w:marLeft w:val="0"/>
          <w:marRight w:val="0"/>
          <w:marTop w:val="0"/>
          <w:marBottom w:val="0"/>
          <w:divBdr>
            <w:top w:val="none" w:sz="0" w:space="0" w:color="auto"/>
            <w:left w:val="none" w:sz="0" w:space="0" w:color="auto"/>
            <w:bottom w:val="none" w:sz="0" w:space="0" w:color="auto"/>
            <w:right w:val="none" w:sz="0" w:space="0" w:color="auto"/>
          </w:divBdr>
          <w:divsChild>
            <w:div w:id="1557858847">
              <w:marLeft w:val="0"/>
              <w:marRight w:val="0"/>
              <w:marTop w:val="0"/>
              <w:marBottom w:val="0"/>
              <w:divBdr>
                <w:top w:val="none" w:sz="0" w:space="0" w:color="auto"/>
                <w:left w:val="none" w:sz="0" w:space="0" w:color="auto"/>
                <w:bottom w:val="none" w:sz="0" w:space="0" w:color="auto"/>
                <w:right w:val="none" w:sz="0" w:space="0" w:color="auto"/>
              </w:divBdr>
              <w:divsChild>
                <w:div w:id="7566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7312">
      <w:bodyDiv w:val="1"/>
      <w:marLeft w:val="0"/>
      <w:marRight w:val="0"/>
      <w:marTop w:val="0"/>
      <w:marBottom w:val="0"/>
      <w:divBdr>
        <w:top w:val="none" w:sz="0" w:space="0" w:color="auto"/>
        <w:left w:val="none" w:sz="0" w:space="0" w:color="auto"/>
        <w:bottom w:val="none" w:sz="0" w:space="0" w:color="auto"/>
        <w:right w:val="none" w:sz="0" w:space="0" w:color="auto"/>
      </w:divBdr>
      <w:divsChild>
        <w:div w:id="703211468">
          <w:marLeft w:val="0"/>
          <w:marRight w:val="0"/>
          <w:marTop w:val="0"/>
          <w:marBottom w:val="0"/>
          <w:divBdr>
            <w:top w:val="none" w:sz="0" w:space="0" w:color="auto"/>
            <w:left w:val="none" w:sz="0" w:space="0" w:color="auto"/>
            <w:bottom w:val="none" w:sz="0" w:space="0" w:color="auto"/>
            <w:right w:val="none" w:sz="0" w:space="0" w:color="auto"/>
          </w:divBdr>
          <w:divsChild>
            <w:div w:id="62341082">
              <w:marLeft w:val="0"/>
              <w:marRight w:val="0"/>
              <w:marTop w:val="0"/>
              <w:marBottom w:val="0"/>
              <w:divBdr>
                <w:top w:val="none" w:sz="0" w:space="0" w:color="auto"/>
                <w:left w:val="none" w:sz="0" w:space="0" w:color="auto"/>
                <w:bottom w:val="none" w:sz="0" w:space="0" w:color="auto"/>
                <w:right w:val="none" w:sz="0" w:space="0" w:color="auto"/>
              </w:divBdr>
              <w:divsChild>
                <w:div w:id="963659501">
                  <w:marLeft w:val="0"/>
                  <w:marRight w:val="0"/>
                  <w:marTop w:val="0"/>
                  <w:marBottom w:val="0"/>
                  <w:divBdr>
                    <w:top w:val="none" w:sz="0" w:space="0" w:color="auto"/>
                    <w:left w:val="none" w:sz="0" w:space="0" w:color="auto"/>
                    <w:bottom w:val="none" w:sz="0" w:space="0" w:color="auto"/>
                    <w:right w:val="none" w:sz="0" w:space="0" w:color="auto"/>
                  </w:divBdr>
                  <w:divsChild>
                    <w:div w:id="1996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077">
      <w:bodyDiv w:val="1"/>
      <w:marLeft w:val="0"/>
      <w:marRight w:val="0"/>
      <w:marTop w:val="0"/>
      <w:marBottom w:val="0"/>
      <w:divBdr>
        <w:top w:val="none" w:sz="0" w:space="0" w:color="auto"/>
        <w:left w:val="none" w:sz="0" w:space="0" w:color="auto"/>
        <w:bottom w:val="none" w:sz="0" w:space="0" w:color="auto"/>
        <w:right w:val="none" w:sz="0" w:space="0" w:color="auto"/>
      </w:divBdr>
      <w:divsChild>
        <w:div w:id="148403213">
          <w:marLeft w:val="0"/>
          <w:marRight w:val="0"/>
          <w:marTop w:val="0"/>
          <w:marBottom w:val="0"/>
          <w:divBdr>
            <w:top w:val="none" w:sz="0" w:space="0" w:color="auto"/>
            <w:left w:val="none" w:sz="0" w:space="0" w:color="auto"/>
            <w:bottom w:val="none" w:sz="0" w:space="0" w:color="auto"/>
            <w:right w:val="none" w:sz="0" w:space="0" w:color="auto"/>
          </w:divBdr>
          <w:divsChild>
            <w:div w:id="142160686">
              <w:marLeft w:val="0"/>
              <w:marRight w:val="0"/>
              <w:marTop w:val="0"/>
              <w:marBottom w:val="0"/>
              <w:divBdr>
                <w:top w:val="none" w:sz="0" w:space="0" w:color="auto"/>
                <w:left w:val="none" w:sz="0" w:space="0" w:color="auto"/>
                <w:bottom w:val="none" w:sz="0" w:space="0" w:color="auto"/>
                <w:right w:val="none" w:sz="0" w:space="0" w:color="auto"/>
              </w:divBdr>
              <w:divsChild>
                <w:div w:id="2899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6599">
      <w:bodyDiv w:val="1"/>
      <w:marLeft w:val="0"/>
      <w:marRight w:val="0"/>
      <w:marTop w:val="0"/>
      <w:marBottom w:val="0"/>
      <w:divBdr>
        <w:top w:val="none" w:sz="0" w:space="0" w:color="auto"/>
        <w:left w:val="none" w:sz="0" w:space="0" w:color="auto"/>
        <w:bottom w:val="none" w:sz="0" w:space="0" w:color="auto"/>
        <w:right w:val="none" w:sz="0" w:space="0" w:color="auto"/>
      </w:divBdr>
      <w:divsChild>
        <w:div w:id="316764580">
          <w:marLeft w:val="0"/>
          <w:marRight w:val="0"/>
          <w:marTop w:val="0"/>
          <w:marBottom w:val="0"/>
          <w:divBdr>
            <w:top w:val="none" w:sz="0" w:space="0" w:color="auto"/>
            <w:left w:val="none" w:sz="0" w:space="0" w:color="auto"/>
            <w:bottom w:val="none" w:sz="0" w:space="0" w:color="auto"/>
            <w:right w:val="none" w:sz="0" w:space="0" w:color="auto"/>
          </w:divBdr>
          <w:divsChild>
            <w:div w:id="1698580939">
              <w:marLeft w:val="0"/>
              <w:marRight w:val="0"/>
              <w:marTop w:val="0"/>
              <w:marBottom w:val="0"/>
              <w:divBdr>
                <w:top w:val="none" w:sz="0" w:space="0" w:color="auto"/>
                <w:left w:val="none" w:sz="0" w:space="0" w:color="auto"/>
                <w:bottom w:val="none" w:sz="0" w:space="0" w:color="auto"/>
                <w:right w:val="none" w:sz="0" w:space="0" w:color="auto"/>
              </w:divBdr>
              <w:divsChild>
                <w:div w:id="5527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7984">
      <w:bodyDiv w:val="1"/>
      <w:marLeft w:val="0"/>
      <w:marRight w:val="0"/>
      <w:marTop w:val="0"/>
      <w:marBottom w:val="0"/>
      <w:divBdr>
        <w:top w:val="none" w:sz="0" w:space="0" w:color="auto"/>
        <w:left w:val="none" w:sz="0" w:space="0" w:color="auto"/>
        <w:bottom w:val="none" w:sz="0" w:space="0" w:color="auto"/>
        <w:right w:val="none" w:sz="0" w:space="0" w:color="auto"/>
      </w:divBdr>
      <w:divsChild>
        <w:div w:id="792598819">
          <w:marLeft w:val="0"/>
          <w:marRight w:val="0"/>
          <w:marTop w:val="0"/>
          <w:marBottom w:val="0"/>
          <w:divBdr>
            <w:top w:val="none" w:sz="0" w:space="0" w:color="auto"/>
            <w:left w:val="none" w:sz="0" w:space="0" w:color="auto"/>
            <w:bottom w:val="none" w:sz="0" w:space="0" w:color="auto"/>
            <w:right w:val="none" w:sz="0" w:space="0" w:color="auto"/>
          </w:divBdr>
          <w:divsChild>
            <w:div w:id="1666934859">
              <w:marLeft w:val="0"/>
              <w:marRight w:val="0"/>
              <w:marTop w:val="0"/>
              <w:marBottom w:val="0"/>
              <w:divBdr>
                <w:top w:val="none" w:sz="0" w:space="0" w:color="auto"/>
                <w:left w:val="none" w:sz="0" w:space="0" w:color="auto"/>
                <w:bottom w:val="none" w:sz="0" w:space="0" w:color="auto"/>
                <w:right w:val="none" w:sz="0" w:space="0" w:color="auto"/>
              </w:divBdr>
              <w:divsChild>
                <w:div w:id="19620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2399">
      <w:bodyDiv w:val="1"/>
      <w:marLeft w:val="0"/>
      <w:marRight w:val="0"/>
      <w:marTop w:val="0"/>
      <w:marBottom w:val="0"/>
      <w:divBdr>
        <w:top w:val="none" w:sz="0" w:space="0" w:color="auto"/>
        <w:left w:val="none" w:sz="0" w:space="0" w:color="auto"/>
        <w:bottom w:val="none" w:sz="0" w:space="0" w:color="auto"/>
        <w:right w:val="none" w:sz="0" w:space="0" w:color="auto"/>
      </w:divBdr>
      <w:divsChild>
        <w:div w:id="138425747">
          <w:marLeft w:val="0"/>
          <w:marRight w:val="0"/>
          <w:marTop w:val="0"/>
          <w:marBottom w:val="0"/>
          <w:divBdr>
            <w:top w:val="none" w:sz="0" w:space="0" w:color="auto"/>
            <w:left w:val="none" w:sz="0" w:space="0" w:color="auto"/>
            <w:bottom w:val="none" w:sz="0" w:space="0" w:color="auto"/>
            <w:right w:val="none" w:sz="0" w:space="0" w:color="auto"/>
          </w:divBdr>
          <w:divsChild>
            <w:div w:id="1563370382">
              <w:marLeft w:val="0"/>
              <w:marRight w:val="0"/>
              <w:marTop w:val="0"/>
              <w:marBottom w:val="0"/>
              <w:divBdr>
                <w:top w:val="none" w:sz="0" w:space="0" w:color="auto"/>
                <w:left w:val="none" w:sz="0" w:space="0" w:color="auto"/>
                <w:bottom w:val="none" w:sz="0" w:space="0" w:color="auto"/>
                <w:right w:val="none" w:sz="0" w:space="0" w:color="auto"/>
              </w:divBdr>
              <w:divsChild>
                <w:div w:id="1979450864">
                  <w:marLeft w:val="0"/>
                  <w:marRight w:val="0"/>
                  <w:marTop w:val="0"/>
                  <w:marBottom w:val="0"/>
                  <w:divBdr>
                    <w:top w:val="none" w:sz="0" w:space="0" w:color="auto"/>
                    <w:left w:val="none" w:sz="0" w:space="0" w:color="auto"/>
                    <w:bottom w:val="none" w:sz="0" w:space="0" w:color="auto"/>
                    <w:right w:val="none" w:sz="0" w:space="0" w:color="auto"/>
                  </w:divBdr>
                  <w:divsChild>
                    <w:div w:id="1931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15869">
      <w:bodyDiv w:val="1"/>
      <w:marLeft w:val="0"/>
      <w:marRight w:val="0"/>
      <w:marTop w:val="0"/>
      <w:marBottom w:val="0"/>
      <w:divBdr>
        <w:top w:val="none" w:sz="0" w:space="0" w:color="auto"/>
        <w:left w:val="none" w:sz="0" w:space="0" w:color="auto"/>
        <w:bottom w:val="none" w:sz="0" w:space="0" w:color="auto"/>
        <w:right w:val="none" w:sz="0" w:space="0" w:color="auto"/>
      </w:divBdr>
      <w:divsChild>
        <w:div w:id="2113937426">
          <w:marLeft w:val="0"/>
          <w:marRight w:val="0"/>
          <w:marTop w:val="0"/>
          <w:marBottom w:val="0"/>
          <w:divBdr>
            <w:top w:val="none" w:sz="0" w:space="0" w:color="auto"/>
            <w:left w:val="none" w:sz="0" w:space="0" w:color="auto"/>
            <w:bottom w:val="none" w:sz="0" w:space="0" w:color="auto"/>
            <w:right w:val="none" w:sz="0" w:space="0" w:color="auto"/>
          </w:divBdr>
          <w:divsChild>
            <w:div w:id="231737244">
              <w:marLeft w:val="0"/>
              <w:marRight w:val="0"/>
              <w:marTop w:val="0"/>
              <w:marBottom w:val="0"/>
              <w:divBdr>
                <w:top w:val="none" w:sz="0" w:space="0" w:color="auto"/>
                <w:left w:val="none" w:sz="0" w:space="0" w:color="auto"/>
                <w:bottom w:val="none" w:sz="0" w:space="0" w:color="auto"/>
                <w:right w:val="none" w:sz="0" w:space="0" w:color="auto"/>
              </w:divBdr>
              <w:divsChild>
                <w:div w:id="205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2600">
      <w:bodyDiv w:val="1"/>
      <w:marLeft w:val="0"/>
      <w:marRight w:val="0"/>
      <w:marTop w:val="0"/>
      <w:marBottom w:val="0"/>
      <w:divBdr>
        <w:top w:val="none" w:sz="0" w:space="0" w:color="auto"/>
        <w:left w:val="none" w:sz="0" w:space="0" w:color="auto"/>
        <w:bottom w:val="none" w:sz="0" w:space="0" w:color="auto"/>
        <w:right w:val="none" w:sz="0" w:space="0" w:color="auto"/>
      </w:divBdr>
      <w:divsChild>
        <w:div w:id="163715453">
          <w:marLeft w:val="0"/>
          <w:marRight w:val="0"/>
          <w:marTop w:val="0"/>
          <w:marBottom w:val="0"/>
          <w:divBdr>
            <w:top w:val="none" w:sz="0" w:space="0" w:color="auto"/>
            <w:left w:val="none" w:sz="0" w:space="0" w:color="auto"/>
            <w:bottom w:val="none" w:sz="0" w:space="0" w:color="auto"/>
            <w:right w:val="none" w:sz="0" w:space="0" w:color="auto"/>
          </w:divBdr>
          <w:divsChild>
            <w:div w:id="601768995">
              <w:marLeft w:val="0"/>
              <w:marRight w:val="0"/>
              <w:marTop w:val="0"/>
              <w:marBottom w:val="0"/>
              <w:divBdr>
                <w:top w:val="none" w:sz="0" w:space="0" w:color="auto"/>
                <w:left w:val="none" w:sz="0" w:space="0" w:color="auto"/>
                <w:bottom w:val="none" w:sz="0" w:space="0" w:color="auto"/>
                <w:right w:val="none" w:sz="0" w:space="0" w:color="auto"/>
              </w:divBdr>
              <w:divsChild>
                <w:div w:id="703213362">
                  <w:marLeft w:val="0"/>
                  <w:marRight w:val="0"/>
                  <w:marTop w:val="0"/>
                  <w:marBottom w:val="0"/>
                  <w:divBdr>
                    <w:top w:val="none" w:sz="0" w:space="0" w:color="auto"/>
                    <w:left w:val="none" w:sz="0" w:space="0" w:color="auto"/>
                    <w:bottom w:val="none" w:sz="0" w:space="0" w:color="auto"/>
                    <w:right w:val="none" w:sz="0" w:space="0" w:color="auto"/>
                  </w:divBdr>
                  <w:divsChild>
                    <w:div w:id="15299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2387">
      <w:bodyDiv w:val="1"/>
      <w:marLeft w:val="0"/>
      <w:marRight w:val="0"/>
      <w:marTop w:val="0"/>
      <w:marBottom w:val="0"/>
      <w:divBdr>
        <w:top w:val="none" w:sz="0" w:space="0" w:color="auto"/>
        <w:left w:val="none" w:sz="0" w:space="0" w:color="auto"/>
        <w:bottom w:val="none" w:sz="0" w:space="0" w:color="auto"/>
        <w:right w:val="none" w:sz="0" w:space="0" w:color="auto"/>
      </w:divBdr>
      <w:divsChild>
        <w:div w:id="692803899">
          <w:marLeft w:val="0"/>
          <w:marRight w:val="0"/>
          <w:marTop w:val="0"/>
          <w:marBottom w:val="0"/>
          <w:divBdr>
            <w:top w:val="none" w:sz="0" w:space="0" w:color="auto"/>
            <w:left w:val="none" w:sz="0" w:space="0" w:color="auto"/>
            <w:bottom w:val="none" w:sz="0" w:space="0" w:color="auto"/>
            <w:right w:val="none" w:sz="0" w:space="0" w:color="auto"/>
          </w:divBdr>
          <w:divsChild>
            <w:div w:id="535776816">
              <w:marLeft w:val="0"/>
              <w:marRight w:val="0"/>
              <w:marTop w:val="0"/>
              <w:marBottom w:val="0"/>
              <w:divBdr>
                <w:top w:val="none" w:sz="0" w:space="0" w:color="auto"/>
                <w:left w:val="none" w:sz="0" w:space="0" w:color="auto"/>
                <w:bottom w:val="none" w:sz="0" w:space="0" w:color="auto"/>
                <w:right w:val="none" w:sz="0" w:space="0" w:color="auto"/>
              </w:divBdr>
              <w:divsChild>
                <w:div w:id="335573281">
                  <w:marLeft w:val="0"/>
                  <w:marRight w:val="0"/>
                  <w:marTop w:val="0"/>
                  <w:marBottom w:val="0"/>
                  <w:divBdr>
                    <w:top w:val="none" w:sz="0" w:space="0" w:color="auto"/>
                    <w:left w:val="none" w:sz="0" w:space="0" w:color="auto"/>
                    <w:bottom w:val="none" w:sz="0" w:space="0" w:color="auto"/>
                    <w:right w:val="none" w:sz="0" w:space="0" w:color="auto"/>
                  </w:divBdr>
                  <w:divsChild>
                    <w:div w:id="443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598">
      <w:bodyDiv w:val="1"/>
      <w:marLeft w:val="0"/>
      <w:marRight w:val="0"/>
      <w:marTop w:val="0"/>
      <w:marBottom w:val="0"/>
      <w:divBdr>
        <w:top w:val="none" w:sz="0" w:space="0" w:color="auto"/>
        <w:left w:val="none" w:sz="0" w:space="0" w:color="auto"/>
        <w:bottom w:val="none" w:sz="0" w:space="0" w:color="auto"/>
        <w:right w:val="none" w:sz="0" w:space="0" w:color="auto"/>
      </w:divBdr>
      <w:divsChild>
        <w:div w:id="83456951">
          <w:marLeft w:val="0"/>
          <w:marRight w:val="0"/>
          <w:marTop w:val="0"/>
          <w:marBottom w:val="0"/>
          <w:divBdr>
            <w:top w:val="none" w:sz="0" w:space="0" w:color="auto"/>
            <w:left w:val="none" w:sz="0" w:space="0" w:color="auto"/>
            <w:bottom w:val="none" w:sz="0" w:space="0" w:color="auto"/>
            <w:right w:val="none" w:sz="0" w:space="0" w:color="auto"/>
          </w:divBdr>
          <w:divsChild>
            <w:div w:id="594360751">
              <w:marLeft w:val="0"/>
              <w:marRight w:val="0"/>
              <w:marTop w:val="0"/>
              <w:marBottom w:val="0"/>
              <w:divBdr>
                <w:top w:val="none" w:sz="0" w:space="0" w:color="auto"/>
                <w:left w:val="none" w:sz="0" w:space="0" w:color="auto"/>
                <w:bottom w:val="none" w:sz="0" w:space="0" w:color="auto"/>
                <w:right w:val="none" w:sz="0" w:space="0" w:color="auto"/>
              </w:divBdr>
              <w:divsChild>
                <w:div w:id="1822577574">
                  <w:marLeft w:val="0"/>
                  <w:marRight w:val="0"/>
                  <w:marTop w:val="0"/>
                  <w:marBottom w:val="0"/>
                  <w:divBdr>
                    <w:top w:val="none" w:sz="0" w:space="0" w:color="auto"/>
                    <w:left w:val="none" w:sz="0" w:space="0" w:color="auto"/>
                    <w:bottom w:val="none" w:sz="0" w:space="0" w:color="auto"/>
                    <w:right w:val="none" w:sz="0" w:space="0" w:color="auto"/>
                  </w:divBdr>
                  <w:divsChild>
                    <w:div w:id="16770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2566">
      <w:bodyDiv w:val="1"/>
      <w:marLeft w:val="0"/>
      <w:marRight w:val="0"/>
      <w:marTop w:val="0"/>
      <w:marBottom w:val="0"/>
      <w:divBdr>
        <w:top w:val="none" w:sz="0" w:space="0" w:color="auto"/>
        <w:left w:val="none" w:sz="0" w:space="0" w:color="auto"/>
        <w:bottom w:val="none" w:sz="0" w:space="0" w:color="auto"/>
        <w:right w:val="none" w:sz="0" w:space="0" w:color="auto"/>
      </w:divBdr>
      <w:divsChild>
        <w:div w:id="323897518">
          <w:marLeft w:val="0"/>
          <w:marRight w:val="0"/>
          <w:marTop w:val="0"/>
          <w:marBottom w:val="0"/>
          <w:divBdr>
            <w:top w:val="none" w:sz="0" w:space="0" w:color="auto"/>
            <w:left w:val="none" w:sz="0" w:space="0" w:color="auto"/>
            <w:bottom w:val="none" w:sz="0" w:space="0" w:color="auto"/>
            <w:right w:val="none" w:sz="0" w:space="0" w:color="auto"/>
          </w:divBdr>
          <w:divsChild>
            <w:div w:id="1194877339">
              <w:marLeft w:val="0"/>
              <w:marRight w:val="0"/>
              <w:marTop w:val="0"/>
              <w:marBottom w:val="0"/>
              <w:divBdr>
                <w:top w:val="none" w:sz="0" w:space="0" w:color="auto"/>
                <w:left w:val="none" w:sz="0" w:space="0" w:color="auto"/>
                <w:bottom w:val="none" w:sz="0" w:space="0" w:color="auto"/>
                <w:right w:val="none" w:sz="0" w:space="0" w:color="auto"/>
              </w:divBdr>
              <w:divsChild>
                <w:div w:id="187374863">
                  <w:marLeft w:val="0"/>
                  <w:marRight w:val="0"/>
                  <w:marTop w:val="0"/>
                  <w:marBottom w:val="0"/>
                  <w:divBdr>
                    <w:top w:val="none" w:sz="0" w:space="0" w:color="auto"/>
                    <w:left w:val="none" w:sz="0" w:space="0" w:color="auto"/>
                    <w:bottom w:val="none" w:sz="0" w:space="0" w:color="auto"/>
                    <w:right w:val="none" w:sz="0" w:space="0" w:color="auto"/>
                  </w:divBdr>
                  <w:divsChild>
                    <w:div w:id="10931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97313">
      <w:bodyDiv w:val="1"/>
      <w:marLeft w:val="0"/>
      <w:marRight w:val="0"/>
      <w:marTop w:val="0"/>
      <w:marBottom w:val="0"/>
      <w:divBdr>
        <w:top w:val="none" w:sz="0" w:space="0" w:color="auto"/>
        <w:left w:val="none" w:sz="0" w:space="0" w:color="auto"/>
        <w:bottom w:val="none" w:sz="0" w:space="0" w:color="auto"/>
        <w:right w:val="none" w:sz="0" w:space="0" w:color="auto"/>
      </w:divBdr>
      <w:divsChild>
        <w:div w:id="1541017343">
          <w:marLeft w:val="0"/>
          <w:marRight w:val="0"/>
          <w:marTop w:val="0"/>
          <w:marBottom w:val="0"/>
          <w:divBdr>
            <w:top w:val="none" w:sz="0" w:space="0" w:color="auto"/>
            <w:left w:val="none" w:sz="0" w:space="0" w:color="auto"/>
            <w:bottom w:val="none" w:sz="0" w:space="0" w:color="auto"/>
            <w:right w:val="none" w:sz="0" w:space="0" w:color="auto"/>
          </w:divBdr>
          <w:divsChild>
            <w:div w:id="129325822">
              <w:marLeft w:val="0"/>
              <w:marRight w:val="0"/>
              <w:marTop w:val="0"/>
              <w:marBottom w:val="0"/>
              <w:divBdr>
                <w:top w:val="none" w:sz="0" w:space="0" w:color="auto"/>
                <w:left w:val="none" w:sz="0" w:space="0" w:color="auto"/>
                <w:bottom w:val="none" w:sz="0" w:space="0" w:color="auto"/>
                <w:right w:val="none" w:sz="0" w:space="0" w:color="auto"/>
              </w:divBdr>
              <w:divsChild>
                <w:div w:id="872571310">
                  <w:marLeft w:val="0"/>
                  <w:marRight w:val="0"/>
                  <w:marTop w:val="0"/>
                  <w:marBottom w:val="0"/>
                  <w:divBdr>
                    <w:top w:val="none" w:sz="0" w:space="0" w:color="auto"/>
                    <w:left w:val="none" w:sz="0" w:space="0" w:color="auto"/>
                    <w:bottom w:val="none" w:sz="0" w:space="0" w:color="auto"/>
                    <w:right w:val="none" w:sz="0" w:space="0" w:color="auto"/>
                  </w:divBdr>
                  <w:divsChild>
                    <w:div w:id="309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9424">
      <w:bodyDiv w:val="1"/>
      <w:marLeft w:val="0"/>
      <w:marRight w:val="0"/>
      <w:marTop w:val="0"/>
      <w:marBottom w:val="0"/>
      <w:divBdr>
        <w:top w:val="none" w:sz="0" w:space="0" w:color="auto"/>
        <w:left w:val="none" w:sz="0" w:space="0" w:color="auto"/>
        <w:bottom w:val="none" w:sz="0" w:space="0" w:color="auto"/>
        <w:right w:val="none" w:sz="0" w:space="0" w:color="auto"/>
      </w:divBdr>
      <w:divsChild>
        <w:div w:id="1833525524">
          <w:marLeft w:val="0"/>
          <w:marRight w:val="0"/>
          <w:marTop w:val="0"/>
          <w:marBottom w:val="0"/>
          <w:divBdr>
            <w:top w:val="none" w:sz="0" w:space="0" w:color="auto"/>
            <w:left w:val="none" w:sz="0" w:space="0" w:color="auto"/>
            <w:bottom w:val="none" w:sz="0" w:space="0" w:color="auto"/>
            <w:right w:val="none" w:sz="0" w:space="0" w:color="auto"/>
          </w:divBdr>
          <w:divsChild>
            <w:div w:id="1556548048">
              <w:marLeft w:val="0"/>
              <w:marRight w:val="0"/>
              <w:marTop w:val="0"/>
              <w:marBottom w:val="0"/>
              <w:divBdr>
                <w:top w:val="none" w:sz="0" w:space="0" w:color="auto"/>
                <w:left w:val="none" w:sz="0" w:space="0" w:color="auto"/>
                <w:bottom w:val="none" w:sz="0" w:space="0" w:color="auto"/>
                <w:right w:val="none" w:sz="0" w:space="0" w:color="auto"/>
              </w:divBdr>
              <w:divsChild>
                <w:div w:id="735905688">
                  <w:marLeft w:val="0"/>
                  <w:marRight w:val="0"/>
                  <w:marTop w:val="0"/>
                  <w:marBottom w:val="0"/>
                  <w:divBdr>
                    <w:top w:val="none" w:sz="0" w:space="0" w:color="auto"/>
                    <w:left w:val="none" w:sz="0" w:space="0" w:color="auto"/>
                    <w:bottom w:val="none" w:sz="0" w:space="0" w:color="auto"/>
                    <w:right w:val="none" w:sz="0" w:space="0" w:color="auto"/>
                  </w:divBdr>
                  <w:divsChild>
                    <w:div w:id="15860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66470">
      <w:bodyDiv w:val="1"/>
      <w:marLeft w:val="0"/>
      <w:marRight w:val="0"/>
      <w:marTop w:val="0"/>
      <w:marBottom w:val="0"/>
      <w:divBdr>
        <w:top w:val="none" w:sz="0" w:space="0" w:color="auto"/>
        <w:left w:val="none" w:sz="0" w:space="0" w:color="auto"/>
        <w:bottom w:val="none" w:sz="0" w:space="0" w:color="auto"/>
        <w:right w:val="none" w:sz="0" w:space="0" w:color="auto"/>
      </w:divBdr>
      <w:divsChild>
        <w:div w:id="2036610254">
          <w:marLeft w:val="0"/>
          <w:marRight w:val="0"/>
          <w:marTop w:val="0"/>
          <w:marBottom w:val="0"/>
          <w:divBdr>
            <w:top w:val="none" w:sz="0" w:space="0" w:color="auto"/>
            <w:left w:val="none" w:sz="0" w:space="0" w:color="auto"/>
            <w:bottom w:val="none" w:sz="0" w:space="0" w:color="auto"/>
            <w:right w:val="none" w:sz="0" w:space="0" w:color="auto"/>
          </w:divBdr>
          <w:divsChild>
            <w:div w:id="2079588528">
              <w:marLeft w:val="0"/>
              <w:marRight w:val="0"/>
              <w:marTop w:val="0"/>
              <w:marBottom w:val="0"/>
              <w:divBdr>
                <w:top w:val="none" w:sz="0" w:space="0" w:color="auto"/>
                <w:left w:val="none" w:sz="0" w:space="0" w:color="auto"/>
                <w:bottom w:val="none" w:sz="0" w:space="0" w:color="auto"/>
                <w:right w:val="none" w:sz="0" w:space="0" w:color="auto"/>
              </w:divBdr>
              <w:divsChild>
                <w:div w:id="534855080">
                  <w:marLeft w:val="0"/>
                  <w:marRight w:val="0"/>
                  <w:marTop w:val="0"/>
                  <w:marBottom w:val="0"/>
                  <w:divBdr>
                    <w:top w:val="none" w:sz="0" w:space="0" w:color="auto"/>
                    <w:left w:val="none" w:sz="0" w:space="0" w:color="auto"/>
                    <w:bottom w:val="none" w:sz="0" w:space="0" w:color="auto"/>
                    <w:right w:val="none" w:sz="0" w:space="0" w:color="auto"/>
                  </w:divBdr>
                  <w:divsChild>
                    <w:div w:id="410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1526">
      <w:bodyDiv w:val="1"/>
      <w:marLeft w:val="0"/>
      <w:marRight w:val="0"/>
      <w:marTop w:val="0"/>
      <w:marBottom w:val="0"/>
      <w:divBdr>
        <w:top w:val="none" w:sz="0" w:space="0" w:color="auto"/>
        <w:left w:val="none" w:sz="0" w:space="0" w:color="auto"/>
        <w:bottom w:val="none" w:sz="0" w:space="0" w:color="auto"/>
        <w:right w:val="none" w:sz="0" w:space="0" w:color="auto"/>
      </w:divBdr>
      <w:divsChild>
        <w:div w:id="1759136018">
          <w:marLeft w:val="0"/>
          <w:marRight w:val="0"/>
          <w:marTop w:val="0"/>
          <w:marBottom w:val="0"/>
          <w:divBdr>
            <w:top w:val="none" w:sz="0" w:space="0" w:color="auto"/>
            <w:left w:val="none" w:sz="0" w:space="0" w:color="auto"/>
            <w:bottom w:val="none" w:sz="0" w:space="0" w:color="auto"/>
            <w:right w:val="none" w:sz="0" w:space="0" w:color="auto"/>
          </w:divBdr>
          <w:divsChild>
            <w:div w:id="655374760">
              <w:marLeft w:val="0"/>
              <w:marRight w:val="0"/>
              <w:marTop w:val="0"/>
              <w:marBottom w:val="0"/>
              <w:divBdr>
                <w:top w:val="none" w:sz="0" w:space="0" w:color="auto"/>
                <w:left w:val="none" w:sz="0" w:space="0" w:color="auto"/>
                <w:bottom w:val="none" w:sz="0" w:space="0" w:color="auto"/>
                <w:right w:val="none" w:sz="0" w:space="0" w:color="auto"/>
              </w:divBdr>
              <w:divsChild>
                <w:div w:id="112094697">
                  <w:marLeft w:val="0"/>
                  <w:marRight w:val="0"/>
                  <w:marTop w:val="0"/>
                  <w:marBottom w:val="0"/>
                  <w:divBdr>
                    <w:top w:val="none" w:sz="0" w:space="0" w:color="auto"/>
                    <w:left w:val="none" w:sz="0" w:space="0" w:color="auto"/>
                    <w:bottom w:val="none" w:sz="0" w:space="0" w:color="auto"/>
                    <w:right w:val="none" w:sz="0" w:space="0" w:color="auto"/>
                  </w:divBdr>
                  <w:divsChild>
                    <w:div w:id="19273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8362">
      <w:bodyDiv w:val="1"/>
      <w:marLeft w:val="0"/>
      <w:marRight w:val="0"/>
      <w:marTop w:val="0"/>
      <w:marBottom w:val="0"/>
      <w:divBdr>
        <w:top w:val="none" w:sz="0" w:space="0" w:color="auto"/>
        <w:left w:val="none" w:sz="0" w:space="0" w:color="auto"/>
        <w:bottom w:val="none" w:sz="0" w:space="0" w:color="auto"/>
        <w:right w:val="none" w:sz="0" w:space="0" w:color="auto"/>
      </w:divBdr>
      <w:divsChild>
        <w:div w:id="443774523">
          <w:marLeft w:val="0"/>
          <w:marRight w:val="0"/>
          <w:marTop w:val="0"/>
          <w:marBottom w:val="0"/>
          <w:divBdr>
            <w:top w:val="none" w:sz="0" w:space="0" w:color="auto"/>
            <w:left w:val="none" w:sz="0" w:space="0" w:color="auto"/>
            <w:bottom w:val="none" w:sz="0" w:space="0" w:color="auto"/>
            <w:right w:val="none" w:sz="0" w:space="0" w:color="auto"/>
          </w:divBdr>
          <w:divsChild>
            <w:div w:id="591165893">
              <w:marLeft w:val="0"/>
              <w:marRight w:val="0"/>
              <w:marTop w:val="0"/>
              <w:marBottom w:val="0"/>
              <w:divBdr>
                <w:top w:val="none" w:sz="0" w:space="0" w:color="auto"/>
                <w:left w:val="none" w:sz="0" w:space="0" w:color="auto"/>
                <w:bottom w:val="none" w:sz="0" w:space="0" w:color="auto"/>
                <w:right w:val="none" w:sz="0" w:space="0" w:color="auto"/>
              </w:divBdr>
              <w:divsChild>
                <w:div w:id="1628438699">
                  <w:marLeft w:val="0"/>
                  <w:marRight w:val="0"/>
                  <w:marTop w:val="0"/>
                  <w:marBottom w:val="0"/>
                  <w:divBdr>
                    <w:top w:val="none" w:sz="0" w:space="0" w:color="auto"/>
                    <w:left w:val="none" w:sz="0" w:space="0" w:color="auto"/>
                    <w:bottom w:val="none" w:sz="0" w:space="0" w:color="auto"/>
                    <w:right w:val="none" w:sz="0" w:space="0" w:color="auto"/>
                  </w:divBdr>
                  <w:divsChild>
                    <w:div w:id="93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41006">
      <w:bodyDiv w:val="1"/>
      <w:marLeft w:val="0"/>
      <w:marRight w:val="0"/>
      <w:marTop w:val="0"/>
      <w:marBottom w:val="0"/>
      <w:divBdr>
        <w:top w:val="none" w:sz="0" w:space="0" w:color="auto"/>
        <w:left w:val="none" w:sz="0" w:space="0" w:color="auto"/>
        <w:bottom w:val="none" w:sz="0" w:space="0" w:color="auto"/>
        <w:right w:val="none" w:sz="0" w:space="0" w:color="auto"/>
      </w:divBdr>
      <w:divsChild>
        <w:div w:id="1449156967">
          <w:marLeft w:val="0"/>
          <w:marRight w:val="0"/>
          <w:marTop w:val="0"/>
          <w:marBottom w:val="0"/>
          <w:divBdr>
            <w:top w:val="none" w:sz="0" w:space="0" w:color="auto"/>
            <w:left w:val="none" w:sz="0" w:space="0" w:color="auto"/>
            <w:bottom w:val="none" w:sz="0" w:space="0" w:color="auto"/>
            <w:right w:val="none" w:sz="0" w:space="0" w:color="auto"/>
          </w:divBdr>
          <w:divsChild>
            <w:div w:id="272514945">
              <w:marLeft w:val="0"/>
              <w:marRight w:val="0"/>
              <w:marTop w:val="0"/>
              <w:marBottom w:val="0"/>
              <w:divBdr>
                <w:top w:val="none" w:sz="0" w:space="0" w:color="auto"/>
                <w:left w:val="none" w:sz="0" w:space="0" w:color="auto"/>
                <w:bottom w:val="none" w:sz="0" w:space="0" w:color="auto"/>
                <w:right w:val="none" w:sz="0" w:space="0" w:color="auto"/>
              </w:divBdr>
              <w:divsChild>
                <w:div w:id="4707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7558">
      <w:bodyDiv w:val="1"/>
      <w:marLeft w:val="0"/>
      <w:marRight w:val="0"/>
      <w:marTop w:val="0"/>
      <w:marBottom w:val="0"/>
      <w:divBdr>
        <w:top w:val="none" w:sz="0" w:space="0" w:color="auto"/>
        <w:left w:val="none" w:sz="0" w:space="0" w:color="auto"/>
        <w:bottom w:val="none" w:sz="0" w:space="0" w:color="auto"/>
        <w:right w:val="none" w:sz="0" w:space="0" w:color="auto"/>
      </w:divBdr>
      <w:divsChild>
        <w:div w:id="112790794">
          <w:marLeft w:val="0"/>
          <w:marRight w:val="0"/>
          <w:marTop w:val="0"/>
          <w:marBottom w:val="0"/>
          <w:divBdr>
            <w:top w:val="none" w:sz="0" w:space="0" w:color="auto"/>
            <w:left w:val="none" w:sz="0" w:space="0" w:color="auto"/>
            <w:bottom w:val="none" w:sz="0" w:space="0" w:color="auto"/>
            <w:right w:val="none" w:sz="0" w:space="0" w:color="auto"/>
          </w:divBdr>
          <w:divsChild>
            <w:div w:id="924605206">
              <w:marLeft w:val="0"/>
              <w:marRight w:val="0"/>
              <w:marTop w:val="0"/>
              <w:marBottom w:val="0"/>
              <w:divBdr>
                <w:top w:val="none" w:sz="0" w:space="0" w:color="auto"/>
                <w:left w:val="none" w:sz="0" w:space="0" w:color="auto"/>
                <w:bottom w:val="none" w:sz="0" w:space="0" w:color="auto"/>
                <w:right w:val="none" w:sz="0" w:space="0" w:color="auto"/>
              </w:divBdr>
              <w:divsChild>
                <w:div w:id="10808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444">
      <w:bodyDiv w:val="1"/>
      <w:marLeft w:val="0"/>
      <w:marRight w:val="0"/>
      <w:marTop w:val="0"/>
      <w:marBottom w:val="0"/>
      <w:divBdr>
        <w:top w:val="none" w:sz="0" w:space="0" w:color="auto"/>
        <w:left w:val="none" w:sz="0" w:space="0" w:color="auto"/>
        <w:bottom w:val="none" w:sz="0" w:space="0" w:color="auto"/>
        <w:right w:val="none" w:sz="0" w:space="0" w:color="auto"/>
      </w:divBdr>
      <w:divsChild>
        <w:div w:id="619148658">
          <w:marLeft w:val="0"/>
          <w:marRight w:val="0"/>
          <w:marTop w:val="0"/>
          <w:marBottom w:val="0"/>
          <w:divBdr>
            <w:top w:val="none" w:sz="0" w:space="0" w:color="auto"/>
            <w:left w:val="none" w:sz="0" w:space="0" w:color="auto"/>
            <w:bottom w:val="none" w:sz="0" w:space="0" w:color="auto"/>
            <w:right w:val="none" w:sz="0" w:space="0" w:color="auto"/>
          </w:divBdr>
          <w:divsChild>
            <w:div w:id="588585006">
              <w:marLeft w:val="0"/>
              <w:marRight w:val="0"/>
              <w:marTop w:val="0"/>
              <w:marBottom w:val="0"/>
              <w:divBdr>
                <w:top w:val="none" w:sz="0" w:space="0" w:color="auto"/>
                <w:left w:val="none" w:sz="0" w:space="0" w:color="auto"/>
                <w:bottom w:val="none" w:sz="0" w:space="0" w:color="auto"/>
                <w:right w:val="none" w:sz="0" w:space="0" w:color="auto"/>
              </w:divBdr>
              <w:divsChild>
                <w:div w:id="1385832034">
                  <w:marLeft w:val="0"/>
                  <w:marRight w:val="0"/>
                  <w:marTop w:val="0"/>
                  <w:marBottom w:val="0"/>
                  <w:divBdr>
                    <w:top w:val="none" w:sz="0" w:space="0" w:color="auto"/>
                    <w:left w:val="none" w:sz="0" w:space="0" w:color="auto"/>
                    <w:bottom w:val="none" w:sz="0" w:space="0" w:color="auto"/>
                    <w:right w:val="none" w:sz="0" w:space="0" w:color="auto"/>
                  </w:divBdr>
                  <w:divsChild>
                    <w:div w:id="4377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4407">
      <w:bodyDiv w:val="1"/>
      <w:marLeft w:val="0"/>
      <w:marRight w:val="0"/>
      <w:marTop w:val="0"/>
      <w:marBottom w:val="0"/>
      <w:divBdr>
        <w:top w:val="none" w:sz="0" w:space="0" w:color="auto"/>
        <w:left w:val="none" w:sz="0" w:space="0" w:color="auto"/>
        <w:bottom w:val="none" w:sz="0" w:space="0" w:color="auto"/>
        <w:right w:val="none" w:sz="0" w:space="0" w:color="auto"/>
      </w:divBdr>
      <w:divsChild>
        <w:div w:id="694355747">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2433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1527">
      <w:bodyDiv w:val="1"/>
      <w:marLeft w:val="0"/>
      <w:marRight w:val="0"/>
      <w:marTop w:val="0"/>
      <w:marBottom w:val="0"/>
      <w:divBdr>
        <w:top w:val="none" w:sz="0" w:space="0" w:color="auto"/>
        <w:left w:val="none" w:sz="0" w:space="0" w:color="auto"/>
        <w:bottom w:val="none" w:sz="0" w:space="0" w:color="auto"/>
        <w:right w:val="none" w:sz="0" w:space="0" w:color="auto"/>
      </w:divBdr>
      <w:divsChild>
        <w:div w:id="1446540705">
          <w:marLeft w:val="0"/>
          <w:marRight w:val="0"/>
          <w:marTop w:val="0"/>
          <w:marBottom w:val="0"/>
          <w:divBdr>
            <w:top w:val="none" w:sz="0" w:space="0" w:color="auto"/>
            <w:left w:val="none" w:sz="0" w:space="0" w:color="auto"/>
            <w:bottom w:val="none" w:sz="0" w:space="0" w:color="auto"/>
            <w:right w:val="none" w:sz="0" w:space="0" w:color="auto"/>
          </w:divBdr>
          <w:divsChild>
            <w:div w:id="260528877">
              <w:marLeft w:val="0"/>
              <w:marRight w:val="0"/>
              <w:marTop w:val="0"/>
              <w:marBottom w:val="0"/>
              <w:divBdr>
                <w:top w:val="none" w:sz="0" w:space="0" w:color="auto"/>
                <w:left w:val="none" w:sz="0" w:space="0" w:color="auto"/>
                <w:bottom w:val="none" w:sz="0" w:space="0" w:color="auto"/>
                <w:right w:val="none" w:sz="0" w:space="0" w:color="auto"/>
              </w:divBdr>
              <w:divsChild>
                <w:div w:id="882253419">
                  <w:marLeft w:val="0"/>
                  <w:marRight w:val="0"/>
                  <w:marTop w:val="0"/>
                  <w:marBottom w:val="0"/>
                  <w:divBdr>
                    <w:top w:val="none" w:sz="0" w:space="0" w:color="auto"/>
                    <w:left w:val="none" w:sz="0" w:space="0" w:color="auto"/>
                    <w:bottom w:val="none" w:sz="0" w:space="0" w:color="auto"/>
                    <w:right w:val="none" w:sz="0" w:space="0" w:color="auto"/>
                  </w:divBdr>
                  <w:divsChild>
                    <w:div w:id="17222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7122">
      <w:bodyDiv w:val="1"/>
      <w:marLeft w:val="0"/>
      <w:marRight w:val="0"/>
      <w:marTop w:val="0"/>
      <w:marBottom w:val="0"/>
      <w:divBdr>
        <w:top w:val="none" w:sz="0" w:space="0" w:color="auto"/>
        <w:left w:val="none" w:sz="0" w:space="0" w:color="auto"/>
        <w:bottom w:val="none" w:sz="0" w:space="0" w:color="auto"/>
        <w:right w:val="none" w:sz="0" w:space="0" w:color="auto"/>
      </w:divBdr>
      <w:divsChild>
        <w:div w:id="1956515997">
          <w:marLeft w:val="0"/>
          <w:marRight w:val="0"/>
          <w:marTop w:val="0"/>
          <w:marBottom w:val="0"/>
          <w:divBdr>
            <w:top w:val="none" w:sz="0" w:space="0" w:color="auto"/>
            <w:left w:val="none" w:sz="0" w:space="0" w:color="auto"/>
            <w:bottom w:val="none" w:sz="0" w:space="0" w:color="auto"/>
            <w:right w:val="none" w:sz="0" w:space="0" w:color="auto"/>
          </w:divBdr>
          <w:divsChild>
            <w:div w:id="1349911915">
              <w:marLeft w:val="0"/>
              <w:marRight w:val="0"/>
              <w:marTop w:val="0"/>
              <w:marBottom w:val="0"/>
              <w:divBdr>
                <w:top w:val="none" w:sz="0" w:space="0" w:color="auto"/>
                <w:left w:val="none" w:sz="0" w:space="0" w:color="auto"/>
                <w:bottom w:val="none" w:sz="0" w:space="0" w:color="auto"/>
                <w:right w:val="none" w:sz="0" w:space="0" w:color="auto"/>
              </w:divBdr>
              <w:divsChild>
                <w:div w:id="5606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5103">
      <w:bodyDiv w:val="1"/>
      <w:marLeft w:val="0"/>
      <w:marRight w:val="0"/>
      <w:marTop w:val="0"/>
      <w:marBottom w:val="0"/>
      <w:divBdr>
        <w:top w:val="none" w:sz="0" w:space="0" w:color="auto"/>
        <w:left w:val="none" w:sz="0" w:space="0" w:color="auto"/>
        <w:bottom w:val="none" w:sz="0" w:space="0" w:color="auto"/>
        <w:right w:val="none" w:sz="0" w:space="0" w:color="auto"/>
      </w:divBdr>
      <w:divsChild>
        <w:div w:id="1015808739">
          <w:marLeft w:val="0"/>
          <w:marRight w:val="0"/>
          <w:marTop w:val="0"/>
          <w:marBottom w:val="0"/>
          <w:divBdr>
            <w:top w:val="none" w:sz="0" w:space="0" w:color="auto"/>
            <w:left w:val="none" w:sz="0" w:space="0" w:color="auto"/>
            <w:bottom w:val="none" w:sz="0" w:space="0" w:color="auto"/>
            <w:right w:val="none" w:sz="0" w:space="0" w:color="auto"/>
          </w:divBdr>
          <w:divsChild>
            <w:div w:id="1249849295">
              <w:marLeft w:val="0"/>
              <w:marRight w:val="0"/>
              <w:marTop w:val="0"/>
              <w:marBottom w:val="0"/>
              <w:divBdr>
                <w:top w:val="none" w:sz="0" w:space="0" w:color="auto"/>
                <w:left w:val="none" w:sz="0" w:space="0" w:color="auto"/>
                <w:bottom w:val="none" w:sz="0" w:space="0" w:color="auto"/>
                <w:right w:val="none" w:sz="0" w:space="0" w:color="auto"/>
              </w:divBdr>
              <w:divsChild>
                <w:div w:id="1754542659">
                  <w:marLeft w:val="0"/>
                  <w:marRight w:val="0"/>
                  <w:marTop w:val="0"/>
                  <w:marBottom w:val="0"/>
                  <w:divBdr>
                    <w:top w:val="none" w:sz="0" w:space="0" w:color="auto"/>
                    <w:left w:val="none" w:sz="0" w:space="0" w:color="auto"/>
                    <w:bottom w:val="none" w:sz="0" w:space="0" w:color="auto"/>
                    <w:right w:val="none" w:sz="0" w:space="0" w:color="auto"/>
                  </w:divBdr>
                  <w:divsChild>
                    <w:div w:id="14385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2735">
      <w:bodyDiv w:val="1"/>
      <w:marLeft w:val="0"/>
      <w:marRight w:val="0"/>
      <w:marTop w:val="0"/>
      <w:marBottom w:val="0"/>
      <w:divBdr>
        <w:top w:val="none" w:sz="0" w:space="0" w:color="auto"/>
        <w:left w:val="none" w:sz="0" w:space="0" w:color="auto"/>
        <w:bottom w:val="none" w:sz="0" w:space="0" w:color="auto"/>
        <w:right w:val="none" w:sz="0" w:space="0" w:color="auto"/>
      </w:divBdr>
      <w:divsChild>
        <w:div w:id="1388259319">
          <w:marLeft w:val="0"/>
          <w:marRight w:val="0"/>
          <w:marTop w:val="0"/>
          <w:marBottom w:val="0"/>
          <w:divBdr>
            <w:top w:val="none" w:sz="0" w:space="0" w:color="auto"/>
            <w:left w:val="none" w:sz="0" w:space="0" w:color="auto"/>
            <w:bottom w:val="none" w:sz="0" w:space="0" w:color="auto"/>
            <w:right w:val="none" w:sz="0" w:space="0" w:color="auto"/>
          </w:divBdr>
          <w:divsChild>
            <w:div w:id="119954434">
              <w:marLeft w:val="0"/>
              <w:marRight w:val="0"/>
              <w:marTop w:val="0"/>
              <w:marBottom w:val="0"/>
              <w:divBdr>
                <w:top w:val="none" w:sz="0" w:space="0" w:color="auto"/>
                <w:left w:val="none" w:sz="0" w:space="0" w:color="auto"/>
                <w:bottom w:val="none" w:sz="0" w:space="0" w:color="auto"/>
                <w:right w:val="none" w:sz="0" w:space="0" w:color="auto"/>
              </w:divBdr>
              <w:divsChild>
                <w:div w:id="20758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5181">
      <w:bodyDiv w:val="1"/>
      <w:marLeft w:val="0"/>
      <w:marRight w:val="0"/>
      <w:marTop w:val="0"/>
      <w:marBottom w:val="0"/>
      <w:divBdr>
        <w:top w:val="none" w:sz="0" w:space="0" w:color="auto"/>
        <w:left w:val="none" w:sz="0" w:space="0" w:color="auto"/>
        <w:bottom w:val="none" w:sz="0" w:space="0" w:color="auto"/>
        <w:right w:val="none" w:sz="0" w:space="0" w:color="auto"/>
      </w:divBdr>
      <w:divsChild>
        <w:div w:id="42872684">
          <w:marLeft w:val="0"/>
          <w:marRight w:val="0"/>
          <w:marTop w:val="0"/>
          <w:marBottom w:val="0"/>
          <w:divBdr>
            <w:top w:val="none" w:sz="0" w:space="0" w:color="auto"/>
            <w:left w:val="none" w:sz="0" w:space="0" w:color="auto"/>
            <w:bottom w:val="none" w:sz="0" w:space="0" w:color="auto"/>
            <w:right w:val="none" w:sz="0" w:space="0" w:color="auto"/>
          </w:divBdr>
          <w:divsChild>
            <w:div w:id="1707752719">
              <w:marLeft w:val="0"/>
              <w:marRight w:val="0"/>
              <w:marTop w:val="0"/>
              <w:marBottom w:val="0"/>
              <w:divBdr>
                <w:top w:val="none" w:sz="0" w:space="0" w:color="auto"/>
                <w:left w:val="none" w:sz="0" w:space="0" w:color="auto"/>
                <w:bottom w:val="none" w:sz="0" w:space="0" w:color="auto"/>
                <w:right w:val="none" w:sz="0" w:space="0" w:color="auto"/>
              </w:divBdr>
              <w:divsChild>
                <w:div w:id="13388901">
                  <w:marLeft w:val="0"/>
                  <w:marRight w:val="0"/>
                  <w:marTop w:val="0"/>
                  <w:marBottom w:val="0"/>
                  <w:divBdr>
                    <w:top w:val="none" w:sz="0" w:space="0" w:color="auto"/>
                    <w:left w:val="none" w:sz="0" w:space="0" w:color="auto"/>
                    <w:bottom w:val="none" w:sz="0" w:space="0" w:color="auto"/>
                    <w:right w:val="none" w:sz="0" w:space="0" w:color="auto"/>
                  </w:divBdr>
                  <w:divsChild>
                    <w:div w:id="20695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7278">
      <w:bodyDiv w:val="1"/>
      <w:marLeft w:val="0"/>
      <w:marRight w:val="0"/>
      <w:marTop w:val="0"/>
      <w:marBottom w:val="0"/>
      <w:divBdr>
        <w:top w:val="none" w:sz="0" w:space="0" w:color="auto"/>
        <w:left w:val="none" w:sz="0" w:space="0" w:color="auto"/>
        <w:bottom w:val="none" w:sz="0" w:space="0" w:color="auto"/>
        <w:right w:val="none" w:sz="0" w:space="0" w:color="auto"/>
      </w:divBdr>
      <w:divsChild>
        <w:div w:id="1533031523">
          <w:marLeft w:val="0"/>
          <w:marRight w:val="0"/>
          <w:marTop w:val="0"/>
          <w:marBottom w:val="0"/>
          <w:divBdr>
            <w:top w:val="none" w:sz="0" w:space="0" w:color="auto"/>
            <w:left w:val="none" w:sz="0" w:space="0" w:color="auto"/>
            <w:bottom w:val="none" w:sz="0" w:space="0" w:color="auto"/>
            <w:right w:val="none" w:sz="0" w:space="0" w:color="auto"/>
          </w:divBdr>
          <w:divsChild>
            <w:div w:id="355159588">
              <w:marLeft w:val="0"/>
              <w:marRight w:val="0"/>
              <w:marTop w:val="0"/>
              <w:marBottom w:val="0"/>
              <w:divBdr>
                <w:top w:val="none" w:sz="0" w:space="0" w:color="auto"/>
                <w:left w:val="none" w:sz="0" w:space="0" w:color="auto"/>
                <w:bottom w:val="none" w:sz="0" w:space="0" w:color="auto"/>
                <w:right w:val="none" w:sz="0" w:space="0" w:color="auto"/>
              </w:divBdr>
              <w:divsChild>
                <w:div w:id="1905411878">
                  <w:marLeft w:val="0"/>
                  <w:marRight w:val="0"/>
                  <w:marTop w:val="0"/>
                  <w:marBottom w:val="0"/>
                  <w:divBdr>
                    <w:top w:val="none" w:sz="0" w:space="0" w:color="auto"/>
                    <w:left w:val="none" w:sz="0" w:space="0" w:color="auto"/>
                    <w:bottom w:val="none" w:sz="0" w:space="0" w:color="auto"/>
                    <w:right w:val="none" w:sz="0" w:space="0" w:color="auto"/>
                  </w:divBdr>
                  <w:divsChild>
                    <w:div w:id="7641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81056">
      <w:bodyDiv w:val="1"/>
      <w:marLeft w:val="0"/>
      <w:marRight w:val="0"/>
      <w:marTop w:val="0"/>
      <w:marBottom w:val="0"/>
      <w:divBdr>
        <w:top w:val="none" w:sz="0" w:space="0" w:color="auto"/>
        <w:left w:val="none" w:sz="0" w:space="0" w:color="auto"/>
        <w:bottom w:val="none" w:sz="0" w:space="0" w:color="auto"/>
        <w:right w:val="none" w:sz="0" w:space="0" w:color="auto"/>
      </w:divBdr>
      <w:divsChild>
        <w:div w:id="449594585">
          <w:marLeft w:val="0"/>
          <w:marRight w:val="0"/>
          <w:marTop w:val="0"/>
          <w:marBottom w:val="0"/>
          <w:divBdr>
            <w:top w:val="none" w:sz="0" w:space="0" w:color="auto"/>
            <w:left w:val="none" w:sz="0" w:space="0" w:color="auto"/>
            <w:bottom w:val="none" w:sz="0" w:space="0" w:color="auto"/>
            <w:right w:val="none" w:sz="0" w:space="0" w:color="auto"/>
          </w:divBdr>
          <w:divsChild>
            <w:div w:id="1074472630">
              <w:marLeft w:val="0"/>
              <w:marRight w:val="0"/>
              <w:marTop w:val="0"/>
              <w:marBottom w:val="0"/>
              <w:divBdr>
                <w:top w:val="none" w:sz="0" w:space="0" w:color="auto"/>
                <w:left w:val="none" w:sz="0" w:space="0" w:color="auto"/>
                <w:bottom w:val="none" w:sz="0" w:space="0" w:color="auto"/>
                <w:right w:val="none" w:sz="0" w:space="0" w:color="auto"/>
              </w:divBdr>
              <w:divsChild>
                <w:div w:id="172956916">
                  <w:marLeft w:val="0"/>
                  <w:marRight w:val="0"/>
                  <w:marTop w:val="0"/>
                  <w:marBottom w:val="0"/>
                  <w:divBdr>
                    <w:top w:val="none" w:sz="0" w:space="0" w:color="auto"/>
                    <w:left w:val="none" w:sz="0" w:space="0" w:color="auto"/>
                    <w:bottom w:val="none" w:sz="0" w:space="0" w:color="auto"/>
                    <w:right w:val="none" w:sz="0" w:space="0" w:color="auto"/>
                  </w:divBdr>
                  <w:divsChild>
                    <w:div w:id="2701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5592">
      <w:bodyDiv w:val="1"/>
      <w:marLeft w:val="0"/>
      <w:marRight w:val="0"/>
      <w:marTop w:val="0"/>
      <w:marBottom w:val="0"/>
      <w:divBdr>
        <w:top w:val="none" w:sz="0" w:space="0" w:color="auto"/>
        <w:left w:val="none" w:sz="0" w:space="0" w:color="auto"/>
        <w:bottom w:val="none" w:sz="0" w:space="0" w:color="auto"/>
        <w:right w:val="none" w:sz="0" w:space="0" w:color="auto"/>
      </w:divBdr>
      <w:divsChild>
        <w:div w:id="602616197">
          <w:marLeft w:val="0"/>
          <w:marRight w:val="0"/>
          <w:marTop w:val="0"/>
          <w:marBottom w:val="0"/>
          <w:divBdr>
            <w:top w:val="none" w:sz="0" w:space="0" w:color="auto"/>
            <w:left w:val="none" w:sz="0" w:space="0" w:color="auto"/>
            <w:bottom w:val="none" w:sz="0" w:space="0" w:color="auto"/>
            <w:right w:val="none" w:sz="0" w:space="0" w:color="auto"/>
          </w:divBdr>
          <w:divsChild>
            <w:div w:id="251083708">
              <w:marLeft w:val="0"/>
              <w:marRight w:val="0"/>
              <w:marTop w:val="0"/>
              <w:marBottom w:val="0"/>
              <w:divBdr>
                <w:top w:val="none" w:sz="0" w:space="0" w:color="auto"/>
                <w:left w:val="none" w:sz="0" w:space="0" w:color="auto"/>
                <w:bottom w:val="none" w:sz="0" w:space="0" w:color="auto"/>
                <w:right w:val="none" w:sz="0" w:space="0" w:color="auto"/>
              </w:divBdr>
              <w:divsChild>
                <w:div w:id="6878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9632">
      <w:bodyDiv w:val="1"/>
      <w:marLeft w:val="0"/>
      <w:marRight w:val="0"/>
      <w:marTop w:val="0"/>
      <w:marBottom w:val="0"/>
      <w:divBdr>
        <w:top w:val="none" w:sz="0" w:space="0" w:color="auto"/>
        <w:left w:val="none" w:sz="0" w:space="0" w:color="auto"/>
        <w:bottom w:val="none" w:sz="0" w:space="0" w:color="auto"/>
        <w:right w:val="none" w:sz="0" w:space="0" w:color="auto"/>
      </w:divBdr>
      <w:divsChild>
        <w:div w:id="393819459">
          <w:marLeft w:val="0"/>
          <w:marRight w:val="0"/>
          <w:marTop w:val="0"/>
          <w:marBottom w:val="0"/>
          <w:divBdr>
            <w:top w:val="none" w:sz="0" w:space="0" w:color="auto"/>
            <w:left w:val="none" w:sz="0" w:space="0" w:color="auto"/>
            <w:bottom w:val="none" w:sz="0" w:space="0" w:color="auto"/>
            <w:right w:val="none" w:sz="0" w:space="0" w:color="auto"/>
          </w:divBdr>
          <w:divsChild>
            <w:div w:id="826215068">
              <w:marLeft w:val="0"/>
              <w:marRight w:val="0"/>
              <w:marTop w:val="0"/>
              <w:marBottom w:val="0"/>
              <w:divBdr>
                <w:top w:val="none" w:sz="0" w:space="0" w:color="auto"/>
                <w:left w:val="none" w:sz="0" w:space="0" w:color="auto"/>
                <w:bottom w:val="none" w:sz="0" w:space="0" w:color="auto"/>
                <w:right w:val="none" w:sz="0" w:space="0" w:color="auto"/>
              </w:divBdr>
              <w:divsChild>
                <w:div w:id="14589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982">
      <w:bodyDiv w:val="1"/>
      <w:marLeft w:val="0"/>
      <w:marRight w:val="0"/>
      <w:marTop w:val="0"/>
      <w:marBottom w:val="0"/>
      <w:divBdr>
        <w:top w:val="none" w:sz="0" w:space="0" w:color="auto"/>
        <w:left w:val="none" w:sz="0" w:space="0" w:color="auto"/>
        <w:bottom w:val="none" w:sz="0" w:space="0" w:color="auto"/>
        <w:right w:val="none" w:sz="0" w:space="0" w:color="auto"/>
      </w:divBdr>
      <w:divsChild>
        <w:div w:id="1382902497">
          <w:marLeft w:val="0"/>
          <w:marRight w:val="0"/>
          <w:marTop w:val="0"/>
          <w:marBottom w:val="0"/>
          <w:divBdr>
            <w:top w:val="none" w:sz="0" w:space="0" w:color="auto"/>
            <w:left w:val="none" w:sz="0" w:space="0" w:color="auto"/>
            <w:bottom w:val="none" w:sz="0" w:space="0" w:color="auto"/>
            <w:right w:val="none" w:sz="0" w:space="0" w:color="auto"/>
          </w:divBdr>
          <w:divsChild>
            <w:div w:id="2048411285">
              <w:marLeft w:val="0"/>
              <w:marRight w:val="0"/>
              <w:marTop w:val="0"/>
              <w:marBottom w:val="0"/>
              <w:divBdr>
                <w:top w:val="none" w:sz="0" w:space="0" w:color="auto"/>
                <w:left w:val="none" w:sz="0" w:space="0" w:color="auto"/>
                <w:bottom w:val="none" w:sz="0" w:space="0" w:color="auto"/>
                <w:right w:val="none" w:sz="0" w:space="0" w:color="auto"/>
              </w:divBdr>
              <w:divsChild>
                <w:div w:id="797837803">
                  <w:marLeft w:val="0"/>
                  <w:marRight w:val="0"/>
                  <w:marTop w:val="0"/>
                  <w:marBottom w:val="0"/>
                  <w:divBdr>
                    <w:top w:val="none" w:sz="0" w:space="0" w:color="auto"/>
                    <w:left w:val="none" w:sz="0" w:space="0" w:color="auto"/>
                    <w:bottom w:val="none" w:sz="0" w:space="0" w:color="auto"/>
                    <w:right w:val="none" w:sz="0" w:space="0" w:color="auto"/>
                  </w:divBdr>
                  <w:divsChild>
                    <w:div w:id="4831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34414">
      <w:bodyDiv w:val="1"/>
      <w:marLeft w:val="0"/>
      <w:marRight w:val="0"/>
      <w:marTop w:val="0"/>
      <w:marBottom w:val="0"/>
      <w:divBdr>
        <w:top w:val="none" w:sz="0" w:space="0" w:color="auto"/>
        <w:left w:val="none" w:sz="0" w:space="0" w:color="auto"/>
        <w:bottom w:val="none" w:sz="0" w:space="0" w:color="auto"/>
        <w:right w:val="none" w:sz="0" w:space="0" w:color="auto"/>
      </w:divBdr>
      <w:divsChild>
        <w:div w:id="1945922403">
          <w:marLeft w:val="0"/>
          <w:marRight w:val="0"/>
          <w:marTop w:val="0"/>
          <w:marBottom w:val="0"/>
          <w:divBdr>
            <w:top w:val="none" w:sz="0" w:space="0" w:color="auto"/>
            <w:left w:val="none" w:sz="0" w:space="0" w:color="auto"/>
            <w:bottom w:val="none" w:sz="0" w:space="0" w:color="auto"/>
            <w:right w:val="none" w:sz="0" w:space="0" w:color="auto"/>
          </w:divBdr>
          <w:divsChild>
            <w:div w:id="718943579">
              <w:marLeft w:val="0"/>
              <w:marRight w:val="0"/>
              <w:marTop w:val="0"/>
              <w:marBottom w:val="0"/>
              <w:divBdr>
                <w:top w:val="none" w:sz="0" w:space="0" w:color="auto"/>
                <w:left w:val="none" w:sz="0" w:space="0" w:color="auto"/>
                <w:bottom w:val="none" w:sz="0" w:space="0" w:color="auto"/>
                <w:right w:val="none" w:sz="0" w:space="0" w:color="auto"/>
              </w:divBdr>
              <w:divsChild>
                <w:div w:id="990327686">
                  <w:marLeft w:val="0"/>
                  <w:marRight w:val="0"/>
                  <w:marTop w:val="0"/>
                  <w:marBottom w:val="0"/>
                  <w:divBdr>
                    <w:top w:val="none" w:sz="0" w:space="0" w:color="auto"/>
                    <w:left w:val="none" w:sz="0" w:space="0" w:color="auto"/>
                    <w:bottom w:val="none" w:sz="0" w:space="0" w:color="auto"/>
                    <w:right w:val="none" w:sz="0" w:space="0" w:color="auto"/>
                  </w:divBdr>
                </w:div>
              </w:divsChild>
            </w:div>
            <w:div w:id="1583368155">
              <w:marLeft w:val="0"/>
              <w:marRight w:val="0"/>
              <w:marTop w:val="0"/>
              <w:marBottom w:val="0"/>
              <w:divBdr>
                <w:top w:val="none" w:sz="0" w:space="0" w:color="auto"/>
                <w:left w:val="none" w:sz="0" w:space="0" w:color="auto"/>
                <w:bottom w:val="none" w:sz="0" w:space="0" w:color="auto"/>
                <w:right w:val="none" w:sz="0" w:space="0" w:color="auto"/>
              </w:divBdr>
              <w:divsChild>
                <w:div w:id="9554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38885">
      <w:bodyDiv w:val="1"/>
      <w:marLeft w:val="0"/>
      <w:marRight w:val="0"/>
      <w:marTop w:val="0"/>
      <w:marBottom w:val="0"/>
      <w:divBdr>
        <w:top w:val="none" w:sz="0" w:space="0" w:color="auto"/>
        <w:left w:val="none" w:sz="0" w:space="0" w:color="auto"/>
        <w:bottom w:val="none" w:sz="0" w:space="0" w:color="auto"/>
        <w:right w:val="none" w:sz="0" w:space="0" w:color="auto"/>
      </w:divBdr>
      <w:divsChild>
        <w:div w:id="932279076">
          <w:marLeft w:val="0"/>
          <w:marRight w:val="0"/>
          <w:marTop w:val="0"/>
          <w:marBottom w:val="0"/>
          <w:divBdr>
            <w:top w:val="none" w:sz="0" w:space="0" w:color="auto"/>
            <w:left w:val="none" w:sz="0" w:space="0" w:color="auto"/>
            <w:bottom w:val="none" w:sz="0" w:space="0" w:color="auto"/>
            <w:right w:val="none" w:sz="0" w:space="0" w:color="auto"/>
          </w:divBdr>
          <w:divsChild>
            <w:div w:id="440417936">
              <w:marLeft w:val="0"/>
              <w:marRight w:val="0"/>
              <w:marTop w:val="0"/>
              <w:marBottom w:val="0"/>
              <w:divBdr>
                <w:top w:val="none" w:sz="0" w:space="0" w:color="auto"/>
                <w:left w:val="none" w:sz="0" w:space="0" w:color="auto"/>
                <w:bottom w:val="none" w:sz="0" w:space="0" w:color="auto"/>
                <w:right w:val="none" w:sz="0" w:space="0" w:color="auto"/>
              </w:divBdr>
              <w:divsChild>
                <w:div w:id="11533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4091">
      <w:bodyDiv w:val="1"/>
      <w:marLeft w:val="0"/>
      <w:marRight w:val="0"/>
      <w:marTop w:val="0"/>
      <w:marBottom w:val="0"/>
      <w:divBdr>
        <w:top w:val="none" w:sz="0" w:space="0" w:color="auto"/>
        <w:left w:val="none" w:sz="0" w:space="0" w:color="auto"/>
        <w:bottom w:val="none" w:sz="0" w:space="0" w:color="auto"/>
        <w:right w:val="none" w:sz="0" w:space="0" w:color="auto"/>
      </w:divBdr>
      <w:divsChild>
        <w:div w:id="1790202004">
          <w:marLeft w:val="0"/>
          <w:marRight w:val="0"/>
          <w:marTop w:val="0"/>
          <w:marBottom w:val="0"/>
          <w:divBdr>
            <w:top w:val="none" w:sz="0" w:space="0" w:color="auto"/>
            <w:left w:val="none" w:sz="0" w:space="0" w:color="auto"/>
            <w:bottom w:val="none" w:sz="0" w:space="0" w:color="auto"/>
            <w:right w:val="none" w:sz="0" w:space="0" w:color="auto"/>
          </w:divBdr>
          <w:divsChild>
            <w:div w:id="1024676475">
              <w:marLeft w:val="0"/>
              <w:marRight w:val="0"/>
              <w:marTop w:val="0"/>
              <w:marBottom w:val="0"/>
              <w:divBdr>
                <w:top w:val="none" w:sz="0" w:space="0" w:color="auto"/>
                <w:left w:val="none" w:sz="0" w:space="0" w:color="auto"/>
                <w:bottom w:val="none" w:sz="0" w:space="0" w:color="auto"/>
                <w:right w:val="none" w:sz="0" w:space="0" w:color="auto"/>
              </w:divBdr>
              <w:divsChild>
                <w:div w:id="539825895">
                  <w:marLeft w:val="0"/>
                  <w:marRight w:val="0"/>
                  <w:marTop w:val="0"/>
                  <w:marBottom w:val="0"/>
                  <w:divBdr>
                    <w:top w:val="none" w:sz="0" w:space="0" w:color="auto"/>
                    <w:left w:val="none" w:sz="0" w:space="0" w:color="auto"/>
                    <w:bottom w:val="none" w:sz="0" w:space="0" w:color="auto"/>
                    <w:right w:val="none" w:sz="0" w:space="0" w:color="auto"/>
                  </w:divBdr>
                  <w:divsChild>
                    <w:div w:id="11081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58216">
      <w:bodyDiv w:val="1"/>
      <w:marLeft w:val="0"/>
      <w:marRight w:val="0"/>
      <w:marTop w:val="0"/>
      <w:marBottom w:val="0"/>
      <w:divBdr>
        <w:top w:val="none" w:sz="0" w:space="0" w:color="auto"/>
        <w:left w:val="none" w:sz="0" w:space="0" w:color="auto"/>
        <w:bottom w:val="none" w:sz="0" w:space="0" w:color="auto"/>
        <w:right w:val="none" w:sz="0" w:space="0" w:color="auto"/>
      </w:divBdr>
      <w:divsChild>
        <w:div w:id="1607493334">
          <w:marLeft w:val="0"/>
          <w:marRight w:val="0"/>
          <w:marTop w:val="0"/>
          <w:marBottom w:val="0"/>
          <w:divBdr>
            <w:top w:val="none" w:sz="0" w:space="0" w:color="auto"/>
            <w:left w:val="none" w:sz="0" w:space="0" w:color="auto"/>
            <w:bottom w:val="none" w:sz="0" w:space="0" w:color="auto"/>
            <w:right w:val="none" w:sz="0" w:space="0" w:color="auto"/>
          </w:divBdr>
          <w:divsChild>
            <w:div w:id="1666979644">
              <w:marLeft w:val="0"/>
              <w:marRight w:val="0"/>
              <w:marTop w:val="0"/>
              <w:marBottom w:val="0"/>
              <w:divBdr>
                <w:top w:val="none" w:sz="0" w:space="0" w:color="auto"/>
                <w:left w:val="none" w:sz="0" w:space="0" w:color="auto"/>
                <w:bottom w:val="none" w:sz="0" w:space="0" w:color="auto"/>
                <w:right w:val="none" w:sz="0" w:space="0" w:color="auto"/>
              </w:divBdr>
              <w:divsChild>
                <w:div w:id="7701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14">
      <w:bodyDiv w:val="1"/>
      <w:marLeft w:val="0"/>
      <w:marRight w:val="0"/>
      <w:marTop w:val="0"/>
      <w:marBottom w:val="0"/>
      <w:divBdr>
        <w:top w:val="none" w:sz="0" w:space="0" w:color="auto"/>
        <w:left w:val="none" w:sz="0" w:space="0" w:color="auto"/>
        <w:bottom w:val="none" w:sz="0" w:space="0" w:color="auto"/>
        <w:right w:val="none" w:sz="0" w:space="0" w:color="auto"/>
      </w:divBdr>
      <w:divsChild>
        <w:div w:id="1731268421">
          <w:marLeft w:val="0"/>
          <w:marRight w:val="0"/>
          <w:marTop w:val="0"/>
          <w:marBottom w:val="0"/>
          <w:divBdr>
            <w:top w:val="none" w:sz="0" w:space="0" w:color="auto"/>
            <w:left w:val="none" w:sz="0" w:space="0" w:color="auto"/>
            <w:bottom w:val="none" w:sz="0" w:space="0" w:color="auto"/>
            <w:right w:val="none" w:sz="0" w:space="0" w:color="auto"/>
          </w:divBdr>
          <w:divsChild>
            <w:div w:id="78915706">
              <w:marLeft w:val="0"/>
              <w:marRight w:val="0"/>
              <w:marTop w:val="0"/>
              <w:marBottom w:val="0"/>
              <w:divBdr>
                <w:top w:val="none" w:sz="0" w:space="0" w:color="auto"/>
                <w:left w:val="none" w:sz="0" w:space="0" w:color="auto"/>
                <w:bottom w:val="none" w:sz="0" w:space="0" w:color="auto"/>
                <w:right w:val="none" w:sz="0" w:space="0" w:color="auto"/>
              </w:divBdr>
              <w:divsChild>
                <w:div w:id="188495472">
                  <w:marLeft w:val="0"/>
                  <w:marRight w:val="0"/>
                  <w:marTop w:val="0"/>
                  <w:marBottom w:val="0"/>
                  <w:divBdr>
                    <w:top w:val="none" w:sz="0" w:space="0" w:color="auto"/>
                    <w:left w:val="none" w:sz="0" w:space="0" w:color="auto"/>
                    <w:bottom w:val="none" w:sz="0" w:space="0" w:color="auto"/>
                    <w:right w:val="none" w:sz="0" w:space="0" w:color="auto"/>
                  </w:divBdr>
                  <w:divsChild>
                    <w:div w:id="2092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35254">
      <w:bodyDiv w:val="1"/>
      <w:marLeft w:val="0"/>
      <w:marRight w:val="0"/>
      <w:marTop w:val="0"/>
      <w:marBottom w:val="0"/>
      <w:divBdr>
        <w:top w:val="none" w:sz="0" w:space="0" w:color="auto"/>
        <w:left w:val="none" w:sz="0" w:space="0" w:color="auto"/>
        <w:bottom w:val="none" w:sz="0" w:space="0" w:color="auto"/>
        <w:right w:val="none" w:sz="0" w:space="0" w:color="auto"/>
      </w:divBdr>
      <w:divsChild>
        <w:div w:id="1254822142">
          <w:marLeft w:val="0"/>
          <w:marRight w:val="0"/>
          <w:marTop w:val="0"/>
          <w:marBottom w:val="0"/>
          <w:divBdr>
            <w:top w:val="none" w:sz="0" w:space="0" w:color="auto"/>
            <w:left w:val="none" w:sz="0" w:space="0" w:color="auto"/>
            <w:bottom w:val="none" w:sz="0" w:space="0" w:color="auto"/>
            <w:right w:val="none" w:sz="0" w:space="0" w:color="auto"/>
          </w:divBdr>
          <w:divsChild>
            <w:div w:id="1652442819">
              <w:marLeft w:val="0"/>
              <w:marRight w:val="0"/>
              <w:marTop w:val="0"/>
              <w:marBottom w:val="0"/>
              <w:divBdr>
                <w:top w:val="none" w:sz="0" w:space="0" w:color="auto"/>
                <w:left w:val="none" w:sz="0" w:space="0" w:color="auto"/>
                <w:bottom w:val="none" w:sz="0" w:space="0" w:color="auto"/>
                <w:right w:val="none" w:sz="0" w:space="0" w:color="auto"/>
              </w:divBdr>
              <w:divsChild>
                <w:div w:id="1388605917">
                  <w:marLeft w:val="0"/>
                  <w:marRight w:val="0"/>
                  <w:marTop w:val="0"/>
                  <w:marBottom w:val="0"/>
                  <w:divBdr>
                    <w:top w:val="none" w:sz="0" w:space="0" w:color="auto"/>
                    <w:left w:val="none" w:sz="0" w:space="0" w:color="auto"/>
                    <w:bottom w:val="none" w:sz="0" w:space="0" w:color="auto"/>
                    <w:right w:val="none" w:sz="0" w:space="0" w:color="auto"/>
                  </w:divBdr>
                  <w:divsChild>
                    <w:div w:id="20051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50053">
      <w:bodyDiv w:val="1"/>
      <w:marLeft w:val="0"/>
      <w:marRight w:val="0"/>
      <w:marTop w:val="0"/>
      <w:marBottom w:val="0"/>
      <w:divBdr>
        <w:top w:val="none" w:sz="0" w:space="0" w:color="auto"/>
        <w:left w:val="none" w:sz="0" w:space="0" w:color="auto"/>
        <w:bottom w:val="none" w:sz="0" w:space="0" w:color="auto"/>
        <w:right w:val="none" w:sz="0" w:space="0" w:color="auto"/>
      </w:divBdr>
      <w:divsChild>
        <w:div w:id="1903709091">
          <w:marLeft w:val="0"/>
          <w:marRight w:val="0"/>
          <w:marTop w:val="0"/>
          <w:marBottom w:val="0"/>
          <w:divBdr>
            <w:top w:val="none" w:sz="0" w:space="0" w:color="auto"/>
            <w:left w:val="none" w:sz="0" w:space="0" w:color="auto"/>
            <w:bottom w:val="none" w:sz="0" w:space="0" w:color="auto"/>
            <w:right w:val="none" w:sz="0" w:space="0" w:color="auto"/>
          </w:divBdr>
          <w:divsChild>
            <w:div w:id="1920017714">
              <w:marLeft w:val="0"/>
              <w:marRight w:val="0"/>
              <w:marTop w:val="0"/>
              <w:marBottom w:val="0"/>
              <w:divBdr>
                <w:top w:val="none" w:sz="0" w:space="0" w:color="auto"/>
                <w:left w:val="none" w:sz="0" w:space="0" w:color="auto"/>
                <w:bottom w:val="none" w:sz="0" w:space="0" w:color="auto"/>
                <w:right w:val="none" w:sz="0" w:space="0" w:color="auto"/>
              </w:divBdr>
              <w:divsChild>
                <w:div w:id="1620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1882">
      <w:bodyDiv w:val="1"/>
      <w:marLeft w:val="0"/>
      <w:marRight w:val="0"/>
      <w:marTop w:val="0"/>
      <w:marBottom w:val="0"/>
      <w:divBdr>
        <w:top w:val="none" w:sz="0" w:space="0" w:color="auto"/>
        <w:left w:val="none" w:sz="0" w:space="0" w:color="auto"/>
        <w:bottom w:val="none" w:sz="0" w:space="0" w:color="auto"/>
        <w:right w:val="none" w:sz="0" w:space="0" w:color="auto"/>
      </w:divBdr>
      <w:divsChild>
        <w:div w:id="2047873965">
          <w:marLeft w:val="0"/>
          <w:marRight w:val="0"/>
          <w:marTop w:val="0"/>
          <w:marBottom w:val="0"/>
          <w:divBdr>
            <w:top w:val="none" w:sz="0" w:space="0" w:color="auto"/>
            <w:left w:val="none" w:sz="0" w:space="0" w:color="auto"/>
            <w:bottom w:val="none" w:sz="0" w:space="0" w:color="auto"/>
            <w:right w:val="none" w:sz="0" w:space="0" w:color="auto"/>
          </w:divBdr>
          <w:divsChild>
            <w:div w:id="1898738255">
              <w:marLeft w:val="0"/>
              <w:marRight w:val="0"/>
              <w:marTop w:val="0"/>
              <w:marBottom w:val="0"/>
              <w:divBdr>
                <w:top w:val="none" w:sz="0" w:space="0" w:color="auto"/>
                <w:left w:val="none" w:sz="0" w:space="0" w:color="auto"/>
                <w:bottom w:val="none" w:sz="0" w:space="0" w:color="auto"/>
                <w:right w:val="none" w:sz="0" w:space="0" w:color="auto"/>
              </w:divBdr>
              <w:divsChild>
                <w:div w:id="20655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1783">
      <w:bodyDiv w:val="1"/>
      <w:marLeft w:val="0"/>
      <w:marRight w:val="0"/>
      <w:marTop w:val="0"/>
      <w:marBottom w:val="0"/>
      <w:divBdr>
        <w:top w:val="none" w:sz="0" w:space="0" w:color="auto"/>
        <w:left w:val="none" w:sz="0" w:space="0" w:color="auto"/>
        <w:bottom w:val="none" w:sz="0" w:space="0" w:color="auto"/>
        <w:right w:val="none" w:sz="0" w:space="0" w:color="auto"/>
      </w:divBdr>
      <w:divsChild>
        <w:div w:id="550383114">
          <w:marLeft w:val="0"/>
          <w:marRight w:val="0"/>
          <w:marTop w:val="0"/>
          <w:marBottom w:val="0"/>
          <w:divBdr>
            <w:top w:val="none" w:sz="0" w:space="0" w:color="auto"/>
            <w:left w:val="none" w:sz="0" w:space="0" w:color="auto"/>
            <w:bottom w:val="none" w:sz="0" w:space="0" w:color="auto"/>
            <w:right w:val="none" w:sz="0" w:space="0" w:color="auto"/>
          </w:divBdr>
          <w:divsChild>
            <w:div w:id="807822110">
              <w:marLeft w:val="0"/>
              <w:marRight w:val="0"/>
              <w:marTop w:val="0"/>
              <w:marBottom w:val="0"/>
              <w:divBdr>
                <w:top w:val="none" w:sz="0" w:space="0" w:color="auto"/>
                <w:left w:val="none" w:sz="0" w:space="0" w:color="auto"/>
                <w:bottom w:val="none" w:sz="0" w:space="0" w:color="auto"/>
                <w:right w:val="none" w:sz="0" w:space="0" w:color="auto"/>
              </w:divBdr>
              <w:divsChild>
                <w:div w:id="8606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9139">
      <w:bodyDiv w:val="1"/>
      <w:marLeft w:val="0"/>
      <w:marRight w:val="0"/>
      <w:marTop w:val="0"/>
      <w:marBottom w:val="0"/>
      <w:divBdr>
        <w:top w:val="none" w:sz="0" w:space="0" w:color="auto"/>
        <w:left w:val="none" w:sz="0" w:space="0" w:color="auto"/>
        <w:bottom w:val="none" w:sz="0" w:space="0" w:color="auto"/>
        <w:right w:val="none" w:sz="0" w:space="0" w:color="auto"/>
      </w:divBdr>
      <w:divsChild>
        <w:div w:id="301346748">
          <w:marLeft w:val="0"/>
          <w:marRight w:val="0"/>
          <w:marTop w:val="0"/>
          <w:marBottom w:val="0"/>
          <w:divBdr>
            <w:top w:val="none" w:sz="0" w:space="0" w:color="auto"/>
            <w:left w:val="none" w:sz="0" w:space="0" w:color="auto"/>
            <w:bottom w:val="none" w:sz="0" w:space="0" w:color="auto"/>
            <w:right w:val="none" w:sz="0" w:space="0" w:color="auto"/>
          </w:divBdr>
          <w:divsChild>
            <w:div w:id="864824624">
              <w:marLeft w:val="0"/>
              <w:marRight w:val="0"/>
              <w:marTop w:val="0"/>
              <w:marBottom w:val="0"/>
              <w:divBdr>
                <w:top w:val="none" w:sz="0" w:space="0" w:color="auto"/>
                <w:left w:val="none" w:sz="0" w:space="0" w:color="auto"/>
                <w:bottom w:val="none" w:sz="0" w:space="0" w:color="auto"/>
                <w:right w:val="none" w:sz="0" w:space="0" w:color="auto"/>
              </w:divBdr>
              <w:divsChild>
                <w:div w:id="35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5436">
      <w:bodyDiv w:val="1"/>
      <w:marLeft w:val="0"/>
      <w:marRight w:val="0"/>
      <w:marTop w:val="0"/>
      <w:marBottom w:val="0"/>
      <w:divBdr>
        <w:top w:val="none" w:sz="0" w:space="0" w:color="auto"/>
        <w:left w:val="none" w:sz="0" w:space="0" w:color="auto"/>
        <w:bottom w:val="none" w:sz="0" w:space="0" w:color="auto"/>
        <w:right w:val="none" w:sz="0" w:space="0" w:color="auto"/>
      </w:divBdr>
      <w:divsChild>
        <w:div w:id="1162625595">
          <w:marLeft w:val="0"/>
          <w:marRight w:val="0"/>
          <w:marTop w:val="0"/>
          <w:marBottom w:val="0"/>
          <w:divBdr>
            <w:top w:val="none" w:sz="0" w:space="0" w:color="auto"/>
            <w:left w:val="none" w:sz="0" w:space="0" w:color="auto"/>
            <w:bottom w:val="none" w:sz="0" w:space="0" w:color="auto"/>
            <w:right w:val="none" w:sz="0" w:space="0" w:color="auto"/>
          </w:divBdr>
          <w:divsChild>
            <w:div w:id="1889297410">
              <w:marLeft w:val="0"/>
              <w:marRight w:val="0"/>
              <w:marTop w:val="0"/>
              <w:marBottom w:val="0"/>
              <w:divBdr>
                <w:top w:val="none" w:sz="0" w:space="0" w:color="auto"/>
                <w:left w:val="none" w:sz="0" w:space="0" w:color="auto"/>
                <w:bottom w:val="none" w:sz="0" w:space="0" w:color="auto"/>
                <w:right w:val="none" w:sz="0" w:space="0" w:color="auto"/>
              </w:divBdr>
              <w:divsChild>
                <w:div w:id="146560933">
                  <w:marLeft w:val="0"/>
                  <w:marRight w:val="0"/>
                  <w:marTop w:val="0"/>
                  <w:marBottom w:val="0"/>
                  <w:divBdr>
                    <w:top w:val="none" w:sz="0" w:space="0" w:color="auto"/>
                    <w:left w:val="none" w:sz="0" w:space="0" w:color="auto"/>
                    <w:bottom w:val="none" w:sz="0" w:space="0" w:color="auto"/>
                    <w:right w:val="none" w:sz="0" w:space="0" w:color="auto"/>
                  </w:divBdr>
                  <w:divsChild>
                    <w:div w:id="6563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2228">
      <w:bodyDiv w:val="1"/>
      <w:marLeft w:val="0"/>
      <w:marRight w:val="0"/>
      <w:marTop w:val="0"/>
      <w:marBottom w:val="0"/>
      <w:divBdr>
        <w:top w:val="none" w:sz="0" w:space="0" w:color="auto"/>
        <w:left w:val="none" w:sz="0" w:space="0" w:color="auto"/>
        <w:bottom w:val="none" w:sz="0" w:space="0" w:color="auto"/>
        <w:right w:val="none" w:sz="0" w:space="0" w:color="auto"/>
      </w:divBdr>
      <w:divsChild>
        <w:div w:id="1197894336">
          <w:marLeft w:val="0"/>
          <w:marRight w:val="0"/>
          <w:marTop w:val="0"/>
          <w:marBottom w:val="0"/>
          <w:divBdr>
            <w:top w:val="none" w:sz="0" w:space="0" w:color="auto"/>
            <w:left w:val="none" w:sz="0" w:space="0" w:color="auto"/>
            <w:bottom w:val="none" w:sz="0" w:space="0" w:color="auto"/>
            <w:right w:val="none" w:sz="0" w:space="0" w:color="auto"/>
          </w:divBdr>
          <w:divsChild>
            <w:div w:id="920409039">
              <w:marLeft w:val="0"/>
              <w:marRight w:val="0"/>
              <w:marTop w:val="0"/>
              <w:marBottom w:val="0"/>
              <w:divBdr>
                <w:top w:val="none" w:sz="0" w:space="0" w:color="auto"/>
                <w:left w:val="none" w:sz="0" w:space="0" w:color="auto"/>
                <w:bottom w:val="none" w:sz="0" w:space="0" w:color="auto"/>
                <w:right w:val="none" w:sz="0" w:space="0" w:color="auto"/>
              </w:divBdr>
              <w:divsChild>
                <w:div w:id="800535300">
                  <w:marLeft w:val="0"/>
                  <w:marRight w:val="0"/>
                  <w:marTop w:val="0"/>
                  <w:marBottom w:val="0"/>
                  <w:divBdr>
                    <w:top w:val="none" w:sz="0" w:space="0" w:color="auto"/>
                    <w:left w:val="none" w:sz="0" w:space="0" w:color="auto"/>
                    <w:bottom w:val="none" w:sz="0" w:space="0" w:color="auto"/>
                    <w:right w:val="none" w:sz="0" w:space="0" w:color="auto"/>
                  </w:divBdr>
                  <w:divsChild>
                    <w:div w:id="16394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99508">
      <w:bodyDiv w:val="1"/>
      <w:marLeft w:val="0"/>
      <w:marRight w:val="0"/>
      <w:marTop w:val="0"/>
      <w:marBottom w:val="0"/>
      <w:divBdr>
        <w:top w:val="none" w:sz="0" w:space="0" w:color="auto"/>
        <w:left w:val="none" w:sz="0" w:space="0" w:color="auto"/>
        <w:bottom w:val="none" w:sz="0" w:space="0" w:color="auto"/>
        <w:right w:val="none" w:sz="0" w:space="0" w:color="auto"/>
      </w:divBdr>
      <w:divsChild>
        <w:div w:id="1705322421">
          <w:marLeft w:val="0"/>
          <w:marRight w:val="0"/>
          <w:marTop w:val="0"/>
          <w:marBottom w:val="0"/>
          <w:divBdr>
            <w:top w:val="none" w:sz="0" w:space="0" w:color="auto"/>
            <w:left w:val="none" w:sz="0" w:space="0" w:color="auto"/>
            <w:bottom w:val="none" w:sz="0" w:space="0" w:color="auto"/>
            <w:right w:val="none" w:sz="0" w:space="0" w:color="auto"/>
          </w:divBdr>
          <w:divsChild>
            <w:div w:id="520968828">
              <w:marLeft w:val="0"/>
              <w:marRight w:val="0"/>
              <w:marTop w:val="0"/>
              <w:marBottom w:val="0"/>
              <w:divBdr>
                <w:top w:val="none" w:sz="0" w:space="0" w:color="auto"/>
                <w:left w:val="none" w:sz="0" w:space="0" w:color="auto"/>
                <w:bottom w:val="none" w:sz="0" w:space="0" w:color="auto"/>
                <w:right w:val="none" w:sz="0" w:space="0" w:color="auto"/>
              </w:divBdr>
              <w:divsChild>
                <w:div w:id="1595742220">
                  <w:marLeft w:val="0"/>
                  <w:marRight w:val="0"/>
                  <w:marTop w:val="0"/>
                  <w:marBottom w:val="0"/>
                  <w:divBdr>
                    <w:top w:val="none" w:sz="0" w:space="0" w:color="auto"/>
                    <w:left w:val="none" w:sz="0" w:space="0" w:color="auto"/>
                    <w:bottom w:val="none" w:sz="0" w:space="0" w:color="auto"/>
                    <w:right w:val="none" w:sz="0" w:space="0" w:color="auto"/>
                  </w:divBdr>
                  <w:divsChild>
                    <w:div w:id="402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6007">
      <w:bodyDiv w:val="1"/>
      <w:marLeft w:val="0"/>
      <w:marRight w:val="0"/>
      <w:marTop w:val="0"/>
      <w:marBottom w:val="0"/>
      <w:divBdr>
        <w:top w:val="none" w:sz="0" w:space="0" w:color="auto"/>
        <w:left w:val="none" w:sz="0" w:space="0" w:color="auto"/>
        <w:bottom w:val="none" w:sz="0" w:space="0" w:color="auto"/>
        <w:right w:val="none" w:sz="0" w:space="0" w:color="auto"/>
      </w:divBdr>
      <w:divsChild>
        <w:div w:id="354159816">
          <w:marLeft w:val="0"/>
          <w:marRight w:val="0"/>
          <w:marTop w:val="0"/>
          <w:marBottom w:val="0"/>
          <w:divBdr>
            <w:top w:val="none" w:sz="0" w:space="0" w:color="auto"/>
            <w:left w:val="none" w:sz="0" w:space="0" w:color="auto"/>
            <w:bottom w:val="none" w:sz="0" w:space="0" w:color="auto"/>
            <w:right w:val="none" w:sz="0" w:space="0" w:color="auto"/>
          </w:divBdr>
          <w:divsChild>
            <w:div w:id="864056856">
              <w:marLeft w:val="0"/>
              <w:marRight w:val="0"/>
              <w:marTop w:val="0"/>
              <w:marBottom w:val="0"/>
              <w:divBdr>
                <w:top w:val="none" w:sz="0" w:space="0" w:color="auto"/>
                <w:left w:val="none" w:sz="0" w:space="0" w:color="auto"/>
                <w:bottom w:val="none" w:sz="0" w:space="0" w:color="auto"/>
                <w:right w:val="none" w:sz="0" w:space="0" w:color="auto"/>
              </w:divBdr>
              <w:divsChild>
                <w:div w:id="1106927003">
                  <w:marLeft w:val="0"/>
                  <w:marRight w:val="0"/>
                  <w:marTop w:val="0"/>
                  <w:marBottom w:val="0"/>
                  <w:divBdr>
                    <w:top w:val="none" w:sz="0" w:space="0" w:color="auto"/>
                    <w:left w:val="none" w:sz="0" w:space="0" w:color="auto"/>
                    <w:bottom w:val="none" w:sz="0" w:space="0" w:color="auto"/>
                    <w:right w:val="none" w:sz="0" w:space="0" w:color="auto"/>
                  </w:divBdr>
                  <w:divsChild>
                    <w:div w:id="147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93809">
      <w:bodyDiv w:val="1"/>
      <w:marLeft w:val="0"/>
      <w:marRight w:val="0"/>
      <w:marTop w:val="0"/>
      <w:marBottom w:val="0"/>
      <w:divBdr>
        <w:top w:val="none" w:sz="0" w:space="0" w:color="auto"/>
        <w:left w:val="none" w:sz="0" w:space="0" w:color="auto"/>
        <w:bottom w:val="none" w:sz="0" w:space="0" w:color="auto"/>
        <w:right w:val="none" w:sz="0" w:space="0" w:color="auto"/>
      </w:divBdr>
      <w:divsChild>
        <w:div w:id="1150906845">
          <w:marLeft w:val="0"/>
          <w:marRight w:val="0"/>
          <w:marTop w:val="0"/>
          <w:marBottom w:val="0"/>
          <w:divBdr>
            <w:top w:val="none" w:sz="0" w:space="0" w:color="auto"/>
            <w:left w:val="none" w:sz="0" w:space="0" w:color="auto"/>
            <w:bottom w:val="none" w:sz="0" w:space="0" w:color="auto"/>
            <w:right w:val="none" w:sz="0" w:space="0" w:color="auto"/>
          </w:divBdr>
          <w:divsChild>
            <w:div w:id="236282308">
              <w:marLeft w:val="0"/>
              <w:marRight w:val="0"/>
              <w:marTop w:val="0"/>
              <w:marBottom w:val="0"/>
              <w:divBdr>
                <w:top w:val="none" w:sz="0" w:space="0" w:color="auto"/>
                <w:left w:val="none" w:sz="0" w:space="0" w:color="auto"/>
                <w:bottom w:val="none" w:sz="0" w:space="0" w:color="auto"/>
                <w:right w:val="none" w:sz="0" w:space="0" w:color="auto"/>
              </w:divBdr>
              <w:divsChild>
                <w:div w:id="233778653">
                  <w:marLeft w:val="0"/>
                  <w:marRight w:val="0"/>
                  <w:marTop w:val="0"/>
                  <w:marBottom w:val="0"/>
                  <w:divBdr>
                    <w:top w:val="none" w:sz="0" w:space="0" w:color="auto"/>
                    <w:left w:val="none" w:sz="0" w:space="0" w:color="auto"/>
                    <w:bottom w:val="none" w:sz="0" w:space="0" w:color="auto"/>
                    <w:right w:val="none" w:sz="0" w:space="0" w:color="auto"/>
                  </w:divBdr>
                  <w:divsChild>
                    <w:div w:id="4632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3125">
      <w:bodyDiv w:val="1"/>
      <w:marLeft w:val="0"/>
      <w:marRight w:val="0"/>
      <w:marTop w:val="0"/>
      <w:marBottom w:val="0"/>
      <w:divBdr>
        <w:top w:val="none" w:sz="0" w:space="0" w:color="auto"/>
        <w:left w:val="none" w:sz="0" w:space="0" w:color="auto"/>
        <w:bottom w:val="none" w:sz="0" w:space="0" w:color="auto"/>
        <w:right w:val="none" w:sz="0" w:space="0" w:color="auto"/>
      </w:divBdr>
      <w:divsChild>
        <w:div w:id="1783110573">
          <w:marLeft w:val="0"/>
          <w:marRight w:val="0"/>
          <w:marTop w:val="0"/>
          <w:marBottom w:val="0"/>
          <w:divBdr>
            <w:top w:val="none" w:sz="0" w:space="0" w:color="auto"/>
            <w:left w:val="none" w:sz="0" w:space="0" w:color="auto"/>
            <w:bottom w:val="none" w:sz="0" w:space="0" w:color="auto"/>
            <w:right w:val="none" w:sz="0" w:space="0" w:color="auto"/>
          </w:divBdr>
          <w:divsChild>
            <w:div w:id="1438869030">
              <w:marLeft w:val="0"/>
              <w:marRight w:val="0"/>
              <w:marTop w:val="0"/>
              <w:marBottom w:val="0"/>
              <w:divBdr>
                <w:top w:val="none" w:sz="0" w:space="0" w:color="auto"/>
                <w:left w:val="none" w:sz="0" w:space="0" w:color="auto"/>
                <w:bottom w:val="none" w:sz="0" w:space="0" w:color="auto"/>
                <w:right w:val="none" w:sz="0" w:space="0" w:color="auto"/>
              </w:divBdr>
              <w:divsChild>
                <w:div w:id="685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7476">
      <w:bodyDiv w:val="1"/>
      <w:marLeft w:val="0"/>
      <w:marRight w:val="0"/>
      <w:marTop w:val="0"/>
      <w:marBottom w:val="0"/>
      <w:divBdr>
        <w:top w:val="none" w:sz="0" w:space="0" w:color="auto"/>
        <w:left w:val="none" w:sz="0" w:space="0" w:color="auto"/>
        <w:bottom w:val="none" w:sz="0" w:space="0" w:color="auto"/>
        <w:right w:val="none" w:sz="0" w:space="0" w:color="auto"/>
      </w:divBdr>
      <w:divsChild>
        <w:div w:id="103765814">
          <w:marLeft w:val="0"/>
          <w:marRight w:val="0"/>
          <w:marTop w:val="0"/>
          <w:marBottom w:val="0"/>
          <w:divBdr>
            <w:top w:val="none" w:sz="0" w:space="0" w:color="auto"/>
            <w:left w:val="none" w:sz="0" w:space="0" w:color="auto"/>
            <w:bottom w:val="none" w:sz="0" w:space="0" w:color="auto"/>
            <w:right w:val="none" w:sz="0" w:space="0" w:color="auto"/>
          </w:divBdr>
          <w:divsChild>
            <w:div w:id="1113984902">
              <w:marLeft w:val="0"/>
              <w:marRight w:val="0"/>
              <w:marTop w:val="0"/>
              <w:marBottom w:val="0"/>
              <w:divBdr>
                <w:top w:val="none" w:sz="0" w:space="0" w:color="auto"/>
                <w:left w:val="none" w:sz="0" w:space="0" w:color="auto"/>
                <w:bottom w:val="none" w:sz="0" w:space="0" w:color="auto"/>
                <w:right w:val="none" w:sz="0" w:space="0" w:color="auto"/>
              </w:divBdr>
              <w:divsChild>
                <w:div w:id="14800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3089">
      <w:bodyDiv w:val="1"/>
      <w:marLeft w:val="0"/>
      <w:marRight w:val="0"/>
      <w:marTop w:val="0"/>
      <w:marBottom w:val="0"/>
      <w:divBdr>
        <w:top w:val="none" w:sz="0" w:space="0" w:color="auto"/>
        <w:left w:val="none" w:sz="0" w:space="0" w:color="auto"/>
        <w:bottom w:val="none" w:sz="0" w:space="0" w:color="auto"/>
        <w:right w:val="none" w:sz="0" w:space="0" w:color="auto"/>
      </w:divBdr>
      <w:divsChild>
        <w:div w:id="53551632">
          <w:marLeft w:val="0"/>
          <w:marRight w:val="0"/>
          <w:marTop w:val="0"/>
          <w:marBottom w:val="0"/>
          <w:divBdr>
            <w:top w:val="none" w:sz="0" w:space="0" w:color="auto"/>
            <w:left w:val="none" w:sz="0" w:space="0" w:color="auto"/>
            <w:bottom w:val="none" w:sz="0" w:space="0" w:color="auto"/>
            <w:right w:val="none" w:sz="0" w:space="0" w:color="auto"/>
          </w:divBdr>
          <w:divsChild>
            <w:div w:id="191771395">
              <w:marLeft w:val="0"/>
              <w:marRight w:val="0"/>
              <w:marTop w:val="0"/>
              <w:marBottom w:val="0"/>
              <w:divBdr>
                <w:top w:val="none" w:sz="0" w:space="0" w:color="auto"/>
                <w:left w:val="none" w:sz="0" w:space="0" w:color="auto"/>
                <w:bottom w:val="none" w:sz="0" w:space="0" w:color="auto"/>
                <w:right w:val="none" w:sz="0" w:space="0" w:color="auto"/>
              </w:divBdr>
              <w:divsChild>
                <w:div w:id="10106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4730">
      <w:bodyDiv w:val="1"/>
      <w:marLeft w:val="0"/>
      <w:marRight w:val="0"/>
      <w:marTop w:val="0"/>
      <w:marBottom w:val="0"/>
      <w:divBdr>
        <w:top w:val="none" w:sz="0" w:space="0" w:color="auto"/>
        <w:left w:val="none" w:sz="0" w:space="0" w:color="auto"/>
        <w:bottom w:val="none" w:sz="0" w:space="0" w:color="auto"/>
        <w:right w:val="none" w:sz="0" w:space="0" w:color="auto"/>
      </w:divBdr>
      <w:divsChild>
        <w:div w:id="1987709281">
          <w:marLeft w:val="0"/>
          <w:marRight w:val="0"/>
          <w:marTop w:val="0"/>
          <w:marBottom w:val="0"/>
          <w:divBdr>
            <w:top w:val="none" w:sz="0" w:space="0" w:color="auto"/>
            <w:left w:val="none" w:sz="0" w:space="0" w:color="auto"/>
            <w:bottom w:val="none" w:sz="0" w:space="0" w:color="auto"/>
            <w:right w:val="none" w:sz="0" w:space="0" w:color="auto"/>
          </w:divBdr>
          <w:divsChild>
            <w:div w:id="200825648">
              <w:marLeft w:val="0"/>
              <w:marRight w:val="0"/>
              <w:marTop w:val="0"/>
              <w:marBottom w:val="0"/>
              <w:divBdr>
                <w:top w:val="none" w:sz="0" w:space="0" w:color="auto"/>
                <w:left w:val="none" w:sz="0" w:space="0" w:color="auto"/>
                <w:bottom w:val="none" w:sz="0" w:space="0" w:color="auto"/>
                <w:right w:val="none" w:sz="0" w:space="0" w:color="auto"/>
              </w:divBdr>
              <w:divsChild>
                <w:div w:id="1849977240">
                  <w:marLeft w:val="0"/>
                  <w:marRight w:val="0"/>
                  <w:marTop w:val="0"/>
                  <w:marBottom w:val="0"/>
                  <w:divBdr>
                    <w:top w:val="none" w:sz="0" w:space="0" w:color="auto"/>
                    <w:left w:val="none" w:sz="0" w:space="0" w:color="auto"/>
                    <w:bottom w:val="none" w:sz="0" w:space="0" w:color="auto"/>
                    <w:right w:val="none" w:sz="0" w:space="0" w:color="auto"/>
                  </w:divBdr>
                  <w:divsChild>
                    <w:div w:id="2512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5175">
      <w:bodyDiv w:val="1"/>
      <w:marLeft w:val="0"/>
      <w:marRight w:val="0"/>
      <w:marTop w:val="0"/>
      <w:marBottom w:val="0"/>
      <w:divBdr>
        <w:top w:val="none" w:sz="0" w:space="0" w:color="auto"/>
        <w:left w:val="none" w:sz="0" w:space="0" w:color="auto"/>
        <w:bottom w:val="none" w:sz="0" w:space="0" w:color="auto"/>
        <w:right w:val="none" w:sz="0" w:space="0" w:color="auto"/>
      </w:divBdr>
      <w:divsChild>
        <w:div w:id="1277978774">
          <w:marLeft w:val="0"/>
          <w:marRight w:val="0"/>
          <w:marTop w:val="0"/>
          <w:marBottom w:val="0"/>
          <w:divBdr>
            <w:top w:val="none" w:sz="0" w:space="0" w:color="auto"/>
            <w:left w:val="none" w:sz="0" w:space="0" w:color="auto"/>
            <w:bottom w:val="none" w:sz="0" w:space="0" w:color="auto"/>
            <w:right w:val="none" w:sz="0" w:space="0" w:color="auto"/>
          </w:divBdr>
          <w:divsChild>
            <w:div w:id="1986663808">
              <w:marLeft w:val="0"/>
              <w:marRight w:val="0"/>
              <w:marTop w:val="0"/>
              <w:marBottom w:val="0"/>
              <w:divBdr>
                <w:top w:val="none" w:sz="0" w:space="0" w:color="auto"/>
                <w:left w:val="none" w:sz="0" w:space="0" w:color="auto"/>
                <w:bottom w:val="none" w:sz="0" w:space="0" w:color="auto"/>
                <w:right w:val="none" w:sz="0" w:space="0" w:color="auto"/>
              </w:divBdr>
              <w:divsChild>
                <w:div w:id="1823228629">
                  <w:marLeft w:val="0"/>
                  <w:marRight w:val="0"/>
                  <w:marTop w:val="0"/>
                  <w:marBottom w:val="0"/>
                  <w:divBdr>
                    <w:top w:val="none" w:sz="0" w:space="0" w:color="auto"/>
                    <w:left w:val="none" w:sz="0" w:space="0" w:color="auto"/>
                    <w:bottom w:val="none" w:sz="0" w:space="0" w:color="auto"/>
                    <w:right w:val="none" w:sz="0" w:space="0" w:color="auto"/>
                  </w:divBdr>
                  <w:divsChild>
                    <w:div w:id="12267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8234">
      <w:bodyDiv w:val="1"/>
      <w:marLeft w:val="0"/>
      <w:marRight w:val="0"/>
      <w:marTop w:val="0"/>
      <w:marBottom w:val="0"/>
      <w:divBdr>
        <w:top w:val="none" w:sz="0" w:space="0" w:color="auto"/>
        <w:left w:val="none" w:sz="0" w:space="0" w:color="auto"/>
        <w:bottom w:val="none" w:sz="0" w:space="0" w:color="auto"/>
        <w:right w:val="none" w:sz="0" w:space="0" w:color="auto"/>
      </w:divBdr>
      <w:divsChild>
        <w:div w:id="902521989">
          <w:marLeft w:val="0"/>
          <w:marRight w:val="0"/>
          <w:marTop w:val="0"/>
          <w:marBottom w:val="0"/>
          <w:divBdr>
            <w:top w:val="none" w:sz="0" w:space="0" w:color="auto"/>
            <w:left w:val="none" w:sz="0" w:space="0" w:color="auto"/>
            <w:bottom w:val="none" w:sz="0" w:space="0" w:color="auto"/>
            <w:right w:val="none" w:sz="0" w:space="0" w:color="auto"/>
          </w:divBdr>
          <w:divsChild>
            <w:div w:id="365257529">
              <w:marLeft w:val="0"/>
              <w:marRight w:val="0"/>
              <w:marTop w:val="0"/>
              <w:marBottom w:val="0"/>
              <w:divBdr>
                <w:top w:val="none" w:sz="0" w:space="0" w:color="auto"/>
                <w:left w:val="none" w:sz="0" w:space="0" w:color="auto"/>
                <w:bottom w:val="none" w:sz="0" w:space="0" w:color="auto"/>
                <w:right w:val="none" w:sz="0" w:space="0" w:color="auto"/>
              </w:divBdr>
              <w:divsChild>
                <w:div w:id="613752745">
                  <w:marLeft w:val="0"/>
                  <w:marRight w:val="0"/>
                  <w:marTop w:val="0"/>
                  <w:marBottom w:val="0"/>
                  <w:divBdr>
                    <w:top w:val="none" w:sz="0" w:space="0" w:color="auto"/>
                    <w:left w:val="none" w:sz="0" w:space="0" w:color="auto"/>
                    <w:bottom w:val="none" w:sz="0" w:space="0" w:color="auto"/>
                    <w:right w:val="none" w:sz="0" w:space="0" w:color="auto"/>
                  </w:divBdr>
                  <w:divsChild>
                    <w:div w:id="1655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94766">
      <w:bodyDiv w:val="1"/>
      <w:marLeft w:val="0"/>
      <w:marRight w:val="0"/>
      <w:marTop w:val="0"/>
      <w:marBottom w:val="0"/>
      <w:divBdr>
        <w:top w:val="none" w:sz="0" w:space="0" w:color="auto"/>
        <w:left w:val="none" w:sz="0" w:space="0" w:color="auto"/>
        <w:bottom w:val="none" w:sz="0" w:space="0" w:color="auto"/>
        <w:right w:val="none" w:sz="0" w:space="0" w:color="auto"/>
      </w:divBdr>
    </w:div>
    <w:div w:id="1594968100">
      <w:bodyDiv w:val="1"/>
      <w:marLeft w:val="0"/>
      <w:marRight w:val="0"/>
      <w:marTop w:val="0"/>
      <w:marBottom w:val="0"/>
      <w:divBdr>
        <w:top w:val="none" w:sz="0" w:space="0" w:color="auto"/>
        <w:left w:val="none" w:sz="0" w:space="0" w:color="auto"/>
        <w:bottom w:val="none" w:sz="0" w:space="0" w:color="auto"/>
        <w:right w:val="none" w:sz="0" w:space="0" w:color="auto"/>
      </w:divBdr>
      <w:divsChild>
        <w:div w:id="1546403690">
          <w:marLeft w:val="0"/>
          <w:marRight w:val="0"/>
          <w:marTop w:val="0"/>
          <w:marBottom w:val="0"/>
          <w:divBdr>
            <w:top w:val="none" w:sz="0" w:space="0" w:color="auto"/>
            <w:left w:val="none" w:sz="0" w:space="0" w:color="auto"/>
            <w:bottom w:val="none" w:sz="0" w:space="0" w:color="auto"/>
            <w:right w:val="none" w:sz="0" w:space="0" w:color="auto"/>
          </w:divBdr>
          <w:divsChild>
            <w:div w:id="783110936">
              <w:marLeft w:val="0"/>
              <w:marRight w:val="0"/>
              <w:marTop w:val="0"/>
              <w:marBottom w:val="0"/>
              <w:divBdr>
                <w:top w:val="none" w:sz="0" w:space="0" w:color="auto"/>
                <w:left w:val="none" w:sz="0" w:space="0" w:color="auto"/>
                <w:bottom w:val="none" w:sz="0" w:space="0" w:color="auto"/>
                <w:right w:val="none" w:sz="0" w:space="0" w:color="auto"/>
              </w:divBdr>
              <w:divsChild>
                <w:div w:id="469369200">
                  <w:marLeft w:val="0"/>
                  <w:marRight w:val="0"/>
                  <w:marTop w:val="0"/>
                  <w:marBottom w:val="0"/>
                  <w:divBdr>
                    <w:top w:val="none" w:sz="0" w:space="0" w:color="auto"/>
                    <w:left w:val="none" w:sz="0" w:space="0" w:color="auto"/>
                    <w:bottom w:val="none" w:sz="0" w:space="0" w:color="auto"/>
                    <w:right w:val="none" w:sz="0" w:space="0" w:color="auto"/>
                  </w:divBdr>
                  <w:divsChild>
                    <w:div w:id="10942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719">
      <w:bodyDiv w:val="1"/>
      <w:marLeft w:val="0"/>
      <w:marRight w:val="0"/>
      <w:marTop w:val="0"/>
      <w:marBottom w:val="0"/>
      <w:divBdr>
        <w:top w:val="none" w:sz="0" w:space="0" w:color="auto"/>
        <w:left w:val="none" w:sz="0" w:space="0" w:color="auto"/>
        <w:bottom w:val="none" w:sz="0" w:space="0" w:color="auto"/>
        <w:right w:val="none" w:sz="0" w:space="0" w:color="auto"/>
      </w:divBdr>
    </w:div>
    <w:div w:id="1595899592">
      <w:bodyDiv w:val="1"/>
      <w:marLeft w:val="0"/>
      <w:marRight w:val="0"/>
      <w:marTop w:val="0"/>
      <w:marBottom w:val="0"/>
      <w:divBdr>
        <w:top w:val="none" w:sz="0" w:space="0" w:color="auto"/>
        <w:left w:val="none" w:sz="0" w:space="0" w:color="auto"/>
        <w:bottom w:val="none" w:sz="0" w:space="0" w:color="auto"/>
        <w:right w:val="none" w:sz="0" w:space="0" w:color="auto"/>
      </w:divBdr>
      <w:divsChild>
        <w:div w:id="750589612">
          <w:marLeft w:val="0"/>
          <w:marRight w:val="0"/>
          <w:marTop w:val="0"/>
          <w:marBottom w:val="0"/>
          <w:divBdr>
            <w:top w:val="none" w:sz="0" w:space="0" w:color="auto"/>
            <w:left w:val="none" w:sz="0" w:space="0" w:color="auto"/>
            <w:bottom w:val="none" w:sz="0" w:space="0" w:color="auto"/>
            <w:right w:val="none" w:sz="0" w:space="0" w:color="auto"/>
          </w:divBdr>
          <w:divsChild>
            <w:div w:id="1710954372">
              <w:marLeft w:val="0"/>
              <w:marRight w:val="0"/>
              <w:marTop w:val="0"/>
              <w:marBottom w:val="0"/>
              <w:divBdr>
                <w:top w:val="none" w:sz="0" w:space="0" w:color="auto"/>
                <w:left w:val="none" w:sz="0" w:space="0" w:color="auto"/>
                <w:bottom w:val="none" w:sz="0" w:space="0" w:color="auto"/>
                <w:right w:val="none" w:sz="0" w:space="0" w:color="auto"/>
              </w:divBdr>
              <w:divsChild>
                <w:div w:id="15493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1400">
      <w:bodyDiv w:val="1"/>
      <w:marLeft w:val="0"/>
      <w:marRight w:val="0"/>
      <w:marTop w:val="0"/>
      <w:marBottom w:val="0"/>
      <w:divBdr>
        <w:top w:val="none" w:sz="0" w:space="0" w:color="auto"/>
        <w:left w:val="none" w:sz="0" w:space="0" w:color="auto"/>
        <w:bottom w:val="none" w:sz="0" w:space="0" w:color="auto"/>
        <w:right w:val="none" w:sz="0" w:space="0" w:color="auto"/>
      </w:divBdr>
      <w:divsChild>
        <w:div w:id="556942730">
          <w:marLeft w:val="0"/>
          <w:marRight w:val="0"/>
          <w:marTop w:val="0"/>
          <w:marBottom w:val="0"/>
          <w:divBdr>
            <w:top w:val="none" w:sz="0" w:space="0" w:color="auto"/>
            <w:left w:val="none" w:sz="0" w:space="0" w:color="auto"/>
            <w:bottom w:val="none" w:sz="0" w:space="0" w:color="auto"/>
            <w:right w:val="none" w:sz="0" w:space="0" w:color="auto"/>
          </w:divBdr>
          <w:divsChild>
            <w:div w:id="1623922020">
              <w:marLeft w:val="0"/>
              <w:marRight w:val="0"/>
              <w:marTop w:val="0"/>
              <w:marBottom w:val="0"/>
              <w:divBdr>
                <w:top w:val="none" w:sz="0" w:space="0" w:color="auto"/>
                <w:left w:val="none" w:sz="0" w:space="0" w:color="auto"/>
                <w:bottom w:val="none" w:sz="0" w:space="0" w:color="auto"/>
                <w:right w:val="none" w:sz="0" w:space="0" w:color="auto"/>
              </w:divBdr>
              <w:divsChild>
                <w:div w:id="650594148">
                  <w:marLeft w:val="0"/>
                  <w:marRight w:val="0"/>
                  <w:marTop w:val="0"/>
                  <w:marBottom w:val="0"/>
                  <w:divBdr>
                    <w:top w:val="none" w:sz="0" w:space="0" w:color="auto"/>
                    <w:left w:val="none" w:sz="0" w:space="0" w:color="auto"/>
                    <w:bottom w:val="none" w:sz="0" w:space="0" w:color="auto"/>
                    <w:right w:val="none" w:sz="0" w:space="0" w:color="auto"/>
                  </w:divBdr>
                  <w:divsChild>
                    <w:div w:id="21212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6632">
      <w:bodyDiv w:val="1"/>
      <w:marLeft w:val="0"/>
      <w:marRight w:val="0"/>
      <w:marTop w:val="0"/>
      <w:marBottom w:val="0"/>
      <w:divBdr>
        <w:top w:val="none" w:sz="0" w:space="0" w:color="auto"/>
        <w:left w:val="none" w:sz="0" w:space="0" w:color="auto"/>
        <w:bottom w:val="none" w:sz="0" w:space="0" w:color="auto"/>
        <w:right w:val="none" w:sz="0" w:space="0" w:color="auto"/>
      </w:divBdr>
      <w:divsChild>
        <w:div w:id="443692131">
          <w:marLeft w:val="0"/>
          <w:marRight w:val="0"/>
          <w:marTop w:val="0"/>
          <w:marBottom w:val="0"/>
          <w:divBdr>
            <w:top w:val="none" w:sz="0" w:space="0" w:color="auto"/>
            <w:left w:val="none" w:sz="0" w:space="0" w:color="auto"/>
            <w:bottom w:val="none" w:sz="0" w:space="0" w:color="auto"/>
            <w:right w:val="none" w:sz="0" w:space="0" w:color="auto"/>
          </w:divBdr>
          <w:divsChild>
            <w:div w:id="1337880888">
              <w:marLeft w:val="0"/>
              <w:marRight w:val="0"/>
              <w:marTop w:val="0"/>
              <w:marBottom w:val="0"/>
              <w:divBdr>
                <w:top w:val="none" w:sz="0" w:space="0" w:color="auto"/>
                <w:left w:val="none" w:sz="0" w:space="0" w:color="auto"/>
                <w:bottom w:val="none" w:sz="0" w:space="0" w:color="auto"/>
                <w:right w:val="none" w:sz="0" w:space="0" w:color="auto"/>
              </w:divBdr>
              <w:divsChild>
                <w:div w:id="1041442901">
                  <w:marLeft w:val="0"/>
                  <w:marRight w:val="0"/>
                  <w:marTop w:val="0"/>
                  <w:marBottom w:val="0"/>
                  <w:divBdr>
                    <w:top w:val="none" w:sz="0" w:space="0" w:color="auto"/>
                    <w:left w:val="none" w:sz="0" w:space="0" w:color="auto"/>
                    <w:bottom w:val="none" w:sz="0" w:space="0" w:color="auto"/>
                    <w:right w:val="none" w:sz="0" w:space="0" w:color="auto"/>
                  </w:divBdr>
                  <w:divsChild>
                    <w:div w:id="7546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2082">
          <w:marLeft w:val="0"/>
          <w:marRight w:val="0"/>
          <w:marTop w:val="0"/>
          <w:marBottom w:val="0"/>
          <w:divBdr>
            <w:top w:val="none" w:sz="0" w:space="0" w:color="auto"/>
            <w:left w:val="none" w:sz="0" w:space="0" w:color="auto"/>
            <w:bottom w:val="none" w:sz="0" w:space="0" w:color="auto"/>
            <w:right w:val="none" w:sz="0" w:space="0" w:color="auto"/>
          </w:divBdr>
          <w:divsChild>
            <w:div w:id="1227644455">
              <w:marLeft w:val="0"/>
              <w:marRight w:val="0"/>
              <w:marTop w:val="0"/>
              <w:marBottom w:val="0"/>
              <w:divBdr>
                <w:top w:val="none" w:sz="0" w:space="0" w:color="auto"/>
                <w:left w:val="none" w:sz="0" w:space="0" w:color="auto"/>
                <w:bottom w:val="none" w:sz="0" w:space="0" w:color="auto"/>
                <w:right w:val="none" w:sz="0" w:space="0" w:color="auto"/>
              </w:divBdr>
              <w:divsChild>
                <w:div w:id="580603941">
                  <w:marLeft w:val="0"/>
                  <w:marRight w:val="0"/>
                  <w:marTop w:val="0"/>
                  <w:marBottom w:val="0"/>
                  <w:divBdr>
                    <w:top w:val="none" w:sz="0" w:space="0" w:color="auto"/>
                    <w:left w:val="none" w:sz="0" w:space="0" w:color="auto"/>
                    <w:bottom w:val="none" w:sz="0" w:space="0" w:color="auto"/>
                    <w:right w:val="none" w:sz="0" w:space="0" w:color="auto"/>
                  </w:divBdr>
                  <w:divsChild>
                    <w:div w:id="1537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79710">
      <w:bodyDiv w:val="1"/>
      <w:marLeft w:val="0"/>
      <w:marRight w:val="0"/>
      <w:marTop w:val="0"/>
      <w:marBottom w:val="0"/>
      <w:divBdr>
        <w:top w:val="none" w:sz="0" w:space="0" w:color="auto"/>
        <w:left w:val="none" w:sz="0" w:space="0" w:color="auto"/>
        <w:bottom w:val="none" w:sz="0" w:space="0" w:color="auto"/>
        <w:right w:val="none" w:sz="0" w:space="0" w:color="auto"/>
      </w:divBdr>
      <w:divsChild>
        <w:div w:id="146823186">
          <w:marLeft w:val="0"/>
          <w:marRight w:val="0"/>
          <w:marTop w:val="0"/>
          <w:marBottom w:val="0"/>
          <w:divBdr>
            <w:top w:val="none" w:sz="0" w:space="0" w:color="auto"/>
            <w:left w:val="none" w:sz="0" w:space="0" w:color="auto"/>
            <w:bottom w:val="none" w:sz="0" w:space="0" w:color="auto"/>
            <w:right w:val="none" w:sz="0" w:space="0" w:color="auto"/>
          </w:divBdr>
          <w:divsChild>
            <w:div w:id="2113166182">
              <w:marLeft w:val="0"/>
              <w:marRight w:val="0"/>
              <w:marTop w:val="0"/>
              <w:marBottom w:val="0"/>
              <w:divBdr>
                <w:top w:val="none" w:sz="0" w:space="0" w:color="auto"/>
                <w:left w:val="none" w:sz="0" w:space="0" w:color="auto"/>
                <w:bottom w:val="none" w:sz="0" w:space="0" w:color="auto"/>
                <w:right w:val="none" w:sz="0" w:space="0" w:color="auto"/>
              </w:divBdr>
              <w:divsChild>
                <w:div w:id="2623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2181">
      <w:bodyDiv w:val="1"/>
      <w:marLeft w:val="0"/>
      <w:marRight w:val="0"/>
      <w:marTop w:val="0"/>
      <w:marBottom w:val="0"/>
      <w:divBdr>
        <w:top w:val="none" w:sz="0" w:space="0" w:color="auto"/>
        <w:left w:val="none" w:sz="0" w:space="0" w:color="auto"/>
        <w:bottom w:val="none" w:sz="0" w:space="0" w:color="auto"/>
        <w:right w:val="none" w:sz="0" w:space="0" w:color="auto"/>
      </w:divBdr>
      <w:divsChild>
        <w:div w:id="725302005">
          <w:marLeft w:val="0"/>
          <w:marRight w:val="0"/>
          <w:marTop w:val="0"/>
          <w:marBottom w:val="0"/>
          <w:divBdr>
            <w:top w:val="none" w:sz="0" w:space="0" w:color="auto"/>
            <w:left w:val="none" w:sz="0" w:space="0" w:color="auto"/>
            <w:bottom w:val="none" w:sz="0" w:space="0" w:color="auto"/>
            <w:right w:val="none" w:sz="0" w:space="0" w:color="auto"/>
          </w:divBdr>
          <w:divsChild>
            <w:div w:id="939022753">
              <w:marLeft w:val="0"/>
              <w:marRight w:val="0"/>
              <w:marTop w:val="0"/>
              <w:marBottom w:val="0"/>
              <w:divBdr>
                <w:top w:val="none" w:sz="0" w:space="0" w:color="auto"/>
                <w:left w:val="none" w:sz="0" w:space="0" w:color="auto"/>
                <w:bottom w:val="none" w:sz="0" w:space="0" w:color="auto"/>
                <w:right w:val="none" w:sz="0" w:space="0" w:color="auto"/>
              </w:divBdr>
              <w:divsChild>
                <w:div w:id="24063271">
                  <w:marLeft w:val="0"/>
                  <w:marRight w:val="0"/>
                  <w:marTop w:val="0"/>
                  <w:marBottom w:val="0"/>
                  <w:divBdr>
                    <w:top w:val="none" w:sz="0" w:space="0" w:color="auto"/>
                    <w:left w:val="none" w:sz="0" w:space="0" w:color="auto"/>
                    <w:bottom w:val="none" w:sz="0" w:space="0" w:color="auto"/>
                    <w:right w:val="none" w:sz="0" w:space="0" w:color="auto"/>
                  </w:divBdr>
                  <w:divsChild>
                    <w:div w:id="6824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86335">
      <w:bodyDiv w:val="1"/>
      <w:marLeft w:val="0"/>
      <w:marRight w:val="0"/>
      <w:marTop w:val="0"/>
      <w:marBottom w:val="0"/>
      <w:divBdr>
        <w:top w:val="none" w:sz="0" w:space="0" w:color="auto"/>
        <w:left w:val="none" w:sz="0" w:space="0" w:color="auto"/>
        <w:bottom w:val="none" w:sz="0" w:space="0" w:color="auto"/>
        <w:right w:val="none" w:sz="0" w:space="0" w:color="auto"/>
      </w:divBdr>
      <w:divsChild>
        <w:div w:id="1121074453">
          <w:marLeft w:val="0"/>
          <w:marRight w:val="0"/>
          <w:marTop w:val="0"/>
          <w:marBottom w:val="0"/>
          <w:divBdr>
            <w:top w:val="none" w:sz="0" w:space="0" w:color="auto"/>
            <w:left w:val="none" w:sz="0" w:space="0" w:color="auto"/>
            <w:bottom w:val="none" w:sz="0" w:space="0" w:color="auto"/>
            <w:right w:val="none" w:sz="0" w:space="0" w:color="auto"/>
          </w:divBdr>
          <w:divsChild>
            <w:div w:id="1130126221">
              <w:marLeft w:val="0"/>
              <w:marRight w:val="0"/>
              <w:marTop w:val="0"/>
              <w:marBottom w:val="0"/>
              <w:divBdr>
                <w:top w:val="none" w:sz="0" w:space="0" w:color="auto"/>
                <w:left w:val="none" w:sz="0" w:space="0" w:color="auto"/>
                <w:bottom w:val="none" w:sz="0" w:space="0" w:color="auto"/>
                <w:right w:val="none" w:sz="0" w:space="0" w:color="auto"/>
              </w:divBdr>
              <w:divsChild>
                <w:div w:id="1968388639">
                  <w:marLeft w:val="0"/>
                  <w:marRight w:val="0"/>
                  <w:marTop w:val="0"/>
                  <w:marBottom w:val="0"/>
                  <w:divBdr>
                    <w:top w:val="none" w:sz="0" w:space="0" w:color="auto"/>
                    <w:left w:val="none" w:sz="0" w:space="0" w:color="auto"/>
                    <w:bottom w:val="none" w:sz="0" w:space="0" w:color="auto"/>
                    <w:right w:val="none" w:sz="0" w:space="0" w:color="auto"/>
                  </w:divBdr>
                  <w:divsChild>
                    <w:div w:id="8326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7903">
      <w:bodyDiv w:val="1"/>
      <w:marLeft w:val="0"/>
      <w:marRight w:val="0"/>
      <w:marTop w:val="0"/>
      <w:marBottom w:val="0"/>
      <w:divBdr>
        <w:top w:val="none" w:sz="0" w:space="0" w:color="auto"/>
        <w:left w:val="none" w:sz="0" w:space="0" w:color="auto"/>
        <w:bottom w:val="none" w:sz="0" w:space="0" w:color="auto"/>
        <w:right w:val="none" w:sz="0" w:space="0" w:color="auto"/>
      </w:divBdr>
      <w:divsChild>
        <w:div w:id="1829399068">
          <w:marLeft w:val="0"/>
          <w:marRight w:val="0"/>
          <w:marTop w:val="0"/>
          <w:marBottom w:val="0"/>
          <w:divBdr>
            <w:top w:val="none" w:sz="0" w:space="0" w:color="auto"/>
            <w:left w:val="none" w:sz="0" w:space="0" w:color="auto"/>
            <w:bottom w:val="none" w:sz="0" w:space="0" w:color="auto"/>
            <w:right w:val="none" w:sz="0" w:space="0" w:color="auto"/>
          </w:divBdr>
          <w:divsChild>
            <w:div w:id="213083449">
              <w:marLeft w:val="0"/>
              <w:marRight w:val="0"/>
              <w:marTop w:val="0"/>
              <w:marBottom w:val="0"/>
              <w:divBdr>
                <w:top w:val="none" w:sz="0" w:space="0" w:color="auto"/>
                <w:left w:val="none" w:sz="0" w:space="0" w:color="auto"/>
                <w:bottom w:val="none" w:sz="0" w:space="0" w:color="auto"/>
                <w:right w:val="none" w:sz="0" w:space="0" w:color="auto"/>
              </w:divBdr>
              <w:divsChild>
                <w:div w:id="99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2127">
      <w:bodyDiv w:val="1"/>
      <w:marLeft w:val="0"/>
      <w:marRight w:val="0"/>
      <w:marTop w:val="0"/>
      <w:marBottom w:val="0"/>
      <w:divBdr>
        <w:top w:val="none" w:sz="0" w:space="0" w:color="auto"/>
        <w:left w:val="none" w:sz="0" w:space="0" w:color="auto"/>
        <w:bottom w:val="none" w:sz="0" w:space="0" w:color="auto"/>
        <w:right w:val="none" w:sz="0" w:space="0" w:color="auto"/>
      </w:divBdr>
      <w:divsChild>
        <w:div w:id="1358970049">
          <w:marLeft w:val="0"/>
          <w:marRight w:val="0"/>
          <w:marTop w:val="0"/>
          <w:marBottom w:val="0"/>
          <w:divBdr>
            <w:top w:val="none" w:sz="0" w:space="0" w:color="auto"/>
            <w:left w:val="none" w:sz="0" w:space="0" w:color="auto"/>
            <w:bottom w:val="none" w:sz="0" w:space="0" w:color="auto"/>
            <w:right w:val="none" w:sz="0" w:space="0" w:color="auto"/>
          </w:divBdr>
          <w:divsChild>
            <w:div w:id="803693574">
              <w:marLeft w:val="0"/>
              <w:marRight w:val="0"/>
              <w:marTop w:val="0"/>
              <w:marBottom w:val="0"/>
              <w:divBdr>
                <w:top w:val="none" w:sz="0" w:space="0" w:color="auto"/>
                <w:left w:val="none" w:sz="0" w:space="0" w:color="auto"/>
                <w:bottom w:val="none" w:sz="0" w:space="0" w:color="auto"/>
                <w:right w:val="none" w:sz="0" w:space="0" w:color="auto"/>
              </w:divBdr>
              <w:divsChild>
                <w:div w:id="6812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5317">
      <w:bodyDiv w:val="1"/>
      <w:marLeft w:val="0"/>
      <w:marRight w:val="0"/>
      <w:marTop w:val="0"/>
      <w:marBottom w:val="0"/>
      <w:divBdr>
        <w:top w:val="none" w:sz="0" w:space="0" w:color="auto"/>
        <w:left w:val="none" w:sz="0" w:space="0" w:color="auto"/>
        <w:bottom w:val="none" w:sz="0" w:space="0" w:color="auto"/>
        <w:right w:val="none" w:sz="0" w:space="0" w:color="auto"/>
      </w:divBdr>
      <w:divsChild>
        <w:div w:id="1276207590">
          <w:marLeft w:val="0"/>
          <w:marRight w:val="0"/>
          <w:marTop w:val="0"/>
          <w:marBottom w:val="0"/>
          <w:divBdr>
            <w:top w:val="none" w:sz="0" w:space="0" w:color="auto"/>
            <w:left w:val="none" w:sz="0" w:space="0" w:color="auto"/>
            <w:bottom w:val="none" w:sz="0" w:space="0" w:color="auto"/>
            <w:right w:val="none" w:sz="0" w:space="0" w:color="auto"/>
          </w:divBdr>
          <w:divsChild>
            <w:div w:id="1883666716">
              <w:marLeft w:val="0"/>
              <w:marRight w:val="0"/>
              <w:marTop w:val="0"/>
              <w:marBottom w:val="0"/>
              <w:divBdr>
                <w:top w:val="none" w:sz="0" w:space="0" w:color="auto"/>
                <w:left w:val="none" w:sz="0" w:space="0" w:color="auto"/>
                <w:bottom w:val="none" w:sz="0" w:space="0" w:color="auto"/>
                <w:right w:val="none" w:sz="0" w:space="0" w:color="auto"/>
              </w:divBdr>
              <w:divsChild>
                <w:div w:id="5406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697">
      <w:bodyDiv w:val="1"/>
      <w:marLeft w:val="0"/>
      <w:marRight w:val="0"/>
      <w:marTop w:val="0"/>
      <w:marBottom w:val="0"/>
      <w:divBdr>
        <w:top w:val="none" w:sz="0" w:space="0" w:color="auto"/>
        <w:left w:val="none" w:sz="0" w:space="0" w:color="auto"/>
        <w:bottom w:val="none" w:sz="0" w:space="0" w:color="auto"/>
        <w:right w:val="none" w:sz="0" w:space="0" w:color="auto"/>
      </w:divBdr>
      <w:divsChild>
        <w:div w:id="1606038534">
          <w:marLeft w:val="0"/>
          <w:marRight w:val="0"/>
          <w:marTop w:val="0"/>
          <w:marBottom w:val="0"/>
          <w:divBdr>
            <w:top w:val="none" w:sz="0" w:space="0" w:color="auto"/>
            <w:left w:val="none" w:sz="0" w:space="0" w:color="auto"/>
            <w:bottom w:val="none" w:sz="0" w:space="0" w:color="auto"/>
            <w:right w:val="none" w:sz="0" w:space="0" w:color="auto"/>
          </w:divBdr>
          <w:divsChild>
            <w:div w:id="1660576647">
              <w:marLeft w:val="0"/>
              <w:marRight w:val="0"/>
              <w:marTop w:val="0"/>
              <w:marBottom w:val="0"/>
              <w:divBdr>
                <w:top w:val="none" w:sz="0" w:space="0" w:color="auto"/>
                <w:left w:val="none" w:sz="0" w:space="0" w:color="auto"/>
                <w:bottom w:val="none" w:sz="0" w:space="0" w:color="auto"/>
                <w:right w:val="none" w:sz="0" w:space="0" w:color="auto"/>
              </w:divBdr>
              <w:divsChild>
                <w:div w:id="1284843455">
                  <w:marLeft w:val="0"/>
                  <w:marRight w:val="0"/>
                  <w:marTop w:val="0"/>
                  <w:marBottom w:val="0"/>
                  <w:divBdr>
                    <w:top w:val="none" w:sz="0" w:space="0" w:color="auto"/>
                    <w:left w:val="none" w:sz="0" w:space="0" w:color="auto"/>
                    <w:bottom w:val="none" w:sz="0" w:space="0" w:color="auto"/>
                    <w:right w:val="none" w:sz="0" w:space="0" w:color="auto"/>
                  </w:divBdr>
                  <w:divsChild>
                    <w:div w:id="14316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3481">
      <w:bodyDiv w:val="1"/>
      <w:marLeft w:val="0"/>
      <w:marRight w:val="0"/>
      <w:marTop w:val="0"/>
      <w:marBottom w:val="0"/>
      <w:divBdr>
        <w:top w:val="none" w:sz="0" w:space="0" w:color="auto"/>
        <w:left w:val="none" w:sz="0" w:space="0" w:color="auto"/>
        <w:bottom w:val="none" w:sz="0" w:space="0" w:color="auto"/>
        <w:right w:val="none" w:sz="0" w:space="0" w:color="auto"/>
      </w:divBdr>
    </w:div>
    <w:div w:id="1655714809">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1">
          <w:marLeft w:val="0"/>
          <w:marRight w:val="0"/>
          <w:marTop w:val="0"/>
          <w:marBottom w:val="0"/>
          <w:divBdr>
            <w:top w:val="none" w:sz="0" w:space="0" w:color="auto"/>
            <w:left w:val="none" w:sz="0" w:space="0" w:color="auto"/>
            <w:bottom w:val="none" w:sz="0" w:space="0" w:color="auto"/>
            <w:right w:val="none" w:sz="0" w:space="0" w:color="auto"/>
          </w:divBdr>
          <w:divsChild>
            <w:div w:id="1720784979">
              <w:marLeft w:val="0"/>
              <w:marRight w:val="0"/>
              <w:marTop w:val="0"/>
              <w:marBottom w:val="0"/>
              <w:divBdr>
                <w:top w:val="none" w:sz="0" w:space="0" w:color="auto"/>
                <w:left w:val="none" w:sz="0" w:space="0" w:color="auto"/>
                <w:bottom w:val="none" w:sz="0" w:space="0" w:color="auto"/>
                <w:right w:val="none" w:sz="0" w:space="0" w:color="auto"/>
              </w:divBdr>
              <w:divsChild>
                <w:div w:id="731195394">
                  <w:marLeft w:val="0"/>
                  <w:marRight w:val="0"/>
                  <w:marTop w:val="0"/>
                  <w:marBottom w:val="0"/>
                  <w:divBdr>
                    <w:top w:val="none" w:sz="0" w:space="0" w:color="auto"/>
                    <w:left w:val="none" w:sz="0" w:space="0" w:color="auto"/>
                    <w:bottom w:val="none" w:sz="0" w:space="0" w:color="auto"/>
                    <w:right w:val="none" w:sz="0" w:space="0" w:color="auto"/>
                  </w:divBdr>
                  <w:divsChild>
                    <w:div w:id="3210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0475">
      <w:bodyDiv w:val="1"/>
      <w:marLeft w:val="0"/>
      <w:marRight w:val="0"/>
      <w:marTop w:val="0"/>
      <w:marBottom w:val="0"/>
      <w:divBdr>
        <w:top w:val="none" w:sz="0" w:space="0" w:color="auto"/>
        <w:left w:val="none" w:sz="0" w:space="0" w:color="auto"/>
        <w:bottom w:val="none" w:sz="0" w:space="0" w:color="auto"/>
        <w:right w:val="none" w:sz="0" w:space="0" w:color="auto"/>
      </w:divBdr>
    </w:div>
    <w:div w:id="1676304675">
      <w:bodyDiv w:val="1"/>
      <w:marLeft w:val="0"/>
      <w:marRight w:val="0"/>
      <w:marTop w:val="0"/>
      <w:marBottom w:val="0"/>
      <w:divBdr>
        <w:top w:val="none" w:sz="0" w:space="0" w:color="auto"/>
        <w:left w:val="none" w:sz="0" w:space="0" w:color="auto"/>
        <w:bottom w:val="none" w:sz="0" w:space="0" w:color="auto"/>
        <w:right w:val="none" w:sz="0" w:space="0" w:color="auto"/>
      </w:divBdr>
      <w:divsChild>
        <w:div w:id="279454525">
          <w:marLeft w:val="0"/>
          <w:marRight w:val="0"/>
          <w:marTop w:val="0"/>
          <w:marBottom w:val="0"/>
          <w:divBdr>
            <w:top w:val="none" w:sz="0" w:space="0" w:color="auto"/>
            <w:left w:val="none" w:sz="0" w:space="0" w:color="auto"/>
            <w:bottom w:val="none" w:sz="0" w:space="0" w:color="auto"/>
            <w:right w:val="none" w:sz="0" w:space="0" w:color="auto"/>
          </w:divBdr>
          <w:divsChild>
            <w:div w:id="2127193192">
              <w:marLeft w:val="0"/>
              <w:marRight w:val="0"/>
              <w:marTop w:val="0"/>
              <w:marBottom w:val="0"/>
              <w:divBdr>
                <w:top w:val="none" w:sz="0" w:space="0" w:color="auto"/>
                <w:left w:val="none" w:sz="0" w:space="0" w:color="auto"/>
                <w:bottom w:val="none" w:sz="0" w:space="0" w:color="auto"/>
                <w:right w:val="none" w:sz="0" w:space="0" w:color="auto"/>
              </w:divBdr>
              <w:divsChild>
                <w:div w:id="19990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4183">
      <w:bodyDiv w:val="1"/>
      <w:marLeft w:val="0"/>
      <w:marRight w:val="0"/>
      <w:marTop w:val="0"/>
      <w:marBottom w:val="0"/>
      <w:divBdr>
        <w:top w:val="none" w:sz="0" w:space="0" w:color="auto"/>
        <w:left w:val="none" w:sz="0" w:space="0" w:color="auto"/>
        <w:bottom w:val="none" w:sz="0" w:space="0" w:color="auto"/>
        <w:right w:val="none" w:sz="0" w:space="0" w:color="auto"/>
      </w:divBdr>
      <w:divsChild>
        <w:div w:id="1594779905">
          <w:marLeft w:val="0"/>
          <w:marRight w:val="0"/>
          <w:marTop w:val="0"/>
          <w:marBottom w:val="0"/>
          <w:divBdr>
            <w:top w:val="none" w:sz="0" w:space="0" w:color="auto"/>
            <w:left w:val="none" w:sz="0" w:space="0" w:color="auto"/>
            <w:bottom w:val="none" w:sz="0" w:space="0" w:color="auto"/>
            <w:right w:val="none" w:sz="0" w:space="0" w:color="auto"/>
          </w:divBdr>
          <w:divsChild>
            <w:div w:id="415369603">
              <w:marLeft w:val="0"/>
              <w:marRight w:val="0"/>
              <w:marTop w:val="0"/>
              <w:marBottom w:val="0"/>
              <w:divBdr>
                <w:top w:val="none" w:sz="0" w:space="0" w:color="auto"/>
                <w:left w:val="none" w:sz="0" w:space="0" w:color="auto"/>
                <w:bottom w:val="none" w:sz="0" w:space="0" w:color="auto"/>
                <w:right w:val="none" w:sz="0" w:space="0" w:color="auto"/>
              </w:divBdr>
              <w:divsChild>
                <w:div w:id="773205753">
                  <w:marLeft w:val="0"/>
                  <w:marRight w:val="0"/>
                  <w:marTop w:val="0"/>
                  <w:marBottom w:val="0"/>
                  <w:divBdr>
                    <w:top w:val="none" w:sz="0" w:space="0" w:color="auto"/>
                    <w:left w:val="none" w:sz="0" w:space="0" w:color="auto"/>
                    <w:bottom w:val="none" w:sz="0" w:space="0" w:color="auto"/>
                    <w:right w:val="none" w:sz="0" w:space="0" w:color="auto"/>
                  </w:divBdr>
                  <w:divsChild>
                    <w:div w:id="4600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20641">
      <w:bodyDiv w:val="1"/>
      <w:marLeft w:val="0"/>
      <w:marRight w:val="0"/>
      <w:marTop w:val="0"/>
      <w:marBottom w:val="0"/>
      <w:divBdr>
        <w:top w:val="none" w:sz="0" w:space="0" w:color="auto"/>
        <w:left w:val="none" w:sz="0" w:space="0" w:color="auto"/>
        <w:bottom w:val="none" w:sz="0" w:space="0" w:color="auto"/>
        <w:right w:val="none" w:sz="0" w:space="0" w:color="auto"/>
      </w:divBdr>
      <w:divsChild>
        <w:div w:id="885533495">
          <w:marLeft w:val="0"/>
          <w:marRight w:val="0"/>
          <w:marTop w:val="0"/>
          <w:marBottom w:val="0"/>
          <w:divBdr>
            <w:top w:val="none" w:sz="0" w:space="0" w:color="auto"/>
            <w:left w:val="none" w:sz="0" w:space="0" w:color="auto"/>
            <w:bottom w:val="none" w:sz="0" w:space="0" w:color="auto"/>
            <w:right w:val="none" w:sz="0" w:space="0" w:color="auto"/>
          </w:divBdr>
          <w:divsChild>
            <w:div w:id="944919549">
              <w:marLeft w:val="0"/>
              <w:marRight w:val="0"/>
              <w:marTop w:val="0"/>
              <w:marBottom w:val="0"/>
              <w:divBdr>
                <w:top w:val="none" w:sz="0" w:space="0" w:color="auto"/>
                <w:left w:val="none" w:sz="0" w:space="0" w:color="auto"/>
                <w:bottom w:val="none" w:sz="0" w:space="0" w:color="auto"/>
                <w:right w:val="none" w:sz="0" w:space="0" w:color="auto"/>
              </w:divBdr>
              <w:divsChild>
                <w:div w:id="15951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244">
      <w:bodyDiv w:val="1"/>
      <w:marLeft w:val="0"/>
      <w:marRight w:val="0"/>
      <w:marTop w:val="0"/>
      <w:marBottom w:val="0"/>
      <w:divBdr>
        <w:top w:val="none" w:sz="0" w:space="0" w:color="auto"/>
        <w:left w:val="none" w:sz="0" w:space="0" w:color="auto"/>
        <w:bottom w:val="none" w:sz="0" w:space="0" w:color="auto"/>
        <w:right w:val="none" w:sz="0" w:space="0" w:color="auto"/>
      </w:divBdr>
      <w:divsChild>
        <w:div w:id="1578128312">
          <w:marLeft w:val="0"/>
          <w:marRight w:val="0"/>
          <w:marTop w:val="0"/>
          <w:marBottom w:val="0"/>
          <w:divBdr>
            <w:top w:val="none" w:sz="0" w:space="0" w:color="auto"/>
            <w:left w:val="none" w:sz="0" w:space="0" w:color="auto"/>
            <w:bottom w:val="none" w:sz="0" w:space="0" w:color="auto"/>
            <w:right w:val="none" w:sz="0" w:space="0" w:color="auto"/>
          </w:divBdr>
          <w:divsChild>
            <w:div w:id="357707888">
              <w:marLeft w:val="0"/>
              <w:marRight w:val="0"/>
              <w:marTop w:val="0"/>
              <w:marBottom w:val="0"/>
              <w:divBdr>
                <w:top w:val="none" w:sz="0" w:space="0" w:color="auto"/>
                <w:left w:val="none" w:sz="0" w:space="0" w:color="auto"/>
                <w:bottom w:val="none" w:sz="0" w:space="0" w:color="auto"/>
                <w:right w:val="none" w:sz="0" w:space="0" w:color="auto"/>
              </w:divBdr>
              <w:divsChild>
                <w:div w:id="1694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69541">
      <w:bodyDiv w:val="1"/>
      <w:marLeft w:val="0"/>
      <w:marRight w:val="0"/>
      <w:marTop w:val="0"/>
      <w:marBottom w:val="0"/>
      <w:divBdr>
        <w:top w:val="none" w:sz="0" w:space="0" w:color="auto"/>
        <w:left w:val="none" w:sz="0" w:space="0" w:color="auto"/>
        <w:bottom w:val="none" w:sz="0" w:space="0" w:color="auto"/>
        <w:right w:val="none" w:sz="0" w:space="0" w:color="auto"/>
      </w:divBdr>
      <w:divsChild>
        <w:div w:id="242958850">
          <w:marLeft w:val="0"/>
          <w:marRight w:val="0"/>
          <w:marTop w:val="0"/>
          <w:marBottom w:val="0"/>
          <w:divBdr>
            <w:top w:val="none" w:sz="0" w:space="0" w:color="auto"/>
            <w:left w:val="none" w:sz="0" w:space="0" w:color="auto"/>
            <w:bottom w:val="none" w:sz="0" w:space="0" w:color="auto"/>
            <w:right w:val="none" w:sz="0" w:space="0" w:color="auto"/>
          </w:divBdr>
          <w:divsChild>
            <w:div w:id="742216864">
              <w:marLeft w:val="0"/>
              <w:marRight w:val="0"/>
              <w:marTop w:val="0"/>
              <w:marBottom w:val="0"/>
              <w:divBdr>
                <w:top w:val="none" w:sz="0" w:space="0" w:color="auto"/>
                <w:left w:val="none" w:sz="0" w:space="0" w:color="auto"/>
                <w:bottom w:val="none" w:sz="0" w:space="0" w:color="auto"/>
                <w:right w:val="none" w:sz="0" w:space="0" w:color="auto"/>
              </w:divBdr>
              <w:divsChild>
                <w:div w:id="1913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3913">
      <w:bodyDiv w:val="1"/>
      <w:marLeft w:val="0"/>
      <w:marRight w:val="0"/>
      <w:marTop w:val="0"/>
      <w:marBottom w:val="0"/>
      <w:divBdr>
        <w:top w:val="none" w:sz="0" w:space="0" w:color="auto"/>
        <w:left w:val="none" w:sz="0" w:space="0" w:color="auto"/>
        <w:bottom w:val="none" w:sz="0" w:space="0" w:color="auto"/>
        <w:right w:val="none" w:sz="0" w:space="0" w:color="auto"/>
      </w:divBdr>
      <w:divsChild>
        <w:div w:id="1144392711">
          <w:marLeft w:val="0"/>
          <w:marRight w:val="0"/>
          <w:marTop w:val="0"/>
          <w:marBottom w:val="0"/>
          <w:divBdr>
            <w:top w:val="none" w:sz="0" w:space="0" w:color="auto"/>
            <w:left w:val="none" w:sz="0" w:space="0" w:color="auto"/>
            <w:bottom w:val="none" w:sz="0" w:space="0" w:color="auto"/>
            <w:right w:val="none" w:sz="0" w:space="0" w:color="auto"/>
          </w:divBdr>
          <w:divsChild>
            <w:div w:id="381440461">
              <w:marLeft w:val="0"/>
              <w:marRight w:val="0"/>
              <w:marTop w:val="0"/>
              <w:marBottom w:val="0"/>
              <w:divBdr>
                <w:top w:val="none" w:sz="0" w:space="0" w:color="auto"/>
                <w:left w:val="none" w:sz="0" w:space="0" w:color="auto"/>
                <w:bottom w:val="none" w:sz="0" w:space="0" w:color="auto"/>
                <w:right w:val="none" w:sz="0" w:space="0" w:color="auto"/>
              </w:divBdr>
              <w:divsChild>
                <w:div w:id="1506242165">
                  <w:marLeft w:val="0"/>
                  <w:marRight w:val="0"/>
                  <w:marTop w:val="0"/>
                  <w:marBottom w:val="0"/>
                  <w:divBdr>
                    <w:top w:val="none" w:sz="0" w:space="0" w:color="auto"/>
                    <w:left w:val="none" w:sz="0" w:space="0" w:color="auto"/>
                    <w:bottom w:val="none" w:sz="0" w:space="0" w:color="auto"/>
                    <w:right w:val="none" w:sz="0" w:space="0" w:color="auto"/>
                  </w:divBdr>
                  <w:divsChild>
                    <w:div w:id="11022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13191">
      <w:bodyDiv w:val="1"/>
      <w:marLeft w:val="0"/>
      <w:marRight w:val="0"/>
      <w:marTop w:val="0"/>
      <w:marBottom w:val="0"/>
      <w:divBdr>
        <w:top w:val="none" w:sz="0" w:space="0" w:color="auto"/>
        <w:left w:val="none" w:sz="0" w:space="0" w:color="auto"/>
        <w:bottom w:val="none" w:sz="0" w:space="0" w:color="auto"/>
        <w:right w:val="none" w:sz="0" w:space="0" w:color="auto"/>
      </w:divBdr>
      <w:divsChild>
        <w:div w:id="560021191">
          <w:marLeft w:val="0"/>
          <w:marRight w:val="0"/>
          <w:marTop w:val="0"/>
          <w:marBottom w:val="0"/>
          <w:divBdr>
            <w:top w:val="none" w:sz="0" w:space="0" w:color="auto"/>
            <w:left w:val="none" w:sz="0" w:space="0" w:color="auto"/>
            <w:bottom w:val="none" w:sz="0" w:space="0" w:color="auto"/>
            <w:right w:val="none" w:sz="0" w:space="0" w:color="auto"/>
          </w:divBdr>
          <w:divsChild>
            <w:div w:id="820658385">
              <w:marLeft w:val="0"/>
              <w:marRight w:val="0"/>
              <w:marTop w:val="0"/>
              <w:marBottom w:val="0"/>
              <w:divBdr>
                <w:top w:val="none" w:sz="0" w:space="0" w:color="auto"/>
                <w:left w:val="none" w:sz="0" w:space="0" w:color="auto"/>
                <w:bottom w:val="none" w:sz="0" w:space="0" w:color="auto"/>
                <w:right w:val="none" w:sz="0" w:space="0" w:color="auto"/>
              </w:divBdr>
              <w:divsChild>
                <w:div w:id="673535487">
                  <w:marLeft w:val="0"/>
                  <w:marRight w:val="0"/>
                  <w:marTop w:val="0"/>
                  <w:marBottom w:val="0"/>
                  <w:divBdr>
                    <w:top w:val="none" w:sz="0" w:space="0" w:color="auto"/>
                    <w:left w:val="none" w:sz="0" w:space="0" w:color="auto"/>
                    <w:bottom w:val="none" w:sz="0" w:space="0" w:color="auto"/>
                    <w:right w:val="none" w:sz="0" w:space="0" w:color="auto"/>
                  </w:divBdr>
                  <w:divsChild>
                    <w:div w:id="1687753697">
                      <w:marLeft w:val="0"/>
                      <w:marRight w:val="0"/>
                      <w:marTop w:val="0"/>
                      <w:marBottom w:val="0"/>
                      <w:divBdr>
                        <w:top w:val="none" w:sz="0" w:space="0" w:color="auto"/>
                        <w:left w:val="none" w:sz="0" w:space="0" w:color="auto"/>
                        <w:bottom w:val="none" w:sz="0" w:space="0" w:color="auto"/>
                        <w:right w:val="none" w:sz="0" w:space="0" w:color="auto"/>
                      </w:divBdr>
                    </w:div>
                  </w:divsChild>
                </w:div>
                <w:div w:id="1131636030">
                  <w:marLeft w:val="0"/>
                  <w:marRight w:val="0"/>
                  <w:marTop w:val="0"/>
                  <w:marBottom w:val="0"/>
                  <w:divBdr>
                    <w:top w:val="none" w:sz="0" w:space="0" w:color="auto"/>
                    <w:left w:val="none" w:sz="0" w:space="0" w:color="auto"/>
                    <w:bottom w:val="none" w:sz="0" w:space="0" w:color="auto"/>
                    <w:right w:val="none" w:sz="0" w:space="0" w:color="auto"/>
                  </w:divBdr>
                  <w:divsChild>
                    <w:div w:id="1411348550">
                      <w:marLeft w:val="0"/>
                      <w:marRight w:val="0"/>
                      <w:marTop w:val="0"/>
                      <w:marBottom w:val="0"/>
                      <w:divBdr>
                        <w:top w:val="none" w:sz="0" w:space="0" w:color="auto"/>
                        <w:left w:val="none" w:sz="0" w:space="0" w:color="auto"/>
                        <w:bottom w:val="none" w:sz="0" w:space="0" w:color="auto"/>
                        <w:right w:val="none" w:sz="0" w:space="0" w:color="auto"/>
                      </w:divBdr>
                    </w:div>
                  </w:divsChild>
                </w:div>
                <w:div w:id="1661231535">
                  <w:marLeft w:val="0"/>
                  <w:marRight w:val="0"/>
                  <w:marTop w:val="0"/>
                  <w:marBottom w:val="0"/>
                  <w:divBdr>
                    <w:top w:val="none" w:sz="0" w:space="0" w:color="auto"/>
                    <w:left w:val="none" w:sz="0" w:space="0" w:color="auto"/>
                    <w:bottom w:val="none" w:sz="0" w:space="0" w:color="auto"/>
                    <w:right w:val="none" w:sz="0" w:space="0" w:color="auto"/>
                  </w:divBdr>
                  <w:divsChild>
                    <w:div w:id="1805007305">
                      <w:marLeft w:val="0"/>
                      <w:marRight w:val="0"/>
                      <w:marTop w:val="0"/>
                      <w:marBottom w:val="0"/>
                      <w:divBdr>
                        <w:top w:val="none" w:sz="0" w:space="0" w:color="auto"/>
                        <w:left w:val="none" w:sz="0" w:space="0" w:color="auto"/>
                        <w:bottom w:val="none" w:sz="0" w:space="0" w:color="auto"/>
                        <w:right w:val="none" w:sz="0" w:space="0" w:color="auto"/>
                      </w:divBdr>
                    </w:div>
                  </w:divsChild>
                </w:div>
                <w:div w:id="1871992314">
                  <w:marLeft w:val="0"/>
                  <w:marRight w:val="0"/>
                  <w:marTop w:val="0"/>
                  <w:marBottom w:val="0"/>
                  <w:divBdr>
                    <w:top w:val="none" w:sz="0" w:space="0" w:color="auto"/>
                    <w:left w:val="none" w:sz="0" w:space="0" w:color="auto"/>
                    <w:bottom w:val="none" w:sz="0" w:space="0" w:color="auto"/>
                    <w:right w:val="none" w:sz="0" w:space="0" w:color="auto"/>
                  </w:divBdr>
                  <w:divsChild>
                    <w:div w:id="1272778729">
                      <w:marLeft w:val="0"/>
                      <w:marRight w:val="0"/>
                      <w:marTop w:val="0"/>
                      <w:marBottom w:val="0"/>
                      <w:divBdr>
                        <w:top w:val="none" w:sz="0" w:space="0" w:color="auto"/>
                        <w:left w:val="none" w:sz="0" w:space="0" w:color="auto"/>
                        <w:bottom w:val="none" w:sz="0" w:space="0" w:color="auto"/>
                        <w:right w:val="none" w:sz="0" w:space="0" w:color="auto"/>
                      </w:divBdr>
                    </w:div>
                  </w:divsChild>
                </w:div>
                <w:div w:id="1960213521">
                  <w:marLeft w:val="0"/>
                  <w:marRight w:val="0"/>
                  <w:marTop w:val="0"/>
                  <w:marBottom w:val="0"/>
                  <w:divBdr>
                    <w:top w:val="none" w:sz="0" w:space="0" w:color="auto"/>
                    <w:left w:val="none" w:sz="0" w:space="0" w:color="auto"/>
                    <w:bottom w:val="none" w:sz="0" w:space="0" w:color="auto"/>
                    <w:right w:val="none" w:sz="0" w:space="0" w:color="auto"/>
                  </w:divBdr>
                  <w:divsChild>
                    <w:div w:id="947079379">
                      <w:marLeft w:val="0"/>
                      <w:marRight w:val="0"/>
                      <w:marTop w:val="0"/>
                      <w:marBottom w:val="0"/>
                      <w:divBdr>
                        <w:top w:val="none" w:sz="0" w:space="0" w:color="auto"/>
                        <w:left w:val="none" w:sz="0" w:space="0" w:color="auto"/>
                        <w:bottom w:val="none" w:sz="0" w:space="0" w:color="auto"/>
                        <w:right w:val="none" w:sz="0" w:space="0" w:color="auto"/>
                      </w:divBdr>
                    </w:div>
                  </w:divsChild>
                </w:div>
                <w:div w:id="1972317893">
                  <w:marLeft w:val="0"/>
                  <w:marRight w:val="0"/>
                  <w:marTop w:val="0"/>
                  <w:marBottom w:val="0"/>
                  <w:divBdr>
                    <w:top w:val="none" w:sz="0" w:space="0" w:color="auto"/>
                    <w:left w:val="none" w:sz="0" w:space="0" w:color="auto"/>
                    <w:bottom w:val="none" w:sz="0" w:space="0" w:color="auto"/>
                    <w:right w:val="none" w:sz="0" w:space="0" w:color="auto"/>
                  </w:divBdr>
                  <w:divsChild>
                    <w:div w:id="1498111142">
                      <w:marLeft w:val="0"/>
                      <w:marRight w:val="0"/>
                      <w:marTop w:val="0"/>
                      <w:marBottom w:val="0"/>
                      <w:divBdr>
                        <w:top w:val="none" w:sz="0" w:space="0" w:color="auto"/>
                        <w:left w:val="none" w:sz="0" w:space="0" w:color="auto"/>
                        <w:bottom w:val="none" w:sz="0" w:space="0" w:color="auto"/>
                        <w:right w:val="none" w:sz="0" w:space="0" w:color="auto"/>
                      </w:divBdr>
                    </w:div>
                  </w:divsChild>
                </w:div>
                <w:div w:id="2105375184">
                  <w:marLeft w:val="0"/>
                  <w:marRight w:val="0"/>
                  <w:marTop w:val="0"/>
                  <w:marBottom w:val="0"/>
                  <w:divBdr>
                    <w:top w:val="none" w:sz="0" w:space="0" w:color="auto"/>
                    <w:left w:val="none" w:sz="0" w:space="0" w:color="auto"/>
                    <w:bottom w:val="none" w:sz="0" w:space="0" w:color="auto"/>
                    <w:right w:val="none" w:sz="0" w:space="0" w:color="auto"/>
                  </w:divBdr>
                  <w:divsChild>
                    <w:div w:id="518858024">
                      <w:marLeft w:val="0"/>
                      <w:marRight w:val="0"/>
                      <w:marTop w:val="0"/>
                      <w:marBottom w:val="0"/>
                      <w:divBdr>
                        <w:top w:val="none" w:sz="0" w:space="0" w:color="auto"/>
                        <w:left w:val="none" w:sz="0" w:space="0" w:color="auto"/>
                        <w:bottom w:val="none" w:sz="0" w:space="0" w:color="auto"/>
                        <w:right w:val="none" w:sz="0" w:space="0" w:color="auto"/>
                      </w:divBdr>
                    </w:div>
                  </w:divsChild>
                </w:div>
                <w:div w:id="2112895245">
                  <w:marLeft w:val="0"/>
                  <w:marRight w:val="0"/>
                  <w:marTop w:val="0"/>
                  <w:marBottom w:val="0"/>
                  <w:divBdr>
                    <w:top w:val="none" w:sz="0" w:space="0" w:color="auto"/>
                    <w:left w:val="none" w:sz="0" w:space="0" w:color="auto"/>
                    <w:bottom w:val="none" w:sz="0" w:space="0" w:color="auto"/>
                    <w:right w:val="none" w:sz="0" w:space="0" w:color="auto"/>
                  </w:divBdr>
                  <w:divsChild>
                    <w:div w:id="81755468">
                      <w:marLeft w:val="0"/>
                      <w:marRight w:val="0"/>
                      <w:marTop w:val="0"/>
                      <w:marBottom w:val="0"/>
                      <w:divBdr>
                        <w:top w:val="none" w:sz="0" w:space="0" w:color="auto"/>
                        <w:left w:val="none" w:sz="0" w:space="0" w:color="auto"/>
                        <w:bottom w:val="none" w:sz="0" w:space="0" w:color="auto"/>
                        <w:right w:val="none" w:sz="0" w:space="0" w:color="auto"/>
                      </w:divBdr>
                    </w:div>
                  </w:divsChild>
                </w:div>
                <w:div w:id="2133939215">
                  <w:marLeft w:val="0"/>
                  <w:marRight w:val="0"/>
                  <w:marTop w:val="0"/>
                  <w:marBottom w:val="0"/>
                  <w:divBdr>
                    <w:top w:val="none" w:sz="0" w:space="0" w:color="auto"/>
                    <w:left w:val="none" w:sz="0" w:space="0" w:color="auto"/>
                    <w:bottom w:val="none" w:sz="0" w:space="0" w:color="auto"/>
                    <w:right w:val="none" w:sz="0" w:space="0" w:color="auto"/>
                  </w:divBdr>
                  <w:divsChild>
                    <w:div w:id="1336153783">
                      <w:marLeft w:val="0"/>
                      <w:marRight w:val="0"/>
                      <w:marTop w:val="0"/>
                      <w:marBottom w:val="0"/>
                      <w:divBdr>
                        <w:top w:val="none" w:sz="0" w:space="0" w:color="auto"/>
                        <w:left w:val="none" w:sz="0" w:space="0" w:color="auto"/>
                        <w:bottom w:val="none" w:sz="0" w:space="0" w:color="auto"/>
                        <w:right w:val="none" w:sz="0" w:space="0" w:color="auto"/>
                      </w:divBdr>
                    </w:div>
                  </w:divsChild>
                </w:div>
                <w:div w:id="2136173431">
                  <w:marLeft w:val="0"/>
                  <w:marRight w:val="0"/>
                  <w:marTop w:val="0"/>
                  <w:marBottom w:val="0"/>
                  <w:divBdr>
                    <w:top w:val="none" w:sz="0" w:space="0" w:color="auto"/>
                    <w:left w:val="none" w:sz="0" w:space="0" w:color="auto"/>
                    <w:bottom w:val="none" w:sz="0" w:space="0" w:color="auto"/>
                    <w:right w:val="none" w:sz="0" w:space="0" w:color="auto"/>
                  </w:divBdr>
                  <w:divsChild>
                    <w:div w:id="14939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32067">
      <w:bodyDiv w:val="1"/>
      <w:marLeft w:val="0"/>
      <w:marRight w:val="0"/>
      <w:marTop w:val="0"/>
      <w:marBottom w:val="0"/>
      <w:divBdr>
        <w:top w:val="none" w:sz="0" w:space="0" w:color="auto"/>
        <w:left w:val="none" w:sz="0" w:space="0" w:color="auto"/>
        <w:bottom w:val="none" w:sz="0" w:space="0" w:color="auto"/>
        <w:right w:val="none" w:sz="0" w:space="0" w:color="auto"/>
      </w:divBdr>
      <w:divsChild>
        <w:div w:id="417792957">
          <w:marLeft w:val="0"/>
          <w:marRight w:val="0"/>
          <w:marTop w:val="0"/>
          <w:marBottom w:val="0"/>
          <w:divBdr>
            <w:top w:val="none" w:sz="0" w:space="0" w:color="auto"/>
            <w:left w:val="none" w:sz="0" w:space="0" w:color="auto"/>
            <w:bottom w:val="none" w:sz="0" w:space="0" w:color="auto"/>
            <w:right w:val="none" w:sz="0" w:space="0" w:color="auto"/>
          </w:divBdr>
          <w:divsChild>
            <w:div w:id="1710035396">
              <w:marLeft w:val="0"/>
              <w:marRight w:val="0"/>
              <w:marTop w:val="0"/>
              <w:marBottom w:val="0"/>
              <w:divBdr>
                <w:top w:val="none" w:sz="0" w:space="0" w:color="auto"/>
                <w:left w:val="none" w:sz="0" w:space="0" w:color="auto"/>
                <w:bottom w:val="none" w:sz="0" w:space="0" w:color="auto"/>
                <w:right w:val="none" w:sz="0" w:space="0" w:color="auto"/>
              </w:divBdr>
              <w:divsChild>
                <w:div w:id="839079638">
                  <w:marLeft w:val="0"/>
                  <w:marRight w:val="0"/>
                  <w:marTop w:val="0"/>
                  <w:marBottom w:val="0"/>
                  <w:divBdr>
                    <w:top w:val="none" w:sz="0" w:space="0" w:color="auto"/>
                    <w:left w:val="none" w:sz="0" w:space="0" w:color="auto"/>
                    <w:bottom w:val="none" w:sz="0" w:space="0" w:color="auto"/>
                    <w:right w:val="none" w:sz="0" w:space="0" w:color="auto"/>
                  </w:divBdr>
                  <w:divsChild>
                    <w:div w:id="1055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92614">
      <w:bodyDiv w:val="1"/>
      <w:marLeft w:val="0"/>
      <w:marRight w:val="0"/>
      <w:marTop w:val="0"/>
      <w:marBottom w:val="0"/>
      <w:divBdr>
        <w:top w:val="none" w:sz="0" w:space="0" w:color="auto"/>
        <w:left w:val="none" w:sz="0" w:space="0" w:color="auto"/>
        <w:bottom w:val="none" w:sz="0" w:space="0" w:color="auto"/>
        <w:right w:val="none" w:sz="0" w:space="0" w:color="auto"/>
      </w:divBdr>
      <w:divsChild>
        <w:div w:id="312494258">
          <w:marLeft w:val="0"/>
          <w:marRight w:val="0"/>
          <w:marTop w:val="0"/>
          <w:marBottom w:val="0"/>
          <w:divBdr>
            <w:top w:val="none" w:sz="0" w:space="0" w:color="auto"/>
            <w:left w:val="none" w:sz="0" w:space="0" w:color="auto"/>
            <w:bottom w:val="none" w:sz="0" w:space="0" w:color="auto"/>
            <w:right w:val="none" w:sz="0" w:space="0" w:color="auto"/>
          </w:divBdr>
          <w:divsChild>
            <w:div w:id="92021870">
              <w:marLeft w:val="0"/>
              <w:marRight w:val="0"/>
              <w:marTop w:val="0"/>
              <w:marBottom w:val="0"/>
              <w:divBdr>
                <w:top w:val="none" w:sz="0" w:space="0" w:color="auto"/>
                <w:left w:val="none" w:sz="0" w:space="0" w:color="auto"/>
                <w:bottom w:val="none" w:sz="0" w:space="0" w:color="auto"/>
                <w:right w:val="none" w:sz="0" w:space="0" w:color="auto"/>
              </w:divBdr>
              <w:divsChild>
                <w:div w:id="8155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6372">
      <w:bodyDiv w:val="1"/>
      <w:marLeft w:val="0"/>
      <w:marRight w:val="0"/>
      <w:marTop w:val="0"/>
      <w:marBottom w:val="0"/>
      <w:divBdr>
        <w:top w:val="none" w:sz="0" w:space="0" w:color="auto"/>
        <w:left w:val="none" w:sz="0" w:space="0" w:color="auto"/>
        <w:bottom w:val="none" w:sz="0" w:space="0" w:color="auto"/>
        <w:right w:val="none" w:sz="0" w:space="0" w:color="auto"/>
      </w:divBdr>
      <w:divsChild>
        <w:div w:id="1970672661">
          <w:marLeft w:val="-225"/>
          <w:marRight w:val="-225"/>
          <w:marTop w:val="0"/>
          <w:marBottom w:val="0"/>
          <w:divBdr>
            <w:top w:val="none" w:sz="0" w:space="0" w:color="auto"/>
            <w:left w:val="none" w:sz="0" w:space="0" w:color="auto"/>
            <w:bottom w:val="none" w:sz="0" w:space="0" w:color="auto"/>
            <w:right w:val="none" w:sz="0" w:space="0" w:color="auto"/>
          </w:divBdr>
          <w:divsChild>
            <w:div w:id="1795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8450">
      <w:bodyDiv w:val="1"/>
      <w:marLeft w:val="0"/>
      <w:marRight w:val="0"/>
      <w:marTop w:val="0"/>
      <w:marBottom w:val="0"/>
      <w:divBdr>
        <w:top w:val="none" w:sz="0" w:space="0" w:color="auto"/>
        <w:left w:val="none" w:sz="0" w:space="0" w:color="auto"/>
        <w:bottom w:val="none" w:sz="0" w:space="0" w:color="auto"/>
        <w:right w:val="none" w:sz="0" w:space="0" w:color="auto"/>
      </w:divBdr>
      <w:divsChild>
        <w:div w:id="854805579">
          <w:marLeft w:val="0"/>
          <w:marRight w:val="0"/>
          <w:marTop w:val="0"/>
          <w:marBottom w:val="0"/>
          <w:divBdr>
            <w:top w:val="none" w:sz="0" w:space="0" w:color="auto"/>
            <w:left w:val="none" w:sz="0" w:space="0" w:color="auto"/>
            <w:bottom w:val="none" w:sz="0" w:space="0" w:color="auto"/>
            <w:right w:val="none" w:sz="0" w:space="0" w:color="auto"/>
          </w:divBdr>
          <w:divsChild>
            <w:div w:id="1178346243">
              <w:marLeft w:val="0"/>
              <w:marRight w:val="0"/>
              <w:marTop w:val="0"/>
              <w:marBottom w:val="0"/>
              <w:divBdr>
                <w:top w:val="none" w:sz="0" w:space="0" w:color="auto"/>
                <w:left w:val="none" w:sz="0" w:space="0" w:color="auto"/>
                <w:bottom w:val="none" w:sz="0" w:space="0" w:color="auto"/>
                <w:right w:val="none" w:sz="0" w:space="0" w:color="auto"/>
              </w:divBdr>
              <w:divsChild>
                <w:div w:id="7826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6867">
      <w:bodyDiv w:val="1"/>
      <w:marLeft w:val="0"/>
      <w:marRight w:val="0"/>
      <w:marTop w:val="0"/>
      <w:marBottom w:val="0"/>
      <w:divBdr>
        <w:top w:val="none" w:sz="0" w:space="0" w:color="auto"/>
        <w:left w:val="none" w:sz="0" w:space="0" w:color="auto"/>
        <w:bottom w:val="none" w:sz="0" w:space="0" w:color="auto"/>
        <w:right w:val="none" w:sz="0" w:space="0" w:color="auto"/>
      </w:divBdr>
      <w:divsChild>
        <w:div w:id="1628193979">
          <w:marLeft w:val="0"/>
          <w:marRight w:val="0"/>
          <w:marTop w:val="0"/>
          <w:marBottom w:val="0"/>
          <w:divBdr>
            <w:top w:val="none" w:sz="0" w:space="0" w:color="auto"/>
            <w:left w:val="none" w:sz="0" w:space="0" w:color="auto"/>
            <w:bottom w:val="none" w:sz="0" w:space="0" w:color="auto"/>
            <w:right w:val="none" w:sz="0" w:space="0" w:color="auto"/>
          </w:divBdr>
          <w:divsChild>
            <w:div w:id="1442264163">
              <w:marLeft w:val="0"/>
              <w:marRight w:val="0"/>
              <w:marTop w:val="0"/>
              <w:marBottom w:val="0"/>
              <w:divBdr>
                <w:top w:val="none" w:sz="0" w:space="0" w:color="auto"/>
                <w:left w:val="none" w:sz="0" w:space="0" w:color="auto"/>
                <w:bottom w:val="none" w:sz="0" w:space="0" w:color="auto"/>
                <w:right w:val="none" w:sz="0" w:space="0" w:color="auto"/>
              </w:divBdr>
              <w:divsChild>
                <w:div w:id="577447003">
                  <w:marLeft w:val="0"/>
                  <w:marRight w:val="0"/>
                  <w:marTop w:val="0"/>
                  <w:marBottom w:val="0"/>
                  <w:divBdr>
                    <w:top w:val="none" w:sz="0" w:space="0" w:color="auto"/>
                    <w:left w:val="none" w:sz="0" w:space="0" w:color="auto"/>
                    <w:bottom w:val="none" w:sz="0" w:space="0" w:color="auto"/>
                    <w:right w:val="none" w:sz="0" w:space="0" w:color="auto"/>
                  </w:divBdr>
                  <w:divsChild>
                    <w:div w:id="21440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70227">
      <w:bodyDiv w:val="1"/>
      <w:marLeft w:val="0"/>
      <w:marRight w:val="0"/>
      <w:marTop w:val="0"/>
      <w:marBottom w:val="0"/>
      <w:divBdr>
        <w:top w:val="none" w:sz="0" w:space="0" w:color="auto"/>
        <w:left w:val="none" w:sz="0" w:space="0" w:color="auto"/>
        <w:bottom w:val="none" w:sz="0" w:space="0" w:color="auto"/>
        <w:right w:val="none" w:sz="0" w:space="0" w:color="auto"/>
      </w:divBdr>
      <w:divsChild>
        <w:div w:id="156503344">
          <w:marLeft w:val="0"/>
          <w:marRight w:val="0"/>
          <w:marTop w:val="0"/>
          <w:marBottom w:val="0"/>
          <w:divBdr>
            <w:top w:val="none" w:sz="0" w:space="0" w:color="auto"/>
            <w:left w:val="none" w:sz="0" w:space="0" w:color="auto"/>
            <w:bottom w:val="none" w:sz="0" w:space="0" w:color="auto"/>
            <w:right w:val="none" w:sz="0" w:space="0" w:color="auto"/>
          </w:divBdr>
          <w:divsChild>
            <w:div w:id="1729458154">
              <w:marLeft w:val="0"/>
              <w:marRight w:val="0"/>
              <w:marTop w:val="0"/>
              <w:marBottom w:val="0"/>
              <w:divBdr>
                <w:top w:val="none" w:sz="0" w:space="0" w:color="auto"/>
                <w:left w:val="none" w:sz="0" w:space="0" w:color="auto"/>
                <w:bottom w:val="none" w:sz="0" w:space="0" w:color="auto"/>
                <w:right w:val="none" w:sz="0" w:space="0" w:color="auto"/>
              </w:divBdr>
              <w:divsChild>
                <w:div w:id="1053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23091">
      <w:bodyDiv w:val="1"/>
      <w:marLeft w:val="0"/>
      <w:marRight w:val="0"/>
      <w:marTop w:val="0"/>
      <w:marBottom w:val="0"/>
      <w:divBdr>
        <w:top w:val="none" w:sz="0" w:space="0" w:color="auto"/>
        <w:left w:val="none" w:sz="0" w:space="0" w:color="auto"/>
        <w:bottom w:val="none" w:sz="0" w:space="0" w:color="auto"/>
        <w:right w:val="none" w:sz="0" w:space="0" w:color="auto"/>
      </w:divBdr>
      <w:divsChild>
        <w:div w:id="933132145">
          <w:marLeft w:val="0"/>
          <w:marRight w:val="0"/>
          <w:marTop w:val="0"/>
          <w:marBottom w:val="0"/>
          <w:divBdr>
            <w:top w:val="none" w:sz="0" w:space="0" w:color="auto"/>
            <w:left w:val="none" w:sz="0" w:space="0" w:color="auto"/>
            <w:bottom w:val="none" w:sz="0" w:space="0" w:color="auto"/>
            <w:right w:val="none" w:sz="0" w:space="0" w:color="auto"/>
          </w:divBdr>
          <w:divsChild>
            <w:div w:id="1976835255">
              <w:marLeft w:val="0"/>
              <w:marRight w:val="0"/>
              <w:marTop w:val="0"/>
              <w:marBottom w:val="0"/>
              <w:divBdr>
                <w:top w:val="none" w:sz="0" w:space="0" w:color="auto"/>
                <w:left w:val="none" w:sz="0" w:space="0" w:color="auto"/>
                <w:bottom w:val="none" w:sz="0" w:space="0" w:color="auto"/>
                <w:right w:val="none" w:sz="0" w:space="0" w:color="auto"/>
              </w:divBdr>
              <w:divsChild>
                <w:div w:id="1368679210">
                  <w:marLeft w:val="0"/>
                  <w:marRight w:val="0"/>
                  <w:marTop w:val="0"/>
                  <w:marBottom w:val="0"/>
                  <w:divBdr>
                    <w:top w:val="none" w:sz="0" w:space="0" w:color="auto"/>
                    <w:left w:val="none" w:sz="0" w:space="0" w:color="auto"/>
                    <w:bottom w:val="none" w:sz="0" w:space="0" w:color="auto"/>
                    <w:right w:val="none" w:sz="0" w:space="0" w:color="auto"/>
                  </w:divBdr>
                  <w:divsChild>
                    <w:div w:id="18117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7043">
      <w:bodyDiv w:val="1"/>
      <w:marLeft w:val="0"/>
      <w:marRight w:val="0"/>
      <w:marTop w:val="0"/>
      <w:marBottom w:val="0"/>
      <w:divBdr>
        <w:top w:val="none" w:sz="0" w:space="0" w:color="auto"/>
        <w:left w:val="none" w:sz="0" w:space="0" w:color="auto"/>
        <w:bottom w:val="none" w:sz="0" w:space="0" w:color="auto"/>
        <w:right w:val="none" w:sz="0" w:space="0" w:color="auto"/>
      </w:divBdr>
      <w:divsChild>
        <w:div w:id="680939351">
          <w:marLeft w:val="0"/>
          <w:marRight w:val="0"/>
          <w:marTop w:val="0"/>
          <w:marBottom w:val="0"/>
          <w:divBdr>
            <w:top w:val="none" w:sz="0" w:space="0" w:color="auto"/>
            <w:left w:val="none" w:sz="0" w:space="0" w:color="auto"/>
            <w:bottom w:val="none" w:sz="0" w:space="0" w:color="auto"/>
            <w:right w:val="none" w:sz="0" w:space="0" w:color="auto"/>
          </w:divBdr>
          <w:divsChild>
            <w:div w:id="612519464">
              <w:marLeft w:val="0"/>
              <w:marRight w:val="0"/>
              <w:marTop w:val="0"/>
              <w:marBottom w:val="0"/>
              <w:divBdr>
                <w:top w:val="none" w:sz="0" w:space="0" w:color="auto"/>
                <w:left w:val="none" w:sz="0" w:space="0" w:color="auto"/>
                <w:bottom w:val="none" w:sz="0" w:space="0" w:color="auto"/>
                <w:right w:val="none" w:sz="0" w:space="0" w:color="auto"/>
              </w:divBdr>
              <w:divsChild>
                <w:div w:id="409623206">
                  <w:marLeft w:val="0"/>
                  <w:marRight w:val="0"/>
                  <w:marTop w:val="0"/>
                  <w:marBottom w:val="0"/>
                  <w:divBdr>
                    <w:top w:val="none" w:sz="0" w:space="0" w:color="auto"/>
                    <w:left w:val="none" w:sz="0" w:space="0" w:color="auto"/>
                    <w:bottom w:val="none" w:sz="0" w:space="0" w:color="auto"/>
                    <w:right w:val="none" w:sz="0" w:space="0" w:color="auto"/>
                  </w:divBdr>
                </w:div>
              </w:divsChild>
            </w:div>
            <w:div w:id="1827625635">
              <w:marLeft w:val="0"/>
              <w:marRight w:val="0"/>
              <w:marTop w:val="0"/>
              <w:marBottom w:val="0"/>
              <w:divBdr>
                <w:top w:val="none" w:sz="0" w:space="0" w:color="auto"/>
                <w:left w:val="none" w:sz="0" w:space="0" w:color="auto"/>
                <w:bottom w:val="none" w:sz="0" w:space="0" w:color="auto"/>
                <w:right w:val="none" w:sz="0" w:space="0" w:color="auto"/>
              </w:divBdr>
              <w:divsChild>
                <w:div w:id="422647992">
                  <w:marLeft w:val="0"/>
                  <w:marRight w:val="0"/>
                  <w:marTop w:val="0"/>
                  <w:marBottom w:val="0"/>
                  <w:divBdr>
                    <w:top w:val="none" w:sz="0" w:space="0" w:color="auto"/>
                    <w:left w:val="none" w:sz="0" w:space="0" w:color="auto"/>
                    <w:bottom w:val="none" w:sz="0" w:space="0" w:color="auto"/>
                    <w:right w:val="none" w:sz="0" w:space="0" w:color="auto"/>
                  </w:divBdr>
                  <w:divsChild>
                    <w:div w:id="20347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390">
              <w:marLeft w:val="0"/>
              <w:marRight w:val="0"/>
              <w:marTop w:val="0"/>
              <w:marBottom w:val="0"/>
              <w:divBdr>
                <w:top w:val="none" w:sz="0" w:space="0" w:color="auto"/>
                <w:left w:val="none" w:sz="0" w:space="0" w:color="auto"/>
                <w:bottom w:val="none" w:sz="0" w:space="0" w:color="auto"/>
                <w:right w:val="none" w:sz="0" w:space="0" w:color="auto"/>
              </w:divBdr>
              <w:divsChild>
                <w:div w:id="184945067">
                  <w:marLeft w:val="0"/>
                  <w:marRight w:val="0"/>
                  <w:marTop w:val="0"/>
                  <w:marBottom w:val="0"/>
                  <w:divBdr>
                    <w:top w:val="none" w:sz="0" w:space="0" w:color="auto"/>
                    <w:left w:val="none" w:sz="0" w:space="0" w:color="auto"/>
                    <w:bottom w:val="none" w:sz="0" w:space="0" w:color="auto"/>
                    <w:right w:val="none" w:sz="0" w:space="0" w:color="auto"/>
                  </w:divBdr>
                  <w:divsChild>
                    <w:div w:id="6071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2554">
      <w:bodyDiv w:val="1"/>
      <w:marLeft w:val="0"/>
      <w:marRight w:val="0"/>
      <w:marTop w:val="0"/>
      <w:marBottom w:val="0"/>
      <w:divBdr>
        <w:top w:val="none" w:sz="0" w:space="0" w:color="auto"/>
        <w:left w:val="none" w:sz="0" w:space="0" w:color="auto"/>
        <w:bottom w:val="none" w:sz="0" w:space="0" w:color="auto"/>
        <w:right w:val="none" w:sz="0" w:space="0" w:color="auto"/>
      </w:divBdr>
      <w:divsChild>
        <w:div w:id="1955356668">
          <w:marLeft w:val="0"/>
          <w:marRight w:val="0"/>
          <w:marTop w:val="0"/>
          <w:marBottom w:val="0"/>
          <w:divBdr>
            <w:top w:val="none" w:sz="0" w:space="0" w:color="auto"/>
            <w:left w:val="none" w:sz="0" w:space="0" w:color="auto"/>
            <w:bottom w:val="none" w:sz="0" w:space="0" w:color="auto"/>
            <w:right w:val="none" w:sz="0" w:space="0" w:color="auto"/>
          </w:divBdr>
          <w:divsChild>
            <w:div w:id="1981228705">
              <w:marLeft w:val="0"/>
              <w:marRight w:val="0"/>
              <w:marTop w:val="0"/>
              <w:marBottom w:val="0"/>
              <w:divBdr>
                <w:top w:val="none" w:sz="0" w:space="0" w:color="auto"/>
                <w:left w:val="none" w:sz="0" w:space="0" w:color="auto"/>
                <w:bottom w:val="none" w:sz="0" w:space="0" w:color="auto"/>
                <w:right w:val="none" w:sz="0" w:space="0" w:color="auto"/>
              </w:divBdr>
              <w:divsChild>
                <w:div w:id="1394114188">
                  <w:marLeft w:val="0"/>
                  <w:marRight w:val="0"/>
                  <w:marTop w:val="0"/>
                  <w:marBottom w:val="0"/>
                  <w:divBdr>
                    <w:top w:val="none" w:sz="0" w:space="0" w:color="auto"/>
                    <w:left w:val="none" w:sz="0" w:space="0" w:color="auto"/>
                    <w:bottom w:val="none" w:sz="0" w:space="0" w:color="auto"/>
                    <w:right w:val="none" w:sz="0" w:space="0" w:color="auto"/>
                  </w:divBdr>
                  <w:divsChild>
                    <w:div w:id="1332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19314">
      <w:bodyDiv w:val="1"/>
      <w:marLeft w:val="0"/>
      <w:marRight w:val="0"/>
      <w:marTop w:val="0"/>
      <w:marBottom w:val="0"/>
      <w:divBdr>
        <w:top w:val="none" w:sz="0" w:space="0" w:color="auto"/>
        <w:left w:val="none" w:sz="0" w:space="0" w:color="auto"/>
        <w:bottom w:val="none" w:sz="0" w:space="0" w:color="auto"/>
        <w:right w:val="none" w:sz="0" w:space="0" w:color="auto"/>
      </w:divBdr>
      <w:divsChild>
        <w:div w:id="1605923237">
          <w:marLeft w:val="0"/>
          <w:marRight w:val="0"/>
          <w:marTop w:val="0"/>
          <w:marBottom w:val="0"/>
          <w:divBdr>
            <w:top w:val="none" w:sz="0" w:space="0" w:color="auto"/>
            <w:left w:val="none" w:sz="0" w:space="0" w:color="auto"/>
            <w:bottom w:val="none" w:sz="0" w:space="0" w:color="auto"/>
            <w:right w:val="none" w:sz="0" w:space="0" w:color="auto"/>
          </w:divBdr>
          <w:divsChild>
            <w:div w:id="309789659">
              <w:marLeft w:val="0"/>
              <w:marRight w:val="0"/>
              <w:marTop w:val="0"/>
              <w:marBottom w:val="0"/>
              <w:divBdr>
                <w:top w:val="none" w:sz="0" w:space="0" w:color="auto"/>
                <w:left w:val="none" w:sz="0" w:space="0" w:color="auto"/>
                <w:bottom w:val="none" w:sz="0" w:space="0" w:color="auto"/>
                <w:right w:val="none" w:sz="0" w:space="0" w:color="auto"/>
              </w:divBdr>
              <w:divsChild>
                <w:div w:id="8077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1892">
      <w:bodyDiv w:val="1"/>
      <w:marLeft w:val="0"/>
      <w:marRight w:val="0"/>
      <w:marTop w:val="0"/>
      <w:marBottom w:val="0"/>
      <w:divBdr>
        <w:top w:val="none" w:sz="0" w:space="0" w:color="auto"/>
        <w:left w:val="none" w:sz="0" w:space="0" w:color="auto"/>
        <w:bottom w:val="none" w:sz="0" w:space="0" w:color="auto"/>
        <w:right w:val="none" w:sz="0" w:space="0" w:color="auto"/>
      </w:divBdr>
      <w:divsChild>
        <w:div w:id="216288274">
          <w:marLeft w:val="0"/>
          <w:marRight w:val="0"/>
          <w:marTop w:val="0"/>
          <w:marBottom w:val="0"/>
          <w:divBdr>
            <w:top w:val="none" w:sz="0" w:space="0" w:color="auto"/>
            <w:left w:val="none" w:sz="0" w:space="0" w:color="auto"/>
            <w:bottom w:val="none" w:sz="0" w:space="0" w:color="auto"/>
            <w:right w:val="none" w:sz="0" w:space="0" w:color="auto"/>
          </w:divBdr>
          <w:divsChild>
            <w:div w:id="1726559860">
              <w:marLeft w:val="0"/>
              <w:marRight w:val="0"/>
              <w:marTop w:val="0"/>
              <w:marBottom w:val="0"/>
              <w:divBdr>
                <w:top w:val="none" w:sz="0" w:space="0" w:color="auto"/>
                <w:left w:val="none" w:sz="0" w:space="0" w:color="auto"/>
                <w:bottom w:val="none" w:sz="0" w:space="0" w:color="auto"/>
                <w:right w:val="none" w:sz="0" w:space="0" w:color="auto"/>
              </w:divBdr>
              <w:divsChild>
                <w:div w:id="1486627224">
                  <w:marLeft w:val="0"/>
                  <w:marRight w:val="0"/>
                  <w:marTop w:val="0"/>
                  <w:marBottom w:val="0"/>
                  <w:divBdr>
                    <w:top w:val="none" w:sz="0" w:space="0" w:color="auto"/>
                    <w:left w:val="none" w:sz="0" w:space="0" w:color="auto"/>
                    <w:bottom w:val="none" w:sz="0" w:space="0" w:color="auto"/>
                    <w:right w:val="none" w:sz="0" w:space="0" w:color="auto"/>
                  </w:divBdr>
                  <w:divsChild>
                    <w:div w:id="7042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7372">
      <w:bodyDiv w:val="1"/>
      <w:marLeft w:val="0"/>
      <w:marRight w:val="0"/>
      <w:marTop w:val="0"/>
      <w:marBottom w:val="0"/>
      <w:divBdr>
        <w:top w:val="none" w:sz="0" w:space="0" w:color="auto"/>
        <w:left w:val="none" w:sz="0" w:space="0" w:color="auto"/>
        <w:bottom w:val="none" w:sz="0" w:space="0" w:color="auto"/>
        <w:right w:val="none" w:sz="0" w:space="0" w:color="auto"/>
      </w:divBdr>
      <w:divsChild>
        <w:div w:id="948044379">
          <w:marLeft w:val="0"/>
          <w:marRight w:val="0"/>
          <w:marTop w:val="0"/>
          <w:marBottom w:val="0"/>
          <w:divBdr>
            <w:top w:val="none" w:sz="0" w:space="0" w:color="auto"/>
            <w:left w:val="none" w:sz="0" w:space="0" w:color="auto"/>
            <w:bottom w:val="none" w:sz="0" w:space="0" w:color="auto"/>
            <w:right w:val="none" w:sz="0" w:space="0" w:color="auto"/>
          </w:divBdr>
          <w:divsChild>
            <w:div w:id="142743922">
              <w:marLeft w:val="0"/>
              <w:marRight w:val="0"/>
              <w:marTop w:val="0"/>
              <w:marBottom w:val="0"/>
              <w:divBdr>
                <w:top w:val="none" w:sz="0" w:space="0" w:color="auto"/>
                <w:left w:val="none" w:sz="0" w:space="0" w:color="auto"/>
                <w:bottom w:val="none" w:sz="0" w:space="0" w:color="auto"/>
                <w:right w:val="none" w:sz="0" w:space="0" w:color="auto"/>
              </w:divBdr>
              <w:divsChild>
                <w:div w:id="1681467728">
                  <w:marLeft w:val="0"/>
                  <w:marRight w:val="0"/>
                  <w:marTop w:val="0"/>
                  <w:marBottom w:val="0"/>
                  <w:divBdr>
                    <w:top w:val="none" w:sz="0" w:space="0" w:color="auto"/>
                    <w:left w:val="none" w:sz="0" w:space="0" w:color="auto"/>
                    <w:bottom w:val="none" w:sz="0" w:space="0" w:color="auto"/>
                    <w:right w:val="none" w:sz="0" w:space="0" w:color="auto"/>
                  </w:divBdr>
                  <w:divsChild>
                    <w:div w:id="20986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82537">
      <w:bodyDiv w:val="1"/>
      <w:marLeft w:val="0"/>
      <w:marRight w:val="0"/>
      <w:marTop w:val="0"/>
      <w:marBottom w:val="0"/>
      <w:divBdr>
        <w:top w:val="none" w:sz="0" w:space="0" w:color="auto"/>
        <w:left w:val="none" w:sz="0" w:space="0" w:color="auto"/>
        <w:bottom w:val="none" w:sz="0" w:space="0" w:color="auto"/>
        <w:right w:val="none" w:sz="0" w:space="0" w:color="auto"/>
      </w:divBdr>
      <w:divsChild>
        <w:div w:id="1763990414">
          <w:marLeft w:val="0"/>
          <w:marRight w:val="0"/>
          <w:marTop w:val="0"/>
          <w:marBottom w:val="0"/>
          <w:divBdr>
            <w:top w:val="none" w:sz="0" w:space="0" w:color="auto"/>
            <w:left w:val="none" w:sz="0" w:space="0" w:color="auto"/>
            <w:bottom w:val="none" w:sz="0" w:space="0" w:color="auto"/>
            <w:right w:val="none" w:sz="0" w:space="0" w:color="auto"/>
          </w:divBdr>
          <w:divsChild>
            <w:div w:id="1252010440">
              <w:marLeft w:val="0"/>
              <w:marRight w:val="0"/>
              <w:marTop w:val="0"/>
              <w:marBottom w:val="0"/>
              <w:divBdr>
                <w:top w:val="none" w:sz="0" w:space="0" w:color="auto"/>
                <w:left w:val="none" w:sz="0" w:space="0" w:color="auto"/>
                <w:bottom w:val="none" w:sz="0" w:space="0" w:color="auto"/>
                <w:right w:val="none" w:sz="0" w:space="0" w:color="auto"/>
              </w:divBdr>
              <w:divsChild>
                <w:div w:id="14727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9536">
      <w:bodyDiv w:val="1"/>
      <w:marLeft w:val="0"/>
      <w:marRight w:val="0"/>
      <w:marTop w:val="0"/>
      <w:marBottom w:val="0"/>
      <w:divBdr>
        <w:top w:val="none" w:sz="0" w:space="0" w:color="auto"/>
        <w:left w:val="none" w:sz="0" w:space="0" w:color="auto"/>
        <w:bottom w:val="none" w:sz="0" w:space="0" w:color="auto"/>
        <w:right w:val="none" w:sz="0" w:space="0" w:color="auto"/>
      </w:divBdr>
      <w:divsChild>
        <w:div w:id="623773776">
          <w:marLeft w:val="0"/>
          <w:marRight w:val="0"/>
          <w:marTop w:val="0"/>
          <w:marBottom w:val="0"/>
          <w:divBdr>
            <w:top w:val="none" w:sz="0" w:space="0" w:color="auto"/>
            <w:left w:val="none" w:sz="0" w:space="0" w:color="auto"/>
            <w:bottom w:val="none" w:sz="0" w:space="0" w:color="auto"/>
            <w:right w:val="none" w:sz="0" w:space="0" w:color="auto"/>
          </w:divBdr>
          <w:divsChild>
            <w:div w:id="1477262915">
              <w:marLeft w:val="0"/>
              <w:marRight w:val="0"/>
              <w:marTop w:val="0"/>
              <w:marBottom w:val="0"/>
              <w:divBdr>
                <w:top w:val="none" w:sz="0" w:space="0" w:color="auto"/>
                <w:left w:val="none" w:sz="0" w:space="0" w:color="auto"/>
                <w:bottom w:val="none" w:sz="0" w:space="0" w:color="auto"/>
                <w:right w:val="none" w:sz="0" w:space="0" w:color="auto"/>
              </w:divBdr>
              <w:divsChild>
                <w:div w:id="1768883009">
                  <w:marLeft w:val="0"/>
                  <w:marRight w:val="0"/>
                  <w:marTop w:val="0"/>
                  <w:marBottom w:val="0"/>
                  <w:divBdr>
                    <w:top w:val="none" w:sz="0" w:space="0" w:color="auto"/>
                    <w:left w:val="none" w:sz="0" w:space="0" w:color="auto"/>
                    <w:bottom w:val="none" w:sz="0" w:space="0" w:color="auto"/>
                    <w:right w:val="none" w:sz="0" w:space="0" w:color="auto"/>
                  </w:divBdr>
                  <w:divsChild>
                    <w:div w:id="21097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5894">
      <w:bodyDiv w:val="1"/>
      <w:marLeft w:val="0"/>
      <w:marRight w:val="0"/>
      <w:marTop w:val="0"/>
      <w:marBottom w:val="0"/>
      <w:divBdr>
        <w:top w:val="none" w:sz="0" w:space="0" w:color="auto"/>
        <w:left w:val="none" w:sz="0" w:space="0" w:color="auto"/>
        <w:bottom w:val="none" w:sz="0" w:space="0" w:color="auto"/>
        <w:right w:val="none" w:sz="0" w:space="0" w:color="auto"/>
      </w:divBdr>
      <w:divsChild>
        <w:div w:id="922688914">
          <w:marLeft w:val="0"/>
          <w:marRight w:val="0"/>
          <w:marTop w:val="0"/>
          <w:marBottom w:val="0"/>
          <w:divBdr>
            <w:top w:val="none" w:sz="0" w:space="0" w:color="auto"/>
            <w:left w:val="none" w:sz="0" w:space="0" w:color="auto"/>
            <w:bottom w:val="none" w:sz="0" w:space="0" w:color="auto"/>
            <w:right w:val="none" w:sz="0" w:space="0" w:color="auto"/>
          </w:divBdr>
          <w:divsChild>
            <w:div w:id="2137487690">
              <w:marLeft w:val="0"/>
              <w:marRight w:val="0"/>
              <w:marTop w:val="0"/>
              <w:marBottom w:val="0"/>
              <w:divBdr>
                <w:top w:val="none" w:sz="0" w:space="0" w:color="auto"/>
                <w:left w:val="none" w:sz="0" w:space="0" w:color="auto"/>
                <w:bottom w:val="none" w:sz="0" w:space="0" w:color="auto"/>
                <w:right w:val="none" w:sz="0" w:space="0" w:color="auto"/>
              </w:divBdr>
              <w:divsChild>
                <w:div w:id="2227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56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004">
          <w:marLeft w:val="0"/>
          <w:marRight w:val="0"/>
          <w:marTop w:val="0"/>
          <w:marBottom w:val="0"/>
          <w:divBdr>
            <w:top w:val="none" w:sz="0" w:space="0" w:color="auto"/>
            <w:left w:val="none" w:sz="0" w:space="0" w:color="auto"/>
            <w:bottom w:val="none" w:sz="0" w:space="0" w:color="auto"/>
            <w:right w:val="none" w:sz="0" w:space="0" w:color="auto"/>
          </w:divBdr>
          <w:divsChild>
            <w:div w:id="1717316678">
              <w:marLeft w:val="0"/>
              <w:marRight w:val="0"/>
              <w:marTop w:val="0"/>
              <w:marBottom w:val="0"/>
              <w:divBdr>
                <w:top w:val="none" w:sz="0" w:space="0" w:color="auto"/>
                <w:left w:val="none" w:sz="0" w:space="0" w:color="auto"/>
                <w:bottom w:val="none" w:sz="0" w:space="0" w:color="auto"/>
                <w:right w:val="none" w:sz="0" w:space="0" w:color="auto"/>
              </w:divBdr>
              <w:divsChild>
                <w:div w:id="2138182603">
                  <w:marLeft w:val="0"/>
                  <w:marRight w:val="0"/>
                  <w:marTop w:val="0"/>
                  <w:marBottom w:val="0"/>
                  <w:divBdr>
                    <w:top w:val="none" w:sz="0" w:space="0" w:color="auto"/>
                    <w:left w:val="none" w:sz="0" w:space="0" w:color="auto"/>
                    <w:bottom w:val="none" w:sz="0" w:space="0" w:color="auto"/>
                    <w:right w:val="none" w:sz="0" w:space="0" w:color="auto"/>
                  </w:divBdr>
                  <w:divsChild>
                    <w:div w:id="12555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98371">
      <w:bodyDiv w:val="1"/>
      <w:marLeft w:val="0"/>
      <w:marRight w:val="0"/>
      <w:marTop w:val="0"/>
      <w:marBottom w:val="0"/>
      <w:divBdr>
        <w:top w:val="none" w:sz="0" w:space="0" w:color="auto"/>
        <w:left w:val="none" w:sz="0" w:space="0" w:color="auto"/>
        <w:bottom w:val="none" w:sz="0" w:space="0" w:color="auto"/>
        <w:right w:val="none" w:sz="0" w:space="0" w:color="auto"/>
      </w:divBdr>
      <w:divsChild>
        <w:div w:id="1254777722">
          <w:marLeft w:val="0"/>
          <w:marRight w:val="0"/>
          <w:marTop w:val="0"/>
          <w:marBottom w:val="0"/>
          <w:divBdr>
            <w:top w:val="none" w:sz="0" w:space="0" w:color="auto"/>
            <w:left w:val="none" w:sz="0" w:space="0" w:color="auto"/>
            <w:bottom w:val="none" w:sz="0" w:space="0" w:color="auto"/>
            <w:right w:val="none" w:sz="0" w:space="0" w:color="auto"/>
          </w:divBdr>
          <w:divsChild>
            <w:div w:id="1863128474">
              <w:marLeft w:val="0"/>
              <w:marRight w:val="0"/>
              <w:marTop w:val="0"/>
              <w:marBottom w:val="0"/>
              <w:divBdr>
                <w:top w:val="none" w:sz="0" w:space="0" w:color="auto"/>
                <w:left w:val="none" w:sz="0" w:space="0" w:color="auto"/>
                <w:bottom w:val="none" w:sz="0" w:space="0" w:color="auto"/>
                <w:right w:val="none" w:sz="0" w:space="0" w:color="auto"/>
              </w:divBdr>
              <w:divsChild>
                <w:div w:id="12949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6371">
      <w:bodyDiv w:val="1"/>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sChild>
            <w:div w:id="126170142">
              <w:marLeft w:val="0"/>
              <w:marRight w:val="0"/>
              <w:marTop w:val="0"/>
              <w:marBottom w:val="0"/>
              <w:divBdr>
                <w:top w:val="none" w:sz="0" w:space="0" w:color="auto"/>
                <w:left w:val="none" w:sz="0" w:space="0" w:color="auto"/>
                <w:bottom w:val="none" w:sz="0" w:space="0" w:color="auto"/>
                <w:right w:val="none" w:sz="0" w:space="0" w:color="auto"/>
              </w:divBdr>
              <w:divsChild>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75105">
      <w:bodyDiv w:val="1"/>
      <w:marLeft w:val="0"/>
      <w:marRight w:val="0"/>
      <w:marTop w:val="0"/>
      <w:marBottom w:val="0"/>
      <w:divBdr>
        <w:top w:val="none" w:sz="0" w:space="0" w:color="auto"/>
        <w:left w:val="none" w:sz="0" w:space="0" w:color="auto"/>
        <w:bottom w:val="none" w:sz="0" w:space="0" w:color="auto"/>
        <w:right w:val="none" w:sz="0" w:space="0" w:color="auto"/>
      </w:divBdr>
      <w:divsChild>
        <w:div w:id="1638027759">
          <w:marLeft w:val="0"/>
          <w:marRight w:val="0"/>
          <w:marTop w:val="0"/>
          <w:marBottom w:val="0"/>
          <w:divBdr>
            <w:top w:val="none" w:sz="0" w:space="0" w:color="auto"/>
            <w:left w:val="none" w:sz="0" w:space="0" w:color="auto"/>
            <w:bottom w:val="none" w:sz="0" w:space="0" w:color="auto"/>
            <w:right w:val="none" w:sz="0" w:space="0" w:color="auto"/>
          </w:divBdr>
          <w:divsChild>
            <w:div w:id="250623829">
              <w:marLeft w:val="0"/>
              <w:marRight w:val="0"/>
              <w:marTop w:val="0"/>
              <w:marBottom w:val="0"/>
              <w:divBdr>
                <w:top w:val="none" w:sz="0" w:space="0" w:color="auto"/>
                <w:left w:val="none" w:sz="0" w:space="0" w:color="auto"/>
                <w:bottom w:val="none" w:sz="0" w:space="0" w:color="auto"/>
                <w:right w:val="none" w:sz="0" w:space="0" w:color="auto"/>
              </w:divBdr>
              <w:divsChild>
                <w:div w:id="258102612">
                  <w:marLeft w:val="0"/>
                  <w:marRight w:val="0"/>
                  <w:marTop w:val="0"/>
                  <w:marBottom w:val="0"/>
                  <w:divBdr>
                    <w:top w:val="none" w:sz="0" w:space="0" w:color="auto"/>
                    <w:left w:val="none" w:sz="0" w:space="0" w:color="auto"/>
                    <w:bottom w:val="none" w:sz="0" w:space="0" w:color="auto"/>
                    <w:right w:val="none" w:sz="0" w:space="0" w:color="auto"/>
                  </w:divBdr>
                  <w:divsChild>
                    <w:div w:id="4786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9114">
      <w:bodyDiv w:val="1"/>
      <w:marLeft w:val="0"/>
      <w:marRight w:val="0"/>
      <w:marTop w:val="0"/>
      <w:marBottom w:val="0"/>
      <w:divBdr>
        <w:top w:val="none" w:sz="0" w:space="0" w:color="auto"/>
        <w:left w:val="none" w:sz="0" w:space="0" w:color="auto"/>
        <w:bottom w:val="none" w:sz="0" w:space="0" w:color="auto"/>
        <w:right w:val="none" w:sz="0" w:space="0" w:color="auto"/>
      </w:divBdr>
      <w:divsChild>
        <w:div w:id="1121455788">
          <w:marLeft w:val="0"/>
          <w:marRight w:val="0"/>
          <w:marTop w:val="0"/>
          <w:marBottom w:val="0"/>
          <w:divBdr>
            <w:top w:val="none" w:sz="0" w:space="0" w:color="auto"/>
            <w:left w:val="none" w:sz="0" w:space="0" w:color="auto"/>
            <w:bottom w:val="none" w:sz="0" w:space="0" w:color="auto"/>
            <w:right w:val="none" w:sz="0" w:space="0" w:color="auto"/>
          </w:divBdr>
          <w:divsChild>
            <w:div w:id="349180921">
              <w:marLeft w:val="0"/>
              <w:marRight w:val="0"/>
              <w:marTop w:val="0"/>
              <w:marBottom w:val="0"/>
              <w:divBdr>
                <w:top w:val="none" w:sz="0" w:space="0" w:color="auto"/>
                <w:left w:val="none" w:sz="0" w:space="0" w:color="auto"/>
                <w:bottom w:val="none" w:sz="0" w:space="0" w:color="auto"/>
                <w:right w:val="none" w:sz="0" w:space="0" w:color="auto"/>
              </w:divBdr>
              <w:divsChild>
                <w:div w:id="561717711">
                  <w:marLeft w:val="0"/>
                  <w:marRight w:val="0"/>
                  <w:marTop w:val="0"/>
                  <w:marBottom w:val="0"/>
                  <w:divBdr>
                    <w:top w:val="none" w:sz="0" w:space="0" w:color="auto"/>
                    <w:left w:val="none" w:sz="0" w:space="0" w:color="auto"/>
                    <w:bottom w:val="none" w:sz="0" w:space="0" w:color="auto"/>
                    <w:right w:val="none" w:sz="0" w:space="0" w:color="auto"/>
                  </w:divBdr>
                  <w:divsChild>
                    <w:div w:id="7228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4022">
      <w:bodyDiv w:val="1"/>
      <w:marLeft w:val="0"/>
      <w:marRight w:val="0"/>
      <w:marTop w:val="0"/>
      <w:marBottom w:val="0"/>
      <w:divBdr>
        <w:top w:val="none" w:sz="0" w:space="0" w:color="auto"/>
        <w:left w:val="none" w:sz="0" w:space="0" w:color="auto"/>
        <w:bottom w:val="none" w:sz="0" w:space="0" w:color="auto"/>
        <w:right w:val="none" w:sz="0" w:space="0" w:color="auto"/>
      </w:divBdr>
      <w:divsChild>
        <w:div w:id="671840831">
          <w:marLeft w:val="0"/>
          <w:marRight w:val="0"/>
          <w:marTop w:val="0"/>
          <w:marBottom w:val="0"/>
          <w:divBdr>
            <w:top w:val="none" w:sz="0" w:space="0" w:color="auto"/>
            <w:left w:val="none" w:sz="0" w:space="0" w:color="auto"/>
            <w:bottom w:val="none" w:sz="0" w:space="0" w:color="auto"/>
            <w:right w:val="none" w:sz="0" w:space="0" w:color="auto"/>
          </w:divBdr>
          <w:divsChild>
            <w:div w:id="1305702195">
              <w:marLeft w:val="0"/>
              <w:marRight w:val="0"/>
              <w:marTop w:val="0"/>
              <w:marBottom w:val="0"/>
              <w:divBdr>
                <w:top w:val="none" w:sz="0" w:space="0" w:color="auto"/>
                <w:left w:val="none" w:sz="0" w:space="0" w:color="auto"/>
                <w:bottom w:val="none" w:sz="0" w:space="0" w:color="auto"/>
                <w:right w:val="none" w:sz="0" w:space="0" w:color="auto"/>
              </w:divBdr>
              <w:divsChild>
                <w:div w:id="2119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79724">
      <w:bodyDiv w:val="1"/>
      <w:marLeft w:val="0"/>
      <w:marRight w:val="0"/>
      <w:marTop w:val="0"/>
      <w:marBottom w:val="0"/>
      <w:divBdr>
        <w:top w:val="none" w:sz="0" w:space="0" w:color="auto"/>
        <w:left w:val="none" w:sz="0" w:space="0" w:color="auto"/>
        <w:bottom w:val="none" w:sz="0" w:space="0" w:color="auto"/>
        <w:right w:val="none" w:sz="0" w:space="0" w:color="auto"/>
      </w:divBdr>
      <w:divsChild>
        <w:div w:id="1882548317">
          <w:marLeft w:val="0"/>
          <w:marRight w:val="0"/>
          <w:marTop w:val="0"/>
          <w:marBottom w:val="0"/>
          <w:divBdr>
            <w:top w:val="none" w:sz="0" w:space="0" w:color="auto"/>
            <w:left w:val="none" w:sz="0" w:space="0" w:color="auto"/>
            <w:bottom w:val="none" w:sz="0" w:space="0" w:color="auto"/>
            <w:right w:val="none" w:sz="0" w:space="0" w:color="auto"/>
          </w:divBdr>
          <w:divsChild>
            <w:div w:id="289748348">
              <w:marLeft w:val="0"/>
              <w:marRight w:val="0"/>
              <w:marTop w:val="0"/>
              <w:marBottom w:val="0"/>
              <w:divBdr>
                <w:top w:val="none" w:sz="0" w:space="0" w:color="auto"/>
                <w:left w:val="none" w:sz="0" w:space="0" w:color="auto"/>
                <w:bottom w:val="none" w:sz="0" w:space="0" w:color="auto"/>
                <w:right w:val="none" w:sz="0" w:space="0" w:color="auto"/>
              </w:divBdr>
              <w:divsChild>
                <w:div w:id="11732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2993">
      <w:bodyDiv w:val="1"/>
      <w:marLeft w:val="0"/>
      <w:marRight w:val="0"/>
      <w:marTop w:val="0"/>
      <w:marBottom w:val="0"/>
      <w:divBdr>
        <w:top w:val="none" w:sz="0" w:space="0" w:color="auto"/>
        <w:left w:val="none" w:sz="0" w:space="0" w:color="auto"/>
        <w:bottom w:val="none" w:sz="0" w:space="0" w:color="auto"/>
        <w:right w:val="none" w:sz="0" w:space="0" w:color="auto"/>
      </w:divBdr>
      <w:divsChild>
        <w:div w:id="2077389878">
          <w:marLeft w:val="0"/>
          <w:marRight w:val="0"/>
          <w:marTop w:val="0"/>
          <w:marBottom w:val="0"/>
          <w:divBdr>
            <w:top w:val="none" w:sz="0" w:space="0" w:color="auto"/>
            <w:left w:val="none" w:sz="0" w:space="0" w:color="auto"/>
            <w:bottom w:val="none" w:sz="0" w:space="0" w:color="auto"/>
            <w:right w:val="none" w:sz="0" w:space="0" w:color="auto"/>
          </w:divBdr>
          <w:divsChild>
            <w:div w:id="1516503890">
              <w:marLeft w:val="0"/>
              <w:marRight w:val="0"/>
              <w:marTop w:val="0"/>
              <w:marBottom w:val="0"/>
              <w:divBdr>
                <w:top w:val="none" w:sz="0" w:space="0" w:color="auto"/>
                <w:left w:val="none" w:sz="0" w:space="0" w:color="auto"/>
                <w:bottom w:val="none" w:sz="0" w:space="0" w:color="auto"/>
                <w:right w:val="none" w:sz="0" w:space="0" w:color="auto"/>
              </w:divBdr>
              <w:divsChild>
                <w:div w:id="1686515224">
                  <w:marLeft w:val="0"/>
                  <w:marRight w:val="0"/>
                  <w:marTop w:val="0"/>
                  <w:marBottom w:val="0"/>
                  <w:divBdr>
                    <w:top w:val="none" w:sz="0" w:space="0" w:color="auto"/>
                    <w:left w:val="none" w:sz="0" w:space="0" w:color="auto"/>
                    <w:bottom w:val="none" w:sz="0" w:space="0" w:color="auto"/>
                    <w:right w:val="none" w:sz="0" w:space="0" w:color="auto"/>
                  </w:divBdr>
                  <w:divsChild>
                    <w:div w:id="18469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4785">
      <w:bodyDiv w:val="1"/>
      <w:marLeft w:val="0"/>
      <w:marRight w:val="0"/>
      <w:marTop w:val="0"/>
      <w:marBottom w:val="0"/>
      <w:divBdr>
        <w:top w:val="none" w:sz="0" w:space="0" w:color="auto"/>
        <w:left w:val="none" w:sz="0" w:space="0" w:color="auto"/>
        <w:bottom w:val="none" w:sz="0" w:space="0" w:color="auto"/>
        <w:right w:val="none" w:sz="0" w:space="0" w:color="auto"/>
      </w:divBdr>
      <w:divsChild>
        <w:div w:id="1085031805">
          <w:marLeft w:val="0"/>
          <w:marRight w:val="0"/>
          <w:marTop w:val="0"/>
          <w:marBottom w:val="0"/>
          <w:divBdr>
            <w:top w:val="none" w:sz="0" w:space="0" w:color="auto"/>
            <w:left w:val="none" w:sz="0" w:space="0" w:color="auto"/>
            <w:bottom w:val="none" w:sz="0" w:space="0" w:color="auto"/>
            <w:right w:val="none" w:sz="0" w:space="0" w:color="auto"/>
          </w:divBdr>
          <w:divsChild>
            <w:div w:id="1313604366">
              <w:marLeft w:val="0"/>
              <w:marRight w:val="0"/>
              <w:marTop w:val="0"/>
              <w:marBottom w:val="0"/>
              <w:divBdr>
                <w:top w:val="none" w:sz="0" w:space="0" w:color="auto"/>
                <w:left w:val="none" w:sz="0" w:space="0" w:color="auto"/>
                <w:bottom w:val="none" w:sz="0" w:space="0" w:color="auto"/>
                <w:right w:val="none" w:sz="0" w:space="0" w:color="auto"/>
              </w:divBdr>
              <w:divsChild>
                <w:div w:id="1004434125">
                  <w:marLeft w:val="0"/>
                  <w:marRight w:val="0"/>
                  <w:marTop w:val="0"/>
                  <w:marBottom w:val="0"/>
                  <w:divBdr>
                    <w:top w:val="none" w:sz="0" w:space="0" w:color="auto"/>
                    <w:left w:val="none" w:sz="0" w:space="0" w:color="auto"/>
                    <w:bottom w:val="none" w:sz="0" w:space="0" w:color="auto"/>
                    <w:right w:val="none" w:sz="0" w:space="0" w:color="auto"/>
                  </w:divBdr>
                  <w:divsChild>
                    <w:div w:id="10097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2719">
      <w:bodyDiv w:val="1"/>
      <w:marLeft w:val="0"/>
      <w:marRight w:val="0"/>
      <w:marTop w:val="0"/>
      <w:marBottom w:val="0"/>
      <w:divBdr>
        <w:top w:val="none" w:sz="0" w:space="0" w:color="auto"/>
        <w:left w:val="none" w:sz="0" w:space="0" w:color="auto"/>
        <w:bottom w:val="none" w:sz="0" w:space="0" w:color="auto"/>
        <w:right w:val="none" w:sz="0" w:space="0" w:color="auto"/>
      </w:divBdr>
      <w:divsChild>
        <w:div w:id="567766677">
          <w:marLeft w:val="0"/>
          <w:marRight w:val="0"/>
          <w:marTop w:val="0"/>
          <w:marBottom w:val="0"/>
          <w:divBdr>
            <w:top w:val="none" w:sz="0" w:space="0" w:color="auto"/>
            <w:left w:val="none" w:sz="0" w:space="0" w:color="auto"/>
            <w:bottom w:val="none" w:sz="0" w:space="0" w:color="auto"/>
            <w:right w:val="none" w:sz="0" w:space="0" w:color="auto"/>
          </w:divBdr>
          <w:divsChild>
            <w:div w:id="945884896">
              <w:marLeft w:val="0"/>
              <w:marRight w:val="0"/>
              <w:marTop w:val="0"/>
              <w:marBottom w:val="0"/>
              <w:divBdr>
                <w:top w:val="none" w:sz="0" w:space="0" w:color="auto"/>
                <w:left w:val="none" w:sz="0" w:space="0" w:color="auto"/>
                <w:bottom w:val="none" w:sz="0" w:space="0" w:color="auto"/>
                <w:right w:val="none" w:sz="0" w:space="0" w:color="auto"/>
              </w:divBdr>
              <w:divsChild>
                <w:div w:id="1049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52333">
      <w:bodyDiv w:val="1"/>
      <w:marLeft w:val="0"/>
      <w:marRight w:val="0"/>
      <w:marTop w:val="0"/>
      <w:marBottom w:val="0"/>
      <w:divBdr>
        <w:top w:val="none" w:sz="0" w:space="0" w:color="auto"/>
        <w:left w:val="none" w:sz="0" w:space="0" w:color="auto"/>
        <w:bottom w:val="none" w:sz="0" w:space="0" w:color="auto"/>
        <w:right w:val="none" w:sz="0" w:space="0" w:color="auto"/>
      </w:divBdr>
      <w:divsChild>
        <w:div w:id="187985453">
          <w:marLeft w:val="0"/>
          <w:marRight w:val="0"/>
          <w:marTop w:val="0"/>
          <w:marBottom w:val="0"/>
          <w:divBdr>
            <w:top w:val="none" w:sz="0" w:space="0" w:color="auto"/>
            <w:left w:val="none" w:sz="0" w:space="0" w:color="auto"/>
            <w:bottom w:val="none" w:sz="0" w:space="0" w:color="auto"/>
            <w:right w:val="none" w:sz="0" w:space="0" w:color="auto"/>
          </w:divBdr>
          <w:divsChild>
            <w:div w:id="1367757646">
              <w:marLeft w:val="0"/>
              <w:marRight w:val="0"/>
              <w:marTop w:val="0"/>
              <w:marBottom w:val="0"/>
              <w:divBdr>
                <w:top w:val="none" w:sz="0" w:space="0" w:color="auto"/>
                <w:left w:val="none" w:sz="0" w:space="0" w:color="auto"/>
                <w:bottom w:val="none" w:sz="0" w:space="0" w:color="auto"/>
                <w:right w:val="none" w:sz="0" w:space="0" w:color="auto"/>
              </w:divBdr>
              <w:divsChild>
                <w:div w:id="261113192">
                  <w:marLeft w:val="0"/>
                  <w:marRight w:val="0"/>
                  <w:marTop w:val="0"/>
                  <w:marBottom w:val="0"/>
                  <w:divBdr>
                    <w:top w:val="none" w:sz="0" w:space="0" w:color="auto"/>
                    <w:left w:val="none" w:sz="0" w:space="0" w:color="auto"/>
                    <w:bottom w:val="none" w:sz="0" w:space="0" w:color="auto"/>
                    <w:right w:val="none" w:sz="0" w:space="0" w:color="auto"/>
                  </w:divBdr>
                  <w:divsChild>
                    <w:div w:id="9545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4244">
      <w:bodyDiv w:val="1"/>
      <w:marLeft w:val="0"/>
      <w:marRight w:val="0"/>
      <w:marTop w:val="0"/>
      <w:marBottom w:val="0"/>
      <w:divBdr>
        <w:top w:val="none" w:sz="0" w:space="0" w:color="auto"/>
        <w:left w:val="none" w:sz="0" w:space="0" w:color="auto"/>
        <w:bottom w:val="none" w:sz="0" w:space="0" w:color="auto"/>
        <w:right w:val="none" w:sz="0" w:space="0" w:color="auto"/>
      </w:divBdr>
      <w:divsChild>
        <w:div w:id="365566373">
          <w:marLeft w:val="0"/>
          <w:marRight w:val="0"/>
          <w:marTop w:val="0"/>
          <w:marBottom w:val="0"/>
          <w:divBdr>
            <w:top w:val="none" w:sz="0" w:space="0" w:color="auto"/>
            <w:left w:val="none" w:sz="0" w:space="0" w:color="auto"/>
            <w:bottom w:val="none" w:sz="0" w:space="0" w:color="auto"/>
            <w:right w:val="none" w:sz="0" w:space="0" w:color="auto"/>
          </w:divBdr>
        </w:div>
        <w:div w:id="376122168">
          <w:marLeft w:val="0"/>
          <w:marRight w:val="0"/>
          <w:marTop w:val="0"/>
          <w:marBottom w:val="0"/>
          <w:divBdr>
            <w:top w:val="none" w:sz="0" w:space="0" w:color="auto"/>
            <w:left w:val="none" w:sz="0" w:space="0" w:color="auto"/>
            <w:bottom w:val="none" w:sz="0" w:space="0" w:color="auto"/>
            <w:right w:val="none" w:sz="0" w:space="0" w:color="auto"/>
          </w:divBdr>
          <w:divsChild>
            <w:div w:id="972752416">
              <w:marLeft w:val="0"/>
              <w:marRight w:val="0"/>
              <w:marTop w:val="0"/>
              <w:marBottom w:val="0"/>
              <w:divBdr>
                <w:top w:val="none" w:sz="0" w:space="0" w:color="auto"/>
                <w:left w:val="none" w:sz="0" w:space="0" w:color="auto"/>
                <w:bottom w:val="none" w:sz="0" w:space="0" w:color="auto"/>
                <w:right w:val="none" w:sz="0" w:space="0" w:color="auto"/>
              </w:divBdr>
              <w:divsChild>
                <w:div w:id="8614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444">
      <w:bodyDiv w:val="1"/>
      <w:marLeft w:val="0"/>
      <w:marRight w:val="0"/>
      <w:marTop w:val="0"/>
      <w:marBottom w:val="0"/>
      <w:divBdr>
        <w:top w:val="none" w:sz="0" w:space="0" w:color="auto"/>
        <w:left w:val="none" w:sz="0" w:space="0" w:color="auto"/>
        <w:bottom w:val="none" w:sz="0" w:space="0" w:color="auto"/>
        <w:right w:val="none" w:sz="0" w:space="0" w:color="auto"/>
      </w:divBdr>
    </w:div>
    <w:div w:id="1794405030">
      <w:bodyDiv w:val="1"/>
      <w:marLeft w:val="0"/>
      <w:marRight w:val="0"/>
      <w:marTop w:val="0"/>
      <w:marBottom w:val="0"/>
      <w:divBdr>
        <w:top w:val="none" w:sz="0" w:space="0" w:color="auto"/>
        <w:left w:val="none" w:sz="0" w:space="0" w:color="auto"/>
        <w:bottom w:val="none" w:sz="0" w:space="0" w:color="auto"/>
        <w:right w:val="none" w:sz="0" w:space="0" w:color="auto"/>
      </w:divBdr>
      <w:divsChild>
        <w:div w:id="522791968">
          <w:marLeft w:val="0"/>
          <w:marRight w:val="0"/>
          <w:marTop w:val="0"/>
          <w:marBottom w:val="0"/>
          <w:divBdr>
            <w:top w:val="none" w:sz="0" w:space="0" w:color="auto"/>
            <w:left w:val="none" w:sz="0" w:space="0" w:color="auto"/>
            <w:bottom w:val="none" w:sz="0" w:space="0" w:color="auto"/>
            <w:right w:val="none" w:sz="0" w:space="0" w:color="auto"/>
          </w:divBdr>
          <w:divsChild>
            <w:div w:id="1715038256">
              <w:marLeft w:val="0"/>
              <w:marRight w:val="0"/>
              <w:marTop w:val="0"/>
              <w:marBottom w:val="0"/>
              <w:divBdr>
                <w:top w:val="none" w:sz="0" w:space="0" w:color="auto"/>
                <w:left w:val="none" w:sz="0" w:space="0" w:color="auto"/>
                <w:bottom w:val="none" w:sz="0" w:space="0" w:color="auto"/>
                <w:right w:val="none" w:sz="0" w:space="0" w:color="auto"/>
              </w:divBdr>
              <w:divsChild>
                <w:div w:id="896822722">
                  <w:marLeft w:val="0"/>
                  <w:marRight w:val="0"/>
                  <w:marTop w:val="0"/>
                  <w:marBottom w:val="0"/>
                  <w:divBdr>
                    <w:top w:val="none" w:sz="0" w:space="0" w:color="auto"/>
                    <w:left w:val="none" w:sz="0" w:space="0" w:color="auto"/>
                    <w:bottom w:val="none" w:sz="0" w:space="0" w:color="auto"/>
                    <w:right w:val="none" w:sz="0" w:space="0" w:color="auto"/>
                  </w:divBdr>
                  <w:divsChild>
                    <w:div w:id="7084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69659">
      <w:bodyDiv w:val="1"/>
      <w:marLeft w:val="0"/>
      <w:marRight w:val="0"/>
      <w:marTop w:val="0"/>
      <w:marBottom w:val="0"/>
      <w:divBdr>
        <w:top w:val="none" w:sz="0" w:space="0" w:color="auto"/>
        <w:left w:val="none" w:sz="0" w:space="0" w:color="auto"/>
        <w:bottom w:val="none" w:sz="0" w:space="0" w:color="auto"/>
        <w:right w:val="none" w:sz="0" w:space="0" w:color="auto"/>
      </w:divBdr>
      <w:divsChild>
        <w:div w:id="1455952343">
          <w:marLeft w:val="0"/>
          <w:marRight w:val="0"/>
          <w:marTop w:val="0"/>
          <w:marBottom w:val="0"/>
          <w:divBdr>
            <w:top w:val="none" w:sz="0" w:space="0" w:color="auto"/>
            <w:left w:val="none" w:sz="0" w:space="0" w:color="auto"/>
            <w:bottom w:val="none" w:sz="0" w:space="0" w:color="auto"/>
            <w:right w:val="none" w:sz="0" w:space="0" w:color="auto"/>
          </w:divBdr>
          <w:divsChild>
            <w:div w:id="526335223">
              <w:marLeft w:val="0"/>
              <w:marRight w:val="0"/>
              <w:marTop w:val="0"/>
              <w:marBottom w:val="0"/>
              <w:divBdr>
                <w:top w:val="none" w:sz="0" w:space="0" w:color="auto"/>
                <w:left w:val="none" w:sz="0" w:space="0" w:color="auto"/>
                <w:bottom w:val="none" w:sz="0" w:space="0" w:color="auto"/>
                <w:right w:val="none" w:sz="0" w:space="0" w:color="auto"/>
              </w:divBdr>
              <w:divsChild>
                <w:div w:id="1358892571">
                  <w:marLeft w:val="0"/>
                  <w:marRight w:val="0"/>
                  <w:marTop w:val="0"/>
                  <w:marBottom w:val="0"/>
                  <w:divBdr>
                    <w:top w:val="none" w:sz="0" w:space="0" w:color="auto"/>
                    <w:left w:val="none" w:sz="0" w:space="0" w:color="auto"/>
                    <w:bottom w:val="none" w:sz="0" w:space="0" w:color="auto"/>
                    <w:right w:val="none" w:sz="0" w:space="0" w:color="auto"/>
                  </w:divBdr>
                  <w:divsChild>
                    <w:div w:id="8294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4693">
      <w:bodyDiv w:val="1"/>
      <w:marLeft w:val="0"/>
      <w:marRight w:val="0"/>
      <w:marTop w:val="0"/>
      <w:marBottom w:val="0"/>
      <w:divBdr>
        <w:top w:val="none" w:sz="0" w:space="0" w:color="auto"/>
        <w:left w:val="none" w:sz="0" w:space="0" w:color="auto"/>
        <w:bottom w:val="none" w:sz="0" w:space="0" w:color="auto"/>
        <w:right w:val="none" w:sz="0" w:space="0" w:color="auto"/>
      </w:divBdr>
      <w:divsChild>
        <w:div w:id="1680422638">
          <w:marLeft w:val="0"/>
          <w:marRight w:val="0"/>
          <w:marTop w:val="0"/>
          <w:marBottom w:val="0"/>
          <w:divBdr>
            <w:top w:val="none" w:sz="0" w:space="0" w:color="auto"/>
            <w:left w:val="none" w:sz="0" w:space="0" w:color="auto"/>
            <w:bottom w:val="none" w:sz="0" w:space="0" w:color="auto"/>
            <w:right w:val="none" w:sz="0" w:space="0" w:color="auto"/>
          </w:divBdr>
          <w:divsChild>
            <w:div w:id="628897408">
              <w:marLeft w:val="0"/>
              <w:marRight w:val="0"/>
              <w:marTop w:val="0"/>
              <w:marBottom w:val="0"/>
              <w:divBdr>
                <w:top w:val="none" w:sz="0" w:space="0" w:color="auto"/>
                <w:left w:val="none" w:sz="0" w:space="0" w:color="auto"/>
                <w:bottom w:val="none" w:sz="0" w:space="0" w:color="auto"/>
                <w:right w:val="none" w:sz="0" w:space="0" w:color="auto"/>
              </w:divBdr>
              <w:divsChild>
                <w:div w:id="1001008229">
                  <w:marLeft w:val="0"/>
                  <w:marRight w:val="0"/>
                  <w:marTop w:val="0"/>
                  <w:marBottom w:val="0"/>
                  <w:divBdr>
                    <w:top w:val="none" w:sz="0" w:space="0" w:color="auto"/>
                    <w:left w:val="none" w:sz="0" w:space="0" w:color="auto"/>
                    <w:bottom w:val="none" w:sz="0" w:space="0" w:color="auto"/>
                    <w:right w:val="none" w:sz="0" w:space="0" w:color="auto"/>
                  </w:divBdr>
                  <w:divsChild>
                    <w:div w:id="18693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42638">
      <w:bodyDiv w:val="1"/>
      <w:marLeft w:val="0"/>
      <w:marRight w:val="0"/>
      <w:marTop w:val="0"/>
      <w:marBottom w:val="0"/>
      <w:divBdr>
        <w:top w:val="none" w:sz="0" w:space="0" w:color="auto"/>
        <w:left w:val="none" w:sz="0" w:space="0" w:color="auto"/>
        <w:bottom w:val="none" w:sz="0" w:space="0" w:color="auto"/>
        <w:right w:val="none" w:sz="0" w:space="0" w:color="auto"/>
      </w:divBdr>
      <w:divsChild>
        <w:div w:id="1212419292">
          <w:marLeft w:val="0"/>
          <w:marRight w:val="0"/>
          <w:marTop w:val="0"/>
          <w:marBottom w:val="0"/>
          <w:divBdr>
            <w:top w:val="none" w:sz="0" w:space="0" w:color="auto"/>
            <w:left w:val="none" w:sz="0" w:space="0" w:color="auto"/>
            <w:bottom w:val="none" w:sz="0" w:space="0" w:color="auto"/>
            <w:right w:val="none" w:sz="0" w:space="0" w:color="auto"/>
          </w:divBdr>
          <w:divsChild>
            <w:div w:id="937758810">
              <w:marLeft w:val="0"/>
              <w:marRight w:val="0"/>
              <w:marTop w:val="0"/>
              <w:marBottom w:val="0"/>
              <w:divBdr>
                <w:top w:val="none" w:sz="0" w:space="0" w:color="auto"/>
                <w:left w:val="none" w:sz="0" w:space="0" w:color="auto"/>
                <w:bottom w:val="none" w:sz="0" w:space="0" w:color="auto"/>
                <w:right w:val="none" w:sz="0" w:space="0" w:color="auto"/>
              </w:divBdr>
              <w:divsChild>
                <w:div w:id="4447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4112">
      <w:bodyDiv w:val="1"/>
      <w:marLeft w:val="0"/>
      <w:marRight w:val="0"/>
      <w:marTop w:val="0"/>
      <w:marBottom w:val="0"/>
      <w:divBdr>
        <w:top w:val="none" w:sz="0" w:space="0" w:color="auto"/>
        <w:left w:val="none" w:sz="0" w:space="0" w:color="auto"/>
        <w:bottom w:val="none" w:sz="0" w:space="0" w:color="auto"/>
        <w:right w:val="none" w:sz="0" w:space="0" w:color="auto"/>
      </w:divBdr>
      <w:divsChild>
        <w:div w:id="206067227">
          <w:marLeft w:val="0"/>
          <w:marRight w:val="0"/>
          <w:marTop w:val="0"/>
          <w:marBottom w:val="0"/>
          <w:divBdr>
            <w:top w:val="none" w:sz="0" w:space="0" w:color="auto"/>
            <w:left w:val="none" w:sz="0" w:space="0" w:color="auto"/>
            <w:bottom w:val="none" w:sz="0" w:space="0" w:color="auto"/>
            <w:right w:val="none" w:sz="0" w:space="0" w:color="auto"/>
          </w:divBdr>
          <w:divsChild>
            <w:div w:id="328488793">
              <w:marLeft w:val="0"/>
              <w:marRight w:val="0"/>
              <w:marTop w:val="0"/>
              <w:marBottom w:val="0"/>
              <w:divBdr>
                <w:top w:val="none" w:sz="0" w:space="0" w:color="auto"/>
                <w:left w:val="none" w:sz="0" w:space="0" w:color="auto"/>
                <w:bottom w:val="none" w:sz="0" w:space="0" w:color="auto"/>
                <w:right w:val="none" w:sz="0" w:space="0" w:color="auto"/>
              </w:divBdr>
              <w:divsChild>
                <w:div w:id="1756591456">
                  <w:marLeft w:val="0"/>
                  <w:marRight w:val="0"/>
                  <w:marTop w:val="0"/>
                  <w:marBottom w:val="0"/>
                  <w:divBdr>
                    <w:top w:val="none" w:sz="0" w:space="0" w:color="auto"/>
                    <w:left w:val="none" w:sz="0" w:space="0" w:color="auto"/>
                    <w:bottom w:val="none" w:sz="0" w:space="0" w:color="auto"/>
                    <w:right w:val="none" w:sz="0" w:space="0" w:color="auto"/>
                  </w:divBdr>
                  <w:divsChild>
                    <w:div w:id="11211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8237">
      <w:bodyDiv w:val="1"/>
      <w:marLeft w:val="0"/>
      <w:marRight w:val="0"/>
      <w:marTop w:val="0"/>
      <w:marBottom w:val="0"/>
      <w:divBdr>
        <w:top w:val="none" w:sz="0" w:space="0" w:color="auto"/>
        <w:left w:val="none" w:sz="0" w:space="0" w:color="auto"/>
        <w:bottom w:val="none" w:sz="0" w:space="0" w:color="auto"/>
        <w:right w:val="none" w:sz="0" w:space="0" w:color="auto"/>
      </w:divBdr>
      <w:divsChild>
        <w:div w:id="1142697666">
          <w:marLeft w:val="0"/>
          <w:marRight w:val="0"/>
          <w:marTop w:val="0"/>
          <w:marBottom w:val="0"/>
          <w:divBdr>
            <w:top w:val="none" w:sz="0" w:space="0" w:color="auto"/>
            <w:left w:val="none" w:sz="0" w:space="0" w:color="auto"/>
            <w:bottom w:val="none" w:sz="0" w:space="0" w:color="auto"/>
            <w:right w:val="none" w:sz="0" w:space="0" w:color="auto"/>
          </w:divBdr>
          <w:divsChild>
            <w:div w:id="404229856">
              <w:marLeft w:val="0"/>
              <w:marRight w:val="0"/>
              <w:marTop w:val="0"/>
              <w:marBottom w:val="0"/>
              <w:divBdr>
                <w:top w:val="none" w:sz="0" w:space="0" w:color="auto"/>
                <w:left w:val="none" w:sz="0" w:space="0" w:color="auto"/>
                <w:bottom w:val="none" w:sz="0" w:space="0" w:color="auto"/>
                <w:right w:val="none" w:sz="0" w:space="0" w:color="auto"/>
              </w:divBdr>
              <w:divsChild>
                <w:div w:id="9097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2796">
      <w:bodyDiv w:val="1"/>
      <w:marLeft w:val="0"/>
      <w:marRight w:val="0"/>
      <w:marTop w:val="0"/>
      <w:marBottom w:val="0"/>
      <w:divBdr>
        <w:top w:val="none" w:sz="0" w:space="0" w:color="auto"/>
        <w:left w:val="none" w:sz="0" w:space="0" w:color="auto"/>
        <w:bottom w:val="none" w:sz="0" w:space="0" w:color="auto"/>
        <w:right w:val="none" w:sz="0" w:space="0" w:color="auto"/>
      </w:divBdr>
      <w:divsChild>
        <w:div w:id="201943520">
          <w:marLeft w:val="0"/>
          <w:marRight w:val="0"/>
          <w:marTop w:val="0"/>
          <w:marBottom w:val="0"/>
          <w:divBdr>
            <w:top w:val="none" w:sz="0" w:space="0" w:color="auto"/>
            <w:left w:val="none" w:sz="0" w:space="0" w:color="auto"/>
            <w:bottom w:val="none" w:sz="0" w:space="0" w:color="auto"/>
            <w:right w:val="none" w:sz="0" w:space="0" w:color="auto"/>
          </w:divBdr>
          <w:divsChild>
            <w:div w:id="251277919">
              <w:marLeft w:val="0"/>
              <w:marRight w:val="0"/>
              <w:marTop w:val="0"/>
              <w:marBottom w:val="0"/>
              <w:divBdr>
                <w:top w:val="none" w:sz="0" w:space="0" w:color="auto"/>
                <w:left w:val="none" w:sz="0" w:space="0" w:color="auto"/>
                <w:bottom w:val="none" w:sz="0" w:space="0" w:color="auto"/>
                <w:right w:val="none" w:sz="0" w:space="0" w:color="auto"/>
              </w:divBdr>
              <w:divsChild>
                <w:div w:id="1122310019">
                  <w:marLeft w:val="0"/>
                  <w:marRight w:val="0"/>
                  <w:marTop w:val="0"/>
                  <w:marBottom w:val="0"/>
                  <w:divBdr>
                    <w:top w:val="none" w:sz="0" w:space="0" w:color="auto"/>
                    <w:left w:val="none" w:sz="0" w:space="0" w:color="auto"/>
                    <w:bottom w:val="none" w:sz="0" w:space="0" w:color="auto"/>
                    <w:right w:val="none" w:sz="0" w:space="0" w:color="auto"/>
                  </w:divBdr>
                  <w:divsChild>
                    <w:div w:id="4195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8933">
      <w:bodyDiv w:val="1"/>
      <w:marLeft w:val="0"/>
      <w:marRight w:val="0"/>
      <w:marTop w:val="0"/>
      <w:marBottom w:val="0"/>
      <w:divBdr>
        <w:top w:val="none" w:sz="0" w:space="0" w:color="auto"/>
        <w:left w:val="none" w:sz="0" w:space="0" w:color="auto"/>
        <w:bottom w:val="none" w:sz="0" w:space="0" w:color="auto"/>
        <w:right w:val="none" w:sz="0" w:space="0" w:color="auto"/>
      </w:divBdr>
      <w:divsChild>
        <w:div w:id="1876890718">
          <w:marLeft w:val="0"/>
          <w:marRight w:val="0"/>
          <w:marTop w:val="0"/>
          <w:marBottom w:val="0"/>
          <w:divBdr>
            <w:top w:val="none" w:sz="0" w:space="0" w:color="auto"/>
            <w:left w:val="none" w:sz="0" w:space="0" w:color="auto"/>
            <w:bottom w:val="none" w:sz="0" w:space="0" w:color="auto"/>
            <w:right w:val="none" w:sz="0" w:space="0" w:color="auto"/>
          </w:divBdr>
          <w:divsChild>
            <w:div w:id="272246733">
              <w:marLeft w:val="0"/>
              <w:marRight w:val="0"/>
              <w:marTop w:val="0"/>
              <w:marBottom w:val="0"/>
              <w:divBdr>
                <w:top w:val="none" w:sz="0" w:space="0" w:color="auto"/>
                <w:left w:val="none" w:sz="0" w:space="0" w:color="auto"/>
                <w:bottom w:val="none" w:sz="0" w:space="0" w:color="auto"/>
                <w:right w:val="none" w:sz="0" w:space="0" w:color="auto"/>
              </w:divBdr>
              <w:divsChild>
                <w:div w:id="350111713">
                  <w:marLeft w:val="0"/>
                  <w:marRight w:val="0"/>
                  <w:marTop w:val="0"/>
                  <w:marBottom w:val="0"/>
                  <w:divBdr>
                    <w:top w:val="none" w:sz="0" w:space="0" w:color="auto"/>
                    <w:left w:val="none" w:sz="0" w:space="0" w:color="auto"/>
                    <w:bottom w:val="none" w:sz="0" w:space="0" w:color="auto"/>
                    <w:right w:val="none" w:sz="0" w:space="0" w:color="auto"/>
                  </w:divBdr>
                  <w:divsChild>
                    <w:div w:id="13288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7219">
      <w:bodyDiv w:val="1"/>
      <w:marLeft w:val="0"/>
      <w:marRight w:val="0"/>
      <w:marTop w:val="0"/>
      <w:marBottom w:val="0"/>
      <w:divBdr>
        <w:top w:val="none" w:sz="0" w:space="0" w:color="auto"/>
        <w:left w:val="none" w:sz="0" w:space="0" w:color="auto"/>
        <w:bottom w:val="none" w:sz="0" w:space="0" w:color="auto"/>
        <w:right w:val="none" w:sz="0" w:space="0" w:color="auto"/>
      </w:divBdr>
      <w:divsChild>
        <w:div w:id="1521889460">
          <w:marLeft w:val="0"/>
          <w:marRight w:val="0"/>
          <w:marTop w:val="0"/>
          <w:marBottom w:val="0"/>
          <w:divBdr>
            <w:top w:val="none" w:sz="0" w:space="0" w:color="auto"/>
            <w:left w:val="none" w:sz="0" w:space="0" w:color="auto"/>
            <w:bottom w:val="none" w:sz="0" w:space="0" w:color="auto"/>
            <w:right w:val="none" w:sz="0" w:space="0" w:color="auto"/>
          </w:divBdr>
          <w:divsChild>
            <w:div w:id="457913170">
              <w:marLeft w:val="0"/>
              <w:marRight w:val="0"/>
              <w:marTop w:val="0"/>
              <w:marBottom w:val="0"/>
              <w:divBdr>
                <w:top w:val="none" w:sz="0" w:space="0" w:color="auto"/>
                <w:left w:val="none" w:sz="0" w:space="0" w:color="auto"/>
                <w:bottom w:val="none" w:sz="0" w:space="0" w:color="auto"/>
                <w:right w:val="none" w:sz="0" w:space="0" w:color="auto"/>
              </w:divBdr>
              <w:divsChild>
                <w:div w:id="506599940">
                  <w:marLeft w:val="0"/>
                  <w:marRight w:val="0"/>
                  <w:marTop w:val="0"/>
                  <w:marBottom w:val="0"/>
                  <w:divBdr>
                    <w:top w:val="none" w:sz="0" w:space="0" w:color="auto"/>
                    <w:left w:val="none" w:sz="0" w:space="0" w:color="auto"/>
                    <w:bottom w:val="none" w:sz="0" w:space="0" w:color="auto"/>
                    <w:right w:val="none" w:sz="0" w:space="0" w:color="auto"/>
                  </w:divBdr>
                  <w:divsChild>
                    <w:div w:id="2157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3405">
      <w:bodyDiv w:val="1"/>
      <w:marLeft w:val="0"/>
      <w:marRight w:val="0"/>
      <w:marTop w:val="0"/>
      <w:marBottom w:val="0"/>
      <w:divBdr>
        <w:top w:val="none" w:sz="0" w:space="0" w:color="auto"/>
        <w:left w:val="none" w:sz="0" w:space="0" w:color="auto"/>
        <w:bottom w:val="none" w:sz="0" w:space="0" w:color="auto"/>
        <w:right w:val="none" w:sz="0" w:space="0" w:color="auto"/>
      </w:divBdr>
      <w:divsChild>
        <w:div w:id="684482539">
          <w:marLeft w:val="0"/>
          <w:marRight w:val="0"/>
          <w:marTop w:val="0"/>
          <w:marBottom w:val="0"/>
          <w:divBdr>
            <w:top w:val="none" w:sz="0" w:space="0" w:color="auto"/>
            <w:left w:val="none" w:sz="0" w:space="0" w:color="auto"/>
            <w:bottom w:val="none" w:sz="0" w:space="0" w:color="auto"/>
            <w:right w:val="none" w:sz="0" w:space="0" w:color="auto"/>
          </w:divBdr>
          <w:divsChild>
            <w:div w:id="633602543">
              <w:marLeft w:val="0"/>
              <w:marRight w:val="0"/>
              <w:marTop w:val="0"/>
              <w:marBottom w:val="0"/>
              <w:divBdr>
                <w:top w:val="none" w:sz="0" w:space="0" w:color="auto"/>
                <w:left w:val="none" w:sz="0" w:space="0" w:color="auto"/>
                <w:bottom w:val="none" w:sz="0" w:space="0" w:color="auto"/>
                <w:right w:val="none" w:sz="0" w:space="0" w:color="auto"/>
              </w:divBdr>
              <w:divsChild>
                <w:div w:id="203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8403">
      <w:bodyDiv w:val="1"/>
      <w:marLeft w:val="0"/>
      <w:marRight w:val="0"/>
      <w:marTop w:val="0"/>
      <w:marBottom w:val="0"/>
      <w:divBdr>
        <w:top w:val="none" w:sz="0" w:space="0" w:color="auto"/>
        <w:left w:val="none" w:sz="0" w:space="0" w:color="auto"/>
        <w:bottom w:val="none" w:sz="0" w:space="0" w:color="auto"/>
        <w:right w:val="none" w:sz="0" w:space="0" w:color="auto"/>
      </w:divBdr>
      <w:divsChild>
        <w:div w:id="2079747266">
          <w:marLeft w:val="0"/>
          <w:marRight w:val="0"/>
          <w:marTop w:val="0"/>
          <w:marBottom w:val="0"/>
          <w:divBdr>
            <w:top w:val="none" w:sz="0" w:space="0" w:color="auto"/>
            <w:left w:val="none" w:sz="0" w:space="0" w:color="auto"/>
            <w:bottom w:val="none" w:sz="0" w:space="0" w:color="auto"/>
            <w:right w:val="none" w:sz="0" w:space="0" w:color="auto"/>
          </w:divBdr>
          <w:divsChild>
            <w:div w:id="1092816373">
              <w:marLeft w:val="0"/>
              <w:marRight w:val="0"/>
              <w:marTop w:val="0"/>
              <w:marBottom w:val="0"/>
              <w:divBdr>
                <w:top w:val="none" w:sz="0" w:space="0" w:color="auto"/>
                <w:left w:val="none" w:sz="0" w:space="0" w:color="auto"/>
                <w:bottom w:val="none" w:sz="0" w:space="0" w:color="auto"/>
                <w:right w:val="none" w:sz="0" w:space="0" w:color="auto"/>
              </w:divBdr>
              <w:divsChild>
                <w:div w:id="1220215873">
                  <w:marLeft w:val="0"/>
                  <w:marRight w:val="0"/>
                  <w:marTop w:val="0"/>
                  <w:marBottom w:val="0"/>
                  <w:divBdr>
                    <w:top w:val="none" w:sz="0" w:space="0" w:color="auto"/>
                    <w:left w:val="none" w:sz="0" w:space="0" w:color="auto"/>
                    <w:bottom w:val="none" w:sz="0" w:space="0" w:color="auto"/>
                    <w:right w:val="none" w:sz="0" w:space="0" w:color="auto"/>
                  </w:divBdr>
                  <w:divsChild>
                    <w:div w:id="13759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4947">
      <w:bodyDiv w:val="1"/>
      <w:marLeft w:val="0"/>
      <w:marRight w:val="0"/>
      <w:marTop w:val="0"/>
      <w:marBottom w:val="0"/>
      <w:divBdr>
        <w:top w:val="none" w:sz="0" w:space="0" w:color="auto"/>
        <w:left w:val="none" w:sz="0" w:space="0" w:color="auto"/>
        <w:bottom w:val="none" w:sz="0" w:space="0" w:color="auto"/>
        <w:right w:val="none" w:sz="0" w:space="0" w:color="auto"/>
      </w:divBdr>
      <w:divsChild>
        <w:div w:id="487288512">
          <w:marLeft w:val="0"/>
          <w:marRight w:val="0"/>
          <w:marTop w:val="0"/>
          <w:marBottom w:val="0"/>
          <w:divBdr>
            <w:top w:val="none" w:sz="0" w:space="0" w:color="auto"/>
            <w:left w:val="none" w:sz="0" w:space="0" w:color="auto"/>
            <w:bottom w:val="none" w:sz="0" w:space="0" w:color="auto"/>
            <w:right w:val="none" w:sz="0" w:space="0" w:color="auto"/>
          </w:divBdr>
          <w:divsChild>
            <w:div w:id="1175346240">
              <w:marLeft w:val="0"/>
              <w:marRight w:val="0"/>
              <w:marTop w:val="0"/>
              <w:marBottom w:val="0"/>
              <w:divBdr>
                <w:top w:val="none" w:sz="0" w:space="0" w:color="auto"/>
                <w:left w:val="none" w:sz="0" w:space="0" w:color="auto"/>
                <w:bottom w:val="none" w:sz="0" w:space="0" w:color="auto"/>
                <w:right w:val="none" w:sz="0" w:space="0" w:color="auto"/>
              </w:divBdr>
              <w:divsChild>
                <w:div w:id="1359282361">
                  <w:marLeft w:val="0"/>
                  <w:marRight w:val="0"/>
                  <w:marTop w:val="0"/>
                  <w:marBottom w:val="0"/>
                  <w:divBdr>
                    <w:top w:val="none" w:sz="0" w:space="0" w:color="auto"/>
                    <w:left w:val="none" w:sz="0" w:space="0" w:color="auto"/>
                    <w:bottom w:val="none" w:sz="0" w:space="0" w:color="auto"/>
                    <w:right w:val="none" w:sz="0" w:space="0" w:color="auto"/>
                  </w:divBdr>
                  <w:divsChild>
                    <w:div w:id="3689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92965">
      <w:bodyDiv w:val="1"/>
      <w:marLeft w:val="0"/>
      <w:marRight w:val="0"/>
      <w:marTop w:val="0"/>
      <w:marBottom w:val="0"/>
      <w:divBdr>
        <w:top w:val="none" w:sz="0" w:space="0" w:color="auto"/>
        <w:left w:val="none" w:sz="0" w:space="0" w:color="auto"/>
        <w:bottom w:val="none" w:sz="0" w:space="0" w:color="auto"/>
        <w:right w:val="none" w:sz="0" w:space="0" w:color="auto"/>
      </w:divBdr>
    </w:div>
    <w:div w:id="1856845077">
      <w:bodyDiv w:val="1"/>
      <w:marLeft w:val="0"/>
      <w:marRight w:val="0"/>
      <w:marTop w:val="0"/>
      <w:marBottom w:val="0"/>
      <w:divBdr>
        <w:top w:val="none" w:sz="0" w:space="0" w:color="auto"/>
        <w:left w:val="none" w:sz="0" w:space="0" w:color="auto"/>
        <w:bottom w:val="none" w:sz="0" w:space="0" w:color="auto"/>
        <w:right w:val="none" w:sz="0" w:space="0" w:color="auto"/>
      </w:divBdr>
      <w:divsChild>
        <w:div w:id="587732172">
          <w:marLeft w:val="0"/>
          <w:marRight w:val="0"/>
          <w:marTop w:val="0"/>
          <w:marBottom w:val="0"/>
          <w:divBdr>
            <w:top w:val="none" w:sz="0" w:space="0" w:color="auto"/>
            <w:left w:val="none" w:sz="0" w:space="0" w:color="auto"/>
            <w:bottom w:val="none" w:sz="0" w:space="0" w:color="auto"/>
            <w:right w:val="none" w:sz="0" w:space="0" w:color="auto"/>
          </w:divBdr>
          <w:divsChild>
            <w:div w:id="627396064">
              <w:marLeft w:val="0"/>
              <w:marRight w:val="0"/>
              <w:marTop w:val="0"/>
              <w:marBottom w:val="0"/>
              <w:divBdr>
                <w:top w:val="none" w:sz="0" w:space="0" w:color="auto"/>
                <w:left w:val="none" w:sz="0" w:space="0" w:color="auto"/>
                <w:bottom w:val="none" w:sz="0" w:space="0" w:color="auto"/>
                <w:right w:val="none" w:sz="0" w:space="0" w:color="auto"/>
              </w:divBdr>
              <w:divsChild>
                <w:div w:id="6234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42375">
      <w:bodyDiv w:val="1"/>
      <w:marLeft w:val="0"/>
      <w:marRight w:val="0"/>
      <w:marTop w:val="0"/>
      <w:marBottom w:val="0"/>
      <w:divBdr>
        <w:top w:val="none" w:sz="0" w:space="0" w:color="auto"/>
        <w:left w:val="none" w:sz="0" w:space="0" w:color="auto"/>
        <w:bottom w:val="none" w:sz="0" w:space="0" w:color="auto"/>
        <w:right w:val="none" w:sz="0" w:space="0" w:color="auto"/>
      </w:divBdr>
      <w:divsChild>
        <w:div w:id="1745371217">
          <w:marLeft w:val="0"/>
          <w:marRight w:val="0"/>
          <w:marTop w:val="0"/>
          <w:marBottom w:val="0"/>
          <w:divBdr>
            <w:top w:val="none" w:sz="0" w:space="0" w:color="auto"/>
            <w:left w:val="none" w:sz="0" w:space="0" w:color="auto"/>
            <w:bottom w:val="none" w:sz="0" w:space="0" w:color="auto"/>
            <w:right w:val="none" w:sz="0" w:space="0" w:color="auto"/>
          </w:divBdr>
          <w:divsChild>
            <w:div w:id="1932469737">
              <w:marLeft w:val="0"/>
              <w:marRight w:val="0"/>
              <w:marTop w:val="0"/>
              <w:marBottom w:val="0"/>
              <w:divBdr>
                <w:top w:val="none" w:sz="0" w:space="0" w:color="auto"/>
                <w:left w:val="none" w:sz="0" w:space="0" w:color="auto"/>
                <w:bottom w:val="none" w:sz="0" w:space="0" w:color="auto"/>
                <w:right w:val="none" w:sz="0" w:space="0" w:color="auto"/>
              </w:divBdr>
              <w:divsChild>
                <w:div w:id="408239495">
                  <w:marLeft w:val="0"/>
                  <w:marRight w:val="0"/>
                  <w:marTop w:val="0"/>
                  <w:marBottom w:val="0"/>
                  <w:divBdr>
                    <w:top w:val="none" w:sz="0" w:space="0" w:color="auto"/>
                    <w:left w:val="none" w:sz="0" w:space="0" w:color="auto"/>
                    <w:bottom w:val="none" w:sz="0" w:space="0" w:color="auto"/>
                    <w:right w:val="none" w:sz="0" w:space="0" w:color="auto"/>
                  </w:divBdr>
                  <w:divsChild>
                    <w:div w:id="9850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9591">
      <w:bodyDiv w:val="1"/>
      <w:marLeft w:val="0"/>
      <w:marRight w:val="0"/>
      <w:marTop w:val="0"/>
      <w:marBottom w:val="0"/>
      <w:divBdr>
        <w:top w:val="none" w:sz="0" w:space="0" w:color="auto"/>
        <w:left w:val="none" w:sz="0" w:space="0" w:color="auto"/>
        <w:bottom w:val="none" w:sz="0" w:space="0" w:color="auto"/>
        <w:right w:val="none" w:sz="0" w:space="0" w:color="auto"/>
      </w:divBdr>
      <w:divsChild>
        <w:div w:id="1098410198">
          <w:marLeft w:val="0"/>
          <w:marRight w:val="0"/>
          <w:marTop w:val="0"/>
          <w:marBottom w:val="0"/>
          <w:divBdr>
            <w:top w:val="none" w:sz="0" w:space="0" w:color="auto"/>
            <w:left w:val="none" w:sz="0" w:space="0" w:color="auto"/>
            <w:bottom w:val="none" w:sz="0" w:space="0" w:color="auto"/>
            <w:right w:val="none" w:sz="0" w:space="0" w:color="auto"/>
          </w:divBdr>
          <w:divsChild>
            <w:div w:id="37706253">
              <w:marLeft w:val="0"/>
              <w:marRight w:val="0"/>
              <w:marTop w:val="0"/>
              <w:marBottom w:val="0"/>
              <w:divBdr>
                <w:top w:val="none" w:sz="0" w:space="0" w:color="auto"/>
                <w:left w:val="none" w:sz="0" w:space="0" w:color="auto"/>
                <w:bottom w:val="none" w:sz="0" w:space="0" w:color="auto"/>
                <w:right w:val="none" w:sz="0" w:space="0" w:color="auto"/>
              </w:divBdr>
              <w:divsChild>
                <w:div w:id="10302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3572">
      <w:bodyDiv w:val="1"/>
      <w:marLeft w:val="0"/>
      <w:marRight w:val="0"/>
      <w:marTop w:val="0"/>
      <w:marBottom w:val="0"/>
      <w:divBdr>
        <w:top w:val="none" w:sz="0" w:space="0" w:color="auto"/>
        <w:left w:val="none" w:sz="0" w:space="0" w:color="auto"/>
        <w:bottom w:val="none" w:sz="0" w:space="0" w:color="auto"/>
        <w:right w:val="none" w:sz="0" w:space="0" w:color="auto"/>
      </w:divBdr>
      <w:divsChild>
        <w:div w:id="1233273790">
          <w:marLeft w:val="0"/>
          <w:marRight w:val="0"/>
          <w:marTop w:val="0"/>
          <w:marBottom w:val="0"/>
          <w:divBdr>
            <w:top w:val="none" w:sz="0" w:space="0" w:color="auto"/>
            <w:left w:val="none" w:sz="0" w:space="0" w:color="auto"/>
            <w:bottom w:val="none" w:sz="0" w:space="0" w:color="auto"/>
            <w:right w:val="none" w:sz="0" w:space="0" w:color="auto"/>
          </w:divBdr>
          <w:divsChild>
            <w:div w:id="1842548782">
              <w:marLeft w:val="0"/>
              <w:marRight w:val="0"/>
              <w:marTop w:val="0"/>
              <w:marBottom w:val="0"/>
              <w:divBdr>
                <w:top w:val="none" w:sz="0" w:space="0" w:color="auto"/>
                <w:left w:val="none" w:sz="0" w:space="0" w:color="auto"/>
                <w:bottom w:val="none" w:sz="0" w:space="0" w:color="auto"/>
                <w:right w:val="none" w:sz="0" w:space="0" w:color="auto"/>
              </w:divBdr>
              <w:divsChild>
                <w:div w:id="2122527123">
                  <w:marLeft w:val="0"/>
                  <w:marRight w:val="0"/>
                  <w:marTop w:val="0"/>
                  <w:marBottom w:val="0"/>
                  <w:divBdr>
                    <w:top w:val="none" w:sz="0" w:space="0" w:color="auto"/>
                    <w:left w:val="none" w:sz="0" w:space="0" w:color="auto"/>
                    <w:bottom w:val="none" w:sz="0" w:space="0" w:color="auto"/>
                    <w:right w:val="none" w:sz="0" w:space="0" w:color="auto"/>
                  </w:divBdr>
                  <w:divsChild>
                    <w:div w:id="16916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42924">
      <w:bodyDiv w:val="1"/>
      <w:marLeft w:val="0"/>
      <w:marRight w:val="0"/>
      <w:marTop w:val="0"/>
      <w:marBottom w:val="0"/>
      <w:divBdr>
        <w:top w:val="none" w:sz="0" w:space="0" w:color="auto"/>
        <w:left w:val="none" w:sz="0" w:space="0" w:color="auto"/>
        <w:bottom w:val="none" w:sz="0" w:space="0" w:color="auto"/>
        <w:right w:val="none" w:sz="0" w:space="0" w:color="auto"/>
      </w:divBdr>
      <w:divsChild>
        <w:div w:id="1519852112">
          <w:marLeft w:val="0"/>
          <w:marRight w:val="0"/>
          <w:marTop w:val="0"/>
          <w:marBottom w:val="0"/>
          <w:divBdr>
            <w:top w:val="none" w:sz="0" w:space="0" w:color="auto"/>
            <w:left w:val="none" w:sz="0" w:space="0" w:color="auto"/>
            <w:bottom w:val="none" w:sz="0" w:space="0" w:color="auto"/>
            <w:right w:val="none" w:sz="0" w:space="0" w:color="auto"/>
          </w:divBdr>
          <w:divsChild>
            <w:div w:id="42216477">
              <w:marLeft w:val="0"/>
              <w:marRight w:val="0"/>
              <w:marTop w:val="0"/>
              <w:marBottom w:val="0"/>
              <w:divBdr>
                <w:top w:val="none" w:sz="0" w:space="0" w:color="auto"/>
                <w:left w:val="none" w:sz="0" w:space="0" w:color="auto"/>
                <w:bottom w:val="none" w:sz="0" w:space="0" w:color="auto"/>
                <w:right w:val="none" w:sz="0" w:space="0" w:color="auto"/>
              </w:divBdr>
              <w:divsChild>
                <w:div w:id="914239765">
                  <w:marLeft w:val="0"/>
                  <w:marRight w:val="0"/>
                  <w:marTop w:val="0"/>
                  <w:marBottom w:val="0"/>
                  <w:divBdr>
                    <w:top w:val="none" w:sz="0" w:space="0" w:color="auto"/>
                    <w:left w:val="none" w:sz="0" w:space="0" w:color="auto"/>
                    <w:bottom w:val="none" w:sz="0" w:space="0" w:color="auto"/>
                    <w:right w:val="none" w:sz="0" w:space="0" w:color="auto"/>
                  </w:divBdr>
                  <w:divsChild>
                    <w:div w:id="592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4280">
      <w:bodyDiv w:val="1"/>
      <w:marLeft w:val="0"/>
      <w:marRight w:val="0"/>
      <w:marTop w:val="0"/>
      <w:marBottom w:val="0"/>
      <w:divBdr>
        <w:top w:val="none" w:sz="0" w:space="0" w:color="auto"/>
        <w:left w:val="none" w:sz="0" w:space="0" w:color="auto"/>
        <w:bottom w:val="none" w:sz="0" w:space="0" w:color="auto"/>
        <w:right w:val="none" w:sz="0" w:space="0" w:color="auto"/>
      </w:divBdr>
      <w:divsChild>
        <w:div w:id="1387994444">
          <w:marLeft w:val="0"/>
          <w:marRight w:val="0"/>
          <w:marTop w:val="0"/>
          <w:marBottom w:val="0"/>
          <w:divBdr>
            <w:top w:val="none" w:sz="0" w:space="0" w:color="auto"/>
            <w:left w:val="none" w:sz="0" w:space="0" w:color="auto"/>
            <w:bottom w:val="none" w:sz="0" w:space="0" w:color="auto"/>
            <w:right w:val="none" w:sz="0" w:space="0" w:color="auto"/>
          </w:divBdr>
          <w:divsChild>
            <w:div w:id="470293968">
              <w:marLeft w:val="0"/>
              <w:marRight w:val="0"/>
              <w:marTop w:val="0"/>
              <w:marBottom w:val="0"/>
              <w:divBdr>
                <w:top w:val="none" w:sz="0" w:space="0" w:color="auto"/>
                <w:left w:val="none" w:sz="0" w:space="0" w:color="auto"/>
                <w:bottom w:val="none" w:sz="0" w:space="0" w:color="auto"/>
                <w:right w:val="none" w:sz="0" w:space="0" w:color="auto"/>
              </w:divBdr>
              <w:divsChild>
                <w:div w:id="780103718">
                  <w:marLeft w:val="0"/>
                  <w:marRight w:val="0"/>
                  <w:marTop w:val="0"/>
                  <w:marBottom w:val="0"/>
                  <w:divBdr>
                    <w:top w:val="none" w:sz="0" w:space="0" w:color="auto"/>
                    <w:left w:val="none" w:sz="0" w:space="0" w:color="auto"/>
                    <w:bottom w:val="none" w:sz="0" w:space="0" w:color="auto"/>
                    <w:right w:val="none" w:sz="0" w:space="0" w:color="auto"/>
                  </w:divBdr>
                  <w:divsChild>
                    <w:div w:id="2332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4043">
      <w:bodyDiv w:val="1"/>
      <w:marLeft w:val="0"/>
      <w:marRight w:val="0"/>
      <w:marTop w:val="0"/>
      <w:marBottom w:val="0"/>
      <w:divBdr>
        <w:top w:val="none" w:sz="0" w:space="0" w:color="auto"/>
        <w:left w:val="none" w:sz="0" w:space="0" w:color="auto"/>
        <w:bottom w:val="none" w:sz="0" w:space="0" w:color="auto"/>
        <w:right w:val="none" w:sz="0" w:space="0" w:color="auto"/>
      </w:divBdr>
      <w:divsChild>
        <w:div w:id="1426611793">
          <w:marLeft w:val="-225"/>
          <w:marRight w:val="-225"/>
          <w:marTop w:val="0"/>
          <w:marBottom w:val="0"/>
          <w:divBdr>
            <w:top w:val="none" w:sz="0" w:space="0" w:color="auto"/>
            <w:left w:val="none" w:sz="0" w:space="0" w:color="auto"/>
            <w:bottom w:val="none" w:sz="0" w:space="0" w:color="auto"/>
            <w:right w:val="none" w:sz="0" w:space="0" w:color="auto"/>
          </w:divBdr>
          <w:divsChild>
            <w:div w:id="1570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8200">
      <w:bodyDiv w:val="1"/>
      <w:marLeft w:val="0"/>
      <w:marRight w:val="0"/>
      <w:marTop w:val="0"/>
      <w:marBottom w:val="0"/>
      <w:divBdr>
        <w:top w:val="none" w:sz="0" w:space="0" w:color="auto"/>
        <w:left w:val="none" w:sz="0" w:space="0" w:color="auto"/>
        <w:bottom w:val="none" w:sz="0" w:space="0" w:color="auto"/>
        <w:right w:val="none" w:sz="0" w:space="0" w:color="auto"/>
      </w:divBdr>
      <w:divsChild>
        <w:div w:id="17826339">
          <w:marLeft w:val="0"/>
          <w:marRight w:val="0"/>
          <w:marTop w:val="0"/>
          <w:marBottom w:val="0"/>
          <w:divBdr>
            <w:top w:val="none" w:sz="0" w:space="0" w:color="auto"/>
            <w:left w:val="none" w:sz="0" w:space="0" w:color="auto"/>
            <w:bottom w:val="none" w:sz="0" w:space="0" w:color="auto"/>
            <w:right w:val="none" w:sz="0" w:space="0" w:color="auto"/>
          </w:divBdr>
          <w:divsChild>
            <w:div w:id="609897491">
              <w:marLeft w:val="0"/>
              <w:marRight w:val="0"/>
              <w:marTop w:val="0"/>
              <w:marBottom w:val="0"/>
              <w:divBdr>
                <w:top w:val="none" w:sz="0" w:space="0" w:color="auto"/>
                <w:left w:val="none" w:sz="0" w:space="0" w:color="auto"/>
                <w:bottom w:val="none" w:sz="0" w:space="0" w:color="auto"/>
                <w:right w:val="none" w:sz="0" w:space="0" w:color="auto"/>
              </w:divBdr>
              <w:divsChild>
                <w:div w:id="15698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3782">
      <w:bodyDiv w:val="1"/>
      <w:marLeft w:val="0"/>
      <w:marRight w:val="0"/>
      <w:marTop w:val="0"/>
      <w:marBottom w:val="0"/>
      <w:divBdr>
        <w:top w:val="none" w:sz="0" w:space="0" w:color="auto"/>
        <w:left w:val="none" w:sz="0" w:space="0" w:color="auto"/>
        <w:bottom w:val="none" w:sz="0" w:space="0" w:color="auto"/>
        <w:right w:val="none" w:sz="0" w:space="0" w:color="auto"/>
      </w:divBdr>
      <w:divsChild>
        <w:div w:id="1965194528">
          <w:marLeft w:val="0"/>
          <w:marRight w:val="0"/>
          <w:marTop w:val="0"/>
          <w:marBottom w:val="0"/>
          <w:divBdr>
            <w:top w:val="none" w:sz="0" w:space="0" w:color="auto"/>
            <w:left w:val="none" w:sz="0" w:space="0" w:color="auto"/>
            <w:bottom w:val="none" w:sz="0" w:space="0" w:color="auto"/>
            <w:right w:val="none" w:sz="0" w:space="0" w:color="auto"/>
          </w:divBdr>
          <w:divsChild>
            <w:div w:id="222177830">
              <w:marLeft w:val="0"/>
              <w:marRight w:val="0"/>
              <w:marTop w:val="0"/>
              <w:marBottom w:val="0"/>
              <w:divBdr>
                <w:top w:val="none" w:sz="0" w:space="0" w:color="auto"/>
                <w:left w:val="none" w:sz="0" w:space="0" w:color="auto"/>
                <w:bottom w:val="none" w:sz="0" w:space="0" w:color="auto"/>
                <w:right w:val="none" w:sz="0" w:space="0" w:color="auto"/>
              </w:divBdr>
              <w:divsChild>
                <w:div w:id="1875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5417">
      <w:bodyDiv w:val="1"/>
      <w:marLeft w:val="0"/>
      <w:marRight w:val="0"/>
      <w:marTop w:val="0"/>
      <w:marBottom w:val="0"/>
      <w:divBdr>
        <w:top w:val="none" w:sz="0" w:space="0" w:color="auto"/>
        <w:left w:val="none" w:sz="0" w:space="0" w:color="auto"/>
        <w:bottom w:val="none" w:sz="0" w:space="0" w:color="auto"/>
        <w:right w:val="none" w:sz="0" w:space="0" w:color="auto"/>
      </w:divBdr>
      <w:divsChild>
        <w:div w:id="830365132">
          <w:marLeft w:val="0"/>
          <w:marRight w:val="0"/>
          <w:marTop w:val="0"/>
          <w:marBottom w:val="0"/>
          <w:divBdr>
            <w:top w:val="none" w:sz="0" w:space="0" w:color="auto"/>
            <w:left w:val="none" w:sz="0" w:space="0" w:color="auto"/>
            <w:bottom w:val="none" w:sz="0" w:space="0" w:color="auto"/>
            <w:right w:val="none" w:sz="0" w:space="0" w:color="auto"/>
          </w:divBdr>
          <w:divsChild>
            <w:div w:id="784930665">
              <w:marLeft w:val="0"/>
              <w:marRight w:val="0"/>
              <w:marTop w:val="0"/>
              <w:marBottom w:val="0"/>
              <w:divBdr>
                <w:top w:val="none" w:sz="0" w:space="0" w:color="auto"/>
                <w:left w:val="none" w:sz="0" w:space="0" w:color="auto"/>
                <w:bottom w:val="none" w:sz="0" w:space="0" w:color="auto"/>
                <w:right w:val="none" w:sz="0" w:space="0" w:color="auto"/>
              </w:divBdr>
              <w:divsChild>
                <w:div w:id="12923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69422">
      <w:bodyDiv w:val="1"/>
      <w:marLeft w:val="0"/>
      <w:marRight w:val="0"/>
      <w:marTop w:val="0"/>
      <w:marBottom w:val="0"/>
      <w:divBdr>
        <w:top w:val="none" w:sz="0" w:space="0" w:color="auto"/>
        <w:left w:val="none" w:sz="0" w:space="0" w:color="auto"/>
        <w:bottom w:val="none" w:sz="0" w:space="0" w:color="auto"/>
        <w:right w:val="none" w:sz="0" w:space="0" w:color="auto"/>
      </w:divBdr>
      <w:divsChild>
        <w:div w:id="286088632">
          <w:marLeft w:val="0"/>
          <w:marRight w:val="0"/>
          <w:marTop w:val="0"/>
          <w:marBottom w:val="0"/>
          <w:divBdr>
            <w:top w:val="none" w:sz="0" w:space="0" w:color="auto"/>
            <w:left w:val="none" w:sz="0" w:space="0" w:color="auto"/>
            <w:bottom w:val="none" w:sz="0" w:space="0" w:color="auto"/>
            <w:right w:val="none" w:sz="0" w:space="0" w:color="auto"/>
          </w:divBdr>
          <w:divsChild>
            <w:div w:id="134107052">
              <w:marLeft w:val="0"/>
              <w:marRight w:val="0"/>
              <w:marTop w:val="0"/>
              <w:marBottom w:val="0"/>
              <w:divBdr>
                <w:top w:val="none" w:sz="0" w:space="0" w:color="auto"/>
                <w:left w:val="none" w:sz="0" w:space="0" w:color="auto"/>
                <w:bottom w:val="none" w:sz="0" w:space="0" w:color="auto"/>
                <w:right w:val="none" w:sz="0" w:space="0" w:color="auto"/>
              </w:divBdr>
              <w:divsChild>
                <w:div w:id="171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6254">
      <w:bodyDiv w:val="1"/>
      <w:marLeft w:val="0"/>
      <w:marRight w:val="0"/>
      <w:marTop w:val="0"/>
      <w:marBottom w:val="0"/>
      <w:divBdr>
        <w:top w:val="none" w:sz="0" w:space="0" w:color="auto"/>
        <w:left w:val="none" w:sz="0" w:space="0" w:color="auto"/>
        <w:bottom w:val="none" w:sz="0" w:space="0" w:color="auto"/>
        <w:right w:val="none" w:sz="0" w:space="0" w:color="auto"/>
      </w:divBdr>
      <w:divsChild>
        <w:div w:id="1979257273">
          <w:marLeft w:val="0"/>
          <w:marRight w:val="0"/>
          <w:marTop w:val="0"/>
          <w:marBottom w:val="0"/>
          <w:divBdr>
            <w:top w:val="none" w:sz="0" w:space="0" w:color="auto"/>
            <w:left w:val="none" w:sz="0" w:space="0" w:color="auto"/>
            <w:bottom w:val="none" w:sz="0" w:space="0" w:color="auto"/>
            <w:right w:val="none" w:sz="0" w:space="0" w:color="auto"/>
          </w:divBdr>
          <w:divsChild>
            <w:div w:id="728266506">
              <w:marLeft w:val="0"/>
              <w:marRight w:val="0"/>
              <w:marTop w:val="0"/>
              <w:marBottom w:val="0"/>
              <w:divBdr>
                <w:top w:val="none" w:sz="0" w:space="0" w:color="auto"/>
                <w:left w:val="none" w:sz="0" w:space="0" w:color="auto"/>
                <w:bottom w:val="none" w:sz="0" w:space="0" w:color="auto"/>
                <w:right w:val="none" w:sz="0" w:space="0" w:color="auto"/>
              </w:divBdr>
              <w:divsChild>
                <w:div w:id="263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04036">
      <w:bodyDiv w:val="1"/>
      <w:marLeft w:val="0"/>
      <w:marRight w:val="0"/>
      <w:marTop w:val="0"/>
      <w:marBottom w:val="0"/>
      <w:divBdr>
        <w:top w:val="none" w:sz="0" w:space="0" w:color="auto"/>
        <w:left w:val="none" w:sz="0" w:space="0" w:color="auto"/>
        <w:bottom w:val="none" w:sz="0" w:space="0" w:color="auto"/>
        <w:right w:val="none" w:sz="0" w:space="0" w:color="auto"/>
      </w:divBdr>
      <w:divsChild>
        <w:div w:id="1651208146">
          <w:marLeft w:val="0"/>
          <w:marRight w:val="0"/>
          <w:marTop w:val="0"/>
          <w:marBottom w:val="0"/>
          <w:divBdr>
            <w:top w:val="none" w:sz="0" w:space="0" w:color="auto"/>
            <w:left w:val="none" w:sz="0" w:space="0" w:color="auto"/>
            <w:bottom w:val="none" w:sz="0" w:space="0" w:color="auto"/>
            <w:right w:val="none" w:sz="0" w:space="0" w:color="auto"/>
          </w:divBdr>
          <w:divsChild>
            <w:div w:id="905913162">
              <w:marLeft w:val="0"/>
              <w:marRight w:val="0"/>
              <w:marTop w:val="0"/>
              <w:marBottom w:val="0"/>
              <w:divBdr>
                <w:top w:val="none" w:sz="0" w:space="0" w:color="auto"/>
                <w:left w:val="none" w:sz="0" w:space="0" w:color="auto"/>
                <w:bottom w:val="none" w:sz="0" w:space="0" w:color="auto"/>
                <w:right w:val="none" w:sz="0" w:space="0" w:color="auto"/>
              </w:divBdr>
              <w:divsChild>
                <w:div w:id="1626887626">
                  <w:marLeft w:val="0"/>
                  <w:marRight w:val="0"/>
                  <w:marTop w:val="0"/>
                  <w:marBottom w:val="0"/>
                  <w:divBdr>
                    <w:top w:val="none" w:sz="0" w:space="0" w:color="auto"/>
                    <w:left w:val="none" w:sz="0" w:space="0" w:color="auto"/>
                    <w:bottom w:val="none" w:sz="0" w:space="0" w:color="auto"/>
                    <w:right w:val="none" w:sz="0" w:space="0" w:color="auto"/>
                  </w:divBdr>
                </w:div>
              </w:divsChild>
            </w:div>
            <w:div w:id="1708482259">
              <w:marLeft w:val="0"/>
              <w:marRight w:val="0"/>
              <w:marTop w:val="0"/>
              <w:marBottom w:val="0"/>
              <w:divBdr>
                <w:top w:val="none" w:sz="0" w:space="0" w:color="auto"/>
                <w:left w:val="none" w:sz="0" w:space="0" w:color="auto"/>
                <w:bottom w:val="none" w:sz="0" w:space="0" w:color="auto"/>
                <w:right w:val="none" w:sz="0" w:space="0" w:color="auto"/>
              </w:divBdr>
              <w:divsChild>
                <w:div w:id="2503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5378">
      <w:bodyDiv w:val="1"/>
      <w:marLeft w:val="0"/>
      <w:marRight w:val="0"/>
      <w:marTop w:val="0"/>
      <w:marBottom w:val="0"/>
      <w:divBdr>
        <w:top w:val="none" w:sz="0" w:space="0" w:color="auto"/>
        <w:left w:val="none" w:sz="0" w:space="0" w:color="auto"/>
        <w:bottom w:val="none" w:sz="0" w:space="0" w:color="auto"/>
        <w:right w:val="none" w:sz="0" w:space="0" w:color="auto"/>
      </w:divBdr>
      <w:divsChild>
        <w:div w:id="1408844831">
          <w:marLeft w:val="0"/>
          <w:marRight w:val="0"/>
          <w:marTop w:val="0"/>
          <w:marBottom w:val="0"/>
          <w:divBdr>
            <w:top w:val="none" w:sz="0" w:space="0" w:color="auto"/>
            <w:left w:val="none" w:sz="0" w:space="0" w:color="auto"/>
            <w:bottom w:val="none" w:sz="0" w:space="0" w:color="auto"/>
            <w:right w:val="none" w:sz="0" w:space="0" w:color="auto"/>
          </w:divBdr>
          <w:divsChild>
            <w:div w:id="7871308">
              <w:marLeft w:val="0"/>
              <w:marRight w:val="0"/>
              <w:marTop w:val="0"/>
              <w:marBottom w:val="0"/>
              <w:divBdr>
                <w:top w:val="none" w:sz="0" w:space="0" w:color="auto"/>
                <w:left w:val="none" w:sz="0" w:space="0" w:color="auto"/>
                <w:bottom w:val="none" w:sz="0" w:space="0" w:color="auto"/>
                <w:right w:val="none" w:sz="0" w:space="0" w:color="auto"/>
              </w:divBdr>
              <w:divsChild>
                <w:div w:id="1542864100">
                  <w:marLeft w:val="0"/>
                  <w:marRight w:val="0"/>
                  <w:marTop w:val="0"/>
                  <w:marBottom w:val="0"/>
                  <w:divBdr>
                    <w:top w:val="none" w:sz="0" w:space="0" w:color="auto"/>
                    <w:left w:val="none" w:sz="0" w:space="0" w:color="auto"/>
                    <w:bottom w:val="none" w:sz="0" w:space="0" w:color="auto"/>
                    <w:right w:val="none" w:sz="0" w:space="0" w:color="auto"/>
                  </w:divBdr>
                  <w:divsChild>
                    <w:div w:id="17095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8024">
      <w:bodyDiv w:val="1"/>
      <w:marLeft w:val="0"/>
      <w:marRight w:val="0"/>
      <w:marTop w:val="0"/>
      <w:marBottom w:val="0"/>
      <w:divBdr>
        <w:top w:val="none" w:sz="0" w:space="0" w:color="auto"/>
        <w:left w:val="none" w:sz="0" w:space="0" w:color="auto"/>
        <w:bottom w:val="none" w:sz="0" w:space="0" w:color="auto"/>
        <w:right w:val="none" w:sz="0" w:space="0" w:color="auto"/>
      </w:divBdr>
      <w:divsChild>
        <w:div w:id="1377850483">
          <w:marLeft w:val="0"/>
          <w:marRight w:val="0"/>
          <w:marTop w:val="0"/>
          <w:marBottom w:val="0"/>
          <w:divBdr>
            <w:top w:val="none" w:sz="0" w:space="0" w:color="auto"/>
            <w:left w:val="none" w:sz="0" w:space="0" w:color="auto"/>
            <w:bottom w:val="none" w:sz="0" w:space="0" w:color="auto"/>
            <w:right w:val="none" w:sz="0" w:space="0" w:color="auto"/>
          </w:divBdr>
          <w:divsChild>
            <w:div w:id="502093031">
              <w:marLeft w:val="0"/>
              <w:marRight w:val="0"/>
              <w:marTop w:val="0"/>
              <w:marBottom w:val="0"/>
              <w:divBdr>
                <w:top w:val="none" w:sz="0" w:space="0" w:color="auto"/>
                <w:left w:val="none" w:sz="0" w:space="0" w:color="auto"/>
                <w:bottom w:val="none" w:sz="0" w:space="0" w:color="auto"/>
                <w:right w:val="none" w:sz="0" w:space="0" w:color="auto"/>
              </w:divBdr>
              <w:divsChild>
                <w:div w:id="4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4656">
      <w:bodyDiv w:val="1"/>
      <w:marLeft w:val="0"/>
      <w:marRight w:val="0"/>
      <w:marTop w:val="0"/>
      <w:marBottom w:val="0"/>
      <w:divBdr>
        <w:top w:val="none" w:sz="0" w:space="0" w:color="auto"/>
        <w:left w:val="none" w:sz="0" w:space="0" w:color="auto"/>
        <w:bottom w:val="none" w:sz="0" w:space="0" w:color="auto"/>
        <w:right w:val="none" w:sz="0" w:space="0" w:color="auto"/>
      </w:divBdr>
      <w:divsChild>
        <w:div w:id="1198082393">
          <w:marLeft w:val="0"/>
          <w:marRight w:val="0"/>
          <w:marTop w:val="0"/>
          <w:marBottom w:val="0"/>
          <w:divBdr>
            <w:top w:val="none" w:sz="0" w:space="0" w:color="auto"/>
            <w:left w:val="none" w:sz="0" w:space="0" w:color="auto"/>
            <w:bottom w:val="none" w:sz="0" w:space="0" w:color="auto"/>
            <w:right w:val="none" w:sz="0" w:space="0" w:color="auto"/>
          </w:divBdr>
          <w:divsChild>
            <w:div w:id="1447117293">
              <w:marLeft w:val="0"/>
              <w:marRight w:val="0"/>
              <w:marTop w:val="0"/>
              <w:marBottom w:val="0"/>
              <w:divBdr>
                <w:top w:val="none" w:sz="0" w:space="0" w:color="auto"/>
                <w:left w:val="none" w:sz="0" w:space="0" w:color="auto"/>
                <w:bottom w:val="none" w:sz="0" w:space="0" w:color="auto"/>
                <w:right w:val="none" w:sz="0" w:space="0" w:color="auto"/>
              </w:divBdr>
              <w:divsChild>
                <w:div w:id="174073137">
                  <w:marLeft w:val="0"/>
                  <w:marRight w:val="0"/>
                  <w:marTop w:val="0"/>
                  <w:marBottom w:val="0"/>
                  <w:divBdr>
                    <w:top w:val="none" w:sz="0" w:space="0" w:color="auto"/>
                    <w:left w:val="none" w:sz="0" w:space="0" w:color="auto"/>
                    <w:bottom w:val="none" w:sz="0" w:space="0" w:color="auto"/>
                    <w:right w:val="none" w:sz="0" w:space="0" w:color="auto"/>
                  </w:divBdr>
                  <w:divsChild>
                    <w:div w:id="16986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2272">
      <w:bodyDiv w:val="1"/>
      <w:marLeft w:val="0"/>
      <w:marRight w:val="0"/>
      <w:marTop w:val="0"/>
      <w:marBottom w:val="0"/>
      <w:divBdr>
        <w:top w:val="none" w:sz="0" w:space="0" w:color="auto"/>
        <w:left w:val="none" w:sz="0" w:space="0" w:color="auto"/>
        <w:bottom w:val="none" w:sz="0" w:space="0" w:color="auto"/>
        <w:right w:val="none" w:sz="0" w:space="0" w:color="auto"/>
      </w:divBdr>
      <w:divsChild>
        <w:div w:id="1643269302">
          <w:marLeft w:val="0"/>
          <w:marRight w:val="0"/>
          <w:marTop w:val="0"/>
          <w:marBottom w:val="0"/>
          <w:divBdr>
            <w:top w:val="none" w:sz="0" w:space="0" w:color="auto"/>
            <w:left w:val="none" w:sz="0" w:space="0" w:color="auto"/>
            <w:bottom w:val="none" w:sz="0" w:space="0" w:color="auto"/>
            <w:right w:val="none" w:sz="0" w:space="0" w:color="auto"/>
          </w:divBdr>
          <w:divsChild>
            <w:div w:id="467287644">
              <w:marLeft w:val="0"/>
              <w:marRight w:val="0"/>
              <w:marTop w:val="0"/>
              <w:marBottom w:val="0"/>
              <w:divBdr>
                <w:top w:val="none" w:sz="0" w:space="0" w:color="auto"/>
                <w:left w:val="none" w:sz="0" w:space="0" w:color="auto"/>
                <w:bottom w:val="none" w:sz="0" w:space="0" w:color="auto"/>
                <w:right w:val="none" w:sz="0" w:space="0" w:color="auto"/>
              </w:divBdr>
              <w:divsChild>
                <w:div w:id="20294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5728">
      <w:bodyDiv w:val="1"/>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909580773">
              <w:marLeft w:val="0"/>
              <w:marRight w:val="0"/>
              <w:marTop w:val="0"/>
              <w:marBottom w:val="0"/>
              <w:divBdr>
                <w:top w:val="none" w:sz="0" w:space="0" w:color="auto"/>
                <w:left w:val="none" w:sz="0" w:space="0" w:color="auto"/>
                <w:bottom w:val="none" w:sz="0" w:space="0" w:color="auto"/>
                <w:right w:val="none" w:sz="0" w:space="0" w:color="auto"/>
              </w:divBdr>
              <w:divsChild>
                <w:div w:id="1702124091">
                  <w:marLeft w:val="0"/>
                  <w:marRight w:val="0"/>
                  <w:marTop w:val="0"/>
                  <w:marBottom w:val="0"/>
                  <w:divBdr>
                    <w:top w:val="none" w:sz="0" w:space="0" w:color="auto"/>
                    <w:left w:val="none" w:sz="0" w:space="0" w:color="auto"/>
                    <w:bottom w:val="none" w:sz="0" w:space="0" w:color="auto"/>
                    <w:right w:val="none" w:sz="0" w:space="0" w:color="auto"/>
                  </w:divBdr>
                  <w:divsChild>
                    <w:div w:id="9084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456198">
      <w:bodyDiv w:val="1"/>
      <w:marLeft w:val="0"/>
      <w:marRight w:val="0"/>
      <w:marTop w:val="0"/>
      <w:marBottom w:val="0"/>
      <w:divBdr>
        <w:top w:val="none" w:sz="0" w:space="0" w:color="auto"/>
        <w:left w:val="none" w:sz="0" w:space="0" w:color="auto"/>
        <w:bottom w:val="none" w:sz="0" w:space="0" w:color="auto"/>
        <w:right w:val="none" w:sz="0" w:space="0" w:color="auto"/>
      </w:divBdr>
      <w:divsChild>
        <w:div w:id="1876573682">
          <w:marLeft w:val="0"/>
          <w:marRight w:val="0"/>
          <w:marTop w:val="0"/>
          <w:marBottom w:val="0"/>
          <w:divBdr>
            <w:top w:val="none" w:sz="0" w:space="0" w:color="auto"/>
            <w:left w:val="none" w:sz="0" w:space="0" w:color="auto"/>
            <w:bottom w:val="none" w:sz="0" w:space="0" w:color="auto"/>
            <w:right w:val="none" w:sz="0" w:space="0" w:color="auto"/>
          </w:divBdr>
          <w:divsChild>
            <w:div w:id="1915309955">
              <w:marLeft w:val="0"/>
              <w:marRight w:val="0"/>
              <w:marTop w:val="0"/>
              <w:marBottom w:val="0"/>
              <w:divBdr>
                <w:top w:val="none" w:sz="0" w:space="0" w:color="auto"/>
                <w:left w:val="none" w:sz="0" w:space="0" w:color="auto"/>
                <w:bottom w:val="none" w:sz="0" w:space="0" w:color="auto"/>
                <w:right w:val="none" w:sz="0" w:space="0" w:color="auto"/>
              </w:divBdr>
              <w:divsChild>
                <w:div w:id="458768948">
                  <w:marLeft w:val="0"/>
                  <w:marRight w:val="0"/>
                  <w:marTop w:val="0"/>
                  <w:marBottom w:val="0"/>
                  <w:divBdr>
                    <w:top w:val="none" w:sz="0" w:space="0" w:color="auto"/>
                    <w:left w:val="none" w:sz="0" w:space="0" w:color="auto"/>
                    <w:bottom w:val="none" w:sz="0" w:space="0" w:color="auto"/>
                    <w:right w:val="none" w:sz="0" w:space="0" w:color="auto"/>
                  </w:divBdr>
                  <w:divsChild>
                    <w:div w:id="8367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1663">
      <w:bodyDiv w:val="1"/>
      <w:marLeft w:val="0"/>
      <w:marRight w:val="0"/>
      <w:marTop w:val="0"/>
      <w:marBottom w:val="0"/>
      <w:divBdr>
        <w:top w:val="none" w:sz="0" w:space="0" w:color="auto"/>
        <w:left w:val="none" w:sz="0" w:space="0" w:color="auto"/>
        <w:bottom w:val="none" w:sz="0" w:space="0" w:color="auto"/>
        <w:right w:val="none" w:sz="0" w:space="0" w:color="auto"/>
      </w:divBdr>
      <w:divsChild>
        <w:div w:id="955402909">
          <w:marLeft w:val="0"/>
          <w:marRight w:val="0"/>
          <w:marTop w:val="0"/>
          <w:marBottom w:val="0"/>
          <w:divBdr>
            <w:top w:val="none" w:sz="0" w:space="0" w:color="auto"/>
            <w:left w:val="none" w:sz="0" w:space="0" w:color="auto"/>
            <w:bottom w:val="none" w:sz="0" w:space="0" w:color="auto"/>
            <w:right w:val="none" w:sz="0" w:space="0" w:color="auto"/>
          </w:divBdr>
          <w:divsChild>
            <w:div w:id="823471445">
              <w:marLeft w:val="0"/>
              <w:marRight w:val="0"/>
              <w:marTop w:val="0"/>
              <w:marBottom w:val="0"/>
              <w:divBdr>
                <w:top w:val="none" w:sz="0" w:space="0" w:color="auto"/>
                <w:left w:val="none" w:sz="0" w:space="0" w:color="auto"/>
                <w:bottom w:val="none" w:sz="0" w:space="0" w:color="auto"/>
                <w:right w:val="none" w:sz="0" w:space="0" w:color="auto"/>
              </w:divBdr>
              <w:divsChild>
                <w:div w:id="1086926749">
                  <w:marLeft w:val="0"/>
                  <w:marRight w:val="0"/>
                  <w:marTop w:val="0"/>
                  <w:marBottom w:val="0"/>
                  <w:divBdr>
                    <w:top w:val="none" w:sz="0" w:space="0" w:color="auto"/>
                    <w:left w:val="none" w:sz="0" w:space="0" w:color="auto"/>
                    <w:bottom w:val="none" w:sz="0" w:space="0" w:color="auto"/>
                    <w:right w:val="none" w:sz="0" w:space="0" w:color="auto"/>
                  </w:divBdr>
                  <w:divsChild>
                    <w:div w:id="1166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4041">
      <w:bodyDiv w:val="1"/>
      <w:marLeft w:val="0"/>
      <w:marRight w:val="0"/>
      <w:marTop w:val="0"/>
      <w:marBottom w:val="0"/>
      <w:divBdr>
        <w:top w:val="none" w:sz="0" w:space="0" w:color="auto"/>
        <w:left w:val="none" w:sz="0" w:space="0" w:color="auto"/>
        <w:bottom w:val="none" w:sz="0" w:space="0" w:color="auto"/>
        <w:right w:val="none" w:sz="0" w:space="0" w:color="auto"/>
      </w:divBdr>
      <w:divsChild>
        <w:div w:id="549272750">
          <w:marLeft w:val="-225"/>
          <w:marRight w:val="-225"/>
          <w:marTop w:val="0"/>
          <w:marBottom w:val="0"/>
          <w:divBdr>
            <w:top w:val="none" w:sz="0" w:space="0" w:color="auto"/>
            <w:left w:val="none" w:sz="0" w:space="0" w:color="auto"/>
            <w:bottom w:val="none" w:sz="0" w:space="0" w:color="auto"/>
            <w:right w:val="none" w:sz="0" w:space="0" w:color="auto"/>
          </w:divBdr>
          <w:divsChild>
            <w:div w:id="9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6273">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81829">
      <w:bodyDiv w:val="1"/>
      <w:marLeft w:val="0"/>
      <w:marRight w:val="0"/>
      <w:marTop w:val="0"/>
      <w:marBottom w:val="0"/>
      <w:divBdr>
        <w:top w:val="none" w:sz="0" w:space="0" w:color="auto"/>
        <w:left w:val="none" w:sz="0" w:space="0" w:color="auto"/>
        <w:bottom w:val="none" w:sz="0" w:space="0" w:color="auto"/>
        <w:right w:val="none" w:sz="0" w:space="0" w:color="auto"/>
      </w:divBdr>
      <w:divsChild>
        <w:div w:id="1971403072">
          <w:marLeft w:val="0"/>
          <w:marRight w:val="0"/>
          <w:marTop w:val="0"/>
          <w:marBottom w:val="0"/>
          <w:divBdr>
            <w:top w:val="none" w:sz="0" w:space="0" w:color="auto"/>
            <w:left w:val="none" w:sz="0" w:space="0" w:color="auto"/>
            <w:bottom w:val="none" w:sz="0" w:space="0" w:color="auto"/>
            <w:right w:val="none" w:sz="0" w:space="0" w:color="auto"/>
          </w:divBdr>
          <w:divsChild>
            <w:div w:id="1934623480">
              <w:marLeft w:val="0"/>
              <w:marRight w:val="0"/>
              <w:marTop w:val="0"/>
              <w:marBottom w:val="0"/>
              <w:divBdr>
                <w:top w:val="none" w:sz="0" w:space="0" w:color="auto"/>
                <w:left w:val="none" w:sz="0" w:space="0" w:color="auto"/>
                <w:bottom w:val="none" w:sz="0" w:space="0" w:color="auto"/>
                <w:right w:val="none" w:sz="0" w:space="0" w:color="auto"/>
              </w:divBdr>
              <w:divsChild>
                <w:div w:id="7743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80951">
      <w:bodyDiv w:val="1"/>
      <w:marLeft w:val="0"/>
      <w:marRight w:val="0"/>
      <w:marTop w:val="0"/>
      <w:marBottom w:val="0"/>
      <w:divBdr>
        <w:top w:val="none" w:sz="0" w:space="0" w:color="auto"/>
        <w:left w:val="none" w:sz="0" w:space="0" w:color="auto"/>
        <w:bottom w:val="none" w:sz="0" w:space="0" w:color="auto"/>
        <w:right w:val="none" w:sz="0" w:space="0" w:color="auto"/>
      </w:divBdr>
      <w:divsChild>
        <w:div w:id="708796279">
          <w:marLeft w:val="0"/>
          <w:marRight w:val="0"/>
          <w:marTop w:val="0"/>
          <w:marBottom w:val="0"/>
          <w:divBdr>
            <w:top w:val="none" w:sz="0" w:space="0" w:color="auto"/>
            <w:left w:val="none" w:sz="0" w:space="0" w:color="auto"/>
            <w:bottom w:val="none" w:sz="0" w:space="0" w:color="auto"/>
            <w:right w:val="none" w:sz="0" w:space="0" w:color="auto"/>
          </w:divBdr>
          <w:divsChild>
            <w:div w:id="1171333637">
              <w:marLeft w:val="0"/>
              <w:marRight w:val="0"/>
              <w:marTop w:val="0"/>
              <w:marBottom w:val="0"/>
              <w:divBdr>
                <w:top w:val="none" w:sz="0" w:space="0" w:color="auto"/>
                <w:left w:val="none" w:sz="0" w:space="0" w:color="auto"/>
                <w:bottom w:val="none" w:sz="0" w:space="0" w:color="auto"/>
                <w:right w:val="none" w:sz="0" w:space="0" w:color="auto"/>
              </w:divBdr>
              <w:divsChild>
                <w:div w:id="228417588">
                  <w:marLeft w:val="0"/>
                  <w:marRight w:val="0"/>
                  <w:marTop w:val="0"/>
                  <w:marBottom w:val="0"/>
                  <w:divBdr>
                    <w:top w:val="none" w:sz="0" w:space="0" w:color="auto"/>
                    <w:left w:val="none" w:sz="0" w:space="0" w:color="auto"/>
                    <w:bottom w:val="none" w:sz="0" w:space="0" w:color="auto"/>
                    <w:right w:val="none" w:sz="0" w:space="0" w:color="auto"/>
                  </w:divBdr>
                  <w:divsChild>
                    <w:div w:id="459812010">
                      <w:marLeft w:val="0"/>
                      <w:marRight w:val="0"/>
                      <w:marTop w:val="0"/>
                      <w:marBottom w:val="0"/>
                      <w:divBdr>
                        <w:top w:val="none" w:sz="0" w:space="0" w:color="auto"/>
                        <w:left w:val="none" w:sz="0" w:space="0" w:color="auto"/>
                        <w:bottom w:val="none" w:sz="0" w:space="0" w:color="auto"/>
                        <w:right w:val="none" w:sz="0" w:space="0" w:color="auto"/>
                      </w:divBdr>
                    </w:div>
                  </w:divsChild>
                </w:div>
                <w:div w:id="1396319165">
                  <w:marLeft w:val="0"/>
                  <w:marRight w:val="0"/>
                  <w:marTop w:val="0"/>
                  <w:marBottom w:val="0"/>
                  <w:divBdr>
                    <w:top w:val="none" w:sz="0" w:space="0" w:color="auto"/>
                    <w:left w:val="none" w:sz="0" w:space="0" w:color="auto"/>
                    <w:bottom w:val="none" w:sz="0" w:space="0" w:color="auto"/>
                    <w:right w:val="none" w:sz="0" w:space="0" w:color="auto"/>
                  </w:divBdr>
                  <w:divsChild>
                    <w:div w:id="1686517989">
                      <w:marLeft w:val="0"/>
                      <w:marRight w:val="0"/>
                      <w:marTop w:val="0"/>
                      <w:marBottom w:val="0"/>
                      <w:divBdr>
                        <w:top w:val="none" w:sz="0" w:space="0" w:color="auto"/>
                        <w:left w:val="none" w:sz="0" w:space="0" w:color="auto"/>
                        <w:bottom w:val="none" w:sz="0" w:space="0" w:color="auto"/>
                        <w:right w:val="none" w:sz="0" w:space="0" w:color="auto"/>
                      </w:divBdr>
                    </w:div>
                  </w:divsChild>
                </w:div>
                <w:div w:id="1637682343">
                  <w:marLeft w:val="0"/>
                  <w:marRight w:val="0"/>
                  <w:marTop w:val="0"/>
                  <w:marBottom w:val="0"/>
                  <w:divBdr>
                    <w:top w:val="none" w:sz="0" w:space="0" w:color="auto"/>
                    <w:left w:val="none" w:sz="0" w:space="0" w:color="auto"/>
                    <w:bottom w:val="none" w:sz="0" w:space="0" w:color="auto"/>
                    <w:right w:val="none" w:sz="0" w:space="0" w:color="auto"/>
                  </w:divBdr>
                  <w:divsChild>
                    <w:div w:id="210002850">
                      <w:marLeft w:val="0"/>
                      <w:marRight w:val="0"/>
                      <w:marTop w:val="0"/>
                      <w:marBottom w:val="0"/>
                      <w:divBdr>
                        <w:top w:val="none" w:sz="0" w:space="0" w:color="auto"/>
                        <w:left w:val="none" w:sz="0" w:space="0" w:color="auto"/>
                        <w:bottom w:val="none" w:sz="0" w:space="0" w:color="auto"/>
                        <w:right w:val="none" w:sz="0" w:space="0" w:color="auto"/>
                      </w:divBdr>
                    </w:div>
                  </w:divsChild>
                </w:div>
                <w:div w:id="2039812404">
                  <w:marLeft w:val="0"/>
                  <w:marRight w:val="0"/>
                  <w:marTop w:val="0"/>
                  <w:marBottom w:val="0"/>
                  <w:divBdr>
                    <w:top w:val="none" w:sz="0" w:space="0" w:color="auto"/>
                    <w:left w:val="none" w:sz="0" w:space="0" w:color="auto"/>
                    <w:bottom w:val="none" w:sz="0" w:space="0" w:color="auto"/>
                    <w:right w:val="none" w:sz="0" w:space="0" w:color="auto"/>
                  </w:divBdr>
                  <w:divsChild>
                    <w:div w:id="439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76649">
      <w:bodyDiv w:val="1"/>
      <w:marLeft w:val="0"/>
      <w:marRight w:val="0"/>
      <w:marTop w:val="0"/>
      <w:marBottom w:val="0"/>
      <w:divBdr>
        <w:top w:val="none" w:sz="0" w:space="0" w:color="auto"/>
        <w:left w:val="none" w:sz="0" w:space="0" w:color="auto"/>
        <w:bottom w:val="none" w:sz="0" w:space="0" w:color="auto"/>
        <w:right w:val="none" w:sz="0" w:space="0" w:color="auto"/>
      </w:divBdr>
      <w:divsChild>
        <w:div w:id="889614130">
          <w:marLeft w:val="0"/>
          <w:marRight w:val="0"/>
          <w:marTop w:val="0"/>
          <w:marBottom w:val="0"/>
          <w:divBdr>
            <w:top w:val="none" w:sz="0" w:space="0" w:color="auto"/>
            <w:left w:val="none" w:sz="0" w:space="0" w:color="auto"/>
            <w:bottom w:val="none" w:sz="0" w:space="0" w:color="auto"/>
            <w:right w:val="none" w:sz="0" w:space="0" w:color="auto"/>
          </w:divBdr>
          <w:divsChild>
            <w:div w:id="1459421656">
              <w:marLeft w:val="0"/>
              <w:marRight w:val="0"/>
              <w:marTop w:val="0"/>
              <w:marBottom w:val="0"/>
              <w:divBdr>
                <w:top w:val="none" w:sz="0" w:space="0" w:color="auto"/>
                <w:left w:val="none" w:sz="0" w:space="0" w:color="auto"/>
                <w:bottom w:val="none" w:sz="0" w:space="0" w:color="auto"/>
                <w:right w:val="none" w:sz="0" w:space="0" w:color="auto"/>
              </w:divBdr>
              <w:divsChild>
                <w:div w:id="19071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9137">
      <w:bodyDiv w:val="1"/>
      <w:marLeft w:val="0"/>
      <w:marRight w:val="0"/>
      <w:marTop w:val="0"/>
      <w:marBottom w:val="0"/>
      <w:divBdr>
        <w:top w:val="none" w:sz="0" w:space="0" w:color="auto"/>
        <w:left w:val="none" w:sz="0" w:space="0" w:color="auto"/>
        <w:bottom w:val="none" w:sz="0" w:space="0" w:color="auto"/>
        <w:right w:val="none" w:sz="0" w:space="0" w:color="auto"/>
      </w:divBdr>
      <w:divsChild>
        <w:div w:id="2100431">
          <w:marLeft w:val="0"/>
          <w:marRight w:val="0"/>
          <w:marTop w:val="0"/>
          <w:marBottom w:val="0"/>
          <w:divBdr>
            <w:top w:val="none" w:sz="0" w:space="0" w:color="auto"/>
            <w:left w:val="none" w:sz="0" w:space="0" w:color="auto"/>
            <w:bottom w:val="none" w:sz="0" w:space="0" w:color="auto"/>
            <w:right w:val="none" w:sz="0" w:space="0" w:color="auto"/>
          </w:divBdr>
          <w:divsChild>
            <w:div w:id="575363842">
              <w:marLeft w:val="0"/>
              <w:marRight w:val="0"/>
              <w:marTop w:val="0"/>
              <w:marBottom w:val="0"/>
              <w:divBdr>
                <w:top w:val="none" w:sz="0" w:space="0" w:color="auto"/>
                <w:left w:val="none" w:sz="0" w:space="0" w:color="auto"/>
                <w:bottom w:val="none" w:sz="0" w:space="0" w:color="auto"/>
                <w:right w:val="none" w:sz="0" w:space="0" w:color="auto"/>
              </w:divBdr>
              <w:divsChild>
                <w:div w:id="1934971964">
                  <w:marLeft w:val="0"/>
                  <w:marRight w:val="0"/>
                  <w:marTop w:val="0"/>
                  <w:marBottom w:val="0"/>
                  <w:divBdr>
                    <w:top w:val="none" w:sz="0" w:space="0" w:color="auto"/>
                    <w:left w:val="none" w:sz="0" w:space="0" w:color="auto"/>
                    <w:bottom w:val="none" w:sz="0" w:space="0" w:color="auto"/>
                    <w:right w:val="none" w:sz="0" w:space="0" w:color="auto"/>
                  </w:divBdr>
                  <w:divsChild>
                    <w:div w:id="21285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6808">
      <w:bodyDiv w:val="1"/>
      <w:marLeft w:val="0"/>
      <w:marRight w:val="0"/>
      <w:marTop w:val="0"/>
      <w:marBottom w:val="0"/>
      <w:divBdr>
        <w:top w:val="none" w:sz="0" w:space="0" w:color="auto"/>
        <w:left w:val="none" w:sz="0" w:space="0" w:color="auto"/>
        <w:bottom w:val="none" w:sz="0" w:space="0" w:color="auto"/>
        <w:right w:val="none" w:sz="0" w:space="0" w:color="auto"/>
      </w:divBdr>
      <w:divsChild>
        <w:div w:id="861361514">
          <w:marLeft w:val="0"/>
          <w:marRight w:val="0"/>
          <w:marTop w:val="0"/>
          <w:marBottom w:val="0"/>
          <w:divBdr>
            <w:top w:val="none" w:sz="0" w:space="0" w:color="auto"/>
            <w:left w:val="none" w:sz="0" w:space="0" w:color="auto"/>
            <w:bottom w:val="none" w:sz="0" w:space="0" w:color="auto"/>
            <w:right w:val="none" w:sz="0" w:space="0" w:color="auto"/>
          </w:divBdr>
          <w:divsChild>
            <w:div w:id="270821748">
              <w:marLeft w:val="0"/>
              <w:marRight w:val="0"/>
              <w:marTop w:val="0"/>
              <w:marBottom w:val="0"/>
              <w:divBdr>
                <w:top w:val="none" w:sz="0" w:space="0" w:color="auto"/>
                <w:left w:val="none" w:sz="0" w:space="0" w:color="auto"/>
                <w:bottom w:val="none" w:sz="0" w:space="0" w:color="auto"/>
                <w:right w:val="none" w:sz="0" w:space="0" w:color="auto"/>
              </w:divBdr>
              <w:divsChild>
                <w:div w:id="222369894">
                  <w:marLeft w:val="0"/>
                  <w:marRight w:val="0"/>
                  <w:marTop w:val="0"/>
                  <w:marBottom w:val="0"/>
                  <w:divBdr>
                    <w:top w:val="none" w:sz="0" w:space="0" w:color="auto"/>
                    <w:left w:val="none" w:sz="0" w:space="0" w:color="auto"/>
                    <w:bottom w:val="none" w:sz="0" w:space="0" w:color="auto"/>
                    <w:right w:val="none" w:sz="0" w:space="0" w:color="auto"/>
                  </w:divBdr>
                  <w:divsChild>
                    <w:div w:id="20621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29132">
      <w:bodyDiv w:val="1"/>
      <w:marLeft w:val="0"/>
      <w:marRight w:val="0"/>
      <w:marTop w:val="0"/>
      <w:marBottom w:val="0"/>
      <w:divBdr>
        <w:top w:val="none" w:sz="0" w:space="0" w:color="auto"/>
        <w:left w:val="none" w:sz="0" w:space="0" w:color="auto"/>
        <w:bottom w:val="none" w:sz="0" w:space="0" w:color="auto"/>
        <w:right w:val="none" w:sz="0" w:space="0" w:color="auto"/>
      </w:divBdr>
      <w:divsChild>
        <w:div w:id="1636447986">
          <w:marLeft w:val="0"/>
          <w:marRight w:val="0"/>
          <w:marTop w:val="0"/>
          <w:marBottom w:val="0"/>
          <w:divBdr>
            <w:top w:val="none" w:sz="0" w:space="0" w:color="auto"/>
            <w:left w:val="none" w:sz="0" w:space="0" w:color="auto"/>
            <w:bottom w:val="none" w:sz="0" w:space="0" w:color="auto"/>
            <w:right w:val="none" w:sz="0" w:space="0" w:color="auto"/>
          </w:divBdr>
          <w:divsChild>
            <w:div w:id="80765017">
              <w:marLeft w:val="0"/>
              <w:marRight w:val="0"/>
              <w:marTop w:val="0"/>
              <w:marBottom w:val="0"/>
              <w:divBdr>
                <w:top w:val="none" w:sz="0" w:space="0" w:color="auto"/>
                <w:left w:val="none" w:sz="0" w:space="0" w:color="auto"/>
                <w:bottom w:val="none" w:sz="0" w:space="0" w:color="auto"/>
                <w:right w:val="none" w:sz="0" w:space="0" w:color="auto"/>
              </w:divBdr>
              <w:divsChild>
                <w:div w:id="67190522">
                  <w:marLeft w:val="0"/>
                  <w:marRight w:val="0"/>
                  <w:marTop w:val="0"/>
                  <w:marBottom w:val="0"/>
                  <w:divBdr>
                    <w:top w:val="none" w:sz="0" w:space="0" w:color="auto"/>
                    <w:left w:val="none" w:sz="0" w:space="0" w:color="auto"/>
                    <w:bottom w:val="none" w:sz="0" w:space="0" w:color="auto"/>
                    <w:right w:val="none" w:sz="0" w:space="0" w:color="auto"/>
                  </w:divBdr>
                  <w:divsChild>
                    <w:div w:id="1598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0671">
      <w:bodyDiv w:val="1"/>
      <w:marLeft w:val="0"/>
      <w:marRight w:val="0"/>
      <w:marTop w:val="0"/>
      <w:marBottom w:val="0"/>
      <w:divBdr>
        <w:top w:val="none" w:sz="0" w:space="0" w:color="auto"/>
        <w:left w:val="none" w:sz="0" w:space="0" w:color="auto"/>
        <w:bottom w:val="none" w:sz="0" w:space="0" w:color="auto"/>
        <w:right w:val="none" w:sz="0" w:space="0" w:color="auto"/>
      </w:divBdr>
      <w:divsChild>
        <w:div w:id="1981762782">
          <w:marLeft w:val="0"/>
          <w:marRight w:val="0"/>
          <w:marTop w:val="0"/>
          <w:marBottom w:val="0"/>
          <w:divBdr>
            <w:top w:val="none" w:sz="0" w:space="0" w:color="auto"/>
            <w:left w:val="none" w:sz="0" w:space="0" w:color="auto"/>
            <w:bottom w:val="none" w:sz="0" w:space="0" w:color="auto"/>
            <w:right w:val="none" w:sz="0" w:space="0" w:color="auto"/>
          </w:divBdr>
          <w:divsChild>
            <w:div w:id="1870147797">
              <w:marLeft w:val="0"/>
              <w:marRight w:val="0"/>
              <w:marTop w:val="0"/>
              <w:marBottom w:val="0"/>
              <w:divBdr>
                <w:top w:val="none" w:sz="0" w:space="0" w:color="auto"/>
                <w:left w:val="none" w:sz="0" w:space="0" w:color="auto"/>
                <w:bottom w:val="none" w:sz="0" w:space="0" w:color="auto"/>
                <w:right w:val="none" w:sz="0" w:space="0" w:color="auto"/>
              </w:divBdr>
              <w:divsChild>
                <w:div w:id="894853647">
                  <w:marLeft w:val="0"/>
                  <w:marRight w:val="0"/>
                  <w:marTop w:val="0"/>
                  <w:marBottom w:val="0"/>
                  <w:divBdr>
                    <w:top w:val="none" w:sz="0" w:space="0" w:color="auto"/>
                    <w:left w:val="none" w:sz="0" w:space="0" w:color="auto"/>
                    <w:bottom w:val="none" w:sz="0" w:space="0" w:color="auto"/>
                    <w:right w:val="none" w:sz="0" w:space="0" w:color="auto"/>
                  </w:divBdr>
                  <w:divsChild>
                    <w:div w:id="2775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800">
      <w:bodyDiv w:val="1"/>
      <w:marLeft w:val="0"/>
      <w:marRight w:val="0"/>
      <w:marTop w:val="0"/>
      <w:marBottom w:val="0"/>
      <w:divBdr>
        <w:top w:val="none" w:sz="0" w:space="0" w:color="auto"/>
        <w:left w:val="none" w:sz="0" w:space="0" w:color="auto"/>
        <w:bottom w:val="none" w:sz="0" w:space="0" w:color="auto"/>
        <w:right w:val="none" w:sz="0" w:space="0" w:color="auto"/>
      </w:divBdr>
      <w:divsChild>
        <w:div w:id="709763801">
          <w:marLeft w:val="0"/>
          <w:marRight w:val="0"/>
          <w:marTop w:val="0"/>
          <w:marBottom w:val="0"/>
          <w:divBdr>
            <w:top w:val="none" w:sz="0" w:space="0" w:color="auto"/>
            <w:left w:val="none" w:sz="0" w:space="0" w:color="auto"/>
            <w:bottom w:val="none" w:sz="0" w:space="0" w:color="auto"/>
            <w:right w:val="none" w:sz="0" w:space="0" w:color="auto"/>
          </w:divBdr>
          <w:divsChild>
            <w:div w:id="827595529">
              <w:marLeft w:val="0"/>
              <w:marRight w:val="0"/>
              <w:marTop w:val="0"/>
              <w:marBottom w:val="0"/>
              <w:divBdr>
                <w:top w:val="none" w:sz="0" w:space="0" w:color="auto"/>
                <w:left w:val="none" w:sz="0" w:space="0" w:color="auto"/>
                <w:bottom w:val="none" w:sz="0" w:space="0" w:color="auto"/>
                <w:right w:val="none" w:sz="0" w:space="0" w:color="auto"/>
              </w:divBdr>
              <w:divsChild>
                <w:div w:id="9799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3579">
      <w:bodyDiv w:val="1"/>
      <w:marLeft w:val="0"/>
      <w:marRight w:val="0"/>
      <w:marTop w:val="0"/>
      <w:marBottom w:val="0"/>
      <w:divBdr>
        <w:top w:val="none" w:sz="0" w:space="0" w:color="auto"/>
        <w:left w:val="none" w:sz="0" w:space="0" w:color="auto"/>
        <w:bottom w:val="none" w:sz="0" w:space="0" w:color="auto"/>
        <w:right w:val="none" w:sz="0" w:space="0" w:color="auto"/>
      </w:divBdr>
      <w:divsChild>
        <w:div w:id="1946647724">
          <w:marLeft w:val="0"/>
          <w:marRight w:val="0"/>
          <w:marTop w:val="0"/>
          <w:marBottom w:val="0"/>
          <w:divBdr>
            <w:top w:val="none" w:sz="0" w:space="0" w:color="auto"/>
            <w:left w:val="none" w:sz="0" w:space="0" w:color="auto"/>
            <w:bottom w:val="none" w:sz="0" w:space="0" w:color="auto"/>
            <w:right w:val="none" w:sz="0" w:space="0" w:color="auto"/>
          </w:divBdr>
          <w:divsChild>
            <w:div w:id="850994382">
              <w:marLeft w:val="0"/>
              <w:marRight w:val="0"/>
              <w:marTop w:val="0"/>
              <w:marBottom w:val="0"/>
              <w:divBdr>
                <w:top w:val="none" w:sz="0" w:space="0" w:color="auto"/>
                <w:left w:val="none" w:sz="0" w:space="0" w:color="auto"/>
                <w:bottom w:val="none" w:sz="0" w:space="0" w:color="auto"/>
                <w:right w:val="none" w:sz="0" w:space="0" w:color="auto"/>
              </w:divBdr>
              <w:divsChild>
                <w:div w:id="2054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1320">
      <w:bodyDiv w:val="1"/>
      <w:marLeft w:val="0"/>
      <w:marRight w:val="0"/>
      <w:marTop w:val="0"/>
      <w:marBottom w:val="0"/>
      <w:divBdr>
        <w:top w:val="none" w:sz="0" w:space="0" w:color="auto"/>
        <w:left w:val="none" w:sz="0" w:space="0" w:color="auto"/>
        <w:bottom w:val="none" w:sz="0" w:space="0" w:color="auto"/>
        <w:right w:val="none" w:sz="0" w:space="0" w:color="auto"/>
      </w:divBdr>
      <w:divsChild>
        <w:div w:id="683365799">
          <w:marLeft w:val="0"/>
          <w:marRight w:val="0"/>
          <w:marTop w:val="0"/>
          <w:marBottom w:val="0"/>
          <w:divBdr>
            <w:top w:val="none" w:sz="0" w:space="0" w:color="auto"/>
            <w:left w:val="none" w:sz="0" w:space="0" w:color="auto"/>
            <w:bottom w:val="none" w:sz="0" w:space="0" w:color="auto"/>
            <w:right w:val="none" w:sz="0" w:space="0" w:color="auto"/>
          </w:divBdr>
          <w:divsChild>
            <w:div w:id="1459955105">
              <w:marLeft w:val="0"/>
              <w:marRight w:val="0"/>
              <w:marTop w:val="0"/>
              <w:marBottom w:val="0"/>
              <w:divBdr>
                <w:top w:val="none" w:sz="0" w:space="0" w:color="auto"/>
                <w:left w:val="none" w:sz="0" w:space="0" w:color="auto"/>
                <w:bottom w:val="none" w:sz="0" w:space="0" w:color="auto"/>
                <w:right w:val="none" w:sz="0" w:space="0" w:color="auto"/>
              </w:divBdr>
              <w:divsChild>
                <w:div w:id="1175071232">
                  <w:marLeft w:val="0"/>
                  <w:marRight w:val="0"/>
                  <w:marTop w:val="0"/>
                  <w:marBottom w:val="0"/>
                  <w:divBdr>
                    <w:top w:val="none" w:sz="0" w:space="0" w:color="auto"/>
                    <w:left w:val="none" w:sz="0" w:space="0" w:color="auto"/>
                    <w:bottom w:val="none" w:sz="0" w:space="0" w:color="auto"/>
                    <w:right w:val="none" w:sz="0" w:space="0" w:color="auto"/>
                  </w:divBdr>
                  <w:divsChild>
                    <w:div w:id="11761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5867">
      <w:bodyDiv w:val="1"/>
      <w:marLeft w:val="0"/>
      <w:marRight w:val="0"/>
      <w:marTop w:val="0"/>
      <w:marBottom w:val="0"/>
      <w:divBdr>
        <w:top w:val="none" w:sz="0" w:space="0" w:color="auto"/>
        <w:left w:val="none" w:sz="0" w:space="0" w:color="auto"/>
        <w:bottom w:val="none" w:sz="0" w:space="0" w:color="auto"/>
        <w:right w:val="none" w:sz="0" w:space="0" w:color="auto"/>
      </w:divBdr>
      <w:divsChild>
        <w:div w:id="1544781165">
          <w:marLeft w:val="0"/>
          <w:marRight w:val="0"/>
          <w:marTop w:val="0"/>
          <w:marBottom w:val="0"/>
          <w:divBdr>
            <w:top w:val="none" w:sz="0" w:space="0" w:color="auto"/>
            <w:left w:val="none" w:sz="0" w:space="0" w:color="auto"/>
            <w:bottom w:val="none" w:sz="0" w:space="0" w:color="auto"/>
            <w:right w:val="none" w:sz="0" w:space="0" w:color="auto"/>
          </w:divBdr>
          <w:divsChild>
            <w:div w:id="1373767953">
              <w:marLeft w:val="0"/>
              <w:marRight w:val="0"/>
              <w:marTop w:val="0"/>
              <w:marBottom w:val="0"/>
              <w:divBdr>
                <w:top w:val="none" w:sz="0" w:space="0" w:color="auto"/>
                <w:left w:val="none" w:sz="0" w:space="0" w:color="auto"/>
                <w:bottom w:val="none" w:sz="0" w:space="0" w:color="auto"/>
                <w:right w:val="none" w:sz="0" w:space="0" w:color="auto"/>
              </w:divBdr>
              <w:divsChild>
                <w:div w:id="19209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2583">
      <w:bodyDiv w:val="1"/>
      <w:marLeft w:val="0"/>
      <w:marRight w:val="0"/>
      <w:marTop w:val="0"/>
      <w:marBottom w:val="0"/>
      <w:divBdr>
        <w:top w:val="none" w:sz="0" w:space="0" w:color="auto"/>
        <w:left w:val="none" w:sz="0" w:space="0" w:color="auto"/>
        <w:bottom w:val="none" w:sz="0" w:space="0" w:color="auto"/>
        <w:right w:val="none" w:sz="0" w:space="0" w:color="auto"/>
      </w:divBdr>
      <w:divsChild>
        <w:div w:id="1188372272">
          <w:marLeft w:val="0"/>
          <w:marRight w:val="0"/>
          <w:marTop w:val="0"/>
          <w:marBottom w:val="0"/>
          <w:divBdr>
            <w:top w:val="none" w:sz="0" w:space="0" w:color="auto"/>
            <w:left w:val="none" w:sz="0" w:space="0" w:color="auto"/>
            <w:bottom w:val="none" w:sz="0" w:space="0" w:color="auto"/>
            <w:right w:val="none" w:sz="0" w:space="0" w:color="auto"/>
          </w:divBdr>
          <w:divsChild>
            <w:div w:id="189951589">
              <w:marLeft w:val="0"/>
              <w:marRight w:val="0"/>
              <w:marTop w:val="0"/>
              <w:marBottom w:val="0"/>
              <w:divBdr>
                <w:top w:val="none" w:sz="0" w:space="0" w:color="auto"/>
                <w:left w:val="none" w:sz="0" w:space="0" w:color="auto"/>
                <w:bottom w:val="none" w:sz="0" w:space="0" w:color="auto"/>
                <w:right w:val="none" w:sz="0" w:space="0" w:color="auto"/>
              </w:divBdr>
              <w:divsChild>
                <w:div w:id="1005400575">
                  <w:marLeft w:val="0"/>
                  <w:marRight w:val="0"/>
                  <w:marTop w:val="0"/>
                  <w:marBottom w:val="0"/>
                  <w:divBdr>
                    <w:top w:val="none" w:sz="0" w:space="0" w:color="auto"/>
                    <w:left w:val="none" w:sz="0" w:space="0" w:color="auto"/>
                    <w:bottom w:val="none" w:sz="0" w:space="0" w:color="auto"/>
                    <w:right w:val="none" w:sz="0" w:space="0" w:color="auto"/>
                  </w:divBdr>
                  <w:divsChild>
                    <w:div w:id="18530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5028">
      <w:bodyDiv w:val="1"/>
      <w:marLeft w:val="0"/>
      <w:marRight w:val="0"/>
      <w:marTop w:val="0"/>
      <w:marBottom w:val="0"/>
      <w:divBdr>
        <w:top w:val="none" w:sz="0" w:space="0" w:color="auto"/>
        <w:left w:val="none" w:sz="0" w:space="0" w:color="auto"/>
        <w:bottom w:val="none" w:sz="0" w:space="0" w:color="auto"/>
        <w:right w:val="none" w:sz="0" w:space="0" w:color="auto"/>
      </w:divBdr>
      <w:divsChild>
        <w:div w:id="1951625844">
          <w:marLeft w:val="0"/>
          <w:marRight w:val="0"/>
          <w:marTop w:val="0"/>
          <w:marBottom w:val="0"/>
          <w:divBdr>
            <w:top w:val="none" w:sz="0" w:space="0" w:color="auto"/>
            <w:left w:val="none" w:sz="0" w:space="0" w:color="auto"/>
            <w:bottom w:val="none" w:sz="0" w:space="0" w:color="auto"/>
            <w:right w:val="none" w:sz="0" w:space="0" w:color="auto"/>
          </w:divBdr>
          <w:divsChild>
            <w:div w:id="40329819">
              <w:marLeft w:val="0"/>
              <w:marRight w:val="0"/>
              <w:marTop w:val="0"/>
              <w:marBottom w:val="0"/>
              <w:divBdr>
                <w:top w:val="none" w:sz="0" w:space="0" w:color="auto"/>
                <w:left w:val="none" w:sz="0" w:space="0" w:color="auto"/>
                <w:bottom w:val="none" w:sz="0" w:space="0" w:color="auto"/>
                <w:right w:val="none" w:sz="0" w:space="0" w:color="auto"/>
              </w:divBdr>
              <w:divsChild>
                <w:div w:id="16739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2502">
      <w:bodyDiv w:val="1"/>
      <w:marLeft w:val="0"/>
      <w:marRight w:val="0"/>
      <w:marTop w:val="0"/>
      <w:marBottom w:val="0"/>
      <w:divBdr>
        <w:top w:val="none" w:sz="0" w:space="0" w:color="auto"/>
        <w:left w:val="none" w:sz="0" w:space="0" w:color="auto"/>
        <w:bottom w:val="none" w:sz="0" w:space="0" w:color="auto"/>
        <w:right w:val="none" w:sz="0" w:space="0" w:color="auto"/>
      </w:divBdr>
      <w:divsChild>
        <w:div w:id="203642846">
          <w:marLeft w:val="0"/>
          <w:marRight w:val="0"/>
          <w:marTop w:val="0"/>
          <w:marBottom w:val="0"/>
          <w:divBdr>
            <w:top w:val="none" w:sz="0" w:space="0" w:color="auto"/>
            <w:left w:val="none" w:sz="0" w:space="0" w:color="auto"/>
            <w:bottom w:val="none" w:sz="0" w:space="0" w:color="auto"/>
            <w:right w:val="none" w:sz="0" w:space="0" w:color="auto"/>
          </w:divBdr>
          <w:divsChild>
            <w:div w:id="540678543">
              <w:marLeft w:val="0"/>
              <w:marRight w:val="0"/>
              <w:marTop w:val="0"/>
              <w:marBottom w:val="0"/>
              <w:divBdr>
                <w:top w:val="none" w:sz="0" w:space="0" w:color="auto"/>
                <w:left w:val="none" w:sz="0" w:space="0" w:color="auto"/>
                <w:bottom w:val="none" w:sz="0" w:space="0" w:color="auto"/>
                <w:right w:val="none" w:sz="0" w:space="0" w:color="auto"/>
              </w:divBdr>
              <w:divsChild>
                <w:div w:id="830873363">
                  <w:marLeft w:val="0"/>
                  <w:marRight w:val="0"/>
                  <w:marTop w:val="0"/>
                  <w:marBottom w:val="0"/>
                  <w:divBdr>
                    <w:top w:val="none" w:sz="0" w:space="0" w:color="auto"/>
                    <w:left w:val="none" w:sz="0" w:space="0" w:color="auto"/>
                    <w:bottom w:val="none" w:sz="0" w:space="0" w:color="auto"/>
                    <w:right w:val="none" w:sz="0" w:space="0" w:color="auto"/>
                  </w:divBdr>
                  <w:divsChild>
                    <w:div w:id="10965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68865">
      <w:bodyDiv w:val="1"/>
      <w:marLeft w:val="0"/>
      <w:marRight w:val="0"/>
      <w:marTop w:val="0"/>
      <w:marBottom w:val="0"/>
      <w:divBdr>
        <w:top w:val="none" w:sz="0" w:space="0" w:color="auto"/>
        <w:left w:val="none" w:sz="0" w:space="0" w:color="auto"/>
        <w:bottom w:val="none" w:sz="0" w:space="0" w:color="auto"/>
        <w:right w:val="none" w:sz="0" w:space="0" w:color="auto"/>
      </w:divBdr>
      <w:divsChild>
        <w:div w:id="265188069">
          <w:marLeft w:val="0"/>
          <w:marRight w:val="0"/>
          <w:marTop w:val="0"/>
          <w:marBottom w:val="0"/>
          <w:divBdr>
            <w:top w:val="none" w:sz="0" w:space="0" w:color="auto"/>
            <w:left w:val="none" w:sz="0" w:space="0" w:color="auto"/>
            <w:bottom w:val="none" w:sz="0" w:space="0" w:color="auto"/>
            <w:right w:val="none" w:sz="0" w:space="0" w:color="auto"/>
          </w:divBdr>
          <w:divsChild>
            <w:div w:id="509761262">
              <w:marLeft w:val="0"/>
              <w:marRight w:val="0"/>
              <w:marTop w:val="0"/>
              <w:marBottom w:val="0"/>
              <w:divBdr>
                <w:top w:val="none" w:sz="0" w:space="0" w:color="auto"/>
                <w:left w:val="none" w:sz="0" w:space="0" w:color="auto"/>
                <w:bottom w:val="none" w:sz="0" w:space="0" w:color="auto"/>
                <w:right w:val="none" w:sz="0" w:space="0" w:color="auto"/>
              </w:divBdr>
              <w:divsChild>
                <w:div w:id="15566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40145">
      <w:bodyDiv w:val="1"/>
      <w:marLeft w:val="0"/>
      <w:marRight w:val="0"/>
      <w:marTop w:val="0"/>
      <w:marBottom w:val="0"/>
      <w:divBdr>
        <w:top w:val="none" w:sz="0" w:space="0" w:color="auto"/>
        <w:left w:val="none" w:sz="0" w:space="0" w:color="auto"/>
        <w:bottom w:val="none" w:sz="0" w:space="0" w:color="auto"/>
        <w:right w:val="none" w:sz="0" w:space="0" w:color="auto"/>
      </w:divBdr>
      <w:divsChild>
        <w:div w:id="432550752">
          <w:marLeft w:val="0"/>
          <w:marRight w:val="0"/>
          <w:marTop w:val="0"/>
          <w:marBottom w:val="0"/>
          <w:divBdr>
            <w:top w:val="none" w:sz="0" w:space="0" w:color="auto"/>
            <w:left w:val="none" w:sz="0" w:space="0" w:color="auto"/>
            <w:bottom w:val="none" w:sz="0" w:space="0" w:color="auto"/>
            <w:right w:val="none" w:sz="0" w:space="0" w:color="auto"/>
          </w:divBdr>
          <w:divsChild>
            <w:div w:id="1213077326">
              <w:marLeft w:val="0"/>
              <w:marRight w:val="0"/>
              <w:marTop w:val="0"/>
              <w:marBottom w:val="0"/>
              <w:divBdr>
                <w:top w:val="none" w:sz="0" w:space="0" w:color="auto"/>
                <w:left w:val="none" w:sz="0" w:space="0" w:color="auto"/>
                <w:bottom w:val="none" w:sz="0" w:space="0" w:color="auto"/>
                <w:right w:val="none" w:sz="0" w:space="0" w:color="auto"/>
              </w:divBdr>
              <w:divsChild>
                <w:div w:id="19996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13429">
      <w:bodyDiv w:val="1"/>
      <w:marLeft w:val="0"/>
      <w:marRight w:val="0"/>
      <w:marTop w:val="0"/>
      <w:marBottom w:val="0"/>
      <w:divBdr>
        <w:top w:val="none" w:sz="0" w:space="0" w:color="auto"/>
        <w:left w:val="none" w:sz="0" w:space="0" w:color="auto"/>
        <w:bottom w:val="none" w:sz="0" w:space="0" w:color="auto"/>
        <w:right w:val="none" w:sz="0" w:space="0" w:color="auto"/>
      </w:divBdr>
      <w:divsChild>
        <w:div w:id="2146241246">
          <w:marLeft w:val="0"/>
          <w:marRight w:val="0"/>
          <w:marTop w:val="0"/>
          <w:marBottom w:val="0"/>
          <w:divBdr>
            <w:top w:val="none" w:sz="0" w:space="0" w:color="auto"/>
            <w:left w:val="none" w:sz="0" w:space="0" w:color="auto"/>
            <w:bottom w:val="none" w:sz="0" w:space="0" w:color="auto"/>
            <w:right w:val="none" w:sz="0" w:space="0" w:color="auto"/>
          </w:divBdr>
          <w:divsChild>
            <w:div w:id="1209729701">
              <w:marLeft w:val="0"/>
              <w:marRight w:val="0"/>
              <w:marTop w:val="0"/>
              <w:marBottom w:val="0"/>
              <w:divBdr>
                <w:top w:val="none" w:sz="0" w:space="0" w:color="auto"/>
                <w:left w:val="none" w:sz="0" w:space="0" w:color="auto"/>
                <w:bottom w:val="none" w:sz="0" w:space="0" w:color="auto"/>
                <w:right w:val="none" w:sz="0" w:space="0" w:color="auto"/>
              </w:divBdr>
              <w:divsChild>
                <w:div w:id="7560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0092">
      <w:bodyDiv w:val="1"/>
      <w:marLeft w:val="0"/>
      <w:marRight w:val="0"/>
      <w:marTop w:val="0"/>
      <w:marBottom w:val="0"/>
      <w:divBdr>
        <w:top w:val="none" w:sz="0" w:space="0" w:color="auto"/>
        <w:left w:val="none" w:sz="0" w:space="0" w:color="auto"/>
        <w:bottom w:val="none" w:sz="0" w:space="0" w:color="auto"/>
        <w:right w:val="none" w:sz="0" w:space="0" w:color="auto"/>
      </w:divBdr>
      <w:divsChild>
        <w:div w:id="2104835403">
          <w:marLeft w:val="0"/>
          <w:marRight w:val="0"/>
          <w:marTop w:val="0"/>
          <w:marBottom w:val="0"/>
          <w:divBdr>
            <w:top w:val="none" w:sz="0" w:space="0" w:color="auto"/>
            <w:left w:val="none" w:sz="0" w:space="0" w:color="auto"/>
            <w:bottom w:val="none" w:sz="0" w:space="0" w:color="auto"/>
            <w:right w:val="none" w:sz="0" w:space="0" w:color="auto"/>
          </w:divBdr>
          <w:divsChild>
            <w:div w:id="1864437097">
              <w:marLeft w:val="0"/>
              <w:marRight w:val="0"/>
              <w:marTop w:val="0"/>
              <w:marBottom w:val="0"/>
              <w:divBdr>
                <w:top w:val="none" w:sz="0" w:space="0" w:color="auto"/>
                <w:left w:val="none" w:sz="0" w:space="0" w:color="auto"/>
                <w:bottom w:val="none" w:sz="0" w:space="0" w:color="auto"/>
                <w:right w:val="none" w:sz="0" w:space="0" w:color="auto"/>
              </w:divBdr>
              <w:divsChild>
                <w:div w:id="3960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6737">
      <w:bodyDiv w:val="1"/>
      <w:marLeft w:val="0"/>
      <w:marRight w:val="0"/>
      <w:marTop w:val="0"/>
      <w:marBottom w:val="0"/>
      <w:divBdr>
        <w:top w:val="none" w:sz="0" w:space="0" w:color="auto"/>
        <w:left w:val="none" w:sz="0" w:space="0" w:color="auto"/>
        <w:bottom w:val="none" w:sz="0" w:space="0" w:color="auto"/>
        <w:right w:val="none" w:sz="0" w:space="0" w:color="auto"/>
      </w:divBdr>
    </w:div>
    <w:div w:id="2042589633">
      <w:bodyDiv w:val="1"/>
      <w:marLeft w:val="0"/>
      <w:marRight w:val="0"/>
      <w:marTop w:val="0"/>
      <w:marBottom w:val="0"/>
      <w:divBdr>
        <w:top w:val="none" w:sz="0" w:space="0" w:color="auto"/>
        <w:left w:val="none" w:sz="0" w:space="0" w:color="auto"/>
        <w:bottom w:val="none" w:sz="0" w:space="0" w:color="auto"/>
        <w:right w:val="none" w:sz="0" w:space="0" w:color="auto"/>
      </w:divBdr>
      <w:divsChild>
        <w:div w:id="626745017">
          <w:marLeft w:val="0"/>
          <w:marRight w:val="0"/>
          <w:marTop w:val="0"/>
          <w:marBottom w:val="0"/>
          <w:divBdr>
            <w:top w:val="none" w:sz="0" w:space="0" w:color="auto"/>
            <w:left w:val="none" w:sz="0" w:space="0" w:color="auto"/>
            <w:bottom w:val="none" w:sz="0" w:space="0" w:color="auto"/>
            <w:right w:val="none" w:sz="0" w:space="0" w:color="auto"/>
          </w:divBdr>
          <w:divsChild>
            <w:div w:id="917591787">
              <w:marLeft w:val="0"/>
              <w:marRight w:val="0"/>
              <w:marTop w:val="0"/>
              <w:marBottom w:val="0"/>
              <w:divBdr>
                <w:top w:val="none" w:sz="0" w:space="0" w:color="auto"/>
                <w:left w:val="none" w:sz="0" w:space="0" w:color="auto"/>
                <w:bottom w:val="none" w:sz="0" w:space="0" w:color="auto"/>
                <w:right w:val="none" w:sz="0" w:space="0" w:color="auto"/>
              </w:divBdr>
              <w:divsChild>
                <w:div w:id="2312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049">
      <w:bodyDiv w:val="1"/>
      <w:marLeft w:val="0"/>
      <w:marRight w:val="0"/>
      <w:marTop w:val="0"/>
      <w:marBottom w:val="0"/>
      <w:divBdr>
        <w:top w:val="none" w:sz="0" w:space="0" w:color="auto"/>
        <w:left w:val="none" w:sz="0" w:space="0" w:color="auto"/>
        <w:bottom w:val="none" w:sz="0" w:space="0" w:color="auto"/>
        <w:right w:val="none" w:sz="0" w:space="0" w:color="auto"/>
      </w:divBdr>
      <w:divsChild>
        <w:div w:id="1603538227">
          <w:marLeft w:val="0"/>
          <w:marRight w:val="0"/>
          <w:marTop w:val="0"/>
          <w:marBottom w:val="0"/>
          <w:divBdr>
            <w:top w:val="none" w:sz="0" w:space="0" w:color="auto"/>
            <w:left w:val="none" w:sz="0" w:space="0" w:color="auto"/>
            <w:bottom w:val="none" w:sz="0" w:space="0" w:color="auto"/>
            <w:right w:val="none" w:sz="0" w:space="0" w:color="auto"/>
          </w:divBdr>
          <w:divsChild>
            <w:div w:id="1591506745">
              <w:marLeft w:val="0"/>
              <w:marRight w:val="0"/>
              <w:marTop w:val="0"/>
              <w:marBottom w:val="0"/>
              <w:divBdr>
                <w:top w:val="none" w:sz="0" w:space="0" w:color="auto"/>
                <w:left w:val="none" w:sz="0" w:space="0" w:color="auto"/>
                <w:bottom w:val="none" w:sz="0" w:space="0" w:color="auto"/>
                <w:right w:val="none" w:sz="0" w:space="0" w:color="auto"/>
              </w:divBdr>
              <w:divsChild>
                <w:div w:id="1904442035">
                  <w:marLeft w:val="0"/>
                  <w:marRight w:val="0"/>
                  <w:marTop w:val="0"/>
                  <w:marBottom w:val="0"/>
                  <w:divBdr>
                    <w:top w:val="none" w:sz="0" w:space="0" w:color="auto"/>
                    <w:left w:val="none" w:sz="0" w:space="0" w:color="auto"/>
                    <w:bottom w:val="none" w:sz="0" w:space="0" w:color="auto"/>
                    <w:right w:val="none" w:sz="0" w:space="0" w:color="auto"/>
                  </w:divBdr>
                  <w:divsChild>
                    <w:div w:id="18652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16048">
      <w:bodyDiv w:val="1"/>
      <w:marLeft w:val="0"/>
      <w:marRight w:val="0"/>
      <w:marTop w:val="0"/>
      <w:marBottom w:val="0"/>
      <w:divBdr>
        <w:top w:val="none" w:sz="0" w:space="0" w:color="auto"/>
        <w:left w:val="none" w:sz="0" w:space="0" w:color="auto"/>
        <w:bottom w:val="none" w:sz="0" w:space="0" w:color="auto"/>
        <w:right w:val="none" w:sz="0" w:space="0" w:color="auto"/>
      </w:divBdr>
      <w:divsChild>
        <w:div w:id="932394097">
          <w:marLeft w:val="0"/>
          <w:marRight w:val="0"/>
          <w:marTop w:val="0"/>
          <w:marBottom w:val="0"/>
          <w:divBdr>
            <w:top w:val="none" w:sz="0" w:space="0" w:color="auto"/>
            <w:left w:val="none" w:sz="0" w:space="0" w:color="auto"/>
            <w:bottom w:val="none" w:sz="0" w:space="0" w:color="auto"/>
            <w:right w:val="none" w:sz="0" w:space="0" w:color="auto"/>
          </w:divBdr>
          <w:divsChild>
            <w:div w:id="1204832349">
              <w:marLeft w:val="0"/>
              <w:marRight w:val="0"/>
              <w:marTop w:val="0"/>
              <w:marBottom w:val="0"/>
              <w:divBdr>
                <w:top w:val="none" w:sz="0" w:space="0" w:color="auto"/>
                <w:left w:val="none" w:sz="0" w:space="0" w:color="auto"/>
                <w:bottom w:val="none" w:sz="0" w:space="0" w:color="auto"/>
                <w:right w:val="none" w:sz="0" w:space="0" w:color="auto"/>
              </w:divBdr>
              <w:divsChild>
                <w:div w:id="264852134">
                  <w:marLeft w:val="0"/>
                  <w:marRight w:val="0"/>
                  <w:marTop w:val="0"/>
                  <w:marBottom w:val="0"/>
                  <w:divBdr>
                    <w:top w:val="none" w:sz="0" w:space="0" w:color="auto"/>
                    <w:left w:val="none" w:sz="0" w:space="0" w:color="auto"/>
                    <w:bottom w:val="none" w:sz="0" w:space="0" w:color="auto"/>
                    <w:right w:val="none" w:sz="0" w:space="0" w:color="auto"/>
                  </w:divBdr>
                  <w:divsChild>
                    <w:div w:id="18821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02393">
      <w:bodyDiv w:val="1"/>
      <w:marLeft w:val="0"/>
      <w:marRight w:val="0"/>
      <w:marTop w:val="0"/>
      <w:marBottom w:val="0"/>
      <w:divBdr>
        <w:top w:val="none" w:sz="0" w:space="0" w:color="auto"/>
        <w:left w:val="none" w:sz="0" w:space="0" w:color="auto"/>
        <w:bottom w:val="none" w:sz="0" w:space="0" w:color="auto"/>
        <w:right w:val="none" w:sz="0" w:space="0" w:color="auto"/>
      </w:divBdr>
      <w:divsChild>
        <w:div w:id="1478843335">
          <w:marLeft w:val="0"/>
          <w:marRight w:val="0"/>
          <w:marTop w:val="0"/>
          <w:marBottom w:val="0"/>
          <w:divBdr>
            <w:top w:val="none" w:sz="0" w:space="0" w:color="auto"/>
            <w:left w:val="none" w:sz="0" w:space="0" w:color="auto"/>
            <w:bottom w:val="none" w:sz="0" w:space="0" w:color="auto"/>
            <w:right w:val="none" w:sz="0" w:space="0" w:color="auto"/>
          </w:divBdr>
          <w:divsChild>
            <w:div w:id="1015691237">
              <w:marLeft w:val="0"/>
              <w:marRight w:val="0"/>
              <w:marTop w:val="0"/>
              <w:marBottom w:val="0"/>
              <w:divBdr>
                <w:top w:val="none" w:sz="0" w:space="0" w:color="auto"/>
                <w:left w:val="none" w:sz="0" w:space="0" w:color="auto"/>
                <w:bottom w:val="none" w:sz="0" w:space="0" w:color="auto"/>
                <w:right w:val="none" w:sz="0" w:space="0" w:color="auto"/>
              </w:divBdr>
              <w:divsChild>
                <w:div w:id="15055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6121">
      <w:bodyDiv w:val="1"/>
      <w:marLeft w:val="0"/>
      <w:marRight w:val="0"/>
      <w:marTop w:val="0"/>
      <w:marBottom w:val="0"/>
      <w:divBdr>
        <w:top w:val="none" w:sz="0" w:space="0" w:color="auto"/>
        <w:left w:val="none" w:sz="0" w:space="0" w:color="auto"/>
        <w:bottom w:val="none" w:sz="0" w:space="0" w:color="auto"/>
        <w:right w:val="none" w:sz="0" w:space="0" w:color="auto"/>
      </w:divBdr>
      <w:divsChild>
        <w:div w:id="1719665654">
          <w:marLeft w:val="0"/>
          <w:marRight w:val="0"/>
          <w:marTop w:val="0"/>
          <w:marBottom w:val="0"/>
          <w:divBdr>
            <w:top w:val="none" w:sz="0" w:space="0" w:color="auto"/>
            <w:left w:val="none" w:sz="0" w:space="0" w:color="auto"/>
            <w:bottom w:val="none" w:sz="0" w:space="0" w:color="auto"/>
            <w:right w:val="none" w:sz="0" w:space="0" w:color="auto"/>
          </w:divBdr>
          <w:divsChild>
            <w:div w:id="1723093087">
              <w:marLeft w:val="0"/>
              <w:marRight w:val="0"/>
              <w:marTop w:val="0"/>
              <w:marBottom w:val="0"/>
              <w:divBdr>
                <w:top w:val="none" w:sz="0" w:space="0" w:color="auto"/>
                <w:left w:val="none" w:sz="0" w:space="0" w:color="auto"/>
                <w:bottom w:val="none" w:sz="0" w:space="0" w:color="auto"/>
                <w:right w:val="none" w:sz="0" w:space="0" w:color="auto"/>
              </w:divBdr>
              <w:divsChild>
                <w:div w:id="2602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5962">
      <w:bodyDiv w:val="1"/>
      <w:marLeft w:val="0"/>
      <w:marRight w:val="0"/>
      <w:marTop w:val="0"/>
      <w:marBottom w:val="0"/>
      <w:divBdr>
        <w:top w:val="none" w:sz="0" w:space="0" w:color="auto"/>
        <w:left w:val="none" w:sz="0" w:space="0" w:color="auto"/>
        <w:bottom w:val="none" w:sz="0" w:space="0" w:color="auto"/>
        <w:right w:val="none" w:sz="0" w:space="0" w:color="auto"/>
      </w:divBdr>
      <w:divsChild>
        <w:div w:id="275138388">
          <w:marLeft w:val="0"/>
          <w:marRight w:val="0"/>
          <w:marTop w:val="0"/>
          <w:marBottom w:val="0"/>
          <w:divBdr>
            <w:top w:val="none" w:sz="0" w:space="0" w:color="auto"/>
            <w:left w:val="none" w:sz="0" w:space="0" w:color="auto"/>
            <w:bottom w:val="none" w:sz="0" w:space="0" w:color="auto"/>
            <w:right w:val="none" w:sz="0" w:space="0" w:color="auto"/>
          </w:divBdr>
          <w:divsChild>
            <w:div w:id="2129661093">
              <w:marLeft w:val="0"/>
              <w:marRight w:val="0"/>
              <w:marTop w:val="0"/>
              <w:marBottom w:val="0"/>
              <w:divBdr>
                <w:top w:val="none" w:sz="0" w:space="0" w:color="auto"/>
                <w:left w:val="none" w:sz="0" w:space="0" w:color="auto"/>
                <w:bottom w:val="none" w:sz="0" w:space="0" w:color="auto"/>
                <w:right w:val="none" w:sz="0" w:space="0" w:color="auto"/>
              </w:divBdr>
              <w:divsChild>
                <w:div w:id="1993873983">
                  <w:marLeft w:val="0"/>
                  <w:marRight w:val="0"/>
                  <w:marTop w:val="0"/>
                  <w:marBottom w:val="0"/>
                  <w:divBdr>
                    <w:top w:val="none" w:sz="0" w:space="0" w:color="auto"/>
                    <w:left w:val="none" w:sz="0" w:space="0" w:color="auto"/>
                    <w:bottom w:val="none" w:sz="0" w:space="0" w:color="auto"/>
                    <w:right w:val="none" w:sz="0" w:space="0" w:color="auto"/>
                  </w:divBdr>
                  <w:divsChild>
                    <w:div w:id="237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088">
      <w:bodyDiv w:val="1"/>
      <w:marLeft w:val="0"/>
      <w:marRight w:val="0"/>
      <w:marTop w:val="0"/>
      <w:marBottom w:val="0"/>
      <w:divBdr>
        <w:top w:val="none" w:sz="0" w:space="0" w:color="auto"/>
        <w:left w:val="none" w:sz="0" w:space="0" w:color="auto"/>
        <w:bottom w:val="none" w:sz="0" w:space="0" w:color="auto"/>
        <w:right w:val="none" w:sz="0" w:space="0" w:color="auto"/>
      </w:divBdr>
      <w:divsChild>
        <w:div w:id="577447818">
          <w:marLeft w:val="0"/>
          <w:marRight w:val="0"/>
          <w:marTop w:val="0"/>
          <w:marBottom w:val="0"/>
          <w:divBdr>
            <w:top w:val="none" w:sz="0" w:space="0" w:color="auto"/>
            <w:left w:val="none" w:sz="0" w:space="0" w:color="auto"/>
            <w:bottom w:val="none" w:sz="0" w:space="0" w:color="auto"/>
            <w:right w:val="none" w:sz="0" w:space="0" w:color="auto"/>
          </w:divBdr>
          <w:divsChild>
            <w:div w:id="2091271624">
              <w:marLeft w:val="0"/>
              <w:marRight w:val="0"/>
              <w:marTop w:val="0"/>
              <w:marBottom w:val="0"/>
              <w:divBdr>
                <w:top w:val="none" w:sz="0" w:space="0" w:color="auto"/>
                <w:left w:val="none" w:sz="0" w:space="0" w:color="auto"/>
                <w:bottom w:val="none" w:sz="0" w:space="0" w:color="auto"/>
                <w:right w:val="none" w:sz="0" w:space="0" w:color="auto"/>
              </w:divBdr>
              <w:divsChild>
                <w:div w:id="16747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4916">
      <w:bodyDiv w:val="1"/>
      <w:marLeft w:val="0"/>
      <w:marRight w:val="0"/>
      <w:marTop w:val="0"/>
      <w:marBottom w:val="0"/>
      <w:divBdr>
        <w:top w:val="none" w:sz="0" w:space="0" w:color="auto"/>
        <w:left w:val="none" w:sz="0" w:space="0" w:color="auto"/>
        <w:bottom w:val="none" w:sz="0" w:space="0" w:color="auto"/>
        <w:right w:val="none" w:sz="0" w:space="0" w:color="auto"/>
      </w:divBdr>
      <w:divsChild>
        <w:div w:id="1926768109">
          <w:marLeft w:val="0"/>
          <w:marRight w:val="0"/>
          <w:marTop w:val="0"/>
          <w:marBottom w:val="0"/>
          <w:divBdr>
            <w:top w:val="none" w:sz="0" w:space="0" w:color="auto"/>
            <w:left w:val="none" w:sz="0" w:space="0" w:color="auto"/>
            <w:bottom w:val="none" w:sz="0" w:space="0" w:color="auto"/>
            <w:right w:val="none" w:sz="0" w:space="0" w:color="auto"/>
          </w:divBdr>
          <w:divsChild>
            <w:div w:id="1979332251">
              <w:marLeft w:val="0"/>
              <w:marRight w:val="0"/>
              <w:marTop w:val="0"/>
              <w:marBottom w:val="0"/>
              <w:divBdr>
                <w:top w:val="none" w:sz="0" w:space="0" w:color="auto"/>
                <w:left w:val="none" w:sz="0" w:space="0" w:color="auto"/>
                <w:bottom w:val="none" w:sz="0" w:space="0" w:color="auto"/>
                <w:right w:val="none" w:sz="0" w:space="0" w:color="auto"/>
              </w:divBdr>
              <w:divsChild>
                <w:div w:id="8174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6020">
      <w:bodyDiv w:val="1"/>
      <w:marLeft w:val="0"/>
      <w:marRight w:val="0"/>
      <w:marTop w:val="0"/>
      <w:marBottom w:val="0"/>
      <w:divBdr>
        <w:top w:val="none" w:sz="0" w:space="0" w:color="auto"/>
        <w:left w:val="none" w:sz="0" w:space="0" w:color="auto"/>
        <w:bottom w:val="none" w:sz="0" w:space="0" w:color="auto"/>
        <w:right w:val="none" w:sz="0" w:space="0" w:color="auto"/>
      </w:divBdr>
      <w:divsChild>
        <w:div w:id="1727332512">
          <w:marLeft w:val="0"/>
          <w:marRight w:val="0"/>
          <w:marTop w:val="0"/>
          <w:marBottom w:val="0"/>
          <w:divBdr>
            <w:top w:val="none" w:sz="0" w:space="0" w:color="auto"/>
            <w:left w:val="none" w:sz="0" w:space="0" w:color="auto"/>
            <w:bottom w:val="none" w:sz="0" w:space="0" w:color="auto"/>
            <w:right w:val="none" w:sz="0" w:space="0" w:color="auto"/>
          </w:divBdr>
          <w:divsChild>
            <w:div w:id="87506822">
              <w:marLeft w:val="0"/>
              <w:marRight w:val="0"/>
              <w:marTop w:val="0"/>
              <w:marBottom w:val="0"/>
              <w:divBdr>
                <w:top w:val="none" w:sz="0" w:space="0" w:color="auto"/>
                <w:left w:val="none" w:sz="0" w:space="0" w:color="auto"/>
                <w:bottom w:val="none" w:sz="0" w:space="0" w:color="auto"/>
                <w:right w:val="none" w:sz="0" w:space="0" w:color="auto"/>
              </w:divBdr>
              <w:divsChild>
                <w:div w:id="1422023259">
                  <w:marLeft w:val="0"/>
                  <w:marRight w:val="0"/>
                  <w:marTop w:val="0"/>
                  <w:marBottom w:val="0"/>
                  <w:divBdr>
                    <w:top w:val="none" w:sz="0" w:space="0" w:color="auto"/>
                    <w:left w:val="none" w:sz="0" w:space="0" w:color="auto"/>
                    <w:bottom w:val="none" w:sz="0" w:space="0" w:color="auto"/>
                    <w:right w:val="none" w:sz="0" w:space="0" w:color="auto"/>
                  </w:divBdr>
                </w:div>
              </w:divsChild>
            </w:div>
            <w:div w:id="729695072">
              <w:marLeft w:val="0"/>
              <w:marRight w:val="0"/>
              <w:marTop w:val="0"/>
              <w:marBottom w:val="0"/>
              <w:divBdr>
                <w:top w:val="none" w:sz="0" w:space="0" w:color="auto"/>
                <w:left w:val="none" w:sz="0" w:space="0" w:color="auto"/>
                <w:bottom w:val="none" w:sz="0" w:space="0" w:color="auto"/>
                <w:right w:val="none" w:sz="0" w:space="0" w:color="auto"/>
              </w:divBdr>
              <w:divsChild>
                <w:div w:id="1575703252">
                  <w:marLeft w:val="0"/>
                  <w:marRight w:val="0"/>
                  <w:marTop w:val="0"/>
                  <w:marBottom w:val="0"/>
                  <w:divBdr>
                    <w:top w:val="none" w:sz="0" w:space="0" w:color="auto"/>
                    <w:left w:val="none" w:sz="0" w:space="0" w:color="auto"/>
                    <w:bottom w:val="none" w:sz="0" w:space="0" w:color="auto"/>
                    <w:right w:val="none" w:sz="0" w:space="0" w:color="auto"/>
                  </w:divBdr>
                </w:div>
              </w:divsChild>
            </w:div>
            <w:div w:id="790440261">
              <w:marLeft w:val="0"/>
              <w:marRight w:val="0"/>
              <w:marTop w:val="0"/>
              <w:marBottom w:val="0"/>
              <w:divBdr>
                <w:top w:val="none" w:sz="0" w:space="0" w:color="auto"/>
                <w:left w:val="none" w:sz="0" w:space="0" w:color="auto"/>
                <w:bottom w:val="none" w:sz="0" w:space="0" w:color="auto"/>
                <w:right w:val="none" w:sz="0" w:space="0" w:color="auto"/>
              </w:divBdr>
              <w:divsChild>
                <w:div w:id="132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1717">
      <w:bodyDiv w:val="1"/>
      <w:marLeft w:val="0"/>
      <w:marRight w:val="0"/>
      <w:marTop w:val="0"/>
      <w:marBottom w:val="0"/>
      <w:divBdr>
        <w:top w:val="none" w:sz="0" w:space="0" w:color="auto"/>
        <w:left w:val="none" w:sz="0" w:space="0" w:color="auto"/>
        <w:bottom w:val="none" w:sz="0" w:space="0" w:color="auto"/>
        <w:right w:val="none" w:sz="0" w:space="0" w:color="auto"/>
      </w:divBdr>
      <w:divsChild>
        <w:div w:id="1573585089">
          <w:marLeft w:val="0"/>
          <w:marRight w:val="0"/>
          <w:marTop w:val="0"/>
          <w:marBottom w:val="0"/>
          <w:divBdr>
            <w:top w:val="none" w:sz="0" w:space="0" w:color="auto"/>
            <w:left w:val="none" w:sz="0" w:space="0" w:color="auto"/>
            <w:bottom w:val="none" w:sz="0" w:space="0" w:color="auto"/>
            <w:right w:val="none" w:sz="0" w:space="0" w:color="auto"/>
          </w:divBdr>
          <w:divsChild>
            <w:div w:id="1196846577">
              <w:marLeft w:val="0"/>
              <w:marRight w:val="0"/>
              <w:marTop w:val="0"/>
              <w:marBottom w:val="0"/>
              <w:divBdr>
                <w:top w:val="none" w:sz="0" w:space="0" w:color="auto"/>
                <w:left w:val="none" w:sz="0" w:space="0" w:color="auto"/>
                <w:bottom w:val="none" w:sz="0" w:space="0" w:color="auto"/>
                <w:right w:val="none" w:sz="0" w:space="0" w:color="auto"/>
              </w:divBdr>
              <w:divsChild>
                <w:div w:id="1653947064">
                  <w:marLeft w:val="0"/>
                  <w:marRight w:val="0"/>
                  <w:marTop w:val="0"/>
                  <w:marBottom w:val="0"/>
                  <w:divBdr>
                    <w:top w:val="none" w:sz="0" w:space="0" w:color="auto"/>
                    <w:left w:val="none" w:sz="0" w:space="0" w:color="auto"/>
                    <w:bottom w:val="none" w:sz="0" w:space="0" w:color="auto"/>
                    <w:right w:val="none" w:sz="0" w:space="0" w:color="auto"/>
                  </w:divBdr>
                  <w:divsChild>
                    <w:div w:id="6161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2673">
      <w:bodyDiv w:val="1"/>
      <w:marLeft w:val="0"/>
      <w:marRight w:val="0"/>
      <w:marTop w:val="0"/>
      <w:marBottom w:val="0"/>
      <w:divBdr>
        <w:top w:val="none" w:sz="0" w:space="0" w:color="auto"/>
        <w:left w:val="none" w:sz="0" w:space="0" w:color="auto"/>
        <w:bottom w:val="none" w:sz="0" w:space="0" w:color="auto"/>
        <w:right w:val="none" w:sz="0" w:space="0" w:color="auto"/>
      </w:divBdr>
      <w:divsChild>
        <w:div w:id="1559827984">
          <w:marLeft w:val="0"/>
          <w:marRight w:val="0"/>
          <w:marTop w:val="0"/>
          <w:marBottom w:val="0"/>
          <w:divBdr>
            <w:top w:val="none" w:sz="0" w:space="0" w:color="auto"/>
            <w:left w:val="none" w:sz="0" w:space="0" w:color="auto"/>
            <w:bottom w:val="none" w:sz="0" w:space="0" w:color="auto"/>
            <w:right w:val="none" w:sz="0" w:space="0" w:color="auto"/>
          </w:divBdr>
          <w:divsChild>
            <w:div w:id="701396916">
              <w:marLeft w:val="0"/>
              <w:marRight w:val="0"/>
              <w:marTop w:val="0"/>
              <w:marBottom w:val="0"/>
              <w:divBdr>
                <w:top w:val="none" w:sz="0" w:space="0" w:color="auto"/>
                <w:left w:val="none" w:sz="0" w:space="0" w:color="auto"/>
                <w:bottom w:val="none" w:sz="0" w:space="0" w:color="auto"/>
                <w:right w:val="none" w:sz="0" w:space="0" w:color="auto"/>
              </w:divBdr>
              <w:divsChild>
                <w:div w:id="9131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2779">
      <w:bodyDiv w:val="1"/>
      <w:marLeft w:val="0"/>
      <w:marRight w:val="0"/>
      <w:marTop w:val="0"/>
      <w:marBottom w:val="0"/>
      <w:divBdr>
        <w:top w:val="none" w:sz="0" w:space="0" w:color="auto"/>
        <w:left w:val="none" w:sz="0" w:space="0" w:color="auto"/>
        <w:bottom w:val="none" w:sz="0" w:space="0" w:color="auto"/>
        <w:right w:val="none" w:sz="0" w:space="0" w:color="auto"/>
      </w:divBdr>
      <w:divsChild>
        <w:div w:id="1192456130">
          <w:marLeft w:val="0"/>
          <w:marRight w:val="0"/>
          <w:marTop w:val="0"/>
          <w:marBottom w:val="0"/>
          <w:divBdr>
            <w:top w:val="none" w:sz="0" w:space="0" w:color="auto"/>
            <w:left w:val="none" w:sz="0" w:space="0" w:color="auto"/>
            <w:bottom w:val="none" w:sz="0" w:space="0" w:color="auto"/>
            <w:right w:val="none" w:sz="0" w:space="0" w:color="auto"/>
          </w:divBdr>
          <w:divsChild>
            <w:div w:id="1444961825">
              <w:marLeft w:val="0"/>
              <w:marRight w:val="0"/>
              <w:marTop w:val="0"/>
              <w:marBottom w:val="0"/>
              <w:divBdr>
                <w:top w:val="none" w:sz="0" w:space="0" w:color="auto"/>
                <w:left w:val="none" w:sz="0" w:space="0" w:color="auto"/>
                <w:bottom w:val="none" w:sz="0" w:space="0" w:color="auto"/>
                <w:right w:val="none" w:sz="0" w:space="0" w:color="auto"/>
              </w:divBdr>
              <w:divsChild>
                <w:div w:id="5096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389">
      <w:bodyDiv w:val="1"/>
      <w:marLeft w:val="0"/>
      <w:marRight w:val="0"/>
      <w:marTop w:val="0"/>
      <w:marBottom w:val="0"/>
      <w:divBdr>
        <w:top w:val="none" w:sz="0" w:space="0" w:color="auto"/>
        <w:left w:val="none" w:sz="0" w:space="0" w:color="auto"/>
        <w:bottom w:val="none" w:sz="0" w:space="0" w:color="auto"/>
        <w:right w:val="none" w:sz="0" w:space="0" w:color="auto"/>
      </w:divBdr>
      <w:divsChild>
        <w:div w:id="1543245691">
          <w:marLeft w:val="0"/>
          <w:marRight w:val="0"/>
          <w:marTop w:val="0"/>
          <w:marBottom w:val="0"/>
          <w:divBdr>
            <w:top w:val="none" w:sz="0" w:space="0" w:color="auto"/>
            <w:left w:val="none" w:sz="0" w:space="0" w:color="auto"/>
            <w:bottom w:val="none" w:sz="0" w:space="0" w:color="auto"/>
            <w:right w:val="none" w:sz="0" w:space="0" w:color="auto"/>
          </w:divBdr>
          <w:divsChild>
            <w:div w:id="1529682478">
              <w:marLeft w:val="0"/>
              <w:marRight w:val="0"/>
              <w:marTop w:val="0"/>
              <w:marBottom w:val="0"/>
              <w:divBdr>
                <w:top w:val="none" w:sz="0" w:space="0" w:color="auto"/>
                <w:left w:val="none" w:sz="0" w:space="0" w:color="auto"/>
                <w:bottom w:val="none" w:sz="0" w:space="0" w:color="auto"/>
                <w:right w:val="none" w:sz="0" w:space="0" w:color="auto"/>
              </w:divBdr>
              <w:divsChild>
                <w:div w:id="9493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068">
      <w:bodyDiv w:val="1"/>
      <w:marLeft w:val="0"/>
      <w:marRight w:val="0"/>
      <w:marTop w:val="0"/>
      <w:marBottom w:val="0"/>
      <w:divBdr>
        <w:top w:val="none" w:sz="0" w:space="0" w:color="auto"/>
        <w:left w:val="none" w:sz="0" w:space="0" w:color="auto"/>
        <w:bottom w:val="none" w:sz="0" w:space="0" w:color="auto"/>
        <w:right w:val="none" w:sz="0" w:space="0" w:color="auto"/>
      </w:divBdr>
      <w:divsChild>
        <w:div w:id="1206673952">
          <w:marLeft w:val="0"/>
          <w:marRight w:val="0"/>
          <w:marTop w:val="0"/>
          <w:marBottom w:val="0"/>
          <w:divBdr>
            <w:top w:val="none" w:sz="0" w:space="0" w:color="auto"/>
            <w:left w:val="none" w:sz="0" w:space="0" w:color="auto"/>
            <w:bottom w:val="none" w:sz="0" w:space="0" w:color="auto"/>
            <w:right w:val="none" w:sz="0" w:space="0" w:color="auto"/>
          </w:divBdr>
          <w:divsChild>
            <w:div w:id="1932470920">
              <w:marLeft w:val="0"/>
              <w:marRight w:val="0"/>
              <w:marTop w:val="0"/>
              <w:marBottom w:val="0"/>
              <w:divBdr>
                <w:top w:val="none" w:sz="0" w:space="0" w:color="auto"/>
                <w:left w:val="none" w:sz="0" w:space="0" w:color="auto"/>
                <w:bottom w:val="none" w:sz="0" w:space="0" w:color="auto"/>
                <w:right w:val="none" w:sz="0" w:space="0" w:color="auto"/>
              </w:divBdr>
              <w:divsChild>
                <w:div w:id="1728454514">
                  <w:marLeft w:val="0"/>
                  <w:marRight w:val="0"/>
                  <w:marTop w:val="0"/>
                  <w:marBottom w:val="0"/>
                  <w:divBdr>
                    <w:top w:val="none" w:sz="0" w:space="0" w:color="auto"/>
                    <w:left w:val="none" w:sz="0" w:space="0" w:color="auto"/>
                    <w:bottom w:val="none" w:sz="0" w:space="0" w:color="auto"/>
                    <w:right w:val="none" w:sz="0" w:space="0" w:color="auto"/>
                  </w:divBdr>
                  <w:divsChild>
                    <w:div w:id="13519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96673">
      <w:bodyDiv w:val="1"/>
      <w:marLeft w:val="0"/>
      <w:marRight w:val="0"/>
      <w:marTop w:val="0"/>
      <w:marBottom w:val="0"/>
      <w:divBdr>
        <w:top w:val="none" w:sz="0" w:space="0" w:color="auto"/>
        <w:left w:val="none" w:sz="0" w:space="0" w:color="auto"/>
        <w:bottom w:val="none" w:sz="0" w:space="0" w:color="auto"/>
        <w:right w:val="none" w:sz="0" w:space="0" w:color="auto"/>
      </w:divBdr>
      <w:divsChild>
        <w:div w:id="324479512">
          <w:marLeft w:val="0"/>
          <w:marRight w:val="0"/>
          <w:marTop w:val="0"/>
          <w:marBottom w:val="0"/>
          <w:divBdr>
            <w:top w:val="none" w:sz="0" w:space="0" w:color="auto"/>
            <w:left w:val="none" w:sz="0" w:space="0" w:color="auto"/>
            <w:bottom w:val="none" w:sz="0" w:space="0" w:color="auto"/>
            <w:right w:val="none" w:sz="0" w:space="0" w:color="auto"/>
          </w:divBdr>
          <w:divsChild>
            <w:div w:id="1238325928">
              <w:marLeft w:val="0"/>
              <w:marRight w:val="0"/>
              <w:marTop w:val="0"/>
              <w:marBottom w:val="0"/>
              <w:divBdr>
                <w:top w:val="none" w:sz="0" w:space="0" w:color="auto"/>
                <w:left w:val="none" w:sz="0" w:space="0" w:color="auto"/>
                <w:bottom w:val="none" w:sz="0" w:space="0" w:color="auto"/>
                <w:right w:val="none" w:sz="0" w:space="0" w:color="auto"/>
              </w:divBdr>
              <w:divsChild>
                <w:div w:id="20204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3915">
      <w:bodyDiv w:val="1"/>
      <w:marLeft w:val="0"/>
      <w:marRight w:val="0"/>
      <w:marTop w:val="0"/>
      <w:marBottom w:val="0"/>
      <w:divBdr>
        <w:top w:val="none" w:sz="0" w:space="0" w:color="auto"/>
        <w:left w:val="none" w:sz="0" w:space="0" w:color="auto"/>
        <w:bottom w:val="none" w:sz="0" w:space="0" w:color="auto"/>
        <w:right w:val="none" w:sz="0" w:space="0" w:color="auto"/>
      </w:divBdr>
      <w:divsChild>
        <w:div w:id="395667590">
          <w:marLeft w:val="0"/>
          <w:marRight w:val="0"/>
          <w:marTop w:val="0"/>
          <w:marBottom w:val="0"/>
          <w:divBdr>
            <w:top w:val="none" w:sz="0" w:space="0" w:color="auto"/>
            <w:left w:val="none" w:sz="0" w:space="0" w:color="auto"/>
            <w:bottom w:val="none" w:sz="0" w:space="0" w:color="auto"/>
            <w:right w:val="none" w:sz="0" w:space="0" w:color="auto"/>
          </w:divBdr>
          <w:divsChild>
            <w:div w:id="120463853">
              <w:marLeft w:val="0"/>
              <w:marRight w:val="0"/>
              <w:marTop w:val="0"/>
              <w:marBottom w:val="0"/>
              <w:divBdr>
                <w:top w:val="none" w:sz="0" w:space="0" w:color="auto"/>
                <w:left w:val="none" w:sz="0" w:space="0" w:color="auto"/>
                <w:bottom w:val="none" w:sz="0" w:space="0" w:color="auto"/>
                <w:right w:val="none" w:sz="0" w:space="0" w:color="auto"/>
              </w:divBdr>
              <w:divsChild>
                <w:div w:id="1475030546">
                  <w:marLeft w:val="0"/>
                  <w:marRight w:val="0"/>
                  <w:marTop w:val="0"/>
                  <w:marBottom w:val="0"/>
                  <w:divBdr>
                    <w:top w:val="none" w:sz="0" w:space="0" w:color="auto"/>
                    <w:left w:val="none" w:sz="0" w:space="0" w:color="auto"/>
                    <w:bottom w:val="none" w:sz="0" w:space="0" w:color="auto"/>
                    <w:right w:val="none" w:sz="0" w:space="0" w:color="auto"/>
                  </w:divBdr>
                  <w:divsChild>
                    <w:div w:id="16468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36084">
      <w:bodyDiv w:val="1"/>
      <w:marLeft w:val="0"/>
      <w:marRight w:val="0"/>
      <w:marTop w:val="0"/>
      <w:marBottom w:val="0"/>
      <w:divBdr>
        <w:top w:val="none" w:sz="0" w:space="0" w:color="auto"/>
        <w:left w:val="none" w:sz="0" w:space="0" w:color="auto"/>
        <w:bottom w:val="none" w:sz="0" w:space="0" w:color="auto"/>
        <w:right w:val="none" w:sz="0" w:space="0" w:color="auto"/>
      </w:divBdr>
      <w:divsChild>
        <w:div w:id="625234760">
          <w:marLeft w:val="0"/>
          <w:marRight w:val="0"/>
          <w:marTop w:val="0"/>
          <w:marBottom w:val="0"/>
          <w:divBdr>
            <w:top w:val="none" w:sz="0" w:space="0" w:color="auto"/>
            <w:left w:val="none" w:sz="0" w:space="0" w:color="auto"/>
            <w:bottom w:val="none" w:sz="0" w:space="0" w:color="auto"/>
            <w:right w:val="none" w:sz="0" w:space="0" w:color="auto"/>
          </w:divBdr>
          <w:divsChild>
            <w:div w:id="1172723922">
              <w:marLeft w:val="0"/>
              <w:marRight w:val="0"/>
              <w:marTop w:val="0"/>
              <w:marBottom w:val="0"/>
              <w:divBdr>
                <w:top w:val="none" w:sz="0" w:space="0" w:color="auto"/>
                <w:left w:val="none" w:sz="0" w:space="0" w:color="auto"/>
                <w:bottom w:val="none" w:sz="0" w:space="0" w:color="auto"/>
                <w:right w:val="none" w:sz="0" w:space="0" w:color="auto"/>
              </w:divBdr>
              <w:divsChild>
                <w:div w:id="723604451">
                  <w:marLeft w:val="0"/>
                  <w:marRight w:val="0"/>
                  <w:marTop w:val="0"/>
                  <w:marBottom w:val="0"/>
                  <w:divBdr>
                    <w:top w:val="none" w:sz="0" w:space="0" w:color="auto"/>
                    <w:left w:val="none" w:sz="0" w:space="0" w:color="auto"/>
                    <w:bottom w:val="none" w:sz="0" w:space="0" w:color="auto"/>
                    <w:right w:val="none" w:sz="0" w:space="0" w:color="auto"/>
                  </w:divBdr>
                  <w:divsChild>
                    <w:div w:id="202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8076">
      <w:bodyDiv w:val="1"/>
      <w:marLeft w:val="0"/>
      <w:marRight w:val="0"/>
      <w:marTop w:val="0"/>
      <w:marBottom w:val="0"/>
      <w:divBdr>
        <w:top w:val="none" w:sz="0" w:space="0" w:color="auto"/>
        <w:left w:val="none" w:sz="0" w:space="0" w:color="auto"/>
        <w:bottom w:val="none" w:sz="0" w:space="0" w:color="auto"/>
        <w:right w:val="none" w:sz="0" w:space="0" w:color="auto"/>
      </w:divBdr>
      <w:divsChild>
        <w:div w:id="657423138">
          <w:marLeft w:val="0"/>
          <w:marRight w:val="0"/>
          <w:marTop w:val="0"/>
          <w:marBottom w:val="0"/>
          <w:divBdr>
            <w:top w:val="none" w:sz="0" w:space="0" w:color="auto"/>
            <w:left w:val="none" w:sz="0" w:space="0" w:color="auto"/>
            <w:bottom w:val="none" w:sz="0" w:space="0" w:color="auto"/>
            <w:right w:val="none" w:sz="0" w:space="0" w:color="auto"/>
          </w:divBdr>
          <w:divsChild>
            <w:div w:id="1817061470">
              <w:marLeft w:val="0"/>
              <w:marRight w:val="0"/>
              <w:marTop w:val="0"/>
              <w:marBottom w:val="0"/>
              <w:divBdr>
                <w:top w:val="none" w:sz="0" w:space="0" w:color="auto"/>
                <w:left w:val="none" w:sz="0" w:space="0" w:color="auto"/>
                <w:bottom w:val="none" w:sz="0" w:space="0" w:color="auto"/>
                <w:right w:val="none" w:sz="0" w:space="0" w:color="auto"/>
              </w:divBdr>
              <w:divsChild>
                <w:div w:id="1924757605">
                  <w:marLeft w:val="0"/>
                  <w:marRight w:val="0"/>
                  <w:marTop w:val="0"/>
                  <w:marBottom w:val="0"/>
                  <w:divBdr>
                    <w:top w:val="none" w:sz="0" w:space="0" w:color="auto"/>
                    <w:left w:val="none" w:sz="0" w:space="0" w:color="auto"/>
                    <w:bottom w:val="none" w:sz="0" w:space="0" w:color="auto"/>
                    <w:right w:val="none" w:sz="0" w:space="0" w:color="auto"/>
                  </w:divBdr>
                  <w:divsChild>
                    <w:div w:id="17966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9088">
      <w:bodyDiv w:val="1"/>
      <w:marLeft w:val="0"/>
      <w:marRight w:val="0"/>
      <w:marTop w:val="0"/>
      <w:marBottom w:val="0"/>
      <w:divBdr>
        <w:top w:val="none" w:sz="0" w:space="0" w:color="auto"/>
        <w:left w:val="none" w:sz="0" w:space="0" w:color="auto"/>
        <w:bottom w:val="none" w:sz="0" w:space="0" w:color="auto"/>
        <w:right w:val="none" w:sz="0" w:space="0" w:color="auto"/>
      </w:divBdr>
      <w:divsChild>
        <w:div w:id="1091321060">
          <w:marLeft w:val="0"/>
          <w:marRight w:val="0"/>
          <w:marTop w:val="0"/>
          <w:marBottom w:val="0"/>
          <w:divBdr>
            <w:top w:val="none" w:sz="0" w:space="0" w:color="auto"/>
            <w:left w:val="none" w:sz="0" w:space="0" w:color="auto"/>
            <w:bottom w:val="none" w:sz="0" w:space="0" w:color="auto"/>
            <w:right w:val="none" w:sz="0" w:space="0" w:color="auto"/>
          </w:divBdr>
          <w:divsChild>
            <w:div w:id="464742786">
              <w:marLeft w:val="0"/>
              <w:marRight w:val="0"/>
              <w:marTop w:val="0"/>
              <w:marBottom w:val="0"/>
              <w:divBdr>
                <w:top w:val="none" w:sz="0" w:space="0" w:color="auto"/>
                <w:left w:val="none" w:sz="0" w:space="0" w:color="auto"/>
                <w:bottom w:val="none" w:sz="0" w:space="0" w:color="auto"/>
                <w:right w:val="none" w:sz="0" w:space="0" w:color="auto"/>
              </w:divBdr>
              <w:divsChild>
                <w:div w:id="395706902">
                  <w:marLeft w:val="0"/>
                  <w:marRight w:val="0"/>
                  <w:marTop w:val="0"/>
                  <w:marBottom w:val="0"/>
                  <w:divBdr>
                    <w:top w:val="none" w:sz="0" w:space="0" w:color="auto"/>
                    <w:left w:val="none" w:sz="0" w:space="0" w:color="auto"/>
                    <w:bottom w:val="none" w:sz="0" w:space="0" w:color="auto"/>
                    <w:right w:val="none" w:sz="0" w:space="0" w:color="auto"/>
                  </w:divBdr>
                  <w:divsChild>
                    <w:div w:id="10692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1800">
      <w:bodyDiv w:val="1"/>
      <w:marLeft w:val="0"/>
      <w:marRight w:val="0"/>
      <w:marTop w:val="0"/>
      <w:marBottom w:val="0"/>
      <w:divBdr>
        <w:top w:val="none" w:sz="0" w:space="0" w:color="auto"/>
        <w:left w:val="none" w:sz="0" w:space="0" w:color="auto"/>
        <w:bottom w:val="none" w:sz="0" w:space="0" w:color="auto"/>
        <w:right w:val="none" w:sz="0" w:space="0" w:color="auto"/>
      </w:divBdr>
      <w:divsChild>
        <w:div w:id="1794977715">
          <w:marLeft w:val="0"/>
          <w:marRight w:val="0"/>
          <w:marTop w:val="0"/>
          <w:marBottom w:val="0"/>
          <w:divBdr>
            <w:top w:val="none" w:sz="0" w:space="0" w:color="auto"/>
            <w:left w:val="none" w:sz="0" w:space="0" w:color="auto"/>
            <w:bottom w:val="none" w:sz="0" w:space="0" w:color="auto"/>
            <w:right w:val="none" w:sz="0" w:space="0" w:color="auto"/>
          </w:divBdr>
          <w:divsChild>
            <w:div w:id="2106991915">
              <w:marLeft w:val="0"/>
              <w:marRight w:val="0"/>
              <w:marTop w:val="0"/>
              <w:marBottom w:val="0"/>
              <w:divBdr>
                <w:top w:val="none" w:sz="0" w:space="0" w:color="auto"/>
                <w:left w:val="none" w:sz="0" w:space="0" w:color="auto"/>
                <w:bottom w:val="none" w:sz="0" w:space="0" w:color="auto"/>
                <w:right w:val="none" w:sz="0" w:space="0" w:color="auto"/>
              </w:divBdr>
              <w:divsChild>
                <w:div w:id="746154812">
                  <w:marLeft w:val="0"/>
                  <w:marRight w:val="0"/>
                  <w:marTop w:val="0"/>
                  <w:marBottom w:val="0"/>
                  <w:divBdr>
                    <w:top w:val="none" w:sz="0" w:space="0" w:color="auto"/>
                    <w:left w:val="none" w:sz="0" w:space="0" w:color="auto"/>
                    <w:bottom w:val="none" w:sz="0" w:space="0" w:color="auto"/>
                    <w:right w:val="none" w:sz="0" w:space="0" w:color="auto"/>
                  </w:divBdr>
                  <w:divsChild>
                    <w:div w:id="10609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78162">
      <w:bodyDiv w:val="1"/>
      <w:marLeft w:val="0"/>
      <w:marRight w:val="0"/>
      <w:marTop w:val="0"/>
      <w:marBottom w:val="0"/>
      <w:divBdr>
        <w:top w:val="none" w:sz="0" w:space="0" w:color="auto"/>
        <w:left w:val="none" w:sz="0" w:space="0" w:color="auto"/>
        <w:bottom w:val="none" w:sz="0" w:space="0" w:color="auto"/>
        <w:right w:val="none" w:sz="0" w:space="0" w:color="auto"/>
      </w:divBdr>
      <w:divsChild>
        <w:div w:id="1132401168">
          <w:marLeft w:val="0"/>
          <w:marRight w:val="0"/>
          <w:marTop w:val="0"/>
          <w:marBottom w:val="0"/>
          <w:divBdr>
            <w:top w:val="none" w:sz="0" w:space="0" w:color="auto"/>
            <w:left w:val="none" w:sz="0" w:space="0" w:color="auto"/>
            <w:bottom w:val="none" w:sz="0" w:space="0" w:color="auto"/>
            <w:right w:val="none" w:sz="0" w:space="0" w:color="auto"/>
          </w:divBdr>
          <w:divsChild>
            <w:div w:id="1641690190">
              <w:marLeft w:val="0"/>
              <w:marRight w:val="0"/>
              <w:marTop w:val="0"/>
              <w:marBottom w:val="0"/>
              <w:divBdr>
                <w:top w:val="none" w:sz="0" w:space="0" w:color="auto"/>
                <w:left w:val="none" w:sz="0" w:space="0" w:color="auto"/>
                <w:bottom w:val="none" w:sz="0" w:space="0" w:color="auto"/>
                <w:right w:val="none" w:sz="0" w:space="0" w:color="auto"/>
              </w:divBdr>
              <w:divsChild>
                <w:div w:id="1951624412">
                  <w:marLeft w:val="0"/>
                  <w:marRight w:val="0"/>
                  <w:marTop w:val="0"/>
                  <w:marBottom w:val="0"/>
                  <w:divBdr>
                    <w:top w:val="none" w:sz="0" w:space="0" w:color="auto"/>
                    <w:left w:val="none" w:sz="0" w:space="0" w:color="auto"/>
                    <w:bottom w:val="none" w:sz="0" w:space="0" w:color="auto"/>
                    <w:right w:val="none" w:sz="0" w:space="0" w:color="auto"/>
                  </w:divBdr>
                </w:div>
              </w:divsChild>
            </w:div>
            <w:div w:id="2018775029">
              <w:marLeft w:val="0"/>
              <w:marRight w:val="0"/>
              <w:marTop w:val="0"/>
              <w:marBottom w:val="0"/>
              <w:divBdr>
                <w:top w:val="none" w:sz="0" w:space="0" w:color="auto"/>
                <w:left w:val="none" w:sz="0" w:space="0" w:color="auto"/>
                <w:bottom w:val="none" w:sz="0" w:space="0" w:color="auto"/>
                <w:right w:val="none" w:sz="0" w:space="0" w:color="auto"/>
              </w:divBdr>
              <w:divsChild>
                <w:div w:id="249705146">
                  <w:marLeft w:val="0"/>
                  <w:marRight w:val="0"/>
                  <w:marTop w:val="0"/>
                  <w:marBottom w:val="0"/>
                  <w:divBdr>
                    <w:top w:val="none" w:sz="0" w:space="0" w:color="auto"/>
                    <w:left w:val="none" w:sz="0" w:space="0" w:color="auto"/>
                    <w:bottom w:val="none" w:sz="0" w:space="0" w:color="auto"/>
                    <w:right w:val="none" w:sz="0" w:space="0" w:color="auto"/>
                  </w:divBdr>
                  <w:divsChild>
                    <w:div w:id="207768245">
                      <w:marLeft w:val="0"/>
                      <w:marRight w:val="0"/>
                      <w:marTop w:val="0"/>
                      <w:marBottom w:val="0"/>
                      <w:divBdr>
                        <w:top w:val="none" w:sz="0" w:space="0" w:color="auto"/>
                        <w:left w:val="none" w:sz="0" w:space="0" w:color="auto"/>
                        <w:bottom w:val="none" w:sz="0" w:space="0" w:color="auto"/>
                        <w:right w:val="none" w:sz="0" w:space="0" w:color="auto"/>
                      </w:divBdr>
                    </w:div>
                  </w:divsChild>
                </w:div>
                <w:div w:id="1159536440">
                  <w:marLeft w:val="0"/>
                  <w:marRight w:val="0"/>
                  <w:marTop w:val="0"/>
                  <w:marBottom w:val="0"/>
                  <w:divBdr>
                    <w:top w:val="none" w:sz="0" w:space="0" w:color="auto"/>
                    <w:left w:val="none" w:sz="0" w:space="0" w:color="auto"/>
                    <w:bottom w:val="none" w:sz="0" w:space="0" w:color="auto"/>
                    <w:right w:val="none" w:sz="0" w:space="0" w:color="auto"/>
                  </w:divBdr>
                  <w:divsChild>
                    <w:div w:id="2034115308">
                      <w:marLeft w:val="0"/>
                      <w:marRight w:val="0"/>
                      <w:marTop w:val="0"/>
                      <w:marBottom w:val="0"/>
                      <w:divBdr>
                        <w:top w:val="none" w:sz="0" w:space="0" w:color="auto"/>
                        <w:left w:val="none" w:sz="0" w:space="0" w:color="auto"/>
                        <w:bottom w:val="none" w:sz="0" w:space="0" w:color="auto"/>
                        <w:right w:val="none" w:sz="0" w:space="0" w:color="auto"/>
                      </w:divBdr>
                    </w:div>
                  </w:divsChild>
                </w:div>
                <w:div w:id="1472088889">
                  <w:marLeft w:val="0"/>
                  <w:marRight w:val="0"/>
                  <w:marTop w:val="0"/>
                  <w:marBottom w:val="0"/>
                  <w:divBdr>
                    <w:top w:val="none" w:sz="0" w:space="0" w:color="auto"/>
                    <w:left w:val="none" w:sz="0" w:space="0" w:color="auto"/>
                    <w:bottom w:val="none" w:sz="0" w:space="0" w:color="auto"/>
                    <w:right w:val="none" w:sz="0" w:space="0" w:color="auto"/>
                  </w:divBdr>
                  <w:divsChild>
                    <w:div w:id="1048380875">
                      <w:marLeft w:val="0"/>
                      <w:marRight w:val="0"/>
                      <w:marTop w:val="0"/>
                      <w:marBottom w:val="0"/>
                      <w:divBdr>
                        <w:top w:val="none" w:sz="0" w:space="0" w:color="auto"/>
                        <w:left w:val="none" w:sz="0" w:space="0" w:color="auto"/>
                        <w:bottom w:val="none" w:sz="0" w:space="0" w:color="auto"/>
                        <w:right w:val="none" w:sz="0" w:space="0" w:color="auto"/>
                      </w:divBdr>
                    </w:div>
                  </w:divsChild>
                </w:div>
                <w:div w:id="1520122227">
                  <w:marLeft w:val="0"/>
                  <w:marRight w:val="0"/>
                  <w:marTop w:val="0"/>
                  <w:marBottom w:val="0"/>
                  <w:divBdr>
                    <w:top w:val="none" w:sz="0" w:space="0" w:color="auto"/>
                    <w:left w:val="none" w:sz="0" w:space="0" w:color="auto"/>
                    <w:bottom w:val="none" w:sz="0" w:space="0" w:color="auto"/>
                    <w:right w:val="none" w:sz="0" w:space="0" w:color="auto"/>
                  </w:divBdr>
                  <w:divsChild>
                    <w:div w:id="749277261">
                      <w:marLeft w:val="0"/>
                      <w:marRight w:val="0"/>
                      <w:marTop w:val="0"/>
                      <w:marBottom w:val="0"/>
                      <w:divBdr>
                        <w:top w:val="none" w:sz="0" w:space="0" w:color="auto"/>
                        <w:left w:val="none" w:sz="0" w:space="0" w:color="auto"/>
                        <w:bottom w:val="none" w:sz="0" w:space="0" w:color="auto"/>
                        <w:right w:val="none" w:sz="0" w:space="0" w:color="auto"/>
                      </w:divBdr>
                    </w:div>
                  </w:divsChild>
                </w:div>
                <w:div w:id="1889804567">
                  <w:marLeft w:val="0"/>
                  <w:marRight w:val="0"/>
                  <w:marTop w:val="0"/>
                  <w:marBottom w:val="0"/>
                  <w:divBdr>
                    <w:top w:val="none" w:sz="0" w:space="0" w:color="auto"/>
                    <w:left w:val="none" w:sz="0" w:space="0" w:color="auto"/>
                    <w:bottom w:val="none" w:sz="0" w:space="0" w:color="auto"/>
                    <w:right w:val="none" w:sz="0" w:space="0" w:color="auto"/>
                  </w:divBdr>
                  <w:divsChild>
                    <w:div w:id="9047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82680">
      <w:bodyDiv w:val="1"/>
      <w:marLeft w:val="0"/>
      <w:marRight w:val="0"/>
      <w:marTop w:val="0"/>
      <w:marBottom w:val="0"/>
      <w:divBdr>
        <w:top w:val="none" w:sz="0" w:space="0" w:color="auto"/>
        <w:left w:val="none" w:sz="0" w:space="0" w:color="auto"/>
        <w:bottom w:val="none" w:sz="0" w:space="0" w:color="auto"/>
        <w:right w:val="none" w:sz="0" w:space="0" w:color="auto"/>
      </w:divBdr>
      <w:divsChild>
        <w:div w:id="1335452946">
          <w:marLeft w:val="0"/>
          <w:marRight w:val="0"/>
          <w:marTop w:val="0"/>
          <w:marBottom w:val="0"/>
          <w:divBdr>
            <w:top w:val="none" w:sz="0" w:space="0" w:color="auto"/>
            <w:left w:val="none" w:sz="0" w:space="0" w:color="auto"/>
            <w:bottom w:val="none" w:sz="0" w:space="0" w:color="auto"/>
            <w:right w:val="none" w:sz="0" w:space="0" w:color="auto"/>
          </w:divBdr>
          <w:divsChild>
            <w:div w:id="1349599682">
              <w:marLeft w:val="0"/>
              <w:marRight w:val="0"/>
              <w:marTop w:val="0"/>
              <w:marBottom w:val="0"/>
              <w:divBdr>
                <w:top w:val="none" w:sz="0" w:space="0" w:color="auto"/>
                <w:left w:val="none" w:sz="0" w:space="0" w:color="auto"/>
                <w:bottom w:val="none" w:sz="0" w:space="0" w:color="auto"/>
                <w:right w:val="none" w:sz="0" w:space="0" w:color="auto"/>
              </w:divBdr>
              <w:divsChild>
                <w:div w:id="1227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4958">
      <w:bodyDiv w:val="1"/>
      <w:marLeft w:val="0"/>
      <w:marRight w:val="0"/>
      <w:marTop w:val="0"/>
      <w:marBottom w:val="0"/>
      <w:divBdr>
        <w:top w:val="none" w:sz="0" w:space="0" w:color="auto"/>
        <w:left w:val="none" w:sz="0" w:space="0" w:color="auto"/>
        <w:bottom w:val="none" w:sz="0" w:space="0" w:color="auto"/>
        <w:right w:val="none" w:sz="0" w:space="0" w:color="auto"/>
      </w:divBdr>
      <w:divsChild>
        <w:div w:id="2138529622">
          <w:marLeft w:val="0"/>
          <w:marRight w:val="0"/>
          <w:marTop w:val="0"/>
          <w:marBottom w:val="0"/>
          <w:divBdr>
            <w:top w:val="none" w:sz="0" w:space="0" w:color="auto"/>
            <w:left w:val="none" w:sz="0" w:space="0" w:color="auto"/>
            <w:bottom w:val="none" w:sz="0" w:space="0" w:color="auto"/>
            <w:right w:val="none" w:sz="0" w:space="0" w:color="auto"/>
          </w:divBdr>
          <w:divsChild>
            <w:div w:id="657614001">
              <w:marLeft w:val="0"/>
              <w:marRight w:val="0"/>
              <w:marTop w:val="0"/>
              <w:marBottom w:val="0"/>
              <w:divBdr>
                <w:top w:val="none" w:sz="0" w:space="0" w:color="auto"/>
                <w:left w:val="none" w:sz="0" w:space="0" w:color="auto"/>
                <w:bottom w:val="none" w:sz="0" w:space="0" w:color="auto"/>
                <w:right w:val="none" w:sz="0" w:space="0" w:color="auto"/>
              </w:divBdr>
              <w:divsChild>
                <w:div w:id="16108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xt/es/derechos-humanos/simore/Recomendaciones/Detalles/rid/367" TargetMode="External"/><Relationship Id="rId21" Type="http://schemas.openxmlformats.org/officeDocument/2006/relationships/hyperlink" Target="https://www.oas.org/es/cidh/actividades/seguimiento/pdf/Directrices-es.pdf" TargetMode="External"/><Relationship Id="rId63" Type="http://schemas.openxmlformats.org/officeDocument/2006/relationships/hyperlink" Target="https://www.oas.org/ext/es/derechos-humanos/simore/Recomendaciones/Detalles/rid/359" TargetMode="External"/><Relationship Id="rId159" Type="http://schemas.openxmlformats.org/officeDocument/2006/relationships/hyperlink" Target="https://www.oas.org/es/cidh/docs/anual/2022/capitulos/14-IA2022_Cap_5_MX_ES.pdf" TargetMode="External"/><Relationship Id="rId170" Type="http://schemas.openxmlformats.org/officeDocument/2006/relationships/hyperlink" Target="https://www.oas.org/es/cidh/docs/anual/2022/capitulos/14-IA2022_Cap_5_MX_ES.pdf" TargetMode="External"/><Relationship Id="rId226" Type="http://schemas.openxmlformats.org/officeDocument/2006/relationships/hyperlink" Target="https://www.oas.org/es/cidh/docs/anual/2022/capitulos/14-IA2022_Cap_5_MX_ES.pdf" TargetMode="External"/><Relationship Id="rId268" Type="http://schemas.openxmlformats.org/officeDocument/2006/relationships/hyperlink" Target="https://www.oas.org/ext/es/derechos-humanos/simore/Recomendaciones/Detalles/rid/425" TargetMode="External"/><Relationship Id="rId32" Type="http://schemas.openxmlformats.org/officeDocument/2006/relationships/hyperlink" Target="https://www.oas.org/es/cidh/docs/anual/2019/docs/IA2019cap5MX-es.pdf" TargetMode="External"/><Relationship Id="rId74" Type="http://schemas.openxmlformats.org/officeDocument/2006/relationships/hyperlink" Target="https://drive.google.com/file/d/18PoQjKvjDPpP62Gmyt_jUc3Y6Ps2GbMR/view" TargetMode="External"/><Relationship Id="rId128" Type="http://schemas.openxmlformats.org/officeDocument/2006/relationships/hyperlink" Target="https://www.oas.org/es/cidh/docs/anual/2022/capitulos/14-IA2022_Cap_5_MX_ES.pdf" TargetMode="External"/><Relationship Id="rId5" Type="http://schemas.openxmlformats.org/officeDocument/2006/relationships/hyperlink" Target="https://www.oas.org/ext/es/derechos-humanos/simore/Recomendaciones/Detalles/rid/350" TargetMode="External"/><Relationship Id="rId181" Type="http://schemas.openxmlformats.org/officeDocument/2006/relationships/hyperlink" Target="https://www.oas.org/es/cidh/docs/anual/2022/capitulos/14-IA2022_Cap_5_MX_ES.pdf" TargetMode="External"/><Relationship Id="rId237" Type="http://schemas.openxmlformats.org/officeDocument/2006/relationships/hyperlink" Target="https://www.oas.org/es/cidh/docs/anual/2022/capitulos/14-IA2022_Cap_5_MX_ES.pdf" TargetMode="External"/><Relationship Id="rId258" Type="http://schemas.openxmlformats.org/officeDocument/2006/relationships/hyperlink" Target="https://im-defensoras.org/2023/09/pronunciamiento-demandamos-del-estado-mexicano-un-mecanismo-de-proteccion-que-garantice-nuestro-derecho-a-defender-derechos-humanos-y-a-informar-en-libertad-con-seguridad-y-sin-discriminacion-ni-vi/" TargetMode="External"/><Relationship Id="rId22" Type="http://schemas.openxmlformats.org/officeDocument/2006/relationships/hyperlink" Target="https://www.oas.org/es/cidh/docs/anual/2022/capitulos/14-IA2022_Cap_5_MX_ES.pdf" TargetMode="External"/><Relationship Id="rId43" Type="http://schemas.openxmlformats.org/officeDocument/2006/relationships/hyperlink" Target="https://www.unodc.org/documents/wdr/WDR_2009/Executive_summary_Spanish.pdf" TargetMode="External"/><Relationship Id="rId64" Type="http://schemas.openxmlformats.org/officeDocument/2006/relationships/hyperlink" Target="https://hchr.org.mx/wp/wp-content/uploads/2022/04/Informe-de-visita-a-MX-del-Comite-contra-la-Desaparicion-Forzada-abril-2022.pdf" TargetMode="External"/><Relationship Id="rId118" Type="http://schemas.openxmlformats.org/officeDocument/2006/relationships/hyperlink" Target="https://www.inegi.org.mx/programas/cnspe/2022/" TargetMode="External"/><Relationship Id="rId139" Type="http://schemas.openxmlformats.org/officeDocument/2006/relationships/hyperlink" Target="https://www.oas.org/ext/es/derechos-humanos/simore/Recomendaciones/Detalles/rid/375" TargetMode="External"/><Relationship Id="rId85" Type="http://schemas.openxmlformats.org/officeDocument/2006/relationships/hyperlink" Target="http://www.comisionayotzinapa.segob.gob.mx/work/models/Comision_para_la_Verdad/Documentos/pdf/2o_Informe.pdf" TargetMode="External"/><Relationship Id="rId150" Type="http://schemas.openxmlformats.org/officeDocument/2006/relationships/hyperlink" Target="https://www.oas.org/es/cidh/docs/anual/2022/capitulos/14-IA2022_Cap_5_MX_ES.pdf" TargetMode="External"/><Relationship Id="rId171" Type="http://schemas.openxmlformats.org/officeDocument/2006/relationships/hyperlink" Target="https://www.oas.org/ext/es/derechos-humanos/simore/Recomendaciones/Detalles/rid/389" TargetMode="External"/><Relationship Id="rId192" Type="http://schemas.openxmlformats.org/officeDocument/2006/relationships/hyperlink" Target="https://www.oas.org/es/cidh/docs/anual/2022/capitulos/14-IA2022_Cap_5_MX_ES.pdf" TargetMode="External"/><Relationship Id="rId206" Type="http://schemas.openxmlformats.org/officeDocument/2006/relationships/hyperlink" Target="https://www.oas.org/es/cidh/docs/anual/2022/capitulos/14-IA2022_Cap_5_MX_ES.pdf" TargetMode="External"/><Relationship Id="rId227" Type="http://schemas.openxmlformats.org/officeDocument/2006/relationships/hyperlink" Target="https://www.oas.org/es/cidh/docs/anual/2022/capitulos/14-IA2022_Cap_5_MX_ES.pdf" TargetMode="External"/><Relationship Id="rId248" Type="http://schemas.openxmlformats.org/officeDocument/2006/relationships/hyperlink" Target="https://www.oas.org/ext/es/derechos-humanos/simore/Recomendaciones/Detalles/rid/419" TargetMode="External"/><Relationship Id="rId269" Type="http://schemas.openxmlformats.org/officeDocument/2006/relationships/hyperlink" Target="https://www.oas.org/es/cidh/docs/anual/2022/capitulos/14-IA2022_Cap_5_MX_ES.pdf" TargetMode="External"/><Relationship Id="rId12" Type="http://schemas.openxmlformats.org/officeDocument/2006/relationships/hyperlink" Target="https://www.oas.org/es/cidh/docs/anual/2022/capitulos/14-IA2022_Cap_5_MX_ES.pdf" TargetMode="External"/><Relationship Id="rId33" Type="http://schemas.openxmlformats.org/officeDocument/2006/relationships/hyperlink" Target="https://www.oas.org/es/cidh/docs/anual/2022/capitulos/14-IA2022_Cap_5_MX_ES.pdf" TargetMode="External"/><Relationship Id="rId108" Type="http://schemas.openxmlformats.org/officeDocument/2006/relationships/hyperlink" Target="https://www.oas.org/es/cidh/actividades/seguimiento/pdf/Directrices-es.pdf" TargetMode="External"/><Relationship Id="rId129" Type="http://schemas.openxmlformats.org/officeDocument/2006/relationships/hyperlink" Target="https://www.oas.org/ext/es/derechos-humanos/simore/Recomendaciones/Detalles/rid/371" TargetMode="External"/><Relationship Id="rId54" Type="http://schemas.openxmlformats.org/officeDocument/2006/relationships/hyperlink" Target="https://x.com/cidh/status/1695222061969367286?s=46&amp;t=s9QxJmG8szCwkKLSvS_AQQ" TargetMode="External"/><Relationship Id="rId75" Type="http://schemas.openxmlformats.org/officeDocument/2006/relationships/hyperlink" Target="https://aristeguinoticias.com/2109/mexico/amlo-y-gobernadores-acuerdan-crear-padron-nacional-de-desaparecidos/" TargetMode="External"/><Relationship Id="rId96" Type="http://schemas.openxmlformats.org/officeDocument/2006/relationships/hyperlink" Target="https://prensagieiayotzi.wixsite.com/giei-ayotzinapa" TargetMode="External"/><Relationship Id="rId140" Type="http://schemas.openxmlformats.org/officeDocument/2006/relationships/hyperlink" Target="https://www.oas.org/es/cidh/docs/anual/2022/capitulos/14-IA2022_Cap_5_MX_ES.pdf" TargetMode="External"/><Relationship Id="rId161" Type="http://schemas.openxmlformats.org/officeDocument/2006/relationships/hyperlink" Target="https://www.oas.org/es/cidh/docs/anual/2022/capitulos/14-IA2022_Cap_5_MX_ES.pdf" TargetMode="External"/><Relationship Id="rId182" Type="http://schemas.openxmlformats.org/officeDocument/2006/relationships/hyperlink" Target="https://www.oas.org/ext/es/derechos-humanos/simore/Recomendaciones/Detalles/rid/394" TargetMode="External"/><Relationship Id="rId217" Type="http://schemas.openxmlformats.org/officeDocument/2006/relationships/hyperlink" Target="https://www.oas.org/ext/es/derechos-humanos/simore/Recomendaciones/Detalles/rid/409" TargetMode="External"/><Relationship Id="rId6" Type="http://schemas.openxmlformats.org/officeDocument/2006/relationships/hyperlink" Target="https://www.internet2.scjn.gob.mx/red2/comunicados/noticia.asp?id=7369" TargetMode="External"/><Relationship Id="rId238" Type="http://schemas.openxmlformats.org/officeDocument/2006/relationships/hyperlink" Target="https://www.oas.org/ext/es/derechos-humanos/simore/Recomendaciones/Detalles/rid/415" TargetMode="External"/><Relationship Id="rId259" Type="http://schemas.openxmlformats.org/officeDocument/2006/relationships/hyperlink" Target="https://www.oas.org/es/cidh/docs/anual/2022/capitulos/14-IA2022_Cap_5_MX_ES.pdf" TargetMode="External"/><Relationship Id="rId23" Type="http://schemas.openxmlformats.org/officeDocument/2006/relationships/hyperlink" Target="https://www.oas.org/ext/es/derechos-humanos/simore/Recomendaciones/Detalles/rid/353" TargetMode="External"/><Relationship Id="rId119" Type="http://schemas.openxmlformats.org/officeDocument/2006/relationships/hyperlink" Target="https://www.inegi.org.mx/programas/enpol/2021/" TargetMode="External"/><Relationship Id="rId270" Type="http://schemas.openxmlformats.org/officeDocument/2006/relationships/hyperlink" Target="https://www.oas.org/ext/es/derechos-humanos/simore/Recomendaciones/Detalles/rid/426" TargetMode="External"/><Relationship Id="rId44" Type="http://schemas.openxmlformats.org/officeDocument/2006/relationships/hyperlink" Target="https://www.oas.org/es/cidh/docs/anual/2022/capitulos/14-IA2022_Cap_5_MX_ES.pdf" TargetMode="External"/><Relationship Id="rId65" Type="http://schemas.openxmlformats.org/officeDocument/2006/relationships/hyperlink" Target="https://www.oas.org/es/cidh/docs/anual/2022/capitulos/14-IA2022_Cap_5_MX_ES.pdf" TargetMode="External"/><Relationship Id="rId86" Type="http://schemas.openxmlformats.org/officeDocument/2006/relationships/hyperlink" Target="https://www.eleconomista.com.mx/politica/CIDH-ve-que-indagatorias-por-caso-Ayotzinapa-se-han-rezagado-20230927-0016.html" TargetMode="External"/><Relationship Id="rId130" Type="http://schemas.openxmlformats.org/officeDocument/2006/relationships/hyperlink" Target="https://www.oas.org/es/cidh/docs/anual/2022/capitulos/14-IA2022_Cap_5_MX_ES.pdf" TargetMode="External"/><Relationship Id="rId151" Type="http://schemas.openxmlformats.org/officeDocument/2006/relationships/hyperlink" Target="https://www.oas.org/ext/es/derechos-humanos/simore/Recomendaciones/Detalles/rid/380" TargetMode="External"/><Relationship Id="rId172" Type="http://schemas.openxmlformats.org/officeDocument/2006/relationships/hyperlink" Target="https://www.oas.org/es/cidh/docs/anual/2022/capitulos/14-IA2022_Cap_5_MX_ES.pdf" TargetMode="External"/><Relationship Id="rId193" Type="http://schemas.openxmlformats.org/officeDocument/2006/relationships/hyperlink" Target="https://www.oas.org/ext/es/derechos-humanos/simore/Recomendaciones/Detalles/rid/399" TargetMode="External"/><Relationship Id="rId207" Type="http://schemas.openxmlformats.org/officeDocument/2006/relationships/hyperlink" Target="https://www.oas.org/ext/es/derechos-humanos/simore/Recomendaciones/Detalles/rid/403" TargetMode="External"/><Relationship Id="rId228" Type="http://schemas.openxmlformats.org/officeDocument/2006/relationships/hyperlink" Target="https://www.oas.org/es/cidh/docs/anual/2022/capitulos/14-IA2022_Cap_5_MX_ES.pdf" TargetMode="External"/><Relationship Id="rId249" Type="http://schemas.openxmlformats.org/officeDocument/2006/relationships/hyperlink" Target="http://www.oas.org/es/cidh/expresion/informes/DerechoInformacionSeguridadNacional.pdf" TargetMode="External"/><Relationship Id="rId13" Type="http://schemas.openxmlformats.org/officeDocument/2006/relationships/hyperlink" Target="https://www.oas.org/ext/es/derechos-humanos/simore/Recomendaciones/Detalles/rid/351" TargetMode="External"/><Relationship Id="rId109" Type="http://schemas.openxmlformats.org/officeDocument/2006/relationships/hyperlink" Target="https://www.oas.org/es/cidh/docs/anual/2022/capitulos/14-IA2022_Cap_5_MX_ES.pdf" TargetMode="External"/><Relationship Id="rId260" Type="http://schemas.openxmlformats.org/officeDocument/2006/relationships/hyperlink" Target="https://www.oas.org/ext/es/derechos-humanos/simore/Recomendaciones/Detalles/rid/423" TargetMode="External"/><Relationship Id="rId34" Type="http://schemas.openxmlformats.org/officeDocument/2006/relationships/hyperlink" Target="https://www.gob.mx/prevencionyreadaptacion/documentos/cuaderno-mensual-de-informacion-estadistica-penitenciaria-nacional" TargetMode="External"/><Relationship Id="rId55" Type="http://schemas.openxmlformats.org/officeDocument/2006/relationships/hyperlink" Target="https://www.youtube.com/watch?v=gp1KOWFLZhU" TargetMode="External"/><Relationship Id="rId76" Type="http://schemas.openxmlformats.org/officeDocument/2006/relationships/hyperlink" Target="https://www.eluniversal.com.mx/nacion/gobernadores-de-la-4t-acuerdan-construir-padron-nacional-de-personas-desaparecidas/" TargetMode="External"/><Relationship Id="rId97" Type="http://schemas.openxmlformats.org/officeDocument/2006/relationships/hyperlink" Target="https://elpais.com/mexico/2023-07-25/el-giei-se-despide-del-caso-ayotzinapa-apuntando-nuevamente-al-ejercito.html" TargetMode="External"/><Relationship Id="rId120" Type="http://schemas.openxmlformats.org/officeDocument/2006/relationships/hyperlink" Target="https://www.oas.org/es/cidh/docs/anual/2022/capitulos/14-IA2022_Cap_5_MX_ES.pdf" TargetMode="External"/><Relationship Id="rId141" Type="http://schemas.openxmlformats.org/officeDocument/2006/relationships/hyperlink" Target="https://www.oas.org/ext/es/derechos-humanos/simore/Recomendaciones/Detalles/rid/376" TargetMode="External"/><Relationship Id="rId7" Type="http://schemas.openxmlformats.org/officeDocument/2006/relationships/hyperlink" Target="https://elpais.com/mexico/2023-04-19/lopez-obrador-intentara-en-2024-una-nueva-reforma-para-transferir-la-guardia-nacional-al-ejercito.html" TargetMode="External"/><Relationship Id="rId162" Type="http://schemas.openxmlformats.org/officeDocument/2006/relationships/hyperlink" Target="https://www.oas.org/ext/es/derechos-humanos/simore/Recomendaciones/Detalles/rid/385" TargetMode="External"/><Relationship Id="rId183" Type="http://schemas.openxmlformats.org/officeDocument/2006/relationships/hyperlink" Target="https://www.oas.org/es/cidh/docs/anual/2022/capitulos/14-IA2022_Cap_5_MX_ES.pdf" TargetMode="External"/><Relationship Id="rId218" Type="http://schemas.openxmlformats.org/officeDocument/2006/relationships/hyperlink" Target="https://www.oas.org/es/CIDH/jsForm/?File=/es/cidh/prensa/comunicados/2023/138.asp" TargetMode="External"/><Relationship Id="rId239" Type="http://schemas.openxmlformats.org/officeDocument/2006/relationships/hyperlink" Target="https://www.oas.org/es/cidh/docs/anual/2022/capitulos/14-IA2022_Cap_5_MX_ES.pdf" TargetMode="External"/><Relationship Id="rId250" Type="http://schemas.openxmlformats.org/officeDocument/2006/relationships/hyperlink" Target="https://www.oas.org/es/cidh/expresion/docs/publicaciones/ACCESO%20A%20LA%20INFORMACION%20FINAL%20CON%20PORTADA.pdf" TargetMode="External"/><Relationship Id="rId271" Type="http://schemas.openxmlformats.org/officeDocument/2006/relationships/hyperlink" Target="https://www.oas.org/es/cidh/docs/anual/2022/capitulos/14-IA2022_Cap_5_MX_ES.pdf" TargetMode="External"/><Relationship Id="rId24" Type="http://schemas.openxmlformats.org/officeDocument/2006/relationships/hyperlink" Target="https://www.oas.org/es/cidh/docs/anual/2022/capitulos/14-IA2022_Cap_5_MX_ES.pdf" TargetMode="External"/><Relationship Id="rId45" Type="http://schemas.openxmlformats.org/officeDocument/2006/relationships/hyperlink" Target="https://www.oas.org/ext/es/derechos-humanos/simore/Recomendaciones/Detalles/rid/358" TargetMode="External"/><Relationship Id="rId66" Type="http://schemas.openxmlformats.org/officeDocument/2006/relationships/hyperlink" Target="https://www.animalpolitico.com/seguridad/banco-nacional-datos-forenses-no-funciona-fgr" TargetMode="External"/><Relationship Id="rId87" Type="http://schemas.openxmlformats.org/officeDocument/2006/relationships/hyperlink" Target="https://animalpolitico.com/politica/ayotzinapa-marcha-ruptura-amlo" TargetMode="External"/><Relationship Id="rId110" Type="http://schemas.openxmlformats.org/officeDocument/2006/relationships/hyperlink" Target="https://www.oas.org/ext/es/derechos-humanos/simore/Recomendaciones/Detalles/rid/365" TargetMode="External"/><Relationship Id="rId131" Type="http://schemas.openxmlformats.org/officeDocument/2006/relationships/hyperlink" Target="https://www.oas.org/ext/es/derechos-humanos/simore/Recomendaciones/Detalles/rid/372" TargetMode="External"/><Relationship Id="rId152" Type="http://schemas.openxmlformats.org/officeDocument/2006/relationships/hyperlink" Target="https://spcommreports.ohchr.org/TMResultsBase/DownLoadPublicCommunicationFile?gId=28224" TargetMode="External"/><Relationship Id="rId173" Type="http://schemas.openxmlformats.org/officeDocument/2006/relationships/hyperlink" Target="https://www.oas.org/ext/es/derechos-humanos/simore/Recomendaciones/Detalles/rid/391" TargetMode="External"/><Relationship Id="rId194" Type="http://schemas.openxmlformats.org/officeDocument/2006/relationships/hyperlink" Target="http://www.oas.org/es/cidh/informes/pdfs/PrisionPreventiva.pdf" TargetMode="External"/><Relationship Id="rId208" Type="http://schemas.openxmlformats.org/officeDocument/2006/relationships/hyperlink" Target="https://www.fgjcdmx.gob.mx/comunicacion/nota/CS2023-888" TargetMode="External"/><Relationship Id="rId229" Type="http://schemas.openxmlformats.org/officeDocument/2006/relationships/hyperlink" Target="https://www.oas.org/ext/es/derechos-humanos/simore/Recomendaciones/Detalles/rid/412" TargetMode="External"/><Relationship Id="rId240" Type="http://schemas.openxmlformats.org/officeDocument/2006/relationships/hyperlink" Target="https://www.oas.org/ext/es/derechos-humanos/simore/Recomendaciones/Detalles/rid/416" TargetMode="External"/><Relationship Id="rId261" Type="http://schemas.openxmlformats.org/officeDocument/2006/relationships/hyperlink" Target="https://rsf.org/es/sobre-el-mecanismo-de-protecci&#243;n-para-personas-defensoras-de-derechos-humanos-y-periodistas" TargetMode="External"/><Relationship Id="rId14" Type="http://schemas.openxmlformats.org/officeDocument/2006/relationships/hyperlink" Target="https://www.jornada.com.mx/notas/2023/09/01/politica/paso-de-la-gn-a-la-sedena-es-prioridad-para-alcanzar-la-paz-icela-rodriguez/" TargetMode="External"/><Relationship Id="rId35" Type="http://schemas.openxmlformats.org/officeDocument/2006/relationships/hyperlink" Target="https://datos.gob.mx/busca/dataset/cuaderno-estadistico-penitenciario" TargetMode="External"/><Relationship Id="rId56" Type="http://schemas.openxmlformats.org/officeDocument/2006/relationships/hyperlink" Target="https://www.youtube.com/watch?v=gp1KOWFLZhU" TargetMode="External"/><Relationship Id="rId77" Type="http://schemas.openxmlformats.org/officeDocument/2006/relationships/hyperlink" Target="https://www.eleconomista.com.mx/politica/En-marcha-nuevo-padron-sobre-desaparecidos-AMLO-20230731-0042.html" TargetMode="External"/><Relationship Id="rId100" Type="http://schemas.openxmlformats.org/officeDocument/2006/relationships/hyperlink" Target="https://www.oas.org/ext/es/derechos-humanos/simore/Recomendaciones/Detalles/rid/363" TargetMode="External"/><Relationship Id="rId8" Type="http://schemas.openxmlformats.org/officeDocument/2006/relationships/hyperlink" Target="https://elpais.com/mexico/2023-04-18/la-suprema-corte-tumba-la-reforma-que-transfiere-al-ejercito-el-control-de-la-guardia-nacional.html" TargetMode="External"/><Relationship Id="rId98" Type="http://schemas.openxmlformats.org/officeDocument/2006/relationships/hyperlink" Target="https://www.oas.org/es/CIDH/jsForm/?File=/es/cidh/prensa/comunicados/2023/226.asp" TargetMode="External"/><Relationship Id="rId121" Type="http://schemas.openxmlformats.org/officeDocument/2006/relationships/hyperlink" Target="https://www.oas.org/ext/es/derechos-humanos/simore/Recomendaciones/Detalles/rid/368" TargetMode="External"/><Relationship Id="rId142" Type="http://schemas.openxmlformats.org/officeDocument/2006/relationships/hyperlink" Target="https://www.oas.org/es/cidh/docs/anual/2022/capitulos/14-IA2022_Cap_5_MX_ES.pdf" TargetMode="External"/><Relationship Id="rId163" Type="http://schemas.openxmlformats.org/officeDocument/2006/relationships/hyperlink" Target="https://www.oas.org/es/cidh/docs/anual/2022/capitulos/14-IA2022_Cap_5_MX_ES.pdf" TargetMode="External"/><Relationship Id="rId184" Type="http://schemas.openxmlformats.org/officeDocument/2006/relationships/hyperlink" Target="https://www.oas.org/ext/es/derechos-humanos/simore/Recomendaciones/Detalles/rid/395" TargetMode="External"/><Relationship Id="rId219" Type="http://schemas.openxmlformats.org/officeDocument/2006/relationships/hyperlink" Target="https://mexico.un.org/es/155365-el-mecanismo-de-protecci&#243;n-no-ser&#225;-suficiente-mientras-contin&#250;e-la-impunidad-en-m&#233;xico-onu" TargetMode="External"/><Relationship Id="rId230" Type="http://schemas.openxmlformats.org/officeDocument/2006/relationships/hyperlink" Target="https://www.oas.org/es/cidh/docs/anual/2022/capitulos/14-IA2022_Cap_5_MX_ES.pdf" TargetMode="External"/><Relationship Id="rId251" Type="http://schemas.openxmlformats.org/officeDocument/2006/relationships/hyperlink" Target="https://www.oas.org/es/cidh/docs/anual/2022/capitulos/14-IA2022_Cap_5_MX_ES.pdf" TargetMode="External"/><Relationship Id="rId25" Type="http://schemas.openxmlformats.org/officeDocument/2006/relationships/hyperlink" Target="https://www.oas.org/ext/es/derechos-humanos/simore/Recomendaciones/Detalles/rid/354" TargetMode="External"/><Relationship Id="rId46" Type="http://schemas.openxmlformats.org/officeDocument/2006/relationships/hyperlink" Target="https://www.diputados.gob.mx/LeyesBiblio/pdf/LGMDFP.pdf" TargetMode="External"/><Relationship Id="rId67" Type="http://schemas.openxmlformats.org/officeDocument/2006/relationships/hyperlink" Target="https://www.animalpolitico.com/seguridad/banco-nacional-datos-forenses-no-funciona-fgr" TargetMode="External"/><Relationship Id="rId272" Type="http://schemas.openxmlformats.org/officeDocument/2006/relationships/hyperlink" Target="https://www.oas.org/ext/es/derechos-humanos/simore/Recomendaciones/Detalles/rid/428" TargetMode="External"/><Relationship Id="rId88" Type="http://schemas.openxmlformats.org/officeDocument/2006/relationships/hyperlink" Target="https://centroprodh.org.mx/sididh4_0/2023/05/17/__trashed/" TargetMode="External"/><Relationship Id="rId111" Type="http://schemas.openxmlformats.org/officeDocument/2006/relationships/hyperlink" Target="https://dof.gob.mx/nota_detalle.php?codigo=5689385&amp;fecha=19/05/2023&amp;print=true" TargetMode="External"/><Relationship Id="rId132" Type="http://schemas.openxmlformats.org/officeDocument/2006/relationships/hyperlink" Target="https://www.oas.org/es/cidh/docs/anual/2022/capitulos/14-IA2022_Cap_5_MX_ES.pdf" TargetMode="External"/><Relationship Id="rId153" Type="http://schemas.openxmlformats.org/officeDocument/2006/relationships/hyperlink" Target="https://www.oas.org/es/cidh/docs/anual/2022/capitulos/14-IA2022_Cap_5_MX_ES.pdf" TargetMode="External"/><Relationship Id="rId174" Type="http://schemas.openxmlformats.org/officeDocument/2006/relationships/hyperlink" Target="https://www.oas.org/ext/es/derechos-humanos/simore/Recomendaciones/Detalles/rid/391" TargetMode="External"/><Relationship Id="rId195" Type="http://schemas.openxmlformats.org/officeDocument/2006/relationships/hyperlink" Target="http://www.oas.org/es/cidh/informes/pdfs/prisionpreventiva.pdf" TargetMode="External"/><Relationship Id="rId209" Type="http://schemas.openxmlformats.org/officeDocument/2006/relationships/hyperlink" Target="https://www.oas.org/es/cidh/docs/anual/2022/capitulos/14-IA2022_Cap_5_MX_ES.pdf" TargetMode="External"/><Relationship Id="rId220" Type="http://schemas.openxmlformats.org/officeDocument/2006/relationships/hyperlink" Target="https://www.oas.org/es/cidh/docs/anual/2022/capitulos/14-IA2022_Cap_5_MX_ES.pdf" TargetMode="External"/><Relationship Id="rId241" Type="http://schemas.openxmlformats.org/officeDocument/2006/relationships/hyperlink" Target="https://www.oas.org/es/cidh/docs/anual/2022/capitulos/14-IA2022_Cap_5_MX_ES.pdf" TargetMode="External"/><Relationship Id="rId15" Type="http://schemas.openxmlformats.org/officeDocument/2006/relationships/hyperlink" Target="https://eljuegodelacorte.nexos.com.mx/los-malditos-articulos-transitorios-de-la-reforma-constitucional-de-la-guardia-nacional/" TargetMode="External"/><Relationship Id="rId36" Type="http://schemas.openxmlformats.org/officeDocument/2006/relationships/hyperlink" Target="https://sc.inegi.org.mx/SIESVIM1/Asignador?ruta=/sievcm/Documentos/&amp;nombreArchivo=Presentacion%20SIESVIM.PDF" TargetMode="External"/><Relationship Id="rId57" Type="http://schemas.openxmlformats.org/officeDocument/2006/relationships/hyperlink" Target="https://www.youtube.com/watch?v=gp1KOWFLZhU" TargetMode="External"/><Relationship Id="rId262" Type="http://schemas.openxmlformats.org/officeDocument/2006/relationships/hyperlink" Target="https://articulo19.org/mecanismo-de-proteccion-de-segob-deja-en-desamparo-a-periodista-desplazada/" TargetMode="External"/><Relationship Id="rId78" Type="http://schemas.openxmlformats.org/officeDocument/2006/relationships/hyperlink" Target="https://elpais.com/mexico/2023-10-13/los-avances-del-nuevo-censo-de-desaparecidos-aumentan-la-tension-con-la-comision-nacional-de-busqueda-no-sabemos-que-esta-pasando.html" TargetMode="External"/><Relationship Id="rId99" Type="http://schemas.openxmlformats.org/officeDocument/2006/relationships/hyperlink" Target="https://www.oas.org/es/cidh/docs/anual/2022/capitulos/14-IA2022_Cap_5_MX_ES.pdf" TargetMode="External"/><Relationship Id="rId101" Type="http://schemas.openxmlformats.org/officeDocument/2006/relationships/hyperlink" Target="https://www.gob.mx/cms/uploads/attachment/file/834930/Estrategia_Nacional_contra_la_Tortura_2023_lectura_compressed.pdf" TargetMode="External"/><Relationship Id="rId122" Type="http://schemas.openxmlformats.org/officeDocument/2006/relationships/hyperlink" Target="https://www.inegi.org.mx/programas/enpol/2021/" TargetMode="External"/><Relationship Id="rId143" Type="http://schemas.openxmlformats.org/officeDocument/2006/relationships/hyperlink" Target="https://www.oas.org/ext/es/derechos-humanos/simore/Recomendaciones/Detalles/rid/377" TargetMode="External"/><Relationship Id="rId164" Type="http://schemas.openxmlformats.org/officeDocument/2006/relationships/hyperlink" Target="https://www.oas.org/ext/es/derechos-humanos/simore/Recomendaciones/Detalles/rid/387" TargetMode="External"/><Relationship Id="rId185" Type="http://schemas.openxmlformats.org/officeDocument/2006/relationships/hyperlink" Target="https://www.oas.org/es/cidh/docs/anual/2022/capitulos/14-IA2022_Cap_5_MX_ES.pdf" TargetMode="External"/><Relationship Id="rId9" Type="http://schemas.openxmlformats.org/officeDocument/2006/relationships/hyperlink" Target="https://www.wola.org/es/analisis/mexico-profundiza-militarizacion-hechos-muestran-estrategia-fallida/" TargetMode="External"/><Relationship Id="rId210" Type="http://schemas.openxmlformats.org/officeDocument/2006/relationships/hyperlink" Target="https://www.oas.org/ext/es/derechos-humanos/simore/Recomendaciones/Detalles/rid/406" TargetMode="External"/><Relationship Id="rId26" Type="http://schemas.openxmlformats.org/officeDocument/2006/relationships/hyperlink" Target="file:///C:\Users\KBustos\AppData\Local\Microsoft\Windows\INetCache\Content.Outlook\6HNZ1BSU\Respuesta%20a%20la%20Solicitud%20de%20Informacio&#769;n%20332259823001175" TargetMode="External"/><Relationship Id="rId231" Type="http://schemas.openxmlformats.org/officeDocument/2006/relationships/hyperlink" Target="https://www.oas.org/ext/es/derechos-humanos/simore/Recomendaciones/Detalles/rid/414" TargetMode="External"/><Relationship Id="rId252" Type="http://schemas.openxmlformats.org/officeDocument/2006/relationships/hyperlink" Target="https://www.oas.org/ext/es/derechos-humanos/simore/Recomendaciones/Detalles/rid/420" TargetMode="External"/><Relationship Id="rId273" Type="http://schemas.openxmlformats.org/officeDocument/2006/relationships/hyperlink" Target="https://www.oas.org/es/cidh/docs/anual/2022/capitulos/14-IA2022_Cap_5_MX_ES.pdf" TargetMode="External"/><Relationship Id="rId47" Type="http://schemas.openxmlformats.org/officeDocument/2006/relationships/hyperlink" Target="https://www.oas.org/es/CIDH/jsForm/?File=/es/cidh/prensa/comunicados/2023/016.asp" TargetMode="External"/><Relationship Id="rId68" Type="http://schemas.openxmlformats.org/officeDocument/2006/relationships/hyperlink" Target="https://lopezobrador.org.mx/2023/08/24/gobierno-de-mexico-avanza-en-censo-para-busqueda-de-personas-desaparecidas/" TargetMode="External"/><Relationship Id="rId89" Type="http://schemas.openxmlformats.org/officeDocument/2006/relationships/hyperlink" Target="https://adondevanlosdesaparecidos.org/2023/06/14/oculta-sedena-investigacion-interna-sobre-ayotzinapa/" TargetMode="External"/><Relationship Id="rId112" Type="http://schemas.openxmlformats.org/officeDocument/2006/relationships/hyperlink" Target="https://www.dof.gob.mx/nota_detalle.php?codigo=5649525&amp;fecha=20/04/2022" TargetMode="External"/><Relationship Id="rId133" Type="http://schemas.openxmlformats.org/officeDocument/2006/relationships/hyperlink" Target="https://www.oas.org/ext/es/derechos-humanos/simore/Recomendaciones?V=1&amp;search3322=+&amp;pagesize=12&amp;page=2&amp;filter-Mechanism1=56&amp;filter-Reach=28" TargetMode="External"/><Relationship Id="rId154" Type="http://schemas.openxmlformats.org/officeDocument/2006/relationships/hyperlink" Target="https://www.oas.org/ext/es/derechos-humanos/simore/Recomendaciones/Detalles/rid/381" TargetMode="External"/><Relationship Id="rId175" Type="http://schemas.openxmlformats.org/officeDocument/2006/relationships/hyperlink" Target="https://www.oas.org/es/cidh/docs/anual/2022/capitulos/14-IA2022_Cap_5_MX_ES.pdf" TargetMode="External"/><Relationship Id="rId196" Type="http://schemas.openxmlformats.org/officeDocument/2006/relationships/hyperlink" Target="http://www.oas.org/es/cidh/ppl/informes/pdfs/informe-pp-2013-es.pdf" TargetMode="External"/><Relationship Id="rId200" Type="http://schemas.openxmlformats.org/officeDocument/2006/relationships/hyperlink" Target="https://comunicacionsocial.senado.gob.mx/informacion/comunicados/5157-sobrepoblacion-y-carencias-en-carceles-dificultan-reinsercion-social-senala-reporte-del-ibd" TargetMode="External"/><Relationship Id="rId16" Type="http://schemas.openxmlformats.org/officeDocument/2006/relationships/hyperlink" Target="https://eljuegodelacorte.nexos.com.mx/el-fraude-del-caracter-civil-de-la-guardia-nacional/" TargetMode="External"/><Relationship Id="rId221" Type="http://schemas.openxmlformats.org/officeDocument/2006/relationships/hyperlink" Target="https://www.oas.org/ext/es/derechos-humanos/simore/Recomendaciones/Detalles/rid/410" TargetMode="External"/><Relationship Id="rId242" Type="http://schemas.openxmlformats.org/officeDocument/2006/relationships/hyperlink" Target="https://www.oas.org/es/cidh/docs/anual/2022/capitulos/14-IA2022_Cap_5_MX_ES.pdf" TargetMode="External"/><Relationship Id="rId263" Type="http://schemas.openxmlformats.org/officeDocument/2006/relationships/hyperlink" Target="https://cedehm.org.mx/es/2023/08/29/defensores-de-medio-ambiente-tierra-y-territorio-presentan-demanda-de-amparo-contra-el-mecanismo-de-proteccion-para-personas-defensoras-de-derechos-humanos-de-la-segob-por-incumplimiento-las-medidas/" TargetMode="External"/><Relationship Id="rId37" Type="http://schemas.openxmlformats.org/officeDocument/2006/relationships/hyperlink" Target="https://www.oas.org/ext/es/derechos-humanos/simore/Recomendaciones/Detalles/rid/356" TargetMode="External"/><Relationship Id="rId58" Type="http://schemas.openxmlformats.org/officeDocument/2006/relationships/hyperlink" Target="https://www.diputados.gob.mx/LeyesBiblio/pdf/LGMDFP.pdf" TargetMode="External"/><Relationship Id="rId79" Type="http://schemas.openxmlformats.org/officeDocument/2006/relationships/hyperlink" Target="https://www.infobae.com/mexico/2023/10/12/amlo-arremete-contra-karla-quintana-extitular-de-la-comision-nacional-de-busqueda-hay-gente-integra-que-puede-sustituirla/" TargetMode="External"/><Relationship Id="rId102" Type="http://schemas.openxmlformats.org/officeDocument/2006/relationships/hyperlink" Target="http://dof.gob.mx/nota_detalle.php?codigo=5488016&amp;fecha=26/06/2017" TargetMode="External"/><Relationship Id="rId123" Type="http://schemas.openxmlformats.org/officeDocument/2006/relationships/hyperlink" Target="https://www.oas.org/es/cidh/docs/anual/2022/capitulos/14-IA2022_Cap_5_MX_ES.pdf" TargetMode="External"/><Relationship Id="rId144" Type="http://schemas.openxmlformats.org/officeDocument/2006/relationships/hyperlink" Target="https://www.oas.org/es/cidh/docs/anual/2022/capitulos/14-IA2022_Cap_5_MX_ES.pdf" TargetMode="External"/><Relationship Id="rId90" Type="http://schemas.openxmlformats.org/officeDocument/2006/relationships/hyperlink" Target="https://www.eleconomista.com.mx/politica/AMLO-informara-avances-de-caso-Ayotzinapa-a-familiares-de-las-victimas-20230920-0029.html" TargetMode="External"/><Relationship Id="rId165" Type="http://schemas.openxmlformats.org/officeDocument/2006/relationships/hyperlink" Target="http://www.oas.org/es/cidh/informes/pdfs/violenciapersonaslgbti.pdf" TargetMode="External"/><Relationship Id="rId186" Type="http://schemas.openxmlformats.org/officeDocument/2006/relationships/hyperlink" Target="https://www.oas.org/ext/es/derechos-humanos/simore/Recomendaciones/Detalles/rid/396" TargetMode="External"/><Relationship Id="rId211" Type="http://schemas.openxmlformats.org/officeDocument/2006/relationships/hyperlink" Target="https://www.oas.org/es/cidh/docs/anual/2022/capitulos/14-IA2022_Cap_5_MX_ES.pdf" TargetMode="External"/><Relationship Id="rId232" Type="http://schemas.openxmlformats.org/officeDocument/2006/relationships/hyperlink" Target="https://www.animalpolitico.com/2021/09/presupuesto-fiscalias-torturas-ataques-periodistas-2022/" TargetMode="External"/><Relationship Id="rId253" Type="http://schemas.openxmlformats.org/officeDocument/2006/relationships/hyperlink" Target="https://www.oas.org/es/cidh/docs/anual/2022/capitulos/14-IA2022_Cap_5_MX_ES.pdf" TargetMode="External"/><Relationship Id="rId274" Type="http://schemas.openxmlformats.org/officeDocument/2006/relationships/hyperlink" Target="https://www.oas.org/ext/es/derechos-humanos/simore/Recomendaciones/Detalles/rid/428" TargetMode="External"/><Relationship Id="rId27" Type="http://schemas.openxmlformats.org/officeDocument/2006/relationships/hyperlink" Target="file:///C:\Users\KBustos\AppData\Local\Microsoft\Windows\INetCache\Content.Outlook\6HNZ1BSU\Respuesta%20a%20la%20Solicitud%20de%20Informacio&#769;n%20332259823001175.%20Oficio%20GN\UAJT\UT\3435\2023" TargetMode="External"/><Relationship Id="rId48" Type="http://schemas.openxmlformats.org/officeDocument/2006/relationships/hyperlink" Target="https://www.oas.org/es/cidh/giei/ayotzinapa/mesa/docs/Informe_MESA_2022.pdf" TargetMode="External"/><Relationship Id="rId69" Type="http://schemas.openxmlformats.org/officeDocument/2006/relationships/hyperlink" Target="https://mvsnoticias.com/opinion/2023/8/30/desaparecer-los-desaparecidos-604719.html" TargetMode="External"/><Relationship Id="rId113" Type="http://schemas.openxmlformats.org/officeDocument/2006/relationships/hyperlink" Target="https://www.oas.org/es/cidh/docs/anual/2022/capitulos/14-IA2022_Cap_5_MX_ES.pdf" TargetMode="External"/><Relationship Id="rId134" Type="http://schemas.openxmlformats.org/officeDocument/2006/relationships/hyperlink" Target="https://www.proceso.com.mx/reportajes/2023/1/29/la-onu-reprueba-al-meif-301181.html" TargetMode="External"/><Relationship Id="rId80" Type="http://schemas.openxmlformats.org/officeDocument/2006/relationships/hyperlink" Target="https://www.oas.org/es/cidh/informes/ia.asp?Year=2022" TargetMode="External"/><Relationship Id="rId155" Type="http://schemas.openxmlformats.org/officeDocument/2006/relationships/hyperlink" Target="https://www.oas.org/es/cidh/docs/anual/2022/capitulos/14-IA2022_Cap_5_MX_ES.pdf" TargetMode="External"/><Relationship Id="rId176" Type="http://schemas.openxmlformats.org/officeDocument/2006/relationships/hyperlink" Target="https://www.oas.org/es/cidh/informes/pdfs/violencia-discriminacion-mujeres-anexo1-es.pdf" TargetMode="External"/><Relationship Id="rId197" Type="http://schemas.openxmlformats.org/officeDocument/2006/relationships/hyperlink" Target="http://www.oas.org/es/cidh/ppl/informes/pdfs/informe-pp-2013-es.pdf" TargetMode="External"/><Relationship Id="rId201" Type="http://schemas.openxmlformats.org/officeDocument/2006/relationships/hyperlink" Target="https://www.oas.org/ext/es/derechos-humanos/simore/Recomendaciones/Detalles/rid/400" TargetMode="External"/><Relationship Id="rId222" Type="http://schemas.openxmlformats.org/officeDocument/2006/relationships/hyperlink" Target="https://articulo19.org/informe-semestral-2023-violencia-contra-la-prensa-entre-ataques-estigmatizacion-y-ausencia-del-estado/" TargetMode="External"/><Relationship Id="rId243" Type="http://schemas.openxmlformats.org/officeDocument/2006/relationships/hyperlink" Target="https://www.oas.org/ext/es/derechos-humanos/simore/Recomendaciones/Detalles/rid/417" TargetMode="External"/><Relationship Id="rId264" Type="http://schemas.openxmlformats.org/officeDocument/2006/relationships/hyperlink" Target="https://cencos.com.mx/2023/09/sobre-el-comunicado-no-445-2023-de-la-secretaria-de-gobernacion-emitido-el-28-de-agosto-organizaciones-defensoras-de-derechos-humanos-personas-defensoras-y-periodistas-senalamos-lo-siguiente/" TargetMode="External"/><Relationship Id="rId17" Type="http://schemas.openxmlformats.org/officeDocument/2006/relationships/hyperlink" Target="https://www.oas.org/es/cidh/docs/anual/2019/docs/IA2019cap5MX-es.pdf" TargetMode="External"/><Relationship Id="rId38" Type="http://schemas.openxmlformats.org/officeDocument/2006/relationships/hyperlink" Target="https://fgr.org.mx/swb/FEMDH/UIDPM" TargetMode="External"/><Relationship Id="rId59" Type="http://schemas.openxmlformats.org/officeDocument/2006/relationships/hyperlink" Target="https://animalpolitico.com/verificacion-de-hechos/fact-checking/falso-karla-quintana-registros-desaparecidos" TargetMode="External"/><Relationship Id="rId103" Type="http://schemas.openxmlformats.org/officeDocument/2006/relationships/hyperlink" Target="https://www.gob.mx/cms/uploads/attachment/file/834930/Estrategia_Nacional_contra_la_Tortura_2023_lectura_compressed.pdf" TargetMode="External"/><Relationship Id="rId124" Type="http://schemas.openxmlformats.org/officeDocument/2006/relationships/hyperlink" Target="https://www.oas.org/ext/es/derechos-humanos/simore/Recomendaciones/Detalles/rid/369" TargetMode="External"/><Relationship Id="rId70" Type="http://schemas.openxmlformats.org/officeDocument/2006/relationships/hyperlink" Target="https://elpais.com/mexico/2023-09-11/malestar-entre-los-familiares-de-desaparecidos-por-el-nuevo-censo-a-mi-tambien-me-van-a-desaparecer.html" TargetMode="External"/><Relationship Id="rId91" Type="http://schemas.openxmlformats.org/officeDocument/2006/relationships/hyperlink" Target="https://www.oas.org/es/CIDH/jsForm/?File=/es/cidh/prensa/comunicados/2023/226.asp" TargetMode="External"/><Relationship Id="rId145" Type="http://schemas.openxmlformats.org/officeDocument/2006/relationships/hyperlink" Target="https://www.oas.org/ext/es/derechos-humanos/simore/Recomendaciones/Detalles/rid/378" TargetMode="External"/><Relationship Id="rId166" Type="http://schemas.openxmlformats.org/officeDocument/2006/relationships/hyperlink" Target="https://www.oas.org/es/cidh/docs/anual/2022/capitulos/14-IA2022_Cap_5_MX_ES.pdf" TargetMode="External"/><Relationship Id="rId187" Type="http://schemas.openxmlformats.org/officeDocument/2006/relationships/hyperlink" Target="https://www.oas.org/es/cidh/docs/anual/2022/capitulos/14-IA2022_Cap_5_MX_ES.pdf" TargetMode="External"/><Relationship Id="rId1" Type="http://schemas.openxmlformats.org/officeDocument/2006/relationships/hyperlink" Target="https://www.oas.org/ext/es/derechos-humanos/simore/Recomendaciones?V=1&amp;search3322=+&amp;pagesize=12&amp;filter-Mechanism1=56&amp;filter-Reach=28" TargetMode="External"/><Relationship Id="rId212" Type="http://schemas.openxmlformats.org/officeDocument/2006/relationships/hyperlink" Target="https://www.oas.org/ext/es/derechos-humanos/simore/Recomendaciones/Detalles/rid/407" TargetMode="External"/><Relationship Id="rId233" Type="http://schemas.openxmlformats.org/officeDocument/2006/relationships/hyperlink" Target="https://www.elfinanciero.com.mx/nacional/2022/01/26/caso-lourdes-maldonado-93-de-crimenes-contra-periodistas-quedan-impunes/" TargetMode="External"/><Relationship Id="rId254" Type="http://schemas.openxmlformats.org/officeDocument/2006/relationships/hyperlink" Target="https://www.oas.org/ext/es/derechos-humanos/simore/Recomendaciones/Detalles/rid/421" TargetMode="External"/><Relationship Id="rId28" Type="http://schemas.openxmlformats.org/officeDocument/2006/relationships/hyperlink" Target="file:///C:\Users\KBustos\AppData\Local\Microsoft\Windows\INetCache\Content.Outlook\6HNZ1BSU\Respuesta%20a%20la%20Solicitud%20de%20Informacio&#769;n%20332259823001175.%20Oficio%20GN\UAJT\UT\3435\2023" TargetMode="External"/><Relationship Id="rId49" Type="http://schemas.openxmlformats.org/officeDocument/2006/relationships/hyperlink" Target="https://www.oas.org/es/cidh/giei/ayotzinapa/mesa/docs/Informe_MESA_2022.pdf" TargetMode="External"/><Relationship Id="rId114" Type="http://schemas.openxmlformats.org/officeDocument/2006/relationships/hyperlink" Target="https://www.dof.gob.mx/nota_detalle.php?codigo=5638395&amp;fecha=15/12/2021" TargetMode="External"/><Relationship Id="rId275" Type="http://schemas.openxmlformats.org/officeDocument/2006/relationships/hyperlink" Target="https://www.oas.org/es/cidh/docs/anual/2022/capitulos/14-IA2022_Cap_5_MX_ES.pdf" TargetMode="External"/><Relationship Id="rId60" Type="http://schemas.openxmlformats.org/officeDocument/2006/relationships/hyperlink" Target="https://elpais.com/mexico/2023-10-13/los-avances-del-nuevo-censo-de-desaparecidos-aumentan-la-tension-con-la-comision-nacional-de-busqueda-no-sabemos-que-esta-pasando.html" TargetMode="External"/><Relationship Id="rId81" Type="http://schemas.openxmlformats.org/officeDocument/2006/relationships/hyperlink" Target="https://www.oas.org/ext/es/derechos-humanos/simore/Recomendaciones/Detalles/rid/361" TargetMode="External"/><Relationship Id="rId135" Type="http://schemas.openxmlformats.org/officeDocument/2006/relationships/hyperlink" Target="https://www.forbes.com.mx/banco-de-datos-forenses-arranca-tarde-y-entre-incertidumbre/" TargetMode="External"/><Relationship Id="rId156" Type="http://schemas.openxmlformats.org/officeDocument/2006/relationships/hyperlink" Target="https://www.oas.org/ext/es/derechos-humanos/simore/Recomendaciones/Detalles/rid/382" TargetMode="External"/><Relationship Id="rId177" Type="http://schemas.openxmlformats.org/officeDocument/2006/relationships/hyperlink" Target="https://www.oas.org/es/cidh/informes/pdfs/PoliticasPublicasDDHH.pdf" TargetMode="External"/><Relationship Id="rId198" Type="http://schemas.openxmlformats.org/officeDocument/2006/relationships/hyperlink" Target="https://www.oas.org/es/cidh/docs/anual/2022/capitulos/14-IA2022_Cap_5_MX_ES.pdf" TargetMode="External"/><Relationship Id="rId202" Type="http://schemas.openxmlformats.org/officeDocument/2006/relationships/hyperlink" Target="https://www.oas.org/es/cidh/docs/anual/2022/capitulos/14-IA2022_Cap_5_MX_ES.pdf" TargetMode="External"/><Relationship Id="rId223" Type="http://schemas.openxmlformats.org/officeDocument/2006/relationships/hyperlink" Target="https://articulo19.org/informe-semestral-2023-violencia-contra-la-prensa-entre-ataques-estigmatizacion-y-ausencia-del-estado/" TargetMode="External"/><Relationship Id="rId244" Type="http://schemas.openxmlformats.org/officeDocument/2006/relationships/hyperlink" Target="https://www.oas.org/ext/es/derechos-humanos/simore/Recomendaciones/Detalles/rid/417" TargetMode="External"/><Relationship Id="rId18" Type="http://schemas.openxmlformats.org/officeDocument/2006/relationships/hyperlink" Target="https://www.oas.org/es/cidh/docs/anual/2020/capitulos/IA2020cap5.MX-es.pdf" TargetMode="External"/><Relationship Id="rId39" Type="http://schemas.openxmlformats.org/officeDocument/2006/relationships/hyperlink" Target="https://www.oas.org/es/cidh/docs/anual/2022/capitulos/14-IA2022_Cap_5_MX_ES.pdf" TargetMode="External"/><Relationship Id="rId265" Type="http://schemas.openxmlformats.org/officeDocument/2006/relationships/hyperlink" Target="https://www.oas.org/es/cidh/docs/anual/2022/capitulos/14-IA2022_Cap_5_MX_ES.pdf" TargetMode="External"/><Relationship Id="rId50" Type="http://schemas.openxmlformats.org/officeDocument/2006/relationships/hyperlink" Target="https://elpais.com/mexico/2023-08-24/karla-quintana-comisionada-de-busqueda-de-personas-renuncia-al-carg%20o-en-medio-de-la-crisis-de-desaparecidos-en-mexico.html" TargetMode="External"/><Relationship Id="rId104" Type="http://schemas.openxmlformats.org/officeDocument/2006/relationships/hyperlink" Target="https://www.oas.org/es/cidh/docs/anual/2019/docs/IA2019cap5MX-es.pdf" TargetMode="External"/><Relationship Id="rId125" Type="http://schemas.openxmlformats.org/officeDocument/2006/relationships/hyperlink" Target="https://www.oas.org/es/cidh/docs/anual/2022/capitulos/14-IA2022_Cap_5_MX_ES.pdf" TargetMode="External"/><Relationship Id="rId146" Type="http://schemas.openxmlformats.org/officeDocument/2006/relationships/hyperlink" Target="https://www.oas.org/es/cidh/docs/anual/2022/capitulos/14-IA2022_Cap_5_MX_ES.pdf" TargetMode="External"/><Relationship Id="rId167" Type="http://schemas.openxmlformats.org/officeDocument/2006/relationships/hyperlink" Target="https://www.oas.org/ext/es/derechos-humanos/simore/Recomendaciones/Detalles/rid/387" TargetMode="External"/><Relationship Id="rId188" Type="http://schemas.openxmlformats.org/officeDocument/2006/relationships/hyperlink" Target="https://www.oas.org/ext/es/derechos-humanos/simore/Recomendaciones/Detalles/rid/398" TargetMode="External"/><Relationship Id="rId71" Type="http://schemas.openxmlformats.org/officeDocument/2006/relationships/hyperlink" Target="https://www.milenio.com/opinion/hector-aguilar-camin/dia-con-dia/desapareciendo-desaparecidos" TargetMode="External"/><Relationship Id="rId92" Type="http://schemas.openxmlformats.org/officeDocument/2006/relationships/hyperlink" Target="https://www.oas.org/es/CIDH/jsForm/?File=/es/cidh/prensa/comunicados/2023/226.asp" TargetMode="External"/><Relationship Id="rId213" Type="http://schemas.openxmlformats.org/officeDocument/2006/relationships/hyperlink" Target="https://www.oas.org/es/cidh/prensa/comunicados/2019/100.asp" TargetMode="External"/><Relationship Id="rId234" Type="http://schemas.openxmlformats.org/officeDocument/2006/relationships/hyperlink" Target="https://latamjournalismreview.org/es/articles/en-mexico-la-fiscalia-especial-para-la-atencion-de-delitos-cometidos-contra-la-libertad-de-expresion-tiene-larga-historia-pero-pocos-resultados/" TargetMode="External"/><Relationship Id="rId2" Type="http://schemas.openxmlformats.org/officeDocument/2006/relationships/hyperlink" Target="https://www.oas.org/es/cidh/docs/anual/2023/notas/cap5_mex.pdf" TargetMode="External"/><Relationship Id="rId29" Type="http://schemas.openxmlformats.org/officeDocument/2006/relationships/hyperlink" Target="https://www.oas.org/es/cidh/docs/anual/2022/capitulos/14-IA2022_Cap_5_MX_ES.pdf" TargetMode="External"/><Relationship Id="rId255" Type="http://schemas.openxmlformats.org/officeDocument/2006/relationships/hyperlink" Target="https://www.oas.org/es/cidh/docs/anual/2022/capitulos/14-IA2022_Cap_5_MX_ES.pdf" TargetMode="External"/><Relationship Id="rId276" Type="http://schemas.openxmlformats.org/officeDocument/2006/relationships/hyperlink" Target="https://www.oas.org/ext/es/derechos-humanos/simore/Recomendaciones/Detalles/rid/429" TargetMode="External"/><Relationship Id="rId40" Type="http://schemas.openxmlformats.org/officeDocument/2006/relationships/hyperlink" Target="https://www.oas.org/ext/es/derechos-humanos/simore/Recomendaciones/Detalles/rid/357" TargetMode="External"/><Relationship Id="rId115" Type="http://schemas.openxmlformats.org/officeDocument/2006/relationships/hyperlink" Target="https://www.oas.org/ext/es/derechos-humanos/simore/Recomendaciones/Detalles/rid/366" TargetMode="External"/><Relationship Id="rId136" Type="http://schemas.openxmlformats.org/officeDocument/2006/relationships/hyperlink" Target="https://www.oas.org/es/cidh/docs/anual/2022/capitulos/14-IA2022_Cap_5_MX_ES.pdf" TargetMode="External"/><Relationship Id="rId157" Type="http://schemas.openxmlformats.org/officeDocument/2006/relationships/hyperlink" Target="https://www.oas.org/es/cidh/docs/anual/2022/capitulos/14-IA2022_Cap_5_MX_ES.pdf" TargetMode="External"/><Relationship Id="rId178" Type="http://schemas.openxmlformats.org/officeDocument/2006/relationships/hyperlink" Target="https://www.oas.org/es/cidh/docs/anual/2022/capitulos/14-IA2022_Cap_5_MX_ES.pdf" TargetMode="External"/><Relationship Id="rId61" Type="http://schemas.openxmlformats.org/officeDocument/2006/relationships/hyperlink" Target="https://www.eleconomista.com.mx/politica/Nuevo-censo-en-desaparecidos-sin-cumplir-con-el-estandar-internacional-20231004-0010.html" TargetMode="External"/><Relationship Id="rId82" Type="http://schemas.openxmlformats.org/officeDocument/2006/relationships/hyperlink" Target="https://www.oas.org/es/cidh/informes/ia.asp?Year=2022" TargetMode="External"/><Relationship Id="rId199" Type="http://schemas.openxmlformats.org/officeDocument/2006/relationships/hyperlink" Target="https://www.oas.org/ext/es/derechos-humanos/simore/Recomendaciones/Detalles/rid/400" TargetMode="External"/><Relationship Id="rId203" Type="http://schemas.openxmlformats.org/officeDocument/2006/relationships/hyperlink" Target="https://www.oas.org/ext/es/derechos-humanos/simore/Recomendaciones/Detalles/rid/401" TargetMode="External"/><Relationship Id="rId19" Type="http://schemas.openxmlformats.org/officeDocument/2006/relationships/hyperlink" Target="https://www.oas.org/es/cidh/docs/anual/2021/capitulos/IA2021cap5.MX-es.pdf" TargetMode="External"/><Relationship Id="rId224" Type="http://schemas.openxmlformats.org/officeDocument/2006/relationships/hyperlink" Target="https://www.oas.org/es/cidh/docs/anual/2022/capitulos/14-IA2022_Cap_5_MX_ES.pdf" TargetMode="External"/><Relationship Id="rId245" Type="http://schemas.openxmlformats.org/officeDocument/2006/relationships/hyperlink" Target="https://www.oas.org/es/cidh/docs/anual/2022/capitulos/14-IA2022_Cap_5_MX_ES.pdf" TargetMode="External"/><Relationship Id="rId266" Type="http://schemas.openxmlformats.org/officeDocument/2006/relationships/hyperlink" Target="https://www.oas.org/ext/es/derechos-humanos/simore/Recomendaciones/Detalles/rid/424" TargetMode="External"/><Relationship Id="rId30" Type="http://schemas.openxmlformats.org/officeDocument/2006/relationships/hyperlink" Target="https://www.oas.org/ext/es/derechos-humanos/simore/Recomendaciones/Detalles/rid/355" TargetMode="External"/><Relationship Id="rId105" Type="http://schemas.openxmlformats.org/officeDocument/2006/relationships/hyperlink" Target="https://www.oas.org/es/cidh/docs/anual/2020/capitulos/IA2020cap5.MX-es.pdf" TargetMode="External"/><Relationship Id="rId126" Type="http://schemas.openxmlformats.org/officeDocument/2006/relationships/hyperlink" Target="https://www.oas.org/es/cidh/docs/anual/2022/capitulos/14-IA2022_Cap_5_MX_ES.pdf" TargetMode="External"/><Relationship Id="rId147" Type="http://schemas.openxmlformats.org/officeDocument/2006/relationships/hyperlink" Target="https://www.oas.org/ext/es/derechos-humanos/simore/Recomendaciones/Detalles/rid/379" TargetMode="External"/><Relationship Id="rId168" Type="http://schemas.openxmlformats.org/officeDocument/2006/relationships/hyperlink" Target="https://www.oas.org/es/cidh/docs/anual/2022/capitulos/14-IA2022_Cap_5_MX_ES.pdf" TargetMode="External"/><Relationship Id="rId51" Type="http://schemas.openxmlformats.org/officeDocument/2006/relationships/hyperlink" Target="https://twitter.com/LuisaAlcalde/status/1716568068040647078?ref_src=twsrc%5Etfw%7Ctwcamp%5Etweetembed%7Ctwterm%5E1716568068040647078%7Ctwgr%5E4e8336936d68a2f62640afed81e89d5e6ce17f88%7Ctwcon%5Es1_&amp;ref_url=https%3A%2F%2Fpiedepagina.mx%2Fdesignacion-de-comisionada-nacional-de-busqueda-genera-dudas-entre-los-colectivos%2F" TargetMode="External"/><Relationship Id="rId72" Type="http://schemas.openxmlformats.org/officeDocument/2006/relationships/hyperlink" Target="https://comisionacionaldebusqueda.gob.mx/wp-content/uploads/2023/03/Metodologia_para_normalizar_la_informacion_historica_en_el_RNPDNO.pdf" TargetMode="External"/><Relationship Id="rId93" Type="http://schemas.openxmlformats.org/officeDocument/2006/relationships/hyperlink" Target="https://www.oas.org/es/CIDH/jsForm/?File=/es/cidh/prensa/comunicados/2023/226.asp" TargetMode="External"/><Relationship Id="rId189" Type="http://schemas.openxmlformats.org/officeDocument/2006/relationships/hyperlink" Target="https://www.oas.org/es/cidh/informes/pdfs/LibreDeterminacionES.pdf" TargetMode="External"/><Relationship Id="rId3" Type="http://schemas.openxmlformats.org/officeDocument/2006/relationships/hyperlink" Target="https://www.oas.org/es/cidh/actividades/seguimiento/pdf/Directrices-es.pdf" TargetMode="External"/><Relationship Id="rId214" Type="http://schemas.openxmlformats.org/officeDocument/2006/relationships/hyperlink" Target="https://www.oas.org/es/cidh/docs/anual/2022/capitulos/14-IA2022_Cap_5_MX_ES.pdf" TargetMode="External"/><Relationship Id="rId235" Type="http://schemas.openxmlformats.org/officeDocument/2006/relationships/hyperlink" Target="https://www.oas.org/es/cidh/docs/anual/2022/capitulos/14-IA2022_Cap_5_MX_ES.pdf" TargetMode="External"/><Relationship Id="rId256" Type="http://schemas.openxmlformats.org/officeDocument/2006/relationships/hyperlink" Target="https://www.oas.org/ext/es/derechos-humanos/simore/Recomendaciones/Detalles/rid/422" TargetMode="External"/><Relationship Id="rId277" Type="http://schemas.openxmlformats.org/officeDocument/2006/relationships/hyperlink" Target="https://www.oas.org/es/cidh/actividades/seguimiento/pdf/Directrices-es.pdf" TargetMode="External"/><Relationship Id="rId116" Type="http://schemas.openxmlformats.org/officeDocument/2006/relationships/hyperlink" Target="https://www.oas.org/es/cidh/docs/anual/2022/capitulos/14-IA2022_Cap_5_MX_ES.pdf" TargetMode="External"/><Relationship Id="rId137" Type="http://schemas.openxmlformats.org/officeDocument/2006/relationships/hyperlink" Target="https://www.oas.org/ext/es/derechos-humanos/simore/Recomendaciones/Detalles/rid/374" TargetMode="External"/><Relationship Id="rId158" Type="http://schemas.openxmlformats.org/officeDocument/2006/relationships/hyperlink" Target="https://www.oas.org/ext/es/derechos-humanos/simore/Recomendaciones/Detalles/rid/383" TargetMode="External"/><Relationship Id="rId20" Type="http://schemas.openxmlformats.org/officeDocument/2006/relationships/hyperlink" Target="https://www.oas.org/es/cidh/docs/anual/2022/capitulos/14-IA2022_Cap_5_MX_ES.pdf" TargetMode="External"/><Relationship Id="rId41" Type="http://schemas.openxmlformats.org/officeDocument/2006/relationships/hyperlink" Target="https://www.animalpolitico.com/analisis/organizaciones/seguridad-justicia-y-paz/sin-mas-evidencia-que-el-prejuicio-la-segunda-fase-de-la-campana-contra-las-drogas-del-gobierno-federal" TargetMode="External"/><Relationship Id="rId62" Type="http://schemas.openxmlformats.org/officeDocument/2006/relationships/hyperlink" Target="https://www.oas.org/es/cidh/docs/anual/2022/capitulos/14-IA2022_Cap_5_MX_ES.pdf" TargetMode="External"/><Relationship Id="rId83" Type="http://schemas.openxmlformats.org/officeDocument/2006/relationships/hyperlink" Target="https://www.oas.org/es/cidh/docs/anual/2022/capitulos/14-IA2022_Cap_5_MX_ES.pdf" TargetMode="External"/><Relationship Id="rId179" Type="http://schemas.openxmlformats.org/officeDocument/2006/relationships/hyperlink" Target="https://www.oas.org/ext/es/derechos-humanos/simore/Recomendaciones/Detalles/rid/393" TargetMode="External"/><Relationship Id="rId190" Type="http://schemas.openxmlformats.org/officeDocument/2006/relationships/hyperlink" Target="https://www.oas.org/es/cidh/docs/anual/2021/capitulos/IA2021cap5.MX-es.pdf" TargetMode="External"/><Relationship Id="rId204" Type="http://schemas.openxmlformats.org/officeDocument/2006/relationships/hyperlink" Target="https://www.oas.org/es/cidh/docs/anual/2022/capitulos/14-IA2022_Cap_5_MX_ES.pdf" TargetMode="External"/><Relationship Id="rId225" Type="http://schemas.openxmlformats.org/officeDocument/2006/relationships/hyperlink" Target="https://www.oas.org/es/cidh/docs/anual/2022/capitulos/14-IA2022_Cap_5_MX_ES.pdf" TargetMode="External"/><Relationship Id="rId246" Type="http://schemas.openxmlformats.org/officeDocument/2006/relationships/hyperlink" Target="https://www.oas.org/ext/es/derechos-humanos/simore/Recomendaciones/Detalles/rid/418" TargetMode="External"/><Relationship Id="rId267" Type="http://schemas.openxmlformats.org/officeDocument/2006/relationships/hyperlink" Target="https://www.oas.org/es/cidh/docs/anual/2022/capitulos/14-IA2022_Cap_5_MX_ES.pdf" TargetMode="External"/><Relationship Id="rId106" Type="http://schemas.openxmlformats.org/officeDocument/2006/relationships/hyperlink" Target="https://www.oas.org/es/cidh/docs/anual/2021/capitulos/IA2021cap5.MX-es.pdf" TargetMode="External"/><Relationship Id="rId127" Type="http://schemas.openxmlformats.org/officeDocument/2006/relationships/hyperlink" Target="https://www.oas.org/ext/es/derechos-humanos/simore/Recomendaciones/Detalles/rid/370" TargetMode="External"/><Relationship Id="rId10" Type="http://schemas.openxmlformats.org/officeDocument/2006/relationships/hyperlink" Target="https://www.acnur.org/fileadmin/Documentos/BDL/2012/8485.pdf" TargetMode="External"/><Relationship Id="rId31" Type="http://schemas.openxmlformats.org/officeDocument/2006/relationships/hyperlink" Target="https://www.oas.org/es/cidh/docs/anual/2020/capitulos/IA2020cap5.MX-es.pdf" TargetMode="External"/><Relationship Id="rId52" Type="http://schemas.openxmlformats.org/officeDocument/2006/relationships/hyperlink" Target="https://piedepagina.mx/designacion-de-comisionada-nacional-de-busqueda-genera-dudas-entre-los-colectivos/" TargetMode="External"/><Relationship Id="rId73" Type="http://schemas.openxmlformats.org/officeDocument/2006/relationships/hyperlink" Target="https://consultapublicarnpdno.segob.gob.mx/Home/Terminos" TargetMode="External"/><Relationship Id="rId94" Type="http://schemas.openxmlformats.org/officeDocument/2006/relationships/hyperlink" Target="https://www.youtube.com/watch?v=v5IA7D6SJKo" TargetMode="External"/><Relationship Id="rId148" Type="http://schemas.openxmlformats.org/officeDocument/2006/relationships/hyperlink" Target="https://www.proceso.com.mx/nacional/2023/8/21/abusos-acoso-en-el-mecanismo-de-proteccion-312902.html" TargetMode="External"/><Relationship Id="rId169" Type="http://schemas.openxmlformats.org/officeDocument/2006/relationships/hyperlink" Target="https://www.oas.org/ext/es/derechos-humanos/simore/Recomendaciones/Detalles/rid/389" TargetMode="External"/><Relationship Id="rId4" Type="http://schemas.openxmlformats.org/officeDocument/2006/relationships/hyperlink" Target="https://www.oas.org/es/cidh/docs/anual/2022/capitulos/14-IA2022_Cap_5_MX_ES.pdf" TargetMode="External"/><Relationship Id="rId180" Type="http://schemas.openxmlformats.org/officeDocument/2006/relationships/hyperlink" Target="https://www.oas.org/ext/es/derechos-humanos/simore/Recomendaciones/Detalles/rid/393" TargetMode="External"/><Relationship Id="rId215" Type="http://schemas.openxmlformats.org/officeDocument/2006/relationships/hyperlink" Target="https://www.oas.org/ext/es/derechos-humanos/simore/Recomendaciones/Detalles/rid/408" TargetMode="External"/><Relationship Id="rId236" Type="http://schemas.openxmlformats.org/officeDocument/2006/relationships/hyperlink" Target="https://www.oas.org/es/cidh/docs/anual/2022/capitulos/14-IA2022_Cap_5_MX_ES.pdf" TargetMode="External"/><Relationship Id="rId257" Type="http://schemas.openxmlformats.org/officeDocument/2006/relationships/hyperlink" Target="https://www.proceso.com.mx/nacional/2023/8/21/abusos-acoso-en-el-mecanismo-de-proteccion-312902.html" TargetMode="External"/><Relationship Id="rId42" Type="http://schemas.openxmlformats.org/officeDocument/2006/relationships/hyperlink" Target="https://www.congresocdmx.gob.mx/media/documentos/506076feb18ddd9a23c8ba256eca623207f0691e.pdf" TargetMode="External"/><Relationship Id="rId84" Type="http://schemas.openxmlformats.org/officeDocument/2006/relationships/hyperlink" Target="https://www.oas.org/ext/es/derechos-humanos/simore/Recomendaciones/Detalles/rid/362" TargetMode="External"/><Relationship Id="rId138" Type="http://schemas.openxmlformats.org/officeDocument/2006/relationships/hyperlink" Target="https://www.oas.org/es/cidh/docs/anual/2022/capitulos/14-IA2022_Cap_5_MX_ES.pdf" TargetMode="External"/><Relationship Id="rId191" Type="http://schemas.openxmlformats.org/officeDocument/2006/relationships/hyperlink" Target="https://www.oas.org/es/cidh/docs/anual/2022/capitulos/14-IA2022_Cap_5_MX_ES.pdf" TargetMode="External"/><Relationship Id="rId205" Type="http://schemas.openxmlformats.org/officeDocument/2006/relationships/hyperlink" Target="https://www.oas.org/ext/es/derechos-humanos/simore/Recomendaciones/Detalles/rid/402" TargetMode="External"/><Relationship Id="rId247" Type="http://schemas.openxmlformats.org/officeDocument/2006/relationships/hyperlink" Target="https://www.oas.org/es/cidh/docs/anual/2022/capitulos/14-IA2022_Cap_5_MX_ES.pdf" TargetMode="External"/><Relationship Id="rId107" Type="http://schemas.openxmlformats.org/officeDocument/2006/relationships/hyperlink" Target="https://www.oas.org/es/cidh/docs/anual/2022/capitulos/14-IA2022_Cap_5_MX_ES.pdf" TargetMode="External"/><Relationship Id="rId11" Type="http://schemas.openxmlformats.org/officeDocument/2006/relationships/hyperlink" Target="https://www.oas.org/es/cidh/docs/anual/2022/capitulos/14-IA2022_Cap_5_MX_ES.pdf" TargetMode="External"/><Relationship Id="rId53" Type="http://schemas.openxmlformats.org/officeDocument/2006/relationships/hyperlink" Target="https://twitter.com/ONUDHmexico/status/1716623951747842214?ref_src=twsrc%5Etfw%7Ctwcamp%5Etweetembed%7Ctwterm%5E1716623951747842214%7Ctwgr%5E4e8336936d68a2f62640afed81e89d5e6ce17f88%7Ctwcon%5Es1_&amp;ref_url=https%3A%2F%2Fpiedepagina.mx%2Fdesignacion-de-comisionada-nacional-de-busqueda-genera-dudas-entre-los-colectivos%2F" TargetMode="External"/><Relationship Id="rId149" Type="http://schemas.openxmlformats.org/officeDocument/2006/relationships/hyperlink" Target="https://www.oas.org/es/cidh/docs/anual/2022/capitulos/14-IA2022_Cap_5_MX_ES.pdf" TargetMode="External"/><Relationship Id="rId95" Type="http://schemas.openxmlformats.org/officeDocument/2006/relationships/hyperlink" Target="https://ymlp.com/zFL3tZ" TargetMode="External"/><Relationship Id="rId160" Type="http://schemas.openxmlformats.org/officeDocument/2006/relationships/hyperlink" Target="https://www.oas.org/ext/es/derechos-humanos/simore/Recomendaciones/Detalles/rid/384" TargetMode="External"/><Relationship Id="rId216" Type="http://schemas.openxmlformats.org/officeDocument/2006/relationships/hyperlink" Target="https://www.oas.org/es/cidh/docs/anual/2022/capitulos/14-IA2022_Cap_5_MX_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58321</Words>
  <Characters>332436</Characters>
  <Application>Microsoft Office Word</Application>
  <DocSecurity>0</DocSecurity>
  <Lines>2770</Lines>
  <Paragraphs>779</Paragraphs>
  <ScaleCrop>false</ScaleCrop>
  <Company/>
  <LinksUpToDate>false</LinksUpToDate>
  <CharactersWithSpaces>389978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2024-04-05T18:50:00Z</dcterms:created>
  <dcterms:modified xsi:type="dcterms:W3CDTF">2024-04-09T19:11:00Z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5</vt:lpwstr>
  </property>
  <property fmtid="{D5CDD505-2E9C-101B-9397-08002B2CF9AE}" pid="4" name="Country">
    <vt:lpwstr>MEX</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