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A623" w14:textId="2D4A1CEA" w:rsidR="00132728" w:rsidRDefault="00132728" w:rsidP="00132728">
      <w:r>
        <w:rPr>
          <w:noProof/>
        </w:rPr>
        <w:drawing>
          <wp:anchor distT="0" distB="0" distL="114300" distR="114300" simplePos="0" relativeHeight="251658240" behindDoc="0" locked="0" layoutInCell="1" allowOverlap="1" wp14:anchorId="0F4408FD" wp14:editId="705807AD">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573648024"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48024"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44D56258" w14:textId="77777777" w:rsidR="00132728" w:rsidRDefault="00132728" w:rsidP="00132728"/>
    <w:p w14:paraId="5FF31E4C" w14:textId="48216967" w:rsidR="00132728" w:rsidRDefault="00132728" w:rsidP="00132728">
      <w:pPr>
        <w:sectPr w:rsidR="00132728" w:rsidSect="00B74302">
          <w:headerReference w:type="default" r:id="rId9"/>
          <w:footerReference w:type="default" r:id="rId10"/>
          <w:headerReference w:type="first" r:id="rId11"/>
          <w:footerReference w:type="first" r:id="rId12"/>
          <w:pgSz w:w="12240" w:h="15840"/>
          <w:pgMar w:top="1440" w:right="1440" w:bottom="1440" w:left="1440" w:header="720" w:footer="720" w:gutter="0"/>
          <w:pgNumType w:start="739"/>
          <w:cols w:space="720"/>
          <w:titlePg/>
          <w:docGrid w:linePitch="360"/>
        </w:sectPr>
      </w:pPr>
      <w:bookmarkStart w:id="0" w:name="IA_Cover"/>
      <w:bookmarkEnd w:id="0"/>
    </w:p>
    <w:p w14:paraId="669338C7" w14:textId="3143530F" w:rsidR="00132728" w:rsidRDefault="00132728" w:rsidP="00132728">
      <w:pPr>
        <w:pStyle w:val="TOCCaptulo"/>
      </w:pPr>
      <w:bookmarkStart w:id="1" w:name="Capítulo_IV_B_Nicaragua"/>
      <w:bookmarkEnd w:id="1"/>
      <w:r>
        <w:lastRenderedPageBreak/>
        <w:t>CAPÍTULO IV. B</w:t>
      </w:r>
      <w:r w:rsidR="00716B0C">
        <w:t>:</w:t>
      </w:r>
      <w:r>
        <w:t xml:space="preserve"> </w:t>
      </w:r>
      <w:r>
        <w:tab/>
        <w:t>NICARAGUA</w:t>
      </w:r>
    </w:p>
    <w:bookmarkStart w:id="2" w:name="IA_TOC"/>
    <w:bookmarkEnd w:id="2"/>
    <w:p w14:paraId="7961F1A1" w14:textId="1C4038C9" w:rsidR="00132728" w:rsidRDefault="00132728" w:rsidP="00132728">
      <w:pPr>
        <w:pStyle w:val="TOC1"/>
        <w:tabs>
          <w:tab w:val="right" w:leader="dot" w:pos="9350"/>
        </w:tabs>
        <w:rPr>
          <w:rFonts w:asciiTheme="minorHAnsi" w:eastAsiaTheme="minorEastAsia" w:hAnsiTheme="minorHAnsi"/>
          <w:b w:val="0"/>
          <w:caps w:val="0"/>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17125" w:history="1">
        <w:r w:rsidRPr="007B11CC">
          <w:rPr>
            <w:rStyle w:val="Hyperlink"/>
            <w:noProof/>
            <w:lang w:val="es-ES"/>
          </w:rPr>
          <w:t>I.</w:t>
        </w:r>
        <w:r>
          <w:rPr>
            <w:rFonts w:asciiTheme="minorHAnsi" w:eastAsiaTheme="minorEastAsia" w:hAnsiTheme="minorHAnsi"/>
            <w:b w:val="0"/>
            <w:caps w:val="0"/>
            <w:noProof/>
            <w:kern w:val="2"/>
            <w:sz w:val="24"/>
            <w:szCs w:val="24"/>
            <w14:ligatures w14:val="standardContextual"/>
          </w:rPr>
          <w:tab/>
        </w:r>
        <w:r w:rsidRPr="007B11CC">
          <w:rPr>
            <w:rStyle w:val="Hyperlink"/>
            <w:noProof/>
            <w:lang w:val="es-ES"/>
          </w:rPr>
          <w:t>Introducción</w:t>
        </w:r>
        <w:r>
          <w:rPr>
            <w:noProof/>
            <w:webHidden/>
          </w:rPr>
          <w:tab/>
        </w:r>
        <w:r>
          <w:rPr>
            <w:noProof/>
            <w:webHidden/>
          </w:rPr>
          <w:fldChar w:fldCharType="begin"/>
        </w:r>
        <w:r>
          <w:rPr>
            <w:noProof/>
            <w:webHidden/>
          </w:rPr>
          <w:instrText xml:space="preserve"> PAGEREF _Toc195617125 \h </w:instrText>
        </w:r>
        <w:r>
          <w:rPr>
            <w:noProof/>
            <w:webHidden/>
          </w:rPr>
        </w:r>
        <w:r>
          <w:rPr>
            <w:noProof/>
            <w:webHidden/>
          </w:rPr>
          <w:fldChar w:fldCharType="separate"/>
        </w:r>
        <w:r w:rsidR="005254C3">
          <w:rPr>
            <w:noProof/>
            <w:webHidden/>
          </w:rPr>
          <w:t>739</w:t>
        </w:r>
        <w:r>
          <w:rPr>
            <w:noProof/>
            <w:webHidden/>
          </w:rPr>
          <w:fldChar w:fldCharType="end"/>
        </w:r>
      </w:hyperlink>
    </w:p>
    <w:p w14:paraId="3D7FA932" w14:textId="4B914FB5" w:rsidR="00132728" w:rsidRDefault="00000000" w:rsidP="00132728">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7126" w:history="1">
        <w:r w:rsidR="00132728" w:rsidRPr="007B11CC">
          <w:rPr>
            <w:rStyle w:val="Hyperlink"/>
            <w:noProof/>
            <w:lang w:val="es-ES"/>
          </w:rPr>
          <w:t>II.</w:t>
        </w:r>
        <w:r w:rsidR="00132728">
          <w:rPr>
            <w:rFonts w:asciiTheme="minorHAnsi" w:eastAsiaTheme="minorEastAsia" w:hAnsiTheme="minorHAnsi"/>
            <w:b w:val="0"/>
            <w:caps w:val="0"/>
            <w:noProof/>
            <w:kern w:val="2"/>
            <w:sz w:val="24"/>
            <w:szCs w:val="24"/>
            <w14:ligatures w14:val="standardContextual"/>
          </w:rPr>
          <w:tab/>
        </w:r>
        <w:r w:rsidR="00132728" w:rsidRPr="007B11CC">
          <w:rPr>
            <w:rStyle w:val="Hyperlink"/>
            <w:noProof/>
            <w:lang w:val="es-ES"/>
          </w:rPr>
          <w:t>Situación de los derechos humanos en 2024</w:t>
        </w:r>
        <w:r w:rsidR="00132728">
          <w:rPr>
            <w:noProof/>
            <w:webHidden/>
          </w:rPr>
          <w:tab/>
        </w:r>
        <w:r w:rsidR="00132728">
          <w:rPr>
            <w:noProof/>
            <w:webHidden/>
          </w:rPr>
          <w:fldChar w:fldCharType="begin"/>
        </w:r>
        <w:r w:rsidR="00132728">
          <w:rPr>
            <w:noProof/>
            <w:webHidden/>
          </w:rPr>
          <w:instrText xml:space="preserve"> PAGEREF _Toc195617126 \h </w:instrText>
        </w:r>
        <w:r w:rsidR="00132728">
          <w:rPr>
            <w:noProof/>
            <w:webHidden/>
          </w:rPr>
        </w:r>
        <w:r w:rsidR="00132728">
          <w:rPr>
            <w:noProof/>
            <w:webHidden/>
          </w:rPr>
          <w:fldChar w:fldCharType="separate"/>
        </w:r>
        <w:r w:rsidR="005254C3">
          <w:rPr>
            <w:noProof/>
            <w:webHidden/>
          </w:rPr>
          <w:t>747</w:t>
        </w:r>
        <w:r w:rsidR="00132728">
          <w:rPr>
            <w:noProof/>
            <w:webHidden/>
          </w:rPr>
          <w:fldChar w:fldCharType="end"/>
        </w:r>
      </w:hyperlink>
    </w:p>
    <w:p w14:paraId="658AB8CE" w14:textId="749BD9CD" w:rsidR="00132728" w:rsidRDefault="00000000" w:rsidP="0013272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127" w:history="1">
        <w:r w:rsidR="00132728" w:rsidRPr="007B11CC">
          <w:rPr>
            <w:rStyle w:val="Hyperlink"/>
            <w:noProof/>
            <w:lang w:val="es-ES"/>
          </w:rPr>
          <w:t>A.</w:t>
        </w:r>
        <w:r w:rsidR="00132728">
          <w:rPr>
            <w:rFonts w:asciiTheme="minorHAnsi" w:eastAsiaTheme="minorEastAsia" w:hAnsiTheme="minorHAnsi"/>
            <w:noProof/>
            <w:kern w:val="2"/>
            <w:sz w:val="24"/>
            <w:szCs w:val="24"/>
            <w14:ligatures w14:val="standardContextual"/>
          </w:rPr>
          <w:tab/>
        </w:r>
        <w:r w:rsidR="00132728" w:rsidRPr="007B11CC">
          <w:rPr>
            <w:rStyle w:val="Hyperlink"/>
            <w:noProof/>
            <w:lang w:val="es-ES"/>
          </w:rPr>
          <w:t>Concentración y centralización del poder</w:t>
        </w:r>
        <w:r w:rsidR="00132728">
          <w:rPr>
            <w:noProof/>
            <w:webHidden/>
          </w:rPr>
          <w:tab/>
        </w:r>
        <w:r w:rsidR="00132728">
          <w:rPr>
            <w:noProof/>
            <w:webHidden/>
          </w:rPr>
          <w:fldChar w:fldCharType="begin"/>
        </w:r>
        <w:r w:rsidR="00132728">
          <w:rPr>
            <w:noProof/>
            <w:webHidden/>
          </w:rPr>
          <w:instrText xml:space="preserve"> PAGEREF _Toc195617127 \h </w:instrText>
        </w:r>
        <w:r w:rsidR="00132728">
          <w:rPr>
            <w:noProof/>
            <w:webHidden/>
          </w:rPr>
        </w:r>
        <w:r w:rsidR="00132728">
          <w:rPr>
            <w:noProof/>
            <w:webHidden/>
          </w:rPr>
          <w:fldChar w:fldCharType="separate"/>
        </w:r>
        <w:r w:rsidR="005254C3">
          <w:rPr>
            <w:noProof/>
            <w:webHidden/>
          </w:rPr>
          <w:t>747</w:t>
        </w:r>
        <w:r w:rsidR="00132728">
          <w:rPr>
            <w:noProof/>
            <w:webHidden/>
          </w:rPr>
          <w:fldChar w:fldCharType="end"/>
        </w:r>
      </w:hyperlink>
    </w:p>
    <w:p w14:paraId="15E0A848" w14:textId="7C5272EF" w:rsidR="00132728" w:rsidRDefault="00000000" w:rsidP="0013272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128" w:history="1">
        <w:r w:rsidR="00132728" w:rsidRPr="007B11CC">
          <w:rPr>
            <w:rStyle w:val="Hyperlink"/>
            <w:noProof/>
            <w:lang w:val="es-ES"/>
          </w:rPr>
          <w:t>B.</w:t>
        </w:r>
        <w:r w:rsidR="00132728">
          <w:rPr>
            <w:rFonts w:asciiTheme="minorHAnsi" w:eastAsiaTheme="minorEastAsia" w:hAnsiTheme="minorHAnsi"/>
            <w:noProof/>
            <w:kern w:val="2"/>
            <w:sz w:val="24"/>
            <w:szCs w:val="24"/>
            <w14:ligatures w14:val="standardContextual"/>
          </w:rPr>
          <w:tab/>
        </w:r>
        <w:r w:rsidR="00132728" w:rsidRPr="007B11CC">
          <w:rPr>
            <w:rStyle w:val="Hyperlink"/>
            <w:noProof/>
            <w:lang w:val="es-ES"/>
          </w:rPr>
          <w:t>Cierre del espacio cívico</w:t>
        </w:r>
        <w:r w:rsidR="00132728">
          <w:rPr>
            <w:noProof/>
            <w:webHidden/>
          </w:rPr>
          <w:tab/>
        </w:r>
        <w:r w:rsidR="00132728">
          <w:rPr>
            <w:noProof/>
            <w:webHidden/>
          </w:rPr>
          <w:fldChar w:fldCharType="begin"/>
        </w:r>
        <w:r w:rsidR="00132728">
          <w:rPr>
            <w:noProof/>
            <w:webHidden/>
          </w:rPr>
          <w:instrText xml:space="preserve"> PAGEREF _Toc195617128 \h </w:instrText>
        </w:r>
        <w:r w:rsidR="00132728">
          <w:rPr>
            <w:noProof/>
            <w:webHidden/>
          </w:rPr>
        </w:r>
        <w:r w:rsidR="00132728">
          <w:rPr>
            <w:noProof/>
            <w:webHidden/>
          </w:rPr>
          <w:fldChar w:fldCharType="separate"/>
        </w:r>
        <w:r w:rsidR="005254C3">
          <w:rPr>
            <w:noProof/>
            <w:webHidden/>
          </w:rPr>
          <w:t>751</w:t>
        </w:r>
        <w:r w:rsidR="00132728">
          <w:rPr>
            <w:noProof/>
            <w:webHidden/>
          </w:rPr>
          <w:fldChar w:fldCharType="end"/>
        </w:r>
      </w:hyperlink>
    </w:p>
    <w:p w14:paraId="66A485C8" w14:textId="4572D952" w:rsidR="00132728" w:rsidRDefault="00000000" w:rsidP="0013272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129" w:history="1">
        <w:r w:rsidR="00132728" w:rsidRPr="007B11CC">
          <w:rPr>
            <w:rStyle w:val="Hyperlink"/>
            <w:noProof/>
            <w:lang w:val="es-ES"/>
          </w:rPr>
          <w:t>C.</w:t>
        </w:r>
        <w:r w:rsidR="00132728">
          <w:rPr>
            <w:rFonts w:asciiTheme="minorHAnsi" w:eastAsiaTheme="minorEastAsia" w:hAnsiTheme="minorHAnsi"/>
            <w:noProof/>
            <w:kern w:val="2"/>
            <w:sz w:val="24"/>
            <w:szCs w:val="24"/>
            <w14:ligatures w14:val="standardContextual"/>
          </w:rPr>
          <w:tab/>
        </w:r>
        <w:r w:rsidR="00132728" w:rsidRPr="007B11CC">
          <w:rPr>
            <w:rStyle w:val="Hyperlink"/>
            <w:noProof/>
            <w:lang w:val="es-ES"/>
          </w:rPr>
          <w:t>Criminalización</w:t>
        </w:r>
        <w:r w:rsidR="00132728">
          <w:rPr>
            <w:noProof/>
            <w:webHidden/>
          </w:rPr>
          <w:tab/>
        </w:r>
        <w:r w:rsidR="00132728">
          <w:rPr>
            <w:noProof/>
            <w:webHidden/>
          </w:rPr>
          <w:fldChar w:fldCharType="begin"/>
        </w:r>
        <w:r w:rsidR="00132728">
          <w:rPr>
            <w:noProof/>
            <w:webHidden/>
          </w:rPr>
          <w:instrText xml:space="preserve"> PAGEREF _Toc195617129 \h </w:instrText>
        </w:r>
        <w:r w:rsidR="00132728">
          <w:rPr>
            <w:noProof/>
            <w:webHidden/>
          </w:rPr>
        </w:r>
        <w:r w:rsidR="00132728">
          <w:rPr>
            <w:noProof/>
            <w:webHidden/>
          </w:rPr>
          <w:fldChar w:fldCharType="separate"/>
        </w:r>
        <w:r w:rsidR="005254C3">
          <w:rPr>
            <w:noProof/>
            <w:webHidden/>
          </w:rPr>
          <w:t>753</w:t>
        </w:r>
        <w:r w:rsidR="00132728">
          <w:rPr>
            <w:noProof/>
            <w:webHidden/>
          </w:rPr>
          <w:fldChar w:fldCharType="end"/>
        </w:r>
      </w:hyperlink>
    </w:p>
    <w:p w14:paraId="50AD2944" w14:textId="652254F3" w:rsidR="00132728" w:rsidRDefault="00000000" w:rsidP="0013272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130" w:history="1">
        <w:r w:rsidR="00132728" w:rsidRPr="007B11CC">
          <w:rPr>
            <w:rStyle w:val="Hyperlink"/>
            <w:noProof/>
            <w:lang w:val="es-ES"/>
          </w:rPr>
          <w:t>D.</w:t>
        </w:r>
        <w:r w:rsidR="00132728">
          <w:rPr>
            <w:rFonts w:asciiTheme="minorHAnsi" w:eastAsiaTheme="minorEastAsia" w:hAnsiTheme="minorHAnsi"/>
            <w:noProof/>
            <w:kern w:val="2"/>
            <w:sz w:val="24"/>
            <w:szCs w:val="24"/>
            <w14:ligatures w14:val="standardContextual"/>
          </w:rPr>
          <w:tab/>
        </w:r>
        <w:r w:rsidR="00132728" w:rsidRPr="007B11CC">
          <w:rPr>
            <w:rStyle w:val="Hyperlink"/>
            <w:noProof/>
            <w:lang w:val="es-ES"/>
          </w:rPr>
          <w:t>Privación arbitraria de la nacionalidad, prohibición de retorno al país y riesgo de apatridia</w:t>
        </w:r>
        <w:r w:rsidR="00132728">
          <w:rPr>
            <w:noProof/>
            <w:webHidden/>
          </w:rPr>
          <w:tab/>
        </w:r>
        <w:r w:rsidR="00132728">
          <w:rPr>
            <w:noProof/>
            <w:webHidden/>
          </w:rPr>
          <w:fldChar w:fldCharType="begin"/>
        </w:r>
        <w:r w:rsidR="00132728">
          <w:rPr>
            <w:noProof/>
            <w:webHidden/>
          </w:rPr>
          <w:instrText xml:space="preserve"> PAGEREF _Toc195617130 \h </w:instrText>
        </w:r>
        <w:r w:rsidR="00132728">
          <w:rPr>
            <w:noProof/>
            <w:webHidden/>
          </w:rPr>
        </w:r>
        <w:r w:rsidR="00132728">
          <w:rPr>
            <w:noProof/>
            <w:webHidden/>
          </w:rPr>
          <w:fldChar w:fldCharType="separate"/>
        </w:r>
        <w:r w:rsidR="005254C3">
          <w:rPr>
            <w:noProof/>
            <w:webHidden/>
          </w:rPr>
          <w:t>755</w:t>
        </w:r>
        <w:r w:rsidR="00132728">
          <w:rPr>
            <w:noProof/>
            <w:webHidden/>
          </w:rPr>
          <w:fldChar w:fldCharType="end"/>
        </w:r>
      </w:hyperlink>
    </w:p>
    <w:p w14:paraId="1E14E6DA" w14:textId="391AEC28" w:rsidR="00132728" w:rsidRDefault="00000000" w:rsidP="0013272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131" w:history="1">
        <w:r w:rsidR="00132728" w:rsidRPr="007B11CC">
          <w:rPr>
            <w:rStyle w:val="Hyperlink"/>
            <w:noProof/>
            <w:lang w:val="es-ES"/>
          </w:rPr>
          <w:t>E.</w:t>
        </w:r>
        <w:r w:rsidR="00132728">
          <w:rPr>
            <w:rFonts w:asciiTheme="minorHAnsi" w:eastAsiaTheme="minorEastAsia" w:hAnsiTheme="minorHAnsi"/>
            <w:noProof/>
            <w:kern w:val="2"/>
            <w:sz w:val="24"/>
            <w:szCs w:val="24"/>
            <w14:ligatures w14:val="standardContextual"/>
          </w:rPr>
          <w:tab/>
        </w:r>
        <w:r w:rsidR="00132728" w:rsidRPr="007B11CC">
          <w:rPr>
            <w:rStyle w:val="Hyperlink"/>
            <w:noProof/>
            <w:lang w:val="es-ES"/>
          </w:rPr>
          <w:t>Libertad de religión y persecución religiosa</w:t>
        </w:r>
        <w:r w:rsidR="00132728">
          <w:rPr>
            <w:noProof/>
            <w:webHidden/>
          </w:rPr>
          <w:tab/>
        </w:r>
        <w:r w:rsidR="00132728">
          <w:rPr>
            <w:noProof/>
            <w:webHidden/>
          </w:rPr>
          <w:fldChar w:fldCharType="begin"/>
        </w:r>
        <w:r w:rsidR="00132728">
          <w:rPr>
            <w:noProof/>
            <w:webHidden/>
          </w:rPr>
          <w:instrText xml:space="preserve"> PAGEREF _Toc195617131 \h </w:instrText>
        </w:r>
        <w:r w:rsidR="00132728">
          <w:rPr>
            <w:noProof/>
            <w:webHidden/>
          </w:rPr>
        </w:r>
        <w:r w:rsidR="00132728">
          <w:rPr>
            <w:noProof/>
            <w:webHidden/>
          </w:rPr>
          <w:fldChar w:fldCharType="separate"/>
        </w:r>
        <w:r w:rsidR="005254C3">
          <w:rPr>
            <w:noProof/>
            <w:webHidden/>
          </w:rPr>
          <w:t>757</w:t>
        </w:r>
        <w:r w:rsidR="00132728">
          <w:rPr>
            <w:noProof/>
            <w:webHidden/>
          </w:rPr>
          <w:fldChar w:fldCharType="end"/>
        </w:r>
      </w:hyperlink>
    </w:p>
    <w:p w14:paraId="22E9082C" w14:textId="058B6766" w:rsidR="00132728" w:rsidRDefault="00000000" w:rsidP="0013272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132" w:history="1">
        <w:r w:rsidR="00132728" w:rsidRPr="007B11CC">
          <w:rPr>
            <w:rStyle w:val="Hyperlink"/>
            <w:noProof/>
            <w:lang w:val="es-ES"/>
          </w:rPr>
          <w:t>F.</w:t>
        </w:r>
        <w:r w:rsidR="00132728">
          <w:rPr>
            <w:rFonts w:asciiTheme="minorHAnsi" w:eastAsiaTheme="minorEastAsia" w:hAnsiTheme="minorHAnsi"/>
            <w:noProof/>
            <w:kern w:val="2"/>
            <w:sz w:val="24"/>
            <w:szCs w:val="24"/>
            <w14:ligatures w14:val="standardContextual"/>
          </w:rPr>
          <w:tab/>
        </w:r>
        <w:r w:rsidR="00132728" w:rsidRPr="007B11CC">
          <w:rPr>
            <w:rStyle w:val="Hyperlink"/>
            <w:noProof/>
            <w:lang w:val="es-ES"/>
          </w:rPr>
          <w:t>Personas privadas de la libertad</w:t>
        </w:r>
        <w:r w:rsidR="00132728">
          <w:rPr>
            <w:noProof/>
            <w:webHidden/>
          </w:rPr>
          <w:tab/>
        </w:r>
        <w:r w:rsidR="00132728">
          <w:rPr>
            <w:noProof/>
            <w:webHidden/>
          </w:rPr>
          <w:fldChar w:fldCharType="begin"/>
        </w:r>
        <w:r w:rsidR="00132728">
          <w:rPr>
            <w:noProof/>
            <w:webHidden/>
          </w:rPr>
          <w:instrText xml:space="preserve"> PAGEREF _Toc195617132 \h </w:instrText>
        </w:r>
        <w:r w:rsidR="00132728">
          <w:rPr>
            <w:noProof/>
            <w:webHidden/>
          </w:rPr>
        </w:r>
        <w:r w:rsidR="00132728">
          <w:rPr>
            <w:noProof/>
            <w:webHidden/>
          </w:rPr>
          <w:fldChar w:fldCharType="separate"/>
        </w:r>
        <w:r w:rsidR="005254C3">
          <w:rPr>
            <w:noProof/>
            <w:webHidden/>
          </w:rPr>
          <w:t>759</w:t>
        </w:r>
        <w:r w:rsidR="00132728">
          <w:rPr>
            <w:noProof/>
            <w:webHidden/>
          </w:rPr>
          <w:fldChar w:fldCharType="end"/>
        </w:r>
      </w:hyperlink>
    </w:p>
    <w:p w14:paraId="60EB44B1" w14:textId="37EDF834" w:rsidR="00132728" w:rsidRDefault="00000000" w:rsidP="0013272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133" w:history="1">
        <w:r w:rsidR="00132728" w:rsidRPr="007B11CC">
          <w:rPr>
            <w:rStyle w:val="Hyperlink"/>
            <w:noProof/>
            <w:lang w:val="es-ES"/>
          </w:rPr>
          <w:t>G.</w:t>
        </w:r>
        <w:r w:rsidR="00132728">
          <w:rPr>
            <w:rFonts w:asciiTheme="minorHAnsi" w:eastAsiaTheme="minorEastAsia" w:hAnsiTheme="minorHAnsi"/>
            <w:noProof/>
            <w:kern w:val="2"/>
            <w:sz w:val="24"/>
            <w:szCs w:val="24"/>
            <w14:ligatures w14:val="standardContextual"/>
          </w:rPr>
          <w:tab/>
        </w:r>
        <w:r w:rsidR="00132728" w:rsidRPr="007B11CC">
          <w:rPr>
            <w:rStyle w:val="Hyperlink"/>
            <w:noProof/>
            <w:lang w:val="es-ES"/>
          </w:rPr>
          <w:t>Situación de los pueblos indígenas y afrodescendientes en la Costa Caribe</w:t>
        </w:r>
        <w:r w:rsidR="00132728">
          <w:rPr>
            <w:noProof/>
            <w:webHidden/>
          </w:rPr>
          <w:tab/>
        </w:r>
        <w:r w:rsidR="00132728">
          <w:rPr>
            <w:noProof/>
            <w:webHidden/>
          </w:rPr>
          <w:fldChar w:fldCharType="begin"/>
        </w:r>
        <w:r w:rsidR="00132728">
          <w:rPr>
            <w:noProof/>
            <w:webHidden/>
          </w:rPr>
          <w:instrText xml:space="preserve"> PAGEREF _Toc195617133 \h </w:instrText>
        </w:r>
        <w:r w:rsidR="00132728">
          <w:rPr>
            <w:noProof/>
            <w:webHidden/>
          </w:rPr>
        </w:r>
        <w:r w:rsidR="00132728">
          <w:rPr>
            <w:noProof/>
            <w:webHidden/>
          </w:rPr>
          <w:fldChar w:fldCharType="separate"/>
        </w:r>
        <w:r w:rsidR="005254C3">
          <w:rPr>
            <w:noProof/>
            <w:webHidden/>
          </w:rPr>
          <w:t>761</w:t>
        </w:r>
        <w:r w:rsidR="00132728">
          <w:rPr>
            <w:noProof/>
            <w:webHidden/>
          </w:rPr>
          <w:fldChar w:fldCharType="end"/>
        </w:r>
      </w:hyperlink>
    </w:p>
    <w:p w14:paraId="3CB729CB" w14:textId="2224384D" w:rsidR="00132728" w:rsidRDefault="00000000" w:rsidP="00132728">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7134" w:history="1">
        <w:r w:rsidR="00132728" w:rsidRPr="007B11CC">
          <w:rPr>
            <w:rStyle w:val="Hyperlink"/>
            <w:noProof/>
            <w:lang w:val="es-ES"/>
          </w:rPr>
          <w:t>III.</w:t>
        </w:r>
        <w:r w:rsidR="00132728">
          <w:rPr>
            <w:rFonts w:asciiTheme="minorHAnsi" w:eastAsiaTheme="minorEastAsia" w:hAnsiTheme="minorHAnsi"/>
            <w:b w:val="0"/>
            <w:caps w:val="0"/>
            <w:noProof/>
            <w:kern w:val="2"/>
            <w:sz w:val="24"/>
            <w:szCs w:val="24"/>
            <w14:ligatures w14:val="standardContextual"/>
          </w:rPr>
          <w:tab/>
        </w:r>
        <w:r w:rsidR="00132728" w:rsidRPr="007B11CC">
          <w:rPr>
            <w:rStyle w:val="Hyperlink"/>
            <w:noProof/>
            <w:lang w:val="es-ES"/>
          </w:rPr>
          <w:t>Derechos Económicos, Sociales, Culturales y Ambientales</w:t>
        </w:r>
        <w:r w:rsidR="00132728">
          <w:rPr>
            <w:noProof/>
            <w:webHidden/>
          </w:rPr>
          <w:tab/>
        </w:r>
        <w:r w:rsidR="00132728">
          <w:rPr>
            <w:noProof/>
            <w:webHidden/>
          </w:rPr>
          <w:fldChar w:fldCharType="begin"/>
        </w:r>
        <w:r w:rsidR="00132728">
          <w:rPr>
            <w:noProof/>
            <w:webHidden/>
          </w:rPr>
          <w:instrText xml:space="preserve"> PAGEREF _Toc195617134 \h </w:instrText>
        </w:r>
        <w:r w:rsidR="00132728">
          <w:rPr>
            <w:noProof/>
            <w:webHidden/>
          </w:rPr>
        </w:r>
        <w:r w:rsidR="00132728">
          <w:rPr>
            <w:noProof/>
            <w:webHidden/>
          </w:rPr>
          <w:fldChar w:fldCharType="separate"/>
        </w:r>
        <w:r w:rsidR="005254C3">
          <w:rPr>
            <w:noProof/>
            <w:webHidden/>
          </w:rPr>
          <w:t>763</w:t>
        </w:r>
        <w:r w:rsidR="00132728">
          <w:rPr>
            <w:noProof/>
            <w:webHidden/>
          </w:rPr>
          <w:fldChar w:fldCharType="end"/>
        </w:r>
      </w:hyperlink>
    </w:p>
    <w:p w14:paraId="59CB3560" w14:textId="60C4E2CF" w:rsidR="00132728" w:rsidRDefault="00000000" w:rsidP="00132728">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7135" w:history="1">
        <w:r w:rsidR="00132728" w:rsidRPr="007B11CC">
          <w:rPr>
            <w:rStyle w:val="Hyperlink"/>
            <w:noProof/>
            <w:lang w:val="es-ES"/>
          </w:rPr>
          <w:t>IV.</w:t>
        </w:r>
        <w:r w:rsidR="00132728">
          <w:rPr>
            <w:rFonts w:asciiTheme="minorHAnsi" w:eastAsiaTheme="minorEastAsia" w:hAnsiTheme="minorHAnsi"/>
            <w:b w:val="0"/>
            <w:caps w:val="0"/>
            <w:noProof/>
            <w:kern w:val="2"/>
            <w:sz w:val="24"/>
            <w:szCs w:val="24"/>
            <w14:ligatures w14:val="standardContextual"/>
          </w:rPr>
          <w:tab/>
        </w:r>
        <w:r w:rsidR="00132728" w:rsidRPr="007B11CC">
          <w:rPr>
            <w:rStyle w:val="Hyperlink"/>
            <w:noProof/>
            <w:lang w:val="es-ES"/>
          </w:rPr>
          <w:t>Situación DE la Libertad de expresión</w:t>
        </w:r>
        <w:r w:rsidR="00132728">
          <w:rPr>
            <w:noProof/>
            <w:webHidden/>
          </w:rPr>
          <w:tab/>
        </w:r>
        <w:r w:rsidR="00132728">
          <w:rPr>
            <w:noProof/>
            <w:webHidden/>
          </w:rPr>
          <w:fldChar w:fldCharType="begin"/>
        </w:r>
        <w:r w:rsidR="00132728">
          <w:rPr>
            <w:noProof/>
            <w:webHidden/>
          </w:rPr>
          <w:instrText xml:space="preserve"> PAGEREF _Toc195617135 \h </w:instrText>
        </w:r>
        <w:r w:rsidR="00132728">
          <w:rPr>
            <w:noProof/>
            <w:webHidden/>
          </w:rPr>
        </w:r>
        <w:r w:rsidR="00132728">
          <w:rPr>
            <w:noProof/>
            <w:webHidden/>
          </w:rPr>
          <w:fldChar w:fldCharType="separate"/>
        </w:r>
        <w:r w:rsidR="005254C3">
          <w:rPr>
            <w:noProof/>
            <w:webHidden/>
          </w:rPr>
          <w:t>766</w:t>
        </w:r>
        <w:r w:rsidR="00132728">
          <w:rPr>
            <w:noProof/>
            <w:webHidden/>
          </w:rPr>
          <w:fldChar w:fldCharType="end"/>
        </w:r>
      </w:hyperlink>
    </w:p>
    <w:p w14:paraId="63CB7B8A" w14:textId="725F3118" w:rsidR="00132728" w:rsidRDefault="00000000" w:rsidP="0013272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136" w:history="1">
        <w:r w:rsidR="00132728" w:rsidRPr="007B11CC">
          <w:rPr>
            <w:rStyle w:val="Hyperlink"/>
            <w:noProof/>
            <w:lang w:val="es-US"/>
          </w:rPr>
          <w:t>A.</w:t>
        </w:r>
        <w:r w:rsidR="00132728">
          <w:rPr>
            <w:rFonts w:asciiTheme="minorHAnsi" w:eastAsiaTheme="minorEastAsia" w:hAnsiTheme="minorHAnsi"/>
            <w:noProof/>
            <w:kern w:val="2"/>
            <w:sz w:val="24"/>
            <w:szCs w:val="24"/>
            <w14:ligatures w14:val="standardContextual"/>
          </w:rPr>
          <w:tab/>
        </w:r>
        <w:r w:rsidR="00132728" w:rsidRPr="007B11CC">
          <w:rPr>
            <w:rStyle w:val="Hyperlink"/>
            <w:noProof/>
            <w:lang w:val="es-US"/>
          </w:rPr>
          <w:t>Ataques, amenazas e intimidaciones contra periodistas y medios de comunicación</w:t>
        </w:r>
        <w:r w:rsidR="00132728">
          <w:rPr>
            <w:noProof/>
            <w:webHidden/>
          </w:rPr>
          <w:tab/>
        </w:r>
        <w:r w:rsidR="00132728">
          <w:rPr>
            <w:noProof/>
            <w:webHidden/>
          </w:rPr>
          <w:fldChar w:fldCharType="begin"/>
        </w:r>
        <w:r w:rsidR="00132728">
          <w:rPr>
            <w:noProof/>
            <w:webHidden/>
          </w:rPr>
          <w:instrText xml:space="preserve"> PAGEREF _Toc195617136 \h </w:instrText>
        </w:r>
        <w:r w:rsidR="00132728">
          <w:rPr>
            <w:noProof/>
            <w:webHidden/>
          </w:rPr>
        </w:r>
        <w:r w:rsidR="00132728">
          <w:rPr>
            <w:noProof/>
            <w:webHidden/>
          </w:rPr>
          <w:fldChar w:fldCharType="separate"/>
        </w:r>
        <w:r w:rsidR="005254C3">
          <w:rPr>
            <w:noProof/>
            <w:webHidden/>
          </w:rPr>
          <w:t>766</w:t>
        </w:r>
        <w:r w:rsidR="00132728">
          <w:rPr>
            <w:noProof/>
            <w:webHidden/>
          </w:rPr>
          <w:fldChar w:fldCharType="end"/>
        </w:r>
      </w:hyperlink>
    </w:p>
    <w:p w14:paraId="104F4AE8" w14:textId="061A09DF" w:rsidR="00132728" w:rsidRDefault="00000000" w:rsidP="0013272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137" w:history="1">
        <w:r w:rsidR="00132728" w:rsidRPr="007B11CC">
          <w:rPr>
            <w:rStyle w:val="Hyperlink"/>
            <w:noProof/>
            <w:lang w:val="es-US"/>
          </w:rPr>
          <w:t>B.</w:t>
        </w:r>
        <w:r w:rsidR="00132728">
          <w:rPr>
            <w:rFonts w:asciiTheme="minorHAnsi" w:eastAsiaTheme="minorEastAsia" w:hAnsiTheme="minorHAnsi"/>
            <w:noProof/>
            <w:kern w:val="2"/>
            <w:sz w:val="24"/>
            <w:szCs w:val="24"/>
            <w14:ligatures w14:val="standardContextual"/>
          </w:rPr>
          <w:tab/>
        </w:r>
        <w:r w:rsidR="00132728" w:rsidRPr="007B11CC">
          <w:rPr>
            <w:rStyle w:val="Hyperlink"/>
            <w:noProof/>
            <w:lang w:val="es-US"/>
          </w:rPr>
          <w:t>Leyes restrictivas del derecho a la libertad de expresión</w:t>
        </w:r>
        <w:r w:rsidR="00132728">
          <w:rPr>
            <w:noProof/>
            <w:webHidden/>
          </w:rPr>
          <w:tab/>
        </w:r>
        <w:r w:rsidR="00132728">
          <w:rPr>
            <w:noProof/>
            <w:webHidden/>
          </w:rPr>
          <w:fldChar w:fldCharType="begin"/>
        </w:r>
        <w:r w:rsidR="00132728">
          <w:rPr>
            <w:noProof/>
            <w:webHidden/>
          </w:rPr>
          <w:instrText xml:space="preserve"> PAGEREF _Toc195617137 \h </w:instrText>
        </w:r>
        <w:r w:rsidR="00132728">
          <w:rPr>
            <w:noProof/>
            <w:webHidden/>
          </w:rPr>
        </w:r>
        <w:r w:rsidR="00132728">
          <w:rPr>
            <w:noProof/>
            <w:webHidden/>
          </w:rPr>
          <w:fldChar w:fldCharType="separate"/>
        </w:r>
        <w:r w:rsidR="005254C3">
          <w:rPr>
            <w:noProof/>
            <w:webHidden/>
          </w:rPr>
          <w:t>773</w:t>
        </w:r>
        <w:r w:rsidR="00132728">
          <w:rPr>
            <w:noProof/>
            <w:webHidden/>
          </w:rPr>
          <w:fldChar w:fldCharType="end"/>
        </w:r>
      </w:hyperlink>
    </w:p>
    <w:p w14:paraId="4CF95DBA" w14:textId="0ACCC238" w:rsidR="00132728" w:rsidRDefault="00000000" w:rsidP="00132728">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138" w:history="1">
        <w:r w:rsidR="00132728" w:rsidRPr="007B11CC">
          <w:rPr>
            <w:rStyle w:val="Hyperlink"/>
            <w:noProof/>
          </w:rPr>
          <w:t>C.</w:t>
        </w:r>
        <w:r w:rsidR="00132728">
          <w:rPr>
            <w:rFonts w:asciiTheme="minorHAnsi" w:eastAsiaTheme="minorEastAsia" w:hAnsiTheme="minorHAnsi"/>
            <w:noProof/>
            <w:kern w:val="2"/>
            <w:sz w:val="24"/>
            <w:szCs w:val="24"/>
            <w14:ligatures w14:val="standardContextual"/>
          </w:rPr>
          <w:tab/>
        </w:r>
        <w:r w:rsidR="00132728" w:rsidRPr="007B11CC">
          <w:rPr>
            <w:rStyle w:val="Hyperlink"/>
            <w:noProof/>
          </w:rPr>
          <w:t>Libertad de expresión en internet</w:t>
        </w:r>
        <w:r w:rsidR="00132728">
          <w:rPr>
            <w:noProof/>
            <w:webHidden/>
          </w:rPr>
          <w:tab/>
        </w:r>
        <w:r w:rsidR="00132728">
          <w:rPr>
            <w:noProof/>
            <w:webHidden/>
          </w:rPr>
          <w:fldChar w:fldCharType="begin"/>
        </w:r>
        <w:r w:rsidR="00132728">
          <w:rPr>
            <w:noProof/>
            <w:webHidden/>
          </w:rPr>
          <w:instrText xml:space="preserve"> PAGEREF _Toc195617138 \h </w:instrText>
        </w:r>
        <w:r w:rsidR="00132728">
          <w:rPr>
            <w:noProof/>
            <w:webHidden/>
          </w:rPr>
        </w:r>
        <w:r w:rsidR="00132728">
          <w:rPr>
            <w:noProof/>
            <w:webHidden/>
          </w:rPr>
          <w:fldChar w:fldCharType="separate"/>
        </w:r>
        <w:r w:rsidR="005254C3">
          <w:rPr>
            <w:noProof/>
            <w:webHidden/>
          </w:rPr>
          <w:t>776</w:t>
        </w:r>
        <w:r w:rsidR="00132728">
          <w:rPr>
            <w:noProof/>
            <w:webHidden/>
          </w:rPr>
          <w:fldChar w:fldCharType="end"/>
        </w:r>
      </w:hyperlink>
    </w:p>
    <w:p w14:paraId="158D924C" w14:textId="7757D5CB" w:rsidR="00132728" w:rsidRDefault="00000000" w:rsidP="00132728">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7139" w:history="1">
        <w:r w:rsidR="00132728" w:rsidRPr="007B11CC">
          <w:rPr>
            <w:rStyle w:val="Hyperlink"/>
            <w:noProof/>
          </w:rPr>
          <w:t>V.</w:t>
        </w:r>
        <w:r w:rsidR="00132728">
          <w:rPr>
            <w:rFonts w:asciiTheme="minorHAnsi" w:eastAsiaTheme="minorEastAsia" w:hAnsiTheme="minorHAnsi"/>
            <w:b w:val="0"/>
            <w:caps w:val="0"/>
            <w:noProof/>
            <w:kern w:val="2"/>
            <w:sz w:val="24"/>
            <w:szCs w:val="24"/>
            <w14:ligatures w14:val="standardContextual"/>
          </w:rPr>
          <w:tab/>
        </w:r>
        <w:r w:rsidR="00132728" w:rsidRPr="007B11CC">
          <w:rPr>
            <w:rStyle w:val="Hyperlink"/>
            <w:noProof/>
          </w:rPr>
          <w:t>conclusiones</w:t>
        </w:r>
        <w:r w:rsidR="00132728">
          <w:rPr>
            <w:noProof/>
            <w:webHidden/>
          </w:rPr>
          <w:tab/>
        </w:r>
        <w:r w:rsidR="00132728">
          <w:rPr>
            <w:noProof/>
            <w:webHidden/>
          </w:rPr>
          <w:fldChar w:fldCharType="begin"/>
        </w:r>
        <w:r w:rsidR="00132728">
          <w:rPr>
            <w:noProof/>
            <w:webHidden/>
          </w:rPr>
          <w:instrText xml:space="preserve"> PAGEREF _Toc195617139 \h </w:instrText>
        </w:r>
        <w:r w:rsidR="00132728">
          <w:rPr>
            <w:noProof/>
            <w:webHidden/>
          </w:rPr>
        </w:r>
        <w:r w:rsidR="00132728">
          <w:rPr>
            <w:noProof/>
            <w:webHidden/>
          </w:rPr>
          <w:fldChar w:fldCharType="separate"/>
        </w:r>
        <w:r w:rsidR="005254C3">
          <w:rPr>
            <w:noProof/>
            <w:webHidden/>
          </w:rPr>
          <w:t>779</w:t>
        </w:r>
        <w:r w:rsidR="00132728">
          <w:rPr>
            <w:noProof/>
            <w:webHidden/>
          </w:rPr>
          <w:fldChar w:fldCharType="end"/>
        </w:r>
      </w:hyperlink>
    </w:p>
    <w:p w14:paraId="73322C66" w14:textId="6332D678" w:rsidR="00132728" w:rsidRDefault="00000000" w:rsidP="00132728">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7140" w:history="1">
        <w:r w:rsidR="00132728" w:rsidRPr="007B11CC">
          <w:rPr>
            <w:rStyle w:val="Hyperlink"/>
            <w:noProof/>
            <w:lang w:val="es-US"/>
          </w:rPr>
          <w:t>VI.</w:t>
        </w:r>
        <w:r w:rsidR="00132728">
          <w:rPr>
            <w:rFonts w:asciiTheme="minorHAnsi" w:eastAsiaTheme="minorEastAsia" w:hAnsiTheme="minorHAnsi"/>
            <w:b w:val="0"/>
            <w:caps w:val="0"/>
            <w:noProof/>
            <w:kern w:val="2"/>
            <w:sz w:val="24"/>
            <w:szCs w:val="24"/>
            <w14:ligatures w14:val="standardContextual"/>
          </w:rPr>
          <w:tab/>
        </w:r>
        <w:r w:rsidR="00132728" w:rsidRPr="007B11CC">
          <w:rPr>
            <w:rStyle w:val="Hyperlink"/>
            <w:noProof/>
            <w:lang w:val="es-US"/>
          </w:rPr>
          <w:t>RECOMENDACIONES</w:t>
        </w:r>
        <w:r w:rsidR="00132728">
          <w:rPr>
            <w:noProof/>
            <w:webHidden/>
          </w:rPr>
          <w:tab/>
        </w:r>
        <w:r w:rsidR="00132728">
          <w:rPr>
            <w:noProof/>
            <w:webHidden/>
          </w:rPr>
          <w:fldChar w:fldCharType="begin"/>
        </w:r>
        <w:r w:rsidR="00132728">
          <w:rPr>
            <w:noProof/>
            <w:webHidden/>
          </w:rPr>
          <w:instrText xml:space="preserve"> PAGEREF _Toc195617140 \h </w:instrText>
        </w:r>
        <w:r w:rsidR="00132728">
          <w:rPr>
            <w:noProof/>
            <w:webHidden/>
          </w:rPr>
        </w:r>
        <w:r w:rsidR="00132728">
          <w:rPr>
            <w:noProof/>
            <w:webHidden/>
          </w:rPr>
          <w:fldChar w:fldCharType="separate"/>
        </w:r>
        <w:r w:rsidR="005254C3">
          <w:rPr>
            <w:noProof/>
            <w:webHidden/>
          </w:rPr>
          <w:t>780</w:t>
        </w:r>
        <w:r w:rsidR="00132728">
          <w:rPr>
            <w:noProof/>
            <w:webHidden/>
          </w:rPr>
          <w:fldChar w:fldCharType="end"/>
        </w:r>
      </w:hyperlink>
    </w:p>
    <w:p w14:paraId="3EE655DB" w14:textId="66DE2722" w:rsidR="00132728" w:rsidRDefault="00132728" w:rsidP="00132728">
      <w:pPr>
        <w:sectPr w:rsidR="00132728" w:rsidSect="00132728">
          <w:type w:val="oddPage"/>
          <w:pgSz w:w="12240" w:h="15840"/>
          <w:pgMar w:top="1440" w:right="1440" w:bottom="1440" w:left="1440" w:header="720" w:footer="720" w:gutter="0"/>
          <w:pgNumType w:start="739"/>
          <w:cols w:space="720"/>
          <w:titlePg/>
          <w:docGrid w:linePitch="360"/>
        </w:sectPr>
      </w:pPr>
      <w:r>
        <w:fldChar w:fldCharType="end"/>
      </w:r>
    </w:p>
    <w:p w14:paraId="361A56EF" w14:textId="2B85CD8B" w:rsidR="003B41C5" w:rsidRPr="008668AF" w:rsidRDefault="003B41C5">
      <w:pPr>
        <w:rPr>
          <w:lang w:val="es-ES"/>
        </w:rPr>
      </w:pPr>
    </w:p>
    <w:p w14:paraId="3AFFB2CD" w14:textId="1E79FE00" w:rsidR="003B41C5" w:rsidRPr="00BC27A4" w:rsidRDefault="003B41C5" w:rsidP="003B41C5">
      <w:pPr>
        <w:pStyle w:val="IACaptulo"/>
        <w:rPr>
          <w:lang w:val="es-ES"/>
        </w:rPr>
      </w:pPr>
      <w:r w:rsidRPr="00BC27A4">
        <w:rPr>
          <w:lang w:val="es-ES"/>
        </w:rPr>
        <w:t>Capítulo</w:t>
      </w:r>
      <w:r w:rsidR="008550B2" w:rsidRPr="00BC27A4">
        <w:rPr>
          <w:lang w:val="es-ES"/>
        </w:rPr>
        <w:t xml:space="preserve"> IV. B </w:t>
      </w:r>
    </w:p>
    <w:p w14:paraId="566B3DF9" w14:textId="4F00450F" w:rsidR="008550B2" w:rsidRPr="00BC27A4" w:rsidRDefault="008550B2" w:rsidP="003B41C5">
      <w:pPr>
        <w:pStyle w:val="IACaptulo"/>
        <w:rPr>
          <w:lang w:val="es-ES"/>
        </w:rPr>
      </w:pPr>
      <w:r w:rsidRPr="00BC27A4">
        <w:rPr>
          <w:lang w:val="es-ES"/>
        </w:rPr>
        <w:t>Nicaragua</w:t>
      </w:r>
    </w:p>
    <w:p w14:paraId="7E7B3CE8" w14:textId="53ABD492" w:rsidR="003B41C5" w:rsidRPr="00BC27A4" w:rsidRDefault="008550B2" w:rsidP="003B41C5">
      <w:pPr>
        <w:pStyle w:val="IATtulo"/>
        <w:rPr>
          <w:lang w:val="es-ES"/>
        </w:rPr>
      </w:pPr>
      <w:bookmarkStart w:id="3" w:name="_Toc195617125"/>
      <w:r w:rsidRPr="00BC27A4">
        <w:rPr>
          <w:lang w:val="es-ES"/>
        </w:rPr>
        <w:t>Introducción</w:t>
      </w:r>
      <w:bookmarkEnd w:id="3"/>
      <w:r w:rsidRPr="00BC27A4">
        <w:rPr>
          <w:lang w:val="es-ES"/>
        </w:rPr>
        <w:t xml:space="preserve"> </w:t>
      </w:r>
    </w:p>
    <w:p w14:paraId="12FAC8C9" w14:textId="28792686" w:rsidR="005F1A0F" w:rsidRPr="00BC27A4" w:rsidRDefault="008550B2" w:rsidP="005F1A0F">
      <w:pPr>
        <w:pStyle w:val="IAPrrafo"/>
        <w:rPr>
          <w:lang w:val="es-ES"/>
        </w:rPr>
      </w:pPr>
      <w:r w:rsidRPr="00BC27A4">
        <w:rPr>
          <w:lang w:val="es-ES"/>
        </w:rPr>
        <w:t>En cumplimiento de su mandato convencional y reglamentario</w:t>
      </w:r>
      <w:r w:rsidR="00F77198" w:rsidRPr="00BC27A4">
        <w:rPr>
          <w:rStyle w:val="FootnoteReference"/>
          <w:rFonts w:cs="Arial"/>
          <w:color w:val="000000" w:themeColor="text1"/>
          <w:lang w:val="es-ES"/>
        </w:rPr>
        <w:footnoteReference w:id="2"/>
      </w:r>
      <w:r w:rsidRPr="00BC27A4">
        <w:rPr>
          <w:lang w:val="es-ES"/>
        </w:rPr>
        <w:t xml:space="preserve">, la Comisión Interamericana de Derechos Humanos (“la Comisión”, “la Comisión Interamericana” o “la CIDH”) ha seguido con especial atención la </w:t>
      </w:r>
      <w:r w:rsidR="00C3657F" w:rsidRPr="00BC27A4">
        <w:rPr>
          <w:lang w:val="es-ES"/>
        </w:rPr>
        <w:t>situación de los</w:t>
      </w:r>
      <w:r w:rsidRPr="00BC27A4">
        <w:rPr>
          <w:lang w:val="es-ES"/>
        </w:rPr>
        <w:t xml:space="preserve"> derechos humanos en Nicaragua</w:t>
      </w:r>
      <w:r w:rsidR="00423C80" w:rsidRPr="00BC27A4">
        <w:rPr>
          <w:lang w:val="es-ES"/>
        </w:rPr>
        <w:t xml:space="preserve">, </w:t>
      </w:r>
      <w:r w:rsidRPr="00BC27A4">
        <w:rPr>
          <w:lang w:val="es-ES"/>
        </w:rPr>
        <w:t xml:space="preserve">en el </w:t>
      </w:r>
      <w:r w:rsidR="00423C80" w:rsidRPr="00BC27A4">
        <w:rPr>
          <w:lang w:val="es-ES"/>
        </w:rPr>
        <w:t>contexto</w:t>
      </w:r>
      <w:r w:rsidRPr="00BC27A4">
        <w:rPr>
          <w:lang w:val="es-ES"/>
        </w:rPr>
        <w:t xml:space="preserve"> del prolongado quebrantamiento del orden constitucional y democrático</w:t>
      </w:r>
      <w:r w:rsidR="007E3372" w:rsidRPr="00BC27A4">
        <w:rPr>
          <w:lang w:val="es-ES"/>
        </w:rPr>
        <w:t>.</w:t>
      </w:r>
    </w:p>
    <w:p w14:paraId="293D6225" w14:textId="1D91243E" w:rsidR="00A664C7" w:rsidRPr="00BC27A4" w:rsidRDefault="00905A62" w:rsidP="00905A62">
      <w:pPr>
        <w:pStyle w:val="IAPrrafo"/>
        <w:rPr>
          <w:lang w:val="es-ES"/>
        </w:rPr>
      </w:pPr>
      <w:r w:rsidRPr="00BC27A4">
        <w:rPr>
          <w:lang w:val="es-ES"/>
        </w:rPr>
        <w:t>Como ha sido documentado por la CIDH, las</w:t>
      </w:r>
      <w:r w:rsidR="00BD2F33" w:rsidRPr="00BC27A4">
        <w:rPr>
          <w:lang w:val="es-ES"/>
        </w:rPr>
        <w:t xml:space="preserve"> protestas sociales de</w:t>
      </w:r>
      <w:r w:rsidR="005F1A0F" w:rsidRPr="00BC27A4">
        <w:rPr>
          <w:lang w:val="es-ES"/>
        </w:rPr>
        <w:t xml:space="preserve"> abril de</w:t>
      </w:r>
      <w:r w:rsidR="00BD2F33" w:rsidRPr="00BC27A4">
        <w:rPr>
          <w:lang w:val="es-ES"/>
        </w:rPr>
        <w:t xml:space="preserve"> 2018 </w:t>
      </w:r>
      <w:r w:rsidR="5021D5A3" w:rsidRPr="00BC27A4">
        <w:rPr>
          <w:lang w:val="es-ES"/>
        </w:rPr>
        <w:t xml:space="preserve">reflejaron espontáneamente el descontento social acumulado a través de los años frente a procesos institucionales que fueron cooptando las instituciones públicas y concentrando los poderes públicos en el Ejecutivo. </w:t>
      </w:r>
      <w:r w:rsidR="00617720" w:rsidRPr="00BC27A4">
        <w:rPr>
          <w:lang w:val="es-ES"/>
        </w:rPr>
        <w:t>Estas p</w:t>
      </w:r>
      <w:r w:rsidR="6E2256B6" w:rsidRPr="00BC27A4">
        <w:rPr>
          <w:lang w:val="es-ES"/>
        </w:rPr>
        <w:t>rotestas</w:t>
      </w:r>
      <w:r w:rsidR="00617720" w:rsidRPr="00BC27A4">
        <w:rPr>
          <w:lang w:val="es-ES"/>
        </w:rPr>
        <w:t xml:space="preserve"> fueron</w:t>
      </w:r>
      <w:r w:rsidR="6E2256B6" w:rsidRPr="00BC27A4">
        <w:rPr>
          <w:lang w:val="es-ES"/>
        </w:rPr>
        <w:t xml:space="preserve"> </w:t>
      </w:r>
      <w:r w:rsidR="00BD2F33" w:rsidRPr="00BC27A4">
        <w:rPr>
          <w:lang w:val="es-ES"/>
        </w:rPr>
        <w:t>iniciadas por personas mayores y apoyadas por jóvenes y estudiantes de universidades en respuesta a reformas propuestas a la Ley de Seguridad Social</w:t>
      </w:r>
      <w:r w:rsidR="00A07533" w:rsidRPr="00BC27A4">
        <w:rPr>
          <w:rStyle w:val="FootnoteReference"/>
          <w:lang w:val="es-ES"/>
        </w:rPr>
        <w:footnoteReference w:id="3"/>
      </w:r>
      <w:r w:rsidR="00BD2F33" w:rsidRPr="00BC27A4">
        <w:rPr>
          <w:lang w:val="es-ES"/>
        </w:rPr>
        <w:t>.</w:t>
      </w:r>
      <w:r w:rsidR="00B6285C" w:rsidRPr="00BC27A4">
        <w:rPr>
          <w:lang w:val="es-ES"/>
        </w:rPr>
        <w:t xml:space="preserve"> </w:t>
      </w:r>
    </w:p>
    <w:p w14:paraId="20293DF4" w14:textId="33802450" w:rsidR="000178BD" w:rsidRPr="00BC27A4" w:rsidRDefault="007C5A35" w:rsidP="00205C54">
      <w:pPr>
        <w:pStyle w:val="IAPrrafo"/>
        <w:rPr>
          <w:lang w:val="es-ES"/>
        </w:rPr>
      </w:pPr>
      <w:r w:rsidRPr="00BC27A4">
        <w:rPr>
          <w:lang w:val="es-ES"/>
        </w:rPr>
        <w:t>En el Informe</w:t>
      </w:r>
      <w:r w:rsidRPr="00BC27A4">
        <w:rPr>
          <w:i/>
          <w:iCs/>
          <w:lang w:val="es-ES"/>
        </w:rPr>
        <w:t xml:space="preserve"> Graves violaciones a los derechos humanos en el marco de las protestas sociales en Nicaragua</w:t>
      </w:r>
      <w:r w:rsidRPr="00BC27A4">
        <w:rPr>
          <w:lang w:val="es-ES"/>
        </w:rPr>
        <w:t xml:space="preserve">, la CIDH </w:t>
      </w:r>
      <w:r w:rsidR="00387E91" w:rsidRPr="00BC27A4">
        <w:rPr>
          <w:lang w:val="es-ES"/>
        </w:rPr>
        <w:t>constató</w:t>
      </w:r>
      <w:r w:rsidRPr="00BC27A4">
        <w:rPr>
          <w:lang w:val="es-ES"/>
        </w:rPr>
        <w:t xml:space="preserve"> que la</w:t>
      </w:r>
      <w:r w:rsidR="00DB2262" w:rsidRPr="00BC27A4">
        <w:rPr>
          <w:lang w:val="es-ES"/>
        </w:rPr>
        <w:t xml:space="preserve"> reacción estatal a esta expresión de disenso social fue el uso </w:t>
      </w:r>
      <w:r w:rsidR="5634129A" w:rsidRPr="00BC27A4">
        <w:rPr>
          <w:lang w:val="es-ES"/>
        </w:rPr>
        <w:t xml:space="preserve">arbitrario </w:t>
      </w:r>
      <w:r w:rsidR="00DB2262" w:rsidRPr="00BC27A4">
        <w:rPr>
          <w:lang w:val="es-ES"/>
        </w:rPr>
        <w:t>de la violencia</w:t>
      </w:r>
      <w:r w:rsidR="007E1957" w:rsidRPr="00BC27A4">
        <w:rPr>
          <w:vertAlign w:val="superscript"/>
          <w:lang w:val="es-ES"/>
        </w:rPr>
        <w:footnoteReference w:id="4"/>
      </w:r>
      <w:r w:rsidR="00DB2262" w:rsidRPr="00BC27A4">
        <w:rPr>
          <w:lang w:val="es-ES"/>
        </w:rPr>
        <w:t xml:space="preserve">. </w:t>
      </w:r>
      <w:r w:rsidR="00387E91" w:rsidRPr="00BC27A4">
        <w:rPr>
          <w:lang w:val="es-ES"/>
        </w:rPr>
        <w:t>Asimismo</w:t>
      </w:r>
      <w:r w:rsidR="00DB2262" w:rsidRPr="00BC27A4">
        <w:rPr>
          <w:lang w:val="es-ES"/>
        </w:rPr>
        <w:t xml:space="preserve">, </w:t>
      </w:r>
      <w:r w:rsidR="002C2EE3" w:rsidRPr="00BC27A4">
        <w:rPr>
          <w:lang w:val="es-ES"/>
        </w:rPr>
        <w:t xml:space="preserve">la Comisión </w:t>
      </w:r>
      <w:r w:rsidR="00395420" w:rsidRPr="00BC27A4">
        <w:rPr>
          <w:lang w:val="es-ES"/>
        </w:rPr>
        <w:t xml:space="preserve">señaló </w:t>
      </w:r>
      <w:r w:rsidR="00387E91" w:rsidRPr="00BC27A4">
        <w:rPr>
          <w:lang w:val="es-ES"/>
        </w:rPr>
        <w:t xml:space="preserve">que </w:t>
      </w:r>
      <w:r w:rsidR="00DB2262" w:rsidRPr="00BC27A4">
        <w:rPr>
          <w:lang w:val="es-ES"/>
        </w:rPr>
        <w:t xml:space="preserve">la </w:t>
      </w:r>
      <w:r w:rsidRPr="00BC27A4">
        <w:rPr>
          <w:lang w:val="es-ES"/>
        </w:rPr>
        <w:t>magnitud de la represión estata</w:t>
      </w:r>
      <w:r w:rsidR="00DB2262" w:rsidRPr="00BC27A4">
        <w:rPr>
          <w:lang w:val="es-ES"/>
        </w:rPr>
        <w:t>l,</w:t>
      </w:r>
      <w:r w:rsidRPr="00BC27A4">
        <w:rPr>
          <w:lang w:val="es-ES"/>
        </w:rPr>
        <w:t xml:space="preserve"> así como las estrategias desplegadas para disuadir las manifestaciones </w:t>
      </w:r>
      <w:r w:rsidR="00205C54" w:rsidRPr="00BC27A4">
        <w:rPr>
          <w:lang w:val="es-ES"/>
        </w:rPr>
        <w:t>sociales</w:t>
      </w:r>
      <w:r w:rsidRPr="00BC27A4">
        <w:rPr>
          <w:lang w:val="es-ES"/>
        </w:rPr>
        <w:t xml:space="preserve">, evidenciaron la intención del gobierno de </w:t>
      </w:r>
      <w:r w:rsidR="7EC05C91" w:rsidRPr="00BC27A4">
        <w:rPr>
          <w:lang w:val="es-ES"/>
        </w:rPr>
        <w:t>acallar</w:t>
      </w:r>
      <w:r w:rsidRPr="00BC27A4">
        <w:rPr>
          <w:lang w:val="es-ES"/>
        </w:rPr>
        <w:t xml:space="preserve"> los reclamos sociales y retomar el control del espacio público</w:t>
      </w:r>
      <w:r w:rsidR="00B5286E" w:rsidRPr="00BC27A4">
        <w:rPr>
          <w:vertAlign w:val="superscript"/>
          <w:lang w:val="es-ES"/>
        </w:rPr>
        <w:footnoteReference w:id="5"/>
      </w:r>
      <w:r w:rsidR="00205C54" w:rsidRPr="00BC27A4">
        <w:rPr>
          <w:lang w:val="es-ES"/>
        </w:rPr>
        <w:t xml:space="preserve">. </w:t>
      </w:r>
      <w:r w:rsidR="00C12C51" w:rsidRPr="00BC27A4">
        <w:rPr>
          <w:lang w:val="es-ES"/>
        </w:rPr>
        <w:t>De</w:t>
      </w:r>
      <w:r w:rsidR="00EE7880" w:rsidRPr="00BC27A4">
        <w:rPr>
          <w:lang w:val="es-ES"/>
        </w:rPr>
        <w:t xml:space="preserve"> </w:t>
      </w:r>
      <w:r w:rsidR="00BD2F33" w:rsidRPr="00BC27A4">
        <w:rPr>
          <w:lang w:val="es-ES"/>
        </w:rPr>
        <w:t>acuerdo con las conclusiones del Grupo Interdisciplinario de Expertos Independientes (GIEI- Nicaragua), en el contexto de la represión estatal, Nicaragua llevó a cabo conductas que pueden configurar crímenes de lesa humanidad, tales como</w:t>
      </w:r>
      <w:r w:rsidR="002B17D3" w:rsidRPr="00BC27A4">
        <w:rPr>
          <w:lang w:val="es-ES"/>
        </w:rPr>
        <w:t xml:space="preserve"> </w:t>
      </w:r>
      <w:r w:rsidR="00BD2F33" w:rsidRPr="00BC27A4">
        <w:rPr>
          <w:lang w:val="es-ES"/>
        </w:rPr>
        <w:t>asesinato, privación de la libertad, violación, tortura y desaparición forzada</w:t>
      </w:r>
      <w:r w:rsidR="008963BB" w:rsidRPr="00BC27A4">
        <w:rPr>
          <w:rStyle w:val="FootnoteReference"/>
          <w:lang w:val="es-ES"/>
        </w:rPr>
        <w:footnoteReference w:id="6"/>
      </w:r>
      <w:r w:rsidR="00BD2F33" w:rsidRPr="00BC27A4">
        <w:rPr>
          <w:lang w:val="es-ES"/>
        </w:rPr>
        <w:t>.</w:t>
      </w:r>
      <w:r w:rsidR="000178BD" w:rsidRPr="00BC27A4">
        <w:rPr>
          <w:lang w:val="es-ES"/>
        </w:rPr>
        <w:t xml:space="preserve"> </w:t>
      </w:r>
    </w:p>
    <w:p w14:paraId="5385A951" w14:textId="31AE70E8" w:rsidR="0082016D" w:rsidRPr="00BC27A4" w:rsidRDefault="00F90725" w:rsidP="00CB405C">
      <w:pPr>
        <w:pStyle w:val="IAPrrafo"/>
        <w:rPr>
          <w:lang w:val="es-ES"/>
        </w:rPr>
      </w:pPr>
      <w:r w:rsidRPr="00BC27A4">
        <w:rPr>
          <w:lang w:val="es-ES"/>
        </w:rPr>
        <w:t>A partir de entonces,</w:t>
      </w:r>
      <w:r w:rsidR="004905FE" w:rsidRPr="00BC27A4">
        <w:rPr>
          <w:lang w:val="es-ES"/>
        </w:rPr>
        <w:t xml:space="preserve"> </w:t>
      </w:r>
      <w:r w:rsidR="00533A89" w:rsidRPr="00BC27A4">
        <w:rPr>
          <w:lang w:val="es-ES"/>
        </w:rPr>
        <w:t xml:space="preserve">la Comisión ha documentado diferentes fases de </w:t>
      </w:r>
      <w:r w:rsidR="0078C5E1" w:rsidRPr="00BC27A4">
        <w:rPr>
          <w:lang w:val="es-ES"/>
        </w:rPr>
        <w:t>una</w:t>
      </w:r>
      <w:r w:rsidR="00533A89" w:rsidRPr="00BC27A4">
        <w:rPr>
          <w:lang w:val="es-ES"/>
        </w:rPr>
        <w:t xml:space="preserve"> represión estatal</w:t>
      </w:r>
      <w:r w:rsidR="26703696" w:rsidRPr="00BC27A4">
        <w:rPr>
          <w:lang w:val="es-ES"/>
        </w:rPr>
        <w:t xml:space="preserve"> que se mantiene en el tiempo</w:t>
      </w:r>
      <w:r w:rsidR="00EB7F73" w:rsidRPr="00BC27A4">
        <w:rPr>
          <w:lang w:val="es-ES"/>
        </w:rPr>
        <w:t>,</w:t>
      </w:r>
      <w:r w:rsidR="006F6254" w:rsidRPr="00BC27A4">
        <w:rPr>
          <w:lang w:val="es-ES"/>
        </w:rPr>
        <w:t xml:space="preserve"> </w:t>
      </w:r>
      <w:r w:rsidR="39CEEA99" w:rsidRPr="00BC27A4">
        <w:rPr>
          <w:lang w:val="es-ES"/>
        </w:rPr>
        <w:t xml:space="preserve">mediante </w:t>
      </w:r>
      <w:r w:rsidR="7BDFAC5B" w:rsidRPr="00BC27A4">
        <w:rPr>
          <w:lang w:val="es-ES"/>
        </w:rPr>
        <w:t xml:space="preserve">la </w:t>
      </w:r>
      <w:r w:rsidR="00533A89" w:rsidRPr="00BC27A4">
        <w:rPr>
          <w:lang w:val="es-ES"/>
        </w:rPr>
        <w:t>imposición de un estado policial para silenciar cualquier postura de oposición al régimen</w:t>
      </w:r>
      <w:r w:rsidR="00EB7F73" w:rsidRPr="00BC27A4">
        <w:rPr>
          <w:lang w:val="es-ES"/>
        </w:rPr>
        <w:t>.</w:t>
      </w:r>
      <w:r w:rsidR="0022673D" w:rsidRPr="00BC27A4">
        <w:rPr>
          <w:lang w:val="es-ES"/>
        </w:rPr>
        <w:t xml:space="preserve"> </w:t>
      </w:r>
      <w:r w:rsidR="00EB7F73" w:rsidRPr="00BC27A4">
        <w:rPr>
          <w:lang w:val="es-ES"/>
        </w:rPr>
        <w:t>Frente al agravamiento de la crisis política, social y de derechos humanos, y la situación de impunidad</w:t>
      </w:r>
      <w:r w:rsidR="0037236F" w:rsidRPr="00BC27A4">
        <w:rPr>
          <w:vertAlign w:val="superscript"/>
          <w:lang w:val="es-ES"/>
        </w:rPr>
        <w:footnoteReference w:id="7"/>
      </w:r>
      <w:r w:rsidR="00EB7F73" w:rsidRPr="00BC27A4">
        <w:rPr>
          <w:lang w:val="es-ES"/>
        </w:rPr>
        <w:t xml:space="preserve"> estructural de las violaciones a derechos humanos cometidas, desde 2018, </w:t>
      </w:r>
      <w:r w:rsidR="00AA18D0" w:rsidRPr="00BC27A4">
        <w:rPr>
          <w:lang w:val="es-ES"/>
        </w:rPr>
        <w:t xml:space="preserve">Nicaragua ha sido incluida en el Capítulo IV.B del Informe Anual de la CIDH, </w:t>
      </w:r>
      <w:r w:rsidR="00AA18D0" w:rsidRPr="00BC27A4">
        <w:rPr>
          <w:rFonts w:cs="Segoe UI"/>
          <w:lang w:val="es-ES"/>
        </w:rPr>
        <w:t>conforme a las causales establecidas en su Reglament</w:t>
      </w:r>
      <w:r w:rsidR="00070950" w:rsidRPr="00BC27A4">
        <w:rPr>
          <w:rFonts w:cs="Segoe UI"/>
          <w:lang w:val="es-ES"/>
        </w:rPr>
        <w:t>o</w:t>
      </w:r>
      <w:r w:rsidR="00963189" w:rsidRPr="00BC27A4">
        <w:rPr>
          <w:rStyle w:val="FootnoteReference"/>
          <w:lang w:val="es-ES"/>
        </w:rPr>
        <w:footnoteReference w:id="8"/>
      </w:r>
      <w:r w:rsidR="00EB7F73" w:rsidRPr="00BC27A4">
        <w:rPr>
          <w:lang w:val="es-ES"/>
        </w:rPr>
        <w:t>.</w:t>
      </w:r>
    </w:p>
    <w:p w14:paraId="61F26247" w14:textId="227F42F4" w:rsidR="004B609F" w:rsidRPr="00BC27A4" w:rsidRDefault="00913C75" w:rsidP="00EA2CA5">
      <w:pPr>
        <w:pStyle w:val="IAPrrafo"/>
        <w:rPr>
          <w:lang w:val="es-ES"/>
        </w:rPr>
      </w:pPr>
      <w:r w:rsidRPr="00BC27A4">
        <w:rPr>
          <w:lang w:val="es-ES"/>
        </w:rPr>
        <w:t xml:space="preserve">Al finalizar el año </w:t>
      </w:r>
      <w:r w:rsidR="00533A89" w:rsidRPr="00BC27A4">
        <w:rPr>
          <w:lang w:val="es-ES"/>
        </w:rPr>
        <w:t xml:space="preserve">2023, </w:t>
      </w:r>
      <w:r w:rsidR="00626337" w:rsidRPr="00BC27A4">
        <w:rPr>
          <w:rFonts w:cs="Tahoma"/>
          <w:lang w:val="es-ES"/>
        </w:rPr>
        <w:t xml:space="preserve">la Comisión </w:t>
      </w:r>
      <w:r w:rsidR="00626337" w:rsidRPr="00BC27A4">
        <w:rPr>
          <w:lang w:val="es-ES"/>
        </w:rPr>
        <w:t>concluyó que el cierre del espacio cívico y democrático en Nicaragua constituía uno de los escenarios más graves en la región</w:t>
      </w:r>
      <w:r w:rsidR="00B2581D" w:rsidRPr="00BC27A4">
        <w:rPr>
          <w:rStyle w:val="FootnoteReference"/>
          <w:lang w:val="es-ES"/>
        </w:rPr>
        <w:footnoteReference w:id="9"/>
      </w:r>
      <w:r w:rsidR="00626337" w:rsidRPr="00BC27A4">
        <w:rPr>
          <w:lang w:val="es-ES"/>
        </w:rPr>
        <w:t xml:space="preserve">. </w:t>
      </w:r>
      <w:r w:rsidR="00C734CA" w:rsidRPr="00BC27A4">
        <w:rPr>
          <w:rFonts w:cs="Tahoma"/>
          <w:lang w:val="es-ES"/>
        </w:rPr>
        <w:t>Particularmente,</w:t>
      </w:r>
      <w:r w:rsidR="00533A89" w:rsidRPr="00BC27A4">
        <w:rPr>
          <w:lang w:val="es-ES"/>
        </w:rPr>
        <w:t xml:space="preserve"> </w:t>
      </w:r>
      <w:r w:rsidR="00C734CA" w:rsidRPr="00BC27A4">
        <w:rPr>
          <w:lang w:val="es-ES"/>
        </w:rPr>
        <w:t>constató</w:t>
      </w:r>
      <w:r w:rsidR="00533A89" w:rsidRPr="00BC27A4">
        <w:rPr>
          <w:lang w:val="es-ES"/>
        </w:rPr>
        <w:t xml:space="preserve"> la radicalización de la represión para suprimir completamente los derechos y libertades fundamentales que integran el espacio cívico, </w:t>
      </w:r>
      <w:r w:rsidR="00C734CA" w:rsidRPr="00BC27A4">
        <w:rPr>
          <w:lang w:val="es-ES"/>
        </w:rPr>
        <w:t>mediante el</w:t>
      </w:r>
      <w:r w:rsidR="00533A89" w:rsidRPr="00BC27A4">
        <w:rPr>
          <w:lang w:val="es-ES"/>
        </w:rPr>
        <w:t xml:space="preserve"> cierre masivo de organizaciones de la sociedad civil, la persecución de integrantes de la Iglesia Católica</w:t>
      </w:r>
      <w:r w:rsidR="00C734CA" w:rsidRPr="00BC27A4">
        <w:rPr>
          <w:lang w:val="es-ES"/>
        </w:rPr>
        <w:t xml:space="preserve">, </w:t>
      </w:r>
      <w:r w:rsidR="00EB6BD4" w:rsidRPr="00BC27A4">
        <w:rPr>
          <w:lang w:val="es-ES"/>
        </w:rPr>
        <w:t xml:space="preserve">así como la </w:t>
      </w:r>
      <w:r w:rsidR="00960106" w:rsidRPr="00BC27A4">
        <w:rPr>
          <w:lang w:val="es-ES"/>
        </w:rPr>
        <w:t>criminalización</w:t>
      </w:r>
      <w:r w:rsidR="00EB6BD4" w:rsidRPr="00BC27A4">
        <w:rPr>
          <w:lang w:val="es-ES"/>
        </w:rPr>
        <w:t>,</w:t>
      </w:r>
      <w:r w:rsidR="00533A89" w:rsidRPr="00BC27A4">
        <w:rPr>
          <w:lang w:val="es-ES"/>
        </w:rPr>
        <w:t xml:space="preserve"> </w:t>
      </w:r>
      <w:r w:rsidR="00E42559" w:rsidRPr="00BC27A4">
        <w:rPr>
          <w:lang w:val="es-ES"/>
        </w:rPr>
        <w:t xml:space="preserve">la </w:t>
      </w:r>
      <w:r w:rsidR="00533A89" w:rsidRPr="00BC27A4">
        <w:rPr>
          <w:lang w:val="es-ES"/>
        </w:rPr>
        <w:t xml:space="preserve">privación arbitraria de la nacionalidad y </w:t>
      </w:r>
      <w:r w:rsidR="001A44AE" w:rsidRPr="00BC27A4">
        <w:rPr>
          <w:lang w:val="es-ES"/>
        </w:rPr>
        <w:t xml:space="preserve">el </w:t>
      </w:r>
      <w:r w:rsidR="00533A89" w:rsidRPr="00BC27A4">
        <w:rPr>
          <w:lang w:val="es-ES"/>
        </w:rPr>
        <w:t>destierro</w:t>
      </w:r>
      <w:r w:rsidR="006F7F5C" w:rsidRPr="00BC27A4">
        <w:rPr>
          <w:lang w:val="es-ES"/>
        </w:rPr>
        <w:t xml:space="preserve"> como </w:t>
      </w:r>
      <w:r w:rsidR="00C9428C" w:rsidRPr="00BC27A4">
        <w:rPr>
          <w:lang w:val="es-ES"/>
        </w:rPr>
        <w:t xml:space="preserve">forma de </w:t>
      </w:r>
      <w:r w:rsidR="006F7F5C" w:rsidRPr="00BC27A4">
        <w:rPr>
          <w:lang w:val="es-ES"/>
        </w:rPr>
        <w:t>sanción</w:t>
      </w:r>
      <w:r w:rsidR="00C9428C" w:rsidRPr="00BC27A4">
        <w:rPr>
          <w:lang w:val="es-ES"/>
        </w:rPr>
        <w:t xml:space="preserve"> o represalia contra voces disidentes</w:t>
      </w:r>
      <w:r w:rsidR="00A33067" w:rsidRPr="00BC27A4">
        <w:rPr>
          <w:rStyle w:val="FootnoteReference"/>
          <w:lang w:val="es-ES"/>
        </w:rPr>
        <w:footnoteReference w:id="10"/>
      </w:r>
      <w:r w:rsidR="006F7F5C" w:rsidRPr="00BC27A4">
        <w:rPr>
          <w:lang w:val="es-ES"/>
        </w:rPr>
        <w:t>.</w:t>
      </w:r>
    </w:p>
    <w:p w14:paraId="0C8D54CC" w14:textId="30C9603B" w:rsidR="00C370FB" w:rsidRPr="00BC27A4" w:rsidRDefault="000F7282" w:rsidP="00CA556C">
      <w:pPr>
        <w:pStyle w:val="IAPrrafo"/>
        <w:rPr>
          <w:lang w:val="es-US"/>
        </w:rPr>
      </w:pPr>
      <w:r w:rsidRPr="00BC27A4">
        <w:rPr>
          <w:lang w:val="es-ES"/>
        </w:rPr>
        <w:t>Durante el</w:t>
      </w:r>
      <w:r w:rsidR="00084FF5" w:rsidRPr="00BC27A4">
        <w:rPr>
          <w:lang w:val="es-ES"/>
        </w:rPr>
        <w:t xml:space="preserve"> 2024, la Comisión Interamericana </w:t>
      </w:r>
      <w:r w:rsidR="00BF403D" w:rsidRPr="00BC27A4">
        <w:rPr>
          <w:lang w:val="es-ES"/>
        </w:rPr>
        <w:t xml:space="preserve">recibió información sobre </w:t>
      </w:r>
      <w:r w:rsidR="001D0822" w:rsidRPr="00BC27A4">
        <w:rPr>
          <w:lang w:val="es-ES"/>
        </w:rPr>
        <w:t>nuevas</w:t>
      </w:r>
      <w:r w:rsidR="00084FF5" w:rsidRPr="00BC27A4">
        <w:rPr>
          <w:lang w:val="es-ES"/>
        </w:rPr>
        <w:t xml:space="preserve"> acciones que tendrían por finalidad perpetuar </w:t>
      </w:r>
      <w:r w:rsidR="00BF403D" w:rsidRPr="00BC27A4">
        <w:rPr>
          <w:lang w:val="es-ES"/>
        </w:rPr>
        <w:t>el</w:t>
      </w:r>
      <w:r w:rsidR="00084FF5" w:rsidRPr="00BC27A4">
        <w:rPr>
          <w:lang w:val="es-ES"/>
        </w:rPr>
        <w:t xml:space="preserve"> régimen totalitario de concentración del poder</w:t>
      </w:r>
      <w:r w:rsidR="000919C5" w:rsidRPr="00BC27A4">
        <w:rPr>
          <w:lang w:val="es-ES"/>
        </w:rPr>
        <w:t xml:space="preserve"> en la familia del </w:t>
      </w:r>
      <w:r w:rsidR="00E213C1">
        <w:rPr>
          <w:lang w:val="es-ES"/>
        </w:rPr>
        <w:t>p</w:t>
      </w:r>
      <w:r w:rsidR="000919C5" w:rsidRPr="00BC27A4">
        <w:rPr>
          <w:lang w:val="es-ES"/>
        </w:rPr>
        <w:t>residente</w:t>
      </w:r>
      <w:r w:rsidR="00F04D4B" w:rsidRPr="00BC27A4">
        <w:rPr>
          <w:rStyle w:val="FootnoteReference"/>
          <w:lang w:val="es-ES"/>
        </w:rPr>
        <w:footnoteReference w:id="11"/>
      </w:r>
      <w:r w:rsidR="001D0822" w:rsidRPr="00BC27A4">
        <w:rPr>
          <w:lang w:val="es-ES"/>
        </w:rPr>
        <w:t>. Entre ellas,</w:t>
      </w:r>
      <w:r w:rsidR="000919C5" w:rsidRPr="00BC27A4">
        <w:rPr>
          <w:lang w:val="es-ES"/>
        </w:rPr>
        <w:t xml:space="preserve"> </w:t>
      </w:r>
      <w:r w:rsidR="00CA556C" w:rsidRPr="00BC27A4">
        <w:rPr>
          <w:lang w:val="es-US"/>
        </w:rPr>
        <w:t xml:space="preserve">la aprobación de la reforma a la Constitución Política de Nicaragua que modificó más de cien artículos, el 22 de noviembre de 2024, estableciendo un modelo de "democracia directa" que centraliza el poder en la Presidencia de la República, encabezada por un </w:t>
      </w:r>
      <w:r w:rsidR="005D2037">
        <w:rPr>
          <w:lang w:val="es-US"/>
        </w:rPr>
        <w:t>c</w:t>
      </w:r>
      <w:r w:rsidR="00CA556C" w:rsidRPr="00BC27A4">
        <w:rPr>
          <w:lang w:val="es-US"/>
        </w:rPr>
        <w:t>o-</w:t>
      </w:r>
      <w:r w:rsidR="005D2037">
        <w:rPr>
          <w:lang w:val="es-US"/>
        </w:rPr>
        <w:t>p</w:t>
      </w:r>
      <w:r w:rsidR="00CA556C" w:rsidRPr="00BC27A4">
        <w:rPr>
          <w:lang w:val="es-US"/>
        </w:rPr>
        <w:t xml:space="preserve">residente y una </w:t>
      </w:r>
      <w:r w:rsidR="005D2037">
        <w:rPr>
          <w:lang w:val="es-US"/>
        </w:rPr>
        <w:t>c</w:t>
      </w:r>
      <w:r w:rsidR="00CA556C" w:rsidRPr="00BC27A4">
        <w:rPr>
          <w:lang w:val="es-US"/>
        </w:rPr>
        <w:t>o-</w:t>
      </w:r>
      <w:r w:rsidR="005D2037">
        <w:rPr>
          <w:lang w:val="es-US"/>
        </w:rPr>
        <w:t>p</w:t>
      </w:r>
      <w:r w:rsidR="00CA556C" w:rsidRPr="00BC27A4">
        <w:rPr>
          <w:lang w:val="es-US"/>
        </w:rPr>
        <w:t>residenta</w:t>
      </w:r>
      <w:r w:rsidR="007A4122" w:rsidRPr="00BC27A4">
        <w:rPr>
          <w:rStyle w:val="FootnoteReference"/>
          <w:lang w:val="es-US"/>
        </w:rPr>
        <w:footnoteReference w:id="12"/>
      </w:r>
      <w:r w:rsidR="00CA556C" w:rsidRPr="00BC27A4">
        <w:rPr>
          <w:lang w:val="es-US"/>
        </w:rPr>
        <w:t xml:space="preserve">. Asimismo, </w:t>
      </w:r>
      <w:r w:rsidR="00BF403D" w:rsidRPr="00BC27A4">
        <w:rPr>
          <w:lang w:val="es-ES"/>
        </w:rPr>
        <w:t>despidos masivos en las instituciones del Estado y la</w:t>
      </w:r>
      <w:r w:rsidR="00084FF5" w:rsidRPr="00BC27A4">
        <w:rPr>
          <w:lang w:val="es-ES"/>
        </w:rPr>
        <w:t xml:space="preserve"> “toma de facto” del sistema de justicia p</w:t>
      </w:r>
      <w:r w:rsidR="00BF403D" w:rsidRPr="00BC27A4">
        <w:rPr>
          <w:lang w:val="es-ES"/>
        </w:rPr>
        <w:t>ara colocar a</w:t>
      </w:r>
      <w:r w:rsidR="00084FF5" w:rsidRPr="00BC27A4">
        <w:rPr>
          <w:lang w:val="es-ES"/>
        </w:rPr>
        <w:t xml:space="preserve"> personas de confianza de la </w:t>
      </w:r>
      <w:r w:rsidR="007320E9">
        <w:rPr>
          <w:lang w:val="es-ES"/>
        </w:rPr>
        <w:t>v</w:t>
      </w:r>
      <w:r w:rsidR="00084FF5" w:rsidRPr="00BC27A4">
        <w:rPr>
          <w:lang w:val="es-ES"/>
        </w:rPr>
        <w:t>icepresidenta de la República</w:t>
      </w:r>
      <w:r w:rsidR="00084FF5" w:rsidRPr="00BC27A4">
        <w:rPr>
          <w:rStyle w:val="FootnoteReference"/>
          <w:rFonts w:eastAsiaTheme="minorEastAsia"/>
          <w:sz w:val="22"/>
          <w:lang w:val="es-ES"/>
        </w:rPr>
        <w:footnoteReference w:id="13"/>
      </w:r>
      <w:r w:rsidR="00BF403D" w:rsidRPr="00BC27A4">
        <w:rPr>
          <w:lang w:val="es-ES"/>
        </w:rPr>
        <w:t>;</w:t>
      </w:r>
      <w:r w:rsidR="001D0822" w:rsidRPr="00BC27A4">
        <w:rPr>
          <w:lang w:val="es-ES"/>
        </w:rPr>
        <w:t xml:space="preserve"> </w:t>
      </w:r>
      <w:r w:rsidR="004C3DB8" w:rsidRPr="00BC27A4">
        <w:rPr>
          <w:lang w:val="es-ES"/>
        </w:rPr>
        <w:t xml:space="preserve">la aprobación de nuevas leyes y reformas que buscarían extender la represión más allá de las fronteras del Estado, así como </w:t>
      </w:r>
      <w:r w:rsidR="001D0822" w:rsidRPr="00BC27A4">
        <w:rPr>
          <w:lang w:val="es-ES"/>
        </w:rPr>
        <w:t xml:space="preserve">la agudización de la represión durante las elecciones de la Costa Caribe, </w:t>
      </w:r>
      <w:r w:rsidR="00BF403D" w:rsidRPr="00BC27A4">
        <w:rPr>
          <w:lang w:val="es-ES"/>
        </w:rPr>
        <w:t>una de las últimas regiones del país donde el espacio cívico y democrático no había sido suprimido en su totalidad</w:t>
      </w:r>
      <w:r w:rsidR="00F04D4B" w:rsidRPr="00BC27A4">
        <w:rPr>
          <w:rStyle w:val="FootnoteReference"/>
          <w:lang w:val="es-ES"/>
        </w:rPr>
        <w:footnoteReference w:id="14"/>
      </w:r>
      <w:r w:rsidR="00243854" w:rsidRPr="00BC27A4">
        <w:rPr>
          <w:lang w:val="es-ES"/>
        </w:rPr>
        <w:t xml:space="preserve">. </w:t>
      </w:r>
    </w:p>
    <w:p w14:paraId="0277B31D" w14:textId="212EC317" w:rsidR="00930F77" w:rsidRPr="00BC27A4" w:rsidRDefault="004C3DB8" w:rsidP="2F2305D9">
      <w:pPr>
        <w:pStyle w:val="IAPrrafo"/>
        <w:rPr>
          <w:rFonts w:ascii="Times New Roman" w:hAnsi="Times New Roman"/>
          <w:sz w:val="24"/>
          <w:szCs w:val="24"/>
          <w:lang w:val="es-ES" w:eastAsia="es-ES"/>
        </w:rPr>
      </w:pPr>
      <w:r w:rsidRPr="00BC27A4">
        <w:rPr>
          <w:lang w:val="es-ES"/>
        </w:rPr>
        <w:t xml:space="preserve">Como se analiza más adelante, </w:t>
      </w:r>
      <w:r w:rsidR="00B82797" w:rsidRPr="00BC27A4">
        <w:rPr>
          <w:lang w:val="es-ES"/>
        </w:rPr>
        <w:t xml:space="preserve">en 2024, la CIDH observó </w:t>
      </w:r>
      <w:r w:rsidR="70702A97" w:rsidRPr="00BC27A4">
        <w:rPr>
          <w:lang w:val="es-ES"/>
        </w:rPr>
        <w:t>la</w:t>
      </w:r>
      <w:r w:rsidR="00DE6E13" w:rsidRPr="00BC27A4">
        <w:rPr>
          <w:lang w:val="es-ES"/>
        </w:rPr>
        <w:t xml:space="preserve"> </w:t>
      </w:r>
      <w:r w:rsidR="00243854" w:rsidRPr="00BC27A4">
        <w:rPr>
          <w:lang w:val="es-ES"/>
        </w:rPr>
        <w:t>persisten</w:t>
      </w:r>
      <w:r w:rsidR="1C3D2945" w:rsidRPr="00BC27A4">
        <w:rPr>
          <w:lang w:val="es-ES"/>
        </w:rPr>
        <w:t>cia de</w:t>
      </w:r>
      <w:r w:rsidR="00243854" w:rsidRPr="00BC27A4">
        <w:rPr>
          <w:lang w:val="es-ES"/>
        </w:rPr>
        <w:t xml:space="preserve"> graves y sistemáticas violaciones </w:t>
      </w:r>
      <w:r w:rsidR="00BB0D0A" w:rsidRPr="00BC27A4">
        <w:rPr>
          <w:lang w:val="es-ES"/>
        </w:rPr>
        <w:t>a los derechos humanos</w:t>
      </w:r>
      <w:r w:rsidR="41C8CD5B" w:rsidRPr="00BC27A4">
        <w:rPr>
          <w:lang w:val="es-ES"/>
        </w:rPr>
        <w:t xml:space="preserve"> en Nicaragua</w:t>
      </w:r>
      <w:r w:rsidR="00DA11E0" w:rsidRPr="00BC27A4">
        <w:rPr>
          <w:lang w:val="es-ES"/>
        </w:rPr>
        <w:t>. Estas</w:t>
      </w:r>
      <w:r w:rsidR="00333946" w:rsidRPr="00BC27A4">
        <w:rPr>
          <w:lang w:val="es-ES"/>
        </w:rPr>
        <w:t xml:space="preserve"> incluyen detenciones arbitrarias, </w:t>
      </w:r>
      <w:r w:rsidR="00DA11E0" w:rsidRPr="00BC27A4">
        <w:rPr>
          <w:lang w:val="es-ES"/>
        </w:rPr>
        <w:t xml:space="preserve">denuncias de desaparición forzada, </w:t>
      </w:r>
      <w:r w:rsidR="00EF4235" w:rsidRPr="00BC27A4">
        <w:rPr>
          <w:lang w:val="es-ES"/>
        </w:rPr>
        <w:t>graves condiciones de detención</w:t>
      </w:r>
      <w:r w:rsidR="00021162" w:rsidRPr="00BC27A4">
        <w:rPr>
          <w:lang w:val="es-ES"/>
        </w:rPr>
        <w:t xml:space="preserve"> y hechos de tortura, </w:t>
      </w:r>
      <w:r w:rsidR="00866866" w:rsidRPr="00BC27A4">
        <w:rPr>
          <w:lang w:val="es-ES"/>
        </w:rPr>
        <w:t xml:space="preserve">privación arbitraria de la nacionalidad, prohibición de retorno al país </w:t>
      </w:r>
      <w:r w:rsidR="00DA11E0" w:rsidRPr="00BC27A4">
        <w:rPr>
          <w:lang w:val="es-ES"/>
        </w:rPr>
        <w:t>a nacionales</w:t>
      </w:r>
      <w:r w:rsidR="00AE022C" w:rsidRPr="00BC27A4">
        <w:rPr>
          <w:lang w:val="es-ES"/>
        </w:rPr>
        <w:t>,</w:t>
      </w:r>
      <w:r w:rsidR="00866866" w:rsidRPr="00BC27A4">
        <w:rPr>
          <w:lang w:val="es-ES"/>
        </w:rPr>
        <w:t xml:space="preserve"> destierro, persecución religiosa y severas </w:t>
      </w:r>
      <w:r w:rsidR="004A1F38" w:rsidRPr="00BC27A4">
        <w:rPr>
          <w:lang w:val="es-ES"/>
        </w:rPr>
        <w:t>restricciones al espacio cívico</w:t>
      </w:r>
      <w:r w:rsidR="009335CF" w:rsidRPr="00BC27A4">
        <w:rPr>
          <w:lang w:val="es-ES"/>
        </w:rPr>
        <w:t xml:space="preserve">, </w:t>
      </w:r>
      <w:r w:rsidR="00A635F1" w:rsidRPr="00BC27A4">
        <w:rPr>
          <w:lang w:val="es-ES"/>
        </w:rPr>
        <w:t>tanto en el entorno físico como digital</w:t>
      </w:r>
      <w:r w:rsidR="00153174" w:rsidRPr="00BC27A4">
        <w:rPr>
          <w:rFonts w:cs="Tahoma"/>
          <w:color w:val="000000" w:themeColor="text1"/>
          <w:lang w:val="es-ES" w:eastAsia="es-ES"/>
        </w:rPr>
        <w:t xml:space="preserve">. </w:t>
      </w:r>
      <w:r w:rsidR="00A840D3" w:rsidRPr="00BC27A4">
        <w:rPr>
          <w:rFonts w:cs="Tahoma"/>
          <w:color w:val="000000" w:themeColor="text1"/>
          <w:lang w:val="es-ES" w:eastAsia="es-ES"/>
        </w:rPr>
        <w:t>A su vez</w:t>
      </w:r>
      <w:r w:rsidR="00A911C9" w:rsidRPr="00BC27A4">
        <w:rPr>
          <w:rFonts w:cs="Tahoma"/>
          <w:color w:val="000000" w:themeColor="text1"/>
          <w:lang w:val="es-ES" w:eastAsia="es-ES"/>
        </w:rPr>
        <w:t xml:space="preserve">, </w:t>
      </w:r>
      <w:r w:rsidR="000342B9" w:rsidRPr="00BC27A4">
        <w:rPr>
          <w:lang w:val="es-ES"/>
        </w:rPr>
        <w:t>este régimen de</w:t>
      </w:r>
      <w:r w:rsidR="00A911C9" w:rsidRPr="00BC27A4">
        <w:rPr>
          <w:lang w:val="es-ES"/>
        </w:rPr>
        <w:t xml:space="preserve"> </w:t>
      </w:r>
      <w:r w:rsidR="00153174" w:rsidRPr="00BC27A4">
        <w:rPr>
          <w:lang w:val="es-ES"/>
        </w:rPr>
        <w:t xml:space="preserve">represión </w:t>
      </w:r>
      <w:r w:rsidR="000342B9" w:rsidRPr="00BC27A4">
        <w:rPr>
          <w:lang w:val="es-ES"/>
        </w:rPr>
        <w:t>se extendió</w:t>
      </w:r>
      <w:r w:rsidR="00153174" w:rsidRPr="00BC27A4">
        <w:rPr>
          <w:lang w:val="es-ES"/>
        </w:rPr>
        <w:t xml:space="preserve"> </w:t>
      </w:r>
      <w:r w:rsidR="00873305" w:rsidRPr="00BC27A4">
        <w:rPr>
          <w:lang w:val="es-ES"/>
        </w:rPr>
        <w:t xml:space="preserve">más allá de </w:t>
      </w:r>
      <w:r w:rsidR="000342B9" w:rsidRPr="00BC27A4">
        <w:rPr>
          <w:lang w:val="es-ES"/>
        </w:rPr>
        <w:t xml:space="preserve">las </w:t>
      </w:r>
      <w:r w:rsidR="00153174" w:rsidRPr="00BC27A4">
        <w:rPr>
          <w:lang w:val="es-ES"/>
        </w:rPr>
        <w:t>personas opositoras políticas o sus familias,</w:t>
      </w:r>
      <w:r w:rsidR="0022265F" w:rsidRPr="00BC27A4">
        <w:rPr>
          <w:lang w:val="es-ES"/>
        </w:rPr>
        <w:t xml:space="preserve"> alcanzando</w:t>
      </w:r>
      <w:r w:rsidR="00153174" w:rsidRPr="00BC27A4">
        <w:rPr>
          <w:lang w:val="es-ES"/>
        </w:rPr>
        <w:t xml:space="preserve"> también</w:t>
      </w:r>
      <w:r w:rsidR="00A840D3" w:rsidRPr="00BC27A4">
        <w:rPr>
          <w:lang w:val="es-ES"/>
        </w:rPr>
        <w:t xml:space="preserve"> </w:t>
      </w:r>
      <w:r w:rsidR="005A6A8E" w:rsidRPr="00BC27A4">
        <w:rPr>
          <w:lang w:val="es-ES"/>
        </w:rPr>
        <w:t>a</w:t>
      </w:r>
      <w:r w:rsidR="00153174" w:rsidRPr="00BC27A4">
        <w:rPr>
          <w:lang w:val="es-ES"/>
        </w:rPr>
        <w:t xml:space="preserve"> simpatizantes del gobierno</w:t>
      </w:r>
      <w:r w:rsidR="000342B9" w:rsidRPr="00BC27A4">
        <w:rPr>
          <w:lang w:val="es-ES"/>
        </w:rPr>
        <w:t>,</w:t>
      </w:r>
      <w:r w:rsidR="00153174" w:rsidRPr="00BC27A4">
        <w:rPr>
          <w:lang w:val="es-ES"/>
        </w:rPr>
        <w:t xml:space="preserve"> funcionarias </w:t>
      </w:r>
      <w:r w:rsidR="000342B9" w:rsidRPr="00BC27A4">
        <w:rPr>
          <w:lang w:val="es-ES"/>
        </w:rPr>
        <w:t>estatales y</w:t>
      </w:r>
      <w:r w:rsidR="00153174" w:rsidRPr="00BC27A4">
        <w:rPr>
          <w:lang w:val="es-ES"/>
        </w:rPr>
        <w:t xml:space="preserve"> </w:t>
      </w:r>
      <w:r w:rsidR="005A6A8E" w:rsidRPr="00BC27A4">
        <w:rPr>
          <w:lang w:val="es-ES"/>
        </w:rPr>
        <w:t>a</w:t>
      </w:r>
      <w:r w:rsidR="00153174" w:rsidRPr="00BC27A4">
        <w:rPr>
          <w:lang w:val="es-ES"/>
        </w:rPr>
        <w:t xml:space="preserve"> la</w:t>
      </w:r>
      <w:r w:rsidR="00873305" w:rsidRPr="00BC27A4">
        <w:rPr>
          <w:lang w:val="es-ES"/>
        </w:rPr>
        <w:t xml:space="preserve"> sociedad</w:t>
      </w:r>
      <w:r w:rsidR="00153174" w:rsidRPr="00BC27A4">
        <w:rPr>
          <w:lang w:val="es-ES"/>
        </w:rPr>
        <w:t xml:space="preserve"> en general</w:t>
      </w:r>
      <w:r w:rsidR="000342B9" w:rsidRPr="00BC27A4">
        <w:rPr>
          <w:lang w:val="es-ES"/>
        </w:rPr>
        <w:t xml:space="preserve">, </w:t>
      </w:r>
      <w:r w:rsidR="00873305" w:rsidRPr="00BC27A4">
        <w:rPr>
          <w:lang w:val="es-ES"/>
        </w:rPr>
        <w:t>con el fin de eliminar cualquier espacio para el ejercicio de las libertades y autonomía de</w:t>
      </w:r>
      <w:r w:rsidR="00153174" w:rsidRPr="00BC27A4">
        <w:rPr>
          <w:lang w:val="es-ES"/>
        </w:rPr>
        <w:t xml:space="preserve"> </w:t>
      </w:r>
      <w:r w:rsidR="00873305" w:rsidRPr="00BC27A4">
        <w:rPr>
          <w:lang w:val="es-ES"/>
        </w:rPr>
        <w:t>la población</w:t>
      </w:r>
      <w:r w:rsidR="00153174" w:rsidRPr="00BC27A4">
        <w:rPr>
          <w:lang w:val="es-ES"/>
        </w:rPr>
        <w:t xml:space="preserve"> bajo un clima de miedo, vigilancia y persecución</w:t>
      </w:r>
      <w:r w:rsidR="00745275" w:rsidRPr="00BC27A4">
        <w:rPr>
          <w:lang w:val="es-ES"/>
        </w:rPr>
        <w:t xml:space="preserve"> </w:t>
      </w:r>
      <w:r w:rsidR="00745275" w:rsidRPr="00BC27A4">
        <w:rPr>
          <w:rFonts w:cs="Tahoma"/>
          <w:color w:val="000000" w:themeColor="text1"/>
          <w:lang w:val="es-ES" w:eastAsia="es-ES"/>
        </w:rPr>
        <w:t xml:space="preserve">(Ver </w:t>
      </w:r>
      <w:r w:rsidR="00745275" w:rsidRPr="00BC27A4">
        <w:rPr>
          <w:rFonts w:cs="Tahoma"/>
          <w:i/>
          <w:iCs/>
          <w:color w:val="000000" w:themeColor="text1"/>
          <w:lang w:val="es-ES" w:eastAsia="es-ES"/>
        </w:rPr>
        <w:t>Infra</w:t>
      </w:r>
      <w:r w:rsidR="00745275" w:rsidRPr="00BC27A4">
        <w:rPr>
          <w:rFonts w:cs="Tahoma"/>
          <w:color w:val="000000" w:themeColor="text1"/>
          <w:lang w:val="es-ES" w:eastAsia="es-ES"/>
        </w:rPr>
        <w:t>. II. Situación de los Derechos Humanos en 2024).</w:t>
      </w:r>
    </w:p>
    <w:p w14:paraId="73378707" w14:textId="05BBA38F" w:rsidR="00B82797" w:rsidRPr="00BC27A4" w:rsidRDefault="2EF0967A" w:rsidP="00B82797">
      <w:pPr>
        <w:pStyle w:val="IAPrrafo"/>
        <w:rPr>
          <w:lang w:val="es-ES"/>
        </w:rPr>
      </w:pPr>
      <w:r w:rsidRPr="00BC27A4">
        <w:rPr>
          <w:lang w:val="es-ES"/>
        </w:rPr>
        <w:t>Por otra parte, e</w:t>
      </w:r>
      <w:r w:rsidR="62252C05" w:rsidRPr="00BC27A4">
        <w:rPr>
          <w:lang w:val="es-ES"/>
        </w:rPr>
        <w:t>n el periodo bajo análisis, l</w:t>
      </w:r>
      <w:r w:rsidR="48932033" w:rsidRPr="00BC27A4">
        <w:rPr>
          <w:lang w:val="es-ES"/>
        </w:rPr>
        <w:t xml:space="preserve">a CIDH tomó en cuenta los informes y conclusiones de distintos mecanismos de la </w:t>
      </w:r>
      <w:r w:rsidR="005724A9" w:rsidRPr="00BC27A4">
        <w:rPr>
          <w:lang w:val="es-ES"/>
        </w:rPr>
        <w:t>Organización</w:t>
      </w:r>
      <w:r w:rsidR="48932033" w:rsidRPr="00BC27A4">
        <w:rPr>
          <w:lang w:val="es-ES"/>
        </w:rPr>
        <w:t xml:space="preserve"> de las Naciones Unidas (ONU) respecto </w:t>
      </w:r>
      <w:r w:rsidR="0663B032" w:rsidRPr="00BC27A4">
        <w:rPr>
          <w:lang w:val="es-ES"/>
        </w:rPr>
        <w:t xml:space="preserve">de </w:t>
      </w:r>
      <w:r w:rsidR="48932033" w:rsidRPr="00BC27A4">
        <w:rPr>
          <w:lang w:val="es-ES"/>
        </w:rPr>
        <w:t xml:space="preserve">Nicaragua. </w:t>
      </w:r>
      <w:r w:rsidR="2A107F02" w:rsidRPr="00BC27A4">
        <w:rPr>
          <w:lang w:val="es-ES"/>
        </w:rPr>
        <w:t>E</w:t>
      </w:r>
      <w:r w:rsidR="48932033" w:rsidRPr="00BC27A4">
        <w:rPr>
          <w:lang w:val="es-ES"/>
        </w:rPr>
        <w:t>n 2024, el Grupo de Expertos en Derechos Humanos sobre Nicaragua (GHREN) informó al Consejo de Derechos Humanos que el Gobierno nicaragüense continuó perpetrando violaciones sistemáticas a los derechos humanos para eliminar todas las voces críticas y disuadir, a largo plazo, cualquier nueva organización e iniciativa de movilización social</w:t>
      </w:r>
      <w:r w:rsidR="00270230" w:rsidRPr="00BC27A4">
        <w:rPr>
          <w:rStyle w:val="FootnoteReference"/>
          <w:lang w:val="es-ES"/>
        </w:rPr>
        <w:footnoteReference w:id="15"/>
      </w:r>
      <w:r w:rsidR="48932033" w:rsidRPr="00BC27A4">
        <w:rPr>
          <w:lang w:val="es-ES"/>
        </w:rPr>
        <w:t xml:space="preserve">. </w:t>
      </w:r>
      <w:r w:rsidR="459C85D7" w:rsidRPr="00BC27A4">
        <w:rPr>
          <w:lang w:val="es-ES"/>
        </w:rPr>
        <w:t xml:space="preserve">Además, </w:t>
      </w:r>
      <w:r w:rsidR="48932033" w:rsidRPr="00BC27A4">
        <w:rPr>
          <w:lang w:val="es-ES"/>
        </w:rPr>
        <w:t xml:space="preserve">concluyó que </w:t>
      </w:r>
      <w:r w:rsidR="459C85D7" w:rsidRPr="00BC27A4">
        <w:rPr>
          <w:lang w:val="es-ES"/>
        </w:rPr>
        <w:t>estas</w:t>
      </w:r>
      <w:r w:rsidR="48932033" w:rsidRPr="00BC27A4">
        <w:rPr>
          <w:lang w:val="es-ES"/>
        </w:rPr>
        <w:t xml:space="preserve"> violaciones a los derechos humanos resultarían equivalentes a crímenes de lesa humanidad</w:t>
      </w:r>
      <w:r w:rsidR="5EB60C1E" w:rsidRPr="00BC27A4">
        <w:rPr>
          <w:lang w:val="es-ES"/>
        </w:rPr>
        <w:t>, entre otros</w:t>
      </w:r>
      <w:r w:rsidR="00D4422F" w:rsidRPr="00BC27A4">
        <w:rPr>
          <w:lang w:val="es-ES"/>
        </w:rPr>
        <w:t xml:space="preserve"> motivos</w:t>
      </w:r>
      <w:r w:rsidR="5EB60C1E" w:rsidRPr="00BC27A4">
        <w:rPr>
          <w:lang w:val="es-ES"/>
        </w:rPr>
        <w:t xml:space="preserve">, </w:t>
      </w:r>
      <w:r w:rsidR="00B96C70" w:rsidRPr="00BC27A4">
        <w:rPr>
          <w:lang w:val="es-ES"/>
        </w:rPr>
        <w:t xml:space="preserve">por la </w:t>
      </w:r>
      <w:r w:rsidR="5EB60C1E" w:rsidRPr="00BC27A4">
        <w:rPr>
          <w:lang w:val="es-ES"/>
        </w:rPr>
        <w:t xml:space="preserve">persecución por </w:t>
      </w:r>
      <w:r w:rsidR="48932033" w:rsidRPr="00BC27A4">
        <w:rPr>
          <w:lang w:val="es-ES"/>
        </w:rPr>
        <w:t>razones políticas</w:t>
      </w:r>
      <w:r w:rsidR="00E7005B" w:rsidRPr="00BC27A4">
        <w:rPr>
          <w:rStyle w:val="FootnoteReference"/>
          <w:lang w:val="es-ES"/>
        </w:rPr>
        <w:footnoteReference w:id="16"/>
      </w:r>
      <w:r w:rsidR="48932033" w:rsidRPr="00BC27A4">
        <w:rPr>
          <w:lang w:val="es-ES"/>
        </w:rPr>
        <w:t>.</w:t>
      </w:r>
      <w:r w:rsidR="52DF1E32" w:rsidRPr="00BC27A4">
        <w:rPr>
          <w:lang w:val="es-ES"/>
        </w:rPr>
        <w:t xml:space="preserve"> E</w:t>
      </w:r>
      <w:r w:rsidR="42DBA5D6" w:rsidRPr="00BC27A4">
        <w:rPr>
          <w:lang w:val="es-ES"/>
        </w:rPr>
        <w:t xml:space="preserve">n 2024, el </w:t>
      </w:r>
      <w:r w:rsidR="62398091" w:rsidRPr="00BC27A4">
        <w:rPr>
          <w:lang w:val="es-ES"/>
        </w:rPr>
        <w:t xml:space="preserve">GHREN </w:t>
      </w:r>
      <w:r w:rsidR="42DBA5D6" w:rsidRPr="00BC27A4">
        <w:rPr>
          <w:lang w:val="es-ES"/>
        </w:rPr>
        <w:t>presentó informes sobre</w:t>
      </w:r>
      <w:r w:rsidR="5F781E9A" w:rsidRPr="00BC27A4">
        <w:rPr>
          <w:lang w:val="es-ES"/>
        </w:rPr>
        <w:t xml:space="preserve"> </w:t>
      </w:r>
      <w:r w:rsidR="52DF1E32" w:rsidRPr="00BC27A4">
        <w:rPr>
          <w:lang w:val="es-ES"/>
        </w:rPr>
        <w:t xml:space="preserve">las </w:t>
      </w:r>
      <w:r w:rsidR="62398091" w:rsidRPr="00BC27A4">
        <w:rPr>
          <w:lang w:val="es-ES"/>
        </w:rPr>
        <w:t xml:space="preserve">graves </w:t>
      </w:r>
      <w:r w:rsidR="5F781E9A" w:rsidRPr="00BC27A4">
        <w:rPr>
          <w:lang w:val="es-ES"/>
        </w:rPr>
        <w:t xml:space="preserve">violaciones </w:t>
      </w:r>
      <w:r w:rsidR="62398091" w:rsidRPr="00BC27A4">
        <w:rPr>
          <w:lang w:val="es-ES"/>
        </w:rPr>
        <w:t>a</w:t>
      </w:r>
      <w:r w:rsidR="5F781E9A" w:rsidRPr="00BC27A4">
        <w:rPr>
          <w:lang w:val="es-ES"/>
        </w:rPr>
        <w:t xml:space="preserve"> los derechos humanos</w:t>
      </w:r>
      <w:r w:rsidR="52DF1E32" w:rsidRPr="00BC27A4">
        <w:rPr>
          <w:lang w:val="es-ES"/>
        </w:rPr>
        <w:t xml:space="preserve"> perpetradas de manera sistemática contra</w:t>
      </w:r>
      <w:r w:rsidR="5F781E9A" w:rsidRPr="00BC27A4">
        <w:rPr>
          <w:lang w:val="es-ES"/>
        </w:rPr>
        <w:t xml:space="preserve"> las personas campesinas</w:t>
      </w:r>
      <w:r w:rsidR="00D50396" w:rsidRPr="00BC27A4">
        <w:rPr>
          <w:rStyle w:val="FootnoteReference"/>
          <w:lang w:val="es-ES"/>
        </w:rPr>
        <w:footnoteReference w:id="17"/>
      </w:r>
      <w:r w:rsidR="0DBB61A8" w:rsidRPr="00BC27A4">
        <w:rPr>
          <w:lang w:val="es-ES"/>
        </w:rPr>
        <w:t>, los pueblos indígenas y afrodescendientes de la Costa Caribe</w:t>
      </w:r>
      <w:r w:rsidR="0003620D" w:rsidRPr="00BC27A4">
        <w:rPr>
          <w:rStyle w:val="FootnoteReference"/>
          <w:lang w:val="es-ES"/>
        </w:rPr>
        <w:footnoteReference w:id="18"/>
      </w:r>
      <w:r w:rsidR="004F01C3" w:rsidRPr="00BC27A4">
        <w:rPr>
          <w:lang w:val="es-ES"/>
        </w:rPr>
        <w:t xml:space="preserve">, </w:t>
      </w:r>
      <w:r w:rsidR="0DBB61A8" w:rsidRPr="00BC27A4">
        <w:rPr>
          <w:lang w:val="es-ES"/>
        </w:rPr>
        <w:t xml:space="preserve">respecto </w:t>
      </w:r>
      <w:r w:rsidR="00D4422F" w:rsidRPr="00BC27A4">
        <w:rPr>
          <w:lang w:val="es-ES"/>
        </w:rPr>
        <w:t xml:space="preserve">de </w:t>
      </w:r>
      <w:r w:rsidR="0DBB61A8" w:rsidRPr="00BC27A4">
        <w:rPr>
          <w:lang w:val="es-ES"/>
        </w:rPr>
        <w:t xml:space="preserve">integrantes de la Iglesia </w:t>
      </w:r>
      <w:r w:rsidR="00D4422F" w:rsidRPr="00BC27A4">
        <w:rPr>
          <w:lang w:val="es-ES"/>
        </w:rPr>
        <w:t>C</w:t>
      </w:r>
      <w:r w:rsidR="0DBB61A8" w:rsidRPr="00BC27A4">
        <w:rPr>
          <w:lang w:val="es-ES"/>
        </w:rPr>
        <w:t>atólica y otras denominaciones cristianas en Nicaragua</w:t>
      </w:r>
      <w:r w:rsidR="0003620D" w:rsidRPr="00BC27A4">
        <w:rPr>
          <w:rStyle w:val="FootnoteReference"/>
          <w:lang w:val="es-ES"/>
        </w:rPr>
        <w:footnoteReference w:id="19"/>
      </w:r>
      <w:r w:rsidR="00E90CC0" w:rsidRPr="00BC27A4">
        <w:rPr>
          <w:lang w:val="es-ES"/>
        </w:rPr>
        <w:t xml:space="preserve">; así como respecto </w:t>
      </w:r>
      <w:r w:rsidR="00D4422F" w:rsidRPr="00BC27A4">
        <w:rPr>
          <w:lang w:val="es-ES"/>
        </w:rPr>
        <w:t xml:space="preserve">de </w:t>
      </w:r>
      <w:r w:rsidR="00E90CC0" w:rsidRPr="00BC27A4">
        <w:rPr>
          <w:lang w:val="es-ES"/>
        </w:rPr>
        <w:t xml:space="preserve">violaciones a los derechos </w:t>
      </w:r>
      <w:r w:rsidR="003F2AE3" w:rsidRPr="00BC27A4">
        <w:rPr>
          <w:lang w:val="es-ES"/>
        </w:rPr>
        <w:t>a la educación, la libertad académica y otros derechos fundamentales contra estudiantes, docentes, directivos académicos y otro personal universitario</w:t>
      </w:r>
      <w:r w:rsidR="00143FCD" w:rsidRPr="00BC27A4">
        <w:rPr>
          <w:rStyle w:val="FootnoteReference"/>
          <w:lang w:val="es-ES"/>
        </w:rPr>
        <w:footnoteReference w:id="20"/>
      </w:r>
      <w:r w:rsidR="003F2AE3" w:rsidRPr="00BC27A4">
        <w:rPr>
          <w:lang w:val="es-ES"/>
        </w:rPr>
        <w:t>.</w:t>
      </w:r>
    </w:p>
    <w:p w14:paraId="7F441DC8" w14:textId="7C7C5002" w:rsidR="00B82797" w:rsidRPr="00BC27A4" w:rsidRDefault="00B82797" w:rsidP="2F2305D9">
      <w:pPr>
        <w:pStyle w:val="IAPrrafo"/>
        <w:rPr>
          <w:rFonts w:cs="Tahoma"/>
          <w:color w:val="000000" w:themeColor="text1"/>
          <w:lang w:val="es-ES"/>
        </w:rPr>
      </w:pPr>
      <w:r w:rsidRPr="00BC27A4">
        <w:rPr>
          <w:lang w:val="es-ES" w:eastAsia="es-ES"/>
        </w:rPr>
        <w:t>Por su parte, el Alto Comisionado de las Naciones Unidas para los Derechos Humanos (ACNUDH) advirtió que la situación de los derechos humanos en Nicaragua siguió deteriorándose gravemente</w:t>
      </w:r>
      <w:r w:rsidR="008E3954" w:rsidRPr="00BC27A4">
        <w:rPr>
          <w:rStyle w:val="FootnoteReference"/>
          <w:lang w:val="es-ES"/>
        </w:rPr>
        <w:footnoteReference w:id="21"/>
      </w:r>
      <w:r w:rsidRPr="00BC27A4">
        <w:rPr>
          <w:lang w:val="es-ES" w:eastAsia="es-ES"/>
        </w:rPr>
        <w:t>. De acuerdo con el ACNUDH, en el año en cuestión, el Estado intensificó progresivamente la persecución de los opositores al Gobierno o de quienes son percibidos como voces disidentes</w:t>
      </w:r>
      <w:r w:rsidR="008E3954" w:rsidRPr="00BC27A4">
        <w:rPr>
          <w:rStyle w:val="FootnoteReference"/>
          <w:lang w:val="es-ES"/>
        </w:rPr>
        <w:footnoteReference w:id="22"/>
      </w:r>
      <w:r w:rsidRPr="00BC27A4">
        <w:rPr>
          <w:lang w:val="es-ES" w:eastAsia="es-ES"/>
        </w:rPr>
        <w:t xml:space="preserve">. Además, las autoridades continuaron persiguiendo a cualquier persona u organización que no se encuentra bajo su control, lo que incluyó </w:t>
      </w:r>
      <w:r w:rsidR="00E14B48" w:rsidRPr="00BC27A4">
        <w:rPr>
          <w:lang w:val="es-ES" w:eastAsia="es-ES"/>
        </w:rPr>
        <w:t xml:space="preserve">personas </w:t>
      </w:r>
      <w:r w:rsidRPr="00BC27A4">
        <w:rPr>
          <w:lang w:val="es-ES" w:eastAsia="es-ES"/>
        </w:rPr>
        <w:t>defensor</w:t>
      </w:r>
      <w:r w:rsidR="00E14B48" w:rsidRPr="00BC27A4">
        <w:rPr>
          <w:lang w:val="es-ES" w:eastAsia="es-ES"/>
        </w:rPr>
        <w:t>a</w:t>
      </w:r>
      <w:r w:rsidRPr="00BC27A4">
        <w:rPr>
          <w:lang w:val="es-ES" w:eastAsia="es-ES"/>
        </w:rPr>
        <w:t>s de derechos humanos, medios de comunicación, organizaciones no gubernamentales y cualquier otra entidad que aboga por cambios sociales o políticos sin supervisión gubernamental</w:t>
      </w:r>
      <w:r w:rsidR="008E3954" w:rsidRPr="00BC27A4">
        <w:rPr>
          <w:rStyle w:val="FootnoteReference"/>
          <w:lang w:val="es-ES"/>
        </w:rPr>
        <w:footnoteReference w:id="23"/>
      </w:r>
      <w:r w:rsidRPr="00BC27A4">
        <w:rPr>
          <w:lang w:val="es-ES" w:eastAsia="es-ES"/>
        </w:rPr>
        <w:t>.</w:t>
      </w:r>
    </w:p>
    <w:p w14:paraId="1A1E4226" w14:textId="49F957BD" w:rsidR="004F3732" w:rsidRPr="00BC27A4" w:rsidRDefault="004F3732" w:rsidP="004F3732">
      <w:pPr>
        <w:pStyle w:val="IAPrrafo"/>
        <w:rPr>
          <w:lang w:val="es-ES"/>
        </w:rPr>
      </w:pPr>
      <w:r w:rsidRPr="00BC27A4">
        <w:rPr>
          <w:lang w:val="es-ES"/>
        </w:rPr>
        <w:t>Evaluada la situación de los derechos humanos en Nicaragua en el año 202</w:t>
      </w:r>
      <w:r w:rsidR="00FF1264" w:rsidRPr="00BC27A4">
        <w:rPr>
          <w:lang w:val="es-ES"/>
        </w:rPr>
        <w:t>4</w:t>
      </w:r>
      <w:r w:rsidRPr="00BC27A4">
        <w:rPr>
          <w:lang w:val="es-ES"/>
        </w:rPr>
        <w:t>, la CIDH decidió incorporar a Nicaragua</w:t>
      </w:r>
      <w:r w:rsidR="00FF1264" w:rsidRPr="00BC27A4">
        <w:rPr>
          <w:lang w:val="es-ES"/>
        </w:rPr>
        <w:t xml:space="preserve"> nuevamente </w:t>
      </w:r>
      <w:r w:rsidRPr="00BC27A4">
        <w:rPr>
          <w:lang w:val="es-ES"/>
        </w:rPr>
        <w:t>en el Capítulo IV.B porque considera que ésta se enmarca en las causales establecidas en los incisos 6.a.i, 6.b. y 6.c. del artículo 59 de su Reglamento, el cual señala como criterios para la inclusión de un Estado Miembro los siguientes:</w:t>
      </w:r>
    </w:p>
    <w:p w14:paraId="15DC7A42" w14:textId="7A4D2CF5" w:rsidR="004F3732" w:rsidRPr="00BC27A4" w:rsidRDefault="004F3732" w:rsidP="2F2305D9">
      <w:pPr>
        <w:pStyle w:val="IAPrrafo"/>
        <w:numPr>
          <w:ilvl w:val="0"/>
          <w:numId w:val="0"/>
        </w:numPr>
        <w:ind w:left="720"/>
        <w:rPr>
          <w:rFonts w:eastAsia="Calibri" w:cs="Times New Roman"/>
          <w:lang w:val="es-ES"/>
        </w:rPr>
      </w:pPr>
      <w:r w:rsidRPr="00BC27A4">
        <w:rPr>
          <w:rFonts w:eastAsia="Calibri" w:cs="Times New Roman"/>
          <w:lang w:val="es-ES"/>
        </w:rPr>
        <w:t xml:space="preserve">(a) una violación grave de los elementos fundamentales y las instituciones de la democracia representativa previstos en la Carta Democrática Interamericana, que son medios esenciales para la </w:t>
      </w:r>
      <w:r w:rsidRPr="00BC27A4">
        <w:rPr>
          <w:lang w:val="es-ES"/>
        </w:rPr>
        <w:t>realización</w:t>
      </w:r>
      <w:r w:rsidRPr="00BC27A4">
        <w:rPr>
          <w:rFonts w:eastAsia="Calibri" w:cs="Times New Roman"/>
          <w:lang w:val="es-ES"/>
        </w:rPr>
        <w:t xml:space="preserve"> de los derechos humanos, entre ellos</w:t>
      </w:r>
      <w:r w:rsidRPr="00BC27A4">
        <w:rPr>
          <w:rStyle w:val="FootnoteReference"/>
          <w:rFonts w:eastAsia="Calibri" w:cs="Times New Roman"/>
          <w:lang w:val="es-ES"/>
        </w:rPr>
        <w:footnoteReference w:id="24"/>
      </w:r>
      <w:r w:rsidRPr="00BC27A4">
        <w:rPr>
          <w:rFonts w:eastAsia="Calibri" w:cs="Times New Roman"/>
          <w:lang w:val="es-ES"/>
        </w:rPr>
        <w:t xml:space="preserve">: </w:t>
      </w:r>
    </w:p>
    <w:p w14:paraId="464AF045" w14:textId="0BB4E980" w:rsidR="004F3732" w:rsidRPr="00BC27A4" w:rsidRDefault="004F3732" w:rsidP="2F2305D9">
      <w:pPr>
        <w:pStyle w:val="IAPrrafo"/>
        <w:numPr>
          <w:ilvl w:val="0"/>
          <w:numId w:val="0"/>
        </w:numPr>
        <w:ind w:left="720"/>
        <w:rPr>
          <w:rFonts w:eastAsia="Calibri" w:cs="Times New Roman"/>
          <w:lang w:val="es-ES"/>
        </w:rPr>
      </w:pPr>
      <w:r w:rsidRPr="00BC27A4">
        <w:rPr>
          <w:rFonts w:eastAsia="Calibri" w:cs="Times New Roman"/>
          <w:lang w:val="es-ES"/>
        </w:rPr>
        <w:t>i</w:t>
      </w:r>
      <w:r w:rsidR="00957597" w:rsidRPr="00BC27A4">
        <w:rPr>
          <w:rFonts w:eastAsia="Calibri" w:cs="Times New Roman"/>
          <w:lang w:val="es-ES"/>
        </w:rPr>
        <w:t>.</w:t>
      </w:r>
      <w:r w:rsidRPr="00BC27A4">
        <w:rPr>
          <w:rFonts w:eastAsia="Calibri" w:cs="Times New Roman"/>
          <w:lang w:val="es-ES"/>
        </w:rPr>
        <w:t xml:space="preserve">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 </w:t>
      </w:r>
    </w:p>
    <w:p w14:paraId="43F06D0B" w14:textId="6C9A8BD6" w:rsidR="004F3732" w:rsidRPr="00BC27A4" w:rsidRDefault="004F3732" w:rsidP="2F2305D9">
      <w:pPr>
        <w:pBdr>
          <w:top w:val="nil"/>
          <w:left w:val="nil"/>
          <w:bottom w:val="nil"/>
          <w:right w:val="nil"/>
          <w:between w:val="nil"/>
        </w:pBdr>
        <w:snapToGrid w:val="0"/>
        <w:ind w:left="720" w:right="720"/>
        <w:jc w:val="both"/>
        <w:rPr>
          <w:rFonts w:eastAsia="Calibri"/>
          <w:color w:val="000000"/>
          <w:sz w:val="20"/>
          <w:szCs w:val="20"/>
          <w:lang w:val="es-ES"/>
        </w:rPr>
      </w:pPr>
      <w:r w:rsidRPr="00BC27A4">
        <w:rPr>
          <w:rFonts w:eastAsia="Calibri"/>
          <w:color w:val="000000" w:themeColor="text1"/>
          <w:sz w:val="20"/>
          <w:szCs w:val="20"/>
          <w:lang w:val="es-ES"/>
        </w:rPr>
        <w:t>[…].</w:t>
      </w:r>
      <w:r w:rsidR="00197077" w:rsidRPr="00BC27A4">
        <w:rPr>
          <w:rFonts w:eastAsia="Calibri"/>
          <w:color w:val="000000" w:themeColor="text1"/>
          <w:sz w:val="20"/>
          <w:szCs w:val="20"/>
          <w:lang w:val="es-ES"/>
        </w:rPr>
        <w:t xml:space="preserve"> </w:t>
      </w:r>
    </w:p>
    <w:p w14:paraId="79942100" w14:textId="77777777" w:rsidR="004F3732" w:rsidRPr="00BC27A4" w:rsidRDefault="004F3732" w:rsidP="2F2305D9">
      <w:pPr>
        <w:pBdr>
          <w:top w:val="nil"/>
          <w:left w:val="nil"/>
          <w:bottom w:val="nil"/>
          <w:right w:val="nil"/>
          <w:between w:val="nil"/>
        </w:pBdr>
        <w:snapToGrid w:val="0"/>
        <w:ind w:left="720" w:right="720"/>
        <w:jc w:val="both"/>
        <w:rPr>
          <w:rFonts w:eastAsia="Calibri"/>
          <w:color w:val="000000"/>
          <w:sz w:val="20"/>
          <w:szCs w:val="20"/>
          <w:lang w:val="es-ES"/>
        </w:rPr>
      </w:pPr>
    </w:p>
    <w:p w14:paraId="42C2ED51" w14:textId="639819B9" w:rsidR="004F3732" w:rsidRPr="00AB43EF" w:rsidRDefault="00957597" w:rsidP="008279D8">
      <w:pPr>
        <w:pStyle w:val="IAPrrafo"/>
        <w:numPr>
          <w:ilvl w:val="0"/>
          <w:numId w:val="0"/>
        </w:numPr>
        <w:ind w:left="720"/>
        <w:rPr>
          <w:lang w:val="es-ES"/>
        </w:rPr>
      </w:pPr>
      <w:r w:rsidRPr="00AB43EF">
        <w:rPr>
          <w:lang w:val="es-ES"/>
        </w:rPr>
        <w:t>(</w:t>
      </w:r>
      <w:r w:rsidR="004F3732" w:rsidRPr="00AB43EF">
        <w:rPr>
          <w:lang w:val="es-ES"/>
        </w:rPr>
        <w:t>b</w:t>
      </w:r>
      <w:r w:rsidRPr="00AB43EF">
        <w:rPr>
          <w:lang w:val="es-ES"/>
        </w:rPr>
        <w:t>)</w:t>
      </w:r>
      <w:r w:rsidR="004F3732" w:rsidRPr="00AB43EF">
        <w:rPr>
          <w:lang w:val="es-ES"/>
        </w:rPr>
        <w:t xml:space="preserve"> 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w:t>
      </w:r>
      <w:r w:rsidR="004F3732" w:rsidRPr="00BC27A4">
        <w:rPr>
          <w:rStyle w:val="FootnoteReference"/>
          <w:rFonts w:eastAsia="Calibri" w:cs="Times New Roman"/>
          <w:lang w:val="es-ES"/>
        </w:rPr>
        <w:footnoteReference w:id="25"/>
      </w:r>
      <w:r w:rsidR="004F3732" w:rsidRPr="00AB43EF">
        <w:rPr>
          <w:lang w:val="es-ES"/>
        </w:rPr>
        <w:t xml:space="preserve">. </w:t>
      </w:r>
    </w:p>
    <w:p w14:paraId="0C640DB2" w14:textId="0618FC1D" w:rsidR="002957A3" w:rsidRPr="00AB43EF" w:rsidRDefault="004F3732" w:rsidP="008279D8">
      <w:pPr>
        <w:pStyle w:val="IAPrrafo"/>
        <w:numPr>
          <w:ilvl w:val="0"/>
          <w:numId w:val="0"/>
        </w:numPr>
        <w:ind w:left="720"/>
        <w:rPr>
          <w:szCs w:val="20"/>
          <w:lang w:val="es-ES"/>
        </w:rPr>
      </w:pPr>
      <w:r w:rsidRPr="00AB43EF">
        <w:rPr>
          <w:szCs w:val="20"/>
          <w:lang w:val="es-ES"/>
        </w:rPr>
        <w:t>(</w:t>
      </w:r>
      <w:r w:rsidR="00957597" w:rsidRPr="00AB43EF">
        <w:rPr>
          <w:szCs w:val="20"/>
          <w:lang w:val="es-ES"/>
        </w:rPr>
        <w:t>c</w:t>
      </w:r>
      <w:r w:rsidRPr="00AB43EF">
        <w:rPr>
          <w:szCs w:val="20"/>
          <w:lang w:val="es-ES"/>
        </w:rPr>
        <w:t>) la comisión, por parte de un Estado, de violaciones masivas, graves y sistemáticas de los derechos humanos garantizados en la Declaración Americana, la Convención Americana, o los demás instrumentos de derechos humanos aplicables</w:t>
      </w:r>
      <w:r w:rsidRPr="00BC27A4">
        <w:rPr>
          <w:rStyle w:val="FootnoteReference"/>
          <w:rFonts w:eastAsia="Calibri"/>
          <w:szCs w:val="20"/>
          <w:lang w:val="es-ES"/>
        </w:rPr>
        <w:footnoteReference w:id="26"/>
      </w:r>
      <w:r w:rsidRPr="00AB43EF">
        <w:rPr>
          <w:szCs w:val="20"/>
          <w:lang w:val="es-ES"/>
        </w:rPr>
        <w:t>.</w:t>
      </w:r>
    </w:p>
    <w:p w14:paraId="2339F435" w14:textId="77777777" w:rsidR="00326404" w:rsidRPr="00BC27A4" w:rsidRDefault="00326404" w:rsidP="2F2305D9">
      <w:pPr>
        <w:pBdr>
          <w:top w:val="nil"/>
          <w:left w:val="nil"/>
          <w:bottom w:val="nil"/>
          <w:right w:val="nil"/>
          <w:between w:val="nil"/>
        </w:pBdr>
        <w:snapToGrid w:val="0"/>
        <w:ind w:left="720" w:right="720"/>
        <w:jc w:val="both"/>
        <w:rPr>
          <w:rFonts w:eastAsia="Calibri"/>
          <w:color w:val="000000"/>
          <w:sz w:val="20"/>
          <w:szCs w:val="20"/>
          <w:lang w:val="es-ES"/>
        </w:rPr>
      </w:pPr>
    </w:p>
    <w:p w14:paraId="76B6E45A" w14:textId="45A7A0EB" w:rsidR="00C66B2B" w:rsidRPr="00BC27A4" w:rsidRDefault="006E4E88" w:rsidP="00C57B3E">
      <w:pPr>
        <w:pStyle w:val="IAPrrafo"/>
        <w:rPr>
          <w:lang w:val="es-ES"/>
        </w:rPr>
      </w:pPr>
      <w:r w:rsidRPr="00BC27A4">
        <w:rPr>
          <w:lang w:val="es-ES"/>
        </w:rPr>
        <w:t>En relación con la</w:t>
      </w:r>
      <w:r w:rsidR="001C3847" w:rsidRPr="00BC27A4">
        <w:rPr>
          <w:lang w:val="es-ES"/>
        </w:rPr>
        <w:t xml:space="preserve"> comisión de</w:t>
      </w:r>
      <w:r w:rsidR="00B9026F" w:rsidRPr="00BC27A4">
        <w:rPr>
          <w:lang w:val="es-ES"/>
        </w:rPr>
        <w:t xml:space="preserve"> violaciones graves y sistemáticas a los derechos humanos, durante el</w:t>
      </w:r>
      <w:r w:rsidR="001550F0" w:rsidRPr="00BC27A4">
        <w:rPr>
          <w:lang w:val="es-ES"/>
        </w:rPr>
        <w:t xml:space="preserve"> 2024, </w:t>
      </w:r>
      <w:r w:rsidR="00CF7453" w:rsidRPr="00BC27A4">
        <w:rPr>
          <w:lang w:val="es-ES"/>
        </w:rPr>
        <w:t>la CIDH registró la persistencia de</w:t>
      </w:r>
      <w:r w:rsidR="00B74D99" w:rsidRPr="00BC27A4">
        <w:rPr>
          <w:lang w:val="es-ES"/>
        </w:rPr>
        <w:t xml:space="preserve"> detenciones arbitrarias para reprimir cualquier postura de oposición o considerada crítica al régimen</w:t>
      </w:r>
      <w:r w:rsidR="00977BDF" w:rsidRPr="00BC27A4">
        <w:rPr>
          <w:lang w:val="es-ES"/>
        </w:rPr>
        <w:t>;</w:t>
      </w:r>
      <w:r w:rsidR="00B04EF7" w:rsidRPr="00BC27A4">
        <w:rPr>
          <w:lang w:val="es-ES"/>
        </w:rPr>
        <w:t xml:space="preserve"> así como </w:t>
      </w:r>
      <w:r w:rsidR="00A101F7" w:rsidRPr="00BC27A4">
        <w:rPr>
          <w:lang w:val="es-ES"/>
        </w:rPr>
        <w:t xml:space="preserve">un patrón de </w:t>
      </w:r>
      <w:r w:rsidR="00FC31C0" w:rsidRPr="00BC27A4">
        <w:rPr>
          <w:lang w:val="es-ES"/>
        </w:rPr>
        <w:t xml:space="preserve">afectaciones al acceso a la justicia, </w:t>
      </w:r>
      <w:r w:rsidR="001550F0" w:rsidRPr="00BC27A4">
        <w:rPr>
          <w:lang w:val="es-ES"/>
        </w:rPr>
        <w:t xml:space="preserve">a </w:t>
      </w:r>
      <w:r w:rsidR="00FC31C0" w:rsidRPr="00BC27A4">
        <w:rPr>
          <w:lang w:val="es-ES"/>
        </w:rPr>
        <w:t>las garantías del debido proceso y al derecho a la defensa, en un contexto de completa ausencia de un sistema de justicia imparcial e independiente</w:t>
      </w:r>
      <w:r w:rsidR="004B218A" w:rsidRPr="00BC27A4">
        <w:rPr>
          <w:rStyle w:val="FootnoteReference"/>
          <w:lang w:val="es-ES"/>
        </w:rPr>
        <w:footnoteReference w:id="27"/>
      </w:r>
      <w:r w:rsidR="00FC31C0" w:rsidRPr="00BC27A4">
        <w:rPr>
          <w:lang w:val="es-ES"/>
        </w:rPr>
        <w:t>.</w:t>
      </w:r>
      <w:r w:rsidR="001550F0" w:rsidRPr="00BC27A4">
        <w:rPr>
          <w:lang w:val="es-ES"/>
        </w:rPr>
        <w:t xml:space="preserve"> </w:t>
      </w:r>
      <w:r w:rsidR="001C3847" w:rsidRPr="00BC27A4">
        <w:rPr>
          <w:lang w:val="es-ES"/>
        </w:rPr>
        <w:t>Asimismo</w:t>
      </w:r>
      <w:r w:rsidR="004223F2" w:rsidRPr="00BC27A4">
        <w:rPr>
          <w:lang w:val="es-ES"/>
        </w:rPr>
        <w:t xml:space="preserve">, </w:t>
      </w:r>
      <w:r w:rsidR="009349D3" w:rsidRPr="00BC27A4">
        <w:rPr>
          <w:lang w:val="es-ES"/>
        </w:rPr>
        <w:t>l</w:t>
      </w:r>
      <w:r w:rsidR="00284C7A" w:rsidRPr="00BC27A4">
        <w:rPr>
          <w:lang w:val="es-ES"/>
        </w:rPr>
        <w:t xml:space="preserve">a CIDH recibió </w:t>
      </w:r>
      <w:r w:rsidR="00B04EF7" w:rsidRPr="00BC27A4">
        <w:rPr>
          <w:lang w:val="es-ES"/>
        </w:rPr>
        <w:t xml:space="preserve">información </w:t>
      </w:r>
      <w:r w:rsidR="000B15F4" w:rsidRPr="00BC27A4">
        <w:rPr>
          <w:lang w:val="es-ES"/>
        </w:rPr>
        <w:t xml:space="preserve">alarmante </w:t>
      </w:r>
      <w:r w:rsidR="00B04EF7" w:rsidRPr="00BC27A4">
        <w:rPr>
          <w:lang w:val="es-ES"/>
        </w:rPr>
        <w:t>sobre</w:t>
      </w:r>
      <w:r w:rsidR="00A00E45" w:rsidRPr="00BC27A4">
        <w:rPr>
          <w:lang w:val="es-ES"/>
        </w:rPr>
        <w:t xml:space="preserve"> </w:t>
      </w:r>
      <w:r w:rsidR="004157C5" w:rsidRPr="00BC27A4">
        <w:rPr>
          <w:lang w:val="es-ES"/>
        </w:rPr>
        <w:t xml:space="preserve">detenciones </w:t>
      </w:r>
      <w:r w:rsidR="000B15F4" w:rsidRPr="00BC27A4">
        <w:rPr>
          <w:lang w:val="es-ES"/>
        </w:rPr>
        <w:t xml:space="preserve">realizadas </w:t>
      </w:r>
      <w:r w:rsidR="004157C5" w:rsidRPr="00BC27A4">
        <w:rPr>
          <w:lang w:val="es-ES"/>
        </w:rPr>
        <w:t xml:space="preserve">sin orden judicial, en las cuales </w:t>
      </w:r>
      <w:r w:rsidR="00E200D0" w:rsidRPr="00BC27A4">
        <w:rPr>
          <w:lang w:val="es-ES"/>
        </w:rPr>
        <w:t>los</w:t>
      </w:r>
      <w:r w:rsidR="004157C5" w:rsidRPr="00BC27A4">
        <w:rPr>
          <w:lang w:val="es-ES"/>
        </w:rPr>
        <w:t xml:space="preserve"> familiares </w:t>
      </w:r>
      <w:r w:rsidR="00E200D0" w:rsidRPr="00BC27A4">
        <w:rPr>
          <w:lang w:val="es-ES"/>
        </w:rPr>
        <w:t xml:space="preserve">no </w:t>
      </w:r>
      <w:r w:rsidR="004157C5" w:rsidRPr="00BC27A4">
        <w:rPr>
          <w:lang w:val="es-ES"/>
        </w:rPr>
        <w:t xml:space="preserve">fueron </w:t>
      </w:r>
      <w:r w:rsidR="008D4B91" w:rsidRPr="00BC27A4">
        <w:rPr>
          <w:lang w:val="es-ES"/>
        </w:rPr>
        <w:t>informados</w:t>
      </w:r>
      <w:r w:rsidR="004157C5" w:rsidRPr="00BC27A4">
        <w:rPr>
          <w:lang w:val="es-ES"/>
        </w:rPr>
        <w:t xml:space="preserve"> sobre </w:t>
      </w:r>
      <w:r w:rsidR="00E200D0" w:rsidRPr="00BC27A4">
        <w:rPr>
          <w:lang w:val="es-ES"/>
        </w:rPr>
        <w:t>el paradero de las personas detenidas</w:t>
      </w:r>
      <w:r w:rsidR="009D30EF" w:rsidRPr="00BC27A4">
        <w:rPr>
          <w:rStyle w:val="FootnoteReference"/>
          <w:lang w:val="es-ES"/>
        </w:rPr>
        <w:footnoteReference w:id="28"/>
      </w:r>
      <w:r w:rsidR="004157C5" w:rsidRPr="00BC27A4">
        <w:rPr>
          <w:lang w:val="es-ES"/>
        </w:rPr>
        <w:t xml:space="preserve">. </w:t>
      </w:r>
      <w:r w:rsidR="00775FE5" w:rsidRPr="00BC27A4">
        <w:rPr>
          <w:lang w:val="es-ES"/>
        </w:rPr>
        <w:t>Según</w:t>
      </w:r>
      <w:r w:rsidR="00B23AD8" w:rsidRPr="00BC27A4">
        <w:rPr>
          <w:lang w:val="es-ES"/>
        </w:rPr>
        <w:t xml:space="preserve"> </w:t>
      </w:r>
      <w:r w:rsidR="004157C5" w:rsidRPr="00BC27A4">
        <w:rPr>
          <w:lang w:val="es-ES"/>
        </w:rPr>
        <w:t xml:space="preserve">el </w:t>
      </w:r>
      <w:r w:rsidR="00B23AD8" w:rsidRPr="00BC27A4">
        <w:rPr>
          <w:lang w:val="es-ES"/>
        </w:rPr>
        <w:t>AC</w:t>
      </w:r>
      <w:r w:rsidR="004157C5" w:rsidRPr="00BC27A4">
        <w:rPr>
          <w:lang w:val="es-ES"/>
        </w:rPr>
        <w:t>N</w:t>
      </w:r>
      <w:r w:rsidR="00B23AD8" w:rsidRPr="00BC27A4">
        <w:rPr>
          <w:lang w:val="es-ES"/>
        </w:rPr>
        <w:t>UDH, en muchos casos</w:t>
      </w:r>
      <w:r w:rsidR="004157C5" w:rsidRPr="00BC27A4">
        <w:rPr>
          <w:lang w:val="es-ES"/>
        </w:rPr>
        <w:t>,</w:t>
      </w:r>
      <w:r w:rsidR="00B23AD8" w:rsidRPr="00BC27A4">
        <w:rPr>
          <w:lang w:val="es-ES"/>
        </w:rPr>
        <w:t xml:space="preserve"> </w:t>
      </w:r>
      <w:r w:rsidR="00A00E45" w:rsidRPr="00BC27A4">
        <w:rPr>
          <w:lang w:val="es-ES"/>
        </w:rPr>
        <w:t>estas</w:t>
      </w:r>
      <w:r w:rsidR="004157C5" w:rsidRPr="00BC27A4">
        <w:rPr>
          <w:lang w:val="es-ES"/>
        </w:rPr>
        <w:t xml:space="preserve"> personas fueron</w:t>
      </w:r>
      <w:r w:rsidR="00D54761" w:rsidRPr="00BC27A4">
        <w:rPr>
          <w:lang w:val="es-ES"/>
        </w:rPr>
        <w:t xml:space="preserve"> </w:t>
      </w:r>
      <w:r w:rsidR="004157C5" w:rsidRPr="00BC27A4">
        <w:rPr>
          <w:lang w:val="es-ES"/>
        </w:rPr>
        <w:t>sustraídas</w:t>
      </w:r>
      <w:r w:rsidR="00D54761" w:rsidRPr="00BC27A4">
        <w:rPr>
          <w:lang w:val="es-ES"/>
        </w:rPr>
        <w:t xml:space="preserve"> de la </w:t>
      </w:r>
      <w:r w:rsidR="004157C5" w:rsidRPr="00BC27A4">
        <w:rPr>
          <w:lang w:val="es-ES"/>
        </w:rPr>
        <w:t>protección</w:t>
      </w:r>
      <w:r w:rsidR="00D54761" w:rsidRPr="00BC27A4">
        <w:rPr>
          <w:lang w:val="es-ES"/>
        </w:rPr>
        <w:t xml:space="preserve"> de la ley durante </w:t>
      </w:r>
      <w:r w:rsidR="00775FE5" w:rsidRPr="00BC27A4">
        <w:rPr>
          <w:lang w:val="es-ES"/>
        </w:rPr>
        <w:t>días</w:t>
      </w:r>
      <w:r w:rsidR="00D54761" w:rsidRPr="00BC27A4">
        <w:rPr>
          <w:lang w:val="es-ES"/>
        </w:rPr>
        <w:t xml:space="preserve"> o </w:t>
      </w:r>
      <w:r w:rsidR="00A00E45" w:rsidRPr="00BC27A4">
        <w:rPr>
          <w:lang w:val="es-ES"/>
        </w:rPr>
        <w:t xml:space="preserve">incluso </w:t>
      </w:r>
      <w:r w:rsidR="00D54761" w:rsidRPr="00BC27A4">
        <w:rPr>
          <w:lang w:val="es-ES"/>
        </w:rPr>
        <w:t>meses, lo que equival</w:t>
      </w:r>
      <w:r w:rsidR="004157C5" w:rsidRPr="00BC27A4">
        <w:rPr>
          <w:lang w:val="es-ES"/>
        </w:rPr>
        <w:t>dría</w:t>
      </w:r>
      <w:r w:rsidR="00D54761" w:rsidRPr="00BC27A4">
        <w:rPr>
          <w:lang w:val="es-ES"/>
        </w:rPr>
        <w:t xml:space="preserve"> </w:t>
      </w:r>
      <w:r w:rsidR="004157C5" w:rsidRPr="00BC27A4">
        <w:rPr>
          <w:lang w:val="es-ES"/>
        </w:rPr>
        <w:t>a</w:t>
      </w:r>
      <w:r w:rsidR="00D54761" w:rsidRPr="00BC27A4">
        <w:rPr>
          <w:lang w:val="es-ES"/>
        </w:rPr>
        <w:t xml:space="preserve"> desapariciones forzadas</w:t>
      </w:r>
      <w:r w:rsidR="004157C5" w:rsidRPr="00BC27A4">
        <w:rPr>
          <w:lang w:val="es-ES"/>
        </w:rPr>
        <w:t xml:space="preserve"> conforme el derecho internacional</w:t>
      </w:r>
      <w:r w:rsidR="004B218A" w:rsidRPr="00BC27A4">
        <w:rPr>
          <w:rStyle w:val="FootnoteReference"/>
          <w:lang w:val="es-ES"/>
        </w:rPr>
        <w:footnoteReference w:id="29"/>
      </w:r>
      <w:r w:rsidR="004157C5" w:rsidRPr="00BC27A4">
        <w:rPr>
          <w:lang w:val="es-ES"/>
        </w:rPr>
        <w:t>.</w:t>
      </w:r>
    </w:p>
    <w:p w14:paraId="1E4870E3" w14:textId="2605B904" w:rsidR="004223F2" w:rsidRPr="00BC27A4" w:rsidRDefault="00951438" w:rsidP="2F2305D9">
      <w:pPr>
        <w:pStyle w:val="IAPrrafo"/>
        <w:rPr>
          <w:rFonts w:cs="Tahoma"/>
          <w:color w:val="000000" w:themeColor="text1"/>
          <w:lang w:val="es-ES"/>
        </w:rPr>
      </w:pPr>
      <w:r w:rsidRPr="00BC27A4">
        <w:rPr>
          <w:lang w:val="es-ES" w:eastAsia="es-ES"/>
        </w:rPr>
        <w:t>Por otra parte</w:t>
      </w:r>
      <w:r w:rsidR="007956BE" w:rsidRPr="00BC27A4">
        <w:rPr>
          <w:lang w:val="es-ES" w:eastAsia="es-ES"/>
        </w:rPr>
        <w:t xml:space="preserve">, </w:t>
      </w:r>
      <w:r w:rsidR="00E71A4C" w:rsidRPr="00BC27A4">
        <w:rPr>
          <w:lang w:val="es-ES" w:eastAsia="es-ES"/>
        </w:rPr>
        <w:t xml:space="preserve">la </w:t>
      </w:r>
      <w:r w:rsidR="004223F2" w:rsidRPr="00BC27A4">
        <w:rPr>
          <w:lang w:val="es-ES" w:eastAsia="es-ES"/>
        </w:rPr>
        <w:t>CIDH observó la continuación de una estrategia represiva dirigida a desmantelar la sociedad civil. Entre otras medidas, la CIDH rechazó la cancelación de la personería jurídica de más de 1.500 organizaciones no gubernamentales y la confiscación ilegítima de sus bienes, así como la aprobación de una reforma legal que impone un nuevo modelo de funcionamiento para las organizaciones, denominado “Alianzas de Asociación”, el cual limita la creación de nuevas entidades y somete a las aún existentes al control estatal</w:t>
      </w:r>
      <w:r w:rsidR="009F6693" w:rsidRPr="00BC27A4">
        <w:rPr>
          <w:lang w:val="es-ES" w:eastAsia="es-ES"/>
        </w:rPr>
        <w:t xml:space="preserve"> de sus actividades</w:t>
      </w:r>
      <w:r w:rsidR="004B2FF3" w:rsidRPr="00BC27A4">
        <w:rPr>
          <w:rStyle w:val="FootnoteReference"/>
          <w:lang w:val="es-ES" w:eastAsia="es-ES"/>
        </w:rPr>
        <w:footnoteReference w:id="30"/>
      </w:r>
      <w:r w:rsidR="004223F2" w:rsidRPr="00BC27A4">
        <w:rPr>
          <w:lang w:val="es-ES" w:eastAsia="es-ES"/>
        </w:rPr>
        <w:t>. Desde 2018, el gobierno ha cancelado más 5.000 organizaciones, de un total de 7.</w:t>
      </w:r>
      <w:r w:rsidR="005F567E" w:rsidRPr="00BC27A4">
        <w:rPr>
          <w:lang w:val="es-ES" w:eastAsia="es-ES"/>
        </w:rPr>
        <w:t>227</w:t>
      </w:r>
      <w:r w:rsidR="004223F2" w:rsidRPr="00BC27A4">
        <w:rPr>
          <w:lang w:val="es-ES" w:eastAsia="es-ES"/>
        </w:rPr>
        <w:t xml:space="preserve"> registradas</w:t>
      </w:r>
      <w:r w:rsidR="005F567E" w:rsidRPr="00BC27A4">
        <w:rPr>
          <w:rStyle w:val="FootnoteReference"/>
          <w:lang w:val="es-ES" w:eastAsia="es-ES"/>
        </w:rPr>
        <w:footnoteReference w:id="31"/>
      </w:r>
      <w:r w:rsidR="004223F2" w:rsidRPr="00BC27A4">
        <w:rPr>
          <w:lang w:val="es-ES" w:eastAsia="es-ES"/>
        </w:rPr>
        <w:t>, consolidando uno de los regímenes represivos más graves de la región.</w:t>
      </w:r>
    </w:p>
    <w:p w14:paraId="5A51C9D8" w14:textId="7CD4C588" w:rsidR="007956BE" w:rsidRPr="00BC27A4" w:rsidRDefault="00CC3A02" w:rsidP="2F2305D9">
      <w:pPr>
        <w:pStyle w:val="IAPrrafo"/>
        <w:rPr>
          <w:lang w:val="es-ES" w:eastAsia="es-ES"/>
        </w:rPr>
      </w:pPr>
      <w:r w:rsidRPr="00BC27A4">
        <w:rPr>
          <w:lang w:val="es-ES" w:eastAsia="es-ES"/>
        </w:rPr>
        <w:t>L</w:t>
      </w:r>
      <w:r w:rsidR="007956BE" w:rsidRPr="00BC27A4">
        <w:rPr>
          <w:lang w:val="es-ES" w:eastAsia="es-ES"/>
        </w:rPr>
        <w:t>a CIDH observó que persisten las restricciones contra la libertad de religión por la prohibición de celebraciones religiosas en el espacio público, la vigilancia de misas y la persecución de integrantes de la Iglesia Católica, mediante detenciones arbitrarias, criminalización e incluso el destierro</w:t>
      </w:r>
      <w:r w:rsidR="007E46E9" w:rsidRPr="00BC27A4">
        <w:rPr>
          <w:rStyle w:val="FootnoteReference"/>
          <w:lang w:val="es-ES" w:eastAsia="es-ES"/>
        </w:rPr>
        <w:footnoteReference w:id="32"/>
      </w:r>
      <w:r w:rsidR="007956BE" w:rsidRPr="00BC27A4">
        <w:rPr>
          <w:lang w:val="es-ES" w:eastAsia="es-ES"/>
        </w:rPr>
        <w:t>. En agosto de 2024, doce sacerdotes y dos colaboradoras de la iglesia fueron detenidas arbitrariamente. Desde 2018, al menos 46 sacerdotes y obispos fueron detenidos, excarcelados y expulsados del país</w:t>
      </w:r>
      <w:r w:rsidR="00825C1E" w:rsidRPr="00BC27A4">
        <w:rPr>
          <w:rStyle w:val="FootnoteReference"/>
          <w:lang w:val="es-ES"/>
        </w:rPr>
        <w:footnoteReference w:id="33"/>
      </w:r>
      <w:r w:rsidR="007956BE" w:rsidRPr="00BC27A4">
        <w:rPr>
          <w:lang w:val="es-ES" w:eastAsia="es-ES"/>
        </w:rPr>
        <w:t xml:space="preserve">. </w:t>
      </w:r>
      <w:r w:rsidR="003B4223" w:rsidRPr="00BC27A4">
        <w:rPr>
          <w:lang w:val="es-ES" w:eastAsia="es-ES"/>
        </w:rPr>
        <w:t>La</w:t>
      </w:r>
      <w:r w:rsidR="007956BE" w:rsidRPr="00BC27A4">
        <w:rPr>
          <w:lang w:val="es-ES" w:eastAsia="es-ES"/>
        </w:rPr>
        <w:t xml:space="preserve"> CIDH advirtió que estos actos de represión y persecución se extendieron también a religiones protestantes y evangélicas. Particularmente, el </w:t>
      </w:r>
      <w:r w:rsidR="006E3B1A" w:rsidRPr="00BC27A4">
        <w:rPr>
          <w:lang w:val="es-ES" w:eastAsia="es-ES"/>
        </w:rPr>
        <w:t>Ministerio del Interior</w:t>
      </w:r>
      <w:r w:rsidR="007956BE" w:rsidRPr="00BC27A4">
        <w:rPr>
          <w:lang w:val="es-ES" w:eastAsia="es-ES"/>
        </w:rPr>
        <w:t xml:space="preserve"> canceló la personería jurídica de más de 60 iglesias o asociaciones evangélicas durante el año</w:t>
      </w:r>
      <w:r w:rsidR="00B230DB" w:rsidRPr="00BC27A4">
        <w:rPr>
          <w:lang w:val="es-ES" w:eastAsia="es-ES"/>
        </w:rPr>
        <w:t xml:space="preserve"> 2024</w:t>
      </w:r>
      <w:r w:rsidR="006E3B1A" w:rsidRPr="00BC27A4">
        <w:rPr>
          <w:lang w:val="es-ES" w:eastAsia="es-ES"/>
        </w:rPr>
        <w:t xml:space="preserve">, entre otras, </w:t>
      </w:r>
      <w:r w:rsidR="007956BE" w:rsidRPr="00BC27A4">
        <w:rPr>
          <w:lang w:val="es-ES"/>
        </w:rPr>
        <w:t>la Iglesia Morava</w:t>
      </w:r>
      <w:r w:rsidR="006E3B1A" w:rsidRPr="00BC27A4">
        <w:rPr>
          <w:lang w:val="es-ES"/>
        </w:rPr>
        <w:t>,</w:t>
      </w:r>
      <w:r w:rsidR="007956BE" w:rsidRPr="00BC27A4">
        <w:rPr>
          <w:lang w:val="es-ES"/>
        </w:rPr>
        <w:t xml:space="preserve"> predominante en la Costa Caribe</w:t>
      </w:r>
      <w:r w:rsidR="000B6D58" w:rsidRPr="00BC27A4">
        <w:rPr>
          <w:rStyle w:val="FootnoteReference"/>
          <w:lang w:val="es-ES"/>
        </w:rPr>
        <w:footnoteReference w:id="34"/>
      </w:r>
      <w:r w:rsidR="007956BE" w:rsidRPr="00BC27A4">
        <w:rPr>
          <w:lang w:val="es-ES"/>
        </w:rPr>
        <w:t>.</w:t>
      </w:r>
    </w:p>
    <w:p w14:paraId="0C132372" w14:textId="11F71FA9" w:rsidR="007F39BE" w:rsidRPr="00BC27A4" w:rsidRDefault="3A2B3059" w:rsidP="007F39BE">
      <w:pPr>
        <w:pStyle w:val="IAPrrafo"/>
        <w:rPr>
          <w:lang w:val="es-ES"/>
        </w:rPr>
      </w:pPr>
      <w:r w:rsidRPr="00BC27A4">
        <w:rPr>
          <w:lang w:val="es-ES"/>
        </w:rPr>
        <w:t xml:space="preserve">En 2024, la CIDH </w:t>
      </w:r>
      <w:r w:rsidR="115D1860" w:rsidRPr="00BC27A4">
        <w:rPr>
          <w:lang w:val="es-ES"/>
        </w:rPr>
        <w:t xml:space="preserve">repudió la privación arbitraria de la nacionalidad nicaragüense </w:t>
      </w:r>
      <w:r w:rsidR="5E2C09C7" w:rsidRPr="00BC27A4">
        <w:rPr>
          <w:lang w:val="es-ES"/>
        </w:rPr>
        <w:t>de 135 personas consideradas opositoras al régimen de Daniel Ortega</w:t>
      </w:r>
      <w:r w:rsidR="7B250FA9" w:rsidRPr="00BC27A4">
        <w:rPr>
          <w:lang w:val="es-ES"/>
        </w:rPr>
        <w:t xml:space="preserve"> y calificó esta medida como una de las formas más severas de la represión empleadas por el régimen, ya que acarreó profundas consecuencias para estas personas y sus familias, dejándolas en una situación de extrema vulnerabilidad</w:t>
      </w:r>
      <w:r w:rsidR="00C25FAC" w:rsidRPr="00BC27A4">
        <w:rPr>
          <w:rStyle w:val="FootnoteReference"/>
          <w:lang w:val="es-ES"/>
        </w:rPr>
        <w:footnoteReference w:id="35"/>
      </w:r>
      <w:r w:rsidR="2C30C4FF" w:rsidRPr="00BC27A4">
        <w:rPr>
          <w:lang w:val="es-ES"/>
        </w:rPr>
        <w:t>. E</w:t>
      </w:r>
      <w:r w:rsidR="5E2C09C7" w:rsidRPr="00BC27A4">
        <w:rPr>
          <w:lang w:val="es-ES"/>
        </w:rPr>
        <w:t>stas personas</w:t>
      </w:r>
      <w:r w:rsidR="2DD6D596" w:rsidRPr="00BC27A4">
        <w:rPr>
          <w:lang w:val="es-ES"/>
        </w:rPr>
        <w:t>, que</w:t>
      </w:r>
      <w:r w:rsidR="5E2C09C7" w:rsidRPr="00BC27A4">
        <w:rPr>
          <w:lang w:val="es-ES"/>
        </w:rPr>
        <w:t xml:space="preserve"> perman</w:t>
      </w:r>
      <w:r w:rsidR="2C30C4FF" w:rsidRPr="00BC27A4">
        <w:rPr>
          <w:lang w:val="es-ES"/>
        </w:rPr>
        <w:t>ecieron</w:t>
      </w:r>
      <w:r w:rsidR="5E2C09C7" w:rsidRPr="00BC27A4">
        <w:rPr>
          <w:lang w:val="es-ES"/>
        </w:rPr>
        <w:t xml:space="preserve"> detenidas arbitrariamente </w:t>
      </w:r>
      <w:r w:rsidR="16B17781" w:rsidRPr="00BC27A4">
        <w:rPr>
          <w:lang w:val="es-ES"/>
        </w:rPr>
        <w:t>en</w:t>
      </w:r>
      <w:r w:rsidR="5E2C09C7" w:rsidRPr="00BC27A4">
        <w:rPr>
          <w:lang w:val="es-ES"/>
        </w:rPr>
        <w:t xml:space="preserve"> condiciones deplorables</w:t>
      </w:r>
      <w:r w:rsidR="16B17781" w:rsidRPr="00BC27A4">
        <w:rPr>
          <w:lang w:val="es-ES"/>
        </w:rPr>
        <w:t xml:space="preserve">, </w:t>
      </w:r>
      <w:r w:rsidR="5E2C09C7" w:rsidRPr="00BC27A4">
        <w:rPr>
          <w:lang w:val="es-ES"/>
        </w:rPr>
        <w:t xml:space="preserve">fueron excarceladas y </w:t>
      </w:r>
      <w:r w:rsidR="6BF76B54" w:rsidRPr="00BC27A4">
        <w:rPr>
          <w:lang w:val="es-ES"/>
        </w:rPr>
        <w:t>expulsad</w:t>
      </w:r>
      <w:r w:rsidR="0A9013D0" w:rsidRPr="00BC27A4">
        <w:rPr>
          <w:lang w:val="es-ES"/>
        </w:rPr>
        <w:t>a</w:t>
      </w:r>
      <w:r w:rsidR="6BF76B54" w:rsidRPr="00BC27A4">
        <w:rPr>
          <w:lang w:val="es-ES"/>
        </w:rPr>
        <w:t xml:space="preserve">s </w:t>
      </w:r>
      <w:r w:rsidR="0A9013D0" w:rsidRPr="00BC27A4">
        <w:rPr>
          <w:lang w:val="es-ES"/>
        </w:rPr>
        <w:t>del país</w:t>
      </w:r>
      <w:r w:rsidR="16B17781" w:rsidRPr="00BC27A4">
        <w:rPr>
          <w:lang w:val="es-ES"/>
        </w:rPr>
        <w:t xml:space="preserve"> el 5 de septiembre de 2024</w:t>
      </w:r>
      <w:r w:rsidR="2465A6D4" w:rsidRPr="00BC27A4">
        <w:rPr>
          <w:lang w:val="es-ES"/>
        </w:rPr>
        <w:t>.</w:t>
      </w:r>
      <w:r w:rsidR="64D40FB8" w:rsidRPr="00BC27A4">
        <w:rPr>
          <w:lang w:val="es-ES"/>
        </w:rPr>
        <w:t xml:space="preserve"> </w:t>
      </w:r>
      <w:r w:rsidR="0AB99049" w:rsidRPr="00BC27A4">
        <w:rPr>
          <w:lang w:val="es-ES"/>
        </w:rPr>
        <w:t>D</w:t>
      </w:r>
      <w:r w:rsidR="25243CEE" w:rsidRPr="00BC27A4">
        <w:rPr>
          <w:lang w:val="es-ES"/>
        </w:rPr>
        <w:t xml:space="preserve">ías después, el Estado de Nicaragua anunció </w:t>
      </w:r>
      <w:r w:rsidR="31B8B5AC" w:rsidRPr="00BC27A4">
        <w:rPr>
          <w:lang w:val="es-ES"/>
        </w:rPr>
        <w:t>la</w:t>
      </w:r>
      <w:r w:rsidR="5E2C09C7" w:rsidRPr="00BC27A4">
        <w:rPr>
          <w:lang w:val="es-ES"/>
        </w:rPr>
        <w:t xml:space="preserve"> privación arbitraria de la nacionalidad nicaragüense y confiscación de bienes. </w:t>
      </w:r>
      <w:r w:rsidR="468252C4" w:rsidRPr="00BC27A4">
        <w:rPr>
          <w:lang w:val="es-ES"/>
        </w:rPr>
        <w:t>Desde 2023, por lo menos 450 personas identificadas como opositoras políticas han sido privadas arbitrariamente de la nacionalidad nicaragüense</w:t>
      </w:r>
      <w:r w:rsidR="00EB492F" w:rsidRPr="00BC27A4">
        <w:rPr>
          <w:rStyle w:val="FootnoteReference"/>
          <w:lang w:val="es-ES"/>
        </w:rPr>
        <w:footnoteReference w:id="36"/>
      </w:r>
      <w:r w:rsidR="468252C4" w:rsidRPr="00BC27A4">
        <w:rPr>
          <w:lang w:val="es-ES"/>
        </w:rPr>
        <w:t>.</w:t>
      </w:r>
    </w:p>
    <w:p w14:paraId="590782AD" w14:textId="436A294D" w:rsidR="00BF53A9" w:rsidRPr="00BC27A4" w:rsidRDefault="6FFDBEA2" w:rsidP="00EC304F">
      <w:pPr>
        <w:pStyle w:val="IAPrrafo"/>
        <w:rPr>
          <w:lang w:val="es-ES"/>
        </w:rPr>
      </w:pPr>
      <w:r w:rsidRPr="00BC27A4">
        <w:rPr>
          <w:lang w:val="es-ES"/>
        </w:rPr>
        <w:t>Además de la privación arbitraria de la nacionalidad, el Estado de Nicaragua continuó empleando la expulsión de nacionales y extranjeros, y las restricciones a entrar y salir del propio país</w:t>
      </w:r>
      <w:r w:rsidR="00CB3423" w:rsidRPr="00BC27A4">
        <w:rPr>
          <w:lang w:val="es-ES"/>
        </w:rPr>
        <w:t xml:space="preserve">. </w:t>
      </w:r>
      <w:r w:rsidR="00CB3423" w:rsidRPr="00BC27A4">
        <w:rPr>
          <w:lang w:val="es-US"/>
        </w:rPr>
        <w:t>Estas medidas se aplica</w:t>
      </w:r>
      <w:r w:rsidR="001411F3" w:rsidRPr="00BC27A4">
        <w:rPr>
          <w:lang w:val="es-US"/>
        </w:rPr>
        <w:t>rían</w:t>
      </w:r>
      <w:r w:rsidR="00CB3423" w:rsidRPr="00BC27A4">
        <w:rPr>
          <w:lang w:val="es-US"/>
        </w:rPr>
        <w:t xml:space="preserve"> de forma indiscriminada</w:t>
      </w:r>
      <w:r w:rsidR="52E44BC8" w:rsidRPr="00BC27A4">
        <w:rPr>
          <w:lang w:val="es-US"/>
        </w:rPr>
        <w:t xml:space="preserve"> </w:t>
      </w:r>
      <w:r w:rsidR="002221F3" w:rsidRPr="00BC27A4">
        <w:rPr>
          <w:lang w:val="es-US"/>
        </w:rPr>
        <w:t xml:space="preserve">contra </w:t>
      </w:r>
      <w:r w:rsidR="00CB3423" w:rsidRPr="00BC27A4">
        <w:rPr>
          <w:lang w:val="es-US"/>
        </w:rPr>
        <w:t xml:space="preserve">cualquier persona percibida </w:t>
      </w:r>
      <w:r w:rsidR="001411F3" w:rsidRPr="00BC27A4">
        <w:rPr>
          <w:lang w:val="es-US"/>
        </w:rPr>
        <w:t>fuera del control del régimen</w:t>
      </w:r>
      <w:r w:rsidR="00E85327" w:rsidRPr="00BC27A4">
        <w:rPr>
          <w:lang w:val="es-US"/>
        </w:rPr>
        <w:t>, incluyendo simpatizantes o funcionarias del gobierno.</w:t>
      </w:r>
      <w:r w:rsidR="001411F3" w:rsidRPr="00BC27A4">
        <w:rPr>
          <w:lang w:val="es-US"/>
        </w:rPr>
        <w:t xml:space="preserve"> </w:t>
      </w:r>
      <w:r w:rsidR="39887A83" w:rsidRPr="00BC27A4">
        <w:rPr>
          <w:lang w:val="es-ES"/>
        </w:rPr>
        <w:t xml:space="preserve">Entre junio de 2023 y junio de 2024, el ACNUDH </w:t>
      </w:r>
      <w:r w:rsidR="3E16F759" w:rsidRPr="00BC27A4">
        <w:rPr>
          <w:lang w:val="es-ES"/>
        </w:rPr>
        <w:t xml:space="preserve">registró </w:t>
      </w:r>
      <w:r w:rsidR="39887A83" w:rsidRPr="00BC27A4">
        <w:rPr>
          <w:lang w:val="es-ES"/>
        </w:rPr>
        <w:t>62 casos de nacionales nicaragüenses a quienes se le</w:t>
      </w:r>
      <w:r w:rsidR="1406D92A" w:rsidRPr="00BC27A4">
        <w:rPr>
          <w:lang w:val="es-ES"/>
        </w:rPr>
        <w:t xml:space="preserve"> </w:t>
      </w:r>
      <w:r w:rsidR="39887A83" w:rsidRPr="00BC27A4">
        <w:rPr>
          <w:lang w:val="es-ES"/>
        </w:rPr>
        <w:t>negó la entrada a su propio país</w:t>
      </w:r>
      <w:r w:rsidR="00BC4C43" w:rsidRPr="00BC27A4">
        <w:rPr>
          <w:rStyle w:val="FootnoteReference"/>
          <w:lang w:val="es-ES"/>
        </w:rPr>
        <w:footnoteReference w:id="37"/>
      </w:r>
      <w:r w:rsidR="39887A83" w:rsidRPr="00BC27A4">
        <w:rPr>
          <w:lang w:val="es-ES"/>
        </w:rPr>
        <w:t>.</w:t>
      </w:r>
      <w:r w:rsidR="4CE4D8F3" w:rsidRPr="00BC27A4">
        <w:rPr>
          <w:lang w:val="es-ES"/>
        </w:rPr>
        <w:t xml:space="preserve"> En algunos casos,</w:t>
      </w:r>
      <w:r w:rsidR="3E16F759" w:rsidRPr="00BC27A4">
        <w:rPr>
          <w:lang w:val="es-ES"/>
        </w:rPr>
        <w:t xml:space="preserve"> </w:t>
      </w:r>
      <w:r w:rsidR="39887A83" w:rsidRPr="00BC27A4">
        <w:rPr>
          <w:lang w:val="es-ES"/>
        </w:rPr>
        <w:t xml:space="preserve">las </w:t>
      </w:r>
      <w:r w:rsidR="519AF288" w:rsidRPr="00BC27A4">
        <w:rPr>
          <w:lang w:val="es-ES"/>
        </w:rPr>
        <w:t xml:space="preserve">personas a las que el Estado impidió arbitrariamente el retorno señalaron encontrarse </w:t>
      </w:r>
      <w:r w:rsidR="39887A83" w:rsidRPr="00BC27A4">
        <w:rPr>
          <w:lang w:val="es-ES"/>
        </w:rPr>
        <w:t xml:space="preserve">en una situación similar a la apatridia debido a </w:t>
      </w:r>
      <w:r w:rsidR="519AF288" w:rsidRPr="00BC27A4">
        <w:rPr>
          <w:lang w:val="es-ES"/>
        </w:rPr>
        <w:t xml:space="preserve">la imposibilidad de renovar </w:t>
      </w:r>
      <w:r w:rsidR="519AF288" w:rsidRPr="00BC27A4">
        <w:rPr>
          <w:rFonts w:eastAsiaTheme="minorEastAsia"/>
          <w:lang w:val="es-ES"/>
        </w:rPr>
        <w:t>pasaportes</w:t>
      </w:r>
      <w:r w:rsidR="519AF288" w:rsidRPr="00BC27A4">
        <w:rPr>
          <w:lang w:val="es-ES"/>
        </w:rPr>
        <w:t xml:space="preserve"> vencidos o acceder a otros documentos de identidad por encontrarse fuera del país y por la negativa del Estado de expedir esta documentación.</w:t>
      </w:r>
      <w:r w:rsidR="2C9A9F23" w:rsidRPr="00BC27A4">
        <w:rPr>
          <w:lang w:val="es-ES"/>
        </w:rPr>
        <w:t xml:space="preserve"> De acuerdo con organizaciones de la sociedad civil, </w:t>
      </w:r>
      <w:r w:rsidR="6397D76D" w:rsidRPr="00BC27A4">
        <w:rPr>
          <w:lang w:val="es-ES"/>
        </w:rPr>
        <w:t xml:space="preserve">entre 2021 y 2024, más de 100 </w:t>
      </w:r>
      <w:r w:rsidR="143E31D5" w:rsidRPr="00BC27A4">
        <w:rPr>
          <w:lang w:val="es-ES"/>
        </w:rPr>
        <w:t>nicaragüenses</w:t>
      </w:r>
      <w:r w:rsidR="6397D76D" w:rsidRPr="00BC27A4">
        <w:rPr>
          <w:lang w:val="es-ES"/>
        </w:rPr>
        <w:t xml:space="preserve"> </w:t>
      </w:r>
      <w:r w:rsidR="143E31D5" w:rsidRPr="00BC27A4">
        <w:rPr>
          <w:lang w:val="es-ES"/>
        </w:rPr>
        <w:t xml:space="preserve">han denunciado </w:t>
      </w:r>
      <w:r w:rsidR="00843125" w:rsidRPr="00BC27A4">
        <w:rPr>
          <w:lang w:val="es-ES"/>
        </w:rPr>
        <w:t>encontrarse</w:t>
      </w:r>
      <w:r w:rsidR="143E31D5" w:rsidRPr="00BC27A4">
        <w:rPr>
          <w:lang w:val="es-ES"/>
        </w:rPr>
        <w:t xml:space="preserve"> en </w:t>
      </w:r>
      <w:r w:rsidR="278E9D49" w:rsidRPr="00BC27A4">
        <w:rPr>
          <w:lang w:val="es-ES"/>
        </w:rPr>
        <w:t xml:space="preserve">una situación similar a la </w:t>
      </w:r>
      <w:r w:rsidR="143E31D5" w:rsidRPr="00BC27A4">
        <w:rPr>
          <w:lang w:val="es-ES"/>
        </w:rPr>
        <w:t>apatridia</w:t>
      </w:r>
      <w:r w:rsidR="00BF338B" w:rsidRPr="00BC27A4">
        <w:rPr>
          <w:rStyle w:val="FootnoteReference"/>
          <w:lang w:val="es-ES"/>
        </w:rPr>
        <w:footnoteReference w:id="38"/>
      </w:r>
      <w:r w:rsidR="143E31D5" w:rsidRPr="00BC27A4">
        <w:rPr>
          <w:lang w:val="es-ES"/>
        </w:rPr>
        <w:t>.</w:t>
      </w:r>
    </w:p>
    <w:p w14:paraId="17B4CA59" w14:textId="696A17EC" w:rsidR="00654075" w:rsidRPr="00BC27A4" w:rsidRDefault="07556AC4" w:rsidP="007F39BE">
      <w:pPr>
        <w:pStyle w:val="IAPrrafo"/>
        <w:rPr>
          <w:lang w:val="es-ES"/>
        </w:rPr>
      </w:pPr>
      <w:r w:rsidRPr="00BC27A4">
        <w:rPr>
          <w:lang w:val="es-ES"/>
        </w:rPr>
        <w:t>Respecto</w:t>
      </w:r>
      <w:r w:rsidR="0E32DCE9" w:rsidRPr="00BC27A4">
        <w:rPr>
          <w:lang w:val="es-ES"/>
        </w:rPr>
        <w:t xml:space="preserve"> de</w:t>
      </w:r>
      <w:r w:rsidRPr="00BC27A4">
        <w:rPr>
          <w:lang w:val="es-ES"/>
        </w:rPr>
        <w:t xml:space="preserve"> la situación de las</w:t>
      </w:r>
      <w:r w:rsidRPr="00BC27A4">
        <w:rPr>
          <w:lang w:val="es-ES" w:eastAsia="es-ES"/>
        </w:rPr>
        <w:t xml:space="preserve"> </w:t>
      </w:r>
      <w:r w:rsidR="11C1CCAA" w:rsidRPr="00BC27A4">
        <w:rPr>
          <w:lang w:val="es-ES" w:eastAsia="es-ES"/>
        </w:rPr>
        <w:t>personas privadas de la libertad arbitrariamente en</w:t>
      </w:r>
      <w:r w:rsidR="50FCF482" w:rsidRPr="00BC27A4">
        <w:rPr>
          <w:lang w:val="es-ES" w:eastAsia="es-ES"/>
        </w:rPr>
        <w:t xml:space="preserve"> Nicaragua</w:t>
      </w:r>
      <w:r w:rsidRPr="00BC27A4">
        <w:rPr>
          <w:lang w:val="es-ES" w:eastAsia="es-ES"/>
        </w:rPr>
        <w:t>, l</w:t>
      </w:r>
      <w:r w:rsidR="00BFED80" w:rsidRPr="00BC27A4">
        <w:rPr>
          <w:lang w:val="es-ES" w:eastAsia="es-ES"/>
        </w:rPr>
        <w:t>a</w:t>
      </w:r>
      <w:r w:rsidRPr="00BC27A4">
        <w:rPr>
          <w:lang w:val="es-ES" w:eastAsia="es-ES"/>
        </w:rPr>
        <w:t xml:space="preserve"> información recibid</w:t>
      </w:r>
      <w:r w:rsidR="3C8BE4FA" w:rsidRPr="00BC27A4">
        <w:rPr>
          <w:lang w:val="es-ES" w:eastAsia="es-ES"/>
        </w:rPr>
        <w:t>a</w:t>
      </w:r>
      <w:r w:rsidRPr="00BC27A4">
        <w:rPr>
          <w:lang w:val="es-ES" w:eastAsia="es-ES"/>
        </w:rPr>
        <w:t xml:space="preserve"> por la CIDH da cuenta de graves violaciones a sus derechos humanos</w:t>
      </w:r>
      <w:r w:rsidR="3C8BE4FA" w:rsidRPr="00BC27A4">
        <w:rPr>
          <w:lang w:val="es-ES" w:eastAsia="es-ES"/>
        </w:rPr>
        <w:t xml:space="preserve"> y</w:t>
      </w:r>
      <w:r w:rsidRPr="00BC27A4">
        <w:rPr>
          <w:lang w:val="es-ES" w:eastAsia="es-ES"/>
        </w:rPr>
        <w:t xml:space="preserve"> condiciones de detención</w:t>
      </w:r>
      <w:r w:rsidR="7606E29D" w:rsidRPr="00BC27A4">
        <w:rPr>
          <w:lang w:val="es-ES" w:eastAsia="es-ES"/>
        </w:rPr>
        <w:t xml:space="preserve"> deplorables</w:t>
      </w:r>
      <w:r w:rsidR="000B7FF1" w:rsidRPr="00BC27A4">
        <w:rPr>
          <w:rStyle w:val="FootnoteReference"/>
          <w:lang w:val="es-ES" w:eastAsia="es-ES"/>
        </w:rPr>
        <w:footnoteReference w:id="39"/>
      </w:r>
      <w:r w:rsidR="5A8E26BD" w:rsidRPr="00BC27A4">
        <w:rPr>
          <w:lang w:val="es-ES" w:eastAsia="es-ES"/>
        </w:rPr>
        <w:t>.</w:t>
      </w:r>
      <w:r w:rsidR="71DDE3B9" w:rsidRPr="00BC27A4">
        <w:rPr>
          <w:lang w:val="es-ES" w:eastAsia="es-ES"/>
        </w:rPr>
        <w:t xml:space="preserve"> </w:t>
      </w:r>
      <w:r w:rsidR="60992D3B" w:rsidRPr="00BC27A4">
        <w:rPr>
          <w:lang w:val="es-ES" w:eastAsia="es-ES"/>
        </w:rPr>
        <w:t>L</w:t>
      </w:r>
      <w:r w:rsidR="71DDE3B9" w:rsidRPr="00BC27A4">
        <w:rPr>
          <w:lang w:val="es-ES" w:eastAsia="es-ES"/>
        </w:rPr>
        <w:t>as mujeres</w:t>
      </w:r>
      <w:r w:rsidR="1282FDAF" w:rsidRPr="00BC27A4">
        <w:rPr>
          <w:lang w:val="es-ES" w:eastAsia="es-ES"/>
        </w:rPr>
        <w:t xml:space="preserve"> y</w:t>
      </w:r>
      <w:r w:rsidR="71DDE3B9" w:rsidRPr="00BC27A4">
        <w:rPr>
          <w:lang w:val="es-ES" w:eastAsia="es-ES"/>
        </w:rPr>
        <w:t xml:space="preserve"> personas indígenas</w:t>
      </w:r>
      <w:r w:rsidR="1282FDAF" w:rsidRPr="00BC27A4">
        <w:rPr>
          <w:lang w:val="es-ES" w:eastAsia="es-ES"/>
        </w:rPr>
        <w:t xml:space="preserve"> detenidas</w:t>
      </w:r>
      <w:r w:rsidR="71DDE3B9" w:rsidRPr="00BC27A4">
        <w:rPr>
          <w:lang w:val="es-ES" w:eastAsia="es-ES"/>
        </w:rPr>
        <w:t xml:space="preserve"> </w:t>
      </w:r>
      <w:r w:rsidR="1282FDAF" w:rsidRPr="00BC27A4">
        <w:rPr>
          <w:lang w:val="es-ES" w:eastAsia="es-ES"/>
        </w:rPr>
        <w:t>enfrentarían un trato más severo</w:t>
      </w:r>
      <w:r w:rsidR="153B3574" w:rsidRPr="00BC27A4">
        <w:rPr>
          <w:lang w:val="es-ES" w:eastAsia="es-ES"/>
        </w:rPr>
        <w:t xml:space="preserve"> en razón del género e identidad cultural</w:t>
      </w:r>
      <w:r w:rsidR="00C55C75" w:rsidRPr="00BC27A4">
        <w:rPr>
          <w:rStyle w:val="FootnoteReference"/>
          <w:lang w:val="es-ES" w:eastAsia="es-ES"/>
        </w:rPr>
        <w:footnoteReference w:id="40"/>
      </w:r>
      <w:r w:rsidR="1282FDAF" w:rsidRPr="00BC27A4">
        <w:rPr>
          <w:lang w:val="es-ES" w:eastAsia="es-ES"/>
        </w:rPr>
        <w:t>.</w:t>
      </w:r>
      <w:r w:rsidR="2F35DAFB" w:rsidRPr="00BC27A4">
        <w:rPr>
          <w:lang w:val="es-ES" w:eastAsia="es-ES"/>
        </w:rPr>
        <w:t xml:space="preserve"> </w:t>
      </w:r>
      <w:r w:rsidR="3D31693F" w:rsidRPr="00BC27A4">
        <w:rPr>
          <w:lang w:val="es-ES" w:eastAsia="es-ES"/>
        </w:rPr>
        <w:t>Asimismo</w:t>
      </w:r>
      <w:r w:rsidR="267D5FE2" w:rsidRPr="00BC27A4">
        <w:rPr>
          <w:lang w:val="es-ES" w:eastAsia="es-ES"/>
        </w:rPr>
        <w:t xml:space="preserve">, </w:t>
      </w:r>
      <w:r w:rsidR="1E8221DF" w:rsidRPr="00BC27A4">
        <w:rPr>
          <w:lang w:val="es-ES" w:eastAsia="es-ES"/>
        </w:rPr>
        <w:t>los testimonios de</w:t>
      </w:r>
      <w:r w:rsidR="0588A0DE" w:rsidRPr="00BC27A4">
        <w:rPr>
          <w:lang w:val="es-ES" w:eastAsia="es-ES"/>
        </w:rPr>
        <w:t xml:space="preserve"> </w:t>
      </w:r>
      <w:r w:rsidR="1E8221DF" w:rsidRPr="00BC27A4">
        <w:rPr>
          <w:lang w:val="es-ES" w:eastAsia="es-ES"/>
        </w:rPr>
        <w:t>algunas de las</w:t>
      </w:r>
      <w:r w:rsidR="0588A0DE" w:rsidRPr="00BC27A4">
        <w:rPr>
          <w:lang w:val="es-ES" w:eastAsia="es-ES"/>
        </w:rPr>
        <w:t xml:space="preserve"> 135 personas </w:t>
      </w:r>
      <w:r w:rsidR="1E8221DF" w:rsidRPr="00BC27A4">
        <w:rPr>
          <w:lang w:val="es-ES" w:eastAsia="es-ES"/>
        </w:rPr>
        <w:t>excarcela</w:t>
      </w:r>
      <w:r w:rsidR="60E44467" w:rsidRPr="00BC27A4">
        <w:rPr>
          <w:lang w:val="es-ES" w:eastAsia="es-ES"/>
        </w:rPr>
        <w:t>das</w:t>
      </w:r>
      <w:r w:rsidR="1E8221DF" w:rsidRPr="00BC27A4">
        <w:rPr>
          <w:lang w:val="es-ES" w:eastAsia="es-ES"/>
        </w:rPr>
        <w:t xml:space="preserve"> y desterradas a </w:t>
      </w:r>
      <w:r w:rsidR="0588A0DE" w:rsidRPr="00BC27A4">
        <w:rPr>
          <w:lang w:val="es-ES" w:eastAsia="es-ES"/>
        </w:rPr>
        <w:t>Guatemala</w:t>
      </w:r>
      <w:r w:rsidR="267D5FE2" w:rsidRPr="00BC27A4">
        <w:rPr>
          <w:lang w:val="es-ES" w:eastAsia="es-ES"/>
        </w:rPr>
        <w:t>, el 5 de septiembre de 2024, revelaro</w:t>
      </w:r>
      <w:r w:rsidR="4B0FAC69" w:rsidRPr="00BC27A4">
        <w:rPr>
          <w:lang w:val="es-ES" w:eastAsia="es-ES"/>
        </w:rPr>
        <w:t xml:space="preserve">n la persistencia de </w:t>
      </w:r>
      <w:r w:rsidR="3C8BE4FA" w:rsidRPr="00BC27A4">
        <w:rPr>
          <w:lang w:val="es-ES" w:eastAsia="es-ES"/>
        </w:rPr>
        <w:t xml:space="preserve">tratos o penas crueles, inhumanos o degradantes </w:t>
      </w:r>
      <w:r w:rsidR="469C8C35" w:rsidRPr="00BC27A4">
        <w:rPr>
          <w:lang w:val="es-ES" w:eastAsia="es-ES"/>
        </w:rPr>
        <w:t>cometidos por</w:t>
      </w:r>
      <w:r w:rsidR="3C8BE4FA" w:rsidRPr="00BC27A4">
        <w:rPr>
          <w:lang w:val="es-ES" w:eastAsia="es-ES"/>
        </w:rPr>
        <w:t xml:space="preserve"> </w:t>
      </w:r>
      <w:r w:rsidR="469C8C35" w:rsidRPr="00BC27A4">
        <w:rPr>
          <w:lang w:val="es-ES" w:eastAsia="es-ES"/>
        </w:rPr>
        <w:t>el régimen</w:t>
      </w:r>
      <w:r w:rsidR="3C8BE4FA" w:rsidRPr="00BC27A4">
        <w:rPr>
          <w:lang w:val="es-ES" w:eastAsia="es-ES"/>
        </w:rPr>
        <w:t>, como golpizas y descargas eléctricas, aislamiento prolongado, privación del sueño, interrogatorios constantes</w:t>
      </w:r>
      <w:r w:rsidR="3D31693F" w:rsidRPr="00BC27A4">
        <w:rPr>
          <w:lang w:val="es-ES" w:eastAsia="es-ES"/>
        </w:rPr>
        <w:t>,</w:t>
      </w:r>
      <w:r w:rsidR="3C8BE4FA" w:rsidRPr="00BC27A4">
        <w:rPr>
          <w:lang w:val="es-ES" w:eastAsia="es-ES"/>
        </w:rPr>
        <w:t xml:space="preserve"> acceso limitado a la luz solar</w:t>
      </w:r>
      <w:r w:rsidR="00C55C75" w:rsidRPr="00BC27A4">
        <w:rPr>
          <w:rStyle w:val="FootnoteReference"/>
          <w:lang w:val="es-ES" w:eastAsia="es-ES"/>
        </w:rPr>
        <w:footnoteReference w:id="41"/>
      </w:r>
      <w:r w:rsidR="3C8BE4FA" w:rsidRPr="00BC27A4">
        <w:rPr>
          <w:lang w:val="es-ES" w:eastAsia="es-ES"/>
        </w:rPr>
        <w:t xml:space="preserve">. </w:t>
      </w:r>
      <w:r w:rsidR="7E3D38C6" w:rsidRPr="00BC27A4">
        <w:rPr>
          <w:rFonts w:cs="Tahoma"/>
          <w:color w:val="000000" w:themeColor="text1"/>
          <w:lang w:val="es-ES"/>
        </w:rPr>
        <w:t xml:space="preserve">De acuerdo con los registros del </w:t>
      </w:r>
      <w:r w:rsidR="7E3D38C6" w:rsidRPr="00BC27A4">
        <w:rPr>
          <w:i/>
          <w:iCs/>
          <w:lang w:val="es-ES"/>
        </w:rPr>
        <w:t xml:space="preserve">Mecanismo para el Reconocimiento de Personas Presas Políticas, </w:t>
      </w:r>
      <w:r w:rsidR="7E3D38C6" w:rsidRPr="00BC27A4">
        <w:rPr>
          <w:lang w:val="es-ES"/>
        </w:rPr>
        <w:t xml:space="preserve">al </w:t>
      </w:r>
      <w:r w:rsidR="18C811D0" w:rsidRPr="00BC27A4">
        <w:rPr>
          <w:lang w:val="es-ES"/>
        </w:rPr>
        <w:t>25</w:t>
      </w:r>
      <w:r w:rsidR="7E3D38C6" w:rsidRPr="00BC27A4">
        <w:rPr>
          <w:lang w:val="es-ES"/>
        </w:rPr>
        <w:t xml:space="preserve"> de </w:t>
      </w:r>
      <w:r w:rsidR="18C811D0" w:rsidRPr="00BC27A4">
        <w:rPr>
          <w:lang w:val="es-ES"/>
        </w:rPr>
        <w:t>septiembre</w:t>
      </w:r>
      <w:r w:rsidR="7E3D38C6" w:rsidRPr="00BC27A4">
        <w:rPr>
          <w:lang w:val="es-ES"/>
        </w:rPr>
        <w:t xml:space="preserve"> de 2024,</w:t>
      </w:r>
      <w:r w:rsidR="18C811D0" w:rsidRPr="00BC27A4">
        <w:rPr>
          <w:lang w:val="es-ES"/>
        </w:rPr>
        <w:t xml:space="preserve"> al menos</w:t>
      </w:r>
      <w:r w:rsidR="7E3D38C6" w:rsidRPr="00BC27A4">
        <w:rPr>
          <w:lang w:val="es-ES"/>
        </w:rPr>
        <w:t xml:space="preserve"> </w:t>
      </w:r>
      <w:r w:rsidR="18C811D0" w:rsidRPr="00BC27A4">
        <w:rPr>
          <w:lang w:val="es-ES"/>
        </w:rPr>
        <w:t>4</w:t>
      </w:r>
      <w:r w:rsidR="4C379867" w:rsidRPr="00BC27A4">
        <w:rPr>
          <w:lang w:val="es-ES"/>
        </w:rPr>
        <w:t>5</w:t>
      </w:r>
      <w:r w:rsidR="7E3D38C6" w:rsidRPr="00BC27A4">
        <w:rPr>
          <w:lang w:val="es-ES"/>
        </w:rPr>
        <w:t xml:space="preserve"> personas continuaban privadas arbitrariamente de </w:t>
      </w:r>
      <w:r w:rsidR="18C811D0" w:rsidRPr="00BC27A4">
        <w:rPr>
          <w:lang w:val="es-ES"/>
        </w:rPr>
        <w:t>la</w:t>
      </w:r>
      <w:r w:rsidR="7E3D38C6" w:rsidRPr="00BC27A4">
        <w:rPr>
          <w:lang w:val="es-ES"/>
        </w:rPr>
        <w:t xml:space="preserve"> libertad</w:t>
      </w:r>
      <w:r w:rsidR="00871215" w:rsidRPr="00BC27A4">
        <w:rPr>
          <w:rStyle w:val="FootnoteReference"/>
          <w:lang w:val="es-ES"/>
        </w:rPr>
        <w:footnoteReference w:id="42"/>
      </w:r>
      <w:r w:rsidR="7E3D38C6" w:rsidRPr="00BC27A4">
        <w:rPr>
          <w:lang w:val="es-ES"/>
        </w:rPr>
        <w:t>.</w:t>
      </w:r>
    </w:p>
    <w:p w14:paraId="11888CCC" w14:textId="44C38C64" w:rsidR="00C34512" w:rsidRPr="00BC27A4" w:rsidRDefault="009E1206" w:rsidP="2F2305D9">
      <w:pPr>
        <w:pStyle w:val="IAPrrafo"/>
        <w:rPr>
          <w:lang w:val="es-ES" w:eastAsia="es-ES"/>
        </w:rPr>
      </w:pPr>
      <w:r w:rsidRPr="00BC27A4">
        <w:rPr>
          <w:shd w:val="clear" w:color="auto" w:fill="FFFFFF"/>
          <w:lang w:val="es-ES"/>
        </w:rPr>
        <w:t>En 2024</w:t>
      </w:r>
      <w:r w:rsidR="007F12BC" w:rsidRPr="00BC27A4">
        <w:rPr>
          <w:shd w:val="clear" w:color="auto" w:fill="FFFFFF"/>
          <w:lang w:val="es-ES"/>
        </w:rPr>
        <w:t xml:space="preserve">, la CIDH </w:t>
      </w:r>
      <w:r w:rsidR="002F63F3" w:rsidRPr="00BC27A4">
        <w:rPr>
          <w:shd w:val="clear" w:color="auto" w:fill="FFFFFF"/>
          <w:lang w:val="es-ES"/>
        </w:rPr>
        <w:t xml:space="preserve">fue informada sobre </w:t>
      </w:r>
      <w:r w:rsidR="002F63F3" w:rsidRPr="00BC27A4">
        <w:rPr>
          <w:lang w:val="es-ES" w:eastAsia="es-ES"/>
        </w:rPr>
        <w:t>la situación de violencia que continúan enfrentando los pueblos indígenas y afrodescendientes en la Costa Caribe de Nicaragua, como asesinatos, secuestros, amenazas, violencia sexual y ataques armados por colonos que buscan despojarlos de sus territorios ancestrales</w:t>
      </w:r>
      <w:r w:rsidR="0023241C" w:rsidRPr="00BC27A4">
        <w:rPr>
          <w:rStyle w:val="FootnoteReference"/>
          <w:lang w:val="es-ES" w:eastAsia="es-ES"/>
        </w:rPr>
        <w:footnoteReference w:id="43"/>
      </w:r>
      <w:r w:rsidR="002F63F3" w:rsidRPr="00BC27A4">
        <w:rPr>
          <w:lang w:val="es-ES" w:eastAsia="es-ES"/>
        </w:rPr>
        <w:t xml:space="preserve">. </w:t>
      </w:r>
      <w:r w:rsidR="00175852" w:rsidRPr="00BC27A4">
        <w:rPr>
          <w:lang w:val="es-ES" w:eastAsia="es-ES"/>
        </w:rPr>
        <w:t xml:space="preserve">En marzo de 2024, </w:t>
      </w:r>
      <w:r w:rsidR="00175852" w:rsidRPr="00BC27A4">
        <w:rPr>
          <w:shd w:val="clear" w:color="auto" w:fill="FFFFFF"/>
          <w:lang w:val="es-ES"/>
        </w:rPr>
        <w:t>l</w:t>
      </w:r>
      <w:r w:rsidR="00921E70" w:rsidRPr="00BC27A4">
        <w:rPr>
          <w:shd w:val="clear" w:color="auto" w:fill="FFFFFF"/>
          <w:lang w:val="es-ES"/>
        </w:rPr>
        <w:t xml:space="preserve">a CIDH </w:t>
      </w:r>
      <w:r w:rsidR="00D1113A" w:rsidRPr="00BC27A4">
        <w:rPr>
          <w:shd w:val="clear" w:color="auto" w:fill="FFFFFF"/>
          <w:lang w:val="es-ES"/>
        </w:rPr>
        <w:t xml:space="preserve">condenó la </w:t>
      </w:r>
      <w:r w:rsidR="0026261D" w:rsidRPr="00BC27A4">
        <w:rPr>
          <w:lang w:val="es-ES" w:eastAsia="es-ES"/>
        </w:rPr>
        <w:t>celebración de</w:t>
      </w:r>
      <w:r w:rsidR="008D2D77" w:rsidRPr="00BC27A4">
        <w:rPr>
          <w:lang w:val="es-ES" w:eastAsia="es-ES"/>
        </w:rPr>
        <w:t xml:space="preserve"> elecciones regionales </w:t>
      </w:r>
      <w:r w:rsidR="003C6FF7" w:rsidRPr="00BC27A4">
        <w:rPr>
          <w:lang w:val="es-ES" w:eastAsia="es-ES"/>
        </w:rPr>
        <w:t xml:space="preserve">bajo la comprobada </w:t>
      </w:r>
      <w:r w:rsidR="00BB7EEC" w:rsidRPr="00BC27A4">
        <w:rPr>
          <w:lang w:val="es-ES" w:eastAsia="es-ES"/>
        </w:rPr>
        <w:t>falta</w:t>
      </w:r>
      <w:r w:rsidR="003C6FF7" w:rsidRPr="00BC27A4">
        <w:rPr>
          <w:lang w:val="es-ES" w:eastAsia="es-ES"/>
        </w:rPr>
        <w:t xml:space="preserve"> de un sistema electoral independiente, </w:t>
      </w:r>
      <w:r w:rsidR="00BB7EEC" w:rsidRPr="00BC27A4">
        <w:rPr>
          <w:lang w:val="es-ES" w:eastAsia="es-ES"/>
        </w:rPr>
        <w:t xml:space="preserve">un contexto de </w:t>
      </w:r>
      <w:r w:rsidR="003C6FF7" w:rsidRPr="00BC27A4">
        <w:rPr>
          <w:lang w:val="es-ES" w:eastAsia="es-ES"/>
        </w:rPr>
        <w:t xml:space="preserve">represión estatal y </w:t>
      </w:r>
      <w:r w:rsidR="0026261D" w:rsidRPr="00BC27A4">
        <w:rPr>
          <w:lang w:val="es-ES" w:eastAsia="es-ES"/>
        </w:rPr>
        <w:t xml:space="preserve">acciones </w:t>
      </w:r>
      <w:r w:rsidR="003C6FF7" w:rsidRPr="00BC27A4">
        <w:rPr>
          <w:lang w:val="es-ES" w:eastAsia="es-ES"/>
        </w:rPr>
        <w:t>dirigidas a</w:t>
      </w:r>
      <w:r w:rsidR="0053207D" w:rsidRPr="00BC27A4">
        <w:rPr>
          <w:lang w:val="es-ES" w:eastAsia="es-ES"/>
        </w:rPr>
        <w:t xml:space="preserve"> impedir la participación política de la oposición</w:t>
      </w:r>
      <w:r w:rsidR="00FD1011" w:rsidRPr="00BC27A4">
        <w:rPr>
          <w:rStyle w:val="FootnoteReference"/>
          <w:lang w:val="es-ES" w:eastAsia="es-ES"/>
        </w:rPr>
        <w:footnoteReference w:id="44"/>
      </w:r>
      <w:r w:rsidR="003C6FF7" w:rsidRPr="00BC27A4">
        <w:rPr>
          <w:lang w:val="es-ES" w:eastAsia="es-ES"/>
        </w:rPr>
        <w:t xml:space="preserve">. </w:t>
      </w:r>
      <w:r w:rsidR="0053207D" w:rsidRPr="00BC27A4">
        <w:rPr>
          <w:lang w:val="es-ES" w:eastAsia="es-ES"/>
        </w:rPr>
        <w:t xml:space="preserve">Como resultado, el </w:t>
      </w:r>
      <w:r w:rsidR="006B13C2" w:rsidRPr="00BC27A4">
        <w:rPr>
          <w:lang w:val="es-ES" w:eastAsia="es-ES"/>
        </w:rPr>
        <w:t>Frente Sandinista de Liberación Nacional</w:t>
      </w:r>
      <w:r w:rsidR="00B65428" w:rsidRPr="00BC27A4">
        <w:rPr>
          <w:lang w:val="es-ES" w:eastAsia="es-ES"/>
        </w:rPr>
        <w:t xml:space="preserve"> (FSLN)</w:t>
      </w:r>
      <w:r w:rsidR="0053207D" w:rsidRPr="00BC27A4">
        <w:rPr>
          <w:lang w:val="es-ES" w:eastAsia="es-ES"/>
        </w:rPr>
        <w:t xml:space="preserve"> obtuvo </w:t>
      </w:r>
      <w:r w:rsidR="005C7FB3" w:rsidRPr="00BC27A4">
        <w:rPr>
          <w:lang w:val="es-ES" w:eastAsia="es-ES"/>
        </w:rPr>
        <w:t>todos los cargos disputados</w:t>
      </w:r>
      <w:r w:rsidR="009A0222" w:rsidRPr="00BC27A4">
        <w:rPr>
          <w:rStyle w:val="FootnoteReference"/>
          <w:lang w:val="es-ES" w:eastAsia="es-ES"/>
        </w:rPr>
        <w:footnoteReference w:id="45"/>
      </w:r>
      <w:r w:rsidR="003C6FF7" w:rsidRPr="00BC27A4">
        <w:rPr>
          <w:lang w:val="es-ES" w:eastAsia="es-ES"/>
        </w:rPr>
        <w:t xml:space="preserve">, </w:t>
      </w:r>
      <w:r w:rsidR="001B712E" w:rsidRPr="00BC27A4">
        <w:rPr>
          <w:lang w:val="es-ES" w:eastAsia="es-ES"/>
        </w:rPr>
        <w:t xml:space="preserve">lo que </w:t>
      </w:r>
      <w:r w:rsidR="003C6FF7" w:rsidRPr="00BC27A4">
        <w:rPr>
          <w:lang w:val="es-ES" w:eastAsia="es-ES"/>
        </w:rPr>
        <w:t>afianz</w:t>
      </w:r>
      <w:r w:rsidR="001B712E" w:rsidRPr="00BC27A4">
        <w:rPr>
          <w:lang w:val="es-ES" w:eastAsia="es-ES"/>
        </w:rPr>
        <w:t>aría</w:t>
      </w:r>
      <w:r w:rsidR="003C6FF7" w:rsidRPr="00BC27A4">
        <w:rPr>
          <w:lang w:val="es-ES" w:eastAsia="es-ES"/>
        </w:rPr>
        <w:t xml:space="preserve"> </w:t>
      </w:r>
      <w:r w:rsidR="000A6B6C" w:rsidRPr="00BC27A4">
        <w:rPr>
          <w:lang w:val="es-ES" w:eastAsia="es-ES"/>
        </w:rPr>
        <w:t>la</w:t>
      </w:r>
      <w:r w:rsidR="003C6FF7" w:rsidRPr="00BC27A4">
        <w:rPr>
          <w:lang w:val="es-ES" w:eastAsia="es-ES"/>
        </w:rPr>
        <w:t xml:space="preserve"> concentración del poder en esa zona del país</w:t>
      </w:r>
      <w:r w:rsidR="006A70DA" w:rsidRPr="00BC27A4">
        <w:rPr>
          <w:lang w:val="es-ES" w:eastAsia="es-ES"/>
        </w:rPr>
        <w:t xml:space="preserve">, </w:t>
      </w:r>
      <w:r w:rsidR="004325D1" w:rsidRPr="00BC27A4">
        <w:rPr>
          <w:lang w:val="es-ES" w:eastAsia="es-ES"/>
        </w:rPr>
        <w:t xml:space="preserve">en detrimento del régimen de </w:t>
      </w:r>
      <w:r w:rsidR="00692AB3" w:rsidRPr="00BC27A4">
        <w:rPr>
          <w:lang w:val="es-ES" w:eastAsia="es-ES"/>
        </w:rPr>
        <w:t>autonomía de las comunidades de la Costa Atlántica</w:t>
      </w:r>
      <w:r w:rsidR="00EC5F01" w:rsidRPr="00BC27A4">
        <w:rPr>
          <w:lang w:val="es-ES" w:eastAsia="es-ES"/>
        </w:rPr>
        <w:t>.</w:t>
      </w:r>
    </w:p>
    <w:p w14:paraId="057F4E5B" w14:textId="6F932C7E" w:rsidR="0077796C" w:rsidRPr="00BC27A4" w:rsidRDefault="006B4726" w:rsidP="00A44706">
      <w:pPr>
        <w:pStyle w:val="IAPrrafo"/>
        <w:rPr>
          <w:lang w:val="es-ES"/>
        </w:rPr>
      </w:pPr>
      <w:r w:rsidRPr="00BC27A4">
        <w:rPr>
          <w:lang w:val="es-ES"/>
        </w:rPr>
        <w:t>A través de la Relatoría Especial sobre Derechos Económicos, Sociales, Culturales y Ambientales (REDESCA), la CIDH recibió información sobre la persistencia de graves y sistemáticas violaciones a los derechos económicos, sociales, culturales y ambientales (DESCA) de la población</w:t>
      </w:r>
      <w:r w:rsidR="00F956CE" w:rsidRPr="00BC27A4">
        <w:rPr>
          <w:lang w:val="es-ES"/>
        </w:rPr>
        <w:t xml:space="preserve">, relacionadas con </w:t>
      </w:r>
      <w:r w:rsidRPr="00BC27A4">
        <w:rPr>
          <w:lang w:val="es-ES"/>
        </w:rPr>
        <w:t xml:space="preserve">violaciones </w:t>
      </w:r>
      <w:r w:rsidR="00C94E78" w:rsidRPr="00BC27A4">
        <w:rPr>
          <w:lang w:val="es-ES"/>
        </w:rPr>
        <w:t>al</w:t>
      </w:r>
      <w:r w:rsidRPr="00BC27A4">
        <w:rPr>
          <w:lang w:val="es-ES"/>
        </w:rPr>
        <w:t xml:space="preserve"> derecho a la seguridad social de las personas privadas arbitrariamente de su nacionalidad en Nicaragua</w:t>
      </w:r>
      <w:r w:rsidR="00C94E78" w:rsidRPr="00BC27A4">
        <w:rPr>
          <w:lang w:val="es-ES"/>
        </w:rPr>
        <w:t xml:space="preserve">, </w:t>
      </w:r>
      <w:r w:rsidR="0082376F" w:rsidRPr="00BC27A4">
        <w:rPr>
          <w:lang w:val="es-ES"/>
        </w:rPr>
        <w:t xml:space="preserve">la garantía de los derechos laborales de las personas expulsadas del país, la libertad académica, entre otros derechos </w:t>
      </w:r>
      <w:r w:rsidR="0082376F" w:rsidRPr="00BC27A4">
        <w:rPr>
          <w:rFonts w:cs="Tahoma"/>
          <w:color w:val="000000" w:themeColor="text1"/>
          <w:lang w:val="es-ES" w:eastAsia="es-ES"/>
        </w:rPr>
        <w:t xml:space="preserve">(Ver </w:t>
      </w:r>
      <w:r w:rsidR="0082376F" w:rsidRPr="00BC27A4">
        <w:rPr>
          <w:rFonts w:cs="Tahoma"/>
          <w:i/>
          <w:iCs/>
          <w:color w:val="000000" w:themeColor="text1"/>
          <w:lang w:val="es-ES" w:eastAsia="es-ES"/>
        </w:rPr>
        <w:t>Infra</w:t>
      </w:r>
      <w:r w:rsidR="0082376F" w:rsidRPr="00BC27A4">
        <w:rPr>
          <w:rFonts w:cs="Tahoma"/>
          <w:color w:val="000000" w:themeColor="text1"/>
          <w:lang w:val="es-ES" w:eastAsia="es-ES"/>
        </w:rPr>
        <w:t xml:space="preserve">. IV. </w:t>
      </w:r>
      <w:r w:rsidR="0082376F" w:rsidRPr="00BC27A4">
        <w:rPr>
          <w:lang w:val="es-ES"/>
        </w:rPr>
        <w:t>Derechos económicos, sociales, culturales y ambientales</w:t>
      </w:r>
      <w:r w:rsidR="0082376F" w:rsidRPr="00BC27A4">
        <w:rPr>
          <w:rFonts w:cs="Tahoma"/>
          <w:color w:val="000000" w:themeColor="text1"/>
          <w:lang w:val="es-ES" w:eastAsia="es-ES"/>
        </w:rPr>
        <w:t>).</w:t>
      </w:r>
    </w:p>
    <w:p w14:paraId="782AB0B9" w14:textId="01E52AE3" w:rsidR="00F956CE" w:rsidRPr="00BC27A4" w:rsidRDefault="00F956CE" w:rsidP="0082376F">
      <w:pPr>
        <w:pStyle w:val="IAPrrafo"/>
        <w:rPr>
          <w:lang w:val="es-ES"/>
        </w:rPr>
      </w:pPr>
      <w:r w:rsidRPr="00BC27A4">
        <w:rPr>
          <w:lang w:val="es-ES"/>
        </w:rPr>
        <w:t xml:space="preserve">La Comisión Interamericana y su Relatoría Especial para la Libertad de Expresión (RELE) observaron con extrema preocupación el deterioro sostenido de la situación de la libertad de expresión, reunión pacífica y asociación en Nicaragua. La información documentada durante 2024 da cuenta de la continuidad de un patrón de persecución contra periodistas, defensores de derechos humanos, artistas, personas opositoras y líderes religiosos por el solo hecho de expresar sus ideas y opiniones, lo que refleja la intolerancia hacia cualquier discurso que cuestione o contradiga la versión oficial. Como se analiza más adelante, estas acciones se enmarcan en una estrategia deliberada del Estado para silenciar a las voces críticas, asfixiar la disidencia y consolidar un monopolio informativo estatal, a través de diversos mecanismos que incluyen la manipulación del sistema penal, el hostigamiento administrativo y fiscal, y un estricto control sobre el entorno digital </w:t>
      </w:r>
      <w:r w:rsidRPr="00BC27A4">
        <w:rPr>
          <w:rFonts w:cs="Tahoma"/>
          <w:color w:val="000000" w:themeColor="text1"/>
          <w:lang w:val="es-ES" w:eastAsia="es-ES"/>
        </w:rPr>
        <w:t xml:space="preserve">(Ver </w:t>
      </w:r>
      <w:r w:rsidRPr="00BC27A4">
        <w:rPr>
          <w:rFonts w:cs="Tahoma"/>
          <w:i/>
          <w:iCs/>
          <w:color w:val="000000" w:themeColor="text1"/>
          <w:lang w:val="es-ES" w:eastAsia="es-ES"/>
        </w:rPr>
        <w:t>Infra</w:t>
      </w:r>
      <w:r w:rsidRPr="00BC27A4">
        <w:rPr>
          <w:rFonts w:cs="Tahoma"/>
          <w:color w:val="000000" w:themeColor="text1"/>
          <w:lang w:val="es-ES" w:eastAsia="es-ES"/>
        </w:rPr>
        <w:t>. IV. Situación de la libertad de expresión).</w:t>
      </w:r>
    </w:p>
    <w:p w14:paraId="3A3F1F11" w14:textId="7606FF5B" w:rsidR="0077796C" w:rsidRPr="00BC27A4" w:rsidRDefault="0077796C" w:rsidP="2F2305D9">
      <w:pPr>
        <w:pStyle w:val="IAPrrafo"/>
        <w:rPr>
          <w:lang w:val="es-ES" w:eastAsia="es-ES"/>
        </w:rPr>
      </w:pPr>
      <w:r w:rsidRPr="00BC27A4">
        <w:rPr>
          <w:rFonts w:eastAsia="Calibri" w:cs="Times New Roman"/>
          <w:lang w:val="es-ES"/>
        </w:rPr>
        <w:t xml:space="preserve">En razón de las condiciones descritas, la Comisión Interamericana consideró que la situación en Nicaragua caracteriza también los criterios establecidos en los incisos 6.d.i), 6.d.ii), 6.d.iii) del artículo 59 de su Reglamento, a saber: </w:t>
      </w:r>
    </w:p>
    <w:p w14:paraId="2DBD8154" w14:textId="07BE023C" w:rsidR="0077796C" w:rsidRPr="00C97162" w:rsidRDefault="0077796C" w:rsidP="00C97162">
      <w:pPr>
        <w:pStyle w:val="IAPrrafo"/>
        <w:numPr>
          <w:ilvl w:val="0"/>
          <w:numId w:val="0"/>
        </w:numPr>
        <w:ind w:left="720"/>
      </w:pPr>
      <w:r w:rsidRPr="00AB43EF">
        <w:rPr>
          <w:lang w:val="es-ES"/>
        </w:rPr>
        <w:t>(</w:t>
      </w:r>
      <w:r w:rsidR="00C97162" w:rsidRPr="00AB43EF">
        <w:rPr>
          <w:lang w:val="es-ES"/>
        </w:rPr>
        <w:t>a)</w:t>
      </w:r>
      <w:r w:rsidRPr="00AB43EF">
        <w:rPr>
          <w:lang w:val="es-ES"/>
        </w:rPr>
        <w:t xml:space="preserve"> </w:t>
      </w:r>
      <w:r w:rsidR="002B2F68">
        <w:rPr>
          <w:lang w:val="es-ES"/>
        </w:rPr>
        <w:tab/>
      </w:r>
      <w:r w:rsidRPr="00AB43EF">
        <w:rPr>
          <w:lang w:val="es-ES"/>
        </w:rPr>
        <w:t xml:space="preserve">la presencia de otras situaciones estructurales que afecten seria y gravemente el goce y disfrute de los derechos fundamentales consagrados en la Declaración Americana, la Convención Americana o los demás instrumentos de derechos humanos aplicables. </w:t>
      </w:r>
      <w:r w:rsidRPr="00BC27A4">
        <w:t>Entre otros factores a ponderar, estarán los siguientes</w:t>
      </w:r>
      <w:r w:rsidRPr="00BC27A4">
        <w:rPr>
          <w:rStyle w:val="FootnoteReference"/>
          <w:rFonts w:eastAsia="Calibri"/>
          <w:szCs w:val="20"/>
          <w:lang w:val="es-ES"/>
        </w:rPr>
        <w:footnoteReference w:id="46"/>
      </w:r>
      <w:r w:rsidRPr="00BC27A4">
        <w:t>:</w:t>
      </w:r>
    </w:p>
    <w:p w14:paraId="171F1C2B" w14:textId="77777777" w:rsidR="00512FAB" w:rsidRPr="00512FAB" w:rsidRDefault="0077796C" w:rsidP="00E30D60">
      <w:pPr>
        <w:numPr>
          <w:ilvl w:val="0"/>
          <w:numId w:val="17"/>
        </w:numPr>
        <w:pBdr>
          <w:top w:val="nil"/>
          <w:left w:val="nil"/>
          <w:bottom w:val="nil"/>
          <w:right w:val="nil"/>
          <w:between w:val="nil"/>
        </w:pBdr>
        <w:tabs>
          <w:tab w:val="left" w:pos="1440"/>
          <w:tab w:val="left" w:pos="1620"/>
        </w:tabs>
        <w:snapToGrid w:val="0"/>
        <w:ind w:left="1530" w:hanging="630"/>
        <w:jc w:val="both"/>
        <w:rPr>
          <w:rFonts w:ascii="Cambria" w:eastAsia="Calibri" w:hAnsi="Cambria"/>
          <w:color w:val="000000"/>
          <w:sz w:val="20"/>
          <w:szCs w:val="20"/>
          <w:lang w:val="es-ES"/>
        </w:rPr>
      </w:pPr>
      <w:r w:rsidRPr="00BC27A4">
        <w:rPr>
          <w:rFonts w:ascii="Cambria" w:eastAsia="Calibri" w:hAnsi="Cambria"/>
          <w:color w:val="000000" w:themeColor="text1"/>
          <w:sz w:val="20"/>
          <w:szCs w:val="20"/>
          <w:lang w:val="es-ES"/>
        </w:rPr>
        <w:t>graves crisis institucionales que infrinjan el disfrute de derechos humanos;</w:t>
      </w:r>
    </w:p>
    <w:p w14:paraId="4F5C128F" w14:textId="77777777" w:rsidR="00512FAB" w:rsidRDefault="00512FAB" w:rsidP="00015159">
      <w:pPr>
        <w:pBdr>
          <w:top w:val="nil"/>
          <w:left w:val="nil"/>
          <w:bottom w:val="nil"/>
          <w:right w:val="nil"/>
          <w:between w:val="nil"/>
        </w:pBdr>
        <w:tabs>
          <w:tab w:val="left" w:pos="1170"/>
        </w:tabs>
        <w:snapToGrid w:val="0"/>
        <w:ind w:left="1170"/>
        <w:jc w:val="both"/>
        <w:rPr>
          <w:rFonts w:ascii="Cambria" w:eastAsia="Calibri" w:hAnsi="Cambria"/>
          <w:color w:val="000000"/>
          <w:sz w:val="20"/>
          <w:szCs w:val="20"/>
          <w:lang w:val="es-ES"/>
        </w:rPr>
      </w:pPr>
    </w:p>
    <w:p w14:paraId="45F84CC6" w14:textId="195500DF" w:rsidR="00512FAB" w:rsidRDefault="0BEB86FB" w:rsidP="00E30D60">
      <w:pPr>
        <w:numPr>
          <w:ilvl w:val="0"/>
          <w:numId w:val="17"/>
        </w:numPr>
        <w:pBdr>
          <w:top w:val="nil"/>
          <w:left w:val="nil"/>
          <w:bottom w:val="nil"/>
          <w:right w:val="nil"/>
          <w:between w:val="nil"/>
        </w:pBdr>
        <w:tabs>
          <w:tab w:val="left" w:pos="1620"/>
        </w:tabs>
        <w:snapToGrid w:val="0"/>
        <w:ind w:left="1440" w:hanging="540"/>
        <w:jc w:val="both"/>
        <w:rPr>
          <w:rFonts w:ascii="Cambria" w:eastAsia="Calibri" w:hAnsi="Cambria"/>
          <w:color w:val="000000"/>
          <w:sz w:val="20"/>
          <w:szCs w:val="20"/>
          <w:lang w:val="es-ES"/>
        </w:rPr>
      </w:pPr>
      <w:r w:rsidRPr="00512FAB">
        <w:rPr>
          <w:rFonts w:ascii="Cambria" w:eastAsia="Calibri" w:hAnsi="Cambria"/>
          <w:color w:val="000000" w:themeColor="text1"/>
          <w:sz w:val="20"/>
          <w:szCs w:val="20"/>
          <w:lang w:val="es-ES"/>
        </w:rPr>
        <w:t>incumplimiento sistemático del Estado con su obligación de combatir la impunidad, atribuible a una falta de voluntad manifiesta;</w:t>
      </w:r>
    </w:p>
    <w:p w14:paraId="61A62F54" w14:textId="77777777" w:rsidR="00512FAB" w:rsidRDefault="00512FAB" w:rsidP="00E30D60">
      <w:pPr>
        <w:pStyle w:val="ListParagraph"/>
        <w:tabs>
          <w:tab w:val="left" w:pos="1170"/>
        </w:tabs>
        <w:ind w:left="1440"/>
        <w:rPr>
          <w:rFonts w:eastAsia="Calibri"/>
          <w:color w:val="000000" w:themeColor="text1"/>
          <w:sz w:val="20"/>
          <w:szCs w:val="20"/>
          <w:lang w:val="es-ES"/>
        </w:rPr>
      </w:pPr>
    </w:p>
    <w:p w14:paraId="5341F52B" w14:textId="2C1F4073" w:rsidR="0077796C" w:rsidRPr="00512FAB" w:rsidRDefault="0077796C" w:rsidP="00E30D60">
      <w:pPr>
        <w:numPr>
          <w:ilvl w:val="0"/>
          <w:numId w:val="17"/>
        </w:numPr>
        <w:pBdr>
          <w:top w:val="nil"/>
          <w:left w:val="nil"/>
          <w:bottom w:val="nil"/>
          <w:right w:val="nil"/>
          <w:between w:val="nil"/>
        </w:pBdr>
        <w:tabs>
          <w:tab w:val="left" w:pos="1530"/>
        </w:tabs>
        <w:snapToGrid w:val="0"/>
        <w:ind w:left="1440" w:hanging="540"/>
        <w:jc w:val="both"/>
        <w:rPr>
          <w:rFonts w:ascii="Cambria" w:eastAsia="Calibri" w:hAnsi="Cambria"/>
          <w:color w:val="000000"/>
          <w:sz w:val="20"/>
          <w:szCs w:val="20"/>
          <w:lang w:val="es-ES"/>
        </w:rPr>
      </w:pPr>
      <w:r w:rsidRPr="00512FAB">
        <w:rPr>
          <w:rFonts w:ascii="Cambria" w:eastAsia="Calibri" w:hAnsi="Cambria"/>
          <w:color w:val="000000" w:themeColor="text1"/>
          <w:sz w:val="20"/>
          <w:szCs w:val="20"/>
          <w:lang w:val="es-ES"/>
        </w:rPr>
        <w:t>omisiones graves en la adopción de disposiciones necesarias para hacer efectivos los derechos fundamentales o para cumplir las decisiones de la Comisión y la Corte Interamericana;</w:t>
      </w:r>
    </w:p>
    <w:p w14:paraId="24674FD5" w14:textId="77777777" w:rsidR="0077796C" w:rsidRPr="00BC27A4" w:rsidRDefault="0077796C" w:rsidP="0077796C">
      <w:pPr>
        <w:snapToGrid w:val="0"/>
        <w:spacing w:line="276" w:lineRule="auto"/>
        <w:ind w:left="720"/>
        <w:jc w:val="both"/>
        <w:rPr>
          <w:rFonts w:eastAsia="Calibri"/>
          <w:color w:val="000000"/>
          <w:sz w:val="20"/>
          <w:szCs w:val="20"/>
          <w:lang w:val="es-ES"/>
        </w:rPr>
      </w:pPr>
    </w:p>
    <w:p w14:paraId="446BB804" w14:textId="242911F9" w:rsidR="00CF41D1" w:rsidRPr="00071032" w:rsidRDefault="0077796C" w:rsidP="00ED2C67">
      <w:pPr>
        <w:pStyle w:val="IAPrrafo"/>
        <w:rPr>
          <w:lang w:val="es-ES"/>
        </w:rPr>
      </w:pPr>
      <w:r w:rsidRPr="00071032">
        <w:rPr>
          <w:lang w:val="es-ES"/>
        </w:rPr>
        <w:t xml:space="preserve">Para la inclusión de Nicaragua en este capítulo, la CIDH </w:t>
      </w:r>
      <w:r w:rsidR="00743EFC" w:rsidRPr="00071032">
        <w:rPr>
          <w:lang w:val="es-ES"/>
        </w:rPr>
        <w:t xml:space="preserve">tomó en consideración </w:t>
      </w:r>
      <w:r w:rsidRPr="00071032">
        <w:rPr>
          <w:lang w:val="es-ES"/>
        </w:rPr>
        <w:t>la persistente falta de voluntad del Estado nicaragüense para superar la crisis social, política y de derechos humanos que afecta al país</w:t>
      </w:r>
      <w:r w:rsidR="00D926AB" w:rsidRPr="00071032">
        <w:rPr>
          <w:lang w:val="es-ES"/>
        </w:rPr>
        <w:t xml:space="preserve">. En particular, </w:t>
      </w:r>
      <w:r w:rsidRPr="00071032">
        <w:rPr>
          <w:lang w:val="es-ES"/>
        </w:rPr>
        <w:t>evidenciada en la ausencia de una reforma integral de las instituciones estatales</w:t>
      </w:r>
      <w:r w:rsidR="00ED2C67" w:rsidRPr="00071032">
        <w:rPr>
          <w:lang w:val="es-ES"/>
        </w:rPr>
        <w:t xml:space="preserve">; </w:t>
      </w:r>
      <w:r w:rsidR="00A93352" w:rsidRPr="00071032">
        <w:rPr>
          <w:lang w:val="es-ES"/>
        </w:rPr>
        <w:t>el in</w:t>
      </w:r>
      <w:r w:rsidRPr="00071032">
        <w:rPr>
          <w:lang w:val="es-ES"/>
        </w:rPr>
        <w:t>cumplimiento de las recomendaciones de la CIDH y la Corte Interamericana de Derechos Humanos (Corte IDH)</w:t>
      </w:r>
      <w:r w:rsidR="00B9066A" w:rsidRPr="00071032">
        <w:rPr>
          <w:rStyle w:val="FootnoteReference"/>
          <w:lang w:val="es-ES"/>
        </w:rPr>
        <w:footnoteReference w:id="47"/>
      </w:r>
      <w:r w:rsidR="00D926AB" w:rsidRPr="00071032">
        <w:rPr>
          <w:lang w:val="es-ES"/>
        </w:rPr>
        <w:t>; la salida de Nicaragua de la Organización de los Estados Americanos, desde el 18 de noviembre de 2023;</w:t>
      </w:r>
      <w:r w:rsidRPr="00071032">
        <w:rPr>
          <w:lang w:val="es-ES"/>
        </w:rPr>
        <w:t xml:space="preserve"> así como la falta de acciones para propiciar un diálogo inclusivo, amplio y efectivo para el restablecimiento del Estado de derecho y los derechos humanos</w:t>
      </w:r>
      <w:r w:rsidR="00BD61CA" w:rsidRPr="00071032">
        <w:rPr>
          <w:lang w:val="es-ES"/>
        </w:rPr>
        <w:t>.</w:t>
      </w:r>
      <w:r w:rsidR="00AA1871" w:rsidRPr="00071032">
        <w:rPr>
          <w:lang w:val="es-ES"/>
        </w:rPr>
        <w:t xml:space="preserve"> </w:t>
      </w:r>
      <w:r w:rsidR="00743EFC" w:rsidRPr="00071032">
        <w:rPr>
          <w:lang w:val="es-ES"/>
        </w:rPr>
        <w:t>Al respecto</w:t>
      </w:r>
      <w:r w:rsidR="001F18DE" w:rsidRPr="00071032">
        <w:rPr>
          <w:lang w:val="es-ES"/>
        </w:rPr>
        <w:t xml:space="preserve">, el 29 de junio de 2024, la Asamblea General de la OEA reconoció que </w:t>
      </w:r>
      <w:r w:rsidR="001F18DE" w:rsidRPr="00071032">
        <w:rPr>
          <w:rFonts w:eastAsia="Times New Roman" w:cs="Times New Roman"/>
          <w:lang w:val="es-ES"/>
        </w:rPr>
        <w:t>la crisis democrática y de derechos humanos en Nicaragua afecta</w:t>
      </w:r>
      <w:r w:rsidR="00743EFC" w:rsidRPr="00071032">
        <w:rPr>
          <w:rFonts w:eastAsia="Times New Roman" w:cs="Times New Roman"/>
          <w:lang w:val="es-ES"/>
        </w:rPr>
        <w:t>ba</w:t>
      </w:r>
      <w:r w:rsidR="001F18DE" w:rsidRPr="00071032">
        <w:rPr>
          <w:rFonts w:eastAsia="Times New Roman" w:cs="Times New Roman"/>
          <w:lang w:val="es-ES"/>
        </w:rPr>
        <w:t xml:space="preserve"> la estabilidad y la seguridad de otros países en</w:t>
      </w:r>
      <w:r w:rsidR="001F18DE" w:rsidRPr="00071032">
        <w:rPr>
          <w:rFonts w:eastAsia="Times New Roman" w:cs="Times New Roman"/>
          <w:b/>
          <w:bCs/>
          <w:lang w:val="es-ES"/>
        </w:rPr>
        <w:t xml:space="preserve"> </w:t>
      </w:r>
      <w:r w:rsidR="001F18DE" w:rsidRPr="00071032">
        <w:rPr>
          <w:rFonts w:eastAsia="Times New Roman" w:cs="Times New Roman"/>
          <w:lang w:val="es-ES"/>
        </w:rPr>
        <w:t>la región</w:t>
      </w:r>
      <w:r w:rsidR="001F18DE" w:rsidRPr="00071032">
        <w:rPr>
          <w:rStyle w:val="FootnoteReference"/>
          <w:rFonts w:eastAsia="Times New Roman" w:cs="Times New Roman"/>
          <w:lang w:val="es-ES"/>
        </w:rPr>
        <w:footnoteReference w:id="48"/>
      </w:r>
      <w:r w:rsidR="001F18DE" w:rsidRPr="00071032">
        <w:rPr>
          <w:rFonts w:eastAsia="Times New Roman" w:cs="Times New Roman"/>
          <w:lang w:val="es-ES"/>
        </w:rPr>
        <w:t>.</w:t>
      </w:r>
    </w:p>
    <w:p w14:paraId="43D305D9" w14:textId="6E3A80B5" w:rsidR="00ED2C67" w:rsidRPr="00BC27A4" w:rsidRDefault="00ED2C67" w:rsidP="2F2305D9">
      <w:pPr>
        <w:pStyle w:val="IAPrrafo"/>
        <w:rPr>
          <w:lang w:val="es-US"/>
        </w:rPr>
      </w:pPr>
      <w:r w:rsidRPr="00BC27A4">
        <w:rPr>
          <w:lang w:val="es-ES"/>
        </w:rPr>
        <w:t xml:space="preserve">Del mismo modo, la CIDH tomó en cuenta la persistente falta de cooperación del Estado de Nicaragua con los mecanismos de derechos humanos del Sistema de las Naciones Unidas. </w:t>
      </w:r>
      <w:r w:rsidR="00CA7B95" w:rsidRPr="00BC27A4">
        <w:rPr>
          <w:lang w:val="es-ES"/>
        </w:rPr>
        <w:t xml:space="preserve"> </w:t>
      </w:r>
      <w:r w:rsidR="00D43EFF" w:rsidRPr="00BC27A4">
        <w:rPr>
          <w:lang w:val="es-ES"/>
        </w:rPr>
        <w:t>Según</w:t>
      </w:r>
      <w:r w:rsidRPr="00BC27A4">
        <w:rPr>
          <w:lang w:val="es-US"/>
        </w:rPr>
        <w:t xml:space="preserve"> la Recopilación de información preparada por la Oficina del Alto Comisionado de las Naciones Unidas para los Derechos Humanos (ACNUDH)  en el marco del Examen Periódico Universal respecto a Nicaragua, seis órganos de tratados han señalado que, desde 2019, Nicaragua ha dejado de cooperar, presentar respuestas y participar en los diálogos constructivos con los mismos</w:t>
      </w:r>
      <w:r w:rsidR="0037691F" w:rsidRPr="00BC27A4">
        <w:rPr>
          <w:lang w:val="es-US"/>
        </w:rPr>
        <w:t>, entre ellos, el Comité sobre los Derechos de las Personas con Discapacidad</w:t>
      </w:r>
      <w:r w:rsidRPr="00BC27A4">
        <w:rPr>
          <w:rStyle w:val="FootnoteReference"/>
          <w:lang w:val="es-US"/>
        </w:rPr>
        <w:footnoteReference w:id="49"/>
      </w:r>
      <w:r w:rsidR="0037691F" w:rsidRPr="00BC27A4">
        <w:rPr>
          <w:lang w:val="es-US"/>
        </w:rPr>
        <w:t xml:space="preserve">, </w:t>
      </w:r>
      <w:r w:rsidR="00D43EFF" w:rsidRPr="00BC27A4">
        <w:rPr>
          <w:lang w:val="es-US"/>
        </w:rPr>
        <w:t xml:space="preserve">el </w:t>
      </w:r>
      <w:r w:rsidR="0037691F" w:rsidRPr="00BC27A4">
        <w:rPr>
          <w:lang w:val="es-US"/>
        </w:rPr>
        <w:t>Comité para la Eliminación de Todas las Formas de Discriminación contra la Mujer</w:t>
      </w:r>
      <w:r w:rsidR="0037691F" w:rsidRPr="00BC27A4">
        <w:rPr>
          <w:rStyle w:val="FootnoteReference"/>
          <w:lang w:val="es-US"/>
        </w:rPr>
        <w:footnoteReference w:id="50"/>
      </w:r>
      <w:r w:rsidR="0037691F" w:rsidRPr="00BC27A4">
        <w:rPr>
          <w:lang w:val="es-US"/>
        </w:rPr>
        <w:t xml:space="preserve">,  </w:t>
      </w:r>
      <w:r w:rsidR="00D43EFF" w:rsidRPr="00BC27A4">
        <w:rPr>
          <w:lang w:val="es-US"/>
        </w:rPr>
        <w:t xml:space="preserve">el </w:t>
      </w:r>
      <w:r w:rsidR="0037691F" w:rsidRPr="00BC27A4">
        <w:rPr>
          <w:lang w:val="es-US"/>
        </w:rPr>
        <w:t>Comité para la Eliminación de la Discriminación Racial</w:t>
      </w:r>
      <w:r w:rsidR="0037691F" w:rsidRPr="00BC27A4">
        <w:rPr>
          <w:rStyle w:val="FootnoteReference"/>
          <w:lang w:val="es-US"/>
        </w:rPr>
        <w:footnoteReference w:id="51"/>
      </w:r>
      <w:r w:rsidR="0037691F" w:rsidRPr="00BC27A4">
        <w:rPr>
          <w:lang w:val="es-US"/>
        </w:rPr>
        <w:t xml:space="preserve">, </w:t>
      </w:r>
      <w:r w:rsidR="00D43EFF" w:rsidRPr="00BC27A4">
        <w:rPr>
          <w:lang w:val="es-US"/>
        </w:rPr>
        <w:t xml:space="preserve">el </w:t>
      </w:r>
      <w:r w:rsidR="0037691F" w:rsidRPr="00BC27A4">
        <w:rPr>
          <w:lang w:val="es-US"/>
        </w:rPr>
        <w:t>Comité de Derechos Humanos</w:t>
      </w:r>
      <w:r w:rsidR="0037691F" w:rsidRPr="00BC27A4">
        <w:rPr>
          <w:rStyle w:val="FootnoteReference"/>
          <w:lang w:val="es-US"/>
        </w:rPr>
        <w:footnoteReference w:id="52"/>
      </w:r>
      <w:r w:rsidR="0037691F" w:rsidRPr="00BC27A4">
        <w:rPr>
          <w:lang w:val="es-US"/>
        </w:rPr>
        <w:t xml:space="preserve">, </w:t>
      </w:r>
      <w:r w:rsidR="00D43EFF" w:rsidRPr="00BC27A4">
        <w:rPr>
          <w:lang w:val="es-US"/>
        </w:rPr>
        <w:t xml:space="preserve">el </w:t>
      </w:r>
      <w:r w:rsidR="0037691F" w:rsidRPr="00BC27A4">
        <w:rPr>
          <w:lang w:val="es-US"/>
        </w:rPr>
        <w:t>Comité contra la Tortura</w:t>
      </w:r>
      <w:r w:rsidR="0037691F" w:rsidRPr="00BC27A4">
        <w:rPr>
          <w:rStyle w:val="FootnoteReference"/>
          <w:lang w:val="es-US"/>
        </w:rPr>
        <w:footnoteReference w:id="53"/>
      </w:r>
      <w:r w:rsidR="00D43EFF" w:rsidRPr="00BC27A4">
        <w:rPr>
          <w:lang w:val="es-US"/>
        </w:rPr>
        <w:t xml:space="preserve">, así como el </w:t>
      </w:r>
      <w:r w:rsidR="0037691F" w:rsidRPr="00BC27A4">
        <w:rPr>
          <w:lang w:val="es-US"/>
        </w:rPr>
        <w:t>Comité de Derechos Económicos, Sociales y Culturales</w:t>
      </w:r>
      <w:r w:rsidR="0037691F" w:rsidRPr="00BC27A4">
        <w:rPr>
          <w:rStyle w:val="FootnoteReference"/>
          <w:lang w:val="es-US"/>
        </w:rPr>
        <w:footnoteReference w:id="54"/>
      </w:r>
      <w:r w:rsidR="0037691F" w:rsidRPr="00BC27A4">
        <w:rPr>
          <w:lang w:val="es-US"/>
        </w:rPr>
        <w:t>. E</w:t>
      </w:r>
      <w:r w:rsidR="001356C8" w:rsidRPr="00BC27A4">
        <w:rPr>
          <w:lang w:val="es-US"/>
        </w:rPr>
        <w:t>n</w:t>
      </w:r>
      <w:r w:rsidRPr="00BC27A4">
        <w:rPr>
          <w:lang w:val="es-US"/>
        </w:rPr>
        <w:t xml:space="preserve"> 2022, el Consejo de Derechos Humanos expresó preocupación por la continua negativa de Nicaragua a cooperar con los mecanismos internacionales y regionales de derechos humanos, en particular la Oficina del Alto Comisionado de las Naciones Unidas para los Derechos Humanos (ACNUDH), incluida su Oficina Regional para América Central, y los procedimientos especiales del Consejo, y reconoció que esa negativa seguía creando un déficit de protección en el país</w:t>
      </w:r>
      <w:r w:rsidRPr="00BC27A4">
        <w:rPr>
          <w:rStyle w:val="FootnoteReference"/>
          <w:lang w:val="es-US"/>
        </w:rPr>
        <w:footnoteReference w:id="55"/>
      </w:r>
      <w:r w:rsidRPr="00BC27A4">
        <w:rPr>
          <w:lang w:val="es-US"/>
        </w:rPr>
        <w:t>.  Por su parte, el Grupo de Expertos en Derechos Humanos sobre Nicaragua también ha lamentado la falta de cooperación del Gobierno de Nicaragua y, en especial, la falta de acceso al país</w:t>
      </w:r>
      <w:r w:rsidR="004D063D" w:rsidRPr="00BC27A4">
        <w:rPr>
          <w:rStyle w:val="FootnoteReference"/>
          <w:lang w:val="es-US"/>
        </w:rPr>
        <w:footnoteReference w:id="56"/>
      </w:r>
      <w:r w:rsidRPr="00BC27A4">
        <w:rPr>
          <w:lang w:val="es-US"/>
        </w:rPr>
        <w:t>. La Organización de las Naciones Unidas para la Educación, la Ciencia y la Cultura (UNESCO) observó que Nicaragua no había presentado informes nacionales para las consultas novena y décima sobre la Convención relativa a la Lucha contra las Discriminaciones en la Esfera de la Enseñanza</w:t>
      </w:r>
      <w:r w:rsidR="004D063D" w:rsidRPr="00BC27A4">
        <w:rPr>
          <w:rStyle w:val="FootnoteReference"/>
          <w:lang w:val="es-ES"/>
        </w:rPr>
        <w:footnoteReference w:id="57"/>
      </w:r>
      <w:r w:rsidRPr="00BC27A4">
        <w:rPr>
          <w:lang w:val="es-US"/>
        </w:rPr>
        <w:t>.</w:t>
      </w:r>
    </w:p>
    <w:p w14:paraId="6BEBAC9F" w14:textId="5A9BE578" w:rsidR="006D334F" w:rsidRPr="007C4BE2" w:rsidRDefault="002542D9" w:rsidP="2F2305D9">
      <w:pPr>
        <w:pStyle w:val="IAPrrafo"/>
        <w:rPr>
          <w:rFonts w:ascii="Times New Roman" w:hAnsi="Times New Roman"/>
          <w:szCs w:val="20"/>
          <w:lang w:val="es-ES" w:eastAsia="es-ES"/>
        </w:rPr>
      </w:pPr>
      <w:r w:rsidRPr="007C4BE2">
        <w:rPr>
          <w:szCs w:val="20"/>
          <w:lang w:val="es-ES"/>
        </w:rPr>
        <w:t xml:space="preserve">Finalmente, la CIDH evaluó la situación de </w:t>
      </w:r>
      <w:r w:rsidR="00C20CB0" w:rsidRPr="007C4BE2">
        <w:rPr>
          <w:szCs w:val="20"/>
          <w:lang w:val="es-ES"/>
        </w:rPr>
        <w:t>impunidad</w:t>
      </w:r>
      <w:r w:rsidR="00C20CB0" w:rsidRPr="007C4BE2">
        <w:rPr>
          <w:szCs w:val="20"/>
          <w:vertAlign w:val="superscript"/>
          <w:lang w:val="es-ES"/>
        </w:rPr>
        <w:footnoteReference w:id="58"/>
      </w:r>
      <w:r w:rsidR="00C20CB0" w:rsidRPr="007C4BE2">
        <w:rPr>
          <w:szCs w:val="20"/>
          <w:lang w:val="es-ES"/>
        </w:rPr>
        <w:t xml:space="preserve"> generalizada en la que permanecen las graves violaciones a los derechos humanos cometidas desde el 2018, en un contexto de </w:t>
      </w:r>
      <w:r w:rsidR="003612C4" w:rsidRPr="007C4BE2">
        <w:rPr>
          <w:szCs w:val="20"/>
          <w:lang w:val="es-ES"/>
        </w:rPr>
        <w:t xml:space="preserve">concentración del poder en el Ejecutivo y quebrantamiento del Estado de derecho. Según ha sido ampliamente documentado por la CIDH, la respuesta estatal violenta y represiva contra la disidencia y la oposición política resultó en </w:t>
      </w:r>
      <w:r w:rsidR="003612C4" w:rsidRPr="007C4BE2">
        <w:rPr>
          <w:rFonts w:eastAsia="Calibri"/>
          <w:szCs w:val="20"/>
          <w:lang w:val="es-ES"/>
        </w:rPr>
        <w:t xml:space="preserve">la muerte de al menos 355 personas; </w:t>
      </w:r>
      <w:r w:rsidR="003612C4" w:rsidRPr="007C4BE2">
        <w:rPr>
          <w:szCs w:val="20"/>
          <w:lang w:val="es-ES"/>
        </w:rPr>
        <w:t xml:space="preserve">más de 2.000 personas detenidas arbitrariamente desde 2018; </w:t>
      </w:r>
      <w:r w:rsidR="003612C4" w:rsidRPr="007C4BE2">
        <w:rPr>
          <w:rFonts w:eastAsia="Calibri"/>
          <w:szCs w:val="20"/>
          <w:lang w:val="es-ES"/>
        </w:rPr>
        <w:t>más de 2.000 personas heridas durante de las protestas sociales; más de 450 personas privadas de la nacionalidad; así como el cierre de más de 5.000 organizaciones de la sociedad civil.</w:t>
      </w:r>
      <w:r w:rsidR="003612C4" w:rsidRPr="007C4BE2">
        <w:rPr>
          <w:rFonts w:ascii="Times New Roman" w:hAnsi="Times New Roman"/>
          <w:szCs w:val="20"/>
          <w:lang w:val="es-ES" w:eastAsia="es-ES"/>
        </w:rPr>
        <w:t xml:space="preserve"> </w:t>
      </w:r>
      <w:r w:rsidR="00CA7B95" w:rsidRPr="007C4BE2">
        <w:rPr>
          <w:rFonts w:eastAsia="Calibri"/>
          <w:color w:val="000000" w:themeColor="text1"/>
          <w:szCs w:val="20"/>
          <w:lang w:val="es-ES"/>
        </w:rPr>
        <w:t>Entre 2018 y</w:t>
      </w:r>
      <w:r w:rsidR="000D0EED" w:rsidRPr="007C4BE2">
        <w:rPr>
          <w:rFonts w:eastAsia="Calibri"/>
          <w:color w:val="000000" w:themeColor="text1"/>
          <w:szCs w:val="20"/>
          <w:lang w:val="es-ES"/>
        </w:rPr>
        <w:t xml:space="preserve"> 2023, más de 250.000 personas habrían sido desplazadas forzadamente a otros países</w:t>
      </w:r>
      <w:r w:rsidR="000D0EED" w:rsidRPr="007C4BE2">
        <w:rPr>
          <w:rStyle w:val="FootnoteReference"/>
          <w:rFonts w:eastAsia="Calibri"/>
          <w:color w:val="000000" w:themeColor="text1"/>
          <w:szCs w:val="20"/>
          <w:lang w:val="es-ES"/>
        </w:rPr>
        <w:footnoteReference w:id="59"/>
      </w:r>
      <w:r w:rsidR="000D0EED" w:rsidRPr="007C4BE2">
        <w:rPr>
          <w:rFonts w:eastAsia="Calibri"/>
          <w:color w:val="000000" w:themeColor="text1"/>
          <w:szCs w:val="20"/>
          <w:lang w:val="es-ES"/>
        </w:rPr>
        <w:t>.</w:t>
      </w:r>
    </w:p>
    <w:p w14:paraId="5840FA64" w14:textId="39FB4C24" w:rsidR="00757A1A" w:rsidRPr="00BC27A4" w:rsidRDefault="602B36F7" w:rsidP="00757A1A">
      <w:pPr>
        <w:pStyle w:val="IAPrrafo"/>
        <w:rPr>
          <w:lang w:val="es-ES"/>
        </w:rPr>
      </w:pPr>
      <w:r w:rsidRPr="00BC27A4">
        <w:rPr>
          <w:lang w:val="es-US"/>
        </w:rPr>
        <w:t>De conformidad con el artículo 59.5 del Reglamento de la CIDH, la elaboración de este informe se basa en</w:t>
      </w:r>
      <w:r w:rsidR="000057F1" w:rsidRPr="00BC27A4">
        <w:rPr>
          <w:lang w:val="es-US"/>
        </w:rPr>
        <w:t xml:space="preserve"> fuentes primarias y se</w:t>
      </w:r>
      <w:r w:rsidR="00AE7464" w:rsidRPr="00BC27A4">
        <w:rPr>
          <w:lang w:val="es-US"/>
        </w:rPr>
        <w:t>cundarias de</w:t>
      </w:r>
      <w:r w:rsidRPr="00BC27A4">
        <w:rPr>
          <w:lang w:val="es-US"/>
        </w:rPr>
        <w:t xml:space="preserve"> información</w:t>
      </w:r>
      <w:r w:rsidR="00AE7464" w:rsidRPr="00BC27A4">
        <w:rPr>
          <w:lang w:val="es-US"/>
        </w:rPr>
        <w:t xml:space="preserve">. Respecto las fuentes primarias, la CIDH analizó </w:t>
      </w:r>
      <w:r w:rsidR="00C46031" w:rsidRPr="00BC27A4">
        <w:rPr>
          <w:lang w:val="es-ES"/>
        </w:rPr>
        <w:t>los testimonios recibidos a través el MESENI</w:t>
      </w:r>
      <w:r w:rsidR="006C3B07" w:rsidRPr="00BC27A4">
        <w:rPr>
          <w:lang w:val="es-ES"/>
        </w:rPr>
        <w:t xml:space="preserve">, </w:t>
      </w:r>
      <w:r w:rsidR="00C46031" w:rsidRPr="00BC27A4">
        <w:rPr>
          <w:lang w:val="es-ES"/>
        </w:rPr>
        <w:t xml:space="preserve">la información disponible en los casos, peticiones y medidas cautelares y provisionales, la presentada en las audiencias públicas, </w:t>
      </w:r>
      <w:r w:rsidR="006C3B07" w:rsidRPr="00BC27A4">
        <w:rPr>
          <w:lang w:val="es-ES"/>
        </w:rPr>
        <w:t xml:space="preserve">así como </w:t>
      </w:r>
      <w:r w:rsidR="00C46031" w:rsidRPr="00BC27A4">
        <w:rPr>
          <w:lang w:val="es-ES"/>
        </w:rPr>
        <w:t>la</w:t>
      </w:r>
      <w:r w:rsidR="00D43EFF" w:rsidRPr="00BC27A4">
        <w:rPr>
          <w:lang w:val="es-ES"/>
        </w:rPr>
        <w:t xml:space="preserve"> información obtenida y documentada</w:t>
      </w:r>
      <w:r w:rsidR="00C46031" w:rsidRPr="00BC27A4">
        <w:rPr>
          <w:lang w:val="es-ES"/>
        </w:rPr>
        <w:t xml:space="preserve"> en</w:t>
      </w:r>
      <w:r w:rsidR="00D43EFF" w:rsidRPr="00BC27A4">
        <w:rPr>
          <w:lang w:val="es-ES"/>
        </w:rPr>
        <w:t xml:space="preserve"> los</w:t>
      </w:r>
      <w:r w:rsidR="00C46031" w:rsidRPr="00BC27A4">
        <w:rPr>
          <w:lang w:val="es-ES"/>
        </w:rPr>
        <w:t xml:space="preserve"> comunicados de prensa de la Comisión, informes anuales y temáticos.</w:t>
      </w:r>
      <w:r w:rsidR="00757A1A" w:rsidRPr="00BC27A4">
        <w:rPr>
          <w:lang w:val="es-ES"/>
        </w:rPr>
        <w:t xml:space="preserve"> </w:t>
      </w:r>
    </w:p>
    <w:p w14:paraId="3BA8E0DD" w14:textId="61FEDC51" w:rsidR="005B4649" w:rsidRPr="00BC27A4" w:rsidRDefault="00B267C9" w:rsidP="00757A1A">
      <w:pPr>
        <w:pStyle w:val="IAPrrafo"/>
        <w:rPr>
          <w:lang w:val="es-ES"/>
        </w:rPr>
      </w:pPr>
      <w:r w:rsidRPr="00BC27A4">
        <w:rPr>
          <w:lang w:val="es-ES"/>
        </w:rPr>
        <w:t xml:space="preserve">En relación con las fuentes secundarias, el informe tomó en cuenta: </w:t>
      </w:r>
      <w:r w:rsidR="00C51B29" w:rsidRPr="00BC27A4">
        <w:rPr>
          <w:lang w:val="es-ES"/>
        </w:rPr>
        <w:t xml:space="preserve">los </w:t>
      </w:r>
      <w:r w:rsidR="602B36F7" w:rsidRPr="00BC27A4">
        <w:rPr>
          <w:lang w:val="es-ES"/>
        </w:rPr>
        <w:t>actos oficiales del Estado, en todos los niveles y en cualquiera de sus ramas, incluyendo enmiendas constitucionales, legislación, decretos, decisiones judiciales, pronunciamientos oficiales</w:t>
      </w:r>
      <w:r w:rsidR="00C51B29" w:rsidRPr="00BC27A4">
        <w:rPr>
          <w:lang w:val="es-ES"/>
        </w:rPr>
        <w:t>;</w:t>
      </w:r>
      <w:r w:rsidR="602B36F7" w:rsidRPr="00BC27A4">
        <w:rPr>
          <w:lang w:val="es-ES"/>
        </w:rPr>
        <w:t xml:space="preserve"> conclusiones de otros órganos internacionales de derechos humanos, incluyendo los órganos de tratados, Relatores, grupos de trabajo, el Consejo de Derechos Humanos y otros órganos y agencias especializadas de la Organización de las Naciones Unidas; informes de derechos humanos de gobiernos y de órganos regionales; informes de organizaciones de la sociedad civil e información presentada por éstas y por particulares; información pública ampliamente diseminada en los medios de </w:t>
      </w:r>
      <w:r w:rsidR="000144F4" w:rsidRPr="00BC27A4">
        <w:rPr>
          <w:lang w:val="es-ES"/>
        </w:rPr>
        <w:t>comunicación;</w:t>
      </w:r>
      <w:r w:rsidR="00197077" w:rsidRPr="00BC27A4">
        <w:rPr>
          <w:lang w:val="es-ES"/>
        </w:rPr>
        <w:t xml:space="preserve"> </w:t>
      </w:r>
      <w:r w:rsidR="000144F4" w:rsidRPr="00BC27A4">
        <w:rPr>
          <w:lang w:val="es-US"/>
        </w:rPr>
        <w:t>investigación jurídica y académica pertinente</w:t>
      </w:r>
      <w:r w:rsidR="00757A1A" w:rsidRPr="00BC27A4">
        <w:rPr>
          <w:lang w:val="es-US"/>
        </w:rPr>
        <w:t xml:space="preserve">. </w:t>
      </w:r>
    </w:p>
    <w:p w14:paraId="36C1C99A" w14:textId="1EC7A248" w:rsidR="0D1F7BD6" w:rsidRDefault="005B4649" w:rsidP="00AC3299">
      <w:pPr>
        <w:pStyle w:val="IAPrrafo"/>
        <w:rPr>
          <w:lang w:val="es-ES"/>
        </w:rPr>
      </w:pPr>
      <w:r w:rsidRPr="00BC27A4">
        <w:rPr>
          <w:lang w:val="es-ES"/>
        </w:rPr>
        <w:t xml:space="preserve">En el 2024, la CIDH publicó </w:t>
      </w:r>
      <w:r w:rsidR="000651C4" w:rsidRPr="00BC27A4">
        <w:rPr>
          <w:lang w:val="es-ES"/>
        </w:rPr>
        <w:t>nueve</w:t>
      </w:r>
      <w:r w:rsidRPr="00BC27A4">
        <w:rPr>
          <w:lang w:val="es-ES"/>
        </w:rPr>
        <w:t xml:space="preserve"> comunicados de prensa</w:t>
      </w:r>
      <w:r w:rsidR="00592A61" w:rsidRPr="00BC27A4">
        <w:rPr>
          <w:rStyle w:val="FootnoteReference"/>
          <w:lang w:val="es-ES"/>
        </w:rPr>
        <w:footnoteReference w:id="60"/>
      </w:r>
      <w:r w:rsidRPr="00BC27A4">
        <w:rPr>
          <w:lang w:val="es-ES"/>
        </w:rPr>
        <w:t xml:space="preserve"> </w:t>
      </w:r>
      <w:r w:rsidR="002D74A9" w:rsidRPr="00BC27A4">
        <w:rPr>
          <w:lang w:val="es-ES"/>
        </w:rPr>
        <w:t xml:space="preserve">y realizó </w:t>
      </w:r>
      <w:r w:rsidR="00654056" w:rsidRPr="00BC27A4">
        <w:rPr>
          <w:lang w:val="es-ES"/>
        </w:rPr>
        <w:t>tres</w:t>
      </w:r>
      <w:r w:rsidR="002D74A9" w:rsidRPr="00BC27A4">
        <w:rPr>
          <w:lang w:val="es-ES"/>
        </w:rPr>
        <w:t xml:space="preserve"> audiencias públicas</w:t>
      </w:r>
      <w:r w:rsidR="00CC066B" w:rsidRPr="00BC27A4">
        <w:rPr>
          <w:lang w:val="es-ES"/>
        </w:rPr>
        <w:t xml:space="preserve"> respecto</w:t>
      </w:r>
      <w:r w:rsidR="00613D71" w:rsidRPr="00BC27A4">
        <w:rPr>
          <w:lang w:val="es-ES"/>
        </w:rPr>
        <w:t xml:space="preserve"> a</w:t>
      </w:r>
      <w:r w:rsidR="00CC066B" w:rsidRPr="00BC27A4">
        <w:rPr>
          <w:lang w:val="es-ES"/>
        </w:rPr>
        <w:t xml:space="preserve"> la situación de derechos humanos en Nicaragua</w:t>
      </w:r>
      <w:r w:rsidR="00892A64" w:rsidRPr="00BC27A4">
        <w:rPr>
          <w:rStyle w:val="FootnoteReference"/>
          <w:lang w:val="es-ES"/>
        </w:rPr>
        <w:footnoteReference w:id="61"/>
      </w:r>
      <w:r w:rsidRPr="00BC27A4">
        <w:rPr>
          <w:lang w:val="es-ES"/>
        </w:rPr>
        <w:t>. Además, la Comisión Interamericana adoptó</w:t>
      </w:r>
      <w:r w:rsidR="00F029E4">
        <w:rPr>
          <w:lang w:val="es-ES"/>
        </w:rPr>
        <w:t xml:space="preserve"> más de</w:t>
      </w:r>
      <w:r w:rsidRPr="00BC27A4">
        <w:rPr>
          <w:lang w:val="es-ES"/>
        </w:rPr>
        <w:t xml:space="preserve"> </w:t>
      </w:r>
      <w:r w:rsidR="007B7FB1" w:rsidRPr="00BC27A4">
        <w:rPr>
          <w:lang w:val="es-ES"/>
        </w:rPr>
        <w:t>13</w:t>
      </w:r>
      <w:r w:rsidRPr="00BC27A4">
        <w:rPr>
          <w:lang w:val="es-ES"/>
        </w:rPr>
        <w:t xml:space="preserve"> resoluciones de medidas cautelares para la protección de personas que se encuentran en riesgo grave e irreparable a sus derechos</w:t>
      </w:r>
      <w:r w:rsidR="00113F2D" w:rsidRPr="00BC27A4">
        <w:rPr>
          <w:rStyle w:val="FootnoteReference"/>
          <w:lang w:val="es-ES"/>
        </w:rPr>
        <w:footnoteReference w:id="62"/>
      </w:r>
      <w:r w:rsidR="00C02F83" w:rsidRPr="00BC27A4">
        <w:rPr>
          <w:lang w:val="es-ES"/>
        </w:rPr>
        <w:t xml:space="preserve">. </w:t>
      </w:r>
      <w:r w:rsidRPr="00BC27A4">
        <w:rPr>
          <w:lang w:val="es-ES"/>
        </w:rPr>
        <w:t>Tomando en cuenta la situación de extrema gravedad y urgencia de algunas personas beneficiarias, la CIDH presentó diversas solicitudes de ampliación y/o otorgamiento de medidas provisionales a la Corte Interamericana de Derechos Humanos</w:t>
      </w:r>
      <w:r w:rsidR="005D140E" w:rsidRPr="00BC27A4">
        <w:rPr>
          <w:rStyle w:val="FootnoteReference"/>
          <w:lang w:val="es-ES"/>
        </w:rPr>
        <w:footnoteReference w:id="63"/>
      </w:r>
      <w:r w:rsidRPr="00BC27A4">
        <w:rPr>
          <w:lang w:val="es-ES"/>
        </w:rPr>
        <w:t>, que fueron otorgadas</w:t>
      </w:r>
      <w:r w:rsidR="008E7C5C" w:rsidRPr="00BC27A4">
        <w:rPr>
          <w:rStyle w:val="FootnoteReference"/>
          <w:lang w:val="es-ES"/>
        </w:rPr>
        <w:footnoteReference w:id="64"/>
      </w:r>
      <w:r w:rsidRPr="00BC27A4">
        <w:rPr>
          <w:lang w:val="es-ES"/>
        </w:rPr>
        <w:t>.</w:t>
      </w:r>
    </w:p>
    <w:p w14:paraId="35805EEE" w14:textId="212EC2EA" w:rsidR="0014618A" w:rsidRPr="0014618A" w:rsidRDefault="0014618A" w:rsidP="0014618A">
      <w:pPr>
        <w:pStyle w:val="IAPrrafo"/>
        <w:rPr>
          <w:lang w:val="es-ES"/>
        </w:rPr>
      </w:pPr>
      <w:r w:rsidRPr="0014618A">
        <w:rPr>
          <w:lang w:val="es-ES"/>
        </w:rPr>
        <w:t xml:space="preserve">El </w:t>
      </w:r>
      <w:r w:rsidR="00AA6CAF">
        <w:rPr>
          <w:lang w:val="es-ES"/>
        </w:rPr>
        <w:t>3</w:t>
      </w:r>
      <w:r w:rsidRPr="0014618A">
        <w:rPr>
          <w:lang w:val="es-ES"/>
        </w:rPr>
        <w:t xml:space="preserve"> de </w:t>
      </w:r>
      <w:r>
        <w:rPr>
          <w:lang w:val="es-ES"/>
        </w:rPr>
        <w:t>diciembre</w:t>
      </w:r>
      <w:r w:rsidRPr="0014618A">
        <w:rPr>
          <w:lang w:val="es-ES"/>
        </w:rPr>
        <w:t xml:space="preserve"> de 202</w:t>
      </w:r>
      <w:r>
        <w:rPr>
          <w:lang w:val="es-ES"/>
        </w:rPr>
        <w:t>4</w:t>
      </w:r>
      <w:r w:rsidRPr="0014618A">
        <w:rPr>
          <w:lang w:val="es-ES"/>
        </w:rPr>
        <w:t xml:space="preserve">, la </w:t>
      </w:r>
      <w:r>
        <w:rPr>
          <w:lang w:val="es-ES"/>
        </w:rPr>
        <w:t xml:space="preserve">Comisión </w:t>
      </w:r>
      <w:r w:rsidRPr="0014618A">
        <w:rPr>
          <w:lang w:val="es-ES"/>
        </w:rPr>
        <w:t xml:space="preserve">Interamericana </w:t>
      </w:r>
      <w:r>
        <w:rPr>
          <w:lang w:val="es-ES"/>
        </w:rPr>
        <w:t>aprobó</w:t>
      </w:r>
      <w:r w:rsidR="00823990">
        <w:rPr>
          <w:lang w:val="es-ES"/>
        </w:rPr>
        <w:t xml:space="preserve"> el presente</w:t>
      </w:r>
      <w:r w:rsidRPr="0014618A">
        <w:rPr>
          <w:lang w:val="es-ES"/>
        </w:rPr>
        <w:t xml:space="preserve"> informe. Posteriormente, </w:t>
      </w:r>
      <w:r>
        <w:rPr>
          <w:lang w:val="es-ES"/>
        </w:rPr>
        <w:t>el 24 de enero de 2025</w:t>
      </w:r>
      <w:r w:rsidRPr="0014618A">
        <w:rPr>
          <w:lang w:val="es-ES"/>
        </w:rPr>
        <w:t xml:space="preserve">, la </w:t>
      </w:r>
      <w:r>
        <w:rPr>
          <w:lang w:val="es-ES"/>
        </w:rPr>
        <w:t>CIDH envió</w:t>
      </w:r>
      <w:r w:rsidRPr="0014618A">
        <w:rPr>
          <w:lang w:val="es-ES"/>
        </w:rPr>
        <w:t xml:space="preserve"> </w:t>
      </w:r>
      <w:r>
        <w:rPr>
          <w:lang w:val="es-ES"/>
        </w:rPr>
        <w:t>el</w:t>
      </w:r>
      <w:r w:rsidRPr="0014618A">
        <w:rPr>
          <w:lang w:val="es-ES"/>
        </w:rPr>
        <w:t xml:space="preserve"> borrador preliminar del informe al Estado nicaragüense de acuerdo con los Artículos 59.7 y 59.10 del Reglamento de la CIDH. Se </w:t>
      </w:r>
      <w:r>
        <w:rPr>
          <w:lang w:val="es-ES"/>
        </w:rPr>
        <w:t>concedió un mes para la recepción de las observaciones por parte del Estado, sin embargo, no presentó ninguna información.</w:t>
      </w:r>
    </w:p>
    <w:p w14:paraId="723FBC56" w14:textId="219E4001" w:rsidR="007A485D" w:rsidRPr="00BC27A4" w:rsidRDefault="008550B2" w:rsidP="0027098D">
      <w:pPr>
        <w:pStyle w:val="IATtulo"/>
        <w:rPr>
          <w:lang w:val="es-ES"/>
        </w:rPr>
      </w:pPr>
      <w:bookmarkStart w:id="4" w:name="_Toc195617126"/>
      <w:r w:rsidRPr="00BC27A4">
        <w:rPr>
          <w:lang w:val="es-ES"/>
        </w:rPr>
        <w:t>Situación de los derechos humanos en 2024</w:t>
      </w:r>
      <w:bookmarkEnd w:id="4"/>
    </w:p>
    <w:p w14:paraId="748E86F1" w14:textId="2CB6277E" w:rsidR="0027098D" w:rsidRPr="00BC27A4" w:rsidRDefault="0027098D" w:rsidP="2F2305D9">
      <w:pPr>
        <w:pStyle w:val="IAPrrafo"/>
        <w:rPr>
          <w:lang w:val="es-ES"/>
        </w:rPr>
      </w:pPr>
      <w:r w:rsidRPr="00BC27A4">
        <w:rPr>
          <w:lang w:val="es-ES"/>
        </w:rPr>
        <w:t>Como ha señalado la CIDH, en Nicaragua el principio de separación de poderes que rige el Estado democrático se quebrantó. Las distintas funciones del Estado no son desempeñadas por órganos independientes y equilibrados entre sí; por el contrario, todos los poderes públicos están alineados o son dirigidos por el Ejecutivo, por lo que no representan límites para el ejercicio del poder ni impiden las arbitrariedades, sino que las facilitan o consolidan</w:t>
      </w:r>
      <w:r w:rsidRPr="00BC27A4">
        <w:rPr>
          <w:rStyle w:val="FootnoteReference"/>
          <w:color w:val="000000" w:themeColor="text1"/>
          <w:lang w:val="es-ES"/>
        </w:rPr>
        <w:footnoteReference w:id="65"/>
      </w:r>
      <w:r w:rsidRPr="00BC27A4">
        <w:rPr>
          <w:lang w:val="es-ES"/>
        </w:rPr>
        <w:t>.</w:t>
      </w:r>
      <w:r w:rsidR="00B84022">
        <w:rPr>
          <w:lang w:val="es-ES"/>
        </w:rPr>
        <w:t xml:space="preserve"> </w:t>
      </w:r>
      <w:r w:rsidR="00654056" w:rsidRPr="00BC27A4">
        <w:rPr>
          <w:lang w:val="es-ES"/>
        </w:rPr>
        <w:t xml:space="preserve">A continuación, la CIDH aborda </w:t>
      </w:r>
      <w:r w:rsidR="00B85EAE" w:rsidRPr="00BC27A4">
        <w:rPr>
          <w:lang w:val="es-ES"/>
        </w:rPr>
        <w:t>los hechos registrados en 2024 que dan cuenta de la perpetuación del quebrantamiento democrático en el país, mediante medidas que buscan afianzar la concentración y centralización del poder, a largo plazo, en el titular del Ejecutivo.</w:t>
      </w:r>
    </w:p>
    <w:p w14:paraId="5E945042" w14:textId="1B7E7235" w:rsidR="00945195" w:rsidRPr="00BC27A4" w:rsidRDefault="006424CF" w:rsidP="00945195">
      <w:pPr>
        <w:pStyle w:val="IASubttulo2"/>
        <w:rPr>
          <w:lang w:val="es-ES"/>
        </w:rPr>
      </w:pPr>
      <w:bookmarkStart w:id="5" w:name="_Toc195617127"/>
      <w:r w:rsidRPr="00BC27A4">
        <w:rPr>
          <w:lang w:val="es-ES"/>
        </w:rPr>
        <w:t xml:space="preserve">Concentración </w:t>
      </w:r>
      <w:r w:rsidR="00475DBA" w:rsidRPr="00BC27A4">
        <w:rPr>
          <w:lang w:val="es-ES"/>
        </w:rPr>
        <w:t xml:space="preserve">y centralización </w:t>
      </w:r>
      <w:r w:rsidRPr="00BC27A4">
        <w:rPr>
          <w:lang w:val="es-ES"/>
        </w:rPr>
        <w:t>del poder</w:t>
      </w:r>
      <w:bookmarkEnd w:id="5"/>
      <w:r w:rsidRPr="00BC27A4">
        <w:rPr>
          <w:lang w:val="es-ES"/>
        </w:rPr>
        <w:t xml:space="preserve"> </w:t>
      </w:r>
    </w:p>
    <w:p w14:paraId="590EC2A9" w14:textId="2A8290F2" w:rsidR="002C702C" w:rsidRPr="00BC27A4" w:rsidRDefault="728BC09F" w:rsidP="7F6067F9">
      <w:pPr>
        <w:pStyle w:val="IAPrrafo"/>
        <w:rPr>
          <w:lang w:val="es-ES"/>
        </w:rPr>
      </w:pPr>
      <w:r w:rsidRPr="00BC27A4">
        <w:rPr>
          <w:lang w:val="es-ES"/>
        </w:rPr>
        <w:t xml:space="preserve">En </w:t>
      </w:r>
      <w:r w:rsidR="247A87F3" w:rsidRPr="00BC27A4">
        <w:rPr>
          <w:lang w:val="es-ES"/>
        </w:rPr>
        <w:t>el</w:t>
      </w:r>
      <w:r w:rsidR="3E56CB2C" w:rsidRPr="00BC27A4">
        <w:rPr>
          <w:lang w:val="es-ES"/>
        </w:rPr>
        <w:t xml:space="preserve"> </w:t>
      </w:r>
      <w:r w:rsidRPr="00BC27A4">
        <w:rPr>
          <w:lang w:val="es-ES"/>
        </w:rPr>
        <w:t xml:space="preserve">contexto de profundo </w:t>
      </w:r>
      <w:r w:rsidR="1449396A" w:rsidRPr="00BC27A4">
        <w:rPr>
          <w:lang w:val="es-ES"/>
        </w:rPr>
        <w:t>socavamiento del Estado democrático</w:t>
      </w:r>
      <w:r w:rsidRPr="00BC27A4">
        <w:rPr>
          <w:lang w:val="es-ES"/>
        </w:rPr>
        <w:t>,</w:t>
      </w:r>
      <w:r w:rsidR="118F68A6" w:rsidRPr="00BC27A4">
        <w:rPr>
          <w:lang w:val="es-ES"/>
        </w:rPr>
        <w:t xml:space="preserve"> </w:t>
      </w:r>
      <w:r w:rsidR="14FFE624" w:rsidRPr="00BC27A4">
        <w:rPr>
          <w:lang w:val="es-ES"/>
        </w:rPr>
        <w:t xml:space="preserve">durante 2024, </w:t>
      </w:r>
      <w:r w:rsidR="3A656DE1" w:rsidRPr="00BC27A4">
        <w:rPr>
          <w:lang w:val="es-ES"/>
        </w:rPr>
        <w:t xml:space="preserve">la CIDH </w:t>
      </w:r>
      <w:r w:rsidR="007A0D5C" w:rsidRPr="00BC27A4">
        <w:rPr>
          <w:lang w:val="es-ES"/>
        </w:rPr>
        <w:t>observó</w:t>
      </w:r>
      <w:r w:rsidR="6EB0FD40" w:rsidRPr="00BC27A4">
        <w:rPr>
          <w:lang w:val="es-ES"/>
        </w:rPr>
        <w:t xml:space="preserve"> un conjunto de </w:t>
      </w:r>
      <w:r w:rsidR="0E1F4DBC" w:rsidRPr="00BC27A4">
        <w:rPr>
          <w:lang w:val="es-ES"/>
        </w:rPr>
        <w:t>acciones</w:t>
      </w:r>
      <w:r w:rsidR="0E9728C9" w:rsidRPr="00BC27A4">
        <w:rPr>
          <w:lang w:val="es-ES"/>
        </w:rPr>
        <w:t xml:space="preserve"> </w:t>
      </w:r>
      <w:r w:rsidR="6EB0FD40" w:rsidRPr="00BC27A4">
        <w:rPr>
          <w:lang w:val="es-ES"/>
        </w:rPr>
        <w:t xml:space="preserve">que </w:t>
      </w:r>
      <w:r w:rsidR="018E7577" w:rsidRPr="00BC27A4">
        <w:rPr>
          <w:lang w:val="es-ES"/>
        </w:rPr>
        <w:t xml:space="preserve">tendrían como fin </w:t>
      </w:r>
      <w:r w:rsidR="0E1F4DBC" w:rsidRPr="00BC27A4">
        <w:rPr>
          <w:lang w:val="es-ES"/>
        </w:rPr>
        <w:t xml:space="preserve">perpetuar </w:t>
      </w:r>
      <w:r w:rsidR="0642B1C6" w:rsidRPr="00BC27A4">
        <w:rPr>
          <w:lang w:val="es-ES"/>
        </w:rPr>
        <w:t xml:space="preserve">el régimen totalitario de concentración del poder </w:t>
      </w:r>
      <w:r w:rsidR="6C62F06D" w:rsidRPr="00BC27A4">
        <w:rPr>
          <w:lang w:val="es-ES"/>
        </w:rPr>
        <w:t>en</w:t>
      </w:r>
      <w:r w:rsidR="5B276CBE" w:rsidRPr="00BC27A4">
        <w:rPr>
          <w:lang w:val="es-ES"/>
        </w:rPr>
        <w:t xml:space="preserve"> la</w:t>
      </w:r>
      <w:r w:rsidR="0642B1C6" w:rsidRPr="00BC27A4">
        <w:rPr>
          <w:lang w:val="es-ES"/>
        </w:rPr>
        <w:t xml:space="preserve"> familia del </w:t>
      </w:r>
      <w:r w:rsidR="00200143">
        <w:rPr>
          <w:lang w:val="es-ES"/>
        </w:rPr>
        <w:t>P</w:t>
      </w:r>
      <w:r w:rsidR="0BB770DB" w:rsidRPr="00BC27A4">
        <w:rPr>
          <w:lang w:val="es-ES"/>
        </w:rPr>
        <w:t>residente</w:t>
      </w:r>
      <w:r w:rsidR="0642B1C6" w:rsidRPr="00BC27A4">
        <w:rPr>
          <w:lang w:val="es-ES"/>
        </w:rPr>
        <w:t xml:space="preserve"> Daniel Ortega</w:t>
      </w:r>
      <w:r w:rsidR="30082D30" w:rsidRPr="00BC27A4">
        <w:rPr>
          <w:lang w:val="es-ES"/>
        </w:rPr>
        <w:t xml:space="preserve"> </w:t>
      </w:r>
      <w:r w:rsidR="0642B1C6" w:rsidRPr="00BC27A4">
        <w:rPr>
          <w:lang w:val="es-ES"/>
        </w:rPr>
        <w:t>de ca</w:t>
      </w:r>
      <w:r w:rsidR="0BB770DB" w:rsidRPr="00BC27A4">
        <w:rPr>
          <w:lang w:val="es-ES"/>
        </w:rPr>
        <w:t>r</w:t>
      </w:r>
      <w:r w:rsidR="0642B1C6" w:rsidRPr="00BC27A4">
        <w:rPr>
          <w:lang w:val="es-ES"/>
        </w:rPr>
        <w:t>a a las elecciones</w:t>
      </w:r>
      <w:r w:rsidR="6C62F06D" w:rsidRPr="00BC27A4">
        <w:rPr>
          <w:lang w:val="es-ES"/>
        </w:rPr>
        <w:t xml:space="preserve"> programadas </w:t>
      </w:r>
      <w:r w:rsidR="002A73FD" w:rsidRPr="00BC27A4">
        <w:rPr>
          <w:lang w:val="es-ES"/>
        </w:rPr>
        <w:t>para el</w:t>
      </w:r>
      <w:r w:rsidR="506525E7" w:rsidRPr="00BC27A4">
        <w:rPr>
          <w:lang w:val="es-ES"/>
        </w:rPr>
        <w:t xml:space="preserve"> año </w:t>
      </w:r>
      <w:r w:rsidR="0642B1C6" w:rsidRPr="00BC27A4">
        <w:rPr>
          <w:lang w:val="es-ES"/>
        </w:rPr>
        <w:t>2026</w:t>
      </w:r>
      <w:r w:rsidR="378BB1FF" w:rsidRPr="00BC27A4">
        <w:rPr>
          <w:lang w:val="es-ES"/>
        </w:rPr>
        <w:t>.</w:t>
      </w:r>
      <w:r w:rsidR="23597BD0" w:rsidRPr="00BC27A4">
        <w:rPr>
          <w:lang w:val="es-ES"/>
        </w:rPr>
        <w:t xml:space="preserve"> </w:t>
      </w:r>
      <w:r w:rsidR="30082D30" w:rsidRPr="00BC27A4">
        <w:rPr>
          <w:lang w:val="es-ES"/>
        </w:rPr>
        <w:t>En particular, a través de medidas que reforzarían el aparato represivo</w:t>
      </w:r>
      <w:r w:rsidR="1407CFF4" w:rsidRPr="00BC27A4">
        <w:rPr>
          <w:lang w:val="es-ES"/>
        </w:rPr>
        <w:t xml:space="preserve"> y la cooptación de</w:t>
      </w:r>
      <w:r w:rsidR="10A20F61" w:rsidRPr="00BC27A4">
        <w:rPr>
          <w:lang w:val="es-ES"/>
        </w:rPr>
        <w:t xml:space="preserve"> todas las instituciones</w:t>
      </w:r>
      <w:r w:rsidR="00A424DE" w:rsidRPr="00BC27A4">
        <w:rPr>
          <w:rStyle w:val="FootnoteReference"/>
          <w:lang w:val="es-ES"/>
        </w:rPr>
        <w:footnoteReference w:id="66"/>
      </w:r>
      <w:r w:rsidR="10A20F61" w:rsidRPr="00BC27A4">
        <w:rPr>
          <w:lang w:val="es-ES"/>
        </w:rPr>
        <w:t>.</w:t>
      </w:r>
    </w:p>
    <w:p w14:paraId="01D4630C" w14:textId="7AA846EA" w:rsidR="007A4122" w:rsidRPr="00BC27A4" w:rsidRDefault="007A4122" w:rsidP="2F2305D9">
      <w:pPr>
        <w:pStyle w:val="IAPrrafo"/>
        <w:rPr>
          <w:lang w:val="es-US"/>
        </w:rPr>
      </w:pPr>
      <w:r w:rsidRPr="00BC27A4">
        <w:rPr>
          <w:lang w:val="es-ES"/>
        </w:rPr>
        <w:t xml:space="preserve">El 22 de noviembre de 2024, la Asamblea Nacional aprobó </w:t>
      </w:r>
      <w:r w:rsidRPr="00BC27A4">
        <w:rPr>
          <w:lang w:val="es-US"/>
        </w:rPr>
        <w:t>la iniciativa de Ley de Reforma Parcial a la Constitución Política de la República de Nicaragua</w:t>
      </w:r>
      <w:r w:rsidR="007A0D5C" w:rsidRPr="00BC27A4">
        <w:rPr>
          <w:lang w:val="es-US"/>
        </w:rPr>
        <w:t xml:space="preserve">, la cual modificó más de 100 artículos del texto constitucional </w:t>
      </w:r>
      <w:r w:rsidRPr="00BC27A4">
        <w:rPr>
          <w:lang w:val="es-US"/>
        </w:rPr>
        <w:t xml:space="preserve">a fin de modernizar y actualizar </w:t>
      </w:r>
      <w:r w:rsidR="00DC19F6">
        <w:rPr>
          <w:lang w:val="es-US"/>
        </w:rPr>
        <w:t>“</w:t>
      </w:r>
      <w:r w:rsidRPr="00BC27A4">
        <w:rPr>
          <w:lang w:val="es-US"/>
        </w:rPr>
        <w:t>el Estado Revolucionario  para continuar fortaleciendo la lucha contra la Pobreza y garantizando los nuevos tiempos de Seguridad, Prosperidad y Paz con Bienestar</w:t>
      </w:r>
      <w:r w:rsidR="00DC19F6">
        <w:rPr>
          <w:lang w:val="es-US"/>
        </w:rPr>
        <w:t>”</w:t>
      </w:r>
      <w:r w:rsidR="007A0D5C" w:rsidRPr="00BC27A4">
        <w:rPr>
          <w:rStyle w:val="FootnoteReference"/>
          <w:lang w:val="es-US"/>
        </w:rPr>
        <w:footnoteReference w:id="67"/>
      </w:r>
      <w:r w:rsidRPr="00BC27A4">
        <w:rPr>
          <w:lang w:val="es-US"/>
        </w:rPr>
        <w:t>, así como para reafirmar la “Independencia, Soberanía y Autodeterminación</w:t>
      </w:r>
      <w:r w:rsidR="00DC19F6">
        <w:rPr>
          <w:lang w:val="es-US"/>
        </w:rPr>
        <w:t>”</w:t>
      </w:r>
      <w:r w:rsidR="007A0D5C" w:rsidRPr="00BC27A4">
        <w:rPr>
          <w:rStyle w:val="FootnoteReference"/>
          <w:lang w:val="es-US"/>
        </w:rPr>
        <w:footnoteReference w:id="68"/>
      </w:r>
      <w:r w:rsidR="007A0D5C" w:rsidRPr="00BC27A4">
        <w:rPr>
          <w:lang w:val="es-US"/>
        </w:rPr>
        <w:t xml:space="preserve"> de la nación.</w:t>
      </w:r>
    </w:p>
    <w:p w14:paraId="23B63DD2" w14:textId="62DBBA67" w:rsidR="007A0D5C" w:rsidRPr="00BC27A4" w:rsidRDefault="007A4122" w:rsidP="2F2305D9">
      <w:pPr>
        <w:pStyle w:val="IAPrrafo"/>
        <w:rPr>
          <w:lang w:val="es-US"/>
        </w:rPr>
      </w:pPr>
      <w:r w:rsidRPr="00BC27A4">
        <w:rPr>
          <w:lang w:val="es-US"/>
        </w:rPr>
        <w:t xml:space="preserve">Entre los cambios más preocupantes a la Constitución, esta reforma estableció un modelo de "democracia directa" que centraliza el poder en la Presidencia de la República, ahora encabezada por un </w:t>
      </w:r>
      <w:r w:rsidR="009977B3">
        <w:rPr>
          <w:lang w:val="es-US"/>
        </w:rPr>
        <w:t>c</w:t>
      </w:r>
      <w:r w:rsidRPr="00BC27A4">
        <w:rPr>
          <w:lang w:val="es-US"/>
        </w:rPr>
        <w:t>o-</w:t>
      </w:r>
      <w:r w:rsidR="009977B3">
        <w:rPr>
          <w:lang w:val="es-US"/>
        </w:rPr>
        <w:t>p</w:t>
      </w:r>
      <w:r w:rsidRPr="00BC27A4">
        <w:rPr>
          <w:lang w:val="es-US"/>
        </w:rPr>
        <w:t xml:space="preserve">residente y una </w:t>
      </w:r>
      <w:r w:rsidR="009977B3">
        <w:rPr>
          <w:lang w:val="es-US"/>
        </w:rPr>
        <w:t>c</w:t>
      </w:r>
      <w:r w:rsidRPr="00BC27A4">
        <w:rPr>
          <w:lang w:val="es-US"/>
        </w:rPr>
        <w:t>o-</w:t>
      </w:r>
      <w:r w:rsidR="009977B3">
        <w:rPr>
          <w:lang w:val="es-US"/>
        </w:rPr>
        <w:t>p</w:t>
      </w:r>
      <w:r w:rsidRPr="00BC27A4">
        <w:rPr>
          <w:lang w:val="es-US"/>
        </w:rPr>
        <w:t>residenta con mandatos de seis años</w:t>
      </w:r>
      <w:r w:rsidR="00284D5B" w:rsidRPr="00BC27A4">
        <w:rPr>
          <w:rStyle w:val="FootnoteReference"/>
          <w:lang w:val="es-US"/>
        </w:rPr>
        <w:footnoteReference w:id="69"/>
      </w:r>
      <w:r w:rsidR="00284D5B" w:rsidRPr="00BC27A4">
        <w:rPr>
          <w:lang w:val="es-US"/>
        </w:rPr>
        <w:t>. Según fue indicado por la CIDH, dicho</w:t>
      </w:r>
      <w:r w:rsidRPr="00BC27A4">
        <w:rPr>
          <w:lang w:val="es-US"/>
        </w:rPr>
        <w:t xml:space="preserve"> modelo elimina el principio de separación de poderes subordinando aún más los órganos legislativo, judicial y electoral al control del Ejecutivo</w:t>
      </w:r>
      <w:r w:rsidR="00284D5B" w:rsidRPr="00BC27A4">
        <w:rPr>
          <w:lang w:val="es-US"/>
        </w:rPr>
        <w:t>; a</w:t>
      </w:r>
      <w:r w:rsidRPr="00BC27A4">
        <w:rPr>
          <w:lang w:val="es-US"/>
        </w:rPr>
        <w:t>demás, otorga facultades discrecionales al Poder Ejecutivo para destituir a personas que ocupan cargos públicos y que no se alineen con los "principios fundamentales" de la Constitución</w:t>
      </w:r>
      <w:r w:rsidR="00284D5B" w:rsidRPr="00BC27A4">
        <w:rPr>
          <w:rStyle w:val="FootnoteReference"/>
          <w:lang w:val="es-US"/>
        </w:rPr>
        <w:footnoteReference w:id="70"/>
      </w:r>
      <w:r w:rsidRPr="00BC27A4">
        <w:rPr>
          <w:lang w:val="es-US"/>
        </w:rPr>
        <w:t>.</w:t>
      </w:r>
      <w:r w:rsidR="007A0D5C" w:rsidRPr="00BC27A4">
        <w:rPr>
          <w:lang w:val="es-US"/>
        </w:rPr>
        <w:t xml:space="preserve"> </w:t>
      </w:r>
      <w:r w:rsidR="00284D5B" w:rsidRPr="00BC27A4">
        <w:rPr>
          <w:lang w:val="es-US"/>
        </w:rPr>
        <w:t>De igual manera,</w:t>
      </w:r>
      <w:r w:rsidR="007A0D5C" w:rsidRPr="00BC27A4">
        <w:rPr>
          <w:lang w:val="es-US"/>
        </w:rPr>
        <w:t xml:space="preserve"> otros aspectos preocupantes de la reforma incluyeron la reducción en la composición y la alteración de las funciones de la Corte Suprema de Justicia, profundizándose su falta de independencia; así como modificaciones que amplían las potestades del Ejecutivo para despojar arbitrariamente de la nacionalidad a personas nicaragüenses y, a la vez, para confiscar sus bienes</w:t>
      </w:r>
      <w:r w:rsidR="00284D5B" w:rsidRPr="00BC27A4">
        <w:rPr>
          <w:rStyle w:val="FootnoteReference"/>
          <w:lang w:val="es-US"/>
        </w:rPr>
        <w:footnoteReference w:id="71"/>
      </w:r>
      <w:r w:rsidR="007A0D5C" w:rsidRPr="00BC27A4">
        <w:rPr>
          <w:lang w:val="es-US"/>
        </w:rPr>
        <w:t>.</w:t>
      </w:r>
    </w:p>
    <w:p w14:paraId="198CAA41" w14:textId="67FDD9EC" w:rsidR="007A4122" w:rsidRPr="00BC27A4" w:rsidRDefault="007A4122" w:rsidP="2F2305D9">
      <w:pPr>
        <w:pStyle w:val="IAPrrafo"/>
        <w:rPr>
          <w:lang w:val="es-US"/>
        </w:rPr>
      </w:pPr>
      <w:r w:rsidRPr="00BC27A4">
        <w:rPr>
          <w:lang w:val="es-US"/>
        </w:rPr>
        <w:t>Según fue señalado por la CIDH, estas modificaciones contravienen los principios fundamentales del Estado de derecho, la democracia representativa y la separación de poderes establecidos en la Carta Democrática Interamericana</w:t>
      </w:r>
      <w:r w:rsidR="00B14C1D" w:rsidRPr="00BC27A4">
        <w:rPr>
          <w:lang w:val="es-US"/>
        </w:rPr>
        <w:t>, por lo que</w:t>
      </w:r>
      <w:r w:rsidRPr="00BC27A4">
        <w:rPr>
          <w:lang w:val="es-US"/>
        </w:rPr>
        <w:t xml:space="preserve"> formaliza</w:t>
      </w:r>
      <w:r w:rsidR="00B14C1D" w:rsidRPr="00BC27A4">
        <w:rPr>
          <w:lang w:val="es-US"/>
        </w:rPr>
        <w:t>ron</w:t>
      </w:r>
      <w:r w:rsidRPr="00BC27A4">
        <w:rPr>
          <w:lang w:val="es-US"/>
        </w:rPr>
        <w:t xml:space="preserve"> la concentración absoluta del poder en el Ejecutivo</w:t>
      </w:r>
      <w:r w:rsidR="00284D5B" w:rsidRPr="00BC27A4">
        <w:rPr>
          <w:rStyle w:val="FootnoteReference"/>
        </w:rPr>
        <w:footnoteReference w:id="72"/>
      </w:r>
      <w:r w:rsidRPr="00BC27A4">
        <w:rPr>
          <w:lang w:val="es-US"/>
        </w:rPr>
        <w:t>. En el mismo sentido, el Grupo de Expertos en Derechos Humanos sobre Nicaragua expresó que</w:t>
      </w:r>
      <w:r w:rsidR="00B14C1D" w:rsidRPr="00BC27A4">
        <w:rPr>
          <w:lang w:val="es-US"/>
        </w:rPr>
        <w:t xml:space="preserve"> con ella se</w:t>
      </w:r>
      <w:r w:rsidRPr="00BC27A4">
        <w:rPr>
          <w:lang w:val="es-US"/>
        </w:rPr>
        <w:t xml:space="preserve"> otorga al gobierno del presidente Daniel Ortega “un poder prácticamente ilimitado sobre la población de la nación</w:t>
      </w:r>
      <w:r w:rsidR="00DC19F6">
        <w:rPr>
          <w:lang w:val="es-US"/>
        </w:rPr>
        <w:t>”</w:t>
      </w:r>
      <w:r w:rsidR="007A0D5C" w:rsidRPr="00BC27A4">
        <w:rPr>
          <w:rStyle w:val="FootnoteReference"/>
        </w:rPr>
        <w:footnoteReference w:id="73"/>
      </w:r>
      <w:r w:rsidRPr="00BC27A4">
        <w:rPr>
          <w:lang w:val="es-US"/>
        </w:rPr>
        <w:t>.</w:t>
      </w:r>
    </w:p>
    <w:p w14:paraId="4F93B252" w14:textId="6DBD16F1" w:rsidR="00E813CF" w:rsidRPr="00BC27A4" w:rsidRDefault="007A4122" w:rsidP="2A69A0E3">
      <w:pPr>
        <w:pStyle w:val="IAPrrafo"/>
        <w:rPr>
          <w:lang w:val="es-US"/>
        </w:rPr>
      </w:pPr>
      <w:r w:rsidRPr="00BC27A4">
        <w:rPr>
          <w:lang w:val="es-US"/>
        </w:rPr>
        <w:t>Anteriormente, e</w:t>
      </w:r>
      <w:r w:rsidR="00AD23BF" w:rsidRPr="00BC27A4">
        <w:rPr>
          <w:lang w:val="es-US"/>
        </w:rPr>
        <w:t xml:space="preserve">l 28 de diciembre de 2023, la Asamblea Nacional aprobó </w:t>
      </w:r>
      <w:r w:rsidR="00780B4F" w:rsidRPr="00BC27A4">
        <w:rPr>
          <w:lang w:val="es-US"/>
        </w:rPr>
        <w:t xml:space="preserve">con carácter de urgencia </w:t>
      </w:r>
      <w:r w:rsidR="00410B08" w:rsidRPr="00BC27A4">
        <w:rPr>
          <w:lang w:val="es-US"/>
        </w:rPr>
        <w:t>una</w:t>
      </w:r>
      <w:r w:rsidR="00AD23BF" w:rsidRPr="00BC27A4">
        <w:rPr>
          <w:lang w:val="es-US"/>
        </w:rPr>
        <w:t xml:space="preserve"> iniciativa de ley </w:t>
      </w:r>
      <w:r w:rsidR="00380D6F" w:rsidRPr="00BC27A4">
        <w:rPr>
          <w:lang w:val="es-US"/>
        </w:rPr>
        <w:t>para</w:t>
      </w:r>
      <w:r w:rsidR="00AD23BF" w:rsidRPr="00BC27A4">
        <w:rPr>
          <w:lang w:val="es-US"/>
        </w:rPr>
        <w:t xml:space="preserve"> sustitu</w:t>
      </w:r>
      <w:r w:rsidR="00380D6F" w:rsidRPr="00BC27A4">
        <w:rPr>
          <w:lang w:val="es-US"/>
        </w:rPr>
        <w:t>ir</w:t>
      </w:r>
      <w:r w:rsidR="00AD23BF" w:rsidRPr="00BC27A4">
        <w:rPr>
          <w:lang w:val="es-US"/>
        </w:rPr>
        <w:t xml:space="preserve"> al Ministerio de Gobernación por </w:t>
      </w:r>
      <w:r w:rsidR="00380D6F" w:rsidRPr="00BC27A4">
        <w:rPr>
          <w:lang w:val="es-US"/>
        </w:rPr>
        <w:t>un</w:t>
      </w:r>
      <w:r w:rsidR="00AD23BF" w:rsidRPr="00BC27A4">
        <w:rPr>
          <w:lang w:val="es-US"/>
        </w:rPr>
        <w:t xml:space="preserve"> Ministerio del Interior</w:t>
      </w:r>
      <w:r w:rsidR="003E211F" w:rsidRPr="00BC27A4">
        <w:rPr>
          <w:rStyle w:val="FootnoteReference"/>
        </w:rPr>
        <w:footnoteReference w:id="74"/>
      </w:r>
      <w:r w:rsidR="00F40D27" w:rsidRPr="00BC27A4">
        <w:rPr>
          <w:lang w:val="es-US"/>
        </w:rPr>
        <w:t xml:space="preserve">, </w:t>
      </w:r>
      <w:r w:rsidR="00B66ACF" w:rsidRPr="00BC27A4">
        <w:rPr>
          <w:lang w:val="es-US"/>
        </w:rPr>
        <w:t>encargado de</w:t>
      </w:r>
      <w:r w:rsidR="00C93F64" w:rsidRPr="00BC27A4">
        <w:rPr>
          <w:rFonts w:ascii="Times New Roman" w:eastAsia="Times New Roman" w:hAnsi="Times New Roman" w:cs="Times New Roman"/>
          <w:color w:val="161719"/>
          <w:spacing w:val="-2"/>
          <w:sz w:val="26"/>
          <w:szCs w:val="26"/>
          <w:shd w:val="clear" w:color="auto" w:fill="FFFFFF"/>
          <w:lang w:val="es-US" w:eastAsia="es-ES"/>
        </w:rPr>
        <w:t xml:space="preserve"> </w:t>
      </w:r>
      <w:r w:rsidR="00C93F64" w:rsidRPr="00BC27A4">
        <w:rPr>
          <w:lang w:val="es-US"/>
        </w:rPr>
        <w:t xml:space="preserve">prevenir, neutralizar y terminar con cualquier actividad encaminada a destruir o menoscabar el orden constitucional y la institucionalidad del país, establecidos por la </w:t>
      </w:r>
      <w:r w:rsidR="009A31F5" w:rsidRPr="00BC27A4">
        <w:rPr>
          <w:lang w:val="es-US"/>
        </w:rPr>
        <w:t>R</w:t>
      </w:r>
      <w:r w:rsidR="00C93F64" w:rsidRPr="00BC27A4">
        <w:rPr>
          <w:lang w:val="es-US"/>
        </w:rPr>
        <w:t>evolución</w:t>
      </w:r>
      <w:r w:rsidR="00AD23BF" w:rsidRPr="00BC27A4">
        <w:rPr>
          <w:rStyle w:val="FootnoteReference"/>
        </w:rPr>
        <w:footnoteReference w:id="75"/>
      </w:r>
      <w:r w:rsidR="00AD23BF" w:rsidRPr="00BC27A4">
        <w:rPr>
          <w:lang w:val="es-US"/>
        </w:rPr>
        <w:t>.</w:t>
      </w:r>
      <w:r w:rsidR="00F40D27" w:rsidRPr="00BC27A4">
        <w:rPr>
          <w:lang w:val="es-US"/>
        </w:rPr>
        <w:t xml:space="preserve"> </w:t>
      </w:r>
      <w:r w:rsidR="00380D6F" w:rsidRPr="00BC27A4">
        <w:rPr>
          <w:lang w:val="es-US"/>
        </w:rPr>
        <w:t>Según información disponible, est</w:t>
      </w:r>
      <w:r w:rsidR="00F273D2" w:rsidRPr="00BC27A4">
        <w:rPr>
          <w:lang w:val="es-US"/>
        </w:rPr>
        <w:t xml:space="preserve">e Ministerio </w:t>
      </w:r>
      <w:r w:rsidR="00380D6F" w:rsidRPr="00BC27A4">
        <w:rPr>
          <w:lang w:val="es-US"/>
        </w:rPr>
        <w:t xml:space="preserve">operó en los años </w:t>
      </w:r>
      <w:r w:rsidR="00490F8A" w:rsidRPr="00BC27A4">
        <w:rPr>
          <w:lang w:val="es-US"/>
        </w:rPr>
        <w:t xml:space="preserve">80 </w:t>
      </w:r>
      <w:r w:rsidR="00D83374" w:rsidRPr="00BC27A4">
        <w:rPr>
          <w:lang w:val="es-US"/>
        </w:rPr>
        <w:t>para reprimir a la oposición política</w:t>
      </w:r>
      <w:r w:rsidR="00523EF8" w:rsidRPr="00BC27A4">
        <w:rPr>
          <w:lang w:val="es-US"/>
        </w:rPr>
        <w:t xml:space="preserve"> de</w:t>
      </w:r>
      <w:r w:rsidR="00F273D2" w:rsidRPr="00BC27A4">
        <w:rPr>
          <w:lang w:val="es-US"/>
        </w:rPr>
        <w:t xml:space="preserve"> la </w:t>
      </w:r>
      <w:r w:rsidR="00490F8A" w:rsidRPr="00BC27A4">
        <w:rPr>
          <w:lang w:val="es-US"/>
        </w:rPr>
        <w:t>R</w:t>
      </w:r>
      <w:r w:rsidR="00F273D2" w:rsidRPr="00BC27A4">
        <w:rPr>
          <w:lang w:val="es-US"/>
        </w:rPr>
        <w:t xml:space="preserve">evolución </w:t>
      </w:r>
      <w:r w:rsidR="00523EF8" w:rsidRPr="00BC27A4">
        <w:rPr>
          <w:lang w:val="es-US"/>
        </w:rPr>
        <w:t>Sandinista</w:t>
      </w:r>
      <w:r w:rsidR="00D83374" w:rsidRPr="00BC27A4">
        <w:rPr>
          <w:lang w:val="es-US"/>
        </w:rPr>
        <w:t>,</w:t>
      </w:r>
      <w:r w:rsidR="002F2B6F" w:rsidRPr="00BC27A4">
        <w:rPr>
          <w:lang w:val="es-US"/>
        </w:rPr>
        <w:t xml:space="preserve"> por lo que su creación buscaría reforzar </w:t>
      </w:r>
      <w:r w:rsidR="00D83374" w:rsidRPr="00BC27A4">
        <w:rPr>
          <w:lang w:val="es-US"/>
        </w:rPr>
        <w:t>la represión</w:t>
      </w:r>
      <w:r w:rsidR="00D874E3" w:rsidRPr="00BC27A4">
        <w:rPr>
          <w:lang w:val="es-US"/>
        </w:rPr>
        <w:t xml:space="preserve"> y persecución</w:t>
      </w:r>
      <w:r w:rsidR="00B12BFF" w:rsidRPr="00BC27A4">
        <w:rPr>
          <w:rStyle w:val="FootnoteReference"/>
        </w:rPr>
        <w:footnoteReference w:id="76"/>
      </w:r>
      <w:r w:rsidR="00777BA7" w:rsidRPr="00BC27A4">
        <w:rPr>
          <w:lang w:val="es-US"/>
        </w:rPr>
        <w:t>;</w:t>
      </w:r>
      <w:r w:rsidR="00D874E3" w:rsidRPr="00BC27A4">
        <w:rPr>
          <w:lang w:val="es-US"/>
        </w:rPr>
        <w:t xml:space="preserve"> </w:t>
      </w:r>
      <w:r w:rsidR="00DC714D" w:rsidRPr="00BC27A4">
        <w:rPr>
          <w:lang w:val="es-US"/>
        </w:rPr>
        <w:t>p</w:t>
      </w:r>
      <w:r w:rsidR="00523EF8" w:rsidRPr="00BC27A4">
        <w:rPr>
          <w:lang w:val="es-US"/>
        </w:rPr>
        <w:t xml:space="preserve">or ejemplo, </w:t>
      </w:r>
      <w:r w:rsidR="00D874E3" w:rsidRPr="00BC27A4">
        <w:rPr>
          <w:lang w:val="es-US"/>
        </w:rPr>
        <w:t xml:space="preserve">entre sus facultades se encuentra la </w:t>
      </w:r>
      <w:r w:rsidR="00992DFD" w:rsidRPr="00BC27A4">
        <w:rPr>
          <w:lang w:val="es-US"/>
        </w:rPr>
        <w:t xml:space="preserve">fiscalización y sanción </w:t>
      </w:r>
      <w:r w:rsidR="00D874E3" w:rsidRPr="00BC27A4">
        <w:rPr>
          <w:lang w:val="es-US"/>
        </w:rPr>
        <w:t>de los organismos no gubernamentales</w:t>
      </w:r>
      <w:r w:rsidR="00544E45" w:rsidRPr="00BC27A4">
        <w:rPr>
          <w:rStyle w:val="FootnoteReference"/>
        </w:rPr>
        <w:footnoteReference w:id="77"/>
      </w:r>
      <w:r w:rsidR="00D874E3" w:rsidRPr="00BC27A4">
        <w:rPr>
          <w:lang w:val="es-US"/>
        </w:rPr>
        <w:t xml:space="preserve">. </w:t>
      </w:r>
      <w:r w:rsidR="00D83374" w:rsidRPr="00BC27A4">
        <w:rPr>
          <w:lang w:val="es-US"/>
        </w:rPr>
        <w:t xml:space="preserve">Al respecto, </w:t>
      </w:r>
      <w:r w:rsidR="00AD23BF" w:rsidRPr="00BC27A4">
        <w:rPr>
          <w:lang w:val="es-US"/>
        </w:rPr>
        <w:t xml:space="preserve">el Presidente </w:t>
      </w:r>
      <w:r w:rsidR="456C7834" w:rsidRPr="00BC27A4">
        <w:rPr>
          <w:lang w:val="es-US"/>
        </w:rPr>
        <w:t xml:space="preserve">Ortega </w:t>
      </w:r>
      <w:r w:rsidR="00AD23BF" w:rsidRPr="00BC27A4">
        <w:rPr>
          <w:lang w:val="es-US"/>
        </w:rPr>
        <w:t xml:space="preserve">señaló que </w:t>
      </w:r>
      <w:r w:rsidR="0089590D" w:rsidRPr="00BC27A4">
        <w:rPr>
          <w:lang w:val="es-US"/>
        </w:rPr>
        <w:t xml:space="preserve">al </w:t>
      </w:r>
      <w:r w:rsidR="00523EF8" w:rsidRPr="00BC27A4">
        <w:rPr>
          <w:lang w:val="es-US"/>
        </w:rPr>
        <w:t>“</w:t>
      </w:r>
      <w:r w:rsidR="00AD23BF" w:rsidRPr="00BC27A4">
        <w:rPr>
          <w:lang w:val="es-US"/>
        </w:rPr>
        <w:t>volver a la vida</w:t>
      </w:r>
      <w:r w:rsidR="00523EF8" w:rsidRPr="00BC27A4">
        <w:rPr>
          <w:lang w:val="es-US"/>
        </w:rPr>
        <w:t>”</w:t>
      </w:r>
      <w:r w:rsidR="001858F6" w:rsidRPr="00BC27A4">
        <w:rPr>
          <w:lang w:val="es-US"/>
        </w:rPr>
        <w:t>,</w:t>
      </w:r>
      <w:r w:rsidR="0089590D" w:rsidRPr="00BC27A4">
        <w:rPr>
          <w:lang w:val="es-US"/>
        </w:rPr>
        <w:t xml:space="preserve"> “</w:t>
      </w:r>
      <w:r w:rsidR="001858F6" w:rsidRPr="00BC27A4">
        <w:rPr>
          <w:lang w:val="es-US"/>
        </w:rPr>
        <w:t>v</w:t>
      </w:r>
      <w:r w:rsidR="00AD23BF" w:rsidRPr="00BC27A4">
        <w:rPr>
          <w:lang w:val="es-US"/>
        </w:rPr>
        <w:t>olvemos a contar con los dos grandes instrumentos con los que derrotamos a la contrarrevolución: el Ejército y el Ministerio del Interior”</w:t>
      </w:r>
      <w:r w:rsidR="00C75A93" w:rsidRPr="00BC27A4">
        <w:rPr>
          <w:rStyle w:val="FootnoteReference"/>
        </w:rPr>
        <w:footnoteReference w:id="78"/>
      </w:r>
      <w:r w:rsidR="00AD23BF" w:rsidRPr="00BC27A4">
        <w:rPr>
          <w:lang w:val="es-US"/>
        </w:rPr>
        <w:t>.</w:t>
      </w:r>
    </w:p>
    <w:p w14:paraId="25C71F96" w14:textId="53BD0721" w:rsidR="005D62F0" w:rsidRPr="00BC27A4" w:rsidRDefault="4E666CA1" w:rsidP="005D62F0">
      <w:pPr>
        <w:pStyle w:val="IAPrrafo"/>
        <w:rPr>
          <w:lang w:val="es-ES"/>
        </w:rPr>
      </w:pPr>
      <w:r w:rsidRPr="00BC27A4">
        <w:rPr>
          <w:lang w:val="es-ES"/>
        </w:rPr>
        <w:t>Por otra parte</w:t>
      </w:r>
      <w:r w:rsidR="480EE5C7" w:rsidRPr="00BC27A4">
        <w:rPr>
          <w:lang w:val="es-ES"/>
        </w:rPr>
        <w:t>,</w:t>
      </w:r>
      <w:r w:rsidR="261A5785" w:rsidRPr="00BC27A4">
        <w:rPr>
          <w:lang w:val="es-ES"/>
        </w:rPr>
        <w:t xml:space="preserve"> </w:t>
      </w:r>
      <w:r w:rsidR="0356A27C" w:rsidRPr="00BC27A4">
        <w:rPr>
          <w:lang w:val="es-ES"/>
        </w:rPr>
        <w:t xml:space="preserve">la CIDH </w:t>
      </w:r>
      <w:r w:rsidR="480EE5C7" w:rsidRPr="00BC27A4">
        <w:rPr>
          <w:lang w:val="es-ES"/>
        </w:rPr>
        <w:t>recibió información</w:t>
      </w:r>
      <w:r w:rsidR="0356A27C" w:rsidRPr="00BC27A4">
        <w:rPr>
          <w:lang w:val="es-ES"/>
        </w:rPr>
        <w:t xml:space="preserve"> sobre </w:t>
      </w:r>
      <w:r w:rsidR="0642B1C6" w:rsidRPr="00BC27A4">
        <w:rPr>
          <w:lang w:val="es-ES"/>
        </w:rPr>
        <w:t>despidos masivos en las instituciones del Estado</w:t>
      </w:r>
      <w:r w:rsidR="5A142135" w:rsidRPr="00BC27A4">
        <w:rPr>
          <w:lang w:val="es-ES"/>
        </w:rPr>
        <w:t xml:space="preserve"> </w:t>
      </w:r>
      <w:r w:rsidR="271D08EC" w:rsidRPr="00BC27A4">
        <w:rPr>
          <w:lang w:val="es-ES"/>
        </w:rPr>
        <w:t xml:space="preserve">que tendrían por finalidad </w:t>
      </w:r>
      <w:r w:rsidR="364C41D8" w:rsidRPr="00BC27A4">
        <w:rPr>
          <w:lang w:val="es-ES"/>
        </w:rPr>
        <w:t xml:space="preserve">colocar </w:t>
      </w:r>
      <w:r w:rsidR="2F752CC0" w:rsidRPr="00BC27A4">
        <w:rPr>
          <w:lang w:val="es-ES"/>
        </w:rPr>
        <w:t>y/</w:t>
      </w:r>
      <w:r w:rsidR="364C41D8" w:rsidRPr="00BC27A4">
        <w:rPr>
          <w:lang w:val="es-ES"/>
        </w:rPr>
        <w:t xml:space="preserve">o </w:t>
      </w:r>
      <w:r w:rsidR="549135E9" w:rsidRPr="00BC27A4">
        <w:rPr>
          <w:lang w:val="es-ES"/>
        </w:rPr>
        <w:t xml:space="preserve">mantener </w:t>
      </w:r>
      <w:r w:rsidR="697EBE8C" w:rsidRPr="00BC27A4">
        <w:rPr>
          <w:lang w:val="es-ES"/>
        </w:rPr>
        <w:t xml:space="preserve">en cargos </w:t>
      </w:r>
      <w:r w:rsidR="620B83C4" w:rsidRPr="00BC27A4">
        <w:rPr>
          <w:lang w:val="es-ES"/>
        </w:rPr>
        <w:t xml:space="preserve">públicos </w:t>
      </w:r>
      <w:r w:rsidR="5A142135" w:rsidRPr="00BC27A4">
        <w:rPr>
          <w:lang w:val="es-ES"/>
        </w:rPr>
        <w:t>únicamente</w:t>
      </w:r>
      <w:r w:rsidR="12A4EF0E" w:rsidRPr="00BC27A4">
        <w:rPr>
          <w:lang w:val="es-ES"/>
        </w:rPr>
        <w:t xml:space="preserve"> a</w:t>
      </w:r>
      <w:r w:rsidR="549135E9" w:rsidRPr="00BC27A4">
        <w:rPr>
          <w:lang w:val="es-ES"/>
        </w:rPr>
        <w:t xml:space="preserve"> personas leales a la </w:t>
      </w:r>
      <w:r w:rsidR="00F80579">
        <w:rPr>
          <w:lang w:val="es-ES"/>
        </w:rPr>
        <w:t>v</w:t>
      </w:r>
      <w:r w:rsidR="549135E9" w:rsidRPr="00BC27A4">
        <w:rPr>
          <w:lang w:val="es-ES"/>
        </w:rPr>
        <w:t>icepresidenta de la República</w:t>
      </w:r>
      <w:r w:rsidR="12A4EF0E" w:rsidRPr="00BC27A4">
        <w:rPr>
          <w:lang w:val="es-ES"/>
        </w:rPr>
        <w:t>, así como i</w:t>
      </w:r>
      <w:r w:rsidR="620B83C4" w:rsidRPr="00BC27A4">
        <w:rPr>
          <w:lang w:val="es-ES"/>
        </w:rPr>
        <w:t>mponer un clima de miedo y zozobra</w:t>
      </w:r>
      <w:r w:rsidR="12A4EF0E" w:rsidRPr="00BC27A4">
        <w:rPr>
          <w:lang w:val="es-ES"/>
        </w:rPr>
        <w:t xml:space="preserve"> en la administración pública</w:t>
      </w:r>
      <w:r w:rsidR="00E43ECC" w:rsidRPr="00BC27A4">
        <w:rPr>
          <w:rStyle w:val="FootnoteReference"/>
          <w:lang w:val="es-ES"/>
        </w:rPr>
        <w:footnoteReference w:id="79"/>
      </w:r>
      <w:r w:rsidR="7B700407" w:rsidRPr="00BC27A4">
        <w:rPr>
          <w:lang w:val="es-ES"/>
        </w:rPr>
        <w:t>.</w:t>
      </w:r>
      <w:r w:rsidR="00197077" w:rsidRPr="00BC27A4">
        <w:rPr>
          <w:lang w:val="es-ES"/>
        </w:rPr>
        <w:t xml:space="preserve"> </w:t>
      </w:r>
      <w:r w:rsidR="582357FE" w:rsidRPr="00BC27A4">
        <w:rPr>
          <w:lang w:val="es-ES"/>
        </w:rPr>
        <w:t xml:space="preserve">De acuerdo con </w:t>
      </w:r>
      <w:r w:rsidR="537FD8BD" w:rsidRPr="00BC27A4">
        <w:rPr>
          <w:lang w:val="es-ES"/>
        </w:rPr>
        <w:t>la información disponible</w:t>
      </w:r>
      <w:r w:rsidR="582357FE" w:rsidRPr="00BC27A4">
        <w:rPr>
          <w:lang w:val="es-ES"/>
        </w:rPr>
        <w:t>,</w:t>
      </w:r>
      <w:r w:rsidR="537FD8BD" w:rsidRPr="00BC27A4">
        <w:rPr>
          <w:lang w:val="es-ES"/>
        </w:rPr>
        <w:t xml:space="preserve"> </w:t>
      </w:r>
      <w:r w:rsidR="606AAEA8" w:rsidRPr="00BC27A4">
        <w:rPr>
          <w:lang w:val="es-ES"/>
        </w:rPr>
        <w:t>más de 2.000 personas habrían sido removidas desde 2023, entre ellas, más de 100 funcionarias del más alto nivel</w:t>
      </w:r>
      <w:r w:rsidR="00CF7606" w:rsidRPr="00BC27A4">
        <w:rPr>
          <w:rStyle w:val="FootnoteReference"/>
          <w:lang w:val="es-ES"/>
        </w:rPr>
        <w:footnoteReference w:id="80"/>
      </w:r>
      <w:r w:rsidR="606AAEA8" w:rsidRPr="00BC27A4">
        <w:rPr>
          <w:lang w:val="es-ES"/>
        </w:rPr>
        <w:t xml:space="preserve">, </w:t>
      </w:r>
      <w:r w:rsidR="26C1EF47" w:rsidRPr="00BC27A4">
        <w:rPr>
          <w:lang w:val="es-ES"/>
        </w:rPr>
        <w:t xml:space="preserve">tales </w:t>
      </w:r>
      <w:r w:rsidR="606AAEA8" w:rsidRPr="00BC27A4">
        <w:rPr>
          <w:lang w:val="es-ES"/>
        </w:rPr>
        <w:t>como: asesoras presidenciales, ministras, viceministras, comisionadas policiales, funcionarios del Ejército</w:t>
      </w:r>
      <w:r w:rsidR="1097F120" w:rsidRPr="00BC27A4">
        <w:rPr>
          <w:lang w:val="es-ES"/>
        </w:rPr>
        <w:t>;</w:t>
      </w:r>
      <w:r w:rsidR="606AAEA8" w:rsidRPr="00BC27A4">
        <w:rPr>
          <w:lang w:val="es-ES"/>
        </w:rPr>
        <w:t xml:space="preserve"> así como 13 alcaldes y tres vicealcaldes</w:t>
      </w:r>
      <w:r w:rsidR="1097F120" w:rsidRPr="00BC27A4">
        <w:rPr>
          <w:lang w:val="es-ES"/>
        </w:rPr>
        <w:t xml:space="preserve"> en funciones</w:t>
      </w:r>
      <w:r w:rsidR="0012437D" w:rsidRPr="00BC27A4">
        <w:rPr>
          <w:rStyle w:val="FootnoteReference"/>
          <w:lang w:val="es-ES"/>
        </w:rPr>
        <w:footnoteReference w:id="81"/>
      </w:r>
      <w:r w:rsidR="606AAEA8" w:rsidRPr="00BC27A4">
        <w:rPr>
          <w:lang w:val="es-ES"/>
        </w:rPr>
        <w:t>.</w:t>
      </w:r>
      <w:r w:rsidR="503E7E3B" w:rsidRPr="00BC27A4">
        <w:rPr>
          <w:lang w:val="es-ES"/>
        </w:rPr>
        <w:t xml:space="preserve"> Al respecto, la </w:t>
      </w:r>
      <w:r w:rsidR="00F80579">
        <w:rPr>
          <w:lang w:val="es-ES"/>
        </w:rPr>
        <w:t>v</w:t>
      </w:r>
      <w:r w:rsidR="503E7E3B" w:rsidRPr="00BC27A4">
        <w:rPr>
          <w:lang w:val="es-ES"/>
        </w:rPr>
        <w:t xml:space="preserve">icepresidenta señaló </w:t>
      </w:r>
      <w:r w:rsidR="186525BB" w:rsidRPr="00BC27A4">
        <w:rPr>
          <w:lang w:val="es-ES"/>
        </w:rPr>
        <w:t>que</w:t>
      </w:r>
      <w:r w:rsidR="503E7E3B" w:rsidRPr="00BC27A4">
        <w:rPr>
          <w:lang w:val="es-ES"/>
        </w:rPr>
        <w:t xml:space="preserve"> </w:t>
      </w:r>
      <w:r w:rsidR="0A842827" w:rsidRPr="00BC27A4">
        <w:rPr>
          <w:lang w:val="es-ES"/>
        </w:rPr>
        <w:t xml:space="preserve">estas acciones </w:t>
      </w:r>
      <w:r w:rsidR="668BAD1D" w:rsidRPr="00BC27A4">
        <w:rPr>
          <w:lang w:val="es-ES"/>
        </w:rPr>
        <w:t>corresponderían</w:t>
      </w:r>
      <w:r w:rsidR="503E7E3B" w:rsidRPr="00BC27A4">
        <w:rPr>
          <w:lang w:val="es-ES"/>
        </w:rPr>
        <w:t xml:space="preserve"> </w:t>
      </w:r>
      <w:r w:rsidR="0A842827" w:rsidRPr="00BC27A4">
        <w:rPr>
          <w:lang w:val="es-ES"/>
        </w:rPr>
        <w:t>al</w:t>
      </w:r>
      <w:r w:rsidR="503E7E3B" w:rsidRPr="00BC27A4">
        <w:rPr>
          <w:lang w:val="es-ES"/>
        </w:rPr>
        <w:t xml:space="preserve"> “ordenamiento, restructuraciones y rediseños”</w:t>
      </w:r>
      <w:r w:rsidR="6A191B5A" w:rsidRPr="00BC27A4">
        <w:rPr>
          <w:rStyle w:val="FootnoteReference"/>
          <w:lang w:val="es-ES"/>
        </w:rPr>
        <w:t xml:space="preserve"> </w:t>
      </w:r>
      <w:r w:rsidR="00C14190" w:rsidRPr="00BC27A4">
        <w:rPr>
          <w:rStyle w:val="FootnoteReference"/>
          <w:lang w:val="es-ES"/>
        </w:rPr>
        <w:footnoteReference w:id="82"/>
      </w:r>
      <w:r w:rsidR="503E7E3B" w:rsidRPr="00BC27A4">
        <w:rPr>
          <w:lang w:val="es-ES"/>
        </w:rPr>
        <w:t xml:space="preserve"> de las instituciones, “a fin de promover el ahorro y la eficiencia en el gasto y la gestión pública”</w:t>
      </w:r>
      <w:r w:rsidR="6A191B5A" w:rsidRPr="00BC27A4">
        <w:rPr>
          <w:rStyle w:val="FootnoteReference"/>
          <w:lang w:val="es-ES"/>
        </w:rPr>
        <w:t xml:space="preserve"> </w:t>
      </w:r>
      <w:r w:rsidR="00C14190" w:rsidRPr="00BC27A4">
        <w:rPr>
          <w:rStyle w:val="FootnoteReference"/>
          <w:lang w:val="es-ES"/>
        </w:rPr>
        <w:footnoteReference w:id="83"/>
      </w:r>
      <w:r w:rsidR="0A842827" w:rsidRPr="00BC27A4">
        <w:rPr>
          <w:lang w:val="es-ES"/>
        </w:rPr>
        <w:t>.</w:t>
      </w:r>
    </w:p>
    <w:p w14:paraId="61B916E1" w14:textId="02F35254" w:rsidR="007721F2" w:rsidRPr="00BC27A4" w:rsidRDefault="20F7C34C" w:rsidP="00D73252">
      <w:pPr>
        <w:pStyle w:val="IAPrrafo"/>
        <w:rPr>
          <w:lang w:val="es-ES"/>
        </w:rPr>
      </w:pPr>
      <w:r w:rsidRPr="00BC27A4">
        <w:rPr>
          <w:lang w:val="es-ES"/>
        </w:rPr>
        <w:t xml:space="preserve">En relación con </w:t>
      </w:r>
      <w:r w:rsidR="7AC5F8B3" w:rsidRPr="00BC27A4">
        <w:rPr>
          <w:lang w:val="es-ES"/>
        </w:rPr>
        <w:t xml:space="preserve">el </w:t>
      </w:r>
      <w:r w:rsidR="606AAEA8" w:rsidRPr="00BC27A4">
        <w:rPr>
          <w:lang w:val="es-ES"/>
        </w:rPr>
        <w:t>Poder Judicial,</w:t>
      </w:r>
      <w:r w:rsidR="186525BB" w:rsidRPr="00BC27A4">
        <w:rPr>
          <w:lang w:val="es-ES"/>
        </w:rPr>
        <w:t xml:space="preserve"> la información disponible indica que</w:t>
      </w:r>
      <w:r w:rsidR="103FC40F" w:rsidRPr="00BC27A4">
        <w:rPr>
          <w:lang w:val="es-ES"/>
        </w:rPr>
        <w:t>, desde octubre de 2023,</w:t>
      </w:r>
      <w:r w:rsidR="606AAEA8" w:rsidRPr="00BC27A4">
        <w:rPr>
          <w:lang w:val="es-ES"/>
        </w:rPr>
        <w:t xml:space="preserve"> </w:t>
      </w:r>
      <w:r w:rsidR="7AC5F8B3" w:rsidRPr="00BC27A4">
        <w:rPr>
          <w:lang w:val="es-ES"/>
        </w:rPr>
        <w:t xml:space="preserve">más de </w:t>
      </w:r>
      <w:r w:rsidR="606AAEA8" w:rsidRPr="00BC27A4">
        <w:rPr>
          <w:lang w:val="es-ES"/>
        </w:rPr>
        <w:t xml:space="preserve">1000 </w:t>
      </w:r>
      <w:r w:rsidR="17DD74DD" w:rsidRPr="00BC27A4">
        <w:rPr>
          <w:lang w:val="es-ES"/>
        </w:rPr>
        <w:t xml:space="preserve">personas </w:t>
      </w:r>
      <w:r w:rsidR="606AAEA8" w:rsidRPr="00BC27A4">
        <w:rPr>
          <w:lang w:val="es-ES"/>
        </w:rPr>
        <w:t>funcionari</w:t>
      </w:r>
      <w:r w:rsidR="5862BBC7" w:rsidRPr="00BC27A4">
        <w:rPr>
          <w:lang w:val="es-ES"/>
        </w:rPr>
        <w:t>as</w:t>
      </w:r>
      <w:r w:rsidR="271D08EC" w:rsidRPr="00BC27A4">
        <w:rPr>
          <w:lang w:val="es-ES"/>
        </w:rPr>
        <w:t xml:space="preserve"> fueron </w:t>
      </w:r>
      <w:r w:rsidR="186525BB" w:rsidRPr="00BC27A4">
        <w:rPr>
          <w:lang w:val="es-ES"/>
        </w:rPr>
        <w:t>cesad</w:t>
      </w:r>
      <w:r w:rsidR="008B38AA" w:rsidRPr="00BC27A4">
        <w:rPr>
          <w:lang w:val="es-ES"/>
        </w:rPr>
        <w:t>a</w:t>
      </w:r>
      <w:r w:rsidR="186525BB" w:rsidRPr="00BC27A4">
        <w:rPr>
          <w:lang w:val="es-ES"/>
        </w:rPr>
        <w:t>s</w:t>
      </w:r>
      <w:r w:rsidR="103FC40F" w:rsidRPr="00BC27A4">
        <w:rPr>
          <w:lang w:val="es-ES"/>
        </w:rPr>
        <w:t xml:space="preserve"> arbitrariamente</w:t>
      </w:r>
      <w:r w:rsidR="606AAEA8" w:rsidRPr="00BC27A4">
        <w:rPr>
          <w:lang w:val="es-ES"/>
        </w:rPr>
        <w:t xml:space="preserve">, incluyendo a jueces, juezas, al </w:t>
      </w:r>
      <w:r w:rsidR="00F80579">
        <w:rPr>
          <w:lang w:val="es-ES"/>
        </w:rPr>
        <w:t>v</w:t>
      </w:r>
      <w:r w:rsidR="606AAEA8" w:rsidRPr="00BC27A4">
        <w:rPr>
          <w:lang w:val="es-ES"/>
        </w:rPr>
        <w:t xml:space="preserve">icepresidente de la Corte Suprema de Justicia y a su </w:t>
      </w:r>
      <w:r w:rsidR="00F80579">
        <w:rPr>
          <w:lang w:val="es-ES"/>
        </w:rPr>
        <w:t>p</w:t>
      </w:r>
      <w:r w:rsidR="606AAEA8" w:rsidRPr="00BC27A4">
        <w:rPr>
          <w:lang w:val="es-ES"/>
        </w:rPr>
        <w:t>residenta, quien además fue detenida bajo arresto domiciliario</w:t>
      </w:r>
      <w:r w:rsidR="0012437D" w:rsidRPr="00BC27A4">
        <w:rPr>
          <w:rStyle w:val="FootnoteReference"/>
          <w:sz w:val="22"/>
          <w:lang w:val="es-ES"/>
        </w:rPr>
        <w:footnoteReference w:id="84"/>
      </w:r>
      <w:r w:rsidR="606AAEA8" w:rsidRPr="00BC27A4">
        <w:rPr>
          <w:lang w:val="es-ES"/>
        </w:rPr>
        <w:t xml:space="preserve">. </w:t>
      </w:r>
      <w:r w:rsidR="12CCD6C2" w:rsidRPr="00BC27A4">
        <w:rPr>
          <w:lang w:val="es-ES"/>
        </w:rPr>
        <w:t>De acuerdo con el GHREN, e</w:t>
      </w:r>
      <w:r w:rsidR="70DB69C1" w:rsidRPr="00BC27A4">
        <w:rPr>
          <w:lang w:val="es-ES"/>
        </w:rPr>
        <w:t>stas acciones</w:t>
      </w:r>
      <w:r w:rsidR="606AAEA8" w:rsidRPr="00BC27A4">
        <w:rPr>
          <w:lang w:val="es-ES"/>
        </w:rPr>
        <w:t xml:space="preserve"> </w:t>
      </w:r>
      <w:r w:rsidR="1EC399DB" w:rsidRPr="00BC27A4">
        <w:rPr>
          <w:lang w:val="es-ES"/>
        </w:rPr>
        <w:t>constituye</w:t>
      </w:r>
      <w:r w:rsidR="0046655A" w:rsidRPr="00BC27A4">
        <w:rPr>
          <w:lang w:val="es-ES"/>
        </w:rPr>
        <w:t>ron</w:t>
      </w:r>
      <w:r w:rsidR="1EC399DB" w:rsidRPr="00BC27A4">
        <w:rPr>
          <w:lang w:val="es-ES"/>
        </w:rPr>
        <w:t xml:space="preserve"> una</w:t>
      </w:r>
      <w:r w:rsidR="606AAEA8" w:rsidRPr="00BC27A4">
        <w:rPr>
          <w:lang w:val="es-ES"/>
        </w:rPr>
        <w:t xml:space="preserve"> toma de </w:t>
      </w:r>
      <w:r w:rsidR="606AAEA8" w:rsidRPr="00BC27A4">
        <w:rPr>
          <w:i/>
          <w:iCs/>
          <w:lang w:val="es-ES"/>
        </w:rPr>
        <w:t>facto</w:t>
      </w:r>
      <w:r w:rsidR="606AAEA8" w:rsidRPr="00BC27A4">
        <w:rPr>
          <w:lang w:val="es-ES"/>
        </w:rPr>
        <w:t xml:space="preserve"> del </w:t>
      </w:r>
      <w:r w:rsidR="7427ECF1" w:rsidRPr="00BC27A4">
        <w:rPr>
          <w:lang w:val="es-ES"/>
        </w:rPr>
        <w:t>Poder Judicial</w:t>
      </w:r>
      <w:r w:rsidR="606AAEA8" w:rsidRPr="00BC27A4">
        <w:rPr>
          <w:lang w:val="es-ES"/>
        </w:rPr>
        <w:t xml:space="preserve"> </w:t>
      </w:r>
      <w:r w:rsidR="3B4D7BC0" w:rsidRPr="00BC27A4">
        <w:rPr>
          <w:lang w:val="es-ES"/>
        </w:rPr>
        <w:t>para asegurar su control total</w:t>
      </w:r>
      <w:r w:rsidR="0046655A" w:rsidRPr="00BC27A4">
        <w:rPr>
          <w:lang w:val="es-ES"/>
        </w:rPr>
        <w:t xml:space="preserve"> por parte de la </w:t>
      </w:r>
      <w:r w:rsidR="00F80579">
        <w:rPr>
          <w:lang w:val="es-ES"/>
        </w:rPr>
        <w:t>v</w:t>
      </w:r>
      <w:r w:rsidR="0046655A" w:rsidRPr="00BC27A4">
        <w:rPr>
          <w:lang w:val="es-ES"/>
        </w:rPr>
        <w:t>icepresidenta de la República</w:t>
      </w:r>
      <w:r w:rsidR="0012437D" w:rsidRPr="00BC27A4">
        <w:rPr>
          <w:rStyle w:val="FootnoteReference"/>
          <w:sz w:val="22"/>
          <w:lang w:val="es-ES"/>
        </w:rPr>
        <w:footnoteReference w:id="85"/>
      </w:r>
      <w:r w:rsidR="606AAEA8" w:rsidRPr="00BC27A4">
        <w:rPr>
          <w:lang w:val="es-ES"/>
        </w:rPr>
        <w:t xml:space="preserve">. </w:t>
      </w:r>
      <w:r w:rsidR="01DF11AF" w:rsidRPr="00BC27A4">
        <w:rPr>
          <w:lang w:val="es-ES"/>
        </w:rPr>
        <w:t>En</w:t>
      </w:r>
      <w:r w:rsidR="606AAEA8" w:rsidRPr="00BC27A4">
        <w:rPr>
          <w:lang w:val="es-ES"/>
        </w:rPr>
        <w:t xml:space="preserve"> el mes de julio</w:t>
      </w:r>
      <w:r w:rsidR="364C41D8" w:rsidRPr="00BC27A4">
        <w:rPr>
          <w:lang w:val="es-ES"/>
        </w:rPr>
        <w:t xml:space="preserve"> de 2024</w:t>
      </w:r>
      <w:r w:rsidR="606AAEA8" w:rsidRPr="00BC27A4">
        <w:rPr>
          <w:lang w:val="es-ES"/>
        </w:rPr>
        <w:t>, más de 50 jueces</w:t>
      </w:r>
      <w:r w:rsidR="47BCA8A3" w:rsidRPr="00BC27A4">
        <w:rPr>
          <w:lang w:val="es-ES"/>
        </w:rPr>
        <w:t xml:space="preserve"> y juezas</w:t>
      </w:r>
      <w:r w:rsidR="4A0B1B5A" w:rsidRPr="00BC27A4">
        <w:rPr>
          <w:lang w:val="es-ES"/>
        </w:rPr>
        <w:t xml:space="preserve"> </w:t>
      </w:r>
      <w:r w:rsidR="64500D22" w:rsidRPr="00BC27A4">
        <w:rPr>
          <w:lang w:val="es-ES"/>
        </w:rPr>
        <w:t xml:space="preserve">consideradas personas de </w:t>
      </w:r>
      <w:r w:rsidR="3B4D7BC0" w:rsidRPr="00BC27A4">
        <w:rPr>
          <w:lang w:val="es-ES"/>
        </w:rPr>
        <w:t>la</w:t>
      </w:r>
      <w:r w:rsidR="2982D839" w:rsidRPr="00BC27A4">
        <w:rPr>
          <w:lang w:val="es-ES"/>
        </w:rPr>
        <w:t xml:space="preserve"> </w:t>
      </w:r>
      <w:r w:rsidR="64500D22" w:rsidRPr="00BC27A4">
        <w:rPr>
          <w:lang w:val="es-ES"/>
        </w:rPr>
        <w:t>confianza</w:t>
      </w:r>
      <w:r w:rsidR="3B4D7BC0" w:rsidRPr="00BC27A4">
        <w:rPr>
          <w:lang w:val="es-ES"/>
        </w:rPr>
        <w:t xml:space="preserve"> de la </w:t>
      </w:r>
      <w:r w:rsidR="00F80579">
        <w:rPr>
          <w:lang w:val="es-ES"/>
        </w:rPr>
        <w:t>v</w:t>
      </w:r>
      <w:r w:rsidR="3B4D7BC0" w:rsidRPr="00BC27A4">
        <w:rPr>
          <w:lang w:val="es-ES"/>
        </w:rPr>
        <w:t>icepresidenta</w:t>
      </w:r>
      <w:r w:rsidR="583AED3D" w:rsidRPr="00BC27A4">
        <w:rPr>
          <w:lang w:val="es-ES"/>
        </w:rPr>
        <w:t>,</w:t>
      </w:r>
      <w:r w:rsidR="64500D22" w:rsidRPr="00BC27A4">
        <w:rPr>
          <w:lang w:val="es-ES"/>
        </w:rPr>
        <w:t xml:space="preserve"> habrían sido nombradas</w:t>
      </w:r>
      <w:r w:rsidR="4A0B1B5A" w:rsidRPr="00BC27A4">
        <w:rPr>
          <w:lang w:val="es-ES"/>
        </w:rPr>
        <w:t xml:space="preserve"> sin ningún procedimiento legal y </w:t>
      </w:r>
      <w:r w:rsidR="606AAEA8" w:rsidRPr="00BC27A4">
        <w:rPr>
          <w:lang w:val="es-ES"/>
        </w:rPr>
        <w:t xml:space="preserve">sin contar con </w:t>
      </w:r>
      <w:r w:rsidR="4A0B1B5A" w:rsidRPr="00BC27A4">
        <w:rPr>
          <w:lang w:val="es-ES"/>
        </w:rPr>
        <w:t>carrera judicial</w:t>
      </w:r>
      <w:r w:rsidR="0012437D" w:rsidRPr="00BC27A4">
        <w:rPr>
          <w:rStyle w:val="FootnoteReference"/>
          <w:lang w:val="es-ES"/>
        </w:rPr>
        <w:footnoteReference w:id="86"/>
      </w:r>
      <w:r w:rsidR="0F73FD98" w:rsidRPr="00BC27A4">
        <w:rPr>
          <w:lang w:val="es-ES"/>
        </w:rPr>
        <w:t xml:space="preserve">. </w:t>
      </w:r>
      <w:r w:rsidR="0C521697" w:rsidRPr="00BC27A4">
        <w:rPr>
          <w:lang w:val="es-ES"/>
        </w:rPr>
        <w:t>La</w:t>
      </w:r>
      <w:r w:rsidR="3163E384" w:rsidRPr="00BC27A4">
        <w:rPr>
          <w:lang w:val="es-ES"/>
        </w:rPr>
        <w:t xml:space="preserve"> Corte Suprema de Justicia</w:t>
      </w:r>
      <w:r w:rsidR="3B2EA986" w:rsidRPr="00BC27A4">
        <w:rPr>
          <w:lang w:val="es-ES"/>
        </w:rPr>
        <w:t>, que</w:t>
      </w:r>
      <w:r w:rsidR="3163E384" w:rsidRPr="00BC27A4">
        <w:rPr>
          <w:lang w:val="es-ES"/>
        </w:rPr>
        <w:t xml:space="preserve"> permanec</w:t>
      </w:r>
      <w:r w:rsidR="007A0D5C" w:rsidRPr="00BC27A4">
        <w:rPr>
          <w:lang w:val="es-ES"/>
        </w:rPr>
        <w:t>ía</w:t>
      </w:r>
      <w:r w:rsidR="3163E384" w:rsidRPr="00BC27A4">
        <w:rPr>
          <w:lang w:val="es-ES"/>
        </w:rPr>
        <w:t xml:space="preserve"> con </w:t>
      </w:r>
      <w:r w:rsidR="182DA524" w:rsidRPr="00BC27A4">
        <w:rPr>
          <w:lang w:val="es-ES"/>
        </w:rPr>
        <w:t>10</w:t>
      </w:r>
      <w:r w:rsidR="3163E384" w:rsidRPr="00BC27A4">
        <w:rPr>
          <w:lang w:val="es-ES"/>
        </w:rPr>
        <w:t xml:space="preserve"> de </w:t>
      </w:r>
      <w:r w:rsidR="1512F9BB" w:rsidRPr="00BC27A4">
        <w:rPr>
          <w:lang w:val="es-ES"/>
        </w:rPr>
        <w:t xml:space="preserve">16 </w:t>
      </w:r>
      <w:r w:rsidR="4107C5E2" w:rsidRPr="00BC27A4">
        <w:rPr>
          <w:lang w:val="es-ES"/>
        </w:rPr>
        <w:t xml:space="preserve">magistraturas </w:t>
      </w:r>
      <w:r w:rsidR="3163E384" w:rsidRPr="00BC27A4">
        <w:rPr>
          <w:lang w:val="es-ES"/>
        </w:rPr>
        <w:t>vacantes</w:t>
      </w:r>
      <w:r w:rsidR="1A24E0EC" w:rsidRPr="00BC27A4">
        <w:rPr>
          <w:lang w:val="es-ES"/>
        </w:rPr>
        <w:t xml:space="preserve">, </w:t>
      </w:r>
      <w:r w:rsidR="29D4A6CE" w:rsidRPr="00BC27A4">
        <w:rPr>
          <w:lang w:val="es-ES"/>
        </w:rPr>
        <w:t xml:space="preserve">seguiría </w:t>
      </w:r>
      <w:r w:rsidR="77731865" w:rsidRPr="00BC27A4">
        <w:rPr>
          <w:lang w:val="es-ES"/>
        </w:rPr>
        <w:t xml:space="preserve">operando </w:t>
      </w:r>
      <w:r w:rsidR="73FF60EB" w:rsidRPr="00BC27A4">
        <w:rPr>
          <w:lang w:val="es-ES"/>
        </w:rPr>
        <w:t xml:space="preserve">directamente </w:t>
      </w:r>
      <w:r w:rsidR="1899E268" w:rsidRPr="00BC27A4">
        <w:rPr>
          <w:lang w:val="es-ES"/>
        </w:rPr>
        <w:t xml:space="preserve">bajo las órdenes </w:t>
      </w:r>
      <w:r w:rsidR="4A0FD8CE" w:rsidRPr="00BC27A4">
        <w:rPr>
          <w:lang w:val="es-ES"/>
        </w:rPr>
        <w:t xml:space="preserve">del </w:t>
      </w:r>
      <w:r w:rsidR="1A24E0EC" w:rsidRPr="00BC27A4">
        <w:rPr>
          <w:lang w:val="es-ES"/>
        </w:rPr>
        <w:t>Ejecutivo</w:t>
      </w:r>
      <w:r w:rsidR="007A797D" w:rsidRPr="00BC27A4">
        <w:rPr>
          <w:rStyle w:val="FootnoteReference"/>
          <w:lang w:val="es-ES"/>
        </w:rPr>
        <w:footnoteReference w:id="87"/>
      </w:r>
      <w:r w:rsidR="1A24E0EC" w:rsidRPr="00BC27A4">
        <w:rPr>
          <w:lang w:val="es-ES"/>
        </w:rPr>
        <w:t>.</w:t>
      </w:r>
    </w:p>
    <w:p w14:paraId="58397CF7" w14:textId="77EDC0D1" w:rsidR="0012437D" w:rsidRPr="00BC27A4" w:rsidRDefault="000A4A15" w:rsidP="2F2305D9">
      <w:pPr>
        <w:pStyle w:val="IAPrrafo"/>
        <w:rPr>
          <w:color w:val="000000" w:themeColor="text1"/>
          <w:lang w:val="es-ES"/>
        </w:rPr>
      </w:pPr>
      <w:r w:rsidRPr="00BC27A4">
        <w:rPr>
          <w:color w:val="000000" w:themeColor="text1"/>
          <w:lang w:val="es-ES"/>
        </w:rPr>
        <w:t>La CIDH ha señalado que, desde</w:t>
      </w:r>
      <w:r w:rsidR="004463DE" w:rsidRPr="00BC27A4">
        <w:rPr>
          <w:color w:val="000000" w:themeColor="text1"/>
          <w:lang w:val="es-ES"/>
        </w:rPr>
        <w:t xml:space="preserve"> hace varios años</w:t>
      </w:r>
      <w:r w:rsidRPr="00BC27A4">
        <w:rPr>
          <w:color w:val="000000" w:themeColor="text1"/>
          <w:lang w:val="es-ES"/>
        </w:rPr>
        <w:t>,</w:t>
      </w:r>
      <w:r w:rsidR="004463DE" w:rsidRPr="00BC27A4">
        <w:rPr>
          <w:color w:val="000000" w:themeColor="text1"/>
          <w:lang w:val="es-ES"/>
        </w:rPr>
        <w:t xml:space="preserve"> Nicaragua no cuenta con un sistema de justicia imparcial e independiente</w:t>
      </w:r>
      <w:r w:rsidR="00DC3FE9" w:rsidRPr="00BC27A4">
        <w:rPr>
          <w:color w:val="000000" w:themeColor="text1"/>
          <w:lang w:val="es-ES"/>
        </w:rPr>
        <w:t xml:space="preserve">. Por el contrario, </w:t>
      </w:r>
      <w:r w:rsidRPr="00BC27A4">
        <w:rPr>
          <w:color w:val="000000" w:themeColor="text1"/>
          <w:lang w:val="es-ES"/>
        </w:rPr>
        <w:t xml:space="preserve">tras el inicio de la crisis de abril de 2018, </w:t>
      </w:r>
      <w:r w:rsidR="004463DE" w:rsidRPr="00BC27A4">
        <w:rPr>
          <w:color w:val="000000" w:themeColor="text1"/>
          <w:lang w:val="es-ES"/>
        </w:rPr>
        <w:t xml:space="preserve">el quebrantamiento del principio de </w:t>
      </w:r>
      <w:r w:rsidR="00DC3FE9" w:rsidRPr="00BC27A4">
        <w:rPr>
          <w:color w:val="000000" w:themeColor="text1"/>
          <w:lang w:val="es-ES"/>
        </w:rPr>
        <w:t>separación</w:t>
      </w:r>
      <w:r w:rsidR="004463DE" w:rsidRPr="00BC27A4">
        <w:rPr>
          <w:color w:val="000000" w:themeColor="text1"/>
          <w:lang w:val="es-ES"/>
        </w:rPr>
        <w:t xml:space="preserve"> de poderes ha posibilitado </w:t>
      </w:r>
      <w:r w:rsidRPr="00BC27A4">
        <w:rPr>
          <w:color w:val="000000" w:themeColor="text1"/>
          <w:lang w:val="es-ES"/>
        </w:rPr>
        <w:t>su</w:t>
      </w:r>
      <w:r w:rsidR="004463DE" w:rsidRPr="00BC27A4">
        <w:rPr>
          <w:color w:val="000000" w:themeColor="text1"/>
          <w:lang w:val="es-ES"/>
        </w:rPr>
        <w:t xml:space="preserve"> </w:t>
      </w:r>
      <w:r w:rsidR="00DC3FE9" w:rsidRPr="00BC27A4">
        <w:rPr>
          <w:color w:val="000000" w:themeColor="text1"/>
          <w:lang w:val="es-ES"/>
        </w:rPr>
        <w:t>instrumentalización</w:t>
      </w:r>
      <w:r w:rsidR="004463DE" w:rsidRPr="00BC27A4">
        <w:rPr>
          <w:color w:val="000000" w:themeColor="text1"/>
          <w:lang w:val="es-ES"/>
        </w:rPr>
        <w:t xml:space="preserve"> para la </w:t>
      </w:r>
      <w:r w:rsidR="00DC3FE9" w:rsidRPr="00BC27A4">
        <w:rPr>
          <w:color w:val="000000" w:themeColor="text1"/>
          <w:lang w:val="es-ES"/>
        </w:rPr>
        <w:t>criminalización</w:t>
      </w:r>
      <w:r w:rsidR="004463DE" w:rsidRPr="00BC27A4">
        <w:rPr>
          <w:color w:val="000000" w:themeColor="text1"/>
          <w:lang w:val="es-ES"/>
        </w:rPr>
        <w:t xml:space="preserve"> de las personas identificadas como opositoras </w:t>
      </w:r>
      <w:r w:rsidR="00DC3FE9" w:rsidRPr="00BC27A4">
        <w:rPr>
          <w:color w:val="000000" w:themeColor="text1"/>
          <w:lang w:val="es-ES"/>
        </w:rPr>
        <w:t>al régimen</w:t>
      </w:r>
      <w:r w:rsidR="004463DE" w:rsidRPr="00BC27A4">
        <w:rPr>
          <w:color w:val="000000" w:themeColor="text1"/>
          <w:lang w:val="es-ES"/>
        </w:rPr>
        <w:t>,</w:t>
      </w:r>
      <w:r w:rsidR="00DC3FE9" w:rsidRPr="00BC27A4">
        <w:rPr>
          <w:color w:val="000000" w:themeColor="text1"/>
          <w:lang w:val="es-ES"/>
        </w:rPr>
        <w:t xml:space="preserve"> así como</w:t>
      </w:r>
      <w:r w:rsidR="004463DE" w:rsidRPr="00BC27A4">
        <w:rPr>
          <w:color w:val="000000" w:themeColor="text1"/>
          <w:lang w:val="es-ES"/>
        </w:rPr>
        <w:t xml:space="preserve"> para perpetrar la impunidad respecto las violaciones a los derechos humanos cometidas</w:t>
      </w:r>
      <w:r w:rsidR="00D01B42" w:rsidRPr="00BC27A4">
        <w:rPr>
          <w:rStyle w:val="FootnoteReference"/>
          <w:lang w:val="es-ES"/>
        </w:rPr>
        <w:footnoteReference w:id="88"/>
      </w:r>
      <w:r w:rsidR="00DC3FE9" w:rsidRPr="00BC27A4">
        <w:rPr>
          <w:color w:val="000000" w:themeColor="text1"/>
          <w:lang w:val="es-ES"/>
        </w:rPr>
        <w:t>.</w:t>
      </w:r>
      <w:r w:rsidR="00883186" w:rsidRPr="00BC27A4">
        <w:rPr>
          <w:color w:val="000000" w:themeColor="text1"/>
          <w:lang w:val="es-ES"/>
        </w:rPr>
        <w:t xml:space="preserve"> </w:t>
      </w:r>
      <w:r w:rsidR="006513C7" w:rsidRPr="00BC27A4">
        <w:rPr>
          <w:color w:val="000000" w:themeColor="text1"/>
          <w:lang w:val="es-ES"/>
        </w:rPr>
        <w:t xml:space="preserve">En este sentido, la CIDH </w:t>
      </w:r>
      <w:r w:rsidR="005B6D61" w:rsidRPr="00BC27A4">
        <w:rPr>
          <w:color w:val="000000" w:themeColor="text1"/>
          <w:lang w:val="es-ES"/>
        </w:rPr>
        <w:t>considera</w:t>
      </w:r>
      <w:r w:rsidR="006513C7" w:rsidRPr="00BC27A4">
        <w:rPr>
          <w:color w:val="000000" w:themeColor="text1"/>
          <w:lang w:val="es-ES"/>
        </w:rPr>
        <w:t xml:space="preserve"> que las acciones descritas socavan aún más las condiciones necesarias para garantizar el acceso a la justicia y el restablecimiento de los contrapesos de un Estado democrático.</w:t>
      </w:r>
    </w:p>
    <w:p w14:paraId="2FC57531" w14:textId="36E680EE" w:rsidR="00421E0F" w:rsidRPr="00BC27A4" w:rsidRDefault="33301765" w:rsidP="7F6067F9">
      <w:pPr>
        <w:pStyle w:val="IAPrrafo"/>
        <w:rPr>
          <w:color w:val="000000" w:themeColor="text1"/>
          <w:lang w:val="es-ES"/>
        </w:rPr>
      </w:pPr>
      <w:r w:rsidRPr="00BC27A4">
        <w:rPr>
          <w:color w:val="000000" w:themeColor="text1"/>
          <w:lang w:val="es-ES"/>
        </w:rPr>
        <w:t>Además, l</w:t>
      </w:r>
      <w:r w:rsidR="376AF939" w:rsidRPr="00BC27A4">
        <w:rPr>
          <w:color w:val="000000" w:themeColor="text1"/>
          <w:lang w:val="es-ES"/>
        </w:rPr>
        <w:t>a CIDH</w:t>
      </w:r>
      <w:r w:rsidR="32C2BAF3" w:rsidRPr="00BC27A4">
        <w:rPr>
          <w:color w:val="000000" w:themeColor="text1"/>
          <w:lang w:val="es-ES"/>
        </w:rPr>
        <w:t xml:space="preserve"> </w:t>
      </w:r>
      <w:r w:rsidR="2726523D" w:rsidRPr="00BC27A4">
        <w:rPr>
          <w:color w:val="000000" w:themeColor="text1"/>
          <w:lang w:val="es-ES"/>
        </w:rPr>
        <w:t>tomó conocimiento sobre la</w:t>
      </w:r>
      <w:r w:rsidR="1F9EEEED" w:rsidRPr="00BC27A4">
        <w:rPr>
          <w:color w:val="000000" w:themeColor="text1"/>
          <w:lang w:val="es-ES"/>
        </w:rPr>
        <w:t xml:space="preserve"> </w:t>
      </w:r>
      <w:r w:rsidR="5FFF5D1A" w:rsidRPr="00BC27A4">
        <w:rPr>
          <w:color w:val="000000" w:themeColor="text1"/>
          <w:lang w:val="es-ES"/>
        </w:rPr>
        <w:t xml:space="preserve">aprobación de </w:t>
      </w:r>
      <w:r w:rsidR="03CEFEFC" w:rsidRPr="00BC27A4">
        <w:rPr>
          <w:color w:val="000000" w:themeColor="text1"/>
          <w:lang w:val="es-ES"/>
        </w:rPr>
        <w:t xml:space="preserve">un conjunto de </w:t>
      </w:r>
      <w:r w:rsidR="1F9EEEED" w:rsidRPr="00BC27A4">
        <w:rPr>
          <w:color w:val="000000" w:themeColor="text1"/>
          <w:lang w:val="es-ES"/>
        </w:rPr>
        <w:t xml:space="preserve">nuevas </w:t>
      </w:r>
      <w:r w:rsidR="00A2A383" w:rsidRPr="00BC27A4">
        <w:rPr>
          <w:color w:val="000000" w:themeColor="text1"/>
          <w:lang w:val="es-ES"/>
        </w:rPr>
        <w:t>reformas</w:t>
      </w:r>
      <w:r w:rsidR="05C81FAF" w:rsidRPr="00BC27A4">
        <w:rPr>
          <w:color w:val="000000" w:themeColor="text1"/>
          <w:lang w:val="es-ES"/>
        </w:rPr>
        <w:t xml:space="preserve"> reforzarían </w:t>
      </w:r>
      <w:r w:rsidR="2DF9DD70" w:rsidRPr="00BC27A4">
        <w:rPr>
          <w:color w:val="000000" w:themeColor="text1"/>
          <w:lang w:val="es-ES"/>
        </w:rPr>
        <w:t xml:space="preserve">el marco legal </w:t>
      </w:r>
      <w:r w:rsidR="05C81FAF" w:rsidRPr="00BC27A4">
        <w:rPr>
          <w:color w:val="000000" w:themeColor="text1"/>
          <w:lang w:val="es-ES"/>
        </w:rPr>
        <w:t xml:space="preserve">impuesto </w:t>
      </w:r>
      <w:r w:rsidR="58FF948B" w:rsidRPr="00BC27A4">
        <w:rPr>
          <w:color w:val="000000" w:themeColor="text1"/>
          <w:lang w:val="es-ES"/>
        </w:rPr>
        <w:t>desde 2018</w:t>
      </w:r>
      <w:r w:rsidR="4889371D" w:rsidRPr="00BC27A4">
        <w:rPr>
          <w:color w:val="000000" w:themeColor="text1"/>
          <w:lang w:val="es-ES"/>
        </w:rPr>
        <w:t xml:space="preserve"> que ha sido empleado para criminalizar y perseguir</w:t>
      </w:r>
      <w:r w:rsidR="00197077" w:rsidRPr="00BC27A4">
        <w:rPr>
          <w:color w:val="000000" w:themeColor="text1"/>
          <w:lang w:val="es-ES"/>
        </w:rPr>
        <w:t xml:space="preserve"> </w:t>
      </w:r>
      <w:r w:rsidR="4889371D" w:rsidRPr="00BC27A4">
        <w:rPr>
          <w:color w:val="000000" w:themeColor="text1"/>
          <w:lang w:val="es-ES"/>
        </w:rPr>
        <w:t xml:space="preserve">cualquier forma de oposición al gobierno. </w:t>
      </w:r>
      <w:r w:rsidR="58FF948B" w:rsidRPr="00BC27A4">
        <w:rPr>
          <w:color w:val="000000" w:themeColor="text1"/>
          <w:lang w:val="es-ES"/>
        </w:rPr>
        <w:t>En particular, a partir de leyes como</w:t>
      </w:r>
      <w:r w:rsidR="386425B1" w:rsidRPr="00BC27A4">
        <w:rPr>
          <w:color w:val="000000" w:themeColor="text1"/>
          <w:lang w:val="es-ES"/>
        </w:rPr>
        <w:t xml:space="preserve"> la</w:t>
      </w:r>
      <w:r w:rsidR="00197077" w:rsidRPr="00BC27A4">
        <w:rPr>
          <w:color w:val="000000" w:themeColor="text1"/>
          <w:lang w:val="es-ES"/>
        </w:rPr>
        <w:t xml:space="preserve"> </w:t>
      </w:r>
      <w:r w:rsidR="27AF1368" w:rsidRPr="00BC27A4">
        <w:rPr>
          <w:color w:val="000000" w:themeColor="text1"/>
          <w:lang w:val="es-ES"/>
        </w:rPr>
        <w:t>Ley</w:t>
      </w:r>
      <w:r w:rsidR="2DF9DD70" w:rsidRPr="00BC27A4">
        <w:rPr>
          <w:color w:val="000000" w:themeColor="text1"/>
          <w:lang w:val="es-ES"/>
        </w:rPr>
        <w:t xml:space="preserve"> </w:t>
      </w:r>
      <w:r w:rsidR="002F6559" w:rsidRPr="00BC27A4">
        <w:rPr>
          <w:color w:val="000000" w:themeColor="text1"/>
          <w:lang w:val="es-ES"/>
        </w:rPr>
        <w:t>N</w:t>
      </w:r>
      <w:r w:rsidR="002F6559">
        <w:rPr>
          <w:color w:val="000000" w:themeColor="text1"/>
          <w:lang w:val="es-ES"/>
        </w:rPr>
        <w:t>.</w:t>
      </w:r>
      <w:r w:rsidR="002F6559" w:rsidRPr="00BC27A4">
        <w:rPr>
          <w:color w:val="000000" w:themeColor="text1"/>
          <w:lang w:val="es-ES"/>
        </w:rPr>
        <w:t>º</w:t>
      </w:r>
      <w:r w:rsidR="2DF9DD70" w:rsidRPr="00BC27A4">
        <w:rPr>
          <w:color w:val="000000" w:themeColor="text1"/>
          <w:lang w:val="es-ES"/>
        </w:rPr>
        <w:t xml:space="preserve"> </w:t>
      </w:r>
      <w:r w:rsidR="27AF1368" w:rsidRPr="00BC27A4">
        <w:rPr>
          <w:color w:val="000000" w:themeColor="text1"/>
          <w:lang w:val="es-ES"/>
        </w:rPr>
        <w:t xml:space="preserve">977 </w:t>
      </w:r>
      <w:r w:rsidR="058E4E83" w:rsidRPr="00BC27A4">
        <w:rPr>
          <w:color w:val="000000" w:themeColor="text1"/>
          <w:lang w:val="es-ES"/>
        </w:rPr>
        <w:t>c</w:t>
      </w:r>
      <w:r w:rsidR="27AF1368" w:rsidRPr="00BC27A4">
        <w:rPr>
          <w:color w:val="000000" w:themeColor="text1"/>
          <w:lang w:val="es-ES"/>
        </w:rPr>
        <w:t>ontra el Lavado de Activos, el Financiamiento al Terrorismo y el Financiamiento a la Proliferación de Armas de Destrucción Masiva</w:t>
      </w:r>
      <w:r w:rsidR="058E4E83" w:rsidRPr="00BC27A4">
        <w:rPr>
          <w:color w:val="000000" w:themeColor="text1"/>
          <w:lang w:val="es-ES"/>
        </w:rPr>
        <w:t>; la</w:t>
      </w:r>
      <w:r w:rsidR="386425B1" w:rsidRPr="00BC27A4">
        <w:rPr>
          <w:color w:val="000000" w:themeColor="text1"/>
          <w:lang w:val="es-ES"/>
        </w:rPr>
        <w:t xml:space="preserve"> Ley</w:t>
      </w:r>
      <w:r w:rsidR="05C81FAF" w:rsidRPr="00BC27A4">
        <w:rPr>
          <w:color w:val="000000" w:themeColor="text1"/>
          <w:lang w:val="es-ES"/>
        </w:rPr>
        <w:t xml:space="preserve"> </w:t>
      </w:r>
      <w:r w:rsidR="002F6559" w:rsidRPr="00BC27A4">
        <w:rPr>
          <w:color w:val="000000" w:themeColor="text1"/>
          <w:lang w:val="es-ES"/>
        </w:rPr>
        <w:t>N.º</w:t>
      </w:r>
      <w:r w:rsidR="386425B1" w:rsidRPr="00BC27A4">
        <w:rPr>
          <w:color w:val="000000" w:themeColor="text1"/>
          <w:lang w:val="es-ES"/>
        </w:rPr>
        <w:t xml:space="preserve"> 976</w:t>
      </w:r>
      <w:r w:rsidR="05C81FAF" w:rsidRPr="00BC27A4">
        <w:rPr>
          <w:color w:val="000000" w:themeColor="text1"/>
          <w:lang w:val="es-ES"/>
        </w:rPr>
        <w:t xml:space="preserve"> de la</w:t>
      </w:r>
      <w:r w:rsidR="386425B1" w:rsidRPr="00BC27A4">
        <w:rPr>
          <w:color w:val="000000" w:themeColor="text1"/>
          <w:lang w:val="es-ES"/>
        </w:rPr>
        <w:t xml:space="preserve"> Unidad de Análisis Financiero</w:t>
      </w:r>
      <w:r w:rsidR="058E4E83" w:rsidRPr="00BC27A4">
        <w:rPr>
          <w:color w:val="000000" w:themeColor="text1"/>
          <w:lang w:val="es-ES"/>
        </w:rPr>
        <w:t xml:space="preserve"> y la Ley </w:t>
      </w:r>
      <w:r w:rsidR="002F6559" w:rsidRPr="00BC27A4">
        <w:rPr>
          <w:color w:val="000000" w:themeColor="text1"/>
          <w:lang w:val="es-ES"/>
        </w:rPr>
        <w:t>N</w:t>
      </w:r>
      <w:r w:rsidR="002F6559">
        <w:rPr>
          <w:color w:val="000000" w:themeColor="text1"/>
          <w:lang w:val="es-ES"/>
        </w:rPr>
        <w:t>.</w:t>
      </w:r>
      <w:r w:rsidR="002F6559" w:rsidRPr="00BC27A4">
        <w:rPr>
          <w:color w:val="000000" w:themeColor="text1"/>
          <w:lang w:val="es-ES"/>
        </w:rPr>
        <w:t>º</w:t>
      </w:r>
      <w:r w:rsidR="058E4E83" w:rsidRPr="00BC27A4">
        <w:rPr>
          <w:color w:val="000000" w:themeColor="text1"/>
          <w:lang w:val="es-ES"/>
        </w:rPr>
        <w:t xml:space="preserve"> 1042 sobre Ciberdelitos</w:t>
      </w:r>
      <w:r w:rsidR="2DF9DD70" w:rsidRPr="00BC27A4">
        <w:rPr>
          <w:color w:val="000000" w:themeColor="text1"/>
          <w:lang w:val="es-ES"/>
        </w:rPr>
        <w:t>, entre otras</w:t>
      </w:r>
      <w:r w:rsidR="000255D4" w:rsidRPr="00BC27A4">
        <w:rPr>
          <w:rStyle w:val="FootnoteReference"/>
          <w:lang w:val="es-ES"/>
        </w:rPr>
        <w:footnoteReference w:id="89"/>
      </w:r>
      <w:r w:rsidR="2DF9DD70" w:rsidRPr="00BC27A4">
        <w:rPr>
          <w:color w:val="000000" w:themeColor="text1"/>
          <w:lang w:val="es-ES"/>
        </w:rPr>
        <w:t>.</w:t>
      </w:r>
      <w:r w:rsidR="538BAB8A" w:rsidRPr="00BC27A4">
        <w:rPr>
          <w:rStyle w:val="FootnoteReference"/>
          <w:color w:val="000000" w:themeColor="text1"/>
          <w:lang w:val="es-ES"/>
        </w:rPr>
        <w:t xml:space="preserve"> </w:t>
      </w:r>
    </w:p>
    <w:p w14:paraId="31FB1444" w14:textId="46627D75" w:rsidR="00E33955" w:rsidRPr="00BC27A4" w:rsidRDefault="2DF9DD70" w:rsidP="7F6067F9">
      <w:pPr>
        <w:pStyle w:val="IAPrrafo"/>
        <w:rPr>
          <w:color w:val="000000" w:themeColor="text1"/>
          <w:lang w:val="es-ES"/>
        </w:rPr>
      </w:pPr>
      <w:r w:rsidRPr="00BC27A4">
        <w:rPr>
          <w:color w:val="000000" w:themeColor="text1"/>
          <w:lang w:val="es-ES"/>
        </w:rPr>
        <w:t>E</w:t>
      </w:r>
      <w:r w:rsidR="42782730" w:rsidRPr="00BC27A4">
        <w:rPr>
          <w:color w:val="000000" w:themeColor="text1"/>
          <w:lang w:val="es-ES"/>
        </w:rPr>
        <w:t>l 3 de septiembre de 2024, la Asamblea Nacional aprobó</w:t>
      </w:r>
      <w:r w:rsidR="03CEFEFC" w:rsidRPr="00BC27A4">
        <w:rPr>
          <w:color w:val="000000" w:themeColor="text1"/>
          <w:lang w:val="es-ES"/>
        </w:rPr>
        <w:t xml:space="preserve"> </w:t>
      </w:r>
      <w:r w:rsidR="5AED6446" w:rsidRPr="00BC27A4">
        <w:rPr>
          <w:color w:val="000000" w:themeColor="text1"/>
          <w:lang w:val="es-ES"/>
        </w:rPr>
        <w:t xml:space="preserve">la </w:t>
      </w:r>
      <w:r w:rsidRPr="00BC27A4">
        <w:rPr>
          <w:color w:val="000000" w:themeColor="text1"/>
          <w:lang w:val="es-ES"/>
        </w:rPr>
        <w:t xml:space="preserve">Ley </w:t>
      </w:r>
      <w:r w:rsidR="00CD2303" w:rsidRPr="00BC27A4">
        <w:rPr>
          <w:color w:val="000000" w:themeColor="text1"/>
          <w:lang w:val="es-ES"/>
        </w:rPr>
        <w:t>N</w:t>
      </w:r>
      <w:r w:rsidR="00CD2303">
        <w:rPr>
          <w:color w:val="000000" w:themeColor="text1"/>
          <w:lang w:val="es-ES"/>
        </w:rPr>
        <w:t>.</w:t>
      </w:r>
      <w:r w:rsidR="00CD2303" w:rsidRPr="00BC27A4">
        <w:rPr>
          <w:color w:val="000000" w:themeColor="text1"/>
          <w:lang w:val="es-ES"/>
        </w:rPr>
        <w:t>º</w:t>
      </w:r>
      <w:r w:rsidRPr="00BC27A4">
        <w:rPr>
          <w:color w:val="000000" w:themeColor="text1"/>
          <w:lang w:val="es-ES"/>
        </w:rPr>
        <w:t xml:space="preserve"> </w:t>
      </w:r>
      <w:r w:rsidR="5AED6446" w:rsidRPr="00BC27A4">
        <w:rPr>
          <w:color w:val="000000" w:themeColor="text1"/>
          <w:lang w:val="es-ES"/>
        </w:rPr>
        <w:t>1216, que reforma al Código Penal de Nicaragua</w:t>
      </w:r>
      <w:r w:rsidR="00D2025C" w:rsidRPr="00BC27A4">
        <w:rPr>
          <w:rStyle w:val="FootnoteReference"/>
          <w:color w:val="000000" w:themeColor="text1"/>
          <w:lang w:val="es-ES"/>
        </w:rPr>
        <w:footnoteReference w:id="90"/>
      </w:r>
      <w:r w:rsidR="1F9EEEED" w:rsidRPr="00BC27A4">
        <w:rPr>
          <w:color w:val="000000" w:themeColor="text1"/>
          <w:lang w:val="es-ES"/>
        </w:rPr>
        <w:t xml:space="preserve">. </w:t>
      </w:r>
      <w:r w:rsidR="73B51E64" w:rsidRPr="00BC27A4">
        <w:rPr>
          <w:color w:val="000000" w:themeColor="text1"/>
          <w:lang w:val="es-ES"/>
        </w:rPr>
        <w:t xml:space="preserve">Entre otras modificaciones, </w:t>
      </w:r>
      <w:r w:rsidR="412369F6" w:rsidRPr="00BC27A4">
        <w:rPr>
          <w:color w:val="000000" w:themeColor="text1"/>
          <w:lang w:val="es-ES"/>
        </w:rPr>
        <w:t xml:space="preserve">el artículo 16 del Código Penal </w:t>
      </w:r>
      <w:r w:rsidR="5AED6446" w:rsidRPr="00BC27A4">
        <w:rPr>
          <w:color w:val="000000" w:themeColor="text1"/>
          <w:lang w:val="es-ES"/>
        </w:rPr>
        <w:t xml:space="preserve">amplió la aplicación de las leyes penales </w:t>
      </w:r>
      <w:r w:rsidR="00074197" w:rsidRPr="00BC27A4">
        <w:rPr>
          <w:color w:val="000000" w:themeColor="text1"/>
          <w:lang w:val="es-ES"/>
        </w:rPr>
        <w:t xml:space="preserve">a </w:t>
      </w:r>
      <w:r w:rsidR="5AED6446" w:rsidRPr="00BC27A4">
        <w:rPr>
          <w:color w:val="000000" w:themeColor="text1"/>
          <w:lang w:val="es-ES"/>
        </w:rPr>
        <w:t xml:space="preserve">nicaragüenses </w:t>
      </w:r>
      <w:r w:rsidR="47F18A4C" w:rsidRPr="00BC27A4">
        <w:rPr>
          <w:color w:val="000000" w:themeColor="text1"/>
          <w:lang w:val="es-ES"/>
        </w:rPr>
        <w:t xml:space="preserve">o extranjeros que hayan cometido </w:t>
      </w:r>
      <w:r w:rsidR="5AED6446" w:rsidRPr="00BC27A4">
        <w:rPr>
          <w:color w:val="000000" w:themeColor="text1"/>
          <w:lang w:val="es-ES"/>
        </w:rPr>
        <w:t>delitos graves fuera del país, tales como</w:t>
      </w:r>
      <w:r w:rsidR="47F18A4C" w:rsidRPr="00BC27A4">
        <w:rPr>
          <w:color w:val="000000" w:themeColor="text1"/>
          <w:lang w:val="es-ES"/>
        </w:rPr>
        <w:t>:</w:t>
      </w:r>
      <w:r w:rsidR="5AED6446" w:rsidRPr="00BC27A4">
        <w:rPr>
          <w:color w:val="000000" w:themeColor="text1"/>
          <w:lang w:val="es-ES"/>
        </w:rPr>
        <w:t xml:space="preserve"> lavado de activos, terrorismo,</w:t>
      </w:r>
      <w:r w:rsidR="47F18A4C" w:rsidRPr="00BC27A4">
        <w:rPr>
          <w:color w:val="000000" w:themeColor="text1"/>
          <w:lang w:val="es-ES"/>
        </w:rPr>
        <w:t xml:space="preserve"> financiamiento al terrorismo,</w:t>
      </w:r>
      <w:r w:rsidR="5AED6446" w:rsidRPr="00BC27A4">
        <w:rPr>
          <w:color w:val="000000" w:themeColor="text1"/>
          <w:lang w:val="es-ES"/>
        </w:rPr>
        <w:t xml:space="preserve"> crimen organizado</w:t>
      </w:r>
      <w:r w:rsidR="20B37E14" w:rsidRPr="00BC27A4">
        <w:rPr>
          <w:color w:val="000000" w:themeColor="text1"/>
          <w:lang w:val="es-ES"/>
        </w:rPr>
        <w:t>,</w:t>
      </w:r>
      <w:r w:rsidR="5AED6446" w:rsidRPr="00BC27A4">
        <w:rPr>
          <w:color w:val="000000" w:themeColor="text1"/>
          <w:lang w:val="es-ES"/>
        </w:rPr>
        <w:t xml:space="preserve"> ciberdelitos</w:t>
      </w:r>
      <w:r w:rsidR="20B37E14" w:rsidRPr="00BC27A4">
        <w:rPr>
          <w:color w:val="000000" w:themeColor="text1"/>
          <w:lang w:val="es-ES"/>
        </w:rPr>
        <w:t>, delitos contra la administración pública, entre otros</w:t>
      </w:r>
      <w:r w:rsidR="00FC3AD9" w:rsidRPr="00BC27A4">
        <w:rPr>
          <w:rStyle w:val="FootnoteReference"/>
          <w:color w:val="000000" w:themeColor="text1"/>
          <w:lang w:val="es-ES"/>
        </w:rPr>
        <w:footnoteReference w:id="91"/>
      </w:r>
      <w:r w:rsidR="5AED6446" w:rsidRPr="00BC27A4">
        <w:rPr>
          <w:color w:val="000000" w:themeColor="text1"/>
          <w:lang w:val="es-ES"/>
        </w:rPr>
        <w:t>. Asimismo</w:t>
      </w:r>
      <w:r w:rsidR="1F9EEEED" w:rsidRPr="00BC27A4">
        <w:rPr>
          <w:color w:val="000000" w:themeColor="text1"/>
          <w:lang w:val="es-ES"/>
        </w:rPr>
        <w:t>,</w:t>
      </w:r>
      <w:r w:rsidR="5AED6446" w:rsidRPr="00BC27A4">
        <w:rPr>
          <w:color w:val="000000" w:themeColor="text1"/>
          <w:lang w:val="es-ES"/>
        </w:rPr>
        <w:t xml:space="preserve"> estableció la responsabilidad penal de las personas jurídicas</w:t>
      </w:r>
      <w:r w:rsidR="009A57C1" w:rsidRPr="00BC27A4">
        <w:rPr>
          <w:rStyle w:val="FootnoteReference"/>
          <w:color w:val="000000" w:themeColor="text1"/>
          <w:lang w:val="es-ES"/>
        </w:rPr>
        <w:footnoteReference w:id="92"/>
      </w:r>
      <w:r w:rsidR="5AED6446" w:rsidRPr="00BC27A4">
        <w:rPr>
          <w:color w:val="000000" w:themeColor="text1"/>
          <w:lang w:val="es-ES"/>
        </w:rPr>
        <w:t xml:space="preserve"> y las sanciones aplicables</w:t>
      </w:r>
      <w:r w:rsidR="5F7E542C" w:rsidRPr="00BC27A4">
        <w:rPr>
          <w:color w:val="000000" w:themeColor="text1"/>
          <w:lang w:val="es-ES"/>
        </w:rPr>
        <w:t xml:space="preserve"> a los delitos cometidos por éstas</w:t>
      </w:r>
      <w:r w:rsidR="00B73D89" w:rsidRPr="00BC27A4">
        <w:rPr>
          <w:color w:val="000000" w:themeColor="text1"/>
          <w:lang w:val="es-ES"/>
        </w:rPr>
        <w:t>,</w:t>
      </w:r>
      <w:r w:rsidR="5AED6446" w:rsidRPr="00BC27A4">
        <w:rPr>
          <w:color w:val="000000" w:themeColor="text1"/>
          <w:lang w:val="es-ES"/>
        </w:rPr>
        <w:t xml:space="preserve"> que incluyen el decomiso de bienes, tanto a personas físicas como jurídicas</w:t>
      </w:r>
      <w:r w:rsidR="23F8273F" w:rsidRPr="00BC27A4">
        <w:rPr>
          <w:color w:val="000000" w:themeColor="text1"/>
          <w:lang w:val="es-ES"/>
        </w:rPr>
        <w:t>, y la disolución forzada</w:t>
      </w:r>
      <w:r w:rsidR="009A57C1" w:rsidRPr="00BC27A4">
        <w:rPr>
          <w:rStyle w:val="FootnoteReference"/>
          <w:color w:val="000000" w:themeColor="text1"/>
          <w:lang w:val="es-ES"/>
        </w:rPr>
        <w:footnoteReference w:id="93"/>
      </w:r>
      <w:r w:rsidR="23F8273F" w:rsidRPr="00BC27A4">
        <w:rPr>
          <w:color w:val="000000" w:themeColor="text1"/>
          <w:lang w:val="es-ES"/>
        </w:rPr>
        <w:t>.</w:t>
      </w:r>
      <w:r w:rsidR="03CEFEFC" w:rsidRPr="00BC27A4">
        <w:rPr>
          <w:color w:val="000000" w:themeColor="text1"/>
          <w:lang w:val="es-ES"/>
        </w:rPr>
        <w:t xml:space="preserve"> </w:t>
      </w:r>
      <w:r w:rsidR="39EF6AEC" w:rsidRPr="00BC27A4">
        <w:rPr>
          <w:color w:val="000000" w:themeColor="text1"/>
          <w:lang w:val="es-ES"/>
        </w:rPr>
        <w:t>S</w:t>
      </w:r>
      <w:r w:rsidR="7AAB6785" w:rsidRPr="00BC27A4">
        <w:rPr>
          <w:color w:val="000000" w:themeColor="text1"/>
          <w:lang w:val="es-ES"/>
        </w:rPr>
        <w:t xml:space="preserve">egún </w:t>
      </w:r>
      <w:r w:rsidR="7E194EA7" w:rsidRPr="00BC27A4">
        <w:rPr>
          <w:color w:val="000000" w:themeColor="text1"/>
          <w:lang w:val="es-ES"/>
        </w:rPr>
        <w:t>el Legislativo</w:t>
      </w:r>
      <w:r w:rsidR="7AAB6785" w:rsidRPr="00BC27A4">
        <w:rPr>
          <w:color w:val="000000" w:themeColor="text1"/>
          <w:lang w:val="es-ES"/>
        </w:rPr>
        <w:t xml:space="preserve">, </w:t>
      </w:r>
      <w:r w:rsidR="7E194EA7" w:rsidRPr="00BC27A4">
        <w:rPr>
          <w:color w:val="000000" w:themeColor="text1"/>
          <w:lang w:val="es-ES"/>
        </w:rPr>
        <w:t>e</w:t>
      </w:r>
      <w:r w:rsidR="663E4180" w:rsidRPr="00BC27A4">
        <w:rPr>
          <w:color w:val="000000" w:themeColor="text1"/>
          <w:lang w:val="es-ES"/>
        </w:rPr>
        <w:t>stas</w:t>
      </w:r>
      <w:r w:rsidR="7E194EA7" w:rsidRPr="00BC27A4">
        <w:rPr>
          <w:color w:val="000000" w:themeColor="text1"/>
          <w:lang w:val="es-ES"/>
        </w:rPr>
        <w:t xml:space="preserve"> reformas </w:t>
      </w:r>
      <w:r w:rsidR="474785FC" w:rsidRPr="00BC27A4">
        <w:rPr>
          <w:color w:val="000000" w:themeColor="text1"/>
          <w:lang w:val="es-ES"/>
        </w:rPr>
        <w:t>cumplen</w:t>
      </w:r>
      <w:r w:rsidR="00A9A545" w:rsidRPr="00BC27A4">
        <w:rPr>
          <w:color w:val="000000" w:themeColor="text1"/>
          <w:lang w:val="es-ES"/>
        </w:rPr>
        <w:t xml:space="preserve"> con las recomendaciones del Grupo de Acción Financiera Internacional</w:t>
      </w:r>
      <w:r w:rsidR="0998240E" w:rsidRPr="00BC27A4">
        <w:rPr>
          <w:color w:val="000000" w:themeColor="text1"/>
          <w:lang w:val="es-ES"/>
        </w:rPr>
        <w:t xml:space="preserve"> (</w:t>
      </w:r>
      <w:r w:rsidR="00A9A545" w:rsidRPr="00BC27A4">
        <w:rPr>
          <w:color w:val="000000" w:themeColor="text1"/>
          <w:lang w:val="es-ES"/>
        </w:rPr>
        <w:t>GAFI</w:t>
      </w:r>
      <w:r w:rsidR="0998240E" w:rsidRPr="00BC27A4">
        <w:rPr>
          <w:color w:val="000000" w:themeColor="text1"/>
          <w:lang w:val="es-ES"/>
        </w:rPr>
        <w:t>)</w:t>
      </w:r>
      <w:r w:rsidR="00A9A545" w:rsidRPr="00BC27A4">
        <w:rPr>
          <w:color w:val="000000" w:themeColor="text1"/>
          <w:lang w:val="es-ES"/>
        </w:rPr>
        <w:t xml:space="preserve"> y del Grupo de Acción Financiera de Latinoamérica </w:t>
      </w:r>
      <w:r w:rsidR="0998240E" w:rsidRPr="00BC27A4">
        <w:rPr>
          <w:color w:val="000000" w:themeColor="text1"/>
          <w:lang w:val="es-ES"/>
        </w:rPr>
        <w:t>(</w:t>
      </w:r>
      <w:r w:rsidR="00A9A545" w:rsidRPr="00BC27A4">
        <w:rPr>
          <w:color w:val="000000" w:themeColor="text1"/>
          <w:lang w:val="es-ES"/>
        </w:rPr>
        <w:t>GAFILAT</w:t>
      </w:r>
      <w:r w:rsidR="0998240E" w:rsidRPr="00BC27A4">
        <w:rPr>
          <w:color w:val="000000" w:themeColor="text1"/>
          <w:lang w:val="es-ES"/>
        </w:rPr>
        <w:t>)</w:t>
      </w:r>
      <w:r w:rsidR="00A9A545" w:rsidRPr="00BC27A4">
        <w:rPr>
          <w:color w:val="000000" w:themeColor="text1"/>
          <w:lang w:val="es-ES"/>
        </w:rPr>
        <w:t>, así como de organismos internacionales multilaterales y de agencias de Naciones Unidas comprometidas con el combate a los delitos transfronterizos</w:t>
      </w:r>
      <w:r w:rsidR="0998240E" w:rsidRPr="00BC27A4">
        <w:rPr>
          <w:color w:val="000000" w:themeColor="text1"/>
          <w:lang w:val="es-ES"/>
        </w:rPr>
        <w:t xml:space="preserve">; </w:t>
      </w:r>
      <w:r w:rsidR="532ED03C" w:rsidRPr="00BC27A4">
        <w:rPr>
          <w:color w:val="000000" w:themeColor="text1"/>
          <w:lang w:val="es-ES"/>
        </w:rPr>
        <w:t xml:space="preserve">por lo tanto, </w:t>
      </w:r>
      <w:r w:rsidR="19B705CA" w:rsidRPr="00BC27A4">
        <w:rPr>
          <w:color w:val="000000" w:themeColor="text1"/>
          <w:lang w:val="es-ES"/>
        </w:rPr>
        <w:t xml:space="preserve">el Estado </w:t>
      </w:r>
      <w:r w:rsidR="0998240E" w:rsidRPr="00BC27A4">
        <w:rPr>
          <w:color w:val="000000" w:themeColor="text1"/>
          <w:lang w:val="es-ES"/>
        </w:rPr>
        <w:t>posiciona</w:t>
      </w:r>
      <w:r w:rsidR="532ED03C" w:rsidRPr="00BC27A4">
        <w:rPr>
          <w:color w:val="000000" w:themeColor="text1"/>
          <w:lang w:val="es-ES"/>
        </w:rPr>
        <w:t xml:space="preserve"> </w:t>
      </w:r>
      <w:r w:rsidR="0998240E" w:rsidRPr="00BC27A4">
        <w:rPr>
          <w:color w:val="000000" w:themeColor="text1"/>
          <w:lang w:val="es-ES"/>
        </w:rPr>
        <w:t>a</w:t>
      </w:r>
      <w:r w:rsidR="00A9A545" w:rsidRPr="00BC27A4">
        <w:rPr>
          <w:color w:val="000000" w:themeColor="text1"/>
          <w:lang w:val="es-ES"/>
        </w:rPr>
        <w:t xml:space="preserve"> Nicaragua </w:t>
      </w:r>
      <w:r w:rsidR="0998240E" w:rsidRPr="00BC27A4">
        <w:rPr>
          <w:color w:val="000000" w:themeColor="text1"/>
          <w:lang w:val="es-ES"/>
        </w:rPr>
        <w:t>“</w:t>
      </w:r>
      <w:r w:rsidR="00A9A545" w:rsidRPr="00BC27A4">
        <w:rPr>
          <w:color w:val="000000" w:themeColor="text1"/>
          <w:lang w:val="es-ES"/>
        </w:rPr>
        <w:t>como un país Modelo y Líder en el combate a la delincuencia internacional, ante la incursión del crimen organizado transnacional en el tráfico de dinero de manera virtual y digital</w:t>
      </w:r>
      <w:r w:rsidR="0998240E" w:rsidRPr="00BC27A4">
        <w:rPr>
          <w:color w:val="000000" w:themeColor="text1"/>
          <w:lang w:val="es-ES"/>
        </w:rPr>
        <w:t>”</w:t>
      </w:r>
      <w:r w:rsidR="00C14190" w:rsidRPr="00BC27A4">
        <w:rPr>
          <w:rStyle w:val="FootnoteReference"/>
          <w:color w:val="000000" w:themeColor="text1"/>
          <w:lang w:val="es-ES"/>
        </w:rPr>
        <w:footnoteReference w:id="94"/>
      </w:r>
      <w:r w:rsidR="00A9A545" w:rsidRPr="00BC27A4">
        <w:rPr>
          <w:color w:val="000000" w:themeColor="text1"/>
          <w:lang w:val="es-ES"/>
        </w:rPr>
        <w:t>.</w:t>
      </w:r>
      <w:r w:rsidR="3257D0FE" w:rsidRPr="00BC27A4">
        <w:rPr>
          <w:color w:val="000000" w:themeColor="text1"/>
          <w:lang w:val="es-ES"/>
        </w:rPr>
        <w:t xml:space="preserve"> </w:t>
      </w:r>
    </w:p>
    <w:p w14:paraId="08453AB1" w14:textId="269C9485" w:rsidR="00E33955" w:rsidRPr="00BC27A4" w:rsidRDefault="001262E5" w:rsidP="2F2305D9">
      <w:pPr>
        <w:pStyle w:val="IAPrrafo"/>
        <w:rPr>
          <w:color w:val="000000" w:themeColor="text1"/>
          <w:lang w:val="es-ES"/>
        </w:rPr>
      </w:pPr>
      <w:r w:rsidRPr="00BC27A4">
        <w:rPr>
          <w:color w:val="000000" w:themeColor="text1"/>
          <w:lang w:val="es-ES"/>
        </w:rPr>
        <w:t>Por su parte,</w:t>
      </w:r>
      <w:r w:rsidR="0078678E" w:rsidRPr="00BC27A4">
        <w:rPr>
          <w:color w:val="000000" w:themeColor="text1"/>
          <w:lang w:val="es-ES"/>
        </w:rPr>
        <w:t xml:space="preserve"> </w:t>
      </w:r>
      <w:r w:rsidR="00972F6B" w:rsidRPr="00BC27A4">
        <w:rPr>
          <w:color w:val="000000" w:themeColor="text1"/>
          <w:lang w:val="es-ES"/>
        </w:rPr>
        <w:t>organizaciones de la sociedad civil</w:t>
      </w:r>
      <w:r w:rsidR="00E33955" w:rsidRPr="00BC27A4">
        <w:rPr>
          <w:color w:val="000000" w:themeColor="text1"/>
          <w:lang w:val="es-ES"/>
        </w:rPr>
        <w:t xml:space="preserve"> han señalado que </w:t>
      </w:r>
      <w:r w:rsidR="000645F4" w:rsidRPr="00BC27A4">
        <w:rPr>
          <w:color w:val="000000" w:themeColor="text1"/>
          <w:lang w:val="es-ES"/>
        </w:rPr>
        <w:t>las modificaciones al Código Penal</w:t>
      </w:r>
      <w:r w:rsidR="00E33955" w:rsidRPr="00BC27A4">
        <w:rPr>
          <w:color w:val="000000" w:themeColor="text1"/>
          <w:lang w:val="es-ES"/>
        </w:rPr>
        <w:t xml:space="preserve"> </w:t>
      </w:r>
      <w:r w:rsidR="000645F4" w:rsidRPr="00BC27A4">
        <w:rPr>
          <w:color w:val="000000" w:themeColor="text1"/>
          <w:lang w:val="es-ES"/>
        </w:rPr>
        <w:t xml:space="preserve">permiten </w:t>
      </w:r>
      <w:r w:rsidR="00E33955" w:rsidRPr="00BC27A4">
        <w:rPr>
          <w:color w:val="000000" w:themeColor="text1"/>
          <w:lang w:val="es-ES"/>
        </w:rPr>
        <w:t>extender el control del Estado más allá de sus fronteras, a partir de la represión y persecución “transnacional” de las personas identificadas como opositoras políticas en el exilio y sus familias</w:t>
      </w:r>
      <w:r w:rsidR="00E33955" w:rsidRPr="00BC27A4">
        <w:rPr>
          <w:rStyle w:val="FootnoteReference"/>
          <w:color w:val="000000" w:themeColor="text1"/>
          <w:lang w:val="es-ES"/>
        </w:rPr>
        <w:footnoteReference w:id="95"/>
      </w:r>
      <w:r w:rsidR="00E33955" w:rsidRPr="00BC27A4">
        <w:rPr>
          <w:color w:val="000000" w:themeColor="text1"/>
          <w:lang w:val="es-ES"/>
        </w:rPr>
        <w:t>. Asimismo,</w:t>
      </w:r>
      <w:r w:rsidR="004A296B" w:rsidRPr="00BC27A4">
        <w:rPr>
          <w:color w:val="000000" w:themeColor="text1"/>
          <w:lang w:val="es-ES"/>
        </w:rPr>
        <w:t xml:space="preserve"> </w:t>
      </w:r>
      <w:r w:rsidR="00EC1C43" w:rsidRPr="00BC27A4">
        <w:rPr>
          <w:color w:val="000000" w:themeColor="text1"/>
          <w:lang w:val="es-ES"/>
        </w:rPr>
        <w:t xml:space="preserve">indicaron que </w:t>
      </w:r>
      <w:r w:rsidR="00EF1548" w:rsidRPr="00BC27A4">
        <w:rPr>
          <w:color w:val="000000" w:themeColor="text1"/>
          <w:lang w:val="es-ES"/>
        </w:rPr>
        <w:t>la</w:t>
      </w:r>
      <w:r w:rsidR="00EC1C43" w:rsidRPr="00BC27A4">
        <w:rPr>
          <w:color w:val="000000" w:themeColor="text1"/>
          <w:lang w:val="es-ES"/>
        </w:rPr>
        <w:t xml:space="preserve"> inclusión del decomiso como una pena grave contra personas físicas o jurídicas, en la práctica únicamente legalizaría la</w:t>
      </w:r>
      <w:r w:rsidR="00EF1548" w:rsidRPr="00BC27A4">
        <w:rPr>
          <w:color w:val="000000" w:themeColor="text1"/>
          <w:lang w:val="es-ES"/>
        </w:rPr>
        <w:t xml:space="preserve"> confiscación </w:t>
      </w:r>
      <w:r w:rsidR="00037966" w:rsidRPr="00BC27A4">
        <w:rPr>
          <w:color w:val="000000" w:themeColor="text1"/>
          <w:lang w:val="es-ES"/>
        </w:rPr>
        <w:t>de bienes</w:t>
      </w:r>
      <w:r w:rsidR="00EC1C43" w:rsidRPr="00BC27A4">
        <w:rPr>
          <w:color w:val="000000" w:themeColor="text1"/>
          <w:lang w:val="es-ES"/>
        </w:rPr>
        <w:t xml:space="preserve"> </w:t>
      </w:r>
      <w:r w:rsidR="00EF1548" w:rsidRPr="00BC27A4">
        <w:rPr>
          <w:color w:val="000000" w:themeColor="text1"/>
          <w:lang w:val="es-ES"/>
        </w:rPr>
        <w:t>realizada</w:t>
      </w:r>
      <w:r w:rsidR="00037966" w:rsidRPr="00BC27A4">
        <w:rPr>
          <w:color w:val="000000" w:themeColor="text1"/>
          <w:lang w:val="es-ES"/>
        </w:rPr>
        <w:t xml:space="preserve"> por el Estado </w:t>
      </w:r>
      <w:r w:rsidR="001557E6" w:rsidRPr="00BC27A4">
        <w:rPr>
          <w:color w:val="000000" w:themeColor="text1"/>
          <w:lang w:val="es-ES"/>
        </w:rPr>
        <w:t xml:space="preserve">desde 2018 </w:t>
      </w:r>
      <w:r w:rsidR="00037966" w:rsidRPr="00BC27A4">
        <w:rPr>
          <w:color w:val="000000" w:themeColor="text1"/>
          <w:lang w:val="es-ES"/>
        </w:rPr>
        <w:t>en contra de organizaciones</w:t>
      </w:r>
      <w:r w:rsidR="00EF1548" w:rsidRPr="00BC27A4">
        <w:rPr>
          <w:color w:val="000000" w:themeColor="text1"/>
          <w:lang w:val="es-ES"/>
        </w:rPr>
        <w:t>, universidades, iglesias</w:t>
      </w:r>
      <w:r w:rsidR="00EC1C43" w:rsidRPr="00BC27A4">
        <w:rPr>
          <w:color w:val="000000" w:themeColor="text1"/>
          <w:lang w:val="es-ES"/>
        </w:rPr>
        <w:t xml:space="preserve"> disueltas de manera forzada</w:t>
      </w:r>
      <w:r w:rsidR="00EF1548" w:rsidRPr="00BC27A4">
        <w:rPr>
          <w:color w:val="000000" w:themeColor="text1"/>
          <w:lang w:val="es-ES"/>
        </w:rPr>
        <w:t>,</w:t>
      </w:r>
      <w:r w:rsidR="00EC1C43" w:rsidRPr="00BC27A4">
        <w:rPr>
          <w:color w:val="000000" w:themeColor="text1"/>
          <w:lang w:val="es-ES"/>
        </w:rPr>
        <w:t xml:space="preserve"> así como en contra de las personas</w:t>
      </w:r>
      <w:r w:rsidR="00037966" w:rsidRPr="00BC27A4">
        <w:rPr>
          <w:color w:val="000000" w:themeColor="text1"/>
          <w:lang w:val="es-ES"/>
        </w:rPr>
        <w:t xml:space="preserve"> opositoras políticas</w:t>
      </w:r>
      <w:r w:rsidR="00EF1548" w:rsidRPr="00BC27A4">
        <w:rPr>
          <w:color w:val="000000" w:themeColor="text1"/>
          <w:lang w:val="es-ES"/>
        </w:rPr>
        <w:t xml:space="preserve"> y sus familias,</w:t>
      </w:r>
      <w:r w:rsidR="00037966" w:rsidRPr="00BC27A4">
        <w:rPr>
          <w:color w:val="000000" w:themeColor="text1"/>
          <w:lang w:val="es-ES"/>
        </w:rPr>
        <w:t xml:space="preserve"> </w:t>
      </w:r>
      <w:r w:rsidR="00EC1C43" w:rsidRPr="00BC27A4">
        <w:rPr>
          <w:color w:val="000000" w:themeColor="text1"/>
          <w:lang w:val="es-ES"/>
        </w:rPr>
        <w:t xml:space="preserve">y </w:t>
      </w:r>
      <w:r w:rsidR="00EF1548" w:rsidRPr="00BC27A4">
        <w:rPr>
          <w:rFonts w:cs="Calibri"/>
          <w:color w:val="000000" w:themeColor="text1"/>
          <w:lang w:val="es-ES"/>
        </w:rPr>
        <w:t xml:space="preserve">cuyo valor </w:t>
      </w:r>
      <w:r w:rsidR="00BC54D0" w:rsidRPr="00BC27A4">
        <w:rPr>
          <w:rFonts w:cs="Calibri"/>
          <w:color w:val="000000" w:themeColor="text1"/>
          <w:lang w:val="es-ES"/>
        </w:rPr>
        <w:t>ascendería hasta 250 millones de dólares</w:t>
      </w:r>
      <w:r w:rsidR="00BC54D0" w:rsidRPr="00BC27A4">
        <w:rPr>
          <w:rStyle w:val="FootnoteReference"/>
          <w:rFonts w:cs="Calibri"/>
          <w:color w:val="000000" w:themeColor="text1"/>
          <w:lang w:val="es-ES"/>
        </w:rPr>
        <w:footnoteReference w:id="96"/>
      </w:r>
      <w:r w:rsidR="00BC54D0" w:rsidRPr="00BC27A4">
        <w:rPr>
          <w:rFonts w:cs="Calibri"/>
          <w:color w:val="000000" w:themeColor="text1"/>
          <w:lang w:val="es-ES"/>
        </w:rPr>
        <w:t xml:space="preserve">. </w:t>
      </w:r>
    </w:p>
    <w:p w14:paraId="5063860B" w14:textId="17A35CA1" w:rsidR="00E17DCB" w:rsidRPr="00BC27A4" w:rsidRDefault="000158B2" w:rsidP="002426D1">
      <w:pPr>
        <w:pStyle w:val="IAPrrafo"/>
        <w:rPr>
          <w:lang w:val="es-ES"/>
        </w:rPr>
      </w:pPr>
      <w:r w:rsidRPr="00BC27A4">
        <w:rPr>
          <w:color w:val="000000" w:themeColor="text1"/>
          <w:lang w:val="es-ES"/>
        </w:rPr>
        <w:t>En este contexto, e</w:t>
      </w:r>
      <w:r w:rsidR="005948DB" w:rsidRPr="00BC27A4">
        <w:rPr>
          <w:color w:val="000000" w:themeColor="text1"/>
          <w:lang w:val="es-ES"/>
        </w:rPr>
        <w:t>l 1</w:t>
      </w:r>
      <w:r w:rsidR="00685359" w:rsidRPr="00BC27A4">
        <w:rPr>
          <w:color w:val="000000" w:themeColor="text1"/>
          <w:lang w:val="es-ES"/>
        </w:rPr>
        <w:t>0</w:t>
      </w:r>
      <w:r w:rsidR="005948DB" w:rsidRPr="00BC27A4">
        <w:rPr>
          <w:color w:val="000000" w:themeColor="text1"/>
          <w:lang w:val="es-ES"/>
        </w:rPr>
        <w:t xml:space="preserve"> de septiembre de 2024, la Asamblea Nacional </w:t>
      </w:r>
      <w:r w:rsidRPr="00BC27A4">
        <w:rPr>
          <w:color w:val="000000" w:themeColor="text1"/>
          <w:lang w:val="es-ES"/>
        </w:rPr>
        <w:t xml:space="preserve">también </w:t>
      </w:r>
      <w:r w:rsidR="00EF1548" w:rsidRPr="00BC27A4">
        <w:rPr>
          <w:color w:val="000000" w:themeColor="text1"/>
          <w:lang w:val="es-ES"/>
        </w:rPr>
        <w:t>reformó</w:t>
      </w:r>
      <w:r w:rsidR="00490299" w:rsidRPr="00BC27A4">
        <w:rPr>
          <w:color w:val="000000" w:themeColor="text1"/>
          <w:lang w:val="es-ES"/>
        </w:rPr>
        <w:t xml:space="preserve"> la Ley </w:t>
      </w:r>
      <w:r w:rsidR="007C674A" w:rsidRPr="00BC27A4">
        <w:rPr>
          <w:color w:val="000000" w:themeColor="text1"/>
          <w:lang w:val="es-ES"/>
        </w:rPr>
        <w:t>N</w:t>
      </w:r>
      <w:r w:rsidR="007C674A">
        <w:rPr>
          <w:color w:val="000000" w:themeColor="text1"/>
          <w:lang w:val="es-ES"/>
        </w:rPr>
        <w:t>.</w:t>
      </w:r>
      <w:r w:rsidR="007C674A" w:rsidRPr="00BC27A4">
        <w:rPr>
          <w:color w:val="000000" w:themeColor="text1"/>
          <w:lang w:val="es-ES"/>
        </w:rPr>
        <w:t>º</w:t>
      </w:r>
      <w:r w:rsidR="00784409" w:rsidRPr="00BC27A4">
        <w:rPr>
          <w:color w:val="000000" w:themeColor="text1"/>
          <w:lang w:val="es-ES"/>
        </w:rPr>
        <w:t xml:space="preserve"> </w:t>
      </w:r>
      <w:r w:rsidR="00490299" w:rsidRPr="00BC27A4">
        <w:rPr>
          <w:color w:val="000000" w:themeColor="text1"/>
          <w:lang w:val="es-ES"/>
        </w:rPr>
        <w:t>1042</w:t>
      </w:r>
      <w:r w:rsidR="00784409" w:rsidRPr="00BC27A4">
        <w:rPr>
          <w:color w:val="000000" w:themeColor="text1"/>
          <w:lang w:val="es-ES"/>
        </w:rPr>
        <w:t xml:space="preserve"> </w:t>
      </w:r>
      <w:r w:rsidR="00490299" w:rsidRPr="00BC27A4">
        <w:rPr>
          <w:color w:val="000000" w:themeColor="text1"/>
          <w:lang w:val="es-ES"/>
        </w:rPr>
        <w:t>de Ciberdelitos</w:t>
      </w:r>
      <w:r w:rsidRPr="00BC27A4">
        <w:rPr>
          <w:color w:val="000000" w:themeColor="text1"/>
          <w:lang w:val="es-ES"/>
        </w:rPr>
        <w:t xml:space="preserve"> </w:t>
      </w:r>
      <w:r w:rsidR="00246E6A" w:rsidRPr="00BC27A4">
        <w:rPr>
          <w:color w:val="000000" w:themeColor="text1"/>
          <w:lang w:val="es-ES"/>
        </w:rPr>
        <w:t xml:space="preserve">para </w:t>
      </w:r>
      <w:r w:rsidR="00392AF9" w:rsidRPr="00BC27A4">
        <w:rPr>
          <w:color w:val="000000" w:themeColor="text1"/>
          <w:lang w:val="es-ES"/>
        </w:rPr>
        <w:t xml:space="preserve">extender su ámbito de aplicación a </w:t>
      </w:r>
      <w:r w:rsidR="00C67697" w:rsidRPr="00BC27A4">
        <w:rPr>
          <w:color w:val="000000" w:themeColor="text1"/>
          <w:lang w:val="es-ES"/>
        </w:rPr>
        <w:t>los delitos cometidos fuera del territorio nacional</w:t>
      </w:r>
      <w:r w:rsidR="004D744D" w:rsidRPr="00BC27A4">
        <w:rPr>
          <w:rStyle w:val="FootnoteReference"/>
          <w:color w:val="000000" w:themeColor="text1"/>
          <w:lang w:val="es-ES"/>
        </w:rPr>
        <w:footnoteReference w:id="97"/>
      </w:r>
      <w:r w:rsidR="00141D79" w:rsidRPr="00BC27A4">
        <w:rPr>
          <w:color w:val="000000" w:themeColor="text1"/>
          <w:lang w:val="es-ES"/>
        </w:rPr>
        <w:t xml:space="preserve">, lo que </w:t>
      </w:r>
      <w:r w:rsidR="000D7136" w:rsidRPr="00BC27A4">
        <w:rPr>
          <w:lang w:val="es-ES"/>
        </w:rPr>
        <w:t>profundiza</w:t>
      </w:r>
      <w:r w:rsidR="00141D79" w:rsidRPr="00BC27A4">
        <w:rPr>
          <w:lang w:val="es-ES"/>
        </w:rPr>
        <w:t>ría</w:t>
      </w:r>
      <w:r w:rsidR="000D7136" w:rsidRPr="00BC27A4">
        <w:rPr>
          <w:lang w:val="es-ES"/>
        </w:rPr>
        <w:t xml:space="preserve"> la</w:t>
      </w:r>
      <w:r w:rsidR="009E1138" w:rsidRPr="00BC27A4">
        <w:rPr>
          <w:lang w:val="es-ES"/>
        </w:rPr>
        <w:t xml:space="preserve"> persecución en contra de personas periodistas, comunicadoras, defensores de derechos humanos, activistas que se encuentran fuera del país</w:t>
      </w:r>
      <w:r w:rsidR="00E450D6" w:rsidRPr="00BC27A4">
        <w:rPr>
          <w:rStyle w:val="FootnoteReference"/>
          <w:lang w:val="es-ES"/>
        </w:rPr>
        <w:footnoteReference w:id="98"/>
      </w:r>
      <w:r w:rsidR="00422D49" w:rsidRPr="00BC27A4">
        <w:rPr>
          <w:lang w:val="es-ES"/>
        </w:rPr>
        <w:t xml:space="preserve">. </w:t>
      </w:r>
      <w:r w:rsidR="00F80D79" w:rsidRPr="00BC27A4">
        <w:rPr>
          <w:lang w:val="es-ES"/>
        </w:rPr>
        <w:t>E</w:t>
      </w:r>
      <w:r w:rsidR="2AEDD2C4" w:rsidRPr="00BC27A4">
        <w:rPr>
          <w:color w:val="000000" w:themeColor="text1"/>
          <w:lang w:val="es-US"/>
        </w:rPr>
        <w:t xml:space="preserve">l </w:t>
      </w:r>
      <w:r w:rsidR="0B855B3D" w:rsidRPr="00BC27A4">
        <w:rPr>
          <w:color w:val="000000" w:themeColor="text1"/>
          <w:lang w:val="es-US"/>
        </w:rPr>
        <w:t xml:space="preserve">mismo </w:t>
      </w:r>
      <w:r w:rsidR="18910988" w:rsidRPr="00BC27A4">
        <w:rPr>
          <w:color w:val="000000" w:themeColor="text1"/>
          <w:lang w:val="es-US"/>
        </w:rPr>
        <w:t>10 de septiembre,</w:t>
      </w:r>
      <w:r w:rsidR="6711F203" w:rsidRPr="00BC27A4">
        <w:rPr>
          <w:color w:val="000000" w:themeColor="text1"/>
          <w:lang w:val="es-US"/>
        </w:rPr>
        <w:t xml:space="preserve"> el Legislativo</w:t>
      </w:r>
      <w:r w:rsidR="18910988" w:rsidRPr="00BC27A4">
        <w:rPr>
          <w:color w:val="000000" w:themeColor="text1"/>
          <w:lang w:val="es-US"/>
        </w:rPr>
        <w:t xml:space="preserve"> </w:t>
      </w:r>
      <w:r w:rsidR="19212973" w:rsidRPr="00BC27A4">
        <w:rPr>
          <w:color w:val="000000" w:themeColor="text1"/>
          <w:lang w:val="es-US"/>
        </w:rPr>
        <w:t>reform</w:t>
      </w:r>
      <w:r w:rsidR="385EBB69" w:rsidRPr="00BC27A4">
        <w:rPr>
          <w:color w:val="000000" w:themeColor="text1"/>
          <w:lang w:val="es-US"/>
        </w:rPr>
        <w:t>ó</w:t>
      </w:r>
      <w:r w:rsidR="19212973" w:rsidRPr="00BC27A4">
        <w:rPr>
          <w:color w:val="000000" w:themeColor="text1"/>
          <w:lang w:val="es-US"/>
        </w:rPr>
        <w:t xml:space="preserve"> </w:t>
      </w:r>
      <w:r w:rsidR="385EBB69" w:rsidRPr="00BC27A4">
        <w:rPr>
          <w:color w:val="000000" w:themeColor="text1"/>
          <w:lang w:val="es-US"/>
        </w:rPr>
        <w:t>el</w:t>
      </w:r>
      <w:r w:rsidR="19212973" w:rsidRPr="00BC27A4">
        <w:rPr>
          <w:color w:val="000000" w:themeColor="text1"/>
          <w:lang w:val="es-US"/>
        </w:rPr>
        <w:t xml:space="preserve"> Código Procesal Penal</w:t>
      </w:r>
      <w:r w:rsidR="002426D1" w:rsidRPr="00BC27A4">
        <w:rPr>
          <w:color w:val="000000" w:themeColor="text1"/>
          <w:lang w:val="es-US"/>
        </w:rPr>
        <w:t xml:space="preserve"> para</w:t>
      </w:r>
      <w:r w:rsidR="481DEEFE" w:rsidRPr="00BC27A4">
        <w:rPr>
          <w:color w:val="000000" w:themeColor="text1"/>
          <w:lang w:val="es-US"/>
        </w:rPr>
        <w:t xml:space="preserve"> </w:t>
      </w:r>
      <w:r w:rsidR="0346874B" w:rsidRPr="00BC27A4">
        <w:rPr>
          <w:color w:val="000000" w:themeColor="text1"/>
          <w:lang w:val="es-US"/>
        </w:rPr>
        <w:t>faculta</w:t>
      </w:r>
      <w:r w:rsidR="002426D1" w:rsidRPr="00BC27A4">
        <w:rPr>
          <w:color w:val="000000" w:themeColor="text1"/>
          <w:lang w:val="es-US"/>
        </w:rPr>
        <w:t>r</w:t>
      </w:r>
      <w:r w:rsidR="0346874B" w:rsidRPr="00BC27A4">
        <w:rPr>
          <w:color w:val="000000" w:themeColor="text1"/>
          <w:lang w:val="es-US"/>
        </w:rPr>
        <w:t xml:space="preserve"> </w:t>
      </w:r>
      <w:r w:rsidR="19212973" w:rsidRPr="00BC27A4">
        <w:rPr>
          <w:color w:val="000000" w:themeColor="text1"/>
          <w:lang w:val="es-US"/>
        </w:rPr>
        <w:t xml:space="preserve">a la Policía Nacional </w:t>
      </w:r>
      <w:r w:rsidR="36B6F551" w:rsidRPr="00BC27A4">
        <w:rPr>
          <w:color w:val="000000" w:themeColor="text1"/>
          <w:lang w:val="es-US"/>
        </w:rPr>
        <w:t>a</w:t>
      </w:r>
      <w:r w:rsidR="19212973" w:rsidRPr="00BC27A4">
        <w:rPr>
          <w:color w:val="000000" w:themeColor="text1"/>
          <w:lang w:val="es-US"/>
        </w:rPr>
        <w:t xml:space="preserve"> requerir información a proveedores de servicios informáticos</w:t>
      </w:r>
      <w:r w:rsidR="352378A6" w:rsidRPr="00BC27A4">
        <w:rPr>
          <w:color w:val="000000" w:themeColor="text1"/>
          <w:lang w:val="es-US"/>
        </w:rPr>
        <w:t xml:space="preserve"> o telefónicos</w:t>
      </w:r>
      <w:r w:rsidR="0346874B" w:rsidRPr="00BC27A4">
        <w:rPr>
          <w:color w:val="000000" w:themeColor="text1"/>
          <w:lang w:val="es-US"/>
        </w:rPr>
        <w:t>, sin orden judicial</w:t>
      </w:r>
      <w:r w:rsidR="00052512" w:rsidRPr="00BC27A4">
        <w:rPr>
          <w:rStyle w:val="FootnoteReference"/>
          <w:color w:val="000000" w:themeColor="text1"/>
        </w:rPr>
        <w:footnoteReference w:id="99"/>
      </w:r>
      <w:r w:rsidR="002426D1" w:rsidRPr="00BC27A4">
        <w:rPr>
          <w:color w:val="000000" w:themeColor="text1"/>
          <w:lang w:val="es-US"/>
        </w:rPr>
        <w:t>, con lo cual se ampliaría</w:t>
      </w:r>
      <w:r w:rsidR="3CAC44B1" w:rsidRPr="00BC27A4">
        <w:rPr>
          <w:color w:val="000000" w:themeColor="text1"/>
          <w:lang w:val="es-US"/>
        </w:rPr>
        <w:t xml:space="preserve"> la capacidad de vigilancia y control del régimen para sancionar cualquier crítica o disidencia en el entorno digital</w:t>
      </w:r>
      <w:r w:rsidR="002426D1" w:rsidRPr="00BC27A4">
        <w:rPr>
          <w:color w:val="000000" w:themeColor="text1"/>
          <w:lang w:val="es-US"/>
        </w:rPr>
        <w:t xml:space="preserve"> </w:t>
      </w:r>
      <w:r w:rsidR="002426D1" w:rsidRPr="00BC27A4">
        <w:rPr>
          <w:rFonts w:cs="Tahoma"/>
          <w:color w:val="000000" w:themeColor="text1"/>
          <w:lang w:val="es-ES" w:eastAsia="es-ES"/>
        </w:rPr>
        <w:t xml:space="preserve">(Ver </w:t>
      </w:r>
      <w:r w:rsidR="002426D1" w:rsidRPr="00BC27A4">
        <w:rPr>
          <w:rFonts w:cs="Tahoma"/>
          <w:i/>
          <w:iCs/>
          <w:color w:val="000000" w:themeColor="text1"/>
          <w:lang w:val="es-ES" w:eastAsia="es-ES"/>
        </w:rPr>
        <w:t>Infra</w:t>
      </w:r>
      <w:r w:rsidR="002426D1" w:rsidRPr="00BC27A4">
        <w:rPr>
          <w:rFonts w:cs="Tahoma"/>
          <w:color w:val="000000" w:themeColor="text1"/>
          <w:lang w:val="es-ES" w:eastAsia="es-ES"/>
        </w:rPr>
        <w:t>. IV.B. Leyes restrictivas de la libertad de expresión)</w:t>
      </w:r>
      <w:r w:rsidR="3CAC44B1" w:rsidRPr="00BC27A4">
        <w:rPr>
          <w:color w:val="000000" w:themeColor="text1"/>
          <w:lang w:val="es-US"/>
        </w:rPr>
        <w:t>.</w:t>
      </w:r>
    </w:p>
    <w:p w14:paraId="0FF8C361" w14:textId="5E2FDAEE" w:rsidR="00E03320" w:rsidRPr="00BC27A4" w:rsidRDefault="5B10FAE7" w:rsidP="00E17DCB">
      <w:pPr>
        <w:pStyle w:val="IAPrrafo"/>
        <w:rPr>
          <w:color w:val="000000" w:themeColor="text1"/>
          <w:lang w:val="es-US"/>
        </w:rPr>
      </w:pPr>
      <w:r w:rsidRPr="00BC27A4">
        <w:rPr>
          <w:lang w:val="es-ES"/>
        </w:rPr>
        <w:t xml:space="preserve">En su Informe </w:t>
      </w:r>
      <w:r w:rsidRPr="00BC27A4">
        <w:rPr>
          <w:i/>
          <w:iCs/>
          <w:lang w:val="es-ES"/>
        </w:rPr>
        <w:t>Cierre del Espacio Cívico en Nicaragua</w:t>
      </w:r>
      <w:r w:rsidRPr="00BC27A4">
        <w:rPr>
          <w:lang w:val="es-ES"/>
        </w:rPr>
        <w:t xml:space="preserve">, la CIDH expresó su preocupación por la implementación </w:t>
      </w:r>
      <w:r w:rsidR="3EFBD6A3" w:rsidRPr="00BC27A4">
        <w:rPr>
          <w:lang w:val="es-ES"/>
        </w:rPr>
        <w:t xml:space="preserve">de ciertas </w:t>
      </w:r>
      <w:r w:rsidR="48E84461" w:rsidRPr="00BC27A4">
        <w:rPr>
          <w:lang w:val="es-ES"/>
        </w:rPr>
        <w:t>leyes que</w:t>
      </w:r>
      <w:r w:rsidR="51F41538" w:rsidRPr="00BC27A4">
        <w:rPr>
          <w:lang w:val="es-ES"/>
        </w:rPr>
        <w:t>, basad</w:t>
      </w:r>
      <w:r w:rsidR="3EFBD6A3" w:rsidRPr="00BC27A4">
        <w:rPr>
          <w:lang w:val="es-ES"/>
        </w:rPr>
        <w:t>as</w:t>
      </w:r>
      <w:r w:rsidR="51F41538" w:rsidRPr="00BC27A4">
        <w:rPr>
          <w:lang w:val="es-ES"/>
        </w:rPr>
        <w:t xml:space="preserve"> </w:t>
      </w:r>
      <w:r w:rsidRPr="00BC27A4">
        <w:rPr>
          <w:rFonts w:eastAsia="Cambria" w:cs="Cambria"/>
          <w:color w:val="000000" w:themeColor="text1"/>
          <w:lang w:val="es-ES"/>
        </w:rPr>
        <w:t xml:space="preserve">en el alegado cumplimiento </w:t>
      </w:r>
      <w:r w:rsidRPr="00BC27A4">
        <w:rPr>
          <w:rFonts w:cs="Calibri"/>
          <w:color w:val="000000" w:themeColor="text1"/>
          <w:shd w:val="clear" w:color="auto" w:fill="FFFFFF"/>
          <w:lang w:val="es-ES"/>
        </w:rPr>
        <w:t xml:space="preserve">a recomendaciones </w:t>
      </w:r>
      <w:r w:rsidR="0021841A" w:rsidRPr="00BC27A4">
        <w:rPr>
          <w:rFonts w:cs="Calibri"/>
          <w:color w:val="000000" w:themeColor="text1"/>
          <w:shd w:val="clear" w:color="auto" w:fill="FFFFFF"/>
          <w:lang w:val="es-ES"/>
        </w:rPr>
        <w:t>internacionales sobre el combate al crimen organizado</w:t>
      </w:r>
      <w:r w:rsidR="51F41538" w:rsidRPr="00BC27A4">
        <w:rPr>
          <w:rFonts w:cs="Calibri"/>
          <w:color w:val="000000" w:themeColor="text1"/>
          <w:shd w:val="clear" w:color="auto" w:fill="FFFFFF"/>
          <w:lang w:val="es-ES"/>
        </w:rPr>
        <w:t xml:space="preserve">, </w:t>
      </w:r>
      <w:r w:rsidR="07A26D4A" w:rsidRPr="00BC27A4">
        <w:rPr>
          <w:rFonts w:cs="Calibri"/>
          <w:color w:val="000000" w:themeColor="text1"/>
          <w:shd w:val="clear" w:color="auto" w:fill="FFFFFF"/>
          <w:lang w:val="es-ES"/>
        </w:rPr>
        <w:t>ha</w:t>
      </w:r>
      <w:r w:rsidR="3EFBD6A3" w:rsidRPr="00BC27A4">
        <w:rPr>
          <w:rFonts w:cs="Calibri"/>
          <w:color w:val="000000" w:themeColor="text1"/>
          <w:shd w:val="clear" w:color="auto" w:fill="FFFFFF"/>
          <w:lang w:val="es-ES"/>
        </w:rPr>
        <w:t>n</w:t>
      </w:r>
      <w:r w:rsidR="07A26D4A" w:rsidRPr="00BC27A4">
        <w:rPr>
          <w:rFonts w:cs="Calibri"/>
          <w:color w:val="000000" w:themeColor="text1"/>
          <w:shd w:val="clear" w:color="auto" w:fill="FFFFFF"/>
          <w:lang w:val="es-ES"/>
        </w:rPr>
        <w:t xml:space="preserve"> sido instrumentalizad</w:t>
      </w:r>
      <w:r w:rsidR="3EFBD6A3" w:rsidRPr="00BC27A4">
        <w:rPr>
          <w:rFonts w:cs="Calibri"/>
          <w:color w:val="000000" w:themeColor="text1"/>
          <w:shd w:val="clear" w:color="auto" w:fill="FFFFFF"/>
          <w:lang w:val="es-ES"/>
        </w:rPr>
        <w:t>as</w:t>
      </w:r>
      <w:r w:rsidR="07A26D4A" w:rsidRPr="00BC27A4">
        <w:rPr>
          <w:rFonts w:cs="Calibri"/>
          <w:color w:val="000000" w:themeColor="text1"/>
          <w:shd w:val="clear" w:color="auto" w:fill="FFFFFF"/>
          <w:lang w:val="es-ES"/>
        </w:rPr>
        <w:t xml:space="preserve"> p</w:t>
      </w:r>
      <w:r w:rsidR="07A26D4A" w:rsidRPr="00BC27A4">
        <w:rPr>
          <w:rFonts w:eastAsia="Cambria" w:cs="Cambria"/>
          <w:color w:val="000000" w:themeColor="text1"/>
          <w:lang w:val="es-ES"/>
        </w:rPr>
        <w:t>ara consolidar el régimen de concentración del poder</w:t>
      </w:r>
      <w:r w:rsidR="62A4EAA5" w:rsidRPr="00BC27A4">
        <w:rPr>
          <w:rFonts w:eastAsia="Cambria" w:cs="Cambria"/>
          <w:color w:val="000000" w:themeColor="text1"/>
          <w:lang w:val="es-ES"/>
        </w:rPr>
        <w:t xml:space="preserve"> en el Ejecutivo, criminalizar a las personas opositoras políticas, así como para desmantelar a la sociedad civil organizada, </w:t>
      </w:r>
      <w:r w:rsidR="07A26D4A" w:rsidRPr="00BC27A4">
        <w:rPr>
          <w:rFonts w:eastAsia="Cambria" w:cs="Cambria"/>
          <w:color w:val="000000" w:themeColor="text1"/>
          <w:lang w:val="es-ES"/>
        </w:rPr>
        <w:t>afectando el ejercicio de la libertad de expresión, de asociación y el derecho de reunión</w:t>
      </w:r>
      <w:r w:rsidR="007E3789" w:rsidRPr="00BC27A4">
        <w:rPr>
          <w:rStyle w:val="FootnoteReference"/>
          <w:rFonts w:eastAsia="Cambria" w:cs="Cambria"/>
          <w:color w:val="000000" w:themeColor="text1"/>
          <w:lang w:val="es-ES"/>
        </w:rPr>
        <w:footnoteReference w:id="100"/>
      </w:r>
      <w:r w:rsidR="07A26D4A" w:rsidRPr="00BC27A4">
        <w:rPr>
          <w:rFonts w:eastAsia="Cambria" w:cs="Cambria"/>
          <w:color w:val="000000" w:themeColor="text1"/>
          <w:lang w:val="es-ES"/>
        </w:rPr>
        <w:t>.</w:t>
      </w:r>
      <w:r w:rsidR="00197077" w:rsidRPr="00BC27A4">
        <w:rPr>
          <w:rFonts w:eastAsia="Cambria" w:cs="Cambria"/>
          <w:color w:val="000000" w:themeColor="text1"/>
          <w:lang w:val="es-ES"/>
        </w:rPr>
        <w:t xml:space="preserve"> </w:t>
      </w:r>
      <w:r w:rsidR="34EE7661" w:rsidRPr="00BC27A4">
        <w:rPr>
          <w:rFonts w:cs="Calibri"/>
          <w:color w:val="000000" w:themeColor="text1"/>
          <w:shd w:val="clear" w:color="auto" w:fill="FFFFFF"/>
          <w:lang w:val="es-ES"/>
        </w:rPr>
        <w:t xml:space="preserve">En ese contexto, </w:t>
      </w:r>
      <w:r w:rsidR="3EFBD6A3" w:rsidRPr="00BC27A4">
        <w:rPr>
          <w:rFonts w:cs="Calibri"/>
          <w:color w:val="000000" w:themeColor="text1"/>
          <w:shd w:val="clear" w:color="auto" w:fill="FFFFFF"/>
          <w:lang w:val="es-ES"/>
        </w:rPr>
        <w:t xml:space="preserve">preocupa </w:t>
      </w:r>
      <w:r w:rsidR="34EE7661" w:rsidRPr="00BC27A4">
        <w:rPr>
          <w:rFonts w:cs="Calibri"/>
          <w:color w:val="000000" w:themeColor="text1"/>
          <w:shd w:val="clear" w:color="auto" w:fill="FFFFFF"/>
          <w:lang w:val="es-ES"/>
        </w:rPr>
        <w:t xml:space="preserve">a la CIDH </w:t>
      </w:r>
      <w:r w:rsidR="3EFBD6A3" w:rsidRPr="00BC27A4">
        <w:rPr>
          <w:rFonts w:cs="Calibri"/>
          <w:color w:val="000000" w:themeColor="text1"/>
          <w:shd w:val="clear" w:color="auto" w:fill="FFFFFF"/>
          <w:lang w:val="es-ES"/>
        </w:rPr>
        <w:t>que</w:t>
      </w:r>
      <w:r w:rsidR="2AB2904B" w:rsidRPr="00BC27A4">
        <w:rPr>
          <w:rFonts w:cs="Calibri"/>
          <w:color w:val="000000" w:themeColor="text1"/>
          <w:shd w:val="clear" w:color="auto" w:fill="FFFFFF"/>
          <w:lang w:val="es-ES"/>
        </w:rPr>
        <w:t xml:space="preserve"> </w:t>
      </w:r>
      <w:r w:rsidR="00BD406B" w:rsidRPr="00BC27A4">
        <w:rPr>
          <w:rFonts w:cs="Calibri"/>
          <w:color w:val="000000" w:themeColor="text1"/>
          <w:shd w:val="clear" w:color="auto" w:fill="FFFFFF"/>
          <w:lang w:val="es-ES"/>
        </w:rPr>
        <w:t>este conjunto de</w:t>
      </w:r>
      <w:r w:rsidR="00BD406B" w:rsidRPr="00BC27A4">
        <w:rPr>
          <w:rFonts w:eastAsia="Cambria" w:cs="Cambria"/>
          <w:color w:val="000000" w:themeColor="text1"/>
          <w:lang w:val="es-ES"/>
        </w:rPr>
        <w:t xml:space="preserve"> </w:t>
      </w:r>
      <w:r w:rsidR="00BD406B" w:rsidRPr="00BC27A4">
        <w:rPr>
          <w:rFonts w:cs="Calibri"/>
          <w:color w:val="000000" w:themeColor="text1"/>
          <w:shd w:val="clear" w:color="auto" w:fill="FFFFFF"/>
          <w:lang w:val="es-ES"/>
        </w:rPr>
        <w:t xml:space="preserve">reformas aprobadas </w:t>
      </w:r>
      <w:r w:rsidR="00BD406B" w:rsidRPr="00BC27A4">
        <w:rPr>
          <w:lang w:val="es-ES"/>
        </w:rPr>
        <w:t>tenga</w:t>
      </w:r>
      <w:r w:rsidR="71F4C7F7" w:rsidRPr="00BC27A4">
        <w:rPr>
          <w:lang w:val="es-ES"/>
        </w:rPr>
        <w:t xml:space="preserve"> como fin </w:t>
      </w:r>
      <w:r w:rsidR="297A5C22" w:rsidRPr="00BC27A4">
        <w:rPr>
          <w:rFonts w:cs="Calibri"/>
          <w:color w:val="000000" w:themeColor="text1"/>
          <w:shd w:val="clear" w:color="auto" w:fill="FFFFFF"/>
          <w:lang w:val="es-ES"/>
        </w:rPr>
        <w:t>perpetuar el control de Ejecutivo</w:t>
      </w:r>
      <w:r w:rsidR="7CE6064B" w:rsidRPr="00BC27A4">
        <w:rPr>
          <w:rFonts w:cs="Calibri"/>
          <w:color w:val="000000" w:themeColor="text1"/>
          <w:shd w:val="clear" w:color="auto" w:fill="FFFFFF"/>
          <w:lang w:val="es-ES"/>
        </w:rPr>
        <w:t xml:space="preserve">, expandir la represión contra </w:t>
      </w:r>
      <w:r w:rsidR="1EFDF729" w:rsidRPr="00BC27A4">
        <w:rPr>
          <w:rFonts w:cs="Calibri"/>
          <w:color w:val="000000" w:themeColor="text1"/>
          <w:shd w:val="clear" w:color="auto" w:fill="FFFFFF"/>
          <w:lang w:val="es-ES"/>
        </w:rPr>
        <w:t>las voces disidentes</w:t>
      </w:r>
      <w:r w:rsidR="297A5C22" w:rsidRPr="00BC27A4">
        <w:rPr>
          <w:rFonts w:cs="Calibri"/>
          <w:color w:val="000000" w:themeColor="text1"/>
          <w:shd w:val="clear" w:color="auto" w:fill="FFFFFF"/>
          <w:lang w:val="es-ES"/>
        </w:rPr>
        <w:t xml:space="preserve"> y</w:t>
      </w:r>
      <w:r w:rsidR="1EFDF729" w:rsidRPr="00BC27A4">
        <w:rPr>
          <w:rFonts w:cs="Calibri"/>
          <w:color w:val="000000" w:themeColor="text1"/>
          <w:shd w:val="clear" w:color="auto" w:fill="FFFFFF"/>
          <w:lang w:val="es-ES"/>
        </w:rPr>
        <w:t>, en última instancia,</w:t>
      </w:r>
      <w:r w:rsidR="297A5C22" w:rsidRPr="00BC27A4">
        <w:rPr>
          <w:rFonts w:cs="Calibri"/>
          <w:color w:val="000000" w:themeColor="text1"/>
          <w:shd w:val="clear" w:color="auto" w:fill="FFFFFF"/>
          <w:lang w:val="es-ES"/>
        </w:rPr>
        <w:t xml:space="preserve"> restringir la posibilidad de cualquier proceso</w:t>
      </w:r>
      <w:r w:rsidR="1FB79D9E" w:rsidRPr="00BC27A4">
        <w:rPr>
          <w:rFonts w:cs="Calibri"/>
          <w:color w:val="000000" w:themeColor="text1"/>
          <w:shd w:val="clear" w:color="auto" w:fill="FFFFFF"/>
          <w:lang w:val="es-ES"/>
        </w:rPr>
        <w:t xml:space="preserve"> de reconstrucción de la democracia de cara a las elecciones presidenciales programadas para el 2026. </w:t>
      </w:r>
      <w:r w:rsidR="2A604353" w:rsidRPr="00BC27A4">
        <w:rPr>
          <w:rFonts w:cs="Calibri"/>
          <w:color w:val="000000" w:themeColor="text1"/>
          <w:shd w:val="clear" w:color="auto" w:fill="FFFFFF"/>
          <w:lang w:val="es-ES"/>
        </w:rPr>
        <w:t>L</w:t>
      </w:r>
      <w:r w:rsidR="493056DC" w:rsidRPr="00BC27A4">
        <w:rPr>
          <w:rFonts w:cs="Calibri"/>
          <w:color w:val="000000" w:themeColor="text1"/>
          <w:shd w:val="clear" w:color="auto" w:fill="FFFFFF"/>
          <w:lang w:val="es-ES"/>
        </w:rPr>
        <w:t xml:space="preserve">a CIDH </w:t>
      </w:r>
      <w:r w:rsidR="0924D31F" w:rsidRPr="00BC27A4">
        <w:rPr>
          <w:rFonts w:cs="Calibri"/>
          <w:color w:val="000000" w:themeColor="text1"/>
          <w:shd w:val="clear" w:color="auto" w:fill="FFFFFF"/>
          <w:lang w:val="es-ES"/>
        </w:rPr>
        <w:t>insta</w:t>
      </w:r>
      <w:r w:rsidR="3030439C" w:rsidRPr="00BC27A4">
        <w:rPr>
          <w:rFonts w:cs="Calibri"/>
          <w:color w:val="000000" w:themeColor="text1"/>
          <w:shd w:val="clear" w:color="auto" w:fill="FFFFFF"/>
          <w:lang w:val="es-ES"/>
        </w:rPr>
        <w:t xml:space="preserve"> a la derogación de las </w:t>
      </w:r>
      <w:r w:rsidR="3E1EA7E7" w:rsidRPr="00BC27A4">
        <w:rPr>
          <w:rFonts w:cs="Calibri"/>
          <w:color w:val="000000" w:themeColor="text1"/>
          <w:shd w:val="clear" w:color="auto" w:fill="FFFFFF"/>
          <w:lang w:val="es-ES"/>
        </w:rPr>
        <w:t>leyes</w:t>
      </w:r>
      <w:r w:rsidR="3030439C" w:rsidRPr="00BC27A4">
        <w:rPr>
          <w:rFonts w:cs="Calibri"/>
          <w:color w:val="000000" w:themeColor="text1"/>
          <w:shd w:val="clear" w:color="auto" w:fill="FFFFFF"/>
          <w:lang w:val="es-ES"/>
        </w:rPr>
        <w:t xml:space="preserve"> que limitan el espacio cívico</w:t>
      </w:r>
      <w:r w:rsidR="49C36463" w:rsidRPr="00BC27A4">
        <w:rPr>
          <w:rFonts w:cs="Calibri"/>
          <w:color w:val="000000" w:themeColor="text1"/>
          <w:shd w:val="clear" w:color="auto" w:fill="FFFFFF"/>
          <w:lang w:val="es-ES"/>
        </w:rPr>
        <w:t>,</w:t>
      </w:r>
      <w:r w:rsidR="05024C0D" w:rsidRPr="00BC27A4">
        <w:rPr>
          <w:rFonts w:cs="Calibri"/>
          <w:color w:val="000000" w:themeColor="text1"/>
          <w:shd w:val="clear" w:color="auto" w:fill="FFFFFF"/>
          <w:lang w:val="es-ES"/>
        </w:rPr>
        <w:t xml:space="preserve"> así como a tomar medidas</w:t>
      </w:r>
      <w:r w:rsidR="49C36463" w:rsidRPr="00BC27A4">
        <w:rPr>
          <w:rFonts w:cs="Calibri"/>
          <w:color w:val="000000" w:themeColor="text1"/>
          <w:shd w:val="clear" w:color="auto" w:fill="FFFFFF"/>
          <w:lang w:val="es-ES"/>
        </w:rPr>
        <w:t xml:space="preserve"> para </w:t>
      </w:r>
      <w:r w:rsidR="58D794D8" w:rsidRPr="00BC27A4">
        <w:rPr>
          <w:rFonts w:cs="Calibri"/>
          <w:color w:val="000000" w:themeColor="text1"/>
          <w:shd w:val="clear" w:color="auto" w:fill="FFFFFF"/>
          <w:lang w:val="es-ES"/>
        </w:rPr>
        <w:t xml:space="preserve">el restablecimiento del principio de separación de poderes del Estado de </w:t>
      </w:r>
      <w:r w:rsidR="000D00CE" w:rsidRPr="00BC27A4">
        <w:rPr>
          <w:rFonts w:cs="Calibri"/>
          <w:color w:val="000000" w:themeColor="text1"/>
          <w:shd w:val="clear" w:color="auto" w:fill="FFFFFF"/>
          <w:lang w:val="es-ES"/>
        </w:rPr>
        <w:t>d</w:t>
      </w:r>
      <w:r w:rsidR="58D794D8" w:rsidRPr="00BC27A4">
        <w:rPr>
          <w:rFonts w:cs="Calibri"/>
          <w:color w:val="000000" w:themeColor="text1"/>
          <w:shd w:val="clear" w:color="auto" w:fill="FFFFFF"/>
          <w:lang w:val="es-ES"/>
        </w:rPr>
        <w:t>erecho</w:t>
      </w:r>
      <w:r w:rsidR="6E3D7623" w:rsidRPr="00BC27A4">
        <w:rPr>
          <w:rFonts w:cs="Calibri"/>
          <w:color w:val="000000" w:themeColor="text1"/>
          <w:shd w:val="clear" w:color="auto" w:fill="FFFFFF"/>
          <w:lang w:val="es-ES"/>
        </w:rPr>
        <w:t>. Ello</w:t>
      </w:r>
      <w:r w:rsidR="00BD406B" w:rsidRPr="00BC27A4">
        <w:rPr>
          <w:rFonts w:cs="Calibri"/>
          <w:color w:val="000000" w:themeColor="text1"/>
          <w:shd w:val="clear" w:color="auto" w:fill="FFFFFF"/>
          <w:lang w:val="es-ES"/>
        </w:rPr>
        <w:t>,</w:t>
      </w:r>
      <w:r w:rsidR="6E3D7623" w:rsidRPr="00BC27A4">
        <w:rPr>
          <w:rFonts w:cs="Calibri"/>
          <w:color w:val="000000" w:themeColor="text1"/>
          <w:shd w:val="clear" w:color="auto" w:fill="FFFFFF"/>
          <w:lang w:val="es-ES"/>
        </w:rPr>
        <w:t xml:space="preserve"> particularmente</w:t>
      </w:r>
      <w:r w:rsidR="00BD406B" w:rsidRPr="00BC27A4">
        <w:rPr>
          <w:rFonts w:cs="Calibri"/>
          <w:color w:val="000000" w:themeColor="text1"/>
          <w:shd w:val="clear" w:color="auto" w:fill="FFFFFF"/>
          <w:lang w:val="es-ES"/>
        </w:rPr>
        <w:t xml:space="preserve">, </w:t>
      </w:r>
      <w:r w:rsidR="58D794D8" w:rsidRPr="00BC27A4">
        <w:rPr>
          <w:rFonts w:cs="Calibri"/>
          <w:color w:val="000000" w:themeColor="text1"/>
          <w:shd w:val="clear" w:color="auto" w:fill="FFFFFF"/>
          <w:lang w:val="es-ES"/>
        </w:rPr>
        <w:t xml:space="preserve">como </w:t>
      </w:r>
      <w:r w:rsidR="49C36463" w:rsidRPr="00BC27A4">
        <w:rPr>
          <w:rFonts w:cs="Calibri"/>
          <w:color w:val="000000" w:themeColor="text1"/>
          <w:shd w:val="clear" w:color="auto" w:fill="FFFFFF"/>
          <w:lang w:val="es-ES"/>
        </w:rPr>
        <w:t>condici</w:t>
      </w:r>
      <w:r w:rsidR="58D794D8" w:rsidRPr="00BC27A4">
        <w:rPr>
          <w:rFonts w:cs="Calibri"/>
          <w:color w:val="000000" w:themeColor="text1"/>
          <w:shd w:val="clear" w:color="auto" w:fill="FFFFFF"/>
          <w:lang w:val="es-ES"/>
        </w:rPr>
        <w:t>ón</w:t>
      </w:r>
      <w:r w:rsidR="49C36463" w:rsidRPr="00BC27A4">
        <w:rPr>
          <w:rFonts w:cs="Calibri"/>
          <w:color w:val="000000" w:themeColor="text1"/>
          <w:shd w:val="clear" w:color="auto" w:fill="FFFFFF"/>
          <w:lang w:val="es-ES"/>
        </w:rPr>
        <w:t xml:space="preserve"> necesaria</w:t>
      </w:r>
      <w:r w:rsidR="05024C0D" w:rsidRPr="00BC27A4">
        <w:rPr>
          <w:rFonts w:cs="Calibri"/>
          <w:color w:val="000000" w:themeColor="text1"/>
          <w:shd w:val="clear" w:color="auto" w:fill="FFFFFF"/>
          <w:lang w:val="es-ES"/>
        </w:rPr>
        <w:t xml:space="preserve"> para la celebración de los</w:t>
      </w:r>
      <w:r w:rsidR="58D794D8" w:rsidRPr="00BC27A4">
        <w:rPr>
          <w:rFonts w:cs="Calibri"/>
          <w:color w:val="000000" w:themeColor="text1"/>
          <w:shd w:val="clear" w:color="auto" w:fill="FFFFFF"/>
          <w:lang w:val="es-ES"/>
        </w:rPr>
        <w:t xml:space="preserve"> próximos</w:t>
      </w:r>
      <w:r w:rsidR="05024C0D" w:rsidRPr="00BC27A4">
        <w:rPr>
          <w:rFonts w:cs="Calibri"/>
          <w:color w:val="000000" w:themeColor="text1"/>
          <w:shd w:val="clear" w:color="auto" w:fill="FFFFFF"/>
          <w:lang w:val="es-ES"/>
        </w:rPr>
        <w:t xml:space="preserve"> comicios</w:t>
      </w:r>
      <w:r w:rsidR="0924D31F" w:rsidRPr="00BC27A4">
        <w:rPr>
          <w:rFonts w:cs="Calibri"/>
          <w:color w:val="000000" w:themeColor="text1"/>
          <w:shd w:val="clear" w:color="auto" w:fill="FFFFFF"/>
          <w:lang w:val="es-ES"/>
        </w:rPr>
        <w:t xml:space="preserve"> presidenciales</w:t>
      </w:r>
      <w:r w:rsidR="58D794D8" w:rsidRPr="00BC27A4">
        <w:rPr>
          <w:rFonts w:cs="Calibri"/>
          <w:color w:val="000000" w:themeColor="text1"/>
          <w:shd w:val="clear" w:color="auto" w:fill="FFFFFF"/>
          <w:lang w:val="es-ES"/>
        </w:rPr>
        <w:t xml:space="preserve">. </w:t>
      </w:r>
    </w:p>
    <w:p w14:paraId="29244C2A" w14:textId="43CA0CD5" w:rsidR="00490EBA" w:rsidRPr="00BC27A4" w:rsidRDefault="00490EBA" w:rsidP="007A485D">
      <w:pPr>
        <w:pStyle w:val="IASubttulo2"/>
        <w:rPr>
          <w:lang w:val="es-ES"/>
        </w:rPr>
      </w:pPr>
      <w:bookmarkStart w:id="6" w:name="_Toc195617128"/>
      <w:r w:rsidRPr="00BC27A4">
        <w:rPr>
          <w:lang w:val="es-ES"/>
        </w:rPr>
        <w:t xml:space="preserve">Cierre </w:t>
      </w:r>
      <w:r w:rsidR="00934265" w:rsidRPr="00BC27A4">
        <w:rPr>
          <w:lang w:val="es-ES"/>
        </w:rPr>
        <w:t>del espacio cívico</w:t>
      </w:r>
      <w:bookmarkEnd w:id="6"/>
    </w:p>
    <w:p w14:paraId="388A5668" w14:textId="2B386051" w:rsidR="00230757" w:rsidRPr="00BC27A4" w:rsidRDefault="00FA6E28" w:rsidP="001E6769">
      <w:pPr>
        <w:pStyle w:val="IAPrrafo"/>
        <w:rPr>
          <w:lang w:val="es-ES"/>
        </w:rPr>
      </w:pPr>
      <w:r w:rsidRPr="00BC27A4">
        <w:rPr>
          <w:lang w:val="es-ES"/>
        </w:rPr>
        <w:t>Como ha señalado la CIDH, e</w:t>
      </w:r>
      <w:r w:rsidR="00230757" w:rsidRPr="00BC27A4">
        <w:rPr>
          <w:lang w:val="es-ES"/>
        </w:rPr>
        <w:t>l cierre del espacio cívico y democrático en Nicaragua constit</w:t>
      </w:r>
      <w:r w:rsidR="00BB716D" w:rsidRPr="00BC27A4">
        <w:rPr>
          <w:lang w:val="es-ES"/>
        </w:rPr>
        <w:t>uye</w:t>
      </w:r>
      <w:r w:rsidR="00230757" w:rsidRPr="00BC27A4">
        <w:rPr>
          <w:lang w:val="es-ES"/>
        </w:rPr>
        <w:t xml:space="preserve"> uno de los escenarios más graves en la región</w:t>
      </w:r>
      <w:r w:rsidR="00230757" w:rsidRPr="00BC27A4">
        <w:rPr>
          <w:rStyle w:val="FootnoteReference"/>
          <w:lang w:val="es-ES"/>
        </w:rPr>
        <w:footnoteReference w:id="101"/>
      </w:r>
      <w:r w:rsidR="00230757" w:rsidRPr="00BC27A4">
        <w:rPr>
          <w:lang w:val="es-ES"/>
        </w:rPr>
        <w:t>.</w:t>
      </w:r>
      <w:r w:rsidR="00BB716D" w:rsidRPr="00BC27A4">
        <w:rPr>
          <w:lang w:val="es-ES"/>
        </w:rPr>
        <w:t xml:space="preserve"> </w:t>
      </w:r>
      <w:r w:rsidR="003D3F73" w:rsidRPr="00BC27A4">
        <w:rPr>
          <w:lang w:val="es-ES"/>
        </w:rPr>
        <w:t>D</w:t>
      </w:r>
      <w:r w:rsidR="001E6769" w:rsidRPr="00BC27A4">
        <w:rPr>
          <w:lang w:val="es-ES"/>
        </w:rPr>
        <w:t>esde</w:t>
      </w:r>
      <w:r w:rsidR="00BB716D" w:rsidRPr="00BC27A4">
        <w:rPr>
          <w:lang w:val="es-ES"/>
        </w:rPr>
        <w:t xml:space="preserve"> 2018, </w:t>
      </w:r>
      <w:r w:rsidR="002D4BCA" w:rsidRPr="00BC27A4">
        <w:rPr>
          <w:lang w:val="es-ES"/>
        </w:rPr>
        <w:t>Nicaragua se mantiene</w:t>
      </w:r>
      <w:r w:rsidR="00BB716D" w:rsidRPr="00BC27A4">
        <w:rPr>
          <w:lang w:val="es-ES"/>
        </w:rPr>
        <w:t xml:space="preserve"> bajo un estado policial, caracterizado por el control, la vigilancia y la represión ejercida por el Ejecutivo a través de las instituciones de seguridad estatales y paraestatales</w:t>
      </w:r>
      <w:r w:rsidR="00F360AB" w:rsidRPr="00BC27A4">
        <w:rPr>
          <w:lang w:val="es-ES"/>
        </w:rPr>
        <w:t>, en contra de cualquier persona considerada opositora</w:t>
      </w:r>
      <w:r w:rsidR="00F360AB" w:rsidRPr="00BC27A4">
        <w:rPr>
          <w:rStyle w:val="FootnoteReference"/>
          <w:lang w:val="es-ES"/>
        </w:rPr>
        <w:footnoteReference w:id="102"/>
      </w:r>
      <w:r w:rsidR="00F360AB" w:rsidRPr="00BC27A4">
        <w:rPr>
          <w:lang w:val="es-ES"/>
        </w:rPr>
        <w:t>.</w:t>
      </w:r>
      <w:r w:rsidR="003D3F73" w:rsidRPr="00BC27A4">
        <w:rPr>
          <w:lang w:val="es-ES"/>
        </w:rPr>
        <w:t xml:space="preserve"> En la actualidad, no existen condiciones para que la sociedad civil participe de la vida social y política de manera libre y segura</w:t>
      </w:r>
      <w:r w:rsidR="003D3F73" w:rsidRPr="00BC27A4">
        <w:rPr>
          <w:rStyle w:val="FootnoteReference"/>
          <w:lang w:val="es-ES"/>
        </w:rPr>
        <w:footnoteReference w:id="103"/>
      </w:r>
      <w:r w:rsidR="003D3F73" w:rsidRPr="00BC27A4">
        <w:rPr>
          <w:lang w:val="es-ES"/>
        </w:rPr>
        <w:t xml:space="preserve">. </w:t>
      </w:r>
    </w:p>
    <w:p w14:paraId="02A157F3" w14:textId="52ABAD18" w:rsidR="002D58A6" w:rsidRPr="00BC27A4" w:rsidRDefault="0CD94E2E" w:rsidP="002D58A6">
      <w:pPr>
        <w:pStyle w:val="IAPrrafo"/>
        <w:rPr>
          <w:lang w:val="es-ES"/>
        </w:rPr>
      </w:pPr>
      <w:r w:rsidRPr="00BC27A4">
        <w:rPr>
          <w:lang w:val="es-ES"/>
        </w:rPr>
        <w:t>E</w:t>
      </w:r>
      <w:r w:rsidR="661CB7F1" w:rsidRPr="00BC27A4">
        <w:rPr>
          <w:lang w:val="es-ES"/>
        </w:rPr>
        <w:t>n</w:t>
      </w:r>
      <w:r w:rsidR="7DD6EDA3" w:rsidRPr="00BC27A4">
        <w:rPr>
          <w:lang w:val="es-ES"/>
        </w:rPr>
        <w:t xml:space="preserve"> </w:t>
      </w:r>
      <w:r w:rsidR="296C94C1" w:rsidRPr="00BC27A4">
        <w:rPr>
          <w:lang w:val="es-ES"/>
        </w:rPr>
        <w:t xml:space="preserve">2024, </w:t>
      </w:r>
      <w:r w:rsidR="286573D1" w:rsidRPr="00BC27A4">
        <w:rPr>
          <w:lang w:val="es-ES"/>
        </w:rPr>
        <w:t>la</w:t>
      </w:r>
      <w:r w:rsidR="7911EECF" w:rsidRPr="00BC27A4">
        <w:rPr>
          <w:lang w:val="es-ES"/>
        </w:rPr>
        <w:t xml:space="preserve"> CIDH observó que</w:t>
      </w:r>
      <w:r w:rsidR="0E965162" w:rsidRPr="00BC27A4">
        <w:rPr>
          <w:lang w:val="es-ES"/>
        </w:rPr>
        <w:t xml:space="preserve"> </w:t>
      </w:r>
      <w:r w:rsidR="376C6794" w:rsidRPr="00BC27A4">
        <w:rPr>
          <w:lang w:val="es-ES"/>
        </w:rPr>
        <w:t xml:space="preserve">las </w:t>
      </w:r>
      <w:r w:rsidR="0E965162" w:rsidRPr="00BC27A4">
        <w:rPr>
          <w:lang w:val="es-ES"/>
        </w:rPr>
        <w:t>restricciones al espacio cívico y democrático</w:t>
      </w:r>
      <w:r w:rsidR="69AEB10E" w:rsidRPr="00BC27A4">
        <w:rPr>
          <w:lang w:val="es-ES"/>
        </w:rPr>
        <w:t xml:space="preserve"> </w:t>
      </w:r>
      <w:r w:rsidR="2786D555" w:rsidRPr="00BC27A4">
        <w:rPr>
          <w:lang w:val="es-ES"/>
        </w:rPr>
        <w:t xml:space="preserve">se </w:t>
      </w:r>
      <w:r w:rsidR="6796401E" w:rsidRPr="00BC27A4">
        <w:rPr>
          <w:lang w:val="es-ES"/>
        </w:rPr>
        <w:t>profundizaron</w:t>
      </w:r>
      <w:r w:rsidR="16719F3C" w:rsidRPr="00BC27A4">
        <w:rPr>
          <w:lang w:val="es-ES"/>
        </w:rPr>
        <w:t xml:space="preserve">, </w:t>
      </w:r>
      <w:r w:rsidR="7911EECF" w:rsidRPr="00BC27A4">
        <w:rPr>
          <w:lang w:val="es-ES"/>
        </w:rPr>
        <w:t>debido a</w:t>
      </w:r>
      <w:r w:rsidR="16719F3C" w:rsidRPr="00BC27A4">
        <w:rPr>
          <w:lang w:val="es-ES"/>
        </w:rPr>
        <w:t xml:space="preserve">l anuncio de la disolución forzada </w:t>
      </w:r>
      <w:r w:rsidR="34743814" w:rsidRPr="00BC27A4">
        <w:rPr>
          <w:lang w:val="es-ES"/>
        </w:rPr>
        <w:t>de</w:t>
      </w:r>
      <w:r w:rsidR="69AEB10E" w:rsidRPr="00BC27A4">
        <w:rPr>
          <w:lang w:val="es-ES"/>
        </w:rPr>
        <w:t xml:space="preserve"> </w:t>
      </w:r>
      <w:r w:rsidR="16719F3C" w:rsidRPr="00BC27A4">
        <w:rPr>
          <w:lang w:val="es-ES"/>
        </w:rPr>
        <w:t xml:space="preserve">aquellas </w:t>
      </w:r>
      <w:r w:rsidR="34743814" w:rsidRPr="00BC27A4">
        <w:rPr>
          <w:lang w:val="es-ES"/>
        </w:rPr>
        <w:t>organizaciones de la sociedad civil que aún operaban en el país</w:t>
      </w:r>
      <w:r w:rsidR="69AEB10E" w:rsidRPr="00BC27A4">
        <w:rPr>
          <w:lang w:val="es-ES"/>
        </w:rPr>
        <w:t xml:space="preserve">, </w:t>
      </w:r>
      <w:r w:rsidR="00C647CD" w:rsidRPr="00BC27A4">
        <w:rPr>
          <w:lang w:val="es-ES"/>
        </w:rPr>
        <w:t xml:space="preserve">inclusive respecto a sectores de la población o grupos considerados simpatizantes del Frente Sandinista de Liberación Nacional, </w:t>
      </w:r>
      <w:r w:rsidR="7905567F" w:rsidRPr="00BC27A4">
        <w:rPr>
          <w:lang w:val="es-ES"/>
        </w:rPr>
        <w:t>la persistente prohibición de las protestas sociales</w:t>
      </w:r>
      <w:r w:rsidR="16719F3C" w:rsidRPr="00BC27A4">
        <w:rPr>
          <w:lang w:val="es-ES"/>
        </w:rPr>
        <w:t>,</w:t>
      </w:r>
      <w:r w:rsidR="7905567F" w:rsidRPr="00BC27A4">
        <w:rPr>
          <w:lang w:val="es-ES"/>
        </w:rPr>
        <w:t xml:space="preserve"> </w:t>
      </w:r>
      <w:r w:rsidR="69AEB10E" w:rsidRPr="00BC27A4">
        <w:rPr>
          <w:lang w:val="es-ES"/>
        </w:rPr>
        <w:t xml:space="preserve">así como </w:t>
      </w:r>
      <w:r w:rsidR="0749657F" w:rsidRPr="00BC27A4">
        <w:rPr>
          <w:lang w:val="es-ES"/>
        </w:rPr>
        <w:t xml:space="preserve">la adopción de </w:t>
      </w:r>
      <w:r w:rsidR="34743814" w:rsidRPr="00BC27A4">
        <w:rPr>
          <w:lang w:val="es-ES"/>
        </w:rPr>
        <w:t>otras medidas orientadas a suprimir</w:t>
      </w:r>
      <w:r w:rsidR="73AE545E" w:rsidRPr="00BC27A4">
        <w:rPr>
          <w:lang w:val="es-ES"/>
        </w:rPr>
        <w:t xml:space="preserve"> </w:t>
      </w:r>
      <w:r w:rsidR="487FBC59" w:rsidRPr="00BC27A4">
        <w:rPr>
          <w:lang w:val="es-ES"/>
        </w:rPr>
        <w:t xml:space="preserve">cualquier </w:t>
      </w:r>
      <w:r w:rsidR="5CE0812E" w:rsidRPr="00BC27A4">
        <w:rPr>
          <w:lang w:val="es-ES"/>
        </w:rPr>
        <w:t>ámbito de</w:t>
      </w:r>
      <w:r w:rsidR="6C762494" w:rsidRPr="00BC27A4">
        <w:rPr>
          <w:lang w:val="es-ES"/>
        </w:rPr>
        <w:t xml:space="preserve"> </w:t>
      </w:r>
      <w:r w:rsidR="34743814" w:rsidRPr="00BC27A4">
        <w:rPr>
          <w:lang w:val="es-ES"/>
        </w:rPr>
        <w:t>participación cívica</w:t>
      </w:r>
      <w:r w:rsidR="487FBC59" w:rsidRPr="00BC27A4">
        <w:rPr>
          <w:lang w:val="es-ES"/>
        </w:rPr>
        <w:t>, social y religiosa</w:t>
      </w:r>
      <w:r w:rsidR="16719F3C" w:rsidRPr="00BC27A4">
        <w:rPr>
          <w:lang w:val="es-ES"/>
        </w:rPr>
        <w:t>, tanto en el entorno físico como digital.</w:t>
      </w:r>
    </w:p>
    <w:p w14:paraId="7A8B7C16" w14:textId="6AEC1786" w:rsidR="00566427" w:rsidRPr="00BC27A4" w:rsidRDefault="00DB07FF" w:rsidP="00566427">
      <w:pPr>
        <w:pStyle w:val="IAPrrafo"/>
        <w:rPr>
          <w:lang w:val="es-ES"/>
        </w:rPr>
      </w:pPr>
      <w:r w:rsidRPr="00BC27A4">
        <w:rPr>
          <w:lang w:val="es-ES"/>
        </w:rPr>
        <w:t>De acuerdo con los registros del MESENI, e</w:t>
      </w:r>
      <w:r w:rsidR="001E72D2" w:rsidRPr="00BC27A4">
        <w:rPr>
          <w:lang w:val="es-ES"/>
        </w:rPr>
        <w:t>n 2024,</w:t>
      </w:r>
      <w:r w:rsidRPr="00BC27A4">
        <w:rPr>
          <w:lang w:val="es-ES"/>
        </w:rPr>
        <w:t xml:space="preserve"> un total de</w:t>
      </w:r>
      <w:r w:rsidR="001E72D2" w:rsidRPr="00BC27A4">
        <w:rPr>
          <w:lang w:val="es-ES"/>
        </w:rPr>
        <w:t xml:space="preserve"> 1.600 organizaciones </w:t>
      </w:r>
      <w:r w:rsidRPr="00BC27A4">
        <w:rPr>
          <w:lang w:val="es-ES"/>
        </w:rPr>
        <w:t>no gubernamentales fueron afectadas por la cancelación</w:t>
      </w:r>
      <w:r w:rsidR="001E72D2" w:rsidRPr="00BC27A4">
        <w:rPr>
          <w:lang w:val="es-ES"/>
        </w:rPr>
        <w:t xml:space="preserve"> de su personería jurídica, la mayoría acompañadas de la confiscación y apropiación ilegítima de bienes.</w:t>
      </w:r>
      <w:r w:rsidR="008233FE" w:rsidRPr="00BC27A4">
        <w:rPr>
          <w:lang w:val="es-ES"/>
        </w:rPr>
        <w:t xml:space="preserve"> De este total, al menos 700 </w:t>
      </w:r>
      <w:r w:rsidR="007C1811" w:rsidRPr="00BC27A4">
        <w:rPr>
          <w:lang w:val="es-ES"/>
        </w:rPr>
        <w:t>son de</w:t>
      </w:r>
      <w:r w:rsidR="005A0D2F" w:rsidRPr="00BC27A4">
        <w:rPr>
          <w:lang w:val="es-ES"/>
        </w:rPr>
        <w:t xml:space="preserve"> naturaliza</w:t>
      </w:r>
      <w:r w:rsidR="008233FE" w:rsidRPr="00BC27A4">
        <w:rPr>
          <w:lang w:val="es-ES"/>
        </w:rPr>
        <w:t xml:space="preserve"> religiosa y</w:t>
      </w:r>
      <w:r w:rsidR="005A0D2F" w:rsidRPr="00BC27A4">
        <w:rPr>
          <w:lang w:val="es-ES"/>
        </w:rPr>
        <w:t>, en particular, al menos</w:t>
      </w:r>
      <w:r w:rsidR="008233FE" w:rsidRPr="00BC27A4">
        <w:rPr>
          <w:lang w:val="es-ES"/>
        </w:rPr>
        <w:t xml:space="preserve"> 500</w:t>
      </w:r>
      <w:r w:rsidR="005A0D2F" w:rsidRPr="00BC27A4">
        <w:rPr>
          <w:lang w:val="es-ES"/>
        </w:rPr>
        <w:t xml:space="preserve"> </w:t>
      </w:r>
      <w:r w:rsidR="00E32F52" w:rsidRPr="00BC27A4">
        <w:rPr>
          <w:lang w:val="es-ES"/>
        </w:rPr>
        <w:t>están vinculadas con</w:t>
      </w:r>
      <w:r w:rsidR="00C54D13" w:rsidRPr="00BC27A4">
        <w:rPr>
          <w:lang w:val="es-ES"/>
        </w:rPr>
        <w:t xml:space="preserve"> congregaciones</w:t>
      </w:r>
      <w:r w:rsidR="008233FE" w:rsidRPr="00BC27A4">
        <w:rPr>
          <w:lang w:val="es-ES"/>
        </w:rPr>
        <w:t xml:space="preserve"> evangélic</w:t>
      </w:r>
      <w:r w:rsidR="007C1811" w:rsidRPr="00BC27A4">
        <w:rPr>
          <w:lang w:val="es-ES"/>
        </w:rPr>
        <w:t>a</w:t>
      </w:r>
      <w:r w:rsidR="008233FE" w:rsidRPr="00BC27A4">
        <w:rPr>
          <w:lang w:val="es-ES"/>
        </w:rPr>
        <w:t>s.</w:t>
      </w:r>
      <w:r w:rsidR="00F24E1D" w:rsidRPr="00BC27A4">
        <w:rPr>
          <w:lang w:val="es-ES"/>
        </w:rPr>
        <w:t xml:space="preserve"> </w:t>
      </w:r>
      <w:r w:rsidR="00737839" w:rsidRPr="00BC27A4">
        <w:rPr>
          <w:lang w:val="es-ES"/>
        </w:rPr>
        <w:t xml:space="preserve">Asimismo, </w:t>
      </w:r>
      <w:r w:rsidR="009609C8" w:rsidRPr="00BC27A4">
        <w:rPr>
          <w:lang w:val="es-ES"/>
        </w:rPr>
        <w:t xml:space="preserve">56 asociaciones eran consideradas </w:t>
      </w:r>
      <w:r w:rsidR="00737839" w:rsidRPr="00BC27A4">
        <w:rPr>
          <w:lang w:val="es-ES"/>
        </w:rPr>
        <w:t>agrupaciones históricas del partido FSLN</w:t>
      </w:r>
      <w:r w:rsidR="00DB45A7" w:rsidRPr="00BC27A4">
        <w:rPr>
          <w:lang w:val="es-ES"/>
        </w:rPr>
        <w:t xml:space="preserve"> y leales al actual gobierno</w:t>
      </w:r>
      <w:r w:rsidR="00FC2C23" w:rsidRPr="00BC27A4">
        <w:rPr>
          <w:lang w:val="es-ES"/>
        </w:rPr>
        <w:t xml:space="preserve"> fueron cerradas</w:t>
      </w:r>
      <w:r w:rsidR="00DB45A7" w:rsidRPr="00BC27A4">
        <w:rPr>
          <w:rStyle w:val="FootnoteReference"/>
          <w:lang w:val="es-ES"/>
        </w:rPr>
        <w:footnoteReference w:id="104"/>
      </w:r>
      <w:r w:rsidR="00DB45A7" w:rsidRPr="00BC27A4">
        <w:rPr>
          <w:lang w:val="es-ES"/>
        </w:rPr>
        <w:t>.</w:t>
      </w:r>
      <w:r w:rsidR="0055142A" w:rsidRPr="00BC27A4">
        <w:rPr>
          <w:lang w:val="es-ES"/>
        </w:rPr>
        <w:t xml:space="preserve"> </w:t>
      </w:r>
      <w:r w:rsidR="004C01B9" w:rsidRPr="00BC27A4">
        <w:rPr>
          <w:lang w:val="es-ES"/>
        </w:rPr>
        <w:t xml:space="preserve">Según la información disponible, </w:t>
      </w:r>
      <w:r w:rsidR="005E01FD" w:rsidRPr="00BC27A4">
        <w:rPr>
          <w:lang w:val="es-ES"/>
        </w:rPr>
        <w:t xml:space="preserve">la </w:t>
      </w:r>
      <w:r w:rsidR="00331A66" w:rsidRPr="00BC27A4">
        <w:rPr>
          <w:lang w:val="es-ES"/>
        </w:rPr>
        <w:t xml:space="preserve">mayor parte de la </w:t>
      </w:r>
      <w:r w:rsidR="005E01FD" w:rsidRPr="00BC27A4">
        <w:rPr>
          <w:lang w:val="es-ES"/>
        </w:rPr>
        <w:t>cancelación de estas entidades se realizó de manera masiva, sin un debido proceso legal</w:t>
      </w:r>
      <w:r w:rsidR="00EC56A6" w:rsidRPr="00BC27A4">
        <w:rPr>
          <w:lang w:val="es-ES"/>
        </w:rPr>
        <w:t xml:space="preserve"> y</w:t>
      </w:r>
      <w:r w:rsidR="004C01B9" w:rsidRPr="00BC27A4">
        <w:rPr>
          <w:lang w:val="es-ES"/>
        </w:rPr>
        <w:t xml:space="preserve"> mediante</w:t>
      </w:r>
      <w:r w:rsidR="005E01FD" w:rsidRPr="00BC27A4">
        <w:rPr>
          <w:lang w:val="es-ES"/>
        </w:rPr>
        <w:t xml:space="preserve"> acuerdo</w:t>
      </w:r>
      <w:r w:rsidR="004C01B9" w:rsidRPr="00BC27A4">
        <w:rPr>
          <w:lang w:val="es-ES"/>
        </w:rPr>
        <w:t xml:space="preserve">s </w:t>
      </w:r>
      <w:r w:rsidR="002311F0" w:rsidRPr="00BC27A4">
        <w:rPr>
          <w:lang w:val="es-ES"/>
        </w:rPr>
        <w:t>d</w:t>
      </w:r>
      <w:r w:rsidR="005E01FD" w:rsidRPr="00BC27A4">
        <w:rPr>
          <w:lang w:val="es-ES"/>
        </w:rPr>
        <w:t xml:space="preserve">el Ministerio del Interior. </w:t>
      </w:r>
      <w:r w:rsidR="003633DD" w:rsidRPr="00BC27A4">
        <w:rPr>
          <w:lang w:val="es-ES"/>
        </w:rPr>
        <w:t xml:space="preserve">Por ejemplo, </w:t>
      </w:r>
      <w:r w:rsidR="00B937C2" w:rsidRPr="00BC27A4">
        <w:rPr>
          <w:lang w:val="es-ES"/>
        </w:rPr>
        <w:t>e</w:t>
      </w:r>
      <w:r w:rsidR="00B063C6" w:rsidRPr="00BC27A4">
        <w:rPr>
          <w:lang w:val="es-ES"/>
        </w:rPr>
        <w:t>l 19 de agosto de 2024, el</w:t>
      </w:r>
      <w:r w:rsidR="00140891" w:rsidRPr="00BC27A4">
        <w:rPr>
          <w:lang w:val="es-ES"/>
        </w:rPr>
        <w:t xml:space="preserve"> Ministerio del Interior canceló la personería jurídica de 1.500 organizaciones, mediante el</w:t>
      </w:r>
      <w:r w:rsidR="00B063C6" w:rsidRPr="00BC27A4">
        <w:rPr>
          <w:lang w:val="es-ES"/>
        </w:rPr>
        <w:t xml:space="preserve"> acuerdo 38-2024-OSFL</w:t>
      </w:r>
      <w:r w:rsidR="00EC56A6" w:rsidRPr="00BC27A4">
        <w:rPr>
          <w:lang w:val="es-ES"/>
        </w:rPr>
        <w:t>, que</w:t>
      </w:r>
      <w:r w:rsidR="00AD4535" w:rsidRPr="00BC27A4">
        <w:rPr>
          <w:lang w:val="es-ES"/>
        </w:rPr>
        <w:t xml:space="preserve"> consider</w:t>
      </w:r>
      <w:r w:rsidR="00EC56A6" w:rsidRPr="00BC27A4">
        <w:rPr>
          <w:lang w:val="es-ES"/>
        </w:rPr>
        <w:t>ó</w:t>
      </w:r>
      <w:r w:rsidR="00AD4535" w:rsidRPr="00BC27A4">
        <w:rPr>
          <w:lang w:val="es-ES"/>
        </w:rPr>
        <w:t xml:space="preserve"> que </w:t>
      </w:r>
      <w:r w:rsidR="00140891" w:rsidRPr="00BC27A4">
        <w:rPr>
          <w:lang w:val="es-ES"/>
        </w:rPr>
        <w:t>dichas</w:t>
      </w:r>
      <w:r w:rsidR="00AD4535" w:rsidRPr="00BC27A4">
        <w:rPr>
          <w:lang w:val="es-ES"/>
        </w:rPr>
        <w:t xml:space="preserve"> entidades no</w:t>
      </w:r>
      <w:r w:rsidR="00B063C6" w:rsidRPr="00BC27A4">
        <w:rPr>
          <w:lang w:val="es-ES"/>
        </w:rPr>
        <w:t xml:space="preserve"> habrían </w:t>
      </w:r>
      <w:r w:rsidR="00AD4535" w:rsidRPr="00BC27A4">
        <w:rPr>
          <w:lang w:val="es-ES"/>
        </w:rPr>
        <w:t>reportado</w:t>
      </w:r>
      <w:r w:rsidR="00B063C6" w:rsidRPr="00BC27A4">
        <w:rPr>
          <w:lang w:val="es-ES"/>
        </w:rPr>
        <w:t xml:space="preserve"> sus estados financieros</w:t>
      </w:r>
      <w:r w:rsidR="00FC2C44" w:rsidRPr="00BC27A4">
        <w:rPr>
          <w:rStyle w:val="FootnoteReference"/>
          <w:lang w:val="es-ES"/>
        </w:rPr>
        <w:footnoteReference w:id="105"/>
      </w:r>
      <w:r w:rsidR="00140891" w:rsidRPr="00BC27A4">
        <w:rPr>
          <w:lang w:val="es-ES"/>
        </w:rPr>
        <w:t>.</w:t>
      </w:r>
      <w:r w:rsidR="00197077" w:rsidRPr="00BC27A4">
        <w:rPr>
          <w:lang w:val="es-ES"/>
        </w:rPr>
        <w:t xml:space="preserve"> </w:t>
      </w:r>
      <w:r w:rsidR="00140891" w:rsidRPr="00BC27A4">
        <w:rPr>
          <w:lang w:val="es-ES"/>
        </w:rPr>
        <w:t>Además,</w:t>
      </w:r>
      <w:r w:rsidR="00EC56A6" w:rsidRPr="00BC27A4">
        <w:rPr>
          <w:lang w:val="es-ES"/>
        </w:rPr>
        <w:t xml:space="preserve"> </w:t>
      </w:r>
      <w:r w:rsidR="00352418" w:rsidRPr="00BC27A4">
        <w:rPr>
          <w:lang w:val="es-ES"/>
        </w:rPr>
        <w:t>ordenó</w:t>
      </w:r>
      <w:r w:rsidR="00B063C6" w:rsidRPr="00BC27A4">
        <w:rPr>
          <w:lang w:val="es-ES"/>
        </w:rPr>
        <w:t xml:space="preserve"> el </w:t>
      </w:r>
      <w:r w:rsidR="00F24E1D" w:rsidRPr="00BC27A4">
        <w:rPr>
          <w:lang w:val="es-ES"/>
        </w:rPr>
        <w:t xml:space="preserve">traspaso </w:t>
      </w:r>
      <w:r w:rsidR="00B063C6" w:rsidRPr="00BC27A4">
        <w:rPr>
          <w:lang w:val="es-ES"/>
        </w:rPr>
        <w:t xml:space="preserve">de </w:t>
      </w:r>
      <w:r w:rsidR="005720C6" w:rsidRPr="00BC27A4">
        <w:rPr>
          <w:lang w:val="es-ES"/>
        </w:rPr>
        <w:t>sus</w:t>
      </w:r>
      <w:r w:rsidR="00B063C6" w:rsidRPr="00BC27A4">
        <w:rPr>
          <w:lang w:val="es-ES"/>
        </w:rPr>
        <w:t xml:space="preserve"> bienes muebles e inmuebles </w:t>
      </w:r>
      <w:r w:rsidR="00F24E1D" w:rsidRPr="00BC27A4">
        <w:rPr>
          <w:lang w:val="es-ES"/>
        </w:rPr>
        <w:t>a l</w:t>
      </w:r>
      <w:r w:rsidR="00B063C6" w:rsidRPr="00BC27A4">
        <w:rPr>
          <w:lang w:val="es-ES"/>
        </w:rPr>
        <w:t>a Procuraduría General</w:t>
      </w:r>
      <w:r w:rsidR="00FC2C44" w:rsidRPr="00BC27A4">
        <w:rPr>
          <w:rStyle w:val="FootnoteReference"/>
          <w:lang w:val="es-ES"/>
        </w:rPr>
        <w:footnoteReference w:id="106"/>
      </w:r>
      <w:r w:rsidR="00B40E1B" w:rsidRPr="00BC27A4">
        <w:rPr>
          <w:lang w:val="es-ES"/>
        </w:rPr>
        <w:t>.</w:t>
      </w:r>
      <w:r w:rsidR="00B937C2" w:rsidRPr="00BC27A4">
        <w:rPr>
          <w:lang w:val="es-ES"/>
        </w:rPr>
        <w:t xml:space="preserve"> </w:t>
      </w:r>
    </w:p>
    <w:p w14:paraId="389D57DA" w14:textId="77777777" w:rsidR="00933321" w:rsidRPr="00BC27A4" w:rsidRDefault="00566427" w:rsidP="00933321">
      <w:pPr>
        <w:pStyle w:val="IAPrrafo"/>
        <w:rPr>
          <w:lang w:val="es-ES"/>
        </w:rPr>
      </w:pPr>
      <w:r w:rsidRPr="00BC27A4">
        <w:rPr>
          <w:lang w:val="es-ES"/>
        </w:rPr>
        <w:t>L</w:t>
      </w:r>
      <w:r w:rsidR="0042281F" w:rsidRPr="00BC27A4">
        <w:rPr>
          <w:lang w:val="es-ES"/>
        </w:rPr>
        <w:t xml:space="preserve">a Comisión </w:t>
      </w:r>
      <w:r w:rsidRPr="00BC27A4">
        <w:rPr>
          <w:lang w:val="es-ES"/>
        </w:rPr>
        <w:t xml:space="preserve">reitera </w:t>
      </w:r>
      <w:r w:rsidR="0042281F" w:rsidRPr="00BC27A4">
        <w:rPr>
          <w:lang w:val="es-ES"/>
        </w:rPr>
        <w:t>que la disolución involuntaria de una asociación</w:t>
      </w:r>
      <w:r w:rsidR="00FF5065" w:rsidRPr="00BC27A4">
        <w:rPr>
          <w:lang w:val="es-ES"/>
        </w:rPr>
        <w:t xml:space="preserve"> </w:t>
      </w:r>
      <w:r w:rsidR="0042281F" w:rsidRPr="00BC27A4">
        <w:rPr>
          <w:lang w:val="es-ES"/>
        </w:rPr>
        <w:t xml:space="preserve">a través de la cancelación de su personería </w:t>
      </w:r>
      <w:r w:rsidR="00FF5065" w:rsidRPr="00BC27A4">
        <w:rPr>
          <w:lang w:val="es-ES"/>
        </w:rPr>
        <w:t>jurídica</w:t>
      </w:r>
      <w:r w:rsidR="0042281F" w:rsidRPr="00BC27A4">
        <w:rPr>
          <w:lang w:val="es-ES"/>
        </w:rPr>
        <w:t xml:space="preserve"> constituye una de las formas más severas </w:t>
      </w:r>
      <w:r w:rsidR="004C33B8" w:rsidRPr="00BC27A4">
        <w:rPr>
          <w:lang w:val="es-ES"/>
        </w:rPr>
        <w:t>de</w:t>
      </w:r>
      <w:r w:rsidR="0042281F" w:rsidRPr="00BC27A4">
        <w:rPr>
          <w:lang w:val="es-ES"/>
        </w:rPr>
        <w:t xml:space="preserve"> restricción a la libertad de asociación, por lo que estas limitaciones deben utilizarse únicamente cuando sean insuficientes otras medidas menos restrictivas, y deben regirse por los principios de proporcionalidad y necesidad</w:t>
      </w:r>
      <w:r w:rsidR="000F3960" w:rsidRPr="00BC27A4">
        <w:rPr>
          <w:rStyle w:val="FootnoteReference"/>
          <w:lang w:val="es-ES"/>
        </w:rPr>
        <w:footnoteReference w:id="107"/>
      </w:r>
      <w:r w:rsidR="0042281F" w:rsidRPr="00BC27A4">
        <w:rPr>
          <w:lang w:val="es-ES"/>
        </w:rPr>
        <w:t xml:space="preserve">. </w:t>
      </w:r>
      <w:r w:rsidR="000F3960" w:rsidRPr="00BC27A4">
        <w:rPr>
          <w:lang w:val="es-ES"/>
        </w:rPr>
        <w:t xml:space="preserve">Por ejemplo, </w:t>
      </w:r>
      <w:r w:rsidR="0042281F" w:rsidRPr="00BC27A4">
        <w:rPr>
          <w:lang w:val="es-ES"/>
        </w:rPr>
        <w:t xml:space="preserve">la disolución no debe ser la medida empleada para sanciones administrativas </w:t>
      </w:r>
      <w:r w:rsidR="000F3960" w:rsidRPr="00BC27A4">
        <w:rPr>
          <w:lang w:val="es-ES"/>
        </w:rPr>
        <w:t>que p</w:t>
      </w:r>
      <w:r w:rsidR="00652360" w:rsidRPr="00BC27A4">
        <w:rPr>
          <w:lang w:val="es-ES"/>
        </w:rPr>
        <w:t>odrían</w:t>
      </w:r>
      <w:r w:rsidR="000F3960" w:rsidRPr="00BC27A4">
        <w:rPr>
          <w:lang w:val="es-ES"/>
        </w:rPr>
        <w:t xml:space="preserve"> considerarse </w:t>
      </w:r>
      <w:r w:rsidR="0042281F" w:rsidRPr="00BC27A4">
        <w:rPr>
          <w:lang w:val="es-ES"/>
        </w:rPr>
        <w:t xml:space="preserve">“menores”. En este sentido, el Principio 12 de la </w:t>
      </w:r>
      <w:r w:rsidR="0042281F" w:rsidRPr="00BC27A4">
        <w:rPr>
          <w:i/>
          <w:iCs/>
          <w:lang w:val="es-ES"/>
        </w:rPr>
        <w:t>Declaración de Principios interamericanos sobre el régimen legal de creación, funcionamiento, financiamiento y disolución de entidades civiles sin fines de lucro</w:t>
      </w:r>
      <w:r w:rsidR="0042281F" w:rsidRPr="00BC27A4">
        <w:rPr>
          <w:lang w:val="es-ES"/>
        </w:rPr>
        <w:t xml:space="preserve"> reconoce que la disolución forzada como sanción legal, </w:t>
      </w:r>
      <w:r w:rsidR="003450B7" w:rsidRPr="00BC27A4">
        <w:rPr>
          <w:lang w:val="es-ES"/>
        </w:rPr>
        <w:t>es una medida</w:t>
      </w:r>
      <w:r w:rsidR="0042281F" w:rsidRPr="00BC27A4">
        <w:rPr>
          <w:lang w:val="es-ES"/>
        </w:rPr>
        <w:t xml:space="preserve"> excepcional, </w:t>
      </w:r>
      <w:r w:rsidR="00BA328D" w:rsidRPr="00BC27A4">
        <w:rPr>
          <w:lang w:val="es-ES"/>
        </w:rPr>
        <w:t xml:space="preserve">para aquellos </w:t>
      </w:r>
      <w:r w:rsidR="0042281F" w:rsidRPr="00BC27A4">
        <w:rPr>
          <w:lang w:val="es-ES"/>
        </w:rPr>
        <w:t>casos más graves que signifiquen una afectación a un interés legítimo reconocido por los instrumentos internacionales de derechos humanos</w:t>
      </w:r>
      <w:r w:rsidR="00613D1C" w:rsidRPr="00BC27A4">
        <w:rPr>
          <w:rStyle w:val="FootnoteReference"/>
          <w:lang w:val="es-ES"/>
        </w:rPr>
        <w:footnoteReference w:id="108"/>
      </w:r>
      <w:r w:rsidR="0042281F" w:rsidRPr="00BC27A4">
        <w:rPr>
          <w:lang w:val="es-ES"/>
        </w:rPr>
        <w:t>.</w:t>
      </w:r>
      <w:r w:rsidR="00BC5A64" w:rsidRPr="00BC27A4">
        <w:rPr>
          <w:lang w:val="es-ES"/>
        </w:rPr>
        <w:t xml:space="preserve"> </w:t>
      </w:r>
    </w:p>
    <w:p w14:paraId="571A668D" w14:textId="0F7301F3" w:rsidR="00C84EBF" w:rsidRPr="00BC27A4" w:rsidRDefault="00933321" w:rsidP="005F0C1A">
      <w:pPr>
        <w:pStyle w:val="IAPrrafo"/>
        <w:rPr>
          <w:lang w:val="es-ES"/>
        </w:rPr>
      </w:pPr>
      <w:r w:rsidRPr="00BC27A4">
        <w:rPr>
          <w:lang w:val="es-ES"/>
        </w:rPr>
        <w:t xml:space="preserve"> </w:t>
      </w:r>
      <w:r w:rsidR="00652360" w:rsidRPr="00BC27A4">
        <w:rPr>
          <w:lang w:val="es-US"/>
        </w:rPr>
        <w:t xml:space="preserve">En Nicaragua, </w:t>
      </w:r>
      <w:r w:rsidR="00907135" w:rsidRPr="00BC27A4">
        <w:rPr>
          <w:lang w:val="es-ES"/>
        </w:rPr>
        <w:t>la Comisión ha registrado la disolución de más de 5</w:t>
      </w:r>
      <w:r w:rsidR="00285B20" w:rsidRPr="00BC27A4">
        <w:rPr>
          <w:lang w:val="es-ES"/>
        </w:rPr>
        <w:t>.</w:t>
      </w:r>
      <w:r w:rsidR="00907135" w:rsidRPr="00BC27A4">
        <w:rPr>
          <w:lang w:val="es-ES"/>
        </w:rPr>
        <w:t xml:space="preserve">000 organizaciones, de un total de </w:t>
      </w:r>
      <w:r w:rsidR="00ED332D" w:rsidRPr="00BC27A4">
        <w:rPr>
          <w:lang w:val="es-ES" w:eastAsia="es-ES"/>
        </w:rPr>
        <w:t>7.227 registradas</w:t>
      </w:r>
      <w:r w:rsidR="00ED332D" w:rsidRPr="00BC27A4">
        <w:rPr>
          <w:rStyle w:val="FootnoteReference"/>
          <w:lang w:val="es-ES" w:eastAsia="es-ES"/>
        </w:rPr>
        <w:footnoteReference w:id="109"/>
      </w:r>
      <w:r w:rsidR="00907135" w:rsidRPr="00BC27A4">
        <w:rPr>
          <w:lang w:val="es-ES"/>
        </w:rPr>
        <w:t xml:space="preserve"> constituidas legalmente en el país en 2018.</w:t>
      </w:r>
      <w:r w:rsidR="00197077" w:rsidRPr="00BC27A4">
        <w:rPr>
          <w:lang w:val="es-ES"/>
        </w:rPr>
        <w:t xml:space="preserve"> </w:t>
      </w:r>
      <w:r w:rsidR="00907135" w:rsidRPr="00BC27A4">
        <w:rPr>
          <w:lang w:val="es-US"/>
        </w:rPr>
        <w:t>Este</w:t>
      </w:r>
      <w:r w:rsidR="00652360" w:rsidRPr="00BC27A4">
        <w:rPr>
          <w:lang w:val="es-US"/>
        </w:rPr>
        <w:t xml:space="preserve"> cierre masivo ha limitado severamente la capacidad de los diferentes actores de la sociedad civil para participar activamente en la vida </w:t>
      </w:r>
      <w:r w:rsidR="003450B7" w:rsidRPr="00BC27A4">
        <w:rPr>
          <w:lang w:val="es-US"/>
        </w:rPr>
        <w:t>política</w:t>
      </w:r>
      <w:r w:rsidR="00652360" w:rsidRPr="00BC27A4">
        <w:rPr>
          <w:lang w:val="es-US"/>
        </w:rPr>
        <w:t xml:space="preserve">, social, cultural y religiosa, </w:t>
      </w:r>
      <w:r w:rsidR="002F078D" w:rsidRPr="00BC27A4">
        <w:rPr>
          <w:lang w:val="es-US"/>
        </w:rPr>
        <w:t>así</w:t>
      </w:r>
      <w:r w:rsidR="00652360" w:rsidRPr="00BC27A4">
        <w:rPr>
          <w:lang w:val="es-US"/>
        </w:rPr>
        <w:t xml:space="preserve"> como las actividades de </w:t>
      </w:r>
      <w:r w:rsidR="002F078D" w:rsidRPr="00BC27A4">
        <w:rPr>
          <w:lang w:val="es-US"/>
        </w:rPr>
        <w:t>promoción</w:t>
      </w:r>
      <w:r w:rsidR="00652360" w:rsidRPr="00BC27A4">
        <w:rPr>
          <w:lang w:val="es-US"/>
        </w:rPr>
        <w:t xml:space="preserve"> y defensa de los derechos humanos</w:t>
      </w:r>
      <w:r w:rsidR="00034DEA" w:rsidRPr="00BC27A4">
        <w:rPr>
          <w:lang w:val="es-US"/>
        </w:rPr>
        <w:t>.</w:t>
      </w:r>
      <w:r w:rsidR="00197077" w:rsidRPr="00BC27A4">
        <w:rPr>
          <w:lang w:val="es-US"/>
        </w:rPr>
        <w:t xml:space="preserve"> </w:t>
      </w:r>
    </w:p>
    <w:p w14:paraId="69687F7C" w14:textId="48D7CDD5" w:rsidR="00EC10EB" w:rsidRPr="00BC27A4" w:rsidRDefault="005F0C1A" w:rsidP="00AA34E6">
      <w:pPr>
        <w:pStyle w:val="IAPrrafo"/>
        <w:rPr>
          <w:lang w:val="es-ES"/>
        </w:rPr>
      </w:pPr>
      <w:r w:rsidRPr="00BC27A4">
        <w:rPr>
          <w:lang w:val="es-ES"/>
        </w:rPr>
        <w:t xml:space="preserve">Al mismo tiempo, </w:t>
      </w:r>
      <w:r w:rsidR="009C75E9" w:rsidRPr="00BC27A4">
        <w:rPr>
          <w:lang w:val="es-ES"/>
        </w:rPr>
        <w:t>la CIDH advirtió sobre otras</w:t>
      </w:r>
      <w:r w:rsidR="00B73097" w:rsidRPr="00BC27A4">
        <w:rPr>
          <w:lang w:val="es-ES"/>
        </w:rPr>
        <w:t xml:space="preserve"> medidas </w:t>
      </w:r>
      <w:r w:rsidR="00650F1A" w:rsidRPr="00BC27A4">
        <w:rPr>
          <w:lang w:val="es-ES"/>
        </w:rPr>
        <w:t>que</w:t>
      </w:r>
      <w:r w:rsidR="00145429" w:rsidRPr="00BC27A4">
        <w:rPr>
          <w:lang w:val="es-ES"/>
        </w:rPr>
        <w:t xml:space="preserve"> no solo</w:t>
      </w:r>
      <w:r w:rsidR="00650F1A" w:rsidRPr="00BC27A4">
        <w:rPr>
          <w:lang w:val="es-ES"/>
        </w:rPr>
        <w:t xml:space="preserve"> obstaculiza</w:t>
      </w:r>
      <w:r w:rsidR="00145429" w:rsidRPr="00BC27A4">
        <w:rPr>
          <w:lang w:val="es-ES"/>
        </w:rPr>
        <w:t>rían</w:t>
      </w:r>
      <w:r w:rsidR="00F55DA4" w:rsidRPr="00BC27A4">
        <w:rPr>
          <w:lang w:val="es-ES"/>
        </w:rPr>
        <w:t xml:space="preserve"> la creación </w:t>
      </w:r>
      <w:r w:rsidR="00650F1A" w:rsidRPr="00BC27A4">
        <w:rPr>
          <w:lang w:val="es-ES"/>
        </w:rPr>
        <w:t xml:space="preserve">y funcionamiento </w:t>
      </w:r>
      <w:r w:rsidR="00F55DA4" w:rsidRPr="00BC27A4">
        <w:rPr>
          <w:lang w:val="es-ES"/>
        </w:rPr>
        <w:t>de nuevas organizacione</w:t>
      </w:r>
      <w:r w:rsidR="00650F1A" w:rsidRPr="00BC27A4">
        <w:rPr>
          <w:lang w:val="es-ES"/>
        </w:rPr>
        <w:t>s</w:t>
      </w:r>
      <w:r w:rsidR="00573000" w:rsidRPr="00BC27A4">
        <w:rPr>
          <w:lang w:val="es-ES"/>
        </w:rPr>
        <w:t>,</w:t>
      </w:r>
      <w:r w:rsidR="00145429" w:rsidRPr="00BC27A4">
        <w:rPr>
          <w:lang w:val="es-ES"/>
        </w:rPr>
        <w:t xml:space="preserve"> sino que consolidan</w:t>
      </w:r>
      <w:r w:rsidR="00573000" w:rsidRPr="00BC27A4">
        <w:rPr>
          <w:lang w:val="es-ES"/>
        </w:rPr>
        <w:t xml:space="preserve"> </w:t>
      </w:r>
      <w:r w:rsidR="00A15003" w:rsidRPr="00BC27A4">
        <w:rPr>
          <w:lang w:val="es-ES"/>
        </w:rPr>
        <w:t>a largo plazo el control del Ejecutivo</w:t>
      </w:r>
      <w:r w:rsidR="005B6F53" w:rsidRPr="00BC27A4">
        <w:rPr>
          <w:lang w:val="es-ES"/>
        </w:rPr>
        <w:t xml:space="preserve"> sobre la sociedad civil</w:t>
      </w:r>
      <w:r w:rsidR="00A15003" w:rsidRPr="00BC27A4">
        <w:rPr>
          <w:lang w:val="es-ES"/>
        </w:rPr>
        <w:t>.</w:t>
      </w:r>
      <w:r w:rsidR="00F55DA4" w:rsidRPr="00BC27A4">
        <w:rPr>
          <w:lang w:val="es-ES"/>
        </w:rPr>
        <w:t xml:space="preserve"> </w:t>
      </w:r>
      <w:r w:rsidR="00AA34E6" w:rsidRPr="00BC27A4">
        <w:rPr>
          <w:lang w:val="es-ES"/>
        </w:rPr>
        <w:t xml:space="preserve">En particular, </w:t>
      </w:r>
      <w:r w:rsidRPr="00BC27A4">
        <w:rPr>
          <w:lang w:val="es-ES"/>
        </w:rPr>
        <w:t xml:space="preserve">el 22 de agosto de 2024, la </w:t>
      </w:r>
      <w:r w:rsidR="00AA34E6" w:rsidRPr="00BC27A4">
        <w:rPr>
          <w:lang w:val="es-ES"/>
        </w:rPr>
        <w:t>Asamblea Nacional</w:t>
      </w:r>
      <w:r w:rsidRPr="00BC27A4">
        <w:rPr>
          <w:lang w:val="es-ES"/>
        </w:rPr>
        <w:t xml:space="preserve"> apro</w:t>
      </w:r>
      <w:r w:rsidR="00AA34E6" w:rsidRPr="00BC27A4">
        <w:rPr>
          <w:lang w:val="es-ES"/>
        </w:rPr>
        <w:t xml:space="preserve">bó </w:t>
      </w:r>
      <w:r w:rsidRPr="00BC27A4">
        <w:rPr>
          <w:lang w:val="es-ES"/>
        </w:rPr>
        <w:t>de un conjunto de reformas a la Ley N</w:t>
      </w:r>
      <w:r w:rsidR="00137448">
        <w:rPr>
          <w:lang w:val="es-ES"/>
        </w:rPr>
        <w:t>.</w:t>
      </w:r>
      <w:r w:rsidR="00197077" w:rsidRPr="00BC27A4">
        <w:rPr>
          <w:lang w:val="es-ES"/>
        </w:rPr>
        <w:t>º</w:t>
      </w:r>
      <w:r w:rsidRPr="00BC27A4">
        <w:rPr>
          <w:lang w:val="es-ES"/>
        </w:rPr>
        <w:t xml:space="preserve"> 1115, con el fin de establecer un nuevo modelo de funcionamiento de los organismos no gubernamentales, denominado “Alianzas de Asociación”</w:t>
      </w:r>
      <w:r w:rsidRPr="00BC27A4">
        <w:rPr>
          <w:rStyle w:val="FootnoteReference"/>
          <w:lang w:val="es-ES"/>
        </w:rPr>
        <w:t xml:space="preserve"> </w:t>
      </w:r>
      <w:r w:rsidRPr="00BC27A4">
        <w:rPr>
          <w:rStyle w:val="FootnoteReference"/>
          <w:lang w:val="es-ES"/>
        </w:rPr>
        <w:footnoteReference w:id="110"/>
      </w:r>
      <w:r w:rsidRPr="00BC27A4">
        <w:rPr>
          <w:lang w:val="es-ES"/>
        </w:rPr>
        <w:t xml:space="preserve">. </w:t>
      </w:r>
      <w:r w:rsidR="009C75E9" w:rsidRPr="00BC27A4">
        <w:rPr>
          <w:lang w:val="es-ES"/>
        </w:rPr>
        <w:t xml:space="preserve">Este </w:t>
      </w:r>
      <w:r w:rsidRPr="00BC27A4">
        <w:rPr>
          <w:lang w:val="es-ES"/>
        </w:rPr>
        <w:t>modelo exige que las organizaciones sin fines de lucro implemente</w:t>
      </w:r>
      <w:r w:rsidR="00AA34E6" w:rsidRPr="00BC27A4">
        <w:rPr>
          <w:lang w:val="es-ES"/>
        </w:rPr>
        <w:t>n</w:t>
      </w:r>
      <w:r w:rsidRPr="00BC27A4">
        <w:rPr>
          <w:lang w:val="es-ES"/>
        </w:rPr>
        <w:t xml:space="preserve"> </w:t>
      </w:r>
      <w:r w:rsidR="00B16CBD" w:rsidRPr="00BC27A4">
        <w:rPr>
          <w:lang w:val="es-ES"/>
        </w:rPr>
        <w:t>y desarrollen sus actividades,</w:t>
      </w:r>
      <w:r w:rsidRPr="00BC27A4">
        <w:rPr>
          <w:lang w:val="es-ES"/>
        </w:rPr>
        <w:t xml:space="preserve"> proyectos </w:t>
      </w:r>
      <w:r w:rsidR="00B16CBD" w:rsidRPr="00BC27A4">
        <w:rPr>
          <w:lang w:val="es-ES"/>
        </w:rPr>
        <w:t>y</w:t>
      </w:r>
      <w:r w:rsidRPr="00BC27A4">
        <w:rPr>
          <w:lang w:val="es-ES"/>
        </w:rPr>
        <w:t xml:space="preserve"> programas, en colaboración con instituciones estatales, </w:t>
      </w:r>
      <w:r w:rsidR="00B16CBD" w:rsidRPr="00BC27A4">
        <w:rPr>
          <w:lang w:val="es-ES"/>
        </w:rPr>
        <w:t xml:space="preserve">y únicamente </w:t>
      </w:r>
      <w:r w:rsidRPr="00BC27A4">
        <w:rPr>
          <w:lang w:val="es-ES"/>
        </w:rPr>
        <w:t>previa aprobación del Ministerio del Interior o de la Cancillería de la República, en caso de las organizaciones consideradas como agentes extranjeros</w:t>
      </w:r>
      <w:r w:rsidRPr="00BC27A4">
        <w:rPr>
          <w:rStyle w:val="FootnoteReference"/>
          <w:lang w:val="es-ES"/>
        </w:rPr>
        <w:t xml:space="preserve"> </w:t>
      </w:r>
      <w:r w:rsidRPr="00BC27A4">
        <w:rPr>
          <w:rStyle w:val="FootnoteReference"/>
          <w:lang w:val="es-ES"/>
        </w:rPr>
        <w:footnoteReference w:id="111"/>
      </w:r>
      <w:r w:rsidR="009C75E9" w:rsidRPr="00BC27A4">
        <w:rPr>
          <w:lang w:val="es-ES"/>
        </w:rPr>
        <w:t>.</w:t>
      </w:r>
      <w:r w:rsidR="008B0362" w:rsidRPr="00BC27A4">
        <w:rPr>
          <w:lang w:val="es-ES"/>
        </w:rPr>
        <w:t xml:space="preserve"> </w:t>
      </w:r>
    </w:p>
    <w:p w14:paraId="1CB36909" w14:textId="3346B8FC" w:rsidR="00A76FC0" w:rsidRPr="00BC27A4" w:rsidRDefault="00537348" w:rsidP="00A76FC0">
      <w:pPr>
        <w:pStyle w:val="IAPrrafo"/>
        <w:rPr>
          <w:lang w:val="es-US"/>
        </w:rPr>
      </w:pPr>
      <w:r w:rsidRPr="00BC27A4">
        <w:rPr>
          <w:lang w:val="es-US"/>
        </w:rPr>
        <w:t xml:space="preserve">La CIDH recuerda que la </w:t>
      </w:r>
      <w:r w:rsidR="00C21527" w:rsidRPr="00BC27A4">
        <w:rPr>
          <w:lang w:val="es-US"/>
        </w:rPr>
        <w:t>protección</w:t>
      </w:r>
      <w:r w:rsidRPr="00BC27A4">
        <w:rPr>
          <w:lang w:val="es-US"/>
        </w:rPr>
        <w:t xml:space="preserve"> que brinda la libertad de </w:t>
      </w:r>
      <w:r w:rsidR="00C21527" w:rsidRPr="00BC27A4">
        <w:rPr>
          <w:lang w:val="es-US"/>
        </w:rPr>
        <w:t>asociación</w:t>
      </w:r>
      <w:r w:rsidRPr="00BC27A4">
        <w:rPr>
          <w:lang w:val="es-US"/>
        </w:rPr>
        <w:t xml:space="preserve"> no se limita al solo establecimiento de la </w:t>
      </w:r>
      <w:r w:rsidR="00C21527" w:rsidRPr="00BC27A4">
        <w:rPr>
          <w:lang w:val="es-US"/>
        </w:rPr>
        <w:t>organización</w:t>
      </w:r>
      <w:r w:rsidRPr="00BC27A4">
        <w:rPr>
          <w:lang w:val="es-US"/>
        </w:rPr>
        <w:t xml:space="preserve">, sino que se extiende durante toda la vida de la </w:t>
      </w:r>
      <w:r w:rsidR="00C21527" w:rsidRPr="00BC27A4">
        <w:rPr>
          <w:lang w:val="es-US"/>
        </w:rPr>
        <w:t>asociación</w:t>
      </w:r>
      <w:r w:rsidR="00C21527" w:rsidRPr="00BC27A4">
        <w:rPr>
          <w:rStyle w:val="FootnoteReference"/>
          <w:lang w:val="es-ES"/>
        </w:rPr>
        <w:footnoteReference w:id="112"/>
      </w:r>
      <w:r w:rsidRPr="00BC27A4">
        <w:rPr>
          <w:lang w:val="es-US"/>
        </w:rPr>
        <w:t xml:space="preserve">. </w:t>
      </w:r>
      <w:r w:rsidR="00D07B58" w:rsidRPr="00BC27A4">
        <w:rPr>
          <w:lang w:val="es-US"/>
        </w:rPr>
        <w:t xml:space="preserve">En este sentido, </w:t>
      </w:r>
      <w:r w:rsidR="00C21527" w:rsidRPr="00BC27A4">
        <w:rPr>
          <w:lang w:val="es-US"/>
        </w:rPr>
        <w:t>además</w:t>
      </w:r>
      <w:r w:rsidR="00D07B58" w:rsidRPr="00BC27A4">
        <w:rPr>
          <w:lang w:val="es-US"/>
        </w:rPr>
        <w:t xml:space="preserve"> de facilitar el registro de una </w:t>
      </w:r>
      <w:r w:rsidR="00C21527" w:rsidRPr="00BC27A4">
        <w:rPr>
          <w:lang w:val="es-US"/>
        </w:rPr>
        <w:t>organización</w:t>
      </w:r>
      <w:r w:rsidR="00D07B58" w:rsidRPr="00BC27A4">
        <w:rPr>
          <w:lang w:val="es-US"/>
        </w:rPr>
        <w:t xml:space="preserve">, la libertad de </w:t>
      </w:r>
      <w:r w:rsidR="00C21527" w:rsidRPr="00BC27A4">
        <w:rPr>
          <w:lang w:val="es-US"/>
        </w:rPr>
        <w:t>asociación</w:t>
      </w:r>
      <w:r w:rsidR="00D07B58" w:rsidRPr="00BC27A4">
        <w:rPr>
          <w:lang w:val="es-US"/>
        </w:rPr>
        <w:t xml:space="preserve"> incluye el derecho de “poner en marcha su estructura interna, actividades y programa de </w:t>
      </w:r>
      <w:r w:rsidR="00C21527" w:rsidRPr="00BC27A4">
        <w:rPr>
          <w:lang w:val="es-US"/>
        </w:rPr>
        <w:t>acción</w:t>
      </w:r>
      <w:r w:rsidR="00D07B58" w:rsidRPr="00BC27A4">
        <w:rPr>
          <w:lang w:val="es-US"/>
        </w:rPr>
        <w:t xml:space="preserve">, sin </w:t>
      </w:r>
      <w:r w:rsidR="00C21527" w:rsidRPr="00BC27A4">
        <w:rPr>
          <w:lang w:val="es-US"/>
        </w:rPr>
        <w:t>intervención</w:t>
      </w:r>
      <w:r w:rsidR="00D07B58" w:rsidRPr="00BC27A4">
        <w:rPr>
          <w:lang w:val="es-US"/>
        </w:rPr>
        <w:t xml:space="preserve"> de las </w:t>
      </w:r>
      <w:r w:rsidR="00A02005" w:rsidRPr="00BC27A4">
        <w:rPr>
          <w:lang w:val="es-US"/>
        </w:rPr>
        <w:t>autoridades</w:t>
      </w:r>
      <w:r w:rsidR="00D07B58" w:rsidRPr="00BC27A4">
        <w:rPr>
          <w:lang w:val="es-US"/>
        </w:rPr>
        <w:t xml:space="preserve"> que limite o entorpezca el ejercicio del respectivo derecho”</w:t>
      </w:r>
      <w:r w:rsidR="0023149F" w:rsidRPr="00BC27A4">
        <w:rPr>
          <w:rStyle w:val="FootnoteReference"/>
          <w:lang w:val="es-US"/>
        </w:rPr>
        <w:footnoteReference w:id="113"/>
      </w:r>
      <w:r w:rsidRPr="00BC27A4">
        <w:rPr>
          <w:lang w:val="es-US"/>
        </w:rPr>
        <w:t xml:space="preserve">. </w:t>
      </w:r>
      <w:r w:rsidR="00A2601D" w:rsidRPr="00BC27A4">
        <w:rPr>
          <w:lang w:val="es-US"/>
        </w:rPr>
        <w:t>Por su parte, conforme</w:t>
      </w:r>
      <w:r w:rsidR="00F44299" w:rsidRPr="00BC27A4">
        <w:rPr>
          <w:lang w:val="es-ES"/>
        </w:rPr>
        <w:t xml:space="preserve"> el Principio 6 de la </w:t>
      </w:r>
      <w:r w:rsidR="00F44299" w:rsidRPr="00BC27A4">
        <w:rPr>
          <w:i/>
          <w:iCs/>
          <w:lang w:val="es-ES"/>
        </w:rPr>
        <w:t>Declaración de Principios interamericanos sobre el régimen legal de creación, funcionamiento, financiamiento y disolución de entidades civiles sin fines de lucro</w:t>
      </w:r>
      <w:r w:rsidR="00F44299" w:rsidRPr="00BC27A4">
        <w:rPr>
          <w:lang w:val="es-ES"/>
        </w:rPr>
        <w:t xml:space="preserve"> </w:t>
      </w:r>
      <w:r w:rsidR="00A76FC0" w:rsidRPr="00BC27A4">
        <w:rPr>
          <w:lang w:val="es-ES"/>
        </w:rPr>
        <w:t>reconoce</w:t>
      </w:r>
      <w:r w:rsidR="00F44299" w:rsidRPr="00BC27A4">
        <w:rPr>
          <w:lang w:val="es-ES"/>
        </w:rPr>
        <w:t xml:space="preserve"> </w:t>
      </w:r>
      <w:r w:rsidR="00A76FC0" w:rsidRPr="00BC27A4">
        <w:rPr>
          <w:lang w:val="es-ES"/>
        </w:rPr>
        <w:t xml:space="preserve">que </w:t>
      </w:r>
      <w:r w:rsidR="00BD1D68" w:rsidRPr="00BC27A4">
        <w:rPr>
          <w:lang w:val="es-ES"/>
        </w:rPr>
        <w:t>las entidades civiles sin fines de lucro pueden cumplir funciones de objeto amplio, sin más restricciones que las permitidas por los instrumentos internacionales de derechos humanos ni interferencias ilegitimas o arbitrarias</w:t>
      </w:r>
      <w:r w:rsidR="00BD1D68" w:rsidRPr="00BC27A4">
        <w:rPr>
          <w:rStyle w:val="FootnoteReference"/>
          <w:lang w:val="es-ES"/>
        </w:rPr>
        <w:footnoteReference w:id="114"/>
      </w:r>
      <w:r w:rsidR="00BD1D68" w:rsidRPr="00BC27A4">
        <w:rPr>
          <w:lang w:val="es-ES"/>
        </w:rPr>
        <w:t>.</w:t>
      </w:r>
    </w:p>
    <w:p w14:paraId="56C33C0D" w14:textId="726C28C4" w:rsidR="00652360" w:rsidRPr="00BC27A4" w:rsidRDefault="54054839" w:rsidP="00A76FC0">
      <w:pPr>
        <w:pStyle w:val="IAPrrafo"/>
        <w:rPr>
          <w:lang w:val="es-US"/>
        </w:rPr>
      </w:pPr>
      <w:r w:rsidRPr="00BC27A4">
        <w:rPr>
          <w:lang w:val="es-US"/>
        </w:rPr>
        <w:t xml:space="preserve">Finalmente, </w:t>
      </w:r>
      <w:r w:rsidR="6F5E0250" w:rsidRPr="00BC27A4">
        <w:rPr>
          <w:lang w:val="es-US"/>
        </w:rPr>
        <w:t>como ha sido advertido por la CIDH, la</w:t>
      </w:r>
      <w:r w:rsidR="297AA5DA" w:rsidRPr="00BC27A4">
        <w:rPr>
          <w:lang w:val="es-US"/>
        </w:rPr>
        <w:t xml:space="preserve"> escalada represiva</w:t>
      </w:r>
      <w:r w:rsidRPr="00BC27A4">
        <w:rPr>
          <w:lang w:val="es-US"/>
        </w:rPr>
        <w:t xml:space="preserve"> contra la sociedad civil</w:t>
      </w:r>
      <w:r w:rsidR="6F5E0250" w:rsidRPr="00BC27A4">
        <w:rPr>
          <w:lang w:val="es-US"/>
        </w:rPr>
        <w:t xml:space="preserve"> ha resultado en </w:t>
      </w:r>
      <w:r w:rsidR="297AA5DA" w:rsidRPr="00BC27A4">
        <w:rPr>
          <w:lang w:val="es-US"/>
        </w:rPr>
        <w:t xml:space="preserve">decenas de personas defensoras de derechos humanos </w:t>
      </w:r>
      <w:r w:rsidR="6F5E0250" w:rsidRPr="00BC27A4">
        <w:rPr>
          <w:lang w:val="es-US"/>
        </w:rPr>
        <w:t xml:space="preserve">que </w:t>
      </w:r>
      <w:r w:rsidR="297AA5DA" w:rsidRPr="00BC27A4">
        <w:rPr>
          <w:lang w:val="es-US"/>
        </w:rPr>
        <w:t xml:space="preserve">se han visto forzadas a trabajar desde el exilio, mediante el traslado de la estructura de sus organizaciones, la </w:t>
      </w:r>
      <w:r w:rsidR="6D947571" w:rsidRPr="00BC27A4">
        <w:rPr>
          <w:lang w:val="es-US"/>
        </w:rPr>
        <w:t>creación</w:t>
      </w:r>
      <w:r w:rsidR="297AA5DA" w:rsidRPr="00BC27A4">
        <w:rPr>
          <w:lang w:val="es-US"/>
        </w:rPr>
        <w:t xml:space="preserve"> de nuevas entidades o a </w:t>
      </w:r>
      <w:r w:rsidR="6D947571" w:rsidRPr="00BC27A4">
        <w:rPr>
          <w:lang w:val="es-US"/>
        </w:rPr>
        <w:t>título</w:t>
      </w:r>
      <w:r w:rsidR="297AA5DA" w:rsidRPr="00BC27A4">
        <w:rPr>
          <w:lang w:val="es-US"/>
        </w:rPr>
        <w:t xml:space="preserve"> individual. Por su parte, las organizaciones que se mantienen en el </w:t>
      </w:r>
      <w:r w:rsidR="6D947571" w:rsidRPr="00BC27A4">
        <w:rPr>
          <w:lang w:val="es-US"/>
        </w:rPr>
        <w:t>país</w:t>
      </w:r>
      <w:r w:rsidR="297AA5DA" w:rsidRPr="00BC27A4">
        <w:rPr>
          <w:lang w:val="es-US"/>
        </w:rPr>
        <w:t xml:space="preserve">, incluso tras la </w:t>
      </w:r>
      <w:r w:rsidR="6D947571" w:rsidRPr="00BC27A4">
        <w:rPr>
          <w:lang w:val="es-US"/>
        </w:rPr>
        <w:t>cancelación</w:t>
      </w:r>
      <w:r w:rsidR="297AA5DA" w:rsidRPr="00BC27A4">
        <w:rPr>
          <w:lang w:val="es-US"/>
        </w:rPr>
        <w:t xml:space="preserve"> de su estatus legal, </w:t>
      </w:r>
      <w:r w:rsidR="6D947571" w:rsidRPr="00BC27A4">
        <w:rPr>
          <w:lang w:val="es-US"/>
        </w:rPr>
        <w:t>trabajarían</w:t>
      </w:r>
      <w:r w:rsidR="297AA5DA" w:rsidRPr="00BC27A4">
        <w:rPr>
          <w:lang w:val="es-US"/>
        </w:rPr>
        <w:t xml:space="preserve"> en la clandestinidad, en un clima de miedo</w:t>
      </w:r>
      <w:r w:rsidR="31EE8F11" w:rsidRPr="00BC27A4">
        <w:rPr>
          <w:lang w:val="es-US"/>
        </w:rPr>
        <w:t xml:space="preserve"> a la criminalización</w:t>
      </w:r>
      <w:r w:rsidR="297AA5DA" w:rsidRPr="00BC27A4">
        <w:rPr>
          <w:lang w:val="es-US"/>
        </w:rPr>
        <w:t xml:space="preserve">, </w:t>
      </w:r>
      <w:r w:rsidR="6D947571" w:rsidRPr="00BC27A4">
        <w:rPr>
          <w:lang w:val="es-US"/>
        </w:rPr>
        <w:t>persecución</w:t>
      </w:r>
      <w:r w:rsidR="297AA5DA" w:rsidRPr="00BC27A4">
        <w:rPr>
          <w:lang w:val="es-US"/>
        </w:rPr>
        <w:t xml:space="preserve"> y autocensura. </w:t>
      </w:r>
    </w:p>
    <w:p w14:paraId="7B5FE2B1" w14:textId="5E2A1B28" w:rsidR="00390F4B" w:rsidRPr="00BC27A4" w:rsidRDefault="009152BB" w:rsidP="00674791">
      <w:pPr>
        <w:pStyle w:val="IAPrrafo"/>
        <w:rPr>
          <w:lang w:val="es-ES"/>
        </w:rPr>
      </w:pPr>
      <w:r w:rsidRPr="00BC27A4">
        <w:rPr>
          <w:lang w:val="es-ES"/>
        </w:rPr>
        <w:t>Al respecto, e</w:t>
      </w:r>
      <w:r w:rsidR="001C7C32" w:rsidRPr="00BC27A4">
        <w:rPr>
          <w:lang w:val="es-ES"/>
        </w:rPr>
        <w:t>n el primer semestre de 2024,</w:t>
      </w:r>
      <w:r w:rsidR="00FD7BB7" w:rsidRPr="00BC27A4">
        <w:rPr>
          <w:lang w:val="es-ES"/>
        </w:rPr>
        <w:t xml:space="preserve"> la </w:t>
      </w:r>
      <w:r w:rsidR="002D235A" w:rsidRPr="00BC27A4">
        <w:rPr>
          <w:lang w:val="es-ES"/>
        </w:rPr>
        <w:t xml:space="preserve">Iniciativa </w:t>
      </w:r>
      <w:r w:rsidR="005153F1" w:rsidRPr="00BC27A4">
        <w:rPr>
          <w:lang w:val="es-ES"/>
        </w:rPr>
        <w:t>Mesoamericana</w:t>
      </w:r>
      <w:r w:rsidR="002D235A" w:rsidRPr="00BC27A4">
        <w:rPr>
          <w:lang w:val="es-ES"/>
        </w:rPr>
        <w:t xml:space="preserve"> de D</w:t>
      </w:r>
      <w:r w:rsidR="005153F1" w:rsidRPr="00BC27A4">
        <w:rPr>
          <w:lang w:val="es-ES"/>
        </w:rPr>
        <w:t>efensoras documentó</w:t>
      </w:r>
      <w:r w:rsidR="001C7C32" w:rsidRPr="00BC27A4">
        <w:rPr>
          <w:lang w:val="es-ES"/>
        </w:rPr>
        <w:t xml:space="preserve"> </w:t>
      </w:r>
      <w:r w:rsidRPr="00BC27A4">
        <w:rPr>
          <w:lang w:val="es-ES"/>
        </w:rPr>
        <w:t xml:space="preserve">un total de </w:t>
      </w:r>
      <w:r w:rsidR="00345F6A" w:rsidRPr="00BC27A4">
        <w:rPr>
          <w:lang w:val="es-ES"/>
        </w:rPr>
        <w:t>1</w:t>
      </w:r>
      <w:r w:rsidRPr="00BC27A4">
        <w:rPr>
          <w:lang w:val="es-ES"/>
        </w:rPr>
        <w:t>.</w:t>
      </w:r>
      <w:r w:rsidR="00345F6A" w:rsidRPr="00BC27A4">
        <w:rPr>
          <w:lang w:val="es-ES"/>
        </w:rPr>
        <w:t>534 agresiones contra 121 defensoras y 6 organizaciones, lo que represent</w:t>
      </w:r>
      <w:r w:rsidR="00E70E9E" w:rsidRPr="00BC27A4">
        <w:rPr>
          <w:lang w:val="es-ES"/>
        </w:rPr>
        <w:t>ó</w:t>
      </w:r>
      <w:r w:rsidR="00345F6A" w:rsidRPr="00BC27A4">
        <w:rPr>
          <w:lang w:val="es-ES"/>
        </w:rPr>
        <w:t xml:space="preserve"> </w:t>
      </w:r>
      <w:r w:rsidR="00E70E9E" w:rsidRPr="00BC27A4">
        <w:rPr>
          <w:lang w:val="es-ES"/>
        </w:rPr>
        <w:t xml:space="preserve">un incremento de </w:t>
      </w:r>
      <w:r w:rsidR="00345F6A" w:rsidRPr="00BC27A4">
        <w:rPr>
          <w:lang w:val="es-ES"/>
        </w:rPr>
        <w:t>casi el doble de las agresiones registradas durante el mismo período en 2023</w:t>
      </w:r>
      <w:r w:rsidR="00EE01AC" w:rsidRPr="00BC27A4">
        <w:rPr>
          <w:rStyle w:val="FootnoteReference"/>
          <w:lang w:val="es-ES"/>
        </w:rPr>
        <w:footnoteReference w:id="115"/>
      </w:r>
      <w:r w:rsidR="00345F6A" w:rsidRPr="00BC27A4">
        <w:rPr>
          <w:lang w:val="es-ES"/>
        </w:rPr>
        <w:t>.</w:t>
      </w:r>
      <w:r w:rsidR="00EE01AC" w:rsidRPr="00BC27A4">
        <w:rPr>
          <w:lang w:val="es-ES"/>
        </w:rPr>
        <w:t xml:space="preserve"> </w:t>
      </w:r>
      <w:r w:rsidR="00E70E9E" w:rsidRPr="00BC27A4">
        <w:rPr>
          <w:lang w:val="es-ES"/>
        </w:rPr>
        <w:t>Además,</w:t>
      </w:r>
      <w:r w:rsidR="00FD36F9" w:rsidRPr="00BC27A4">
        <w:rPr>
          <w:lang w:val="es-US"/>
        </w:rPr>
        <w:t xml:space="preserve"> </w:t>
      </w:r>
      <w:r w:rsidR="00E70E9E" w:rsidRPr="00BC27A4">
        <w:rPr>
          <w:lang w:val="es-US"/>
        </w:rPr>
        <w:t xml:space="preserve">esta organización documentó </w:t>
      </w:r>
      <w:r w:rsidR="00FD36F9" w:rsidRPr="00BC27A4">
        <w:rPr>
          <w:lang w:val="es-US"/>
        </w:rPr>
        <w:t xml:space="preserve">una tendencia </w:t>
      </w:r>
      <w:r w:rsidR="00E70E9E" w:rsidRPr="00BC27A4">
        <w:rPr>
          <w:lang w:val="es-US"/>
        </w:rPr>
        <w:t>de</w:t>
      </w:r>
      <w:r w:rsidR="00390F4B" w:rsidRPr="00BC27A4">
        <w:rPr>
          <w:lang w:val="es-US"/>
        </w:rPr>
        <w:t xml:space="preserve"> incremento </w:t>
      </w:r>
      <w:r w:rsidR="00E70E9E" w:rsidRPr="00BC27A4">
        <w:rPr>
          <w:lang w:val="es-US"/>
        </w:rPr>
        <w:t>en el número de</w:t>
      </w:r>
      <w:r w:rsidR="00390F4B" w:rsidRPr="00BC27A4">
        <w:rPr>
          <w:lang w:val="es-US"/>
        </w:rPr>
        <w:t xml:space="preserve"> agresiones digitales en contra de defensoras </w:t>
      </w:r>
      <w:r w:rsidR="00E70E9E" w:rsidRPr="00BC27A4">
        <w:rPr>
          <w:lang w:val="es-US"/>
        </w:rPr>
        <w:t xml:space="preserve">que han sido </w:t>
      </w:r>
      <w:r w:rsidR="00390F4B" w:rsidRPr="00BC27A4">
        <w:rPr>
          <w:lang w:val="es-US"/>
        </w:rPr>
        <w:t>desterradas o</w:t>
      </w:r>
      <w:r w:rsidR="00E70E9E" w:rsidRPr="00BC27A4">
        <w:rPr>
          <w:lang w:val="es-US"/>
        </w:rPr>
        <w:t xml:space="preserve"> se encuentran</w:t>
      </w:r>
      <w:r w:rsidR="00390F4B" w:rsidRPr="00BC27A4">
        <w:rPr>
          <w:lang w:val="es-US"/>
        </w:rPr>
        <w:t xml:space="preserve"> exiliadas</w:t>
      </w:r>
      <w:r w:rsidR="00E70E9E" w:rsidRPr="00BC27A4">
        <w:rPr>
          <w:lang w:val="es-US"/>
        </w:rPr>
        <w:t xml:space="preserve"> y</w:t>
      </w:r>
      <w:r w:rsidR="00390F4B" w:rsidRPr="00BC27A4">
        <w:rPr>
          <w:lang w:val="es-US"/>
        </w:rPr>
        <w:t xml:space="preserve"> que mantienen su actividad de denuncia </w:t>
      </w:r>
      <w:r w:rsidR="00E70E9E" w:rsidRPr="00BC27A4">
        <w:rPr>
          <w:lang w:val="es-US"/>
        </w:rPr>
        <w:t>en</w:t>
      </w:r>
      <w:r w:rsidR="00390F4B" w:rsidRPr="00BC27A4">
        <w:rPr>
          <w:lang w:val="es-US"/>
        </w:rPr>
        <w:t xml:space="preserve"> redes sociales. </w:t>
      </w:r>
      <w:r w:rsidR="00FD36F9" w:rsidRPr="00BC27A4">
        <w:rPr>
          <w:lang w:val="es-US"/>
        </w:rPr>
        <w:t>En</w:t>
      </w:r>
      <w:r w:rsidR="00390F4B" w:rsidRPr="00BC27A4">
        <w:rPr>
          <w:lang w:val="es-US"/>
        </w:rPr>
        <w:t xml:space="preserve"> </w:t>
      </w:r>
      <w:r w:rsidR="008A34D4" w:rsidRPr="00BC27A4">
        <w:rPr>
          <w:lang w:val="es-US"/>
        </w:rPr>
        <w:t xml:space="preserve">particular, </w:t>
      </w:r>
      <w:r w:rsidR="00390F4B" w:rsidRPr="00BC27A4">
        <w:rPr>
          <w:lang w:val="es-US"/>
        </w:rPr>
        <w:t>destacan</w:t>
      </w:r>
      <w:r w:rsidR="008A34D4" w:rsidRPr="00BC27A4">
        <w:rPr>
          <w:lang w:val="es-US"/>
        </w:rPr>
        <w:t xml:space="preserve"> patrones como</w:t>
      </w:r>
      <w:r w:rsidR="00390F4B" w:rsidRPr="00BC27A4">
        <w:rPr>
          <w:lang w:val="es-US"/>
        </w:rPr>
        <w:t xml:space="preserve"> la divulgación de hechos falsos, cuestionamientos o puesta en duda del liderazgo, profesionalidad o ética de la defensora, la ridiculización de las defensoras y las actividades que realizan y la violencia verbal o psicológica. </w:t>
      </w:r>
      <w:r w:rsidR="00D46CD7" w:rsidRPr="00BC27A4">
        <w:rPr>
          <w:lang w:val="es-US"/>
        </w:rPr>
        <w:t>E</w:t>
      </w:r>
      <w:r w:rsidR="00806CD3" w:rsidRPr="00BC27A4">
        <w:rPr>
          <w:lang w:val="es-US"/>
        </w:rPr>
        <w:t>n</w:t>
      </w:r>
      <w:r w:rsidR="00390F4B" w:rsidRPr="00BC27A4">
        <w:rPr>
          <w:lang w:val="es-US"/>
        </w:rPr>
        <w:t xml:space="preserve"> 58% de </w:t>
      </w:r>
      <w:r w:rsidR="00D46CD7" w:rsidRPr="00BC27A4">
        <w:rPr>
          <w:lang w:val="es-US"/>
        </w:rPr>
        <w:t>estas</w:t>
      </w:r>
      <w:r w:rsidR="00390F4B" w:rsidRPr="00BC27A4">
        <w:rPr>
          <w:lang w:val="es-US"/>
        </w:rPr>
        <w:t xml:space="preserve"> agresiones por medios digitales </w:t>
      </w:r>
      <w:r w:rsidRPr="00BC27A4">
        <w:rPr>
          <w:lang w:val="es-US"/>
        </w:rPr>
        <w:t xml:space="preserve">también </w:t>
      </w:r>
      <w:r w:rsidR="00B76C0C" w:rsidRPr="00BC27A4">
        <w:rPr>
          <w:lang w:val="es-US"/>
        </w:rPr>
        <w:t>se registraron</w:t>
      </w:r>
      <w:r w:rsidR="00390F4B" w:rsidRPr="00BC27A4">
        <w:rPr>
          <w:lang w:val="es-US"/>
        </w:rPr>
        <w:t xml:space="preserve"> elementos de discriminación por género</w:t>
      </w:r>
      <w:r w:rsidRPr="00BC27A4">
        <w:rPr>
          <w:rStyle w:val="FootnoteReference"/>
          <w:lang w:val="es-US"/>
        </w:rPr>
        <w:footnoteReference w:id="116"/>
      </w:r>
      <w:r w:rsidR="00390F4B" w:rsidRPr="00BC27A4">
        <w:rPr>
          <w:lang w:val="es-US"/>
        </w:rPr>
        <w:t xml:space="preserve">. </w:t>
      </w:r>
    </w:p>
    <w:p w14:paraId="0FD0843A" w14:textId="178132BD" w:rsidR="00A16E7D" w:rsidRPr="00BC27A4" w:rsidRDefault="003F5C5B" w:rsidP="00A16E7D">
      <w:pPr>
        <w:pStyle w:val="IAPrrafo"/>
        <w:rPr>
          <w:lang w:val="es-US"/>
        </w:rPr>
      </w:pPr>
      <w:r w:rsidRPr="00BC27A4">
        <w:rPr>
          <w:lang w:val="es-ES"/>
        </w:rPr>
        <w:t>L</w:t>
      </w:r>
      <w:r w:rsidR="000F4328" w:rsidRPr="00BC27A4">
        <w:rPr>
          <w:lang w:val="es-ES"/>
        </w:rPr>
        <w:t xml:space="preserve">a CIDH observa que </w:t>
      </w:r>
      <w:r w:rsidR="00E25ACB" w:rsidRPr="00BC27A4">
        <w:rPr>
          <w:lang w:val="es-ES"/>
        </w:rPr>
        <w:t>estas</w:t>
      </w:r>
      <w:r w:rsidR="00542632" w:rsidRPr="00BC27A4">
        <w:rPr>
          <w:lang w:val="es-ES"/>
        </w:rPr>
        <w:t xml:space="preserve"> acciones evidencian una vez más la política represiva para</w:t>
      </w:r>
      <w:r w:rsidR="00E25ACB" w:rsidRPr="00BC27A4">
        <w:rPr>
          <w:lang w:val="es-ES"/>
        </w:rPr>
        <w:t xml:space="preserve"> controlar</w:t>
      </w:r>
      <w:r w:rsidR="00542632" w:rsidRPr="00BC27A4">
        <w:rPr>
          <w:lang w:val="es-ES"/>
        </w:rPr>
        <w:t xml:space="preserve"> completamente el espacio cívico y democrático en Nicaragua</w:t>
      </w:r>
      <w:r w:rsidR="00090536" w:rsidRPr="00BC27A4">
        <w:rPr>
          <w:lang w:val="es-ES"/>
        </w:rPr>
        <w:t xml:space="preserve">, lo que ha sido posible </w:t>
      </w:r>
      <w:r w:rsidR="00542632" w:rsidRPr="00BC27A4">
        <w:rPr>
          <w:lang w:val="es-ES"/>
        </w:rPr>
        <w:t>por la subordinación de todos los poderes al Ejecutivo</w:t>
      </w:r>
      <w:r w:rsidR="005E7673" w:rsidRPr="00BC27A4">
        <w:rPr>
          <w:lang w:val="es-ES"/>
        </w:rPr>
        <w:t>, así como</w:t>
      </w:r>
      <w:r w:rsidR="00090536" w:rsidRPr="00BC27A4">
        <w:rPr>
          <w:lang w:val="es-US"/>
        </w:rPr>
        <w:t xml:space="preserve"> un escenario donde los </w:t>
      </w:r>
      <w:r w:rsidR="00FD64A4" w:rsidRPr="00BC27A4">
        <w:rPr>
          <w:lang w:val="es-US"/>
        </w:rPr>
        <w:t>límites</w:t>
      </w:r>
      <w:r w:rsidR="00090536" w:rsidRPr="00BC27A4">
        <w:rPr>
          <w:lang w:val="es-US"/>
        </w:rPr>
        <w:t xml:space="preserve"> y contrapesos al ejercicio del poder son inexistentes.</w:t>
      </w:r>
      <w:r w:rsidR="00197077" w:rsidRPr="00BC27A4">
        <w:rPr>
          <w:lang w:val="es-US"/>
        </w:rPr>
        <w:t xml:space="preserve"> </w:t>
      </w:r>
    </w:p>
    <w:p w14:paraId="43061DEA" w14:textId="6D14C2F4" w:rsidR="009C57D9" w:rsidRPr="00BC27A4" w:rsidRDefault="009C57D9" w:rsidP="009C57D9">
      <w:pPr>
        <w:pStyle w:val="IAPrrafo"/>
        <w:rPr>
          <w:lang w:val="es-US"/>
        </w:rPr>
      </w:pPr>
      <w:r w:rsidRPr="00BC27A4">
        <w:rPr>
          <w:lang w:val="es-US"/>
        </w:rPr>
        <w:t>En virtud de la obligación general de garantía reconocida en la CADH, los Estados están obligados a desarrollar acciones positivas que generen ambientes propicios y seguros para la sociedad civil, lo que, a su vez, implica medidas para la supresión de escenarios hostiles o peligrosos para la protección de los derechos humanos</w:t>
      </w:r>
      <w:r w:rsidRPr="00BC27A4">
        <w:rPr>
          <w:rStyle w:val="FootnoteReference"/>
          <w:lang w:val="es-US"/>
        </w:rPr>
        <w:footnoteReference w:id="117"/>
      </w:r>
      <w:r w:rsidRPr="00BC27A4">
        <w:rPr>
          <w:lang w:val="es-US"/>
        </w:rPr>
        <w:t>. Además, incluye la obligación de los Estados de prevenir y proteger a los actores de la sociedad civil de la violencia, las amenazas y los ataques por su trabajo, as</w:t>
      </w:r>
      <w:r w:rsidR="005A252E" w:rsidRPr="00BC27A4">
        <w:rPr>
          <w:lang w:val="es-US"/>
        </w:rPr>
        <w:t>í</w:t>
      </w:r>
      <w:r w:rsidRPr="00BC27A4">
        <w:rPr>
          <w:lang w:val="es-US"/>
        </w:rPr>
        <w:t xml:space="preserve"> como de asegurar la rendición de cuentas mediante la realización de investigaciones independientes, oportunas y eficaces de todos los presuntos actos de violencia que entren en su jurisdicción, y de garantizar el acceso a la justicia, a la verdad y a una reparación para las víctimas y sus familias</w:t>
      </w:r>
      <w:r w:rsidRPr="00BC27A4">
        <w:rPr>
          <w:rStyle w:val="FootnoteReference"/>
          <w:lang w:val="es-US"/>
        </w:rPr>
        <w:footnoteReference w:id="118"/>
      </w:r>
      <w:r w:rsidRPr="00BC27A4">
        <w:rPr>
          <w:lang w:val="es-US"/>
        </w:rPr>
        <w:t xml:space="preserve">. </w:t>
      </w:r>
    </w:p>
    <w:p w14:paraId="0F9FA894" w14:textId="2A9DC320" w:rsidR="003A2035" w:rsidRPr="00BC27A4" w:rsidRDefault="003A2035" w:rsidP="00CA1045">
      <w:pPr>
        <w:pStyle w:val="IAPrrafo"/>
        <w:rPr>
          <w:lang w:val="es-US"/>
        </w:rPr>
      </w:pPr>
      <w:r w:rsidRPr="00BC27A4">
        <w:rPr>
          <w:lang w:val="es-US"/>
        </w:rPr>
        <w:t>En este contexto, la CIDH recuerda que la participación de la sociedad civil en todas sus diversidades, tanto en el entorno físico como digital, es un elemento crucial para el fortalecimiento de la democracia y el Estado de derecho. Particularmente, la libertad de asociación se constituye como una vía adecuada para que las personas participen y actúen colectivamente en todo lo relacionado con las cuestiones que les interesan o afectan. En conjunto con el derecho de reunión y la libertad de expresión, constituyen un vehículo democrático para expresar de manera colectiva la disidencia pacífica y la crítica al gobierno. En el caso de Nicaragua, resultan esenciales para exigir el retorno a la democracia</w:t>
      </w:r>
      <w:r w:rsidR="009C57D9" w:rsidRPr="00BC27A4">
        <w:rPr>
          <w:rStyle w:val="FootnoteReference"/>
          <w:lang w:val="es-US"/>
        </w:rPr>
        <w:footnoteReference w:id="119"/>
      </w:r>
      <w:r w:rsidRPr="00BC27A4">
        <w:rPr>
          <w:lang w:val="es-US"/>
        </w:rPr>
        <w:t>.</w:t>
      </w:r>
    </w:p>
    <w:p w14:paraId="58720318" w14:textId="77777777" w:rsidR="007E3789" w:rsidRPr="00BC27A4" w:rsidRDefault="007E3789" w:rsidP="007E3789">
      <w:pPr>
        <w:pStyle w:val="IASubttulo2"/>
        <w:rPr>
          <w:lang w:val="es-ES"/>
        </w:rPr>
      </w:pPr>
      <w:bookmarkStart w:id="7" w:name="_Toc195617129"/>
      <w:r w:rsidRPr="00BC27A4">
        <w:rPr>
          <w:lang w:val="es-ES"/>
        </w:rPr>
        <w:t>Criminalización</w:t>
      </w:r>
      <w:bookmarkEnd w:id="7"/>
    </w:p>
    <w:p w14:paraId="28EDA608" w14:textId="64D20F37" w:rsidR="007E3789" w:rsidRPr="00BC27A4" w:rsidRDefault="007E3789" w:rsidP="007E3789">
      <w:pPr>
        <w:pStyle w:val="IAPrrafo"/>
        <w:rPr>
          <w:lang w:val="es-ES"/>
        </w:rPr>
      </w:pPr>
      <w:r w:rsidRPr="00BC27A4">
        <w:rPr>
          <w:lang w:val="es-ES"/>
        </w:rPr>
        <w:t xml:space="preserve">En 2024, </w:t>
      </w:r>
      <w:r w:rsidR="00EE6E46" w:rsidRPr="00BC27A4">
        <w:rPr>
          <w:lang w:val="es-ES"/>
        </w:rPr>
        <w:t>la CIDH registró la</w:t>
      </w:r>
      <w:r w:rsidRPr="00BC27A4">
        <w:rPr>
          <w:lang w:val="es-ES"/>
        </w:rPr>
        <w:t xml:space="preserve"> persist</w:t>
      </w:r>
      <w:r w:rsidR="00EE6E46" w:rsidRPr="00BC27A4">
        <w:rPr>
          <w:lang w:val="es-ES"/>
        </w:rPr>
        <w:t>encia de</w:t>
      </w:r>
      <w:r w:rsidRPr="00BC27A4">
        <w:rPr>
          <w:lang w:val="es-ES"/>
        </w:rPr>
        <w:t xml:space="preserve"> detenciones arbitrarias y el empleo de la privación de la libertad para mantener un clima de miedo en la población</w:t>
      </w:r>
      <w:r w:rsidR="00C00317" w:rsidRPr="00BC27A4">
        <w:rPr>
          <w:lang w:val="es-ES"/>
        </w:rPr>
        <w:t xml:space="preserve">, en un contexto de </w:t>
      </w:r>
      <w:r w:rsidRPr="00BC27A4">
        <w:rPr>
          <w:lang w:val="es-ES"/>
        </w:rPr>
        <w:t xml:space="preserve">falta de independencia del sistema de administración de justicia </w:t>
      </w:r>
      <w:r w:rsidR="00C00317" w:rsidRPr="00BC27A4">
        <w:rPr>
          <w:lang w:val="es-ES"/>
        </w:rPr>
        <w:t xml:space="preserve">que posibilita </w:t>
      </w:r>
      <w:r w:rsidRPr="00BC27A4">
        <w:rPr>
          <w:lang w:val="es-ES"/>
        </w:rPr>
        <w:t>la manipulación del derecho penal para criminalizar a quienes ejercer o intentan ejercer los derechos y libertades que hacen parte del espacio cívico.</w:t>
      </w:r>
    </w:p>
    <w:p w14:paraId="5C15054B" w14:textId="2C7BAB5D" w:rsidR="00500F75" w:rsidRPr="00BC27A4" w:rsidRDefault="2A604353" w:rsidP="00500F75">
      <w:pPr>
        <w:pStyle w:val="IAPrrafo"/>
        <w:rPr>
          <w:lang w:val="es-ES"/>
        </w:rPr>
      </w:pPr>
      <w:r w:rsidRPr="00BC27A4">
        <w:rPr>
          <w:lang w:val="es-ES"/>
        </w:rPr>
        <w:t>En el marco de la audiencia “</w:t>
      </w:r>
      <w:r w:rsidRPr="001508FC">
        <w:rPr>
          <w:i/>
          <w:iCs/>
          <w:lang w:val="es-ES"/>
        </w:rPr>
        <w:t>Privación arbitraria de libertad por motivos políticos en Nicaragua</w:t>
      </w:r>
      <w:r w:rsidRPr="00BC27A4">
        <w:rPr>
          <w:lang w:val="es-ES"/>
        </w:rPr>
        <w:t xml:space="preserve">”, organizaciones de la sociedad civil informaron a la CIDH sobre la continuación de una práctica de detenciones arbitrarias </w:t>
      </w:r>
      <w:r w:rsidR="00FB59F4" w:rsidRPr="00BC27A4">
        <w:rPr>
          <w:lang w:val="es-ES"/>
        </w:rPr>
        <w:t>y otros</w:t>
      </w:r>
      <w:r w:rsidRPr="00BC27A4">
        <w:rPr>
          <w:lang w:val="es-ES"/>
        </w:rPr>
        <w:t xml:space="preserve"> patrones de represión, tales como el ocultamiento de información sobre el paradero y la situación de las personas detenidas. En estos casos, las detenciones se realizarían sin orden judicial; mientras que las personas detenidas serían trasladadas sin una acusación formal y sin bridar información a sus familiares o defensa legal. Según informaron, los recursos legales como el habeas corpus serían rechazados de plano por los tribunales y resultarían ineficaces</w:t>
      </w:r>
      <w:r w:rsidR="00C00317" w:rsidRPr="00BC27A4">
        <w:rPr>
          <w:rStyle w:val="FootnoteReference"/>
          <w:lang w:val="es-ES"/>
        </w:rPr>
        <w:footnoteReference w:id="120"/>
      </w:r>
      <w:r w:rsidRPr="00BC27A4">
        <w:rPr>
          <w:lang w:val="es-ES"/>
        </w:rPr>
        <w:t>.</w:t>
      </w:r>
      <w:r w:rsidR="10C44B7E" w:rsidRPr="00BC27A4">
        <w:rPr>
          <w:lang w:val="es-ES"/>
        </w:rPr>
        <w:t xml:space="preserve"> </w:t>
      </w:r>
      <w:r w:rsidRPr="00BC27A4">
        <w:rPr>
          <w:lang w:val="es-ES"/>
        </w:rPr>
        <w:t>De acuerdo con el ACNUDH, en muchos de estos casos, las personas detenidas fueron sustraídas de la protección de la ley durante días o incluso meses, lo que equivaldría a desapariciones forzadas conforme el derecho internacional</w:t>
      </w:r>
      <w:r w:rsidR="00C00317" w:rsidRPr="00BC27A4">
        <w:rPr>
          <w:rStyle w:val="FootnoteReference"/>
          <w:lang w:val="es-ES"/>
        </w:rPr>
        <w:footnoteReference w:id="121"/>
      </w:r>
      <w:r w:rsidRPr="00BC27A4">
        <w:rPr>
          <w:lang w:val="es-ES"/>
        </w:rPr>
        <w:t xml:space="preserve">. </w:t>
      </w:r>
    </w:p>
    <w:p w14:paraId="741A4F9A" w14:textId="612C08F3" w:rsidR="007E3789" w:rsidRPr="00BC27A4" w:rsidRDefault="3528D313" w:rsidP="000960D2">
      <w:pPr>
        <w:pStyle w:val="IAPrrafo"/>
        <w:rPr>
          <w:lang w:val="es-ES"/>
        </w:rPr>
      </w:pPr>
      <w:r w:rsidRPr="00BC27A4">
        <w:rPr>
          <w:lang w:val="es-ES"/>
        </w:rPr>
        <w:t xml:space="preserve"> Al respecto, </w:t>
      </w:r>
      <w:r w:rsidR="2A604353" w:rsidRPr="00BC27A4">
        <w:rPr>
          <w:lang w:val="es-ES"/>
        </w:rPr>
        <w:t>el 2 de julio de 2024, la Corte Interamericana otorgó medidas provisionales a favor de Freddy Antonio Quezada, detenid</w:t>
      </w:r>
      <w:r w:rsidR="003F64CC" w:rsidRPr="00BC27A4">
        <w:rPr>
          <w:lang w:val="es-ES"/>
        </w:rPr>
        <w:t>o</w:t>
      </w:r>
      <w:r w:rsidR="2A604353" w:rsidRPr="00BC27A4">
        <w:rPr>
          <w:lang w:val="es-ES"/>
        </w:rPr>
        <w:t xml:space="preserve"> el 29 de noviembre de 2023, y Carlos Alberto Bojorge Martínez, detenido el 1 de enero de 2024, al considerar el grave riesgo a su vida tras permanecer desaparecidos por varios meses y hasta su excarcelación el 5 de septiembre de 2024</w:t>
      </w:r>
      <w:r w:rsidR="007E3789" w:rsidRPr="00BC27A4">
        <w:rPr>
          <w:rStyle w:val="FootnoteReference"/>
          <w:lang w:val="es-ES"/>
        </w:rPr>
        <w:footnoteReference w:id="122"/>
      </w:r>
      <w:r w:rsidR="2A604353" w:rsidRPr="00BC27A4">
        <w:rPr>
          <w:lang w:val="es-ES"/>
        </w:rPr>
        <w:t xml:space="preserve">. </w:t>
      </w:r>
      <w:r w:rsidR="65600EDF" w:rsidRPr="00BC27A4">
        <w:rPr>
          <w:lang w:val="es-ES"/>
        </w:rPr>
        <w:t>En el mes de octubre, l</w:t>
      </w:r>
      <w:r w:rsidR="2A604353" w:rsidRPr="00BC27A4">
        <w:rPr>
          <w:lang w:val="es-ES"/>
        </w:rPr>
        <w:t xml:space="preserve">a CIDH </w:t>
      </w:r>
      <w:r w:rsidR="65600EDF" w:rsidRPr="00BC27A4">
        <w:rPr>
          <w:lang w:val="es-ES"/>
        </w:rPr>
        <w:t>otorgó medidas cautelares frente al riesgo a la vida e integridad personal respecto cinco personas sobre las cuáles no se tiene</w:t>
      </w:r>
      <w:r w:rsidR="2A604353" w:rsidRPr="00BC27A4">
        <w:rPr>
          <w:lang w:val="es-ES"/>
        </w:rPr>
        <w:t xml:space="preserve"> información oficial sobre </w:t>
      </w:r>
      <w:r w:rsidR="65600EDF" w:rsidRPr="00BC27A4">
        <w:rPr>
          <w:lang w:val="es-ES"/>
        </w:rPr>
        <w:t>su paradero o situación, entre ellas:</w:t>
      </w:r>
      <w:r w:rsidR="2A604353" w:rsidRPr="00BC27A4">
        <w:rPr>
          <w:lang w:val="es-ES"/>
        </w:rPr>
        <w:t xml:space="preserve"> Lesbia del Socorro Gutiérrez, administradora de la Asociación Cáritas de Matagalpa, detenida el 10 de agosto de 2024; Eveling Carolina Matus, detenida el 25 de julio de 2024; Gersom Zeledón Mott, detenido el 5 de marzo de 2024; Carmen </w:t>
      </w:r>
      <w:r w:rsidR="5D96DF63" w:rsidRPr="00BC27A4">
        <w:rPr>
          <w:lang w:val="es-ES"/>
        </w:rPr>
        <w:t>Sáenz</w:t>
      </w:r>
      <w:r w:rsidR="2A604353" w:rsidRPr="00BC27A4">
        <w:rPr>
          <w:lang w:val="es-ES"/>
        </w:rPr>
        <w:t xml:space="preserve"> integrante de la Diócesis de Matagalpa</w:t>
      </w:r>
      <w:r w:rsidR="007E3789" w:rsidRPr="00BC27A4">
        <w:rPr>
          <w:rStyle w:val="FootnoteReference"/>
          <w:lang w:val="es-ES"/>
        </w:rPr>
        <w:footnoteReference w:id="123"/>
      </w:r>
      <w:r w:rsidR="2A604353" w:rsidRPr="00BC27A4">
        <w:rPr>
          <w:lang w:val="es-ES"/>
        </w:rPr>
        <w:t>; así como de Steadman Fagot Muller, de 71 años de edad, líder indígena miskito, detenido el 14 de septiembre de 2024</w:t>
      </w:r>
      <w:r w:rsidR="00F61A59" w:rsidRPr="00BC27A4">
        <w:rPr>
          <w:rStyle w:val="FootnoteReference"/>
          <w:lang w:val="es-ES"/>
        </w:rPr>
        <w:footnoteReference w:id="124"/>
      </w:r>
      <w:r w:rsidR="2A604353" w:rsidRPr="00BC27A4">
        <w:rPr>
          <w:lang w:val="es-ES"/>
        </w:rPr>
        <w:t>.</w:t>
      </w:r>
      <w:r w:rsidRPr="00BC27A4">
        <w:rPr>
          <w:lang w:val="es-ES"/>
        </w:rPr>
        <w:t xml:space="preserve"> </w:t>
      </w:r>
      <w:r w:rsidR="65600EDF" w:rsidRPr="00BC27A4">
        <w:rPr>
          <w:lang w:val="es-ES"/>
        </w:rPr>
        <w:t>H</w:t>
      </w:r>
      <w:r w:rsidRPr="00BC27A4">
        <w:rPr>
          <w:lang w:val="es-ES"/>
        </w:rPr>
        <w:t>asta la fecha de cierre de este informe, el señor Brooklyn Rivera, líder</w:t>
      </w:r>
      <w:r w:rsidR="697C82B4" w:rsidRPr="00BC27A4">
        <w:rPr>
          <w:lang w:val="es-ES"/>
        </w:rPr>
        <w:t xml:space="preserve"> indígena</w:t>
      </w:r>
      <w:r w:rsidRPr="00BC27A4">
        <w:rPr>
          <w:lang w:val="es-ES"/>
        </w:rPr>
        <w:t xml:space="preserve"> de YATAMA</w:t>
      </w:r>
      <w:r w:rsidR="65600EDF" w:rsidRPr="00BC27A4">
        <w:rPr>
          <w:lang w:val="es-ES"/>
        </w:rPr>
        <w:t xml:space="preserve"> </w:t>
      </w:r>
      <w:r w:rsidRPr="00BC27A4">
        <w:rPr>
          <w:lang w:val="es-ES"/>
        </w:rPr>
        <w:t>y beneficiario de medidas provisionales</w:t>
      </w:r>
      <w:r w:rsidR="0080555E" w:rsidRPr="00BC27A4">
        <w:rPr>
          <w:lang w:val="es-ES"/>
        </w:rPr>
        <w:t>,</w:t>
      </w:r>
      <w:r w:rsidRPr="00BC27A4">
        <w:rPr>
          <w:lang w:val="es-ES"/>
        </w:rPr>
        <w:t xml:space="preserve"> </w:t>
      </w:r>
      <w:r w:rsidR="65600EDF" w:rsidRPr="00BC27A4">
        <w:rPr>
          <w:lang w:val="es-ES"/>
        </w:rPr>
        <w:t xml:space="preserve">también </w:t>
      </w:r>
      <w:r w:rsidRPr="00BC27A4">
        <w:rPr>
          <w:lang w:val="es-ES"/>
        </w:rPr>
        <w:t>continuaría desaparecido.</w:t>
      </w:r>
    </w:p>
    <w:p w14:paraId="306CB072" w14:textId="26D3149E" w:rsidR="007E3789" w:rsidRPr="00BC27A4" w:rsidRDefault="2A604353" w:rsidP="007E3789">
      <w:pPr>
        <w:pStyle w:val="IAPrrafo"/>
        <w:rPr>
          <w:lang w:val="es-ES"/>
        </w:rPr>
      </w:pPr>
      <w:r w:rsidRPr="00BC27A4">
        <w:rPr>
          <w:lang w:val="es-ES"/>
        </w:rPr>
        <w:t xml:space="preserve">Por otra parte, la CIDH fue informada sobre </w:t>
      </w:r>
      <w:r w:rsidR="00FB59F4" w:rsidRPr="00BC27A4">
        <w:rPr>
          <w:lang w:val="es-ES"/>
        </w:rPr>
        <w:t>c</w:t>
      </w:r>
      <w:r w:rsidR="00414B57" w:rsidRPr="00BC27A4">
        <w:rPr>
          <w:lang w:val="es-ES"/>
        </w:rPr>
        <w:t xml:space="preserve">ontinuos </w:t>
      </w:r>
      <w:r w:rsidRPr="00BC27A4">
        <w:rPr>
          <w:lang w:val="es-ES"/>
        </w:rPr>
        <w:t>obstáculos para ejercer una defensa legal, la imposibilidad de acceder a expedientes judiciales y las sentencias condenatorias; además, las audiencias en contra de personas detenidas arbitrariamente serían realizadas a través de videoconferencias, lo que limitaría la posibilidad de tener contacto con un abogado</w:t>
      </w:r>
      <w:r w:rsidR="002F4557" w:rsidRPr="00BC27A4">
        <w:rPr>
          <w:rStyle w:val="FootnoteReference"/>
          <w:lang w:val="es-ES"/>
        </w:rPr>
        <w:footnoteReference w:id="125"/>
      </w:r>
      <w:r w:rsidRPr="00BC27A4">
        <w:rPr>
          <w:lang w:val="es-ES"/>
        </w:rPr>
        <w:t>. Otro de los patrones denunciados es la criminalización por delitos comunes, tales como tráfico de estupefacientes, robos agravados o delitos sexuales, para ocultar que la judicialización de las personas está basada en razones políticas; este patrón fue documentado por la CIDH entre 2019 y 2020</w:t>
      </w:r>
      <w:r w:rsidR="002F4557" w:rsidRPr="00BC27A4">
        <w:rPr>
          <w:rStyle w:val="FootnoteReference"/>
          <w:lang w:val="es-ES"/>
        </w:rPr>
        <w:footnoteReference w:id="126"/>
      </w:r>
      <w:r w:rsidRPr="00BC27A4">
        <w:rPr>
          <w:lang w:val="es-ES"/>
        </w:rPr>
        <w:t xml:space="preserve">. </w:t>
      </w:r>
    </w:p>
    <w:p w14:paraId="7661E70C" w14:textId="1AE190F1" w:rsidR="006602FC" w:rsidRPr="00BC27A4" w:rsidRDefault="2A604353" w:rsidP="005A17FB">
      <w:pPr>
        <w:pStyle w:val="IAPrrafo"/>
        <w:rPr>
          <w:lang w:val="es-ES"/>
        </w:rPr>
      </w:pPr>
      <w:r w:rsidRPr="00BC27A4">
        <w:rPr>
          <w:lang w:val="es-ES"/>
        </w:rPr>
        <w:t>La CIDH recuerda que el control judicial inmediato permite evitar la arbitrariedad o ilegalidad de las detenciones, toda vez que corresponde al juzgador garantizar los derechos del detenido, autorizar la adopción de medidas cautelares o de coerción, cuando sea estrictamente necesario y procurar, en general, que se trate al inculpado de manera consecuente con la presunción de inocencia</w:t>
      </w:r>
      <w:r w:rsidR="00FD476F" w:rsidRPr="00BC27A4">
        <w:rPr>
          <w:rStyle w:val="FootnoteReference"/>
          <w:lang w:val="es-ES"/>
        </w:rPr>
        <w:footnoteReference w:id="127"/>
      </w:r>
      <w:r w:rsidRPr="00BC27A4">
        <w:rPr>
          <w:lang w:val="es-ES"/>
        </w:rPr>
        <w:t xml:space="preserve">. Conforme </w:t>
      </w:r>
      <w:r w:rsidR="7366684F" w:rsidRPr="00BC27A4">
        <w:rPr>
          <w:lang w:val="es-ES"/>
        </w:rPr>
        <w:t xml:space="preserve">a </w:t>
      </w:r>
      <w:r w:rsidRPr="00BC27A4">
        <w:rPr>
          <w:lang w:val="es-ES"/>
        </w:rPr>
        <w:t xml:space="preserve">la Convención Americana, los Estados tienen la obligación de informar inmediatamente a la persona detenida, sus familiares y representantes, sobre los motivos y razones de la detención. También deben de informar el lugar de </w:t>
      </w:r>
      <w:r w:rsidR="26ABAC6A" w:rsidRPr="00BC27A4">
        <w:rPr>
          <w:lang w:val="es-ES"/>
        </w:rPr>
        <w:t>privación</w:t>
      </w:r>
      <w:r w:rsidRPr="00BC27A4">
        <w:rPr>
          <w:lang w:val="es-ES"/>
        </w:rPr>
        <w:t xml:space="preserve"> de libertad. Este deber “constituye un mecanismo para evitar detenciones arbitrarias o ilegales desde el momento mismo de la privación de la libertad y, a su vez, garantiza el derecho de defensa”</w:t>
      </w:r>
      <w:r w:rsidR="006602FC" w:rsidRPr="00BC27A4">
        <w:rPr>
          <w:rStyle w:val="FootnoteReference"/>
          <w:lang w:val="es-ES"/>
        </w:rPr>
        <w:footnoteReference w:id="128"/>
      </w:r>
      <w:r w:rsidRPr="00BC27A4">
        <w:rPr>
          <w:lang w:val="es-ES"/>
        </w:rPr>
        <w:t xml:space="preserve">. </w:t>
      </w:r>
    </w:p>
    <w:p w14:paraId="34E2FFCD" w14:textId="602751EC" w:rsidR="006A666D" w:rsidRPr="00BC27A4" w:rsidRDefault="006602FC" w:rsidP="00555D54">
      <w:pPr>
        <w:pStyle w:val="IAPrrafo"/>
        <w:rPr>
          <w:rFonts w:ascii="Helvetica,Bold" w:hAnsi="Helvetica,Bold"/>
          <w:sz w:val="16"/>
          <w:szCs w:val="16"/>
          <w:lang w:val="es-US"/>
        </w:rPr>
      </w:pPr>
      <w:r w:rsidRPr="00BC27A4">
        <w:rPr>
          <w:lang w:val="es-ES"/>
        </w:rPr>
        <w:t xml:space="preserve">La CIDH urge a </w:t>
      </w:r>
      <w:r w:rsidRPr="00BC27A4">
        <w:rPr>
          <w:lang w:val="es-US"/>
        </w:rPr>
        <w:t xml:space="preserve">cesar </w:t>
      </w:r>
      <w:r w:rsidR="009011A6" w:rsidRPr="00BC27A4">
        <w:rPr>
          <w:lang w:val="es-US"/>
        </w:rPr>
        <w:t>la</w:t>
      </w:r>
      <w:r w:rsidRPr="00BC27A4">
        <w:rPr>
          <w:lang w:val="es-US"/>
        </w:rPr>
        <w:t xml:space="preserve"> </w:t>
      </w:r>
      <w:r w:rsidR="00555D54" w:rsidRPr="00BC27A4">
        <w:rPr>
          <w:lang w:val="es-US"/>
        </w:rPr>
        <w:t>persecución</w:t>
      </w:r>
      <w:r w:rsidRPr="00BC27A4">
        <w:rPr>
          <w:lang w:val="es-US"/>
        </w:rPr>
        <w:t xml:space="preserve"> contra las personas consideradas opositoras </w:t>
      </w:r>
      <w:r w:rsidR="00555D54" w:rsidRPr="00BC27A4">
        <w:rPr>
          <w:lang w:val="es-US"/>
        </w:rPr>
        <w:t>políticas</w:t>
      </w:r>
      <w:r w:rsidRPr="00BC27A4">
        <w:rPr>
          <w:lang w:val="es-US"/>
        </w:rPr>
        <w:t xml:space="preserve"> y, en particular, liberar de inmediato a todas las personas detenidas arbitrariamente en el contexto de la crisis iniciada en el 2018. </w:t>
      </w:r>
    </w:p>
    <w:p w14:paraId="689EC022" w14:textId="62595653" w:rsidR="006E5668" w:rsidRPr="00BC27A4" w:rsidRDefault="006E5668" w:rsidP="007A485D">
      <w:pPr>
        <w:pStyle w:val="IASubttulo2"/>
        <w:rPr>
          <w:lang w:val="es-ES"/>
        </w:rPr>
      </w:pPr>
      <w:bookmarkStart w:id="8" w:name="_Toc195617130"/>
      <w:r w:rsidRPr="00BC27A4">
        <w:rPr>
          <w:lang w:val="es-ES"/>
        </w:rPr>
        <w:t>Privación arbitraria de la nacionalidad, prohibición de retorno</w:t>
      </w:r>
      <w:r w:rsidR="002C41ED" w:rsidRPr="00BC27A4">
        <w:rPr>
          <w:lang w:val="es-ES"/>
        </w:rPr>
        <w:t xml:space="preserve"> al país y</w:t>
      </w:r>
      <w:r w:rsidR="00D933C7" w:rsidRPr="00BC27A4">
        <w:rPr>
          <w:lang w:val="es-ES"/>
        </w:rPr>
        <w:t xml:space="preserve"> riesgo de apatridia</w:t>
      </w:r>
      <w:bookmarkEnd w:id="8"/>
      <w:r w:rsidR="0066248B" w:rsidRPr="00BC27A4">
        <w:rPr>
          <w:lang w:val="es-ES"/>
        </w:rPr>
        <w:t xml:space="preserve"> </w:t>
      </w:r>
    </w:p>
    <w:p w14:paraId="497F42D1" w14:textId="36A964D4" w:rsidR="0012165A" w:rsidRPr="00BC27A4" w:rsidRDefault="00917BB2" w:rsidP="00205F1B">
      <w:pPr>
        <w:pStyle w:val="IAPrrafo"/>
        <w:rPr>
          <w:lang w:val="es-US"/>
        </w:rPr>
      </w:pPr>
      <w:bookmarkStart w:id="9" w:name="_Hlk175732742"/>
      <w:r w:rsidRPr="00BC27A4">
        <w:rPr>
          <w:lang w:val="es-US"/>
        </w:rPr>
        <w:t>En 2024, la CIDH</w:t>
      </w:r>
      <w:r w:rsidR="00D04184" w:rsidRPr="00BC27A4">
        <w:rPr>
          <w:lang w:val="es-US"/>
        </w:rPr>
        <w:t xml:space="preserve"> </w:t>
      </w:r>
      <w:r w:rsidR="00087EBB" w:rsidRPr="00BC27A4">
        <w:rPr>
          <w:lang w:val="es-US"/>
        </w:rPr>
        <w:t xml:space="preserve">recibió información y </w:t>
      </w:r>
      <w:r w:rsidR="0003494A" w:rsidRPr="00BC27A4">
        <w:rPr>
          <w:lang w:val="es-US"/>
        </w:rPr>
        <w:t xml:space="preserve">documentó </w:t>
      </w:r>
      <w:r w:rsidR="0015701F" w:rsidRPr="00BC27A4">
        <w:rPr>
          <w:lang w:val="es-US"/>
        </w:rPr>
        <w:t xml:space="preserve">nuevos hechos de </w:t>
      </w:r>
      <w:r w:rsidR="00D04184" w:rsidRPr="00BC27A4">
        <w:rPr>
          <w:lang w:val="es-US"/>
        </w:rPr>
        <w:t xml:space="preserve">privación </w:t>
      </w:r>
      <w:r w:rsidR="00393723" w:rsidRPr="00BC27A4">
        <w:rPr>
          <w:lang w:val="es-US"/>
        </w:rPr>
        <w:t>arbitraria de la nacionalidad nicaragüense, así como denuncias de expulsión del país</w:t>
      </w:r>
      <w:r w:rsidR="007F528B" w:rsidRPr="00BC27A4">
        <w:rPr>
          <w:lang w:val="es-US"/>
        </w:rPr>
        <w:t xml:space="preserve"> y </w:t>
      </w:r>
      <w:r w:rsidR="00CB2944" w:rsidRPr="00BC27A4">
        <w:rPr>
          <w:lang w:val="es-US"/>
        </w:rPr>
        <w:t xml:space="preserve">restricciones arbitrarias para salir o </w:t>
      </w:r>
      <w:r w:rsidR="00393723" w:rsidRPr="00BC27A4">
        <w:rPr>
          <w:lang w:val="es-US"/>
        </w:rPr>
        <w:t>retorn</w:t>
      </w:r>
      <w:r w:rsidR="00CB2944" w:rsidRPr="00BC27A4">
        <w:rPr>
          <w:lang w:val="es-US"/>
        </w:rPr>
        <w:t>ar</w:t>
      </w:r>
      <w:r w:rsidR="00393723" w:rsidRPr="00BC27A4">
        <w:rPr>
          <w:lang w:val="es-US"/>
        </w:rPr>
        <w:t xml:space="preserve"> a</w:t>
      </w:r>
      <w:r w:rsidR="000D0EED" w:rsidRPr="00BC27A4">
        <w:rPr>
          <w:lang w:val="es-US"/>
        </w:rPr>
        <w:t xml:space="preserve"> Nicaragua.</w:t>
      </w:r>
      <w:r w:rsidR="00316203" w:rsidRPr="00BC27A4">
        <w:rPr>
          <w:lang w:val="es-US"/>
        </w:rPr>
        <w:t xml:space="preserve"> </w:t>
      </w:r>
      <w:r w:rsidR="000D0EED" w:rsidRPr="00BC27A4">
        <w:rPr>
          <w:lang w:val="es-US"/>
        </w:rPr>
        <w:t>E</w:t>
      </w:r>
      <w:r w:rsidR="00316203" w:rsidRPr="00BC27A4">
        <w:rPr>
          <w:lang w:val="es-US"/>
        </w:rPr>
        <w:t xml:space="preserve">stas acciones </w:t>
      </w:r>
      <w:r w:rsidR="0015701F" w:rsidRPr="00BC27A4">
        <w:rPr>
          <w:lang w:val="es-US"/>
        </w:rPr>
        <w:t xml:space="preserve">resultaron </w:t>
      </w:r>
      <w:r w:rsidR="00316203" w:rsidRPr="00BC27A4">
        <w:rPr>
          <w:lang w:val="es-US"/>
        </w:rPr>
        <w:t>en</w:t>
      </w:r>
      <w:r w:rsidR="0015701F" w:rsidRPr="00BC27A4">
        <w:rPr>
          <w:lang w:val="es-US"/>
        </w:rPr>
        <w:t xml:space="preserve"> graves violaciones a los derechos humanos de las personas afectadas y</w:t>
      </w:r>
      <w:r w:rsidR="00316203" w:rsidRPr="00BC27A4">
        <w:rPr>
          <w:lang w:val="es-US"/>
        </w:rPr>
        <w:t xml:space="preserve"> profundas consecuencias para </w:t>
      </w:r>
      <w:r w:rsidR="0015701F" w:rsidRPr="00BC27A4">
        <w:rPr>
          <w:lang w:val="es-US"/>
        </w:rPr>
        <w:t>sus núcleos familiares</w:t>
      </w:r>
      <w:r w:rsidR="00316203" w:rsidRPr="00BC27A4">
        <w:rPr>
          <w:lang w:val="es-US"/>
        </w:rPr>
        <w:t>,</w:t>
      </w:r>
      <w:r w:rsidR="0015701F" w:rsidRPr="00BC27A4">
        <w:rPr>
          <w:lang w:val="es-ES"/>
        </w:rPr>
        <w:t xml:space="preserve"> </w:t>
      </w:r>
      <w:r w:rsidR="00316203" w:rsidRPr="00BC27A4">
        <w:rPr>
          <w:lang w:val="es-US"/>
        </w:rPr>
        <w:t>perpet</w:t>
      </w:r>
      <w:r w:rsidR="0015701F" w:rsidRPr="00BC27A4">
        <w:rPr>
          <w:lang w:val="es-US"/>
        </w:rPr>
        <w:t>uando</w:t>
      </w:r>
      <w:r w:rsidR="00316203" w:rsidRPr="00BC27A4">
        <w:rPr>
          <w:lang w:val="es-US"/>
        </w:rPr>
        <w:t xml:space="preserve"> un clima de temor y persecución</w:t>
      </w:r>
      <w:r w:rsidR="0015701F" w:rsidRPr="00BC27A4">
        <w:rPr>
          <w:lang w:val="es-US"/>
        </w:rPr>
        <w:t xml:space="preserve"> contra toda la población</w:t>
      </w:r>
      <w:r w:rsidR="00C20B50" w:rsidRPr="00BC27A4">
        <w:rPr>
          <w:lang w:val="es-US"/>
        </w:rPr>
        <w:t xml:space="preserve"> que se extiende más allá de las fronteras.</w:t>
      </w:r>
      <w:r w:rsidR="00B602A5" w:rsidRPr="00BC27A4">
        <w:rPr>
          <w:lang w:val="es-US"/>
        </w:rPr>
        <w:t xml:space="preserve"> </w:t>
      </w:r>
    </w:p>
    <w:p w14:paraId="19604946" w14:textId="778315DA" w:rsidR="0099314E" w:rsidRPr="00BC27A4" w:rsidRDefault="00313B6A" w:rsidP="0062332A">
      <w:pPr>
        <w:pStyle w:val="IAPrrafo"/>
        <w:rPr>
          <w:lang w:val="es-ES"/>
        </w:rPr>
      </w:pPr>
      <w:r w:rsidRPr="00BC27A4">
        <w:rPr>
          <w:lang w:val="es-ES"/>
        </w:rPr>
        <w:t xml:space="preserve">El 10 de septiembre de 2024, </w:t>
      </w:r>
      <w:r w:rsidR="000C691A" w:rsidRPr="00BC27A4">
        <w:rPr>
          <w:lang w:val="es-ES"/>
        </w:rPr>
        <w:t>la Corte Suprema de Justicia (CSJ) informó</w:t>
      </w:r>
      <w:r w:rsidR="00AD326E" w:rsidRPr="00BC27A4">
        <w:rPr>
          <w:lang w:val="es-ES"/>
        </w:rPr>
        <w:t xml:space="preserve"> sobre la </w:t>
      </w:r>
      <w:r w:rsidR="000C691A" w:rsidRPr="00BC27A4">
        <w:rPr>
          <w:lang w:val="es-ES"/>
        </w:rPr>
        <w:t xml:space="preserve">resolución judicial </w:t>
      </w:r>
      <w:r w:rsidR="00AD326E" w:rsidRPr="00BC27A4">
        <w:rPr>
          <w:lang w:val="es-ES"/>
        </w:rPr>
        <w:t xml:space="preserve">adoptada por la Sala Penal Uno del Tribunal de Apelaciones, Circunscripción Managua, que ordenó </w:t>
      </w:r>
      <w:r w:rsidR="000C691A" w:rsidRPr="00BC27A4">
        <w:rPr>
          <w:lang w:val="es-ES"/>
        </w:rPr>
        <w:t>la pérdida de la nacionalidad nicaragüense a 135 personas</w:t>
      </w:r>
      <w:r w:rsidR="00D4594A" w:rsidRPr="00BC27A4">
        <w:rPr>
          <w:lang w:val="es-ES"/>
        </w:rPr>
        <w:t xml:space="preserve"> “</w:t>
      </w:r>
      <w:r w:rsidR="000C691A" w:rsidRPr="00BC27A4">
        <w:rPr>
          <w:lang w:val="es-ES"/>
        </w:rPr>
        <w:t>condenadas por hechos delictivos que atentaron contra la Soberanía, Independencia y Autodeterminación del Pueblo Nicaragüense, incitando y promoviendo la violencia, el odio, terrorismo y desestabilización económica, alterando la Paz, Seguridad y el Orden Constitucional</w:t>
      </w:r>
      <w:r w:rsidR="00D4594A" w:rsidRPr="00BC27A4">
        <w:rPr>
          <w:lang w:val="es-ES"/>
        </w:rPr>
        <w:t>”</w:t>
      </w:r>
      <w:r w:rsidR="008F7A2D" w:rsidRPr="00BC27A4">
        <w:rPr>
          <w:rStyle w:val="FootnoteReference"/>
          <w:lang w:val="es-ES"/>
        </w:rPr>
        <w:footnoteReference w:id="129"/>
      </w:r>
      <w:r w:rsidR="0062332A" w:rsidRPr="00BC27A4">
        <w:rPr>
          <w:lang w:val="es-ES"/>
        </w:rPr>
        <w:t xml:space="preserve">. </w:t>
      </w:r>
      <w:r w:rsidR="00D4594A" w:rsidRPr="00BC27A4">
        <w:rPr>
          <w:lang w:val="es-ES"/>
        </w:rPr>
        <w:t xml:space="preserve">Asimismo, </w:t>
      </w:r>
      <w:r w:rsidR="00D4594A" w:rsidRPr="00BC27A4">
        <w:rPr>
          <w:lang w:val="es-US"/>
        </w:rPr>
        <w:t xml:space="preserve">dispuso “el decomiso de todos los bienes de los condenados, a fin de responder por los severos daños materiales e inmateriales que las actividades delictivas de </w:t>
      </w:r>
      <w:r w:rsidR="003D213C" w:rsidRPr="00BC27A4">
        <w:rPr>
          <w:lang w:val="es-US"/>
        </w:rPr>
        <w:t>estos</w:t>
      </w:r>
      <w:r w:rsidR="00D4594A" w:rsidRPr="00BC27A4">
        <w:rPr>
          <w:lang w:val="es-US"/>
        </w:rPr>
        <w:t xml:space="preserve"> ocasionaron a la Población y al País; con lo cual, se hace Justicia Efectiva, a las víctimas de estos delitos”</w:t>
      </w:r>
      <w:r w:rsidR="001858DA" w:rsidRPr="00BC27A4">
        <w:rPr>
          <w:rStyle w:val="FootnoteReference"/>
          <w:lang w:val="es-ES"/>
        </w:rPr>
        <w:t xml:space="preserve"> </w:t>
      </w:r>
      <w:r w:rsidR="001858DA" w:rsidRPr="00BC27A4">
        <w:rPr>
          <w:rStyle w:val="FootnoteReference"/>
          <w:lang w:val="es-ES"/>
        </w:rPr>
        <w:footnoteReference w:id="130"/>
      </w:r>
      <w:r w:rsidR="00D4594A" w:rsidRPr="00BC27A4">
        <w:rPr>
          <w:lang w:val="es-US"/>
        </w:rPr>
        <w:t>.</w:t>
      </w:r>
    </w:p>
    <w:p w14:paraId="39DB27DD" w14:textId="559477C0" w:rsidR="005D711C" w:rsidRPr="00BC27A4" w:rsidRDefault="0062332A" w:rsidP="007D2CD2">
      <w:pPr>
        <w:pStyle w:val="IAPrrafo"/>
        <w:rPr>
          <w:lang w:val="es-ES"/>
        </w:rPr>
      </w:pPr>
      <w:r w:rsidRPr="00BC27A4">
        <w:rPr>
          <w:lang w:val="es-ES"/>
        </w:rPr>
        <w:t xml:space="preserve">La CIDH advierte que esta decisión fue </w:t>
      </w:r>
      <w:r w:rsidR="00BB7F79" w:rsidRPr="00BC27A4">
        <w:rPr>
          <w:lang w:val="es-ES"/>
        </w:rPr>
        <w:t xml:space="preserve">anunciada </w:t>
      </w:r>
      <w:r w:rsidRPr="00BC27A4">
        <w:rPr>
          <w:lang w:val="es-ES"/>
        </w:rPr>
        <w:t>días después de la excarcelación</w:t>
      </w:r>
      <w:r w:rsidR="00E60433" w:rsidRPr="00BC27A4">
        <w:rPr>
          <w:lang w:val="es-ES"/>
        </w:rPr>
        <w:t xml:space="preserve"> y destierro</w:t>
      </w:r>
      <w:r w:rsidRPr="00BC27A4">
        <w:rPr>
          <w:lang w:val="es-ES"/>
        </w:rPr>
        <w:t xml:space="preserve"> de es</w:t>
      </w:r>
      <w:r w:rsidR="006F3267" w:rsidRPr="00BC27A4">
        <w:rPr>
          <w:lang w:val="es-ES"/>
        </w:rPr>
        <w:t>te grupo de</w:t>
      </w:r>
      <w:r w:rsidRPr="00BC27A4">
        <w:rPr>
          <w:lang w:val="es-ES"/>
        </w:rPr>
        <w:t xml:space="preserve"> personas</w:t>
      </w:r>
      <w:r w:rsidR="00BB7F79" w:rsidRPr="00BC27A4">
        <w:rPr>
          <w:lang w:val="es-ES"/>
        </w:rPr>
        <w:t xml:space="preserve"> </w:t>
      </w:r>
      <w:r w:rsidRPr="00BC27A4">
        <w:rPr>
          <w:lang w:val="es-US"/>
        </w:rPr>
        <w:t>a Guatemala.</w:t>
      </w:r>
      <w:r w:rsidR="001858DA" w:rsidRPr="00BC27A4">
        <w:rPr>
          <w:lang w:val="es-ES"/>
        </w:rPr>
        <w:t xml:space="preserve"> </w:t>
      </w:r>
      <w:r w:rsidR="00935215" w:rsidRPr="00BC27A4">
        <w:rPr>
          <w:lang w:val="es-US"/>
        </w:rPr>
        <w:t>En tal sentido, la Comisión</w:t>
      </w:r>
      <w:r w:rsidRPr="00BC27A4">
        <w:rPr>
          <w:lang w:val="es-US"/>
        </w:rPr>
        <w:t xml:space="preserve"> repudió </w:t>
      </w:r>
      <w:r w:rsidR="001858DA" w:rsidRPr="00BC27A4">
        <w:rPr>
          <w:lang w:val="es-US"/>
        </w:rPr>
        <w:t xml:space="preserve">la resolución de la CSJ </w:t>
      </w:r>
      <w:r w:rsidR="00660850" w:rsidRPr="00BC27A4">
        <w:rPr>
          <w:lang w:val="es-US"/>
        </w:rPr>
        <w:t>y refrendó que la nacionalidad es un derecho fundamental inderogable, por lo que su privación arbitraria, especialmente como sanción impuesta por motivos políticos, contraviene las normas del derecho internacional</w:t>
      </w:r>
      <w:r w:rsidR="00935215" w:rsidRPr="00BC27A4">
        <w:rPr>
          <w:lang w:val="es-US"/>
        </w:rPr>
        <w:t xml:space="preserve"> reconocidas en la </w:t>
      </w:r>
      <w:r w:rsidR="00660850" w:rsidRPr="00BC27A4">
        <w:rPr>
          <w:lang w:val="es-US"/>
        </w:rPr>
        <w:t>Convención Americana sobre Derechos Humanos y la Convención para Reducir los Casos de Apatridia</w:t>
      </w:r>
      <w:r w:rsidR="00F813D4" w:rsidRPr="00BC27A4">
        <w:rPr>
          <w:rStyle w:val="FootnoteReference"/>
          <w:lang w:val="es-ES"/>
        </w:rPr>
        <w:footnoteReference w:id="131"/>
      </w:r>
      <w:r w:rsidR="00660850" w:rsidRPr="00BC27A4">
        <w:rPr>
          <w:lang w:val="es-US"/>
        </w:rPr>
        <w:t>.</w:t>
      </w:r>
      <w:r w:rsidR="00660850" w:rsidRPr="00BC27A4">
        <w:rPr>
          <w:lang w:val="es-ES"/>
        </w:rPr>
        <w:t xml:space="preserve"> </w:t>
      </w:r>
    </w:p>
    <w:p w14:paraId="42A20138" w14:textId="5A823422" w:rsidR="001D7F40" w:rsidRPr="00BC27A4" w:rsidRDefault="00935215" w:rsidP="00036D0A">
      <w:pPr>
        <w:pStyle w:val="IAPrrafo"/>
        <w:rPr>
          <w:lang w:val="es-US"/>
        </w:rPr>
      </w:pPr>
      <w:r w:rsidRPr="00BC27A4">
        <w:rPr>
          <w:lang w:val="es-ES"/>
        </w:rPr>
        <w:t>Desde 2023</w:t>
      </w:r>
      <w:r w:rsidR="00BA2598" w:rsidRPr="00BC27A4">
        <w:rPr>
          <w:lang w:val="es-US"/>
        </w:rPr>
        <w:t>, por lo menos 450 personas identificadas como opositoras políticas han sido privadas arbitrariamente de la nacionalidad nicaragüense</w:t>
      </w:r>
      <w:r w:rsidR="00F813D4" w:rsidRPr="00BC27A4">
        <w:rPr>
          <w:rStyle w:val="FootnoteReference"/>
          <w:lang w:val="es-ES"/>
        </w:rPr>
        <w:footnoteReference w:id="132"/>
      </w:r>
      <w:r w:rsidR="00FD39F3" w:rsidRPr="00BC27A4">
        <w:rPr>
          <w:lang w:val="es-ES"/>
        </w:rPr>
        <w:t>.</w:t>
      </w:r>
      <w:r w:rsidR="00660850" w:rsidRPr="00BC27A4">
        <w:rPr>
          <w:lang w:val="es-ES"/>
        </w:rPr>
        <w:t xml:space="preserve"> </w:t>
      </w:r>
      <w:r w:rsidR="00AC0881" w:rsidRPr="00BC27A4">
        <w:rPr>
          <w:lang w:val="es-ES"/>
        </w:rPr>
        <w:t xml:space="preserve">Al respecto, la CIDH ha sido informada que, </w:t>
      </w:r>
      <w:r w:rsidR="00751D55" w:rsidRPr="00BC27A4">
        <w:rPr>
          <w:lang w:val="es-ES"/>
        </w:rPr>
        <w:t>a</w:t>
      </w:r>
      <w:r w:rsidR="00623A38" w:rsidRPr="00BC27A4">
        <w:rPr>
          <w:lang w:val="es-ES"/>
        </w:rPr>
        <w:t>demás de</w:t>
      </w:r>
      <w:r w:rsidR="00ED5B73" w:rsidRPr="00BC27A4">
        <w:rPr>
          <w:lang w:val="es-ES"/>
        </w:rPr>
        <w:t>l despojo</w:t>
      </w:r>
      <w:r w:rsidR="007934F2" w:rsidRPr="00BC27A4">
        <w:rPr>
          <w:lang w:val="es-US"/>
        </w:rPr>
        <w:t xml:space="preserve"> de </w:t>
      </w:r>
      <w:r w:rsidR="00F06DF6" w:rsidRPr="00BC27A4">
        <w:rPr>
          <w:lang w:val="es-US"/>
        </w:rPr>
        <w:t xml:space="preserve">la </w:t>
      </w:r>
      <w:r w:rsidRPr="00BC27A4">
        <w:rPr>
          <w:lang w:val="es-US"/>
        </w:rPr>
        <w:t>condición</w:t>
      </w:r>
      <w:r w:rsidR="007934F2" w:rsidRPr="00BC27A4">
        <w:rPr>
          <w:lang w:val="es-US"/>
        </w:rPr>
        <w:t xml:space="preserve"> de nacionales </w:t>
      </w:r>
      <w:r w:rsidRPr="00BC27A4">
        <w:rPr>
          <w:lang w:val="es-US"/>
        </w:rPr>
        <w:t>nicaragüenses</w:t>
      </w:r>
      <w:r w:rsidR="00623A38" w:rsidRPr="00BC27A4">
        <w:rPr>
          <w:lang w:val="es-US"/>
        </w:rPr>
        <w:t>,</w:t>
      </w:r>
      <w:r w:rsidR="00F06DF6" w:rsidRPr="00BC27A4">
        <w:rPr>
          <w:lang w:val="es-US"/>
        </w:rPr>
        <w:t xml:space="preserve"> </w:t>
      </w:r>
      <w:r w:rsidR="005B5DF3" w:rsidRPr="00BC27A4">
        <w:rPr>
          <w:lang w:val="es-US"/>
        </w:rPr>
        <w:t>algunas de las</w:t>
      </w:r>
      <w:r w:rsidR="001851E7" w:rsidRPr="00BC27A4">
        <w:rPr>
          <w:lang w:val="es-US"/>
        </w:rPr>
        <w:t xml:space="preserve"> personas afectadas</w:t>
      </w:r>
      <w:r w:rsidR="008D0DCA" w:rsidRPr="00BC27A4">
        <w:rPr>
          <w:lang w:val="es-US"/>
        </w:rPr>
        <w:t xml:space="preserve"> se encuentran</w:t>
      </w:r>
      <w:r w:rsidR="001851E7" w:rsidRPr="00BC27A4">
        <w:rPr>
          <w:lang w:val="es-US"/>
        </w:rPr>
        <w:t xml:space="preserve"> en </w:t>
      </w:r>
      <w:r w:rsidR="007934F2" w:rsidRPr="00BC27A4">
        <w:rPr>
          <w:lang w:val="es-US"/>
        </w:rPr>
        <w:t xml:space="preserve">una </w:t>
      </w:r>
      <w:r w:rsidR="00623A38" w:rsidRPr="00BC27A4">
        <w:rPr>
          <w:lang w:val="es-US"/>
        </w:rPr>
        <w:t xml:space="preserve">situación </w:t>
      </w:r>
      <w:r w:rsidR="007934F2" w:rsidRPr="00BC27A4">
        <w:rPr>
          <w:lang w:val="es-US"/>
        </w:rPr>
        <w:t>de “inexistencia legal”</w:t>
      </w:r>
      <w:r w:rsidR="00EC7662" w:rsidRPr="00BC27A4">
        <w:rPr>
          <w:lang w:val="es-US"/>
        </w:rPr>
        <w:t xml:space="preserve"> </w:t>
      </w:r>
      <w:r w:rsidR="00E655EB" w:rsidRPr="00BC27A4">
        <w:rPr>
          <w:lang w:val="es-US"/>
        </w:rPr>
        <w:t>o “muerte civil”</w:t>
      </w:r>
      <w:r w:rsidR="00B22A39" w:rsidRPr="00BC27A4">
        <w:rPr>
          <w:lang w:val="es-US"/>
        </w:rPr>
        <w:t xml:space="preserve"> </w:t>
      </w:r>
      <w:r w:rsidR="001851E7" w:rsidRPr="00BC27A4">
        <w:rPr>
          <w:lang w:val="es-US"/>
        </w:rPr>
        <w:t xml:space="preserve">debido a </w:t>
      </w:r>
      <w:r w:rsidR="00ED5B73" w:rsidRPr="00BC27A4">
        <w:rPr>
          <w:lang w:val="es-US"/>
        </w:rPr>
        <w:t>la anulación de sus registros civiles</w:t>
      </w:r>
      <w:r w:rsidR="00B47305" w:rsidRPr="00BC27A4">
        <w:rPr>
          <w:lang w:val="es-US"/>
        </w:rPr>
        <w:t>, actas de nacimiento, expedientes académicos</w:t>
      </w:r>
      <w:r w:rsidR="00ED5B73" w:rsidRPr="00BC27A4">
        <w:rPr>
          <w:lang w:val="es-US"/>
        </w:rPr>
        <w:t xml:space="preserve"> y</w:t>
      </w:r>
      <w:r w:rsidR="00B22A39" w:rsidRPr="00BC27A4">
        <w:rPr>
          <w:lang w:val="es-US"/>
        </w:rPr>
        <w:t>, en general, por</w:t>
      </w:r>
      <w:r w:rsidR="00ED5B73" w:rsidRPr="00BC27A4">
        <w:rPr>
          <w:lang w:val="es-US"/>
        </w:rPr>
        <w:t xml:space="preserve"> la pérdida </w:t>
      </w:r>
      <w:r w:rsidR="00F22056" w:rsidRPr="00BC27A4">
        <w:rPr>
          <w:lang w:val="es-US"/>
        </w:rPr>
        <w:t>de sus derechos civiles, políticos, sociales y patrimoniales</w:t>
      </w:r>
      <w:r w:rsidR="00E35E86" w:rsidRPr="00BC27A4">
        <w:rPr>
          <w:lang w:val="es-US"/>
        </w:rPr>
        <w:t xml:space="preserve">, así como la confiscación de sus bienes y pensiones. </w:t>
      </w:r>
      <w:r w:rsidR="00B22A39" w:rsidRPr="00BC27A4">
        <w:rPr>
          <w:lang w:val="es-US"/>
        </w:rPr>
        <w:t>Inclusive,</w:t>
      </w:r>
      <w:r w:rsidR="00E35E86" w:rsidRPr="00BC27A4">
        <w:rPr>
          <w:lang w:val="es-US"/>
        </w:rPr>
        <w:t xml:space="preserve"> </w:t>
      </w:r>
      <w:r w:rsidR="002B5986" w:rsidRPr="00BC27A4">
        <w:rPr>
          <w:lang w:val="es-US"/>
        </w:rPr>
        <w:t xml:space="preserve">han denunciado </w:t>
      </w:r>
      <w:r w:rsidR="001F2CD1" w:rsidRPr="00BC27A4">
        <w:rPr>
          <w:lang w:val="es-US"/>
        </w:rPr>
        <w:t xml:space="preserve">la cancelación de sus registros </w:t>
      </w:r>
      <w:r w:rsidR="001646EB" w:rsidRPr="00BC27A4">
        <w:rPr>
          <w:lang w:val="es-US"/>
        </w:rPr>
        <w:t>podría</w:t>
      </w:r>
      <w:r w:rsidR="001F2CD1" w:rsidRPr="00BC27A4">
        <w:rPr>
          <w:lang w:val="es-US"/>
        </w:rPr>
        <w:t xml:space="preserve"> </w:t>
      </w:r>
      <w:r w:rsidR="002B5986" w:rsidRPr="00BC27A4">
        <w:rPr>
          <w:lang w:val="es-US"/>
        </w:rPr>
        <w:t>afectar</w:t>
      </w:r>
      <w:r w:rsidR="001F2CD1" w:rsidRPr="00BC27A4">
        <w:rPr>
          <w:lang w:val="es-US"/>
        </w:rPr>
        <w:t xml:space="preserve"> el derecho </w:t>
      </w:r>
      <w:r w:rsidR="002B5986" w:rsidRPr="00BC27A4">
        <w:rPr>
          <w:lang w:val="es-US"/>
        </w:rPr>
        <w:t xml:space="preserve">a la identidad </w:t>
      </w:r>
      <w:r w:rsidR="001F2CD1" w:rsidRPr="00BC27A4">
        <w:rPr>
          <w:lang w:val="es-US"/>
        </w:rPr>
        <w:t xml:space="preserve">de sus hijos e hijas menores de 18 años, quienes, ante la inexistencia legal de sus padres, podrían quedar jurídicamente “sin </w:t>
      </w:r>
      <w:r w:rsidR="002B5986" w:rsidRPr="00BC27A4">
        <w:rPr>
          <w:lang w:val="es-US"/>
        </w:rPr>
        <w:t>padres</w:t>
      </w:r>
      <w:r w:rsidR="001F2CD1" w:rsidRPr="00BC27A4">
        <w:rPr>
          <w:lang w:val="es-US"/>
        </w:rPr>
        <w:t>”</w:t>
      </w:r>
      <w:r w:rsidR="000564D4" w:rsidRPr="00BC27A4">
        <w:rPr>
          <w:rStyle w:val="FootnoteReference"/>
          <w:color w:val="000000" w:themeColor="text1"/>
          <w:lang w:val="es-ES"/>
        </w:rPr>
        <w:footnoteReference w:id="133"/>
      </w:r>
      <w:r w:rsidR="002B5986" w:rsidRPr="00BC27A4">
        <w:rPr>
          <w:lang w:val="es-US"/>
        </w:rPr>
        <w:t>.</w:t>
      </w:r>
    </w:p>
    <w:p w14:paraId="24A9EF17" w14:textId="19E707A9" w:rsidR="00D3467B" w:rsidRPr="00BC27A4" w:rsidRDefault="0056111E" w:rsidP="2F2305D9">
      <w:pPr>
        <w:pStyle w:val="IAPrrafo"/>
        <w:rPr>
          <w:color w:val="000000" w:themeColor="text1"/>
          <w:lang w:val="es-US"/>
        </w:rPr>
      </w:pPr>
      <w:r w:rsidRPr="00BC27A4">
        <w:rPr>
          <w:lang w:val="es-ES"/>
        </w:rPr>
        <w:t xml:space="preserve">En el marco de la audiencia “Privación arbitraria de libertad por motivos políticos en Nicaragua”, </w:t>
      </w:r>
      <w:r w:rsidR="00CD3E6F" w:rsidRPr="00BC27A4">
        <w:rPr>
          <w:lang w:val="es-ES"/>
        </w:rPr>
        <w:t>organizaciones de la sociedad civil denunciaron que al</w:t>
      </w:r>
      <w:r w:rsidRPr="00BC27A4">
        <w:rPr>
          <w:lang w:val="es-ES"/>
        </w:rPr>
        <w:t xml:space="preserve"> menos 36 personas mayores</w:t>
      </w:r>
      <w:r w:rsidR="00D90921" w:rsidRPr="00BC27A4">
        <w:rPr>
          <w:lang w:val="es-ES"/>
        </w:rPr>
        <w:t xml:space="preserve">, </w:t>
      </w:r>
      <w:r w:rsidR="00FE4932" w:rsidRPr="00BC27A4">
        <w:rPr>
          <w:lang w:val="es-ES"/>
        </w:rPr>
        <w:t>privadas de la nacionalidad,</w:t>
      </w:r>
      <w:r w:rsidR="00197077" w:rsidRPr="00BC27A4">
        <w:rPr>
          <w:lang w:val="es-ES"/>
        </w:rPr>
        <w:t xml:space="preserve"> </w:t>
      </w:r>
      <w:r w:rsidR="005C38F8" w:rsidRPr="00BC27A4">
        <w:rPr>
          <w:lang w:val="es-ES"/>
        </w:rPr>
        <w:t>han sido</w:t>
      </w:r>
      <w:r w:rsidR="00FE4932" w:rsidRPr="00BC27A4">
        <w:rPr>
          <w:lang w:val="es-ES"/>
        </w:rPr>
        <w:t xml:space="preserve"> </w:t>
      </w:r>
      <w:r w:rsidR="00CD3E6F" w:rsidRPr="00BC27A4">
        <w:rPr>
          <w:lang w:val="es-ES"/>
        </w:rPr>
        <w:t>afectadas por la</w:t>
      </w:r>
      <w:r w:rsidR="00F57232" w:rsidRPr="00BC27A4">
        <w:rPr>
          <w:lang w:val="es-ES"/>
        </w:rPr>
        <w:t xml:space="preserve"> </w:t>
      </w:r>
      <w:r w:rsidR="00CD3E6F" w:rsidRPr="00BC27A4">
        <w:rPr>
          <w:lang w:val="es-US"/>
        </w:rPr>
        <w:t>eliminación</w:t>
      </w:r>
      <w:r w:rsidR="007623D4" w:rsidRPr="00BC27A4">
        <w:rPr>
          <w:lang w:val="es-US"/>
        </w:rPr>
        <w:t xml:space="preserve"> de </w:t>
      </w:r>
      <w:r w:rsidR="00CD3E6F" w:rsidRPr="00BC27A4">
        <w:rPr>
          <w:lang w:val="es-US"/>
        </w:rPr>
        <w:t xml:space="preserve">sus </w:t>
      </w:r>
      <w:r w:rsidR="007623D4" w:rsidRPr="00BC27A4">
        <w:rPr>
          <w:lang w:val="es-US"/>
        </w:rPr>
        <w:t xml:space="preserve">registros del Instituto </w:t>
      </w:r>
      <w:r w:rsidR="007E4D0B" w:rsidRPr="00BC27A4">
        <w:rPr>
          <w:lang w:val="es-US"/>
        </w:rPr>
        <w:t>Nicaragüense</w:t>
      </w:r>
      <w:r w:rsidR="007623D4" w:rsidRPr="00BC27A4">
        <w:rPr>
          <w:lang w:val="es-US"/>
        </w:rPr>
        <w:t xml:space="preserve"> de Seguridad Social (INSS)</w:t>
      </w:r>
      <w:r w:rsidR="007E4D0B" w:rsidRPr="00BC27A4">
        <w:rPr>
          <w:lang w:val="es-US"/>
        </w:rPr>
        <w:t xml:space="preserve"> y</w:t>
      </w:r>
      <w:r w:rsidR="00CD3E6F" w:rsidRPr="00BC27A4">
        <w:rPr>
          <w:lang w:val="es-US"/>
        </w:rPr>
        <w:t xml:space="preserve"> la c</w:t>
      </w:r>
      <w:r w:rsidR="00A2586D" w:rsidRPr="00BC27A4">
        <w:rPr>
          <w:lang w:val="es-US"/>
        </w:rPr>
        <w:t>onfiscación de sus pensiones</w:t>
      </w:r>
      <w:r w:rsidR="004F65C0" w:rsidRPr="00BC27A4">
        <w:rPr>
          <w:lang w:val="es-US"/>
        </w:rPr>
        <w:t xml:space="preserve">, </w:t>
      </w:r>
      <w:r w:rsidR="001B2EAB" w:rsidRPr="00BC27A4">
        <w:rPr>
          <w:lang w:val="es-US"/>
        </w:rPr>
        <w:t>encontrándose en</w:t>
      </w:r>
      <w:r w:rsidR="007E4D0B" w:rsidRPr="00BC27A4">
        <w:rPr>
          <w:lang w:val="es-US"/>
        </w:rPr>
        <w:t xml:space="preserve"> </w:t>
      </w:r>
      <w:r w:rsidR="001B2EAB" w:rsidRPr="00BC27A4">
        <w:rPr>
          <w:lang w:val="es-US"/>
        </w:rPr>
        <w:t>una</w:t>
      </w:r>
      <w:r w:rsidR="0042753C" w:rsidRPr="00BC27A4">
        <w:rPr>
          <w:lang w:val="es-US"/>
        </w:rPr>
        <w:t xml:space="preserve"> </w:t>
      </w:r>
      <w:r w:rsidR="004F65C0" w:rsidRPr="00BC27A4">
        <w:rPr>
          <w:lang w:val="es-US"/>
        </w:rPr>
        <w:t>situación de</w:t>
      </w:r>
      <w:r w:rsidR="001B2EAB" w:rsidRPr="00BC27A4">
        <w:rPr>
          <w:lang w:val="es-US"/>
        </w:rPr>
        <w:t xml:space="preserve"> mayor</w:t>
      </w:r>
      <w:r w:rsidR="004F65C0" w:rsidRPr="00BC27A4">
        <w:rPr>
          <w:lang w:val="es-US"/>
        </w:rPr>
        <w:t xml:space="preserve"> </w:t>
      </w:r>
      <w:r w:rsidR="0042753C" w:rsidRPr="00BC27A4">
        <w:rPr>
          <w:lang w:val="es-US"/>
        </w:rPr>
        <w:t>vulnerabilidad</w:t>
      </w:r>
      <w:r w:rsidR="001B2EAB" w:rsidRPr="00BC27A4">
        <w:rPr>
          <w:lang w:val="es-US"/>
        </w:rPr>
        <w:t xml:space="preserve"> dado la intersección de factores como la edad y el género</w:t>
      </w:r>
      <w:r w:rsidR="000F271D" w:rsidRPr="00BC27A4">
        <w:rPr>
          <w:rStyle w:val="FootnoteReference"/>
          <w:lang w:val="es-ES"/>
        </w:rPr>
        <w:footnoteReference w:id="134"/>
      </w:r>
      <w:r w:rsidR="0042753C" w:rsidRPr="00BC27A4">
        <w:rPr>
          <w:lang w:val="es-US"/>
        </w:rPr>
        <w:t xml:space="preserve">. </w:t>
      </w:r>
      <w:r w:rsidR="00535F94" w:rsidRPr="00BC27A4">
        <w:rPr>
          <w:color w:val="000000" w:themeColor="text1"/>
          <w:lang w:val="es-ES"/>
        </w:rPr>
        <w:t>Destaca</w:t>
      </w:r>
      <w:r w:rsidR="000A2D4D" w:rsidRPr="00BC27A4">
        <w:rPr>
          <w:color w:val="000000" w:themeColor="text1"/>
          <w:lang w:val="es-ES"/>
        </w:rPr>
        <w:t>n</w:t>
      </w:r>
      <w:r w:rsidR="001B2EAB" w:rsidRPr="00BC27A4">
        <w:rPr>
          <w:color w:val="000000" w:themeColor="text1"/>
          <w:lang w:val="es-ES"/>
        </w:rPr>
        <w:t>,</w:t>
      </w:r>
      <w:r w:rsidR="00535F94" w:rsidRPr="00BC27A4">
        <w:rPr>
          <w:color w:val="000000" w:themeColor="text1"/>
          <w:lang w:val="es-ES"/>
        </w:rPr>
        <w:t xml:space="preserve"> en particular, el caso de la defensora de derechos humanos Vilma Núñez de Escorcia, beneficiaria de medidas provisionales por parte de la Corte IDH, quien se encuentra </w:t>
      </w:r>
      <w:r w:rsidR="00EC4CB2" w:rsidRPr="00BC27A4">
        <w:rPr>
          <w:color w:val="000000" w:themeColor="text1"/>
          <w:lang w:val="es-ES"/>
        </w:rPr>
        <w:t xml:space="preserve">en </w:t>
      </w:r>
      <w:r w:rsidR="00093436" w:rsidRPr="00BC27A4">
        <w:rPr>
          <w:color w:val="000000" w:themeColor="text1"/>
          <w:lang w:val="es-ES"/>
        </w:rPr>
        <w:t xml:space="preserve">extrema indefensión al estar </w:t>
      </w:r>
      <w:r w:rsidR="00535F94" w:rsidRPr="00BC27A4">
        <w:rPr>
          <w:color w:val="000000" w:themeColor="text1"/>
          <w:lang w:val="es-ES"/>
        </w:rPr>
        <w:t xml:space="preserve">en territorio nicaragüense </w:t>
      </w:r>
      <w:r w:rsidR="00EC4CB2" w:rsidRPr="00BC27A4">
        <w:rPr>
          <w:color w:val="000000" w:themeColor="text1"/>
          <w:lang w:val="es-ES"/>
        </w:rPr>
        <w:t>en</w:t>
      </w:r>
      <w:r w:rsidR="00104271" w:rsidRPr="00BC27A4">
        <w:rPr>
          <w:color w:val="000000" w:themeColor="text1"/>
          <w:lang w:val="es-ES"/>
        </w:rPr>
        <w:t xml:space="preserve"> una situación de </w:t>
      </w:r>
      <w:r w:rsidR="00104271" w:rsidRPr="00BC27A4">
        <w:rPr>
          <w:color w:val="000000" w:themeColor="text1"/>
          <w:lang w:val="es-US"/>
        </w:rPr>
        <w:t>apatridia “in situ”</w:t>
      </w:r>
      <w:r w:rsidR="00093436" w:rsidRPr="00BC27A4">
        <w:rPr>
          <w:color w:val="000000" w:themeColor="text1"/>
          <w:lang w:val="es-US"/>
        </w:rPr>
        <w:t>,</w:t>
      </w:r>
      <w:r w:rsidR="00EC4CB2" w:rsidRPr="00BC27A4">
        <w:rPr>
          <w:color w:val="000000" w:themeColor="text1"/>
          <w:lang w:val="es-US"/>
        </w:rPr>
        <w:t xml:space="preserve"> bajo</w:t>
      </w:r>
      <w:r w:rsidR="00535F94" w:rsidRPr="00BC27A4">
        <w:rPr>
          <w:color w:val="000000" w:themeColor="text1"/>
          <w:lang w:val="es-ES"/>
        </w:rPr>
        <w:t xml:space="preserve"> asedio policial</w:t>
      </w:r>
      <w:r w:rsidR="00104271" w:rsidRPr="00BC27A4">
        <w:rPr>
          <w:color w:val="000000" w:themeColor="text1"/>
          <w:lang w:val="es-ES"/>
        </w:rPr>
        <w:t xml:space="preserve"> y </w:t>
      </w:r>
      <w:r w:rsidR="00093436" w:rsidRPr="00BC27A4">
        <w:rPr>
          <w:color w:val="000000" w:themeColor="text1"/>
          <w:lang w:val="es-ES"/>
        </w:rPr>
        <w:t>sin contar con acceso a recursos efectivos frente al ejercicio arbitrario del poder</w:t>
      </w:r>
      <w:r w:rsidR="000F271D" w:rsidRPr="00BC27A4">
        <w:rPr>
          <w:rStyle w:val="FootnoteReference"/>
          <w:color w:val="000000" w:themeColor="text1"/>
          <w:lang w:val="es-ES"/>
        </w:rPr>
        <w:footnoteReference w:id="135"/>
      </w:r>
      <w:r w:rsidR="00093436" w:rsidRPr="00BC27A4">
        <w:rPr>
          <w:color w:val="000000" w:themeColor="text1"/>
          <w:lang w:val="es-ES"/>
        </w:rPr>
        <w:t xml:space="preserve">. </w:t>
      </w:r>
    </w:p>
    <w:p w14:paraId="22E4AB3E" w14:textId="639A0545" w:rsidR="004E327B" w:rsidRPr="00BC27A4" w:rsidRDefault="42A7CFFC" w:rsidP="007D2CD2">
      <w:pPr>
        <w:pStyle w:val="IAPrrafo"/>
        <w:rPr>
          <w:lang w:val="es-ES"/>
        </w:rPr>
      </w:pPr>
      <w:r w:rsidRPr="00BC27A4">
        <w:rPr>
          <w:lang w:val="es-US"/>
        </w:rPr>
        <w:t>Por otra parte, en 2024, se</w:t>
      </w:r>
      <w:r w:rsidR="2E3E26AA" w:rsidRPr="00BC27A4">
        <w:rPr>
          <w:lang w:val="es-US"/>
        </w:rPr>
        <w:t xml:space="preserve"> mantiene una política</w:t>
      </w:r>
      <w:r w:rsidR="46059BDD" w:rsidRPr="00BC27A4">
        <w:rPr>
          <w:lang w:val="es-US"/>
        </w:rPr>
        <w:t xml:space="preserve"> arbitraria respecto de</w:t>
      </w:r>
      <w:r w:rsidR="39ADA9CA" w:rsidRPr="00BC27A4">
        <w:rPr>
          <w:lang w:val="es-US"/>
        </w:rPr>
        <w:t xml:space="preserve"> </w:t>
      </w:r>
      <w:r w:rsidR="46059BDD" w:rsidRPr="00BC27A4">
        <w:rPr>
          <w:lang w:val="es-US"/>
        </w:rPr>
        <w:t>l</w:t>
      </w:r>
      <w:r w:rsidR="722E0991" w:rsidRPr="00BC27A4">
        <w:rPr>
          <w:lang w:val="es-US"/>
        </w:rPr>
        <w:t>a</w:t>
      </w:r>
      <w:r w:rsidR="46059BDD" w:rsidRPr="00BC27A4">
        <w:rPr>
          <w:lang w:val="es-US"/>
        </w:rPr>
        <w:t xml:space="preserve"> libre </w:t>
      </w:r>
      <w:r w:rsidR="0EFE0065" w:rsidRPr="00BC27A4">
        <w:rPr>
          <w:lang w:val="es-US"/>
        </w:rPr>
        <w:t xml:space="preserve">salida del país, </w:t>
      </w:r>
      <w:r w:rsidR="2E3E26AA" w:rsidRPr="00BC27A4">
        <w:rPr>
          <w:lang w:val="es-US"/>
        </w:rPr>
        <w:t>mediante</w:t>
      </w:r>
      <w:r w:rsidR="46059BDD" w:rsidRPr="00BC27A4">
        <w:rPr>
          <w:lang w:val="es-US"/>
        </w:rPr>
        <w:t xml:space="preserve"> </w:t>
      </w:r>
      <w:r w:rsidR="2E3E26AA" w:rsidRPr="00BC27A4">
        <w:rPr>
          <w:lang w:val="es-US"/>
        </w:rPr>
        <w:t>la</w:t>
      </w:r>
      <w:r w:rsidR="46059BDD" w:rsidRPr="00BC27A4">
        <w:rPr>
          <w:lang w:val="es-US"/>
        </w:rPr>
        <w:t xml:space="preserve"> </w:t>
      </w:r>
      <w:r w:rsidR="2E3E26AA" w:rsidRPr="00BC27A4">
        <w:rPr>
          <w:lang w:val="es-US"/>
        </w:rPr>
        <w:t xml:space="preserve">retención </w:t>
      </w:r>
      <w:r w:rsidR="46059BDD" w:rsidRPr="00BC27A4">
        <w:rPr>
          <w:lang w:val="es-US"/>
        </w:rPr>
        <w:t xml:space="preserve">arbitraria de pasaportes o la negativa de </w:t>
      </w:r>
      <w:r w:rsidR="2E3E26AA" w:rsidRPr="00BC27A4">
        <w:rPr>
          <w:lang w:val="es-US"/>
        </w:rPr>
        <w:t>expedición</w:t>
      </w:r>
      <w:r w:rsidR="46059BDD" w:rsidRPr="00BC27A4">
        <w:rPr>
          <w:lang w:val="es-US"/>
        </w:rPr>
        <w:t xml:space="preserve"> </w:t>
      </w:r>
      <w:r w:rsidR="0EFE0065" w:rsidRPr="00BC27A4">
        <w:rPr>
          <w:lang w:val="es-US"/>
        </w:rPr>
        <w:t xml:space="preserve">de documentos </w:t>
      </w:r>
      <w:r w:rsidR="46059BDD" w:rsidRPr="00BC27A4">
        <w:rPr>
          <w:lang w:val="es-US"/>
        </w:rPr>
        <w:t>como mecanismo para impedir la salida de personas al exterio</w:t>
      </w:r>
      <w:r w:rsidR="0EFE0065" w:rsidRPr="00BC27A4">
        <w:rPr>
          <w:lang w:val="es-US"/>
        </w:rPr>
        <w:t xml:space="preserve">r. </w:t>
      </w:r>
      <w:r w:rsidR="00AF5AB3" w:rsidRPr="00BC27A4">
        <w:rPr>
          <w:lang w:val="es-ES"/>
        </w:rPr>
        <w:t xml:space="preserve">Estas medidas afectarían </w:t>
      </w:r>
      <w:r w:rsidR="00BD731D" w:rsidRPr="00BC27A4">
        <w:rPr>
          <w:lang w:val="es-ES"/>
        </w:rPr>
        <w:t xml:space="preserve">tanto </w:t>
      </w:r>
      <w:r w:rsidR="00AF5AB3" w:rsidRPr="00BC27A4">
        <w:rPr>
          <w:lang w:val="es-ES"/>
        </w:rPr>
        <w:t>a</w:t>
      </w:r>
      <w:r w:rsidR="00EF2AEF" w:rsidRPr="00BC27A4">
        <w:rPr>
          <w:lang w:val="es-ES"/>
        </w:rPr>
        <w:t xml:space="preserve"> personas opositoras políticas o sus familias, </w:t>
      </w:r>
      <w:r w:rsidR="00BD731D" w:rsidRPr="00BC27A4">
        <w:rPr>
          <w:lang w:val="es-ES"/>
        </w:rPr>
        <w:t>como a</w:t>
      </w:r>
      <w:r w:rsidR="00EF2AEF" w:rsidRPr="00BC27A4">
        <w:rPr>
          <w:lang w:val="es-ES"/>
        </w:rPr>
        <w:t xml:space="preserve"> simpatizantes del gobierno</w:t>
      </w:r>
      <w:r w:rsidR="00AF5AB3" w:rsidRPr="00BC27A4">
        <w:rPr>
          <w:lang w:val="es-ES"/>
        </w:rPr>
        <w:t xml:space="preserve">, </w:t>
      </w:r>
      <w:r w:rsidR="00EF2AEF" w:rsidRPr="00BC27A4">
        <w:rPr>
          <w:lang w:val="es-ES"/>
        </w:rPr>
        <w:t>personas funcionarias y a la población en genera</w:t>
      </w:r>
      <w:r w:rsidR="00BD731D" w:rsidRPr="00BC27A4">
        <w:rPr>
          <w:lang w:val="es-ES"/>
        </w:rPr>
        <w:t xml:space="preserve">l, imponiendo un clima de </w:t>
      </w:r>
      <w:r w:rsidR="008D4155" w:rsidRPr="00BC27A4">
        <w:rPr>
          <w:lang w:val="es-ES"/>
        </w:rPr>
        <w:t>control total.</w:t>
      </w:r>
      <w:r w:rsidR="00EF2AEF" w:rsidRPr="00BC27A4">
        <w:rPr>
          <w:lang w:val="es-ES"/>
        </w:rPr>
        <w:t xml:space="preserve"> </w:t>
      </w:r>
      <w:r w:rsidR="4A35724E" w:rsidRPr="00BC27A4">
        <w:rPr>
          <w:lang w:val="es-ES"/>
        </w:rPr>
        <w:t>Entre junio de 2023 y junio de 2024, el ACNUDH registró 62 casos de nacionales nicaragüenses</w:t>
      </w:r>
      <w:r w:rsidR="733E3978" w:rsidRPr="00BC27A4">
        <w:rPr>
          <w:lang w:val="es-ES"/>
        </w:rPr>
        <w:t xml:space="preserve">, entre ellos, </w:t>
      </w:r>
      <w:r w:rsidR="4A35724E" w:rsidRPr="00BC27A4">
        <w:rPr>
          <w:lang w:val="es-ES"/>
        </w:rPr>
        <w:t>33 mujeres y 29 hombre</w:t>
      </w:r>
      <w:r w:rsidR="733E3978" w:rsidRPr="00BC27A4">
        <w:rPr>
          <w:lang w:val="es-ES"/>
        </w:rPr>
        <w:t>s</w:t>
      </w:r>
      <w:r w:rsidR="00CB2944" w:rsidRPr="00BC27A4">
        <w:rPr>
          <w:rStyle w:val="FootnoteReference"/>
          <w:lang w:val="es-ES"/>
        </w:rPr>
        <w:footnoteReference w:id="136"/>
      </w:r>
      <w:r w:rsidR="733E3978" w:rsidRPr="00BC27A4">
        <w:rPr>
          <w:lang w:val="es-ES"/>
        </w:rPr>
        <w:t>.</w:t>
      </w:r>
      <w:r w:rsidR="00197077" w:rsidRPr="00BC27A4">
        <w:rPr>
          <w:lang w:val="es-ES"/>
        </w:rPr>
        <w:t xml:space="preserve"> </w:t>
      </w:r>
      <w:r w:rsidR="5844BDAB" w:rsidRPr="00BC27A4">
        <w:rPr>
          <w:lang w:val="es-US"/>
        </w:rPr>
        <w:t>Al mismo tiempo</w:t>
      </w:r>
      <w:r w:rsidR="71C57ED7" w:rsidRPr="00BC27A4">
        <w:rPr>
          <w:lang w:val="es-US"/>
        </w:rPr>
        <w:t xml:space="preserve">, </w:t>
      </w:r>
      <w:r w:rsidR="0EFE0065" w:rsidRPr="00BC27A4">
        <w:rPr>
          <w:lang w:val="es-US"/>
        </w:rPr>
        <w:t xml:space="preserve">nacionales nicaragüenses han denunciado patrones de represión para impedir su regreso a Nicaragua. </w:t>
      </w:r>
      <w:r w:rsidR="38B0892E" w:rsidRPr="00BC27A4">
        <w:rPr>
          <w:lang w:val="es-ES"/>
        </w:rPr>
        <w:t>En algunos casos</w:t>
      </w:r>
      <w:r w:rsidR="5DB1EBC4" w:rsidRPr="00BC27A4">
        <w:rPr>
          <w:lang w:val="es-ES"/>
        </w:rPr>
        <w:t xml:space="preserve">, estas </w:t>
      </w:r>
      <w:r w:rsidR="38B0892E" w:rsidRPr="00BC27A4">
        <w:rPr>
          <w:lang w:val="es-ES"/>
        </w:rPr>
        <w:t xml:space="preserve">personas </w:t>
      </w:r>
      <w:r w:rsidR="5DB1EBC4" w:rsidRPr="00BC27A4">
        <w:rPr>
          <w:lang w:val="es-ES"/>
        </w:rPr>
        <w:t xml:space="preserve">señalaron </w:t>
      </w:r>
      <w:r w:rsidR="38B0892E" w:rsidRPr="00BC27A4">
        <w:rPr>
          <w:lang w:val="es-ES"/>
        </w:rPr>
        <w:t xml:space="preserve">encontrarse en una situación similar a la apatridia debido a la imposibilidad de renovar </w:t>
      </w:r>
      <w:r w:rsidR="38B0892E" w:rsidRPr="00BC27A4">
        <w:rPr>
          <w:rFonts w:eastAsiaTheme="minorEastAsia"/>
          <w:lang w:val="es-ES"/>
        </w:rPr>
        <w:t>pasaportes</w:t>
      </w:r>
      <w:r w:rsidR="38B0892E" w:rsidRPr="00BC27A4">
        <w:rPr>
          <w:lang w:val="es-ES"/>
        </w:rPr>
        <w:t xml:space="preserve"> vencidos o acceder a otros documentos de identidad por encontrarse fuera del país y por la negativa del Estado de expedir esta documentación</w:t>
      </w:r>
      <w:r w:rsidR="00DC14F5" w:rsidRPr="00BC27A4">
        <w:rPr>
          <w:rStyle w:val="FootnoteReference"/>
          <w:lang w:val="es-US"/>
        </w:rPr>
        <w:footnoteReference w:id="137"/>
      </w:r>
      <w:r w:rsidR="27B0507D" w:rsidRPr="00BC27A4">
        <w:rPr>
          <w:lang w:val="es-US"/>
        </w:rPr>
        <w:t xml:space="preserve">. </w:t>
      </w:r>
      <w:r w:rsidR="4AFCB038" w:rsidRPr="00BC27A4">
        <w:rPr>
          <w:lang w:val="es-ES"/>
        </w:rPr>
        <w:t xml:space="preserve">De acuerdo con organizaciones de la sociedad civil, entre 2021 y 2024, más de 100 nicaragüenses </w:t>
      </w:r>
      <w:r w:rsidR="70F28B70" w:rsidRPr="00BC27A4">
        <w:rPr>
          <w:lang w:val="es-ES"/>
        </w:rPr>
        <w:t>denunciaron</w:t>
      </w:r>
      <w:r w:rsidR="4AFCB038" w:rsidRPr="00BC27A4">
        <w:rPr>
          <w:lang w:val="es-ES"/>
        </w:rPr>
        <w:t xml:space="preserve"> </w:t>
      </w:r>
      <w:r w:rsidR="70F28B70" w:rsidRPr="00BC27A4">
        <w:rPr>
          <w:lang w:val="es-ES"/>
        </w:rPr>
        <w:t xml:space="preserve">estar </w:t>
      </w:r>
      <w:r w:rsidR="4AFCB038" w:rsidRPr="00BC27A4">
        <w:rPr>
          <w:lang w:val="es-ES"/>
        </w:rPr>
        <w:t>en una situación similar a la apatridia</w:t>
      </w:r>
      <w:r w:rsidR="00B43372" w:rsidRPr="00BC27A4">
        <w:rPr>
          <w:rStyle w:val="FootnoteReference"/>
          <w:lang w:val="es-ES"/>
        </w:rPr>
        <w:footnoteReference w:id="138"/>
      </w:r>
      <w:r w:rsidR="4AFCB038" w:rsidRPr="00BC27A4">
        <w:rPr>
          <w:lang w:val="es-ES"/>
        </w:rPr>
        <w:t>.</w:t>
      </w:r>
    </w:p>
    <w:p w14:paraId="422B1D59" w14:textId="79840FED" w:rsidR="00F66F27" w:rsidRPr="00BC27A4" w:rsidRDefault="0BF805D1" w:rsidP="00F66F27">
      <w:pPr>
        <w:pStyle w:val="IAPrrafo"/>
        <w:rPr>
          <w:lang w:val="es-US"/>
        </w:rPr>
      </w:pPr>
      <w:r w:rsidRPr="00BC27A4">
        <w:rPr>
          <w:lang w:val="es-US"/>
        </w:rPr>
        <w:t xml:space="preserve">En 2024, </w:t>
      </w:r>
      <w:r w:rsidR="1FB28440" w:rsidRPr="00BC27A4">
        <w:rPr>
          <w:lang w:val="es-US"/>
        </w:rPr>
        <w:t>el G</w:t>
      </w:r>
      <w:r w:rsidRPr="00BC27A4">
        <w:rPr>
          <w:lang w:val="es-US"/>
        </w:rPr>
        <w:t xml:space="preserve">rupo de Expertos </w:t>
      </w:r>
      <w:r w:rsidR="1409F9CE" w:rsidRPr="00BC27A4">
        <w:rPr>
          <w:lang w:val="es-US"/>
        </w:rPr>
        <w:t>en Derechos Humanos</w:t>
      </w:r>
      <w:r w:rsidR="1C5FB97C" w:rsidRPr="00BC27A4">
        <w:rPr>
          <w:lang w:val="es-US"/>
        </w:rPr>
        <w:t xml:space="preserve"> de Naciones Unidas</w:t>
      </w:r>
      <w:r w:rsidR="1409F9CE" w:rsidRPr="00BC27A4">
        <w:rPr>
          <w:lang w:val="es-US"/>
        </w:rPr>
        <w:t xml:space="preserve"> sobre Nicaragua concluyó </w:t>
      </w:r>
      <w:r w:rsidR="318C051A" w:rsidRPr="00BC27A4">
        <w:rPr>
          <w:lang w:val="es-US"/>
        </w:rPr>
        <w:t xml:space="preserve">que, </w:t>
      </w:r>
      <w:r w:rsidR="318C051A" w:rsidRPr="00BC27A4">
        <w:rPr>
          <w:lang w:val="uz-Cyrl-UZ"/>
        </w:rPr>
        <w:t>desde abril de 2018</w:t>
      </w:r>
      <w:r w:rsidR="72E1F42B" w:rsidRPr="00BC27A4">
        <w:rPr>
          <w:lang w:val="es-ES"/>
        </w:rPr>
        <w:t xml:space="preserve"> hasta f</w:t>
      </w:r>
      <w:r w:rsidR="318C051A" w:rsidRPr="00BC27A4">
        <w:rPr>
          <w:lang w:val="es-ES"/>
        </w:rPr>
        <w:t>ebrero de 2024,</w:t>
      </w:r>
      <w:r w:rsidR="318C051A" w:rsidRPr="00BC27A4">
        <w:rPr>
          <w:lang w:val="uz-Cyrl-UZ"/>
        </w:rPr>
        <w:t xml:space="preserve"> </w:t>
      </w:r>
      <w:r w:rsidR="72E1F42B" w:rsidRPr="00BC27A4">
        <w:rPr>
          <w:lang w:val="es-ES"/>
        </w:rPr>
        <w:t>se ha configurado</w:t>
      </w:r>
      <w:r w:rsidR="318C051A" w:rsidRPr="00BC27A4">
        <w:rPr>
          <w:lang w:val="uz-Cyrl-UZ"/>
        </w:rPr>
        <w:t xml:space="preserve"> un ataque generalizado y </w:t>
      </w:r>
      <w:r w:rsidR="318C051A" w:rsidRPr="00BC27A4">
        <w:rPr>
          <w:lang w:val="es-US"/>
        </w:rPr>
        <w:t>sistemático</w:t>
      </w:r>
      <w:r w:rsidR="318C051A" w:rsidRPr="00BC27A4">
        <w:rPr>
          <w:lang w:val="uz-Cyrl-UZ"/>
        </w:rPr>
        <w:t xml:space="preserve"> dirigido contra una parte de la población que incluye las personas expulsadas</w:t>
      </w:r>
      <w:r w:rsidR="318C051A" w:rsidRPr="00BC27A4">
        <w:rPr>
          <w:lang w:val="es-ES"/>
        </w:rPr>
        <w:t xml:space="preserve"> del país</w:t>
      </w:r>
      <w:r w:rsidR="001815B4" w:rsidRPr="00BC27A4">
        <w:rPr>
          <w:rStyle w:val="FootnoteReference"/>
          <w:lang w:val="es-ES"/>
        </w:rPr>
        <w:footnoteReference w:id="139"/>
      </w:r>
      <w:r w:rsidR="318C051A" w:rsidRPr="00BC27A4">
        <w:rPr>
          <w:lang w:val="uz-Cyrl-UZ"/>
        </w:rPr>
        <w:t xml:space="preserve">. </w:t>
      </w:r>
      <w:r w:rsidR="115BDAEB" w:rsidRPr="00BC27A4">
        <w:rPr>
          <w:lang w:val="es-ES"/>
        </w:rPr>
        <w:t>En tal sentido, señaló que cuenta con</w:t>
      </w:r>
      <w:r w:rsidR="318C051A" w:rsidRPr="00BC27A4">
        <w:rPr>
          <w:lang w:val="uz-Cyrl-UZ"/>
        </w:rPr>
        <w:t xml:space="preserve"> motivos razonables para creer que las expulsiones de personas nicaragüense</w:t>
      </w:r>
      <w:r w:rsidR="115BDAEB" w:rsidRPr="00BC27A4">
        <w:rPr>
          <w:lang w:val="es-ES"/>
        </w:rPr>
        <w:t>s</w:t>
      </w:r>
      <w:r w:rsidR="318C051A" w:rsidRPr="00BC27A4">
        <w:rPr>
          <w:lang w:val="uz-Cyrl-UZ"/>
        </w:rPr>
        <w:t xml:space="preserve"> y extranjeras opositoras o percibidas como tales forman parte de este ataque generalizado y sistemático</w:t>
      </w:r>
      <w:r w:rsidR="115BDAEB" w:rsidRPr="00BC27A4">
        <w:rPr>
          <w:lang w:val="es-ES"/>
        </w:rPr>
        <w:t xml:space="preserve">, que </w:t>
      </w:r>
      <w:r w:rsidR="318C051A" w:rsidRPr="00BC27A4">
        <w:rPr>
          <w:lang w:val="uz-Cyrl-UZ"/>
        </w:rPr>
        <w:t>constitu</w:t>
      </w:r>
      <w:r w:rsidR="115BDAEB" w:rsidRPr="00BC27A4">
        <w:rPr>
          <w:lang w:val="es-ES"/>
        </w:rPr>
        <w:t>irían</w:t>
      </w:r>
      <w:r w:rsidR="318C051A" w:rsidRPr="00BC27A4">
        <w:rPr>
          <w:lang w:val="uz-Cyrl-UZ"/>
        </w:rPr>
        <w:t xml:space="preserve"> el crimen de deportación </w:t>
      </w:r>
      <w:r w:rsidR="66438EBC" w:rsidRPr="00BC27A4">
        <w:rPr>
          <w:lang w:val="es-ES"/>
        </w:rPr>
        <w:t xml:space="preserve">y, a su vez, persecución, </w:t>
      </w:r>
      <w:r w:rsidR="318C051A" w:rsidRPr="00BC27A4">
        <w:rPr>
          <w:lang w:val="uz-Cyrl-UZ"/>
        </w:rPr>
        <w:t>como crimen de lesa humanidad</w:t>
      </w:r>
      <w:r w:rsidR="00F66F27" w:rsidRPr="00BC27A4">
        <w:rPr>
          <w:rStyle w:val="FootnoteReference"/>
          <w:lang w:val="es-CL"/>
        </w:rPr>
        <w:footnoteReference w:id="140"/>
      </w:r>
      <w:r w:rsidR="318C051A" w:rsidRPr="00BC27A4">
        <w:rPr>
          <w:lang w:val="uz-Cyrl-UZ"/>
        </w:rPr>
        <w:t>.</w:t>
      </w:r>
      <w:r w:rsidR="2C8739CB" w:rsidRPr="00BC27A4">
        <w:rPr>
          <w:lang w:val="es-US"/>
        </w:rPr>
        <w:t xml:space="preserve"> </w:t>
      </w:r>
    </w:p>
    <w:p w14:paraId="62BB1AF9" w14:textId="4025156C" w:rsidR="00F24DD1" w:rsidRPr="00BC27A4" w:rsidRDefault="00F66F27" w:rsidP="006329F1">
      <w:pPr>
        <w:pStyle w:val="IAPrrafo"/>
        <w:rPr>
          <w:lang w:val="es-US"/>
        </w:rPr>
      </w:pPr>
      <w:r w:rsidRPr="00BC27A4">
        <w:rPr>
          <w:lang w:val="es-US"/>
        </w:rPr>
        <w:t>Del mismo modo, el GHREN concluyó que las</w:t>
      </w:r>
      <w:r w:rsidR="00F24DD1" w:rsidRPr="00BC27A4">
        <w:rPr>
          <w:lang w:val="es-US"/>
        </w:rPr>
        <w:t xml:space="preserve"> violaciones </w:t>
      </w:r>
      <w:r w:rsidR="00F24DD1" w:rsidRPr="00BC27A4">
        <w:rPr>
          <w:lang w:val="es-CL"/>
        </w:rPr>
        <w:t>graves y sistemáticas de los derechos a la nacionalidad y a la libertad de circulación</w:t>
      </w:r>
      <w:r w:rsidRPr="00BC27A4">
        <w:rPr>
          <w:lang w:val="es-CL"/>
        </w:rPr>
        <w:t xml:space="preserve"> en Nicaragua</w:t>
      </w:r>
      <w:r w:rsidR="00F24DD1" w:rsidRPr="00BC27A4">
        <w:rPr>
          <w:lang w:val="es-CL"/>
        </w:rPr>
        <w:t xml:space="preserve"> </w:t>
      </w:r>
      <w:r w:rsidR="006F015E" w:rsidRPr="00BC27A4">
        <w:rPr>
          <w:lang w:val="es-CL"/>
        </w:rPr>
        <w:t>constituye</w:t>
      </w:r>
      <w:r w:rsidRPr="00BC27A4">
        <w:rPr>
          <w:lang w:val="es-CL"/>
        </w:rPr>
        <w:t>n</w:t>
      </w:r>
      <w:r w:rsidR="00F24DD1" w:rsidRPr="00BC27A4">
        <w:rPr>
          <w:lang w:val="es-CL"/>
        </w:rPr>
        <w:t xml:space="preserve"> un mecanismo más para “perseguir y silenciar a cualquier persona que sea vista como una voz crítica u opositora, real o percibida, del Gobierno y garantizar, así, su permanencia en el poder”</w:t>
      </w:r>
      <w:r w:rsidR="00F24DD1" w:rsidRPr="00BC27A4">
        <w:rPr>
          <w:rStyle w:val="FootnoteReference"/>
          <w:lang w:val="es-CL"/>
        </w:rPr>
        <w:footnoteReference w:id="141"/>
      </w:r>
      <w:r w:rsidR="00F24DD1" w:rsidRPr="00BC27A4">
        <w:rPr>
          <w:lang w:val="es-CL"/>
        </w:rPr>
        <w:t>.</w:t>
      </w:r>
      <w:r w:rsidR="003247A3" w:rsidRPr="00BC27A4">
        <w:rPr>
          <w:lang w:val="es-CL"/>
        </w:rPr>
        <w:t xml:space="preserve"> </w:t>
      </w:r>
      <w:r w:rsidR="006F015E" w:rsidRPr="00BC27A4">
        <w:rPr>
          <w:lang w:val="es-CL"/>
        </w:rPr>
        <w:t xml:space="preserve">Asimismo, </w:t>
      </w:r>
      <w:r w:rsidR="003247A3" w:rsidRPr="00BC27A4">
        <w:rPr>
          <w:lang w:val="es-CL"/>
        </w:rPr>
        <w:t xml:space="preserve">estas violaciones </w:t>
      </w:r>
      <w:r w:rsidRPr="00BC27A4">
        <w:rPr>
          <w:lang w:val="es-CL"/>
        </w:rPr>
        <w:t xml:space="preserve">han </w:t>
      </w:r>
      <w:r w:rsidR="003247A3" w:rsidRPr="00BC27A4">
        <w:rPr>
          <w:lang w:val="es-CL"/>
        </w:rPr>
        <w:t>provoca</w:t>
      </w:r>
      <w:r w:rsidRPr="00BC27A4">
        <w:rPr>
          <w:lang w:val="es-CL"/>
        </w:rPr>
        <w:t>do</w:t>
      </w:r>
      <w:r w:rsidR="003247A3" w:rsidRPr="00BC27A4">
        <w:rPr>
          <w:lang w:val="es-CL"/>
        </w:rPr>
        <w:t xml:space="preserve"> múltiples violaciones adicionales de los derechos humanos, incluidas violaciones de los derechos al reconocimiento de la personalidad jurídica, a participar en los asuntos públicos, al trabajo, a la seguridad social y a otros derechos económicos y sociales, imposibles de cuantificar</w:t>
      </w:r>
      <w:r w:rsidR="0028281D" w:rsidRPr="00BC27A4">
        <w:rPr>
          <w:rStyle w:val="FootnoteReference"/>
          <w:lang w:val="es-CL"/>
        </w:rPr>
        <w:footnoteReference w:id="142"/>
      </w:r>
      <w:r w:rsidR="0028281D" w:rsidRPr="00BC27A4">
        <w:rPr>
          <w:lang w:val="es-CL"/>
        </w:rPr>
        <w:t>.</w:t>
      </w:r>
    </w:p>
    <w:p w14:paraId="6D47BA36" w14:textId="5E821CA0" w:rsidR="00F12412" w:rsidRPr="00BC27A4" w:rsidRDefault="00F12412" w:rsidP="002E0A0F">
      <w:pPr>
        <w:pStyle w:val="IAPrrafo"/>
        <w:rPr>
          <w:lang w:val="es-ES"/>
        </w:rPr>
      </w:pPr>
      <w:r w:rsidRPr="00BC27A4">
        <w:rPr>
          <w:lang w:val="es-ES"/>
        </w:rPr>
        <w:t xml:space="preserve">La CIDH ha reconocido que la nacionalidad constituye un derecho inderogable de todas las personas, y privación arbitraria de la misma, especialmente como pena o sanción por motivos políticos, resulta contraria al derecho internacional de los derechos humanos. </w:t>
      </w:r>
      <w:r w:rsidR="009E6D90" w:rsidRPr="00BC27A4">
        <w:rPr>
          <w:lang w:val="es-ES"/>
        </w:rPr>
        <w:t xml:space="preserve">En este sentido, urge a Nicaragua a </w:t>
      </w:r>
      <w:r w:rsidR="006832BF" w:rsidRPr="00BC27A4">
        <w:rPr>
          <w:lang w:val="es-US"/>
        </w:rPr>
        <w:t>garantizar el pleno acceso y goce del derecho a la nacionalidad</w:t>
      </w:r>
      <w:r w:rsidR="00A06898" w:rsidRPr="00BC27A4">
        <w:rPr>
          <w:lang w:val="es-US"/>
        </w:rPr>
        <w:t xml:space="preserve"> conforme a sus obligaciones internacionales</w:t>
      </w:r>
      <w:r w:rsidR="006832BF" w:rsidRPr="00BC27A4">
        <w:rPr>
          <w:lang w:val="es-US"/>
        </w:rPr>
        <w:t>,</w:t>
      </w:r>
      <w:r w:rsidR="00A06898" w:rsidRPr="00BC27A4">
        <w:rPr>
          <w:lang w:val="es-US"/>
        </w:rPr>
        <w:t xml:space="preserve"> a</w:t>
      </w:r>
      <w:r w:rsidR="006832BF" w:rsidRPr="00BC27A4">
        <w:rPr>
          <w:lang w:val="es-US"/>
        </w:rPr>
        <w:t xml:space="preserve"> </w:t>
      </w:r>
      <w:r w:rsidR="00DC0126" w:rsidRPr="00BC27A4">
        <w:rPr>
          <w:lang w:val="es-US"/>
        </w:rPr>
        <w:t xml:space="preserve">cesar las expulsiones arbitrarias de personas nacionales y extranjeras, </w:t>
      </w:r>
      <w:r w:rsidR="006832BF" w:rsidRPr="00BC27A4">
        <w:rPr>
          <w:lang w:val="es-US"/>
        </w:rPr>
        <w:t xml:space="preserve">así como </w:t>
      </w:r>
      <w:r w:rsidR="00B458AE" w:rsidRPr="00BC27A4">
        <w:rPr>
          <w:lang w:val="es-US"/>
        </w:rPr>
        <w:t xml:space="preserve">garantizar el derecho de retornar </w:t>
      </w:r>
      <w:r w:rsidR="007B490F" w:rsidRPr="00BC27A4">
        <w:rPr>
          <w:lang w:val="es-US"/>
        </w:rPr>
        <w:t>al país</w:t>
      </w:r>
      <w:r w:rsidR="00DC0126" w:rsidRPr="00BC27A4">
        <w:rPr>
          <w:lang w:val="es-US"/>
        </w:rPr>
        <w:t xml:space="preserve"> </w:t>
      </w:r>
      <w:r w:rsidR="00EE60EC" w:rsidRPr="00BC27A4">
        <w:rPr>
          <w:lang w:val="es-US"/>
        </w:rPr>
        <w:t>de sus nacionales.</w:t>
      </w:r>
      <w:r w:rsidR="007B490F" w:rsidRPr="00BC27A4">
        <w:rPr>
          <w:lang w:val="es-US"/>
        </w:rPr>
        <w:t xml:space="preserve"> </w:t>
      </w:r>
    </w:p>
    <w:p w14:paraId="3B3FED1D" w14:textId="0D8F4369" w:rsidR="00876C5E" w:rsidRPr="00BC27A4" w:rsidRDefault="00862D6C" w:rsidP="00862D6C">
      <w:pPr>
        <w:pStyle w:val="IAPrrafo"/>
        <w:rPr>
          <w:lang w:val="es-ES"/>
        </w:rPr>
      </w:pPr>
      <w:r w:rsidRPr="00BC27A4">
        <w:rPr>
          <w:lang w:val="es-US"/>
        </w:rPr>
        <w:t xml:space="preserve">Finalmente, la CIDH recuerda que, de conformidad con </w:t>
      </w:r>
      <w:r w:rsidR="002E0A0F" w:rsidRPr="00BC27A4">
        <w:rPr>
          <w:lang w:val="es-US"/>
        </w:rPr>
        <w:t xml:space="preserve">su </w:t>
      </w:r>
      <w:r w:rsidR="002E0A0F" w:rsidRPr="00BC27A4">
        <w:rPr>
          <w:i/>
          <w:iCs/>
          <w:lang w:val="es-US"/>
        </w:rPr>
        <w:t>Resolución 2/23 sobre el derecho a la nacionalidad, prohibición de privación arbitraria de la nacionalidad y apatridia,</w:t>
      </w:r>
      <w:r w:rsidR="002E0A0F" w:rsidRPr="00BC27A4">
        <w:rPr>
          <w:lang w:val="es-US"/>
        </w:rPr>
        <w:t xml:space="preserve"> los Estados deben extender los derechos reconocidos a las personas apátridas a aquellas personas que no tengan posibilidad de retornar a su país de nacionalidad, debido a un impedimento legal o práctico para regresar que sea atribuible a las autoridades de dicho Estado</w:t>
      </w:r>
      <w:r w:rsidR="002E0A0F" w:rsidRPr="00BC27A4">
        <w:rPr>
          <w:rStyle w:val="FootnoteReference"/>
          <w:lang w:val="es-US"/>
        </w:rPr>
        <w:footnoteReference w:id="143"/>
      </w:r>
      <w:r w:rsidR="002E0A0F" w:rsidRPr="00BC27A4">
        <w:rPr>
          <w:lang w:val="es-US"/>
        </w:rPr>
        <w:t xml:space="preserve">. En el caso de personas que se encuentren en una situación similar a la de las personas apátridas y no puedan regresar a sus países de nacionalidad, </w:t>
      </w:r>
      <w:r w:rsidR="0002160C" w:rsidRPr="00BC27A4">
        <w:rPr>
          <w:lang w:val="es-US"/>
        </w:rPr>
        <w:t xml:space="preserve">la CIDH alienta a </w:t>
      </w:r>
      <w:r w:rsidR="002E0A0F" w:rsidRPr="00BC27A4">
        <w:rPr>
          <w:lang w:val="es-US"/>
        </w:rPr>
        <w:t xml:space="preserve">los Estados </w:t>
      </w:r>
      <w:r w:rsidR="0002160C" w:rsidRPr="00BC27A4">
        <w:rPr>
          <w:lang w:val="es-US"/>
        </w:rPr>
        <w:t xml:space="preserve">a </w:t>
      </w:r>
      <w:r w:rsidR="002E0A0F" w:rsidRPr="00BC27A4">
        <w:rPr>
          <w:lang w:val="es-US"/>
        </w:rPr>
        <w:t xml:space="preserve">autorizar por motivos humanitarios la residencia temporal de dicha persona. Asimismo, deben </w:t>
      </w:r>
      <w:r w:rsidR="00F62FD9" w:rsidRPr="00BC27A4">
        <w:rPr>
          <w:lang w:val="es-US"/>
        </w:rPr>
        <w:t xml:space="preserve">evaluar </w:t>
      </w:r>
      <w:r w:rsidR="002E0A0F" w:rsidRPr="00BC27A4">
        <w:rPr>
          <w:lang w:val="es-US"/>
        </w:rPr>
        <w:t>el otorgamiento de un documento especial de viaje para personas extranjeras que no puedan obtener un documento de viaje válido por parte de las autoridades de su país de nacionalidad</w:t>
      </w:r>
      <w:r w:rsidR="002E0A0F" w:rsidRPr="00BC27A4">
        <w:rPr>
          <w:rStyle w:val="FootnoteReference"/>
          <w:lang w:val="es-US"/>
        </w:rPr>
        <w:footnoteReference w:id="144"/>
      </w:r>
      <w:r w:rsidR="002E0A0F" w:rsidRPr="00BC27A4">
        <w:rPr>
          <w:lang w:val="es-US"/>
        </w:rPr>
        <w:t xml:space="preserve">. </w:t>
      </w:r>
    </w:p>
    <w:p w14:paraId="6A92E86A" w14:textId="1F169344" w:rsidR="004D2734" w:rsidRPr="00BC27A4" w:rsidRDefault="004D2734" w:rsidP="007028B9">
      <w:pPr>
        <w:pStyle w:val="IASubttulo2"/>
        <w:rPr>
          <w:lang w:val="es-ES"/>
        </w:rPr>
      </w:pPr>
      <w:bookmarkStart w:id="10" w:name="_Toc195617131"/>
      <w:r w:rsidRPr="00BC27A4">
        <w:rPr>
          <w:lang w:val="es-ES"/>
        </w:rPr>
        <w:t xml:space="preserve">Libertad de religión </w:t>
      </w:r>
      <w:r w:rsidR="00590475" w:rsidRPr="00BC27A4">
        <w:rPr>
          <w:lang w:val="es-ES"/>
        </w:rPr>
        <w:t>y persecución religiosa</w:t>
      </w:r>
      <w:bookmarkEnd w:id="10"/>
    </w:p>
    <w:p w14:paraId="1C65B39E" w14:textId="27C90EC4" w:rsidR="00076451" w:rsidRPr="00BC27A4" w:rsidRDefault="04D0CD7E" w:rsidP="00076451">
      <w:pPr>
        <w:pStyle w:val="IAPrrafo"/>
        <w:rPr>
          <w:rFonts w:cs="Tahoma"/>
          <w:lang w:val="es-US"/>
        </w:rPr>
      </w:pPr>
      <w:r w:rsidRPr="00BC27A4">
        <w:rPr>
          <w:lang w:val="es-US"/>
        </w:rPr>
        <w:t>En 2024, la</w:t>
      </w:r>
      <w:r w:rsidR="4A1E3678" w:rsidRPr="00BC27A4">
        <w:rPr>
          <w:lang w:val="es-US"/>
        </w:rPr>
        <w:t xml:space="preserve"> Comisión </w:t>
      </w:r>
      <w:r w:rsidR="1BB25E5D" w:rsidRPr="00BC27A4">
        <w:rPr>
          <w:lang w:val="es-US"/>
        </w:rPr>
        <w:t>Interamericana</w:t>
      </w:r>
      <w:r w:rsidR="4A1E3678" w:rsidRPr="00BC27A4">
        <w:rPr>
          <w:lang w:val="es-US"/>
        </w:rPr>
        <w:t xml:space="preserve"> </w:t>
      </w:r>
      <w:r w:rsidR="1BB25E5D" w:rsidRPr="00BC27A4">
        <w:rPr>
          <w:lang w:val="es-US"/>
        </w:rPr>
        <w:t xml:space="preserve">observó </w:t>
      </w:r>
      <w:r w:rsidR="18877498" w:rsidRPr="00BC27A4">
        <w:rPr>
          <w:lang w:val="es-US"/>
        </w:rPr>
        <w:t xml:space="preserve">la persistencia de hechos de represión y persecución contra integrantes de la Iglesia </w:t>
      </w:r>
      <w:r w:rsidR="00BF6AFF" w:rsidRPr="00BC27A4">
        <w:rPr>
          <w:lang w:val="es-US"/>
        </w:rPr>
        <w:t>C</w:t>
      </w:r>
      <w:r w:rsidR="18877498" w:rsidRPr="00BC27A4">
        <w:rPr>
          <w:lang w:val="es-US"/>
        </w:rPr>
        <w:t>atólica</w:t>
      </w:r>
      <w:r w:rsidR="13FA55A5" w:rsidRPr="00BC27A4">
        <w:rPr>
          <w:lang w:val="es-US"/>
        </w:rPr>
        <w:t>, que se extend</w:t>
      </w:r>
      <w:r w:rsidR="51D06503" w:rsidRPr="00BC27A4">
        <w:rPr>
          <w:lang w:val="es-US"/>
        </w:rPr>
        <w:t>ieron</w:t>
      </w:r>
      <w:r w:rsidR="13FA55A5" w:rsidRPr="00BC27A4">
        <w:rPr>
          <w:lang w:val="es-US"/>
        </w:rPr>
        <w:t xml:space="preserve"> a </w:t>
      </w:r>
      <w:r w:rsidR="7E779540" w:rsidRPr="00BC27A4">
        <w:rPr>
          <w:lang w:val="es-US"/>
        </w:rPr>
        <w:t>otras denominaci</w:t>
      </w:r>
      <w:r w:rsidR="3682250B" w:rsidRPr="00BC27A4">
        <w:rPr>
          <w:lang w:val="es-US"/>
        </w:rPr>
        <w:t>ones religiosas</w:t>
      </w:r>
      <w:r w:rsidR="76DA8BA2" w:rsidRPr="00BC27A4">
        <w:rPr>
          <w:lang w:val="es-US"/>
        </w:rPr>
        <w:t xml:space="preserve">, </w:t>
      </w:r>
      <w:r w:rsidR="6259879A" w:rsidRPr="00BC27A4">
        <w:rPr>
          <w:lang w:val="es-US"/>
        </w:rPr>
        <w:t>profundi</w:t>
      </w:r>
      <w:r w:rsidR="7799E103" w:rsidRPr="00BC27A4">
        <w:rPr>
          <w:lang w:val="es-US"/>
        </w:rPr>
        <w:t xml:space="preserve">zándose </w:t>
      </w:r>
      <w:r w:rsidR="76DA8BA2" w:rsidRPr="00BC27A4">
        <w:rPr>
          <w:lang w:val="es-US"/>
        </w:rPr>
        <w:t>restricciones contra la libertad de religión en Nicaragua</w:t>
      </w:r>
      <w:r w:rsidR="661E7D88" w:rsidRPr="00BC27A4">
        <w:rPr>
          <w:lang w:val="es-US"/>
        </w:rPr>
        <w:t>.</w:t>
      </w:r>
      <w:r w:rsidR="76DA8BA2" w:rsidRPr="00BC27A4">
        <w:rPr>
          <w:lang w:val="es-US"/>
        </w:rPr>
        <w:t xml:space="preserve"> </w:t>
      </w:r>
    </w:p>
    <w:p w14:paraId="22889C7E" w14:textId="5B18D5A9" w:rsidR="003441E8" w:rsidRPr="00BC27A4" w:rsidRDefault="291BF90F" w:rsidP="009A550E">
      <w:pPr>
        <w:pStyle w:val="IAPrrafo"/>
        <w:rPr>
          <w:rFonts w:cs="Tahoma"/>
          <w:lang w:val="es-US"/>
        </w:rPr>
      </w:pPr>
      <w:r w:rsidRPr="00BC27A4">
        <w:rPr>
          <w:rFonts w:cs="Tahoma"/>
          <w:lang w:val="es-US"/>
        </w:rPr>
        <w:t xml:space="preserve">En </w:t>
      </w:r>
      <w:r w:rsidR="2C1E3741" w:rsidRPr="00BC27A4">
        <w:rPr>
          <w:rFonts w:cs="Tahoma"/>
          <w:lang w:val="es-US"/>
        </w:rPr>
        <w:t>el marco de la audiencia</w:t>
      </w:r>
      <w:r w:rsidR="65EE4A2A" w:rsidRPr="00BC27A4">
        <w:rPr>
          <w:rFonts w:cs="Tahoma"/>
          <w:lang w:val="es-US"/>
        </w:rPr>
        <w:t xml:space="preserve"> temática “Pueblos indígenas de la Costa Caribe Norte y violaciones a la libertad de religión”,</w:t>
      </w:r>
      <w:r w:rsidR="2C1E3741" w:rsidRPr="00BC27A4">
        <w:rPr>
          <w:rFonts w:cs="Tahoma"/>
          <w:lang w:val="es-US"/>
        </w:rPr>
        <w:t xml:space="preserve"> </w:t>
      </w:r>
      <w:r w:rsidR="65EE4A2A" w:rsidRPr="00BC27A4">
        <w:rPr>
          <w:rFonts w:cs="Tahoma"/>
          <w:lang w:val="es-US"/>
        </w:rPr>
        <w:t xml:space="preserve">organizaciones de la sociedad civil denunciaron que </w:t>
      </w:r>
      <w:r w:rsidR="16E8C6DD" w:rsidRPr="00BC27A4">
        <w:rPr>
          <w:rFonts w:cs="Tahoma"/>
          <w:lang w:val="es-US"/>
        </w:rPr>
        <w:t>persiste</w:t>
      </w:r>
      <w:r w:rsidR="76DB1122" w:rsidRPr="00BC27A4">
        <w:rPr>
          <w:rFonts w:cs="Tahoma"/>
          <w:lang w:val="es-US"/>
        </w:rPr>
        <w:t xml:space="preserve"> tanto </w:t>
      </w:r>
      <w:r w:rsidR="16E8C6DD" w:rsidRPr="00BC27A4">
        <w:rPr>
          <w:rFonts w:cs="Tahoma"/>
          <w:lang w:val="es-US"/>
        </w:rPr>
        <w:t xml:space="preserve">la prohibición de </w:t>
      </w:r>
      <w:r w:rsidR="65EE4A2A" w:rsidRPr="00BC27A4">
        <w:rPr>
          <w:rFonts w:cs="Tahoma"/>
          <w:lang w:val="es-US"/>
        </w:rPr>
        <w:t>las</w:t>
      </w:r>
      <w:r w:rsidR="07D2AE54" w:rsidRPr="00BC27A4">
        <w:rPr>
          <w:rFonts w:cs="Tahoma"/>
          <w:lang w:val="es-US"/>
        </w:rPr>
        <w:t xml:space="preserve"> procesiones o celebraciones católicas en el espacio público</w:t>
      </w:r>
      <w:r w:rsidR="2C1E3741" w:rsidRPr="00BC27A4">
        <w:rPr>
          <w:rFonts w:cs="Tahoma"/>
          <w:lang w:val="es-US"/>
        </w:rPr>
        <w:t xml:space="preserve">, </w:t>
      </w:r>
      <w:r w:rsidR="16E8C6DD" w:rsidRPr="00BC27A4">
        <w:rPr>
          <w:rFonts w:cs="Tahoma"/>
          <w:lang w:val="es-US"/>
        </w:rPr>
        <w:t xml:space="preserve">como la vigilancia de </w:t>
      </w:r>
      <w:r w:rsidR="74FB9C65" w:rsidRPr="00BC27A4">
        <w:rPr>
          <w:rFonts w:cs="Tahoma"/>
          <w:lang w:val="es-US"/>
        </w:rPr>
        <w:t>los</w:t>
      </w:r>
      <w:r w:rsidRPr="00BC27A4">
        <w:rPr>
          <w:lang w:val="es-US"/>
        </w:rPr>
        <w:t xml:space="preserve"> servicios religiosos</w:t>
      </w:r>
      <w:r w:rsidR="16E8C6DD" w:rsidRPr="00BC27A4">
        <w:rPr>
          <w:lang w:val="es-US"/>
        </w:rPr>
        <w:t xml:space="preserve"> y </w:t>
      </w:r>
      <w:r w:rsidR="2C1E3741" w:rsidRPr="00BC27A4">
        <w:rPr>
          <w:lang w:val="es-US"/>
        </w:rPr>
        <w:t>los discursos de sacerdotes</w:t>
      </w:r>
      <w:r w:rsidR="2D5C8AE2" w:rsidRPr="00BC27A4">
        <w:rPr>
          <w:lang w:val="es-US"/>
        </w:rPr>
        <w:t>,</w:t>
      </w:r>
      <w:r w:rsidR="76DB1122" w:rsidRPr="00BC27A4">
        <w:rPr>
          <w:lang w:val="es-US"/>
        </w:rPr>
        <w:t xml:space="preserve"> lo que</w:t>
      </w:r>
      <w:r w:rsidR="2D5C8AE2" w:rsidRPr="00BC27A4">
        <w:rPr>
          <w:lang w:val="es-US"/>
        </w:rPr>
        <w:t xml:space="preserve"> limita</w:t>
      </w:r>
      <w:r w:rsidR="76DB1122" w:rsidRPr="00BC27A4">
        <w:rPr>
          <w:lang w:val="es-US"/>
        </w:rPr>
        <w:t>ría</w:t>
      </w:r>
      <w:r w:rsidR="2D5C8AE2" w:rsidRPr="00BC27A4">
        <w:rPr>
          <w:lang w:val="es-US"/>
        </w:rPr>
        <w:t xml:space="preserve"> severamente </w:t>
      </w:r>
      <w:r w:rsidR="6BEB5A7B" w:rsidRPr="00BC27A4">
        <w:rPr>
          <w:lang w:val="es-US"/>
        </w:rPr>
        <w:t>las expresiones de fe y prácticas católicas. Asimismo,</w:t>
      </w:r>
      <w:r w:rsidR="76DB1122" w:rsidRPr="00BC27A4">
        <w:rPr>
          <w:lang w:val="es-US"/>
        </w:rPr>
        <w:t xml:space="preserve"> denunciaron que</w:t>
      </w:r>
      <w:r w:rsidR="6BEB5A7B" w:rsidRPr="00BC27A4">
        <w:rPr>
          <w:lang w:val="es-US"/>
        </w:rPr>
        <w:t xml:space="preserve"> </w:t>
      </w:r>
      <w:r w:rsidR="0D7E32D5" w:rsidRPr="00BC27A4">
        <w:rPr>
          <w:lang w:val="es-US"/>
        </w:rPr>
        <w:t xml:space="preserve">persisten </w:t>
      </w:r>
      <w:r w:rsidR="04D0CD7E" w:rsidRPr="00BC27A4">
        <w:rPr>
          <w:lang w:val="es-US"/>
        </w:rPr>
        <w:t>hechos de hostigamiento, asedio, intimidación, seguimiento, vigilancia</w:t>
      </w:r>
      <w:r w:rsidR="0CAA2B07" w:rsidRPr="00BC27A4">
        <w:rPr>
          <w:lang w:val="es-US"/>
        </w:rPr>
        <w:t xml:space="preserve">, </w:t>
      </w:r>
      <w:r w:rsidR="04D0CD7E" w:rsidRPr="00BC27A4">
        <w:rPr>
          <w:lang w:val="es-US"/>
        </w:rPr>
        <w:t>agresiones físicas</w:t>
      </w:r>
      <w:r w:rsidR="0CAA2B07" w:rsidRPr="00BC27A4">
        <w:rPr>
          <w:lang w:val="es-US"/>
        </w:rPr>
        <w:t xml:space="preserve">, </w:t>
      </w:r>
      <w:r w:rsidR="04D0CD7E" w:rsidRPr="00BC27A4">
        <w:rPr>
          <w:lang w:val="es-US"/>
        </w:rPr>
        <w:t xml:space="preserve">detenciones arbitrarias </w:t>
      </w:r>
      <w:r w:rsidR="0CAA2B07" w:rsidRPr="00BC27A4">
        <w:rPr>
          <w:lang w:val="es-US"/>
        </w:rPr>
        <w:t xml:space="preserve">e incluso el destierro de integrantes de la Iglesia </w:t>
      </w:r>
      <w:r w:rsidR="00BF6AFF" w:rsidRPr="00BC27A4">
        <w:rPr>
          <w:lang w:val="es-US"/>
        </w:rPr>
        <w:t>C</w:t>
      </w:r>
      <w:r w:rsidR="0CAA2B07" w:rsidRPr="00BC27A4">
        <w:rPr>
          <w:lang w:val="es-US"/>
        </w:rPr>
        <w:t>atólica</w:t>
      </w:r>
      <w:r w:rsidR="00735535" w:rsidRPr="00BC27A4">
        <w:rPr>
          <w:rStyle w:val="FootnoteReference"/>
          <w:lang w:val="es-ES" w:eastAsia="es-ES"/>
        </w:rPr>
        <w:footnoteReference w:id="145"/>
      </w:r>
      <w:r w:rsidR="4A1E3678" w:rsidRPr="00BC27A4">
        <w:rPr>
          <w:lang w:val="es-ES" w:eastAsia="es-ES"/>
        </w:rPr>
        <w:t>.</w:t>
      </w:r>
      <w:r w:rsidR="00197077" w:rsidRPr="00BC27A4">
        <w:rPr>
          <w:lang w:val="es-ES" w:eastAsia="es-ES"/>
        </w:rPr>
        <w:t xml:space="preserve"> </w:t>
      </w:r>
    </w:p>
    <w:p w14:paraId="6CC1A112" w14:textId="4DC67229" w:rsidR="000E2F9F" w:rsidRPr="00BC27A4" w:rsidRDefault="009E3DDC" w:rsidP="00DC39B4">
      <w:pPr>
        <w:pStyle w:val="IAPrrafo"/>
        <w:rPr>
          <w:lang w:val="es-US"/>
        </w:rPr>
      </w:pPr>
      <w:r w:rsidRPr="00BC27A4">
        <w:rPr>
          <w:lang w:val="es-US"/>
        </w:rPr>
        <w:t xml:space="preserve">Entre otros hechos, </w:t>
      </w:r>
      <w:r w:rsidR="00BC5CB0" w:rsidRPr="00BC27A4">
        <w:rPr>
          <w:lang w:val="es-US"/>
        </w:rPr>
        <w:t xml:space="preserve">el 14 de enero de 2024, la CIDH </w:t>
      </w:r>
      <w:r w:rsidR="009A550E" w:rsidRPr="00BC27A4">
        <w:rPr>
          <w:lang w:val="es-US"/>
        </w:rPr>
        <w:t xml:space="preserve">tomó conocimiento </w:t>
      </w:r>
      <w:r w:rsidR="00BC5CB0" w:rsidRPr="00BC27A4">
        <w:rPr>
          <w:lang w:val="es-US"/>
        </w:rPr>
        <w:t xml:space="preserve">sobre la excarcelación y traslado hacia el Estado Vaticano de dos Obispos, </w:t>
      </w:r>
      <w:r w:rsidR="00102A1D" w:rsidRPr="00BC27A4">
        <w:rPr>
          <w:lang w:val="es-US"/>
        </w:rPr>
        <w:t xml:space="preserve">15 </w:t>
      </w:r>
      <w:r w:rsidR="00BC5CB0" w:rsidRPr="00BC27A4">
        <w:rPr>
          <w:lang w:val="es-US"/>
        </w:rPr>
        <w:t>sacerdotes y dos seminaristas de la Iglesia Católica.</w:t>
      </w:r>
      <w:r w:rsidR="009A550E" w:rsidRPr="00BC27A4">
        <w:rPr>
          <w:lang w:val="es-US"/>
        </w:rPr>
        <w:t xml:space="preserve"> Entre ellos,</w:t>
      </w:r>
      <w:r w:rsidR="00BC5CB0" w:rsidRPr="00BC27A4">
        <w:rPr>
          <w:lang w:val="es-US"/>
        </w:rPr>
        <w:t xml:space="preserve"> Monseñor Rolando Álvarez Lagos, beneficiario de medidas provisionales otorgadas por la Corte Interamericana</w:t>
      </w:r>
      <w:r w:rsidR="00DC39B4" w:rsidRPr="00BC27A4">
        <w:rPr>
          <w:lang w:val="es-US"/>
        </w:rPr>
        <w:t xml:space="preserve">, quien estuvo privado arbitrariamente de la libertad desde agosto de 2022, </w:t>
      </w:r>
      <w:r w:rsidR="00102A1D" w:rsidRPr="00BC27A4">
        <w:rPr>
          <w:lang w:val="es-US"/>
        </w:rPr>
        <w:t xml:space="preserve">y </w:t>
      </w:r>
      <w:r w:rsidR="00DC39B4" w:rsidRPr="00BC27A4">
        <w:rPr>
          <w:lang w:val="es-US"/>
        </w:rPr>
        <w:t>fue condenado a 26 años de prisión en 2023, sin juicio y sin las debidas garantías procesales</w:t>
      </w:r>
      <w:r w:rsidR="000A64B0" w:rsidRPr="00BC27A4">
        <w:rPr>
          <w:rStyle w:val="FootnoteReference"/>
          <w:lang w:val="es-US"/>
        </w:rPr>
        <w:footnoteReference w:id="146"/>
      </w:r>
      <w:r w:rsidR="00DC39B4" w:rsidRPr="00BC27A4">
        <w:rPr>
          <w:lang w:val="es-US"/>
        </w:rPr>
        <w:t>. Desde el inicio de la crisis, en 2018, Monseñor fue considerado una de las voces más críticas ante el deterioro de la situación y las graves violaciones de derechos humanos en Nicaragua. Asimismo, tuvo un rol destacado en la mediación que ejerció la Conferencia Episcopal durante el proceso de diálogo tras las protestas sociales y mantuvo de forma constante la demanda de liberación de las personas presas políticas</w:t>
      </w:r>
      <w:r w:rsidR="001865E5" w:rsidRPr="00BC27A4">
        <w:rPr>
          <w:rStyle w:val="FootnoteReference"/>
          <w:lang w:val="es-US"/>
        </w:rPr>
        <w:footnoteReference w:id="147"/>
      </w:r>
      <w:r w:rsidR="00DC39B4" w:rsidRPr="00BC27A4">
        <w:rPr>
          <w:lang w:val="es-US"/>
        </w:rPr>
        <w:t>.</w:t>
      </w:r>
    </w:p>
    <w:p w14:paraId="07E41A3F" w14:textId="328E979B" w:rsidR="008E376C" w:rsidRPr="00BC27A4" w:rsidRDefault="003F0127" w:rsidP="008E376C">
      <w:pPr>
        <w:pStyle w:val="IAPrrafo"/>
        <w:rPr>
          <w:rFonts w:cs="Tahoma"/>
          <w:lang w:val="es-US"/>
        </w:rPr>
      </w:pPr>
      <w:r w:rsidRPr="00BC27A4">
        <w:rPr>
          <w:lang w:val="es-US"/>
        </w:rPr>
        <w:t xml:space="preserve">Entre el 1 y el 10 de agosto de 2024, la CIDH recibió información sobre el despliegue de operativos y allanamientos realizados por la </w:t>
      </w:r>
      <w:r w:rsidR="008E3503" w:rsidRPr="00BC27A4">
        <w:rPr>
          <w:lang w:val="es-US"/>
        </w:rPr>
        <w:t>P</w:t>
      </w:r>
      <w:r w:rsidRPr="00BC27A4">
        <w:rPr>
          <w:lang w:val="es-US"/>
        </w:rPr>
        <w:t xml:space="preserve">olicía </w:t>
      </w:r>
      <w:r w:rsidR="008E3503" w:rsidRPr="00BC27A4">
        <w:rPr>
          <w:lang w:val="es-US"/>
        </w:rPr>
        <w:t>N</w:t>
      </w:r>
      <w:r w:rsidRPr="00BC27A4">
        <w:rPr>
          <w:lang w:val="es-US"/>
        </w:rPr>
        <w:t>acional en distintas casas curiales y propiedades de la Iglesia Católica. Como resultado, doce sacerdotes y al menos otras dos colaboradoras de la iglesia fueron detenidas, la mayoría vinculadas con las Diócesis de Matagalpa o de Estelí. El 8 de agosto, siete de estos sacerdotes fueron expulsados del país y trasladados hacia el Estado Vaticano</w:t>
      </w:r>
      <w:r w:rsidR="00C854A6" w:rsidRPr="00BC27A4">
        <w:rPr>
          <w:rStyle w:val="FootnoteReference"/>
          <w:lang w:val="es-US"/>
        </w:rPr>
        <w:footnoteReference w:id="148"/>
      </w:r>
      <w:r w:rsidRPr="00BC27A4">
        <w:rPr>
          <w:lang w:val="es-US"/>
        </w:rPr>
        <w:t>.</w:t>
      </w:r>
      <w:r w:rsidR="00AF0A89" w:rsidRPr="00BC27A4">
        <w:rPr>
          <w:lang w:val="es-US"/>
        </w:rPr>
        <w:t xml:space="preserve"> </w:t>
      </w:r>
      <w:r w:rsidR="008E376C" w:rsidRPr="00BC27A4">
        <w:rPr>
          <w:lang w:val="es-US"/>
        </w:rPr>
        <w:t xml:space="preserve">En total, </w:t>
      </w:r>
      <w:r w:rsidR="008E376C" w:rsidRPr="00BC27A4">
        <w:rPr>
          <w:lang w:val="es-US" w:eastAsia="es-ES"/>
        </w:rPr>
        <w:t>d</w:t>
      </w:r>
      <w:r w:rsidR="00AF0A89" w:rsidRPr="00BC27A4">
        <w:rPr>
          <w:lang w:val="es-US" w:eastAsia="es-ES"/>
        </w:rPr>
        <w:t>esde</w:t>
      </w:r>
      <w:r w:rsidR="00AF0A89" w:rsidRPr="00BC27A4">
        <w:rPr>
          <w:lang w:val="es-ES" w:eastAsia="es-ES"/>
        </w:rPr>
        <w:t xml:space="preserve"> 2018, al menos 46 sacerdotes y obispos fueron detenidos, excarcelados y expulsados del país</w:t>
      </w:r>
      <w:r w:rsidR="00AF0A89" w:rsidRPr="00BC27A4">
        <w:rPr>
          <w:rStyle w:val="FootnoteReference"/>
          <w:lang w:val="es-ES"/>
        </w:rPr>
        <w:footnoteReference w:id="149"/>
      </w:r>
      <w:r w:rsidR="00AF0A89" w:rsidRPr="00BC27A4">
        <w:rPr>
          <w:lang w:val="es-ES" w:eastAsia="es-ES"/>
        </w:rPr>
        <w:t>.</w:t>
      </w:r>
    </w:p>
    <w:p w14:paraId="3E23F7D6" w14:textId="2E79D906" w:rsidR="006A1B9C" w:rsidRPr="00BC27A4" w:rsidRDefault="4A1E3678" w:rsidP="00864CB7">
      <w:pPr>
        <w:pStyle w:val="IAPrrafo"/>
        <w:rPr>
          <w:rFonts w:cs="Tahoma"/>
          <w:lang w:val="es-US"/>
        </w:rPr>
      </w:pPr>
      <w:r w:rsidRPr="00BC27A4">
        <w:rPr>
          <w:lang w:val="es-ES" w:eastAsia="es-ES"/>
        </w:rPr>
        <w:t>La CIDH advirtió que estos actos de represión y persecución se extendieron también a religiones evangélicas</w:t>
      </w:r>
      <w:r w:rsidR="0215ABE7" w:rsidRPr="00BC27A4">
        <w:rPr>
          <w:lang w:val="es-ES" w:eastAsia="es-ES"/>
        </w:rPr>
        <w:t xml:space="preserve">. </w:t>
      </w:r>
      <w:r w:rsidR="1E20F97F" w:rsidRPr="00BC27A4">
        <w:rPr>
          <w:rFonts w:cs="Tahoma"/>
          <w:lang w:val="es-US"/>
        </w:rPr>
        <w:t xml:space="preserve">En abril de 2024, la CIDH otorgó medidas cautelares a favor de diez personas de la iglesia ministerio </w:t>
      </w:r>
      <w:r w:rsidR="00493134" w:rsidRPr="00BC27A4">
        <w:rPr>
          <w:rFonts w:cs="Tahoma"/>
          <w:lang w:val="es-US"/>
        </w:rPr>
        <w:t>“</w:t>
      </w:r>
      <w:r w:rsidR="1E20F97F" w:rsidRPr="00BC27A4">
        <w:rPr>
          <w:rFonts w:cs="Tahoma"/>
          <w:lang w:val="es-US"/>
        </w:rPr>
        <w:t>Puerta de la Montaña</w:t>
      </w:r>
      <w:r w:rsidR="00493134" w:rsidRPr="00BC27A4">
        <w:rPr>
          <w:rFonts w:cs="Tahoma"/>
          <w:lang w:val="es-US"/>
        </w:rPr>
        <w:t>”</w:t>
      </w:r>
      <w:r w:rsidR="1E20F97F" w:rsidRPr="00BC27A4">
        <w:rPr>
          <w:rFonts w:cs="Tahoma"/>
          <w:lang w:val="es-US"/>
        </w:rPr>
        <w:t>, que permanecieron privadas de la libertad bajo graves condiciones de detención</w:t>
      </w:r>
      <w:r w:rsidR="00864CB7" w:rsidRPr="00BC27A4">
        <w:rPr>
          <w:rStyle w:val="FootnoteReference"/>
          <w:color w:val="000000" w:themeColor="text1"/>
          <w:sz w:val="22"/>
        </w:rPr>
        <w:footnoteReference w:id="150"/>
      </w:r>
      <w:r w:rsidR="1E20F97F" w:rsidRPr="00BC27A4">
        <w:rPr>
          <w:lang w:val="es-US"/>
        </w:rPr>
        <w:t>, hasta su excarcelación y destierro en el mes de septiembre.</w:t>
      </w:r>
      <w:r w:rsidR="1E20F97F" w:rsidRPr="00BC27A4">
        <w:rPr>
          <w:rFonts w:cs="Tahoma"/>
          <w:lang w:val="es-US"/>
        </w:rPr>
        <w:t xml:space="preserve"> Asimismo, durante 2024, </w:t>
      </w:r>
      <w:r w:rsidRPr="00BC27A4">
        <w:rPr>
          <w:lang w:val="es-ES" w:eastAsia="es-ES"/>
        </w:rPr>
        <w:t>el Estado canceló la personería jurídica de más de 60 iglesias o asociaciones evangélicas</w:t>
      </w:r>
      <w:r w:rsidR="1E20F97F" w:rsidRPr="00BC27A4">
        <w:rPr>
          <w:lang w:val="es-ES" w:eastAsia="es-ES"/>
        </w:rPr>
        <w:t>; e</w:t>
      </w:r>
      <w:r w:rsidR="0215ABE7" w:rsidRPr="00BC27A4">
        <w:rPr>
          <w:lang w:val="es-ES" w:eastAsia="es-ES"/>
        </w:rPr>
        <w:t xml:space="preserve">l 29 de agosto, </w:t>
      </w:r>
      <w:r w:rsidR="0215ABE7" w:rsidRPr="00BC27A4">
        <w:rPr>
          <w:lang w:val="es-ES"/>
        </w:rPr>
        <w:t>la personería jurídica de la Iglesia Morava, una de las religiones predominantes en la Costa Caribe</w:t>
      </w:r>
      <w:r w:rsidR="1E20F97F" w:rsidRPr="00BC27A4">
        <w:rPr>
          <w:lang w:val="es-ES"/>
        </w:rPr>
        <w:t>, también fue cancelada</w:t>
      </w:r>
      <w:r w:rsidR="00ED5631" w:rsidRPr="00BC27A4">
        <w:rPr>
          <w:rStyle w:val="FootnoteReference"/>
          <w:lang w:val="es-ES"/>
        </w:rPr>
        <w:footnoteReference w:id="151"/>
      </w:r>
      <w:r w:rsidR="0215ABE7" w:rsidRPr="00BC27A4">
        <w:rPr>
          <w:lang w:val="es-ES"/>
        </w:rPr>
        <w:t xml:space="preserve">. </w:t>
      </w:r>
      <w:r w:rsidR="0215ABE7" w:rsidRPr="00BC27A4">
        <w:rPr>
          <w:lang w:val="es-ES" w:eastAsia="es-ES"/>
        </w:rPr>
        <w:t xml:space="preserve">En total, </w:t>
      </w:r>
      <w:r w:rsidR="0215ABE7" w:rsidRPr="00BC27A4">
        <w:rPr>
          <w:rFonts w:cs="Tahoma"/>
          <w:shd w:val="clear" w:color="auto" w:fill="FFFFFF"/>
          <w:lang w:val="es-US"/>
        </w:rPr>
        <w:t>d</w:t>
      </w:r>
      <w:r w:rsidR="0A8C2FC6" w:rsidRPr="00BC27A4">
        <w:rPr>
          <w:rFonts w:cs="Tahoma"/>
          <w:shd w:val="clear" w:color="auto" w:fill="FFFFFF"/>
          <w:lang w:val="es-US"/>
        </w:rPr>
        <w:t>esde 2019, el número total de asociaciones evangélicas disueltas ascendería a 311</w:t>
      </w:r>
      <w:r w:rsidR="00F801E6" w:rsidRPr="00BC27A4">
        <w:rPr>
          <w:rStyle w:val="FootnoteReference"/>
          <w:sz w:val="22"/>
          <w:lang w:val="es-ES"/>
        </w:rPr>
        <w:footnoteReference w:id="152"/>
      </w:r>
      <w:r w:rsidR="0A8C2FC6" w:rsidRPr="00BC27A4">
        <w:rPr>
          <w:spacing w:val="4"/>
          <w:lang w:val="es-US"/>
        </w:rPr>
        <w:t xml:space="preserve">. </w:t>
      </w:r>
    </w:p>
    <w:p w14:paraId="359C7B0F" w14:textId="26F08BF2" w:rsidR="0016316B" w:rsidRPr="00BC27A4" w:rsidRDefault="0022755B" w:rsidP="00EE1CE2">
      <w:pPr>
        <w:pStyle w:val="IAPrrafo"/>
        <w:rPr>
          <w:rFonts w:cs="Tahoma"/>
          <w:lang w:val="es-US"/>
        </w:rPr>
      </w:pPr>
      <w:r w:rsidRPr="00BC27A4">
        <w:rPr>
          <w:lang w:val="es-419"/>
        </w:rPr>
        <w:t xml:space="preserve">En 2024, el GHREN publicó un informe sobre las violaciones y abusos sistemáticos y generalizados del derecho internacional de los derechos humanos cometidos contra integrantes de la Iglesia católica y de otras confesiones cristianas </w:t>
      </w:r>
      <w:r w:rsidR="00AC1E32" w:rsidRPr="00BC27A4">
        <w:rPr>
          <w:lang w:val="es-419"/>
        </w:rPr>
        <w:t>registrados</w:t>
      </w:r>
      <w:r w:rsidRPr="00BC27A4">
        <w:rPr>
          <w:lang w:val="es-419"/>
        </w:rPr>
        <w:t xml:space="preserve"> entre 2018 y marzo de 2024</w:t>
      </w:r>
      <w:r w:rsidR="00EE1CE2" w:rsidRPr="00BC27A4">
        <w:rPr>
          <w:rStyle w:val="FootnoteReference"/>
          <w:lang w:val="es-419"/>
        </w:rPr>
        <w:footnoteReference w:id="153"/>
      </w:r>
      <w:r w:rsidRPr="00BC27A4">
        <w:rPr>
          <w:lang w:val="es-419"/>
        </w:rPr>
        <w:t>. De acuerdo con el GHREN,</w:t>
      </w:r>
      <w:r w:rsidR="0016316B" w:rsidRPr="00BC27A4">
        <w:rPr>
          <w:lang w:val="es-419"/>
        </w:rPr>
        <w:t xml:space="preserve"> las</w:t>
      </w:r>
      <w:r w:rsidR="00ED7D37" w:rsidRPr="00BC27A4">
        <w:rPr>
          <w:lang w:val="es-419"/>
        </w:rPr>
        <w:t xml:space="preserve"> violaciones y abusos </w:t>
      </w:r>
      <w:r w:rsidR="0016316B" w:rsidRPr="00BC27A4">
        <w:rPr>
          <w:lang w:val="es-419"/>
        </w:rPr>
        <w:t>documentados</w:t>
      </w:r>
      <w:r w:rsidR="00ED7D37" w:rsidRPr="00BC27A4">
        <w:rPr>
          <w:lang w:val="es-419"/>
        </w:rPr>
        <w:t xml:space="preserve"> forman parte de una política para suprimir todas las formas actuales o potenciales de crítica o capacidad autónoma de movilización social contra el Gobierno que puedan generar un cambio en el statu quo</w:t>
      </w:r>
      <w:r w:rsidR="0016316B" w:rsidRPr="00BC27A4">
        <w:rPr>
          <w:lang w:val="es-419"/>
        </w:rPr>
        <w:t xml:space="preserve"> en Nicaragua</w:t>
      </w:r>
      <w:r w:rsidR="00ED7D37" w:rsidRPr="00BC27A4">
        <w:rPr>
          <w:rStyle w:val="FootnoteReference"/>
          <w:lang w:val="es-419"/>
        </w:rPr>
        <w:t xml:space="preserve"> </w:t>
      </w:r>
      <w:r w:rsidR="00ED7D37" w:rsidRPr="00BC27A4">
        <w:rPr>
          <w:lang w:val="es-419"/>
        </w:rPr>
        <w:t xml:space="preserve">y que son consideradas como una amenaza al control ejercido por el </w:t>
      </w:r>
      <w:r w:rsidR="0016316B" w:rsidRPr="00BC27A4">
        <w:rPr>
          <w:lang w:val="es-419"/>
        </w:rPr>
        <w:t>Ejecutivo</w:t>
      </w:r>
      <w:r w:rsidR="00E6422C" w:rsidRPr="00BC27A4">
        <w:rPr>
          <w:rStyle w:val="FootnoteReference"/>
          <w:lang w:val="es-419"/>
        </w:rPr>
        <w:footnoteReference w:id="154"/>
      </w:r>
      <w:r w:rsidR="00EE1CE2" w:rsidRPr="00BC27A4">
        <w:rPr>
          <w:lang w:val="es-419"/>
        </w:rPr>
        <w:t xml:space="preserve">. </w:t>
      </w:r>
      <w:r w:rsidR="0016316B" w:rsidRPr="00BC27A4">
        <w:rPr>
          <w:lang w:val="es-US"/>
        </w:rPr>
        <w:t xml:space="preserve">En el mismo sentido, el Alto Comisionado de las Naciones Unidas para los Derechos Humanos señaló que los hechos registrados en </w:t>
      </w:r>
      <w:r w:rsidR="00EE1CE2" w:rsidRPr="00BC27A4">
        <w:rPr>
          <w:lang w:val="es-US"/>
        </w:rPr>
        <w:t xml:space="preserve">2024 </w:t>
      </w:r>
      <w:r w:rsidR="0016316B" w:rsidRPr="00BC27A4">
        <w:rPr>
          <w:rFonts w:cs="Tahoma"/>
          <w:lang w:val="es-US"/>
        </w:rPr>
        <w:t>son un “inquietante símbolo de los esfuerzos del partido gobernante por consolidar su control en todas las esferas de la sociedad y reprimir cualquier voz independiente”</w:t>
      </w:r>
      <w:r w:rsidR="0016316B" w:rsidRPr="00BC27A4">
        <w:rPr>
          <w:rStyle w:val="FootnoteReference"/>
          <w:rFonts w:cs="Tahoma"/>
          <w:lang w:val="es-US"/>
        </w:rPr>
        <w:footnoteReference w:id="155"/>
      </w:r>
      <w:r w:rsidR="0016316B" w:rsidRPr="00BC27A4">
        <w:rPr>
          <w:rFonts w:cs="Tahoma"/>
          <w:lang w:val="es-US"/>
        </w:rPr>
        <w:t>.</w:t>
      </w:r>
    </w:p>
    <w:p w14:paraId="76B1837F" w14:textId="3D2C1199" w:rsidR="00947402" w:rsidRPr="00BC27A4" w:rsidRDefault="00947402" w:rsidP="2F2305D9">
      <w:pPr>
        <w:pStyle w:val="IAPrrafo"/>
        <w:rPr>
          <w:rFonts w:cs="Tahoma"/>
          <w:color w:val="auto"/>
          <w:lang w:val="es-ES"/>
        </w:rPr>
      </w:pPr>
      <w:r w:rsidRPr="00BC27A4">
        <w:rPr>
          <w:lang w:val="es-419"/>
        </w:rPr>
        <w:t xml:space="preserve">El </w:t>
      </w:r>
      <w:r w:rsidR="00B04BE4" w:rsidRPr="00BC27A4">
        <w:rPr>
          <w:lang w:val="es-419"/>
        </w:rPr>
        <w:t>artículo</w:t>
      </w:r>
      <w:r w:rsidRPr="00BC27A4">
        <w:rPr>
          <w:lang w:val="es-419"/>
        </w:rPr>
        <w:t xml:space="preserve"> 12 de la </w:t>
      </w:r>
      <w:r w:rsidR="00B04BE4" w:rsidRPr="00BC27A4">
        <w:rPr>
          <w:lang w:val="es-419"/>
        </w:rPr>
        <w:t>Convención</w:t>
      </w:r>
      <w:r w:rsidRPr="00BC27A4">
        <w:rPr>
          <w:lang w:val="es-419"/>
        </w:rPr>
        <w:t xml:space="preserve"> Americana sobre Derechos Humanos (CADH) reconoce el derecho de todas las personas a la libertad de conciencia y </w:t>
      </w:r>
      <w:r w:rsidR="00B04BE4" w:rsidRPr="00BC27A4">
        <w:rPr>
          <w:lang w:val="es-419"/>
        </w:rPr>
        <w:t>religión</w:t>
      </w:r>
      <w:r w:rsidRPr="00BC27A4">
        <w:rPr>
          <w:lang w:val="es-419"/>
        </w:rPr>
        <w:t xml:space="preserve">, lo que conlleva "la libertad de profesar y divulgar su </w:t>
      </w:r>
      <w:r w:rsidR="00B04BE4" w:rsidRPr="00BC27A4">
        <w:rPr>
          <w:lang w:val="es-419"/>
        </w:rPr>
        <w:t>religión</w:t>
      </w:r>
      <w:r w:rsidRPr="00BC27A4">
        <w:rPr>
          <w:lang w:val="es-419"/>
        </w:rPr>
        <w:t xml:space="preserve"> y sus creencias, individual o colectivamente, tanto en </w:t>
      </w:r>
      <w:r w:rsidR="00B04BE4" w:rsidRPr="00BC27A4">
        <w:rPr>
          <w:lang w:val="es-419"/>
        </w:rPr>
        <w:t>público</w:t>
      </w:r>
      <w:r w:rsidRPr="00BC27A4">
        <w:rPr>
          <w:lang w:val="es-419"/>
        </w:rPr>
        <w:t xml:space="preserve"> como en privado</w:t>
      </w:r>
      <w:r w:rsidR="00B04BE4">
        <w:rPr>
          <w:lang w:val="es-419"/>
        </w:rPr>
        <w:t>”</w:t>
      </w:r>
      <w:r w:rsidRPr="00BC27A4">
        <w:rPr>
          <w:rStyle w:val="FootnoteReference"/>
          <w:lang w:val="es-419"/>
        </w:rPr>
        <w:footnoteReference w:id="156"/>
      </w:r>
      <w:r w:rsidRPr="00BC27A4">
        <w:rPr>
          <w:lang w:val="es-419"/>
        </w:rPr>
        <w:t xml:space="preserve">. </w:t>
      </w:r>
      <w:r w:rsidR="00B04BE4" w:rsidRPr="00BC27A4">
        <w:rPr>
          <w:lang w:val="es-419"/>
        </w:rPr>
        <w:t>Además</w:t>
      </w:r>
      <w:r w:rsidRPr="00BC27A4">
        <w:rPr>
          <w:lang w:val="es-419"/>
        </w:rPr>
        <w:t xml:space="preserve">, establece que "la libertad de manifestar la propia </w:t>
      </w:r>
      <w:r w:rsidR="00B04BE4" w:rsidRPr="00BC27A4">
        <w:rPr>
          <w:lang w:val="es-419"/>
        </w:rPr>
        <w:t>religión</w:t>
      </w:r>
      <w:r w:rsidRPr="00BC27A4">
        <w:rPr>
          <w:lang w:val="es-419"/>
        </w:rPr>
        <w:t xml:space="preserve"> y las propias creencias está sujeta </w:t>
      </w:r>
      <w:r w:rsidR="00B04BE4" w:rsidRPr="00BC27A4">
        <w:rPr>
          <w:lang w:val="es-419"/>
        </w:rPr>
        <w:t>únicamente</w:t>
      </w:r>
      <w:r w:rsidRPr="00BC27A4">
        <w:rPr>
          <w:lang w:val="es-419"/>
        </w:rPr>
        <w:t xml:space="preserve"> a las limitaciones prescritas por la ley y que sean necesarias para proteger la seguridad, el orden, la salud o la moral </w:t>
      </w:r>
      <w:r w:rsidR="00B32975" w:rsidRPr="00BC27A4">
        <w:rPr>
          <w:lang w:val="es-419"/>
        </w:rPr>
        <w:t>públicas</w:t>
      </w:r>
      <w:r w:rsidRPr="00BC27A4">
        <w:rPr>
          <w:lang w:val="es-419"/>
        </w:rPr>
        <w:t xml:space="preserve"> o los derechos o libertades de los </w:t>
      </w:r>
      <w:r w:rsidR="00B32975" w:rsidRPr="00BC27A4">
        <w:rPr>
          <w:lang w:val="es-419"/>
        </w:rPr>
        <w:t>demás</w:t>
      </w:r>
      <w:r w:rsidR="00B32975">
        <w:rPr>
          <w:lang w:val="es-419"/>
        </w:rPr>
        <w:t>”</w:t>
      </w:r>
      <w:r w:rsidRPr="00BC27A4">
        <w:rPr>
          <w:rStyle w:val="FootnoteReference"/>
          <w:lang w:val="es-419"/>
        </w:rPr>
        <w:footnoteReference w:id="157"/>
      </w:r>
      <w:r w:rsidRPr="00BC27A4">
        <w:rPr>
          <w:lang w:val="es-419"/>
        </w:rPr>
        <w:t>.</w:t>
      </w:r>
    </w:p>
    <w:p w14:paraId="184D4E3A" w14:textId="59E9BAD6" w:rsidR="00BA654C" w:rsidRPr="00114737" w:rsidRDefault="00947402" w:rsidP="2F2305D9">
      <w:pPr>
        <w:pStyle w:val="IAPrrafo"/>
        <w:rPr>
          <w:rFonts w:cs="Tahoma"/>
          <w:color w:val="auto"/>
          <w:szCs w:val="20"/>
          <w:lang w:val="es-ES"/>
        </w:rPr>
      </w:pPr>
      <w:r w:rsidRPr="00114737">
        <w:rPr>
          <w:szCs w:val="20"/>
          <w:lang w:val="es-ES"/>
        </w:rPr>
        <w:t>L</w:t>
      </w:r>
      <w:r w:rsidR="0039599C" w:rsidRPr="00114737">
        <w:rPr>
          <w:szCs w:val="20"/>
          <w:lang w:val="es-ES"/>
        </w:rPr>
        <w:t xml:space="preserve">a Comisión </w:t>
      </w:r>
      <w:r w:rsidRPr="00114737">
        <w:rPr>
          <w:szCs w:val="20"/>
          <w:lang w:val="es-ES"/>
        </w:rPr>
        <w:t xml:space="preserve">ha señalado </w:t>
      </w:r>
      <w:r w:rsidR="0039599C" w:rsidRPr="00114737">
        <w:rPr>
          <w:szCs w:val="20"/>
          <w:lang w:val="es-ES"/>
        </w:rPr>
        <w:t>que el ejercicio de la libertad de religión depende de la existencia de un entorno inclusivo, libre y plural, en el que las diferentes expresiones religiosas coexistan y contribuyan al enriquecimiento cultural y social de una comunidad. Es decir, un espacio cívico abierto y plural constituye un elemento esencial para garantizar que las personas tengan la libertad de profesar, manifestar y practicar su religión o creencias sin discriminación</w:t>
      </w:r>
      <w:r w:rsidRPr="00114737">
        <w:rPr>
          <w:rStyle w:val="FootnoteReference"/>
          <w:rFonts w:cs="Tahoma"/>
          <w:color w:val="000000" w:themeColor="text1"/>
          <w:szCs w:val="20"/>
          <w:shd w:val="clear" w:color="auto" w:fill="FFFFFF"/>
          <w:lang w:val="es-ES"/>
        </w:rPr>
        <w:footnoteReference w:id="158"/>
      </w:r>
      <w:r w:rsidR="0039599C" w:rsidRPr="00114737">
        <w:rPr>
          <w:szCs w:val="20"/>
          <w:lang w:val="es-ES"/>
        </w:rPr>
        <w:t xml:space="preserve">. </w:t>
      </w:r>
      <w:r w:rsidRPr="00114737">
        <w:rPr>
          <w:szCs w:val="20"/>
          <w:lang w:val="es-US"/>
        </w:rPr>
        <w:t xml:space="preserve">En lo que respecta a la relación entre el derecho a la libertad de expresión y a la libertad de religión, </w:t>
      </w:r>
      <w:r w:rsidRPr="00114737">
        <w:rPr>
          <w:szCs w:val="20"/>
          <w:lang w:val="es-ES"/>
        </w:rPr>
        <w:t>l</w:t>
      </w:r>
      <w:r w:rsidRPr="00114737">
        <w:rPr>
          <w:szCs w:val="20"/>
          <w:lang w:val="es-US"/>
        </w:rPr>
        <w:t>a CIDH inclusive ha reconocido que el discurso religioso goza de un “especial nivel de protección por expresar un elemento integral de la identidad y dignidad personales”.</w:t>
      </w:r>
    </w:p>
    <w:p w14:paraId="42C1BA89" w14:textId="2A893F29" w:rsidR="006C31AF" w:rsidRPr="00BC27A4" w:rsidRDefault="00BA654C" w:rsidP="2F2305D9">
      <w:pPr>
        <w:pStyle w:val="IAPrrafo"/>
        <w:rPr>
          <w:rFonts w:cs="Tahoma"/>
          <w:color w:val="auto"/>
          <w:lang w:val="es-ES"/>
        </w:rPr>
      </w:pPr>
      <w:r w:rsidRPr="00BC27A4">
        <w:rPr>
          <w:rFonts w:cs="Tahoma"/>
          <w:color w:val="auto"/>
          <w:lang w:val="es-ES"/>
        </w:rPr>
        <w:t xml:space="preserve">Por otra parte, </w:t>
      </w:r>
      <w:r w:rsidR="0076408A" w:rsidRPr="00BC27A4">
        <w:rPr>
          <w:lang w:val="es-ES"/>
        </w:rPr>
        <w:t xml:space="preserve">la Comisión advierte que </w:t>
      </w:r>
      <w:r w:rsidR="00BF6AFF" w:rsidRPr="00BC27A4">
        <w:rPr>
          <w:rFonts w:cs="Tahoma"/>
          <w:lang w:val="es-US"/>
        </w:rPr>
        <w:t xml:space="preserve">la prohibición de </w:t>
      </w:r>
      <w:r w:rsidR="000460BF" w:rsidRPr="00BC27A4">
        <w:rPr>
          <w:rFonts w:cs="Tahoma"/>
          <w:lang w:val="es-US"/>
        </w:rPr>
        <w:t xml:space="preserve">facto de </w:t>
      </w:r>
      <w:r w:rsidR="00BF6AFF" w:rsidRPr="00BC27A4">
        <w:rPr>
          <w:rFonts w:cs="Tahoma"/>
          <w:lang w:val="es-US"/>
        </w:rPr>
        <w:t xml:space="preserve">las procesiones </w:t>
      </w:r>
      <w:r w:rsidR="005F6E51" w:rsidRPr="00BC27A4">
        <w:rPr>
          <w:rFonts w:cs="Tahoma"/>
          <w:lang w:val="es-US"/>
        </w:rPr>
        <w:t>y</w:t>
      </w:r>
      <w:r w:rsidR="00BF6AFF" w:rsidRPr="00BC27A4">
        <w:rPr>
          <w:rFonts w:cs="Tahoma"/>
          <w:lang w:val="es-US"/>
        </w:rPr>
        <w:t xml:space="preserve"> celebraciones católicas en el espacio público</w:t>
      </w:r>
      <w:r w:rsidR="000460BF" w:rsidRPr="00BC27A4">
        <w:rPr>
          <w:rFonts w:cs="Tahoma"/>
          <w:lang w:val="es-US"/>
        </w:rPr>
        <w:t xml:space="preserve"> desde el 2018</w:t>
      </w:r>
      <w:r w:rsidR="00BF6AFF" w:rsidRPr="00BC27A4">
        <w:rPr>
          <w:rFonts w:cs="Tahoma"/>
          <w:lang w:val="es-US"/>
        </w:rPr>
        <w:t>,</w:t>
      </w:r>
      <w:r w:rsidR="000460BF" w:rsidRPr="00BC27A4">
        <w:rPr>
          <w:rFonts w:cs="Tahoma"/>
          <w:lang w:val="es-US"/>
        </w:rPr>
        <w:t xml:space="preserve"> así como</w:t>
      </w:r>
      <w:r w:rsidR="00BF6AFF" w:rsidRPr="00BC27A4">
        <w:rPr>
          <w:rFonts w:cs="Tahoma"/>
          <w:lang w:val="es-US"/>
        </w:rPr>
        <w:t xml:space="preserve"> </w:t>
      </w:r>
      <w:r w:rsidR="00BF6AFF" w:rsidRPr="00BC27A4">
        <w:rPr>
          <w:lang w:val="es-ES"/>
        </w:rPr>
        <w:t>las restricciones a las celebraciones religiosas mediante vigilancia, asedio y hostigamiento,</w:t>
      </w:r>
      <w:r w:rsidRPr="00BC27A4">
        <w:rPr>
          <w:lang w:val="es-ES"/>
        </w:rPr>
        <w:t xml:space="preserve"> la persecución de sacerdotes,</w:t>
      </w:r>
      <w:r w:rsidR="00BF6AFF" w:rsidRPr="00BC27A4">
        <w:rPr>
          <w:lang w:val="es-ES"/>
        </w:rPr>
        <w:t xml:space="preserve"> la cancelación de la personería jurídica de congregaciones, entre otros hechos, </w:t>
      </w:r>
      <w:r w:rsidR="00CD79E7" w:rsidRPr="00BC27A4">
        <w:rPr>
          <w:lang w:val="es-ES"/>
        </w:rPr>
        <w:t>constituirían</w:t>
      </w:r>
      <w:r w:rsidR="5F71FC09" w:rsidRPr="00BC27A4">
        <w:rPr>
          <w:lang w:val="es-ES"/>
        </w:rPr>
        <w:t xml:space="preserve"> </w:t>
      </w:r>
      <w:r w:rsidR="00BF6AFF" w:rsidRPr="00BC27A4">
        <w:rPr>
          <w:lang w:val="es-ES"/>
        </w:rPr>
        <w:t xml:space="preserve">una afectación a la dimensión colectiva del derecho a la libertad religiosa </w:t>
      </w:r>
      <w:r w:rsidR="005F6E51" w:rsidRPr="00BC27A4">
        <w:rPr>
          <w:lang w:val="es-ES"/>
        </w:rPr>
        <w:t xml:space="preserve">reconocido en el artículo 12 de la CADH, </w:t>
      </w:r>
      <w:r w:rsidR="00BF6AFF" w:rsidRPr="00BC27A4">
        <w:rPr>
          <w:lang w:val="es-ES"/>
        </w:rPr>
        <w:t xml:space="preserve">al obstaculizar e impedir </w:t>
      </w:r>
      <w:r w:rsidR="00160822" w:rsidRPr="00BC27A4">
        <w:rPr>
          <w:lang w:val="es-419"/>
        </w:rPr>
        <w:t>a</w:t>
      </w:r>
      <w:r w:rsidR="00947402" w:rsidRPr="00BC27A4">
        <w:rPr>
          <w:lang w:val="es-ES"/>
        </w:rPr>
        <w:t xml:space="preserve"> la población nicaragüense </w:t>
      </w:r>
      <w:r w:rsidR="00160822" w:rsidRPr="00BC27A4">
        <w:rPr>
          <w:lang w:val="es-419"/>
        </w:rPr>
        <w:t>manifestar libremente la fe católica</w:t>
      </w:r>
      <w:r w:rsidR="00947402" w:rsidRPr="00BC27A4">
        <w:rPr>
          <w:rStyle w:val="FootnoteReference"/>
          <w:lang w:val="es-419"/>
        </w:rPr>
        <w:footnoteReference w:id="159"/>
      </w:r>
      <w:r w:rsidRPr="00BC27A4">
        <w:rPr>
          <w:lang w:val="es-419"/>
        </w:rPr>
        <w:t xml:space="preserve">. </w:t>
      </w:r>
    </w:p>
    <w:p w14:paraId="26B29EBF" w14:textId="10967E63" w:rsidR="00745672" w:rsidRPr="00BC27A4" w:rsidRDefault="005F6E51" w:rsidP="2F2305D9">
      <w:pPr>
        <w:pStyle w:val="IAPrrafo"/>
        <w:rPr>
          <w:rFonts w:cs="Tahoma"/>
          <w:color w:val="auto"/>
          <w:lang w:val="es-ES"/>
        </w:rPr>
      </w:pPr>
      <w:r w:rsidRPr="00BC27A4">
        <w:rPr>
          <w:lang w:val="es-419"/>
        </w:rPr>
        <w:t>De igual manera, la CIDH observa con preocupación que la cancelación de la personería jurídica de congregaciones y asociaciones a cargo de colegios y centros de estudio</w:t>
      </w:r>
      <w:r w:rsidR="006C31AF" w:rsidRPr="00BC27A4">
        <w:rPr>
          <w:lang w:val="es-419"/>
        </w:rPr>
        <w:t xml:space="preserve"> desde 2018</w:t>
      </w:r>
      <w:r w:rsidRPr="00BC27A4">
        <w:rPr>
          <w:lang w:val="es-419"/>
        </w:rPr>
        <w:t>, así como la confiscación arbitraria de sus bienes</w:t>
      </w:r>
      <w:r w:rsidR="006C31AF" w:rsidRPr="00BC27A4">
        <w:rPr>
          <w:lang w:val="es-419"/>
        </w:rPr>
        <w:t>,</w:t>
      </w:r>
      <w:r w:rsidRPr="00BC27A4">
        <w:rPr>
          <w:lang w:val="es-419"/>
        </w:rPr>
        <w:t xml:space="preserve"> afecta el derecho madres</w:t>
      </w:r>
      <w:r w:rsidR="006C31AF" w:rsidRPr="00BC27A4">
        <w:rPr>
          <w:lang w:val="es-419"/>
        </w:rPr>
        <w:t xml:space="preserve">, </w:t>
      </w:r>
      <w:r w:rsidRPr="00BC27A4">
        <w:rPr>
          <w:lang w:val="es-419"/>
        </w:rPr>
        <w:t xml:space="preserve">padres, </w:t>
      </w:r>
      <w:r w:rsidR="006C31AF" w:rsidRPr="00BC27A4">
        <w:rPr>
          <w:lang w:val="es-419"/>
        </w:rPr>
        <w:t xml:space="preserve">sus </w:t>
      </w:r>
      <w:r w:rsidRPr="00BC27A4">
        <w:rPr>
          <w:lang w:val="es-419"/>
        </w:rPr>
        <w:t>hijos e hijas</w:t>
      </w:r>
      <w:r w:rsidR="006C31AF" w:rsidRPr="00BC27A4">
        <w:rPr>
          <w:lang w:val="es-419"/>
        </w:rPr>
        <w:t xml:space="preserve"> </w:t>
      </w:r>
      <w:r w:rsidRPr="00BC27A4">
        <w:rPr>
          <w:lang w:val="es-419"/>
        </w:rPr>
        <w:t>a acceder a educación religiosa</w:t>
      </w:r>
      <w:r w:rsidR="006C31AF" w:rsidRPr="00BC27A4">
        <w:rPr>
          <w:lang w:val="es-419"/>
        </w:rPr>
        <w:t xml:space="preserve"> </w:t>
      </w:r>
      <w:r w:rsidR="00745672" w:rsidRPr="00BC27A4">
        <w:rPr>
          <w:lang w:val="es-US"/>
        </w:rPr>
        <w:t>según sus propias convicciones</w:t>
      </w:r>
      <w:r w:rsidR="006C31AF" w:rsidRPr="00BC27A4">
        <w:rPr>
          <w:lang w:val="es-US"/>
        </w:rPr>
        <w:t>, de conformidad con</w:t>
      </w:r>
      <w:r w:rsidRPr="00BC27A4">
        <w:rPr>
          <w:lang w:val="es-US"/>
        </w:rPr>
        <w:t xml:space="preserve"> el artículo 12.4 de la CADH.</w:t>
      </w:r>
      <w:r w:rsidR="00745672" w:rsidRPr="00BC27A4">
        <w:rPr>
          <w:lang w:val="es-US"/>
        </w:rPr>
        <w:t xml:space="preserve"> </w:t>
      </w:r>
      <w:r w:rsidR="006C31AF" w:rsidRPr="00BC27A4">
        <w:rPr>
          <w:lang w:val="es-US"/>
        </w:rPr>
        <w:t>Entre otros casos, en 2024, la CIDH conoció la confiscación de la Escuela Casa Nazareth perteneciente a la Congregación Nuestra Señora de la Caridad del Buen Pastor</w:t>
      </w:r>
      <w:r w:rsidR="006C31AF" w:rsidRPr="00BC27A4">
        <w:rPr>
          <w:rStyle w:val="FootnoteReference"/>
          <w:lang w:val="es-US"/>
        </w:rPr>
        <w:footnoteReference w:id="160"/>
      </w:r>
      <w:r w:rsidR="00AB356E" w:rsidRPr="00BC27A4">
        <w:rPr>
          <w:lang w:val="es-US"/>
        </w:rPr>
        <w:t>, así como del Colegio Madre Divino Pastor administrado por la Congregación Religiosa Madre Divino Pastor en Diriamba</w:t>
      </w:r>
      <w:r w:rsidR="00AB356E" w:rsidRPr="00BC27A4">
        <w:rPr>
          <w:rStyle w:val="FootnoteReference"/>
          <w:lang w:val="es-US"/>
        </w:rPr>
        <w:footnoteReference w:id="161"/>
      </w:r>
      <w:r w:rsidR="00AB356E" w:rsidRPr="00BC27A4">
        <w:rPr>
          <w:lang w:val="es-US"/>
        </w:rPr>
        <w:t>.</w:t>
      </w:r>
    </w:p>
    <w:p w14:paraId="6C0ABB43" w14:textId="529F509A" w:rsidR="00461B48" w:rsidRPr="00BC27A4" w:rsidRDefault="004D2734" w:rsidP="002D5712">
      <w:pPr>
        <w:pStyle w:val="IASubttulo2"/>
        <w:rPr>
          <w:lang w:val="es-ES"/>
        </w:rPr>
      </w:pPr>
      <w:bookmarkStart w:id="11" w:name="_Toc195617132"/>
      <w:r w:rsidRPr="00BC27A4">
        <w:rPr>
          <w:lang w:val="es-ES"/>
        </w:rPr>
        <w:t>Personas privadas de la libertad</w:t>
      </w:r>
      <w:bookmarkEnd w:id="11"/>
    </w:p>
    <w:p w14:paraId="319C75E4" w14:textId="27FCC533" w:rsidR="0062740B" w:rsidRPr="00BC27A4" w:rsidRDefault="00585264" w:rsidP="00E11E11">
      <w:pPr>
        <w:pStyle w:val="IAPrrafo"/>
        <w:rPr>
          <w:lang w:val="es-ES"/>
        </w:rPr>
      </w:pPr>
      <w:r w:rsidRPr="00BC27A4">
        <w:rPr>
          <w:lang w:val="es-ES"/>
        </w:rPr>
        <w:t>En el 202</w:t>
      </w:r>
      <w:r w:rsidR="00ED7B55" w:rsidRPr="00BC27A4">
        <w:rPr>
          <w:lang w:val="es-ES"/>
        </w:rPr>
        <w:t>4</w:t>
      </w:r>
      <w:r w:rsidRPr="00BC27A4">
        <w:rPr>
          <w:lang w:val="es-ES"/>
        </w:rPr>
        <w:t xml:space="preserve">, la CIDH </w:t>
      </w:r>
      <w:r w:rsidR="00714249" w:rsidRPr="00BC27A4">
        <w:rPr>
          <w:lang w:val="es-ES"/>
        </w:rPr>
        <w:t>recibió información y testimonios sobre l</w:t>
      </w:r>
      <w:r w:rsidRPr="00BC27A4">
        <w:rPr>
          <w:lang w:val="es-ES"/>
        </w:rPr>
        <w:t>a persistencia de condiciones deplorables de detención</w:t>
      </w:r>
      <w:r w:rsidR="001A2E10" w:rsidRPr="00BC27A4">
        <w:rPr>
          <w:lang w:val="es-ES"/>
        </w:rPr>
        <w:t>, lo que</w:t>
      </w:r>
      <w:r w:rsidR="00A339B0" w:rsidRPr="00BC27A4">
        <w:rPr>
          <w:lang w:val="es-ES"/>
        </w:rPr>
        <w:t xml:space="preserve"> inclusive</w:t>
      </w:r>
      <w:r w:rsidR="001A2E10" w:rsidRPr="00BC27A4">
        <w:rPr>
          <w:lang w:val="es-ES"/>
        </w:rPr>
        <w:t xml:space="preserve"> </w:t>
      </w:r>
      <w:r w:rsidR="004C6B83" w:rsidRPr="00BC27A4">
        <w:rPr>
          <w:lang w:val="es-ES"/>
        </w:rPr>
        <w:t>resultó en el otorgamiento de medidas cautelares para la protección de más de 40 personas detenidas en una situación de mayor riesgo a su vida e integridad</w:t>
      </w:r>
      <w:r w:rsidR="004C6B83" w:rsidRPr="00BC27A4">
        <w:rPr>
          <w:rStyle w:val="FootnoteReference"/>
          <w:lang w:val="es-ES"/>
        </w:rPr>
        <w:footnoteReference w:id="162"/>
      </w:r>
      <w:r w:rsidR="004C6B83" w:rsidRPr="00BC27A4">
        <w:rPr>
          <w:lang w:val="es-ES"/>
        </w:rPr>
        <w:t>.</w:t>
      </w:r>
      <w:r w:rsidR="00197077" w:rsidRPr="00BC27A4">
        <w:rPr>
          <w:lang w:val="es-ES"/>
        </w:rPr>
        <w:t xml:space="preserve"> </w:t>
      </w:r>
      <w:r w:rsidR="00C96B23" w:rsidRPr="00BC27A4">
        <w:rPr>
          <w:lang w:val="es-ES"/>
        </w:rPr>
        <w:t xml:space="preserve">Tras la excarcelación </w:t>
      </w:r>
      <w:r w:rsidR="00C677B9" w:rsidRPr="00BC27A4">
        <w:rPr>
          <w:lang w:val="es-ES"/>
        </w:rPr>
        <w:t xml:space="preserve">y expulsión </w:t>
      </w:r>
      <w:r w:rsidR="00C96B23" w:rsidRPr="00BC27A4">
        <w:rPr>
          <w:lang w:val="es-ES"/>
        </w:rPr>
        <w:t>de</w:t>
      </w:r>
      <w:r w:rsidR="00C677B9" w:rsidRPr="00BC27A4">
        <w:rPr>
          <w:lang w:val="es-ES"/>
        </w:rPr>
        <w:t>l</w:t>
      </w:r>
      <w:r w:rsidR="00C96B23" w:rsidRPr="00BC27A4">
        <w:rPr>
          <w:lang w:val="es-ES"/>
        </w:rPr>
        <w:t xml:space="preserve"> </w:t>
      </w:r>
      <w:r w:rsidR="00C677B9" w:rsidRPr="00BC27A4">
        <w:rPr>
          <w:lang w:val="es-ES"/>
        </w:rPr>
        <w:t xml:space="preserve">país de </w:t>
      </w:r>
      <w:r w:rsidR="00C96B23" w:rsidRPr="00BC27A4">
        <w:rPr>
          <w:lang w:val="es-ES"/>
        </w:rPr>
        <w:t>135 personas</w:t>
      </w:r>
      <w:r w:rsidR="00C677B9" w:rsidRPr="00BC27A4">
        <w:rPr>
          <w:lang w:val="es-ES"/>
        </w:rPr>
        <w:t xml:space="preserve"> el 5 de septiembre de 2024, el</w:t>
      </w:r>
      <w:r w:rsidR="00122C55" w:rsidRPr="00BC27A4">
        <w:rPr>
          <w:lang w:val="es-ES"/>
        </w:rPr>
        <w:t xml:space="preserve"> Mecanismo para el Reconocimiento de Personas Presas Políticas en Nicaragua</w:t>
      </w:r>
      <w:r w:rsidR="00C677B9" w:rsidRPr="00BC27A4">
        <w:rPr>
          <w:lang w:val="es-ES"/>
        </w:rPr>
        <w:t xml:space="preserve"> reportó que al menos</w:t>
      </w:r>
      <w:r w:rsidR="00122C55" w:rsidRPr="00BC27A4">
        <w:rPr>
          <w:lang w:val="es-ES"/>
        </w:rPr>
        <w:t xml:space="preserve"> </w:t>
      </w:r>
      <w:r w:rsidR="00C677B9" w:rsidRPr="00BC27A4">
        <w:rPr>
          <w:lang w:val="es-ES"/>
        </w:rPr>
        <w:t>46</w:t>
      </w:r>
      <w:r w:rsidR="00122C55" w:rsidRPr="00BC27A4">
        <w:rPr>
          <w:lang w:val="es-ES"/>
        </w:rPr>
        <w:t xml:space="preserve"> personas</w:t>
      </w:r>
      <w:r w:rsidR="00E150B5" w:rsidRPr="00BC27A4">
        <w:rPr>
          <w:lang w:val="es-ES"/>
        </w:rPr>
        <w:t xml:space="preserve"> aún</w:t>
      </w:r>
      <w:r w:rsidR="00122C55" w:rsidRPr="00BC27A4">
        <w:rPr>
          <w:lang w:val="es-ES"/>
        </w:rPr>
        <w:t xml:space="preserve"> </w:t>
      </w:r>
      <w:r w:rsidR="00C677B9" w:rsidRPr="00BC27A4">
        <w:rPr>
          <w:lang w:val="es-ES"/>
        </w:rPr>
        <w:t>permanecían</w:t>
      </w:r>
      <w:r w:rsidR="00122C55" w:rsidRPr="00BC27A4">
        <w:rPr>
          <w:lang w:val="es-ES"/>
        </w:rPr>
        <w:t xml:space="preserve"> privadas arbitrariamente en el país</w:t>
      </w:r>
      <w:r w:rsidR="00756F49" w:rsidRPr="00BC27A4">
        <w:rPr>
          <w:lang w:val="es-ES"/>
        </w:rPr>
        <w:t xml:space="preserve"> en el contexto de la crisis iniciada en 2018</w:t>
      </w:r>
      <w:r w:rsidR="00A4025B" w:rsidRPr="00BC27A4">
        <w:rPr>
          <w:rStyle w:val="FootnoteReference"/>
          <w:lang w:val="es-ES"/>
        </w:rPr>
        <w:footnoteReference w:id="163"/>
      </w:r>
      <w:r w:rsidR="00756F49" w:rsidRPr="00BC27A4">
        <w:rPr>
          <w:lang w:val="es-ES"/>
        </w:rPr>
        <w:t>.</w:t>
      </w:r>
    </w:p>
    <w:p w14:paraId="1CF925F9" w14:textId="4861A1DC" w:rsidR="00F75EE2" w:rsidRPr="00BC27A4" w:rsidRDefault="00603B6D" w:rsidP="00AA6989">
      <w:pPr>
        <w:pStyle w:val="IAPrrafo"/>
        <w:rPr>
          <w:lang w:val="es-ES"/>
        </w:rPr>
      </w:pPr>
      <w:r w:rsidRPr="00BC27A4">
        <w:rPr>
          <w:lang w:val="es-ES"/>
        </w:rPr>
        <w:t>E</w:t>
      </w:r>
      <w:r w:rsidR="00CD63AD" w:rsidRPr="00BC27A4">
        <w:rPr>
          <w:lang w:val="es-ES"/>
        </w:rPr>
        <w:t xml:space="preserve">n el marco de la audiencia “Privación arbitraria de libertad por motivos políticos en Nicaragua”, </w:t>
      </w:r>
      <w:r w:rsidR="006D1E84" w:rsidRPr="00BC27A4">
        <w:rPr>
          <w:lang w:val="es-ES"/>
        </w:rPr>
        <w:t>organizaciones de la sociedad civil informaron sobre las graves condiciones de detención por</w:t>
      </w:r>
      <w:r w:rsidR="00BF6FEB" w:rsidRPr="00BC27A4">
        <w:rPr>
          <w:lang w:val="es-ES"/>
        </w:rPr>
        <w:t xml:space="preserve"> </w:t>
      </w:r>
      <w:r w:rsidR="00F70B5B" w:rsidRPr="00BC27A4">
        <w:rPr>
          <w:lang w:val="es-ES"/>
        </w:rPr>
        <w:t>insalubridad en las celdas, falta de acceso a agua potable, alimentación insuficiente y de mala calidad, negligente atención médica y falta de acceso a medicamentos, así como restricciones en la recepción de paquetería y visitas familiares</w:t>
      </w:r>
      <w:r w:rsidR="00F62B54" w:rsidRPr="00BC27A4">
        <w:rPr>
          <w:lang w:val="es-ES"/>
        </w:rPr>
        <w:t xml:space="preserve">; particularmente en la cárcel “La Modelo”. </w:t>
      </w:r>
      <w:r w:rsidR="00CD63AD" w:rsidRPr="00BC27A4">
        <w:rPr>
          <w:lang w:val="es-ES"/>
        </w:rPr>
        <w:t>Asimismo,</w:t>
      </w:r>
      <w:r w:rsidR="00D81336" w:rsidRPr="00BC27A4">
        <w:rPr>
          <w:lang w:val="es-ES"/>
        </w:rPr>
        <w:t xml:space="preserve"> </w:t>
      </w:r>
      <w:r w:rsidRPr="00BC27A4">
        <w:rPr>
          <w:lang w:val="es-ES"/>
        </w:rPr>
        <w:t>informaron sobre</w:t>
      </w:r>
      <w:r w:rsidR="00D81336" w:rsidRPr="00BC27A4">
        <w:rPr>
          <w:lang w:val="es-ES"/>
        </w:rPr>
        <w:t xml:space="preserve"> </w:t>
      </w:r>
      <w:r w:rsidRPr="00BC27A4">
        <w:rPr>
          <w:lang w:val="es-ES"/>
        </w:rPr>
        <w:t>el contexto de</w:t>
      </w:r>
      <w:r w:rsidR="00D81336" w:rsidRPr="00BC27A4">
        <w:rPr>
          <w:lang w:val="es-ES"/>
        </w:rPr>
        <w:t xml:space="preserve"> tortura y malos tratos por parte de las autoridades penitenciarias, incluyendo la violencia sexual</w:t>
      </w:r>
      <w:r w:rsidR="00F75EE2" w:rsidRPr="00BC27A4">
        <w:rPr>
          <w:lang w:val="es-ES"/>
        </w:rPr>
        <w:t xml:space="preserve">, </w:t>
      </w:r>
      <w:r w:rsidR="00AA6989" w:rsidRPr="00BC27A4">
        <w:rPr>
          <w:lang w:val="es-ES"/>
        </w:rPr>
        <w:t xml:space="preserve">así como el patrón de ocultamiento </w:t>
      </w:r>
      <w:r w:rsidR="00F75EE2" w:rsidRPr="00BC27A4">
        <w:rPr>
          <w:lang w:val="es-ES"/>
        </w:rPr>
        <w:t>de información sobre el paradero y la situación de las personas detenidas</w:t>
      </w:r>
      <w:r w:rsidR="00F75EE2" w:rsidRPr="00BC27A4">
        <w:rPr>
          <w:rStyle w:val="FootnoteReference"/>
          <w:lang w:val="es-ES"/>
        </w:rPr>
        <w:footnoteReference w:id="164"/>
      </w:r>
      <w:r w:rsidR="00F75EE2" w:rsidRPr="00BC27A4">
        <w:rPr>
          <w:lang w:val="es-ES"/>
        </w:rPr>
        <w:t>.</w:t>
      </w:r>
    </w:p>
    <w:p w14:paraId="637917D0" w14:textId="403B1C26" w:rsidR="00F24C08" w:rsidRPr="00BC27A4" w:rsidRDefault="009408D8" w:rsidP="00E11E11">
      <w:pPr>
        <w:pStyle w:val="IAPrrafo"/>
        <w:rPr>
          <w:lang w:val="es-ES"/>
        </w:rPr>
      </w:pPr>
      <w:r w:rsidRPr="00BC27A4">
        <w:rPr>
          <w:lang w:val="es-ES"/>
        </w:rPr>
        <w:t>En particular</w:t>
      </w:r>
      <w:r w:rsidR="00603B6D" w:rsidRPr="00BC27A4">
        <w:rPr>
          <w:lang w:val="es-ES"/>
        </w:rPr>
        <w:t>, e</w:t>
      </w:r>
      <w:r w:rsidR="00FF569A" w:rsidRPr="00BC27A4">
        <w:rPr>
          <w:lang w:val="es-ES"/>
        </w:rPr>
        <w:t>n el mes de septiembre de 2024,</w:t>
      </w:r>
      <w:r w:rsidR="00963D2C" w:rsidRPr="00BC27A4">
        <w:rPr>
          <w:lang w:val="es-ES"/>
        </w:rPr>
        <w:t xml:space="preserve"> </w:t>
      </w:r>
      <w:r w:rsidR="00F50246" w:rsidRPr="00BC27A4">
        <w:rPr>
          <w:lang w:val="es-ES"/>
        </w:rPr>
        <w:t>los</w:t>
      </w:r>
      <w:r w:rsidR="00657AE9" w:rsidRPr="00BC27A4">
        <w:rPr>
          <w:lang w:val="es-ES"/>
        </w:rPr>
        <w:t xml:space="preserve"> testimonios recabados </w:t>
      </w:r>
      <w:r w:rsidR="00963D2C" w:rsidRPr="00BC27A4">
        <w:rPr>
          <w:lang w:val="es-ES"/>
        </w:rPr>
        <w:t>por el</w:t>
      </w:r>
      <w:r w:rsidR="00657AE9" w:rsidRPr="00BC27A4">
        <w:rPr>
          <w:lang w:val="es-ES"/>
        </w:rPr>
        <w:t xml:space="preserve"> Mecanismo Especial de Seguimiento para Nicaragua (MESENI) respecto del grupo de personas excarceladas y expulsadas a Guatemala confirmaron </w:t>
      </w:r>
      <w:r w:rsidR="00FF569A" w:rsidRPr="00BC27A4">
        <w:rPr>
          <w:lang w:val="es-ES"/>
        </w:rPr>
        <w:t xml:space="preserve">este </w:t>
      </w:r>
      <w:r w:rsidR="00657AE9" w:rsidRPr="00BC27A4">
        <w:rPr>
          <w:lang w:val="es-ES"/>
        </w:rPr>
        <w:t>patrón sistemático de hechos de tortura</w:t>
      </w:r>
      <w:r w:rsidR="00F24C08" w:rsidRPr="00BC27A4">
        <w:rPr>
          <w:lang w:val="es-ES"/>
        </w:rPr>
        <w:t xml:space="preserve"> y </w:t>
      </w:r>
      <w:r w:rsidR="00657AE9" w:rsidRPr="00BC27A4">
        <w:rPr>
          <w:lang w:val="es-ES"/>
        </w:rPr>
        <w:t>tratos crueles en contra de las personas consideradas presas políticas</w:t>
      </w:r>
      <w:r w:rsidR="00F24C08" w:rsidRPr="00BC27A4">
        <w:rPr>
          <w:lang w:val="es-ES"/>
        </w:rPr>
        <w:t xml:space="preserve">, mediante </w:t>
      </w:r>
      <w:r w:rsidR="00F70B5B" w:rsidRPr="00BC27A4">
        <w:rPr>
          <w:lang w:val="es-ES"/>
        </w:rPr>
        <w:t>golpizas y descargas eléctricas, aislamiento prolongado, privación del sueño, interrogatorios y acceso limitado a la luz solar</w:t>
      </w:r>
      <w:r w:rsidR="00FC73C3" w:rsidRPr="00BC27A4">
        <w:rPr>
          <w:rStyle w:val="FootnoteReference"/>
          <w:lang w:val="es-ES"/>
        </w:rPr>
        <w:footnoteReference w:id="165"/>
      </w:r>
      <w:r w:rsidR="00F70B5B" w:rsidRPr="00BC27A4">
        <w:rPr>
          <w:lang w:val="es-ES"/>
        </w:rPr>
        <w:t>.</w:t>
      </w:r>
      <w:r w:rsidR="00F24C08" w:rsidRPr="00BC27A4">
        <w:rPr>
          <w:lang w:val="es-ES"/>
        </w:rPr>
        <w:t xml:space="preserve"> </w:t>
      </w:r>
    </w:p>
    <w:p w14:paraId="6759B6BB" w14:textId="01034D96" w:rsidR="00F75EE2" w:rsidRPr="00BC27A4" w:rsidRDefault="03B19871" w:rsidP="00F75EE2">
      <w:pPr>
        <w:pStyle w:val="IAPrrafo"/>
        <w:rPr>
          <w:lang w:val="es-ES"/>
        </w:rPr>
      </w:pPr>
      <w:bookmarkStart w:id="12" w:name="OLE_LINK25"/>
      <w:r w:rsidRPr="00BC27A4">
        <w:rPr>
          <w:lang w:val="es-ES"/>
        </w:rPr>
        <w:t>En cuanto a las mujeres privadas</w:t>
      </w:r>
      <w:r w:rsidR="16545FA0" w:rsidRPr="00BC27A4">
        <w:rPr>
          <w:lang w:val="es-ES"/>
        </w:rPr>
        <w:t xml:space="preserve"> </w:t>
      </w:r>
      <w:r w:rsidRPr="00BC27A4">
        <w:rPr>
          <w:lang w:val="es-ES"/>
        </w:rPr>
        <w:t xml:space="preserve">de la libertad, </w:t>
      </w:r>
      <w:r w:rsidR="0F5FAEE7" w:rsidRPr="00BC27A4">
        <w:rPr>
          <w:lang w:val="es-ES"/>
        </w:rPr>
        <w:t xml:space="preserve">en 2024, </w:t>
      </w:r>
      <w:r w:rsidRPr="00BC27A4">
        <w:rPr>
          <w:lang w:val="es-ES"/>
        </w:rPr>
        <w:t xml:space="preserve">el Comité para la Eliminación de la Discriminación contra la Mujer </w:t>
      </w:r>
      <w:r w:rsidR="441A4A52" w:rsidRPr="00BC27A4">
        <w:rPr>
          <w:lang w:val="es-ES"/>
        </w:rPr>
        <w:t xml:space="preserve">de las Naciones Unidas </w:t>
      </w:r>
      <w:r w:rsidRPr="00BC27A4">
        <w:rPr>
          <w:lang w:val="es-ES"/>
        </w:rPr>
        <w:t xml:space="preserve">expresó su preocupación por la violencia de género, el aislamiento y las precarias condiciones de detención. Estas incluyen situaciones de hacinamiento, infraestructura penitenciaria inadecuada tanto para ellas como para sus hijos o </w:t>
      </w:r>
      <w:r w:rsidR="0F5FAEE7" w:rsidRPr="00BC27A4">
        <w:rPr>
          <w:lang w:val="es-ES"/>
        </w:rPr>
        <w:t>hijas,</w:t>
      </w:r>
      <w:r w:rsidRPr="00BC27A4">
        <w:rPr>
          <w:lang w:val="es-ES"/>
        </w:rPr>
        <w:t xml:space="preserve"> así como la falta de acceso a agua potable, productos de higiene y atención sanitaria apropiados. </w:t>
      </w:r>
      <w:r w:rsidR="0F5FAEE7" w:rsidRPr="00BC27A4">
        <w:rPr>
          <w:lang w:val="es-ES"/>
        </w:rPr>
        <w:t>Además,</w:t>
      </w:r>
      <w:r w:rsidRPr="00BC27A4">
        <w:rPr>
          <w:lang w:val="es-ES"/>
        </w:rPr>
        <w:t xml:space="preserve"> advirtió sobre el trato degradante que reciben las mujeres lesbianas, bisexuales y transgénero detenidas</w:t>
      </w:r>
      <w:r w:rsidR="00745672" w:rsidRPr="00BC27A4">
        <w:rPr>
          <w:lang w:val="es-ES"/>
        </w:rPr>
        <w:t xml:space="preserve"> por la falta de consideración de sus necesidades particulares</w:t>
      </w:r>
      <w:r w:rsidR="007D17B4" w:rsidRPr="00BC27A4">
        <w:rPr>
          <w:rStyle w:val="FootnoteReference"/>
          <w:lang w:val="es-ES"/>
        </w:rPr>
        <w:footnoteReference w:id="166"/>
      </w:r>
      <w:bookmarkEnd w:id="12"/>
      <w:r w:rsidR="7D400231" w:rsidRPr="00BC27A4">
        <w:rPr>
          <w:lang w:val="es-ES"/>
        </w:rPr>
        <w:t>. Como ha sido ampliamente documentado por la CIDH, en el caso de las mujeres identificadas como presas políticas estas condiciones se agravan.</w:t>
      </w:r>
      <w:r w:rsidR="3D1A0481" w:rsidRPr="00BC27A4">
        <w:rPr>
          <w:lang w:val="es-ES"/>
        </w:rPr>
        <w:t xml:space="preserve"> </w:t>
      </w:r>
    </w:p>
    <w:p w14:paraId="6F268D83" w14:textId="5D843E7D" w:rsidR="00AE4A83" w:rsidRPr="00BC27A4" w:rsidRDefault="195ABA11" w:rsidP="00F75EE2">
      <w:pPr>
        <w:pStyle w:val="IAPrrafo"/>
        <w:rPr>
          <w:lang w:val="es-ES"/>
        </w:rPr>
      </w:pPr>
      <w:r w:rsidRPr="00BC27A4">
        <w:rPr>
          <w:lang w:val="es-ES"/>
        </w:rPr>
        <w:t xml:space="preserve">Por otra parte, </w:t>
      </w:r>
      <w:r w:rsidR="4F863D02" w:rsidRPr="00BC27A4">
        <w:rPr>
          <w:lang w:val="es-ES"/>
        </w:rPr>
        <w:t>preocupa la situación de</w:t>
      </w:r>
      <w:r w:rsidR="57DE5077" w:rsidRPr="00BC27A4">
        <w:rPr>
          <w:lang w:val="es-ES"/>
        </w:rPr>
        <w:t xml:space="preserve"> </w:t>
      </w:r>
      <w:r w:rsidR="4F736611" w:rsidRPr="00BC27A4">
        <w:rPr>
          <w:lang w:val="es-ES"/>
        </w:rPr>
        <w:t>24 personas mayores</w:t>
      </w:r>
      <w:r w:rsidR="4F863D02" w:rsidRPr="00BC27A4">
        <w:rPr>
          <w:lang w:val="es-ES"/>
        </w:rPr>
        <w:t xml:space="preserve"> que</w:t>
      </w:r>
      <w:r w:rsidR="482BC0B7" w:rsidRPr="00BC27A4">
        <w:rPr>
          <w:lang w:val="es-ES"/>
        </w:rPr>
        <w:t xml:space="preserve"> permanecen </w:t>
      </w:r>
      <w:r w:rsidR="25F7EE1B" w:rsidRPr="00BC27A4">
        <w:rPr>
          <w:lang w:val="es-ES"/>
        </w:rPr>
        <w:t>detenidas de manera arbitraria, algunas de ellas</w:t>
      </w:r>
      <w:r w:rsidR="4F736611" w:rsidRPr="00BC27A4">
        <w:rPr>
          <w:lang w:val="es-ES"/>
        </w:rPr>
        <w:t xml:space="preserve"> con enfermedades crónicas como hipertensión, diabetes, párkinson, alergias y otras enfermedades severas </w:t>
      </w:r>
      <w:r w:rsidR="25F7EE1B" w:rsidRPr="00BC27A4">
        <w:rPr>
          <w:lang w:val="es-ES"/>
        </w:rPr>
        <w:t xml:space="preserve">que colocaría su vida e integridad aún en mayor riesgo </w:t>
      </w:r>
      <w:r w:rsidR="4F736611" w:rsidRPr="00BC27A4">
        <w:rPr>
          <w:lang w:val="es-ES"/>
        </w:rPr>
        <w:t xml:space="preserve">debido a las </w:t>
      </w:r>
      <w:r w:rsidR="25F7EE1B" w:rsidRPr="00BC27A4">
        <w:rPr>
          <w:lang w:val="es-ES"/>
        </w:rPr>
        <w:t xml:space="preserve">precarias </w:t>
      </w:r>
      <w:r w:rsidR="4F736611" w:rsidRPr="00BC27A4">
        <w:rPr>
          <w:lang w:val="es-ES"/>
        </w:rPr>
        <w:t>condiciones de reclusión y la falta de atención médica</w:t>
      </w:r>
      <w:r w:rsidR="00AE4A83" w:rsidRPr="00BC27A4">
        <w:rPr>
          <w:rStyle w:val="FootnoteReference"/>
          <w:lang w:val="es-ES"/>
        </w:rPr>
        <w:footnoteReference w:id="167"/>
      </w:r>
      <w:r w:rsidR="4F736611" w:rsidRPr="00BC27A4">
        <w:rPr>
          <w:lang w:val="es-ES"/>
        </w:rPr>
        <w:t>. Además de carecer de un tratamiento médico adecuado, las personas detenidas no recibirían la dieta necesaria para sus condiciones de salud, lo que contribuye a un deterioro aún mayor de su estado físico</w:t>
      </w:r>
      <w:r w:rsidR="00AE4A83" w:rsidRPr="00BC27A4">
        <w:rPr>
          <w:rStyle w:val="FootnoteReference"/>
          <w:lang w:val="es-ES"/>
        </w:rPr>
        <w:footnoteReference w:id="168"/>
      </w:r>
      <w:r w:rsidR="4F736611" w:rsidRPr="00BC27A4">
        <w:rPr>
          <w:lang w:val="es-ES"/>
        </w:rPr>
        <w:t xml:space="preserve">. </w:t>
      </w:r>
    </w:p>
    <w:p w14:paraId="665300DC" w14:textId="761F3B06" w:rsidR="00472AF0" w:rsidRPr="00BC27A4" w:rsidRDefault="55818058" w:rsidP="7F6067F9">
      <w:pPr>
        <w:pStyle w:val="IAPrrafo"/>
        <w:rPr>
          <w:lang w:val="es-ES"/>
        </w:rPr>
      </w:pPr>
      <w:r w:rsidRPr="00BC27A4">
        <w:rPr>
          <w:lang w:val="es-ES"/>
        </w:rPr>
        <w:t xml:space="preserve">La Comisión exhorta a las autoridades nicaragüenses a garantizar el trato digno y el acceso a todas las personas bajo su custodia </w:t>
      </w:r>
      <w:r w:rsidR="002F5485" w:rsidRPr="00BC27A4">
        <w:rPr>
          <w:lang w:val="es-ES"/>
        </w:rPr>
        <w:t>mediante una</w:t>
      </w:r>
      <w:r w:rsidRPr="00BC27A4">
        <w:rPr>
          <w:lang w:val="es-ES"/>
        </w:rPr>
        <w:t xml:space="preserve"> atención médica adecuada, alimentación nutritiva suficiente y condiciones salubres de detención. La CIDH destaca que proveer atención médica adecuada a las personas privadas de libertad es una obligación que deriva directamente del deber del Estado de garantizar el derecho a</w:t>
      </w:r>
      <w:r w:rsidRPr="00BC27A4">
        <w:rPr>
          <w:lang w:val="es-US"/>
        </w:rPr>
        <w:t xml:space="preserve"> la integridad personal contenido en los artículos 1.1 y 5 de la Convención Americana y I de la Declaración Americana</w:t>
      </w:r>
      <w:r w:rsidR="0083097F" w:rsidRPr="00BC27A4">
        <w:rPr>
          <w:rStyle w:val="FootnoteReference"/>
          <w:lang w:val="es-US"/>
        </w:rPr>
        <w:footnoteReference w:id="169"/>
      </w:r>
      <w:r w:rsidRPr="00BC27A4">
        <w:rPr>
          <w:lang w:val="es-US"/>
        </w:rPr>
        <w:t>.</w:t>
      </w:r>
      <w:r w:rsidR="00197077" w:rsidRPr="00BC27A4">
        <w:rPr>
          <w:lang w:val="es-US"/>
        </w:rPr>
        <w:t xml:space="preserve"> </w:t>
      </w:r>
    </w:p>
    <w:p w14:paraId="2877CC72" w14:textId="6F92DA59" w:rsidR="0083097F" w:rsidRPr="00BC27A4" w:rsidRDefault="0083097F" w:rsidP="2F2305D9">
      <w:pPr>
        <w:pStyle w:val="IAPrrafo"/>
        <w:rPr>
          <w:lang w:val="es-ES"/>
        </w:rPr>
      </w:pPr>
      <w:r w:rsidRPr="00BC27A4">
        <w:rPr>
          <w:lang w:val="es-US"/>
        </w:rPr>
        <w:t>De igual forma, la CIDH recuerda que la obligación del Estado de respetar la integridad física, no emplear tratos crueles, inhumanos y de respetar la dignidad inherente al ser humano, se extiende a garantizar el acceso a la atención médica adecuada de las personas privadas de libertad. Asimismo, considerando que el encarcelamiento de las mujeres adquiere una dimensión propia que resulta en vulneraciones particulares a sus derechos, derivadas de su condición de género y la interseccionalidad con otros factores como la edad, la CIDH urge al Estado a adoptar todas las medidas necesarias, integrales y con la debida diligencia para que todos sus derechos sean efectivamente respetados y garantizados.</w:t>
      </w:r>
    </w:p>
    <w:p w14:paraId="63CE979B" w14:textId="5844B5D1" w:rsidR="0043719B" w:rsidRPr="00BC27A4" w:rsidRDefault="55818058" w:rsidP="7F6067F9">
      <w:pPr>
        <w:pStyle w:val="IAPrrafo"/>
        <w:rPr>
          <w:lang w:val="es-ES"/>
        </w:rPr>
      </w:pPr>
      <w:r w:rsidRPr="00BC27A4">
        <w:rPr>
          <w:lang w:val="es-US"/>
        </w:rPr>
        <w:t>De conformidad con lo expuesto, la CIDH reitera su llamado al Estado de Nicaragua para garantizar el derecho a la vida e integridad personal de todas las personas bajo su custodia, así como al cumplimiento de las medidas cautelares y provisionales otorgadas por la CIDH y la Corte IDH, respectivamente. En este sentido,</w:t>
      </w:r>
      <w:r w:rsidR="265E8473" w:rsidRPr="00BC27A4">
        <w:rPr>
          <w:lang w:val="es-US"/>
        </w:rPr>
        <w:t xml:space="preserve"> reitera su llamado </w:t>
      </w:r>
      <w:r w:rsidRPr="00BC27A4">
        <w:rPr>
          <w:lang w:val="es-US"/>
        </w:rPr>
        <w:t>a liberar de inmediato a todas las personas privadas de la libertad arbitrariamente en el contexto de la crisis iniciada el 18 de abril de 2018.</w:t>
      </w:r>
      <w:bookmarkEnd w:id="9"/>
    </w:p>
    <w:p w14:paraId="6FE8575C" w14:textId="384A74AE" w:rsidR="0043719B" w:rsidRPr="00BC27A4" w:rsidRDefault="00805937" w:rsidP="00805937">
      <w:pPr>
        <w:pStyle w:val="IASubttulo2"/>
        <w:rPr>
          <w:lang w:val="es-ES"/>
        </w:rPr>
      </w:pPr>
      <w:bookmarkStart w:id="13" w:name="_Toc195617133"/>
      <w:r w:rsidRPr="00BC27A4">
        <w:rPr>
          <w:lang w:val="es-ES"/>
        </w:rPr>
        <w:t>Situación de los pueblos indígenas y afrodescendientes en la Costa Caribe</w:t>
      </w:r>
      <w:bookmarkEnd w:id="13"/>
      <w:r w:rsidRPr="00BC27A4">
        <w:rPr>
          <w:lang w:val="es-ES"/>
        </w:rPr>
        <w:t xml:space="preserve"> </w:t>
      </w:r>
    </w:p>
    <w:p w14:paraId="25ADF040" w14:textId="569C1135" w:rsidR="00590C0B" w:rsidRPr="00BC27A4" w:rsidRDefault="00EA4EEF" w:rsidP="00F62C7F">
      <w:pPr>
        <w:pStyle w:val="IAPrrafo"/>
        <w:rPr>
          <w:lang w:val="es-ES"/>
        </w:rPr>
      </w:pPr>
      <w:r w:rsidRPr="00BC27A4">
        <w:rPr>
          <w:lang w:val="es-ES"/>
        </w:rPr>
        <w:t>Durante el transcurso de</w:t>
      </w:r>
      <w:r w:rsidR="005C586F" w:rsidRPr="00BC27A4">
        <w:rPr>
          <w:lang w:val="es-ES"/>
        </w:rPr>
        <w:t xml:space="preserve"> </w:t>
      </w:r>
      <w:r w:rsidR="00B62A5D" w:rsidRPr="00BC27A4">
        <w:rPr>
          <w:lang w:val="es-ES"/>
        </w:rPr>
        <w:t xml:space="preserve">2024, </w:t>
      </w:r>
      <w:r w:rsidR="00C013B9" w:rsidRPr="00BC27A4">
        <w:rPr>
          <w:lang w:val="es-ES"/>
        </w:rPr>
        <w:t>la CIDH recibió información sobre la agudización de una estrategia represiva en la Costa Atlántica</w:t>
      </w:r>
      <w:r w:rsidR="004232E7" w:rsidRPr="00BC27A4">
        <w:rPr>
          <w:lang w:val="es-ES"/>
        </w:rPr>
        <w:t xml:space="preserve"> desplegada</w:t>
      </w:r>
      <w:r w:rsidR="0088524C" w:rsidRPr="00BC27A4">
        <w:rPr>
          <w:lang w:val="es-ES"/>
        </w:rPr>
        <w:t xml:space="preserve"> en el marco de las elecciones regionales</w:t>
      </w:r>
      <w:r w:rsidR="00B779B3" w:rsidRPr="00BC27A4">
        <w:rPr>
          <w:lang w:val="es-ES"/>
        </w:rPr>
        <w:t xml:space="preserve"> </w:t>
      </w:r>
      <w:r w:rsidR="0036095C" w:rsidRPr="00BC27A4">
        <w:rPr>
          <w:lang w:val="es-ES"/>
        </w:rPr>
        <w:t>realizadas e</w:t>
      </w:r>
      <w:r w:rsidR="00A90617" w:rsidRPr="00BC27A4">
        <w:rPr>
          <w:lang w:val="es-ES"/>
        </w:rPr>
        <w:t>n el mes</w:t>
      </w:r>
      <w:r w:rsidR="0036095C" w:rsidRPr="00BC27A4">
        <w:rPr>
          <w:lang w:val="es-ES"/>
        </w:rPr>
        <w:t xml:space="preserve"> de marzo</w:t>
      </w:r>
      <w:r w:rsidR="00875B10" w:rsidRPr="00BC27A4">
        <w:rPr>
          <w:lang w:val="es-ES"/>
        </w:rPr>
        <w:t xml:space="preserve"> </w:t>
      </w:r>
      <w:r w:rsidR="00875B10" w:rsidRPr="00BC27A4">
        <w:rPr>
          <w:lang w:val="es-US"/>
        </w:rPr>
        <w:t>para renovar los cargos de 90 autoridades</w:t>
      </w:r>
      <w:r w:rsidR="0036095C" w:rsidRPr="00BC27A4">
        <w:rPr>
          <w:lang w:val="es-ES"/>
        </w:rPr>
        <w:t>.</w:t>
      </w:r>
      <w:r w:rsidR="004232E7" w:rsidRPr="00BC27A4">
        <w:rPr>
          <w:lang w:val="es-ES"/>
        </w:rPr>
        <w:t xml:space="preserve"> Lo anterior,</w:t>
      </w:r>
      <w:r w:rsidR="0088524C" w:rsidRPr="00BC27A4">
        <w:rPr>
          <w:lang w:val="es-ES"/>
        </w:rPr>
        <w:t xml:space="preserve"> con</w:t>
      </w:r>
      <w:r w:rsidR="00C013B9" w:rsidRPr="00BC27A4">
        <w:rPr>
          <w:lang w:val="es-ES"/>
        </w:rPr>
        <w:t xml:space="preserve"> el fin de transmitir un mensaje de control y temor en contra de los movimientos indígenas y afrodescendientes, así como limitar su participación</w:t>
      </w:r>
      <w:r w:rsidR="004D1251" w:rsidRPr="00BC27A4">
        <w:rPr>
          <w:lang w:val="es-ES"/>
        </w:rPr>
        <w:t>.</w:t>
      </w:r>
    </w:p>
    <w:p w14:paraId="3425E929" w14:textId="58580950" w:rsidR="0036095C" w:rsidRPr="00BC27A4" w:rsidRDefault="00256ACE" w:rsidP="008E4118">
      <w:pPr>
        <w:pStyle w:val="IAPrrafo"/>
        <w:rPr>
          <w:lang w:val="es-ES"/>
        </w:rPr>
      </w:pPr>
      <w:r w:rsidRPr="00BC27A4">
        <w:rPr>
          <w:lang w:val="es-ES"/>
        </w:rPr>
        <w:t>Al respecto, en el mes</w:t>
      </w:r>
      <w:r w:rsidR="008E4118" w:rsidRPr="00BC27A4">
        <w:rPr>
          <w:lang w:val="es-ES"/>
        </w:rPr>
        <w:t xml:space="preserve"> febrero de 2024, la CIDH </w:t>
      </w:r>
      <w:r w:rsidRPr="00BC27A4">
        <w:rPr>
          <w:lang w:val="es-ES"/>
        </w:rPr>
        <w:t>advirtió</w:t>
      </w:r>
      <w:r w:rsidR="008E4118" w:rsidRPr="00BC27A4">
        <w:rPr>
          <w:lang w:val="es-US"/>
        </w:rPr>
        <w:t xml:space="preserve"> la ausencia de condiciones para la realización de elecciones libres, justas y competitivas, en un contexto de cierre del espacio cívico, represión estatal, asedio policial y la militarización en los territorios de la Costa Caribe. </w:t>
      </w:r>
      <w:r w:rsidR="0036095C" w:rsidRPr="00BC27A4">
        <w:rPr>
          <w:lang w:val="es-ES"/>
        </w:rPr>
        <w:t>Entre otros hechos, desde 2023, la CIDH documentó el cierre y la confiscación de las sedes de las radios comunitarias indígenas Yapti Tasba Bila Baikra Bilwi y Waspam; la cancelación de la personería jurídica del partido indígena Yapti Tasba Masraka Nanih Asla Takanka (YATAMA) y la toma de sus instalaciones regionales; la detención del diputado de la Asamblea Nacional y presidente del partido YATAMA, Brooklyn Rivera,</w:t>
      </w:r>
      <w:r w:rsidR="00197077" w:rsidRPr="00BC27A4">
        <w:rPr>
          <w:lang w:val="es-ES"/>
        </w:rPr>
        <w:t xml:space="preserve"> </w:t>
      </w:r>
      <w:r w:rsidR="0036095C" w:rsidRPr="00BC27A4">
        <w:rPr>
          <w:lang w:val="es-ES"/>
        </w:rPr>
        <w:t>así como de la representante legal y la diputada suplente de YATAMA, Nancy Elizabeth Henríquez; ambos beneficiarios de medidas provisionales por parte de la Corte Interamericana</w:t>
      </w:r>
      <w:r w:rsidR="000E2401" w:rsidRPr="00BC27A4">
        <w:rPr>
          <w:rStyle w:val="FootnoteReference"/>
          <w:lang w:val="es-ES"/>
        </w:rPr>
        <w:footnoteReference w:id="170"/>
      </w:r>
      <w:r w:rsidR="0036095C" w:rsidRPr="00BC27A4">
        <w:rPr>
          <w:lang w:val="es-ES"/>
        </w:rPr>
        <w:t>.</w:t>
      </w:r>
    </w:p>
    <w:p w14:paraId="0332E737" w14:textId="53FCA503" w:rsidR="00AA258D" w:rsidRPr="00BC27A4" w:rsidRDefault="00A90617" w:rsidP="2A69A0E3">
      <w:pPr>
        <w:pStyle w:val="IAPrrafo"/>
        <w:rPr>
          <w:lang w:val="es-US"/>
        </w:rPr>
      </w:pPr>
      <w:r w:rsidRPr="00BC27A4">
        <w:rPr>
          <w:lang w:val="es-US"/>
        </w:rPr>
        <w:t>E</w:t>
      </w:r>
      <w:r w:rsidR="00B25550" w:rsidRPr="00BC27A4">
        <w:rPr>
          <w:lang w:val="es-US"/>
        </w:rPr>
        <w:t xml:space="preserve">l 3 de marzo de 2024, </w:t>
      </w:r>
      <w:r w:rsidRPr="00BC27A4">
        <w:rPr>
          <w:lang w:val="es-US"/>
        </w:rPr>
        <w:t xml:space="preserve">el observatorio nicaragüense Urnas Abiertas señaló que </w:t>
      </w:r>
      <w:r w:rsidR="00B25550" w:rsidRPr="00BC27A4">
        <w:rPr>
          <w:lang w:val="es-US"/>
        </w:rPr>
        <w:t>estas</w:t>
      </w:r>
      <w:r w:rsidR="003266EB" w:rsidRPr="00BC27A4">
        <w:rPr>
          <w:lang w:val="es-US"/>
        </w:rPr>
        <w:t xml:space="preserve"> elecciones tuvieron lugar </w:t>
      </w:r>
      <w:r w:rsidR="00875B10" w:rsidRPr="00BC27A4">
        <w:rPr>
          <w:lang w:val="es-US"/>
        </w:rPr>
        <w:t>bajo</w:t>
      </w:r>
      <w:r w:rsidR="00C77D6A" w:rsidRPr="00BC27A4">
        <w:rPr>
          <w:lang w:val="es-US"/>
        </w:rPr>
        <w:t xml:space="preserve"> severas</w:t>
      </w:r>
      <w:r w:rsidR="001A3D06" w:rsidRPr="00BC27A4">
        <w:rPr>
          <w:lang w:val="es-US"/>
        </w:rPr>
        <w:t xml:space="preserve"> </w:t>
      </w:r>
      <w:r w:rsidR="00EA1420" w:rsidRPr="00BC27A4">
        <w:rPr>
          <w:lang w:val="es-US"/>
        </w:rPr>
        <w:t>irregularida</w:t>
      </w:r>
      <w:r w:rsidR="00960E3D" w:rsidRPr="00BC27A4">
        <w:rPr>
          <w:lang w:val="es-US"/>
        </w:rPr>
        <w:t>des</w:t>
      </w:r>
      <w:r w:rsidR="001A3D06" w:rsidRPr="00BC27A4">
        <w:rPr>
          <w:lang w:val="es-US"/>
        </w:rPr>
        <w:t xml:space="preserve"> por hechos como compra de votos mediante </w:t>
      </w:r>
      <w:r w:rsidR="00B25550" w:rsidRPr="00BC27A4">
        <w:rPr>
          <w:lang w:val="es-US"/>
        </w:rPr>
        <w:t>dádivas</w:t>
      </w:r>
      <w:r w:rsidR="001A3D06" w:rsidRPr="00BC27A4">
        <w:rPr>
          <w:lang w:val="es-US"/>
        </w:rPr>
        <w:t xml:space="preserve"> y promesas de </w:t>
      </w:r>
      <w:r w:rsidR="00B25550" w:rsidRPr="00BC27A4">
        <w:rPr>
          <w:lang w:val="es-US"/>
        </w:rPr>
        <w:t>inclusión</w:t>
      </w:r>
      <w:r w:rsidR="001A3D06" w:rsidRPr="00BC27A4">
        <w:rPr>
          <w:lang w:val="es-US"/>
        </w:rPr>
        <w:t xml:space="preserve"> en los programas asistencialistas, la </w:t>
      </w:r>
      <w:r w:rsidR="00B25550" w:rsidRPr="00BC27A4">
        <w:rPr>
          <w:lang w:val="es-US"/>
        </w:rPr>
        <w:t>movilización</w:t>
      </w:r>
      <w:r w:rsidR="001A3D06" w:rsidRPr="00BC27A4">
        <w:rPr>
          <w:lang w:val="es-US"/>
        </w:rPr>
        <w:t xml:space="preserve"> masiva de votantes para engrosar los resultados, lo que incluyó a personas externas a las regiones </w:t>
      </w:r>
      <w:r w:rsidR="00B25550" w:rsidRPr="00BC27A4">
        <w:rPr>
          <w:lang w:val="es-US"/>
        </w:rPr>
        <w:t>autónomas</w:t>
      </w:r>
      <w:r w:rsidR="00C77D6A" w:rsidRPr="00BC27A4">
        <w:rPr>
          <w:lang w:val="es-US"/>
        </w:rPr>
        <w:t>, entre otras</w:t>
      </w:r>
      <w:r w:rsidR="000E2401" w:rsidRPr="00BC27A4">
        <w:rPr>
          <w:rStyle w:val="FootnoteReference"/>
        </w:rPr>
        <w:footnoteReference w:id="171"/>
      </w:r>
      <w:r w:rsidR="00C77D6A" w:rsidRPr="00BC27A4">
        <w:rPr>
          <w:lang w:val="es-US"/>
        </w:rPr>
        <w:t>. Además, p</w:t>
      </w:r>
      <w:r w:rsidR="00CB539C" w:rsidRPr="00BC27A4">
        <w:rPr>
          <w:lang w:val="es-US"/>
        </w:rPr>
        <w:t xml:space="preserve">or primera vez, desde 1990, </w:t>
      </w:r>
      <w:r w:rsidR="00060F21" w:rsidRPr="00BC27A4">
        <w:rPr>
          <w:lang w:val="es-US"/>
        </w:rPr>
        <w:t>n</w:t>
      </w:r>
      <w:r w:rsidR="00B25550" w:rsidRPr="00BC27A4">
        <w:rPr>
          <w:lang w:val="es-US"/>
        </w:rPr>
        <w:t>ingún</w:t>
      </w:r>
      <w:r w:rsidR="00B05DF1" w:rsidRPr="00BC27A4">
        <w:rPr>
          <w:lang w:val="es-US"/>
        </w:rPr>
        <w:t xml:space="preserve"> partido </w:t>
      </w:r>
      <w:r w:rsidR="00B25550" w:rsidRPr="00BC27A4">
        <w:rPr>
          <w:lang w:val="es-US"/>
        </w:rPr>
        <w:t>indígena</w:t>
      </w:r>
      <w:r w:rsidR="00B05DF1" w:rsidRPr="00BC27A4">
        <w:rPr>
          <w:lang w:val="es-US"/>
        </w:rPr>
        <w:t xml:space="preserve"> o afrodescendiente encabezó una </w:t>
      </w:r>
      <w:r w:rsidR="00B25550" w:rsidRPr="00BC27A4">
        <w:rPr>
          <w:lang w:val="es-US"/>
        </w:rPr>
        <w:t xml:space="preserve">boleta </w:t>
      </w:r>
      <w:r w:rsidR="00B05DF1" w:rsidRPr="00BC27A4">
        <w:rPr>
          <w:lang w:val="es-US"/>
        </w:rPr>
        <w:t>electoral</w:t>
      </w:r>
      <w:r w:rsidR="00C56640" w:rsidRPr="00BC27A4">
        <w:rPr>
          <w:rStyle w:val="FootnoteReference"/>
        </w:rPr>
        <w:footnoteReference w:id="172"/>
      </w:r>
      <w:r w:rsidR="00B05DF1" w:rsidRPr="00BC27A4">
        <w:rPr>
          <w:lang w:val="es-US"/>
        </w:rPr>
        <w:t xml:space="preserve">. </w:t>
      </w:r>
      <w:r w:rsidR="00C77D6A" w:rsidRPr="00BC27A4">
        <w:rPr>
          <w:lang w:val="es-US"/>
        </w:rPr>
        <w:t>Finalmente,</w:t>
      </w:r>
      <w:r w:rsidR="00B82A40" w:rsidRPr="00BC27A4">
        <w:rPr>
          <w:lang w:val="es-US"/>
        </w:rPr>
        <w:t xml:space="preserve"> </w:t>
      </w:r>
      <w:r w:rsidR="00C77D6A" w:rsidRPr="00BC27A4">
        <w:rPr>
          <w:lang w:val="es-US"/>
        </w:rPr>
        <w:t>e</w:t>
      </w:r>
      <w:r w:rsidR="00B82A40" w:rsidRPr="00BC27A4">
        <w:rPr>
          <w:lang w:val="es-US"/>
        </w:rPr>
        <w:t xml:space="preserve">l 4 de marzo de 2024, el Consejo Supremo Electoral informó que </w:t>
      </w:r>
      <w:r w:rsidR="0056765C" w:rsidRPr="00BC27A4">
        <w:rPr>
          <w:lang w:val="es-US"/>
        </w:rPr>
        <w:t>el</w:t>
      </w:r>
      <w:r w:rsidR="00B82A40" w:rsidRPr="00BC27A4">
        <w:rPr>
          <w:lang w:val="es-US"/>
        </w:rPr>
        <w:t xml:space="preserve"> Frente Sandinista de Liberación Nacional</w:t>
      </w:r>
      <w:r w:rsidR="00CA0FB1" w:rsidRPr="00BC27A4">
        <w:rPr>
          <w:lang w:val="es-US"/>
        </w:rPr>
        <w:t xml:space="preserve"> (FSLN) obtuvo</w:t>
      </w:r>
      <w:r w:rsidR="00B82A40" w:rsidRPr="00BC27A4">
        <w:rPr>
          <w:lang w:val="es-US"/>
        </w:rPr>
        <w:t xml:space="preserve"> </w:t>
      </w:r>
      <w:r w:rsidR="00964B28" w:rsidRPr="00BC27A4">
        <w:rPr>
          <w:lang w:val="es-US"/>
        </w:rPr>
        <w:t>el 88</w:t>
      </w:r>
      <w:r w:rsidR="005D4706" w:rsidRPr="00BC27A4">
        <w:rPr>
          <w:lang w:val="es-US"/>
        </w:rPr>
        <w:t>,</w:t>
      </w:r>
      <w:r w:rsidR="00964B28" w:rsidRPr="00BC27A4">
        <w:rPr>
          <w:lang w:val="es-US"/>
        </w:rPr>
        <w:t xml:space="preserve">95% de los votos y todos los puestos </w:t>
      </w:r>
      <w:r w:rsidR="003259C3" w:rsidRPr="00BC27A4">
        <w:rPr>
          <w:lang w:val="es-US"/>
        </w:rPr>
        <w:t>de elección</w:t>
      </w:r>
      <w:r w:rsidR="00267211" w:rsidRPr="00BC27A4">
        <w:rPr>
          <w:rStyle w:val="FootnoteReference"/>
        </w:rPr>
        <w:footnoteReference w:id="173"/>
      </w:r>
      <w:r w:rsidR="0056765C" w:rsidRPr="00BC27A4">
        <w:rPr>
          <w:lang w:val="es-US"/>
        </w:rPr>
        <w:t>.</w:t>
      </w:r>
      <w:r w:rsidR="00197077" w:rsidRPr="00BC27A4">
        <w:rPr>
          <w:lang w:val="es-US"/>
        </w:rPr>
        <w:t xml:space="preserve"> </w:t>
      </w:r>
    </w:p>
    <w:p w14:paraId="1218242B" w14:textId="1D14BCC0" w:rsidR="002A6635" w:rsidRPr="00BC27A4" w:rsidRDefault="20EED0C2" w:rsidP="007E090A">
      <w:pPr>
        <w:pStyle w:val="IAPrrafo"/>
        <w:rPr>
          <w:lang w:val="es-ES"/>
        </w:rPr>
      </w:pPr>
      <w:r w:rsidRPr="00BC27A4">
        <w:rPr>
          <w:lang w:val="es-US"/>
        </w:rPr>
        <w:t>La CIDH destacó que l</w:t>
      </w:r>
      <w:r w:rsidR="23B67A51" w:rsidRPr="00BC27A4">
        <w:rPr>
          <w:lang w:val="es-US"/>
        </w:rPr>
        <w:t xml:space="preserve">as elecciones regionales </w:t>
      </w:r>
      <w:r w:rsidR="4227376B" w:rsidRPr="00BC27A4">
        <w:rPr>
          <w:lang w:val="es-US"/>
        </w:rPr>
        <w:t xml:space="preserve">en Nicaragua </w:t>
      </w:r>
      <w:r w:rsidR="23B67A51" w:rsidRPr="00BC27A4">
        <w:rPr>
          <w:lang w:val="es-US"/>
        </w:rPr>
        <w:t xml:space="preserve">habían sido el resultado de reivindicaciones históricas y de la lucha por el reconocimiento de la autonomía de los pueblos indígenas y comunidades afrodescendientes en Nicaragua, llevando a la aprobación del </w:t>
      </w:r>
      <w:r w:rsidR="0076537A" w:rsidRPr="00BC27A4">
        <w:rPr>
          <w:lang w:val="es-US"/>
        </w:rPr>
        <w:t>“</w:t>
      </w:r>
      <w:r w:rsidR="23B67A51" w:rsidRPr="00BC27A4">
        <w:rPr>
          <w:lang w:val="es-US"/>
        </w:rPr>
        <w:t>Estatuto de la Autonomía de las Regiones de la Costa Atlántica</w:t>
      </w:r>
      <w:r w:rsidR="0076537A" w:rsidRPr="00BC27A4">
        <w:rPr>
          <w:lang w:val="es-US"/>
        </w:rPr>
        <w:t>”</w:t>
      </w:r>
      <w:r w:rsidR="23B67A51" w:rsidRPr="00BC27A4">
        <w:rPr>
          <w:lang w:val="es-US"/>
        </w:rPr>
        <w:t xml:space="preserve"> (Ley N</w:t>
      </w:r>
      <w:r w:rsidR="00802996">
        <w:rPr>
          <w:lang w:val="es-US"/>
        </w:rPr>
        <w:t>.</w:t>
      </w:r>
      <w:r w:rsidR="0076537A" w:rsidRPr="00BC27A4">
        <w:rPr>
          <w:lang w:val="es-US"/>
        </w:rPr>
        <w:t>º</w:t>
      </w:r>
      <w:r w:rsidR="23B67A51" w:rsidRPr="00BC27A4">
        <w:rPr>
          <w:lang w:val="es-US"/>
        </w:rPr>
        <w:t xml:space="preserve"> 28) y otras leyes nacionales. En ese sentido, la CIDH señaló que falta de condiciones para la celebración de elecciones libres</w:t>
      </w:r>
      <w:r w:rsidR="344780CF" w:rsidRPr="00BC27A4">
        <w:rPr>
          <w:lang w:val="es-US"/>
        </w:rPr>
        <w:t xml:space="preserve"> en 2024</w:t>
      </w:r>
      <w:r w:rsidR="23B67A51" w:rsidRPr="00BC27A4">
        <w:rPr>
          <w:lang w:val="es-US"/>
        </w:rPr>
        <w:t xml:space="preserve"> implicó un retroceso importante en los derechos de comunidades indígenas y afrodescendientes a la libre autodeterminación</w:t>
      </w:r>
      <w:r w:rsidR="000E2401" w:rsidRPr="00BC27A4">
        <w:rPr>
          <w:rStyle w:val="FootnoteReference"/>
          <w:lang w:val="es-US"/>
        </w:rPr>
        <w:footnoteReference w:id="174"/>
      </w:r>
      <w:r w:rsidR="23B67A51" w:rsidRPr="00BC27A4">
        <w:rPr>
          <w:lang w:val="es-US"/>
        </w:rPr>
        <w:t xml:space="preserve">. </w:t>
      </w:r>
    </w:p>
    <w:p w14:paraId="7FEC2F1F" w14:textId="6506CBA0" w:rsidR="0043719B" w:rsidRPr="00BC27A4" w:rsidRDefault="73C08F46" w:rsidP="007E090A">
      <w:pPr>
        <w:pStyle w:val="IAPrrafo"/>
        <w:rPr>
          <w:lang w:val="es-ES"/>
        </w:rPr>
      </w:pPr>
      <w:r w:rsidRPr="00BC27A4">
        <w:rPr>
          <w:lang w:val="es-ES"/>
        </w:rPr>
        <w:t xml:space="preserve">De acuerdo con ACNUDH, </w:t>
      </w:r>
      <w:r w:rsidR="5B355885" w:rsidRPr="00BC27A4">
        <w:rPr>
          <w:lang w:val="es-ES"/>
        </w:rPr>
        <w:t xml:space="preserve">a partir de estos </w:t>
      </w:r>
      <w:r w:rsidR="735525D7" w:rsidRPr="00BC27A4">
        <w:rPr>
          <w:lang w:val="es-ES"/>
        </w:rPr>
        <w:t>resultado</w:t>
      </w:r>
      <w:r w:rsidR="5B355885" w:rsidRPr="00BC27A4">
        <w:rPr>
          <w:lang w:val="es-ES"/>
        </w:rPr>
        <w:t>s,</w:t>
      </w:r>
      <w:r w:rsidR="735525D7" w:rsidRPr="00BC27A4">
        <w:rPr>
          <w:lang w:val="es-ES"/>
        </w:rPr>
        <w:t xml:space="preserve"> </w:t>
      </w:r>
      <w:r w:rsidR="12A0818D" w:rsidRPr="00BC27A4">
        <w:rPr>
          <w:lang w:val="es-ES"/>
        </w:rPr>
        <w:t xml:space="preserve">el </w:t>
      </w:r>
      <w:r w:rsidRPr="00BC27A4">
        <w:rPr>
          <w:lang w:val="es-ES"/>
        </w:rPr>
        <w:t>Ejecutivo</w:t>
      </w:r>
      <w:r w:rsidR="12A0818D" w:rsidRPr="00BC27A4">
        <w:rPr>
          <w:lang w:val="es-ES"/>
        </w:rPr>
        <w:t xml:space="preserve"> </w:t>
      </w:r>
      <w:r w:rsidR="2913476F" w:rsidRPr="00BC27A4">
        <w:rPr>
          <w:lang w:val="es-ES"/>
        </w:rPr>
        <w:t xml:space="preserve">reforzó </w:t>
      </w:r>
      <w:r w:rsidR="5B355885" w:rsidRPr="00BC27A4">
        <w:rPr>
          <w:lang w:val="es-ES"/>
        </w:rPr>
        <w:t>aún</w:t>
      </w:r>
      <w:r w:rsidR="12A0818D" w:rsidRPr="00BC27A4">
        <w:rPr>
          <w:lang w:val="es-ES"/>
        </w:rPr>
        <w:t xml:space="preserve"> </w:t>
      </w:r>
      <w:r w:rsidR="5B355885" w:rsidRPr="00BC27A4">
        <w:rPr>
          <w:lang w:val="es-ES"/>
        </w:rPr>
        <w:t>más</w:t>
      </w:r>
      <w:r w:rsidR="12A0818D" w:rsidRPr="00BC27A4">
        <w:rPr>
          <w:lang w:val="es-ES"/>
        </w:rPr>
        <w:t xml:space="preserve"> </w:t>
      </w:r>
      <w:r w:rsidR="7B88B33A" w:rsidRPr="00BC27A4">
        <w:rPr>
          <w:lang w:val="es-ES"/>
        </w:rPr>
        <w:t>el</w:t>
      </w:r>
      <w:r w:rsidR="12A0818D" w:rsidRPr="00BC27A4">
        <w:rPr>
          <w:lang w:val="es-ES"/>
        </w:rPr>
        <w:t xml:space="preserve"> control indebido </w:t>
      </w:r>
      <w:r w:rsidRPr="00BC27A4">
        <w:rPr>
          <w:lang w:val="es-ES"/>
        </w:rPr>
        <w:t>en</w:t>
      </w:r>
      <w:r w:rsidR="12A0818D" w:rsidRPr="00BC27A4">
        <w:rPr>
          <w:lang w:val="es-ES"/>
        </w:rPr>
        <w:t xml:space="preserve"> las regiones </w:t>
      </w:r>
      <w:r w:rsidR="5B355885" w:rsidRPr="00BC27A4">
        <w:rPr>
          <w:lang w:val="es-ES"/>
        </w:rPr>
        <w:t>autónomas</w:t>
      </w:r>
      <w:r w:rsidR="12A0818D" w:rsidRPr="00BC27A4">
        <w:rPr>
          <w:lang w:val="es-ES"/>
        </w:rPr>
        <w:t xml:space="preserve"> de la Costa Caribe, que </w:t>
      </w:r>
      <w:r w:rsidR="5B355885" w:rsidRPr="00BC27A4">
        <w:rPr>
          <w:lang w:val="es-ES"/>
        </w:rPr>
        <w:t>habían</w:t>
      </w:r>
      <w:r w:rsidR="12A0818D" w:rsidRPr="00BC27A4">
        <w:rPr>
          <w:lang w:val="es-ES"/>
        </w:rPr>
        <w:t xml:space="preserve"> sido las </w:t>
      </w:r>
      <w:r w:rsidR="5B355885" w:rsidRPr="00BC27A4">
        <w:rPr>
          <w:lang w:val="es-ES"/>
        </w:rPr>
        <w:t>últimas</w:t>
      </w:r>
      <w:r w:rsidR="12A0818D" w:rsidRPr="00BC27A4">
        <w:rPr>
          <w:lang w:val="es-ES"/>
        </w:rPr>
        <w:t xml:space="preserve"> zonas donde la actividad </w:t>
      </w:r>
      <w:r w:rsidR="5B355885" w:rsidRPr="00BC27A4">
        <w:rPr>
          <w:lang w:val="es-ES"/>
        </w:rPr>
        <w:t>política</w:t>
      </w:r>
      <w:r w:rsidR="12A0818D" w:rsidRPr="00BC27A4">
        <w:rPr>
          <w:lang w:val="es-ES"/>
        </w:rPr>
        <w:t xml:space="preserve"> independiente </w:t>
      </w:r>
      <w:r w:rsidR="5B355885" w:rsidRPr="00BC27A4">
        <w:rPr>
          <w:lang w:val="es-ES"/>
        </w:rPr>
        <w:t>aún</w:t>
      </w:r>
      <w:r w:rsidR="12A0818D" w:rsidRPr="00BC27A4">
        <w:rPr>
          <w:lang w:val="es-ES"/>
        </w:rPr>
        <w:t xml:space="preserve"> no </w:t>
      </w:r>
      <w:r w:rsidR="5B355885" w:rsidRPr="00BC27A4">
        <w:rPr>
          <w:lang w:val="es-ES"/>
        </w:rPr>
        <w:t>había</w:t>
      </w:r>
      <w:r w:rsidR="12A0818D" w:rsidRPr="00BC27A4">
        <w:rPr>
          <w:lang w:val="es-ES"/>
        </w:rPr>
        <w:t xml:space="preserve"> sido totalmente suprimida en el espacio </w:t>
      </w:r>
      <w:r w:rsidR="5B355885" w:rsidRPr="00BC27A4">
        <w:rPr>
          <w:lang w:val="es-ES"/>
        </w:rPr>
        <w:t>público</w:t>
      </w:r>
      <w:r w:rsidR="00150FB6" w:rsidRPr="00BC27A4">
        <w:rPr>
          <w:rStyle w:val="FootnoteReference"/>
          <w:lang w:val="es-ES"/>
        </w:rPr>
        <w:footnoteReference w:id="175"/>
      </w:r>
      <w:r w:rsidR="12A0818D" w:rsidRPr="00BC27A4">
        <w:rPr>
          <w:lang w:val="es-ES"/>
        </w:rPr>
        <w:t xml:space="preserve">. </w:t>
      </w:r>
      <w:r w:rsidR="735525D7" w:rsidRPr="00BC27A4">
        <w:rPr>
          <w:lang w:val="es-ES"/>
        </w:rPr>
        <w:t>Por su parte, organizaciones de la sociedad civil</w:t>
      </w:r>
      <w:r w:rsidR="7B88B33A" w:rsidRPr="00BC27A4">
        <w:rPr>
          <w:lang w:val="es-ES"/>
        </w:rPr>
        <w:t xml:space="preserve"> señalaron </w:t>
      </w:r>
      <w:r w:rsidR="735525D7" w:rsidRPr="00BC27A4">
        <w:rPr>
          <w:lang w:val="es-ES"/>
        </w:rPr>
        <w:t xml:space="preserve">que </w:t>
      </w:r>
      <w:r w:rsidR="1A9EF150" w:rsidRPr="00BC27A4">
        <w:rPr>
          <w:lang w:val="es-ES"/>
        </w:rPr>
        <w:t>el c</w:t>
      </w:r>
      <w:r w:rsidR="1B2B0B2A" w:rsidRPr="00BC27A4">
        <w:rPr>
          <w:lang w:val="es-ES"/>
        </w:rPr>
        <w:t>ontrol</w:t>
      </w:r>
      <w:r w:rsidR="1A9EF150" w:rsidRPr="00BC27A4">
        <w:rPr>
          <w:lang w:val="es-ES"/>
        </w:rPr>
        <w:t xml:space="preserve"> total de</w:t>
      </w:r>
      <w:r w:rsidR="1B2B0B2A" w:rsidRPr="00BC27A4">
        <w:rPr>
          <w:lang w:val="es-ES"/>
        </w:rPr>
        <w:t xml:space="preserve"> los Gobiernos y Consejos Regionales de la</w:t>
      </w:r>
      <w:r w:rsidR="5B355885" w:rsidRPr="00BC27A4">
        <w:rPr>
          <w:lang w:val="es-ES"/>
        </w:rPr>
        <w:t xml:space="preserve">s regiones autónomas </w:t>
      </w:r>
      <w:r w:rsidR="1A9EF150" w:rsidRPr="00BC27A4">
        <w:rPr>
          <w:lang w:val="es-ES"/>
        </w:rPr>
        <w:t>ampliaría el</w:t>
      </w:r>
      <w:r w:rsidR="1B2B0B2A" w:rsidRPr="00BC27A4">
        <w:rPr>
          <w:lang w:val="es-ES"/>
        </w:rPr>
        <w:t xml:space="preserve"> poder de decisión</w:t>
      </w:r>
      <w:r w:rsidR="1A9EF150" w:rsidRPr="00BC27A4">
        <w:rPr>
          <w:lang w:val="es-ES"/>
        </w:rPr>
        <w:t xml:space="preserve"> del Ejecutivo</w:t>
      </w:r>
      <w:r w:rsidR="1B2B0B2A" w:rsidRPr="00BC27A4">
        <w:rPr>
          <w:lang w:val="es-ES"/>
        </w:rPr>
        <w:t xml:space="preserve"> sobre el uso de los recursos naturales y demás aspectos políticos, sociales y culturales de las comunidade</w:t>
      </w:r>
      <w:r w:rsidR="3BBBF3DB" w:rsidRPr="00BC27A4">
        <w:rPr>
          <w:lang w:val="es-ES"/>
        </w:rPr>
        <w:t>s</w:t>
      </w:r>
      <w:r w:rsidR="00C95EBF" w:rsidRPr="00BC27A4">
        <w:rPr>
          <w:rStyle w:val="FootnoteReference"/>
          <w:lang w:val="es-ES"/>
        </w:rPr>
        <w:footnoteReference w:id="176"/>
      </w:r>
      <w:r w:rsidR="1B2B0B2A" w:rsidRPr="00BC27A4">
        <w:rPr>
          <w:lang w:val="es-ES"/>
        </w:rPr>
        <w:t>.</w:t>
      </w:r>
    </w:p>
    <w:p w14:paraId="25258B58" w14:textId="766B2CDF" w:rsidR="008E73A7" w:rsidRPr="00BC27A4" w:rsidRDefault="00A87CF6" w:rsidP="008E73A7">
      <w:pPr>
        <w:pStyle w:val="IAPrrafo"/>
        <w:rPr>
          <w:lang w:val="es-ES"/>
        </w:rPr>
      </w:pPr>
      <w:r w:rsidRPr="00BC27A4">
        <w:rPr>
          <w:lang w:val="es-ES"/>
        </w:rPr>
        <w:t xml:space="preserve">Por </w:t>
      </w:r>
      <w:r w:rsidR="00C95EBF" w:rsidRPr="00BC27A4">
        <w:rPr>
          <w:lang w:val="es-ES"/>
        </w:rPr>
        <w:t xml:space="preserve">otra parte, la CIDH </w:t>
      </w:r>
      <w:r w:rsidR="007231DB" w:rsidRPr="00BC27A4">
        <w:rPr>
          <w:lang w:val="es-ES"/>
        </w:rPr>
        <w:t xml:space="preserve">también </w:t>
      </w:r>
      <w:r w:rsidR="00C95EBF" w:rsidRPr="00BC27A4">
        <w:rPr>
          <w:lang w:val="es-ES"/>
        </w:rPr>
        <w:t>recibió información sobre la persistente situación de violencia que enfrentan los pueblos indígenas y afrodescendientes por hechos como asesinatos, secuestros, amenazas, violencia sexual y ataques armados por colonos que buscan despojarlos de sus territorios ancestrales.</w:t>
      </w:r>
      <w:r w:rsidR="00197077" w:rsidRPr="00BC27A4">
        <w:rPr>
          <w:lang w:val="es-ES"/>
        </w:rPr>
        <w:t xml:space="preserve"> </w:t>
      </w:r>
      <w:r w:rsidR="008E73A7" w:rsidRPr="00BC27A4">
        <w:rPr>
          <w:lang w:val="es-ES"/>
        </w:rPr>
        <w:t xml:space="preserve">La impunidad de estos hechos, enmarcados en un contexto histórico de marginación, exclusión y violencia exacerbada a partir de 2018, han traído como consecuencia la migración forzada de las comunidades. </w:t>
      </w:r>
    </w:p>
    <w:p w14:paraId="46EE89F8" w14:textId="44901EA4" w:rsidR="000B334C" w:rsidRPr="00BC27A4" w:rsidRDefault="62CBB4A0" w:rsidP="008E73A7">
      <w:pPr>
        <w:pStyle w:val="IAPrrafo"/>
        <w:rPr>
          <w:lang w:val="es-ES"/>
        </w:rPr>
      </w:pPr>
      <w:r w:rsidRPr="00BC27A4">
        <w:rPr>
          <w:lang w:val="es-ES"/>
        </w:rPr>
        <w:t>Particularmente, e</w:t>
      </w:r>
      <w:r w:rsidR="3F09C8A9" w:rsidRPr="00BC27A4">
        <w:rPr>
          <w:lang w:val="es-ES"/>
        </w:rPr>
        <w:t>n la audiencia “</w:t>
      </w:r>
      <w:r w:rsidR="3F09C8A9" w:rsidRPr="00802996">
        <w:rPr>
          <w:i/>
          <w:iCs/>
          <w:lang w:val="es-ES"/>
        </w:rPr>
        <w:t>Pueblos indígenas de la Costa Caribe Norte y violaciones a la libertad de religión</w:t>
      </w:r>
      <w:r w:rsidR="3F09C8A9" w:rsidRPr="00BC27A4">
        <w:rPr>
          <w:lang w:val="es-ES"/>
        </w:rPr>
        <w:t>”, organizaciones de la sociedad civil informaron que, “d</w:t>
      </w:r>
      <w:r w:rsidR="0EB4FA02" w:rsidRPr="00BC27A4">
        <w:rPr>
          <w:lang w:val="es-ES"/>
        </w:rPr>
        <w:t>esde 2015, los ataques sistemáticos contra la población indígena, especialmente las comunidades Miskitu y Mayangna de la Costa Caribe Norte, han aumentado exponencialment</w:t>
      </w:r>
      <w:r w:rsidR="3F09C8A9" w:rsidRPr="00BC27A4">
        <w:rPr>
          <w:lang w:val="es-ES"/>
        </w:rPr>
        <w:t>e”. Según indicaron, e</w:t>
      </w:r>
      <w:r w:rsidR="0EB4FA02" w:rsidRPr="00BC27A4">
        <w:rPr>
          <w:lang w:val="es-ES"/>
        </w:rPr>
        <w:t xml:space="preserve">n los primeros seis meses de 2024, </w:t>
      </w:r>
      <w:r w:rsidRPr="00BC27A4">
        <w:rPr>
          <w:lang w:val="es-ES"/>
        </w:rPr>
        <w:t>documentaron</w:t>
      </w:r>
      <w:r w:rsidR="0EB4FA02" w:rsidRPr="00BC27A4">
        <w:rPr>
          <w:lang w:val="es-ES"/>
        </w:rPr>
        <w:t xml:space="preserve"> 643 casos de violaciones a los derechos de los pueblos indígenas con un total de 682 víctimas</w:t>
      </w:r>
      <w:r w:rsidR="3F09C8A9" w:rsidRPr="00BC27A4">
        <w:rPr>
          <w:lang w:val="es-ES"/>
        </w:rPr>
        <w:t xml:space="preserve"> por </w:t>
      </w:r>
      <w:r w:rsidRPr="00BC27A4">
        <w:rPr>
          <w:lang w:val="es-ES"/>
        </w:rPr>
        <w:t xml:space="preserve">la </w:t>
      </w:r>
      <w:r w:rsidR="0EB4FA02" w:rsidRPr="00BC27A4">
        <w:rPr>
          <w:lang w:val="es-ES"/>
        </w:rPr>
        <w:t>quema de viviendas, amenazas, secuestros</w:t>
      </w:r>
      <w:r w:rsidR="3F09C8A9" w:rsidRPr="00BC27A4">
        <w:rPr>
          <w:lang w:val="es-ES"/>
        </w:rPr>
        <w:t xml:space="preserve"> y</w:t>
      </w:r>
      <w:r w:rsidR="0EB4FA02" w:rsidRPr="00BC27A4">
        <w:rPr>
          <w:lang w:val="es-ES"/>
        </w:rPr>
        <w:t xml:space="preserve"> </w:t>
      </w:r>
      <w:r w:rsidR="3F09C8A9" w:rsidRPr="00BC27A4">
        <w:rPr>
          <w:lang w:val="es-ES"/>
        </w:rPr>
        <w:t>agresiones. Además, en 2024, registraron el asesinato de cuatro personas</w:t>
      </w:r>
      <w:r w:rsidR="0EB4FA02" w:rsidRPr="00BC27A4">
        <w:rPr>
          <w:lang w:val="es-ES"/>
        </w:rPr>
        <w:t xml:space="preserve"> indígenas</w:t>
      </w:r>
      <w:r w:rsidR="3F09C8A9" w:rsidRPr="00BC27A4">
        <w:rPr>
          <w:lang w:val="es-ES"/>
        </w:rPr>
        <w:t xml:space="preserve">, lo que </w:t>
      </w:r>
      <w:r w:rsidR="364C76C0" w:rsidRPr="00BC27A4">
        <w:rPr>
          <w:lang w:val="es-ES"/>
        </w:rPr>
        <w:t xml:space="preserve">elevaría </w:t>
      </w:r>
      <w:r w:rsidR="4664FDAD" w:rsidRPr="00BC27A4">
        <w:rPr>
          <w:lang w:val="es-ES"/>
        </w:rPr>
        <w:t xml:space="preserve">a </w:t>
      </w:r>
      <w:r w:rsidR="0EB4FA02" w:rsidRPr="00BC27A4">
        <w:rPr>
          <w:lang w:val="es-ES"/>
        </w:rPr>
        <w:t>75</w:t>
      </w:r>
      <w:r w:rsidR="364C76C0" w:rsidRPr="00BC27A4">
        <w:rPr>
          <w:lang w:val="es-ES"/>
        </w:rPr>
        <w:t xml:space="preserve"> muertes</w:t>
      </w:r>
      <w:r w:rsidR="0EB4FA02" w:rsidRPr="00BC27A4">
        <w:rPr>
          <w:lang w:val="es-ES"/>
        </w:rPr>
        <w:t xml:space="preserve"> documentad</w:t>
      </w:r>
      <w:r w:rsidR="364C76C0" w:rsidRPr="00BC27A4">
        <w:rPr>
          <w:lang w:val="es-ES"/>
        </w:rPr>
        <w:t>a</w:t>
      </w:r>
      <w:r w:rsidR="0EB4FA02" w:rsidRPr="00BC27A4">
        <w:rPr>
          <w:lang w:val="es-ES"/>
        </w:rPr>
        <w:t xml:space="preserve">s </w:t>
      </w:r>
      <w:r w:rsidR="364C76C0" w:rsidRPr="00BC27A4">
        <w:rPr>
          <w:lang w:val="es-ES"/>
        </w:rPr>
        <w:t xml:space="preserve">desde </w:t>
      </w:r>
      <w:r w:rsidR="0EB4FA02" w:rsidRPr="00BC27A4">
        <w:rPr>
          <w:lang w:val="es-ES"/>
        </w:rPr>
        <w:t>el 2013.</w:t>
      </w:r>
      <w:r w:rsidR="364C76C0" w:rsidRPr="00BC27A4">
        <w:rPr>
          <w:lang w:val="es-ES"/>
        </w:rPr>
        <w:t xml:space="preserve"> </w:t>
      </w:r>
      <w:r w:rsidR="4664FDAD" w:rsidRPr="00BC27A4">
        <w:rPr>
          <w:lang w:val="es-ES"/>
        </w:rPr>
        <w:t xml:space="preserve">Destacaron que </w:t>
      </w:r>
      <w:r w:rsidR="0EB4FA02" w:rsidRPr="00BC27A4">
        <w:rPr>
          <w:lang w:val="es-ES"/>
        </w:rPr>
        <w:t>el 78% de la totalidad del registro corresponde a agresiones ocurridas en comunidades con medidas de protección otorgadas por la Comisión y la Corte Interamericana de Derechos Humanos</w:t>
      </w:r>
      <w:r w:rsidR="00BB771D" w:rsidRPr="00BC27A4">
        <w:rPr>
          <w:rStyle w:val="FootnoteReference"/>
          <w:lang w:val="es-ES"/>
        </w:rPr>
        <w:footnoteReference w:id="177"/>
      </w:r>
      <w:r w:rsidR="0EB4FA02" w:rsidRPr="00BC27A4">
        <w:rPr>
          <w:lang w:val="es-ES"/>
        </w:rPr>
        <w:t>.</w:t>
      </w:r>
    </w:p>
    <w:p w14:paraId="4979ADD8" w14:textId="6A72D644" w:rsidR="0087413B" w:rsidRPr="00BC27A4" w:rsidRDefault="5A109A13" w:rsidP="00F62C7F">
      <w:pPr>
        <w:pStyle w:val="IAPrrafo"/>
        <w:rPr>
          <w:lang w:val="es-ES"/>
        </w:rPr>
      </w:pPr>
      <w:r w:rsidRPr="00BC27A4">
        <w:rPr>
          <w:lang w:val="es-ES"/>
        </w:rPr>
        <w:t>E</w:t>
      </w:r>
      <w:r w:rsidR="67068CFD" w:rsidRPr="00BC27A4">
        <w:rPr>
          <w:lang w:val="es-ES"/>
        </w:rPr>
        <w:t xml:space="preserve">l </w:t>
      </w:r>
      <w:r w:rsidR="0EB4FA02" w:rsidRPr="00BC27A4">
        <w:rPr>
          <w:lang w:val="es-ES"/>
        </w:rPr>
        <w:t xml:space="preserve">recrudecimiento de la violencia contra las comunidades indígenas </w:t>
      </w:r>
      <w:r w:rsidR="67068CFD" w:rsidRPr="00BC27A4">
        <w:rPr>
          <w:lang w:val="es-ES"/>
        </w:rPr>
        <w:t>resultó</w:t>
      </w:r>
      <w:r w:rsidR="0EB4FA02" w:rsidRPr="00BC27A4">
        <w:rPr>
          <w:lang w:val="es-ES"/>
        </w:rPr>
        <w:t xml:space="preserve"> en la criminalización de líderes y personas defensoras del territorio, especialmente en los territorios Mayangna Sauni As y Wangki Li Aubra</w:t>
      </w:r>
      <w:r w:rsidR="67068CFD" w:rsidRPr="00BC27A4">
        <w:rPr>
          <w:lang w:val="es-ES"/>
        </w:rPr>
        <w:t xml:space="preserve">. </w:t>
      </w:r>
      <w:r w:rsidR="0EB4FA02" w:rsidRPr="00BC27A4">
        <w:rPr>
          <w:lang w:val="es-ES"/>
        </w:rPr>
        <w:t xml:space="preserve">En </w:t>
      </w:r>
      <w:r w:rsidR="67068CFD" w:rsidRPr="00BC27A4">
        <w:rPr>
          <w:lang w:val="es-ES"/>
        </w:rPr>
        <w:t xml:space="preserve">el primer semestre de 2024, organizaciones indígenas </w:t>
      </w:r>
      <w:r w:rsidR="031FD0C3" w:rsidRPr="00BC27A4">
        <w:rPr>
          <w:lang w:val="es-ES"/>
        </w:rPr>
        <w:t>registraron</w:t>
      </w:r>
      <w:r w:rsidR="67068CFD" w:rsidRPr="00BC27A4">
        <w:rPr>
          <w:lang w:val="es-ES"/>
        </w:rPr>
        <w:t xml:space="preserve"> </w:t>
      </w:r>
      <w:r w:rsidR="0EB4FA02" w:rsidRPr="00BC27A4">
        <w:rPr>
          <w:lang w:val="es-ES"/>
        </w:rPr>
        <w:t>37 casos de guardabosques criminalizados por el gobierno</w:t>
      </w:r>
      <w:r w:rsidR="00150FB6" w:rsidRPr="00BC27A4">
        <w:rPr>
          <w:rStyle w:val="FootnoteReference"/>
          <w:lang w:val="es-ES"/>
        </w:rPr>
        <w:footnoteReference w:id="178"/>
      </w:r>
      <w:r w:rsidR="67068CFD" w:rsidRPr="00BC27A4">
        <w:rPr>
          <w:lang w:val="es-ES"/>
        </w:rPr>
        <w:t xml:space="preserve">. </w:t>
      </w:r>
      <w:r w:rsidR="031FD0C3" w:rsidRPr="00BC27A4">
        <w:rPr>
          <w:lang w:val="es-ES"/>
        </w:rPr>
        <w:t xml:space="preserve">Según la información disponible, </w:t>
      </w:r>
      <w:r w:rsidR="67068CFD" w:rsidRPr="00BC27A4">
        <w:rPr>
          <w:lang w:val="es-ES"/>
        </w:rPr>
        <w:t>al menos</w:t>
      </w:r>
      <w:r w:rsidR="0EB4FA02" w:rsidRPr="00BC27A4">
        <w:rPr>
          <w:lang w:val="es-ES"/>
        </w:rPr>
        <w:t xml:space="preserve"> 11 autoridades tradicionales y guardabosques del pueblo Mayangna tienen condena firme</w:t>
      </w:r>
      <w:r w:rsidR="62CBB4A0" w:rsidRPr="00BC27A4">
        <w:rPr>
          <w:lang w:val="es-ES"/>
        </w:rPr>
        <w:t xml:space="preserve"> y permanecen detenidos</w:t>
      </w:r>
      <w:r w:rsidR="0EB4FA02" w:rsidRPr="00BC27A4">
        <w:rPr>
          <w:lang w:val="es-ES"/>
        </w:rPr>
        <w:t xml:space="preserve">, de los cuales, cuatro cuentan con medidas de protección del </w:t>
      </w:r>
      <w:r w:rsidR="3F85D3FA" w:rsidRPr="00BC27A4">
        <w:rPr>
          <w:lang w:val="es-ES"/>
        </w:rPr>
        <w:t>s</w:t>
      </w:r>
      <w:r w:rsidR="0EB4FA02" w:rsidRPr="00BC27A4">
        <w:rPr>
          <w:lang w:val="es-ES"/>
        </w:rPr>
        <w:t xml:space="preserve">istema </w:t>
      </w:r>
      <w:r w:rsidR="15BA1311" w:rsidRPr="00BC27A4">
        <w:rPr>
          <w:lang w:val="es-ES"/>
        </w:rPr>
        <w:t>i</w:t>
      </w:r>
      <w:r w:rsidR="0EB4FA02" w:rsidRPr="00BC27A4">
        <w:rPr>
          <w:lang w:val="es-ES"/>
        </w:rPr>
        <w:t>nteramericano</w:t>
      </w:r>
      <w:r w:rsidR="00BB771D" w:rsidRPr="00BC27A4">
        <w:rPr>
          <w:rStyle w:val="FootnoteReference"/>
          <w:lang w:val="es-ES"/>
        </w:rPr>
        <w:footnoteReference w:id="179"/>
      </w:r>
      <w:r w:rsidR="0EB4FA02" w:rsidRPr="00BC27A4">
        <w:rPr>
          <w:lang w:val="es-ES"/>
        </w:rPr>
        <w:t>.</w:t>
      </w:r>
      <w:r w:rsidR="00197077" w:rsidRPr="00BC27A4">
        <w:rPr>
          <w:lang w:val="es-ES"/>
        </w:rPr>
        <w:t xml:space="preserve"> </w:t>
      </w:r>
      <w:r w:rsidR="639780B2" w:rsidRPr="00BC27A4">
        <w:rPr>
          <w:lang w:val="es-ES"/>
        </w:rPr>
        <w:t xml:space="preserve">El 15 de agosto de 2024, la </w:t>
      </w:r>
      <w:r w:rsidR="639780B2" w:rsidRPr="00BC27A4">
        <w:rPr>
          <w:lang w:val="es-US"/>
        </w:rPr>
        <w:t>Comisión tomó conocimiento de la detención de Steadman Fagoth</w:t>
      </w:r>
      <w:r w:rsidR="2B26EEA9" w:rsidRPr="00BC27A4">
        <w:rPr>
          <w:lang w:val="es-US"/>
        </w:rPr>
        <w:t xml:space="preserve"> </w:t>
      </w:r>
      <w:r w:rsidR="639780B2" w:rsidRPr="00BC27A4">
        <w:rPr>
          <w:lang w:val="es-US"/>
        </w:rPr>
        <w:t>por el Ejército de Nicaragua, un día después de haber denunciado públicamente la invasión y destrucción de territorios indígenas en la Costa Caribe</w:t>
      </w:r>
      <w:r w:rsidR="00D85F74" w:rsidRPr="00BC27A4">
        <w:rPr>
          <w:rStyle w:val="FootnoteReference"/>
          <w:lang w:val="es-ES"/>
        </w:rPr>
        <w:footnoteReference w:id="180"/>
      </w:r>
      <w:r w:rsidR="639780B2" w:rsidRPr="00BC27A4">
        <w:rPr>
          <w:lang w:val="es-US"/>
        </w:rPr>
        <w:t>.</w:t>
      </w:r>
    </w:p>
    <w:p w14:paraId="626E8B87" w14:textId="373EA97D" w:rsidR="000B334C" w:rsidRPr="00BC27A4" w:rsidRDefault="5A109A13" w:rsidP="00367C26">
      <w:pPr>
        <w:pStyle w:val="IAPrrafo"/>
        <w:rPr>
          <w:lang w:val="es-ES"/>
        </w:rPr>
      </w:pPr>
      <w:r w:rsidRPr="00BC27A4">
        <w:rPr>
          <w:lang w:val="es-ES"/>
        </w:rPr>
        <w:t>L</w:t>
      </w:r>
      <w:r w:rsidR="639780B2" w:rsidRPr="00BC27A4">
        <w:rPr>
          <w:lang w:val="es-ES"/>
        </w:rPr>
        <w:t>a</w:t>
      </w:r>
      <w:r w:rsidR="444E569A" w:rsidRPr="00BC27A4">
        <w:rPr>
          <w:lang w:val="es-ES"/>
        </w:rPr>
        <w:t xml:space="preserve"> CID</w:t>
      </w:r>
      <w:r w:rsidR="639780B2" w:rsidRPr="00BC27A4">
        <w:rPr>
          <w:lang w:val="es-ES"/>
        </w:rPr>
        <w:t>H también</w:t>
      </w:r>
      <w:r w:rsidR="444E569A" w:rsidRPr="00BC27A4">
        <w:rPr>
          <w:lang w:val="es-ES"/>
        </w:rPr>
        <w:t xml:space="preserve"> recibió información sobre </w:t>
      </w:r>
      <w:r w:rsidR="0EB4FA02" w:rsidRPr="00BC27A4">
        <w:rPr>
          <w:lang w:val="es-ES"/>
        </w:rPr>
        <w:t xml:space="preserve">violaciones al debido proceso </w:t>
      </w:r>
      <w:r w:rsidR="67068CFD" w:rsidRPr="00BC27A4">
        <w:rPr>
          <w:lang w:val="es-ES"/>
        </w:rPr>
        <w:t>y afectaciones particulares contra la</w:t>
      </w:r>
      <w:r w:rsidR="444E569A" w:rsidRPr="00BC27A4">
        <w:rPr>
          <w:lang w:val="es-ES"/>
        </w:rPr>
        <w:t xml:space="preserve">s personas </w:t>
      </w:r>
      <w:r w:rsidR="67068CFD" w:rsidRPr="00BC27A4">
        <w:rPr>
          <w:lang w:val="es-ES"/>
        </w:rPr>
        <w:t>indígena</w:t>
      </w:r>
      <w:r w:rsidR="444E569A" w:rsidRPr="00BC27A4">
        <w:rPr>
          <w:lang w:val="es-ES"/>
        </w:rPr>
        <w:t>s detenidas</w:t>
      </w:r>
      <w:r w:rsidR="67068CFD" w:rsidRPr="00BC27A4">
        <w:rPr>
          <w:lang w:val="es-ES"/>
        </w:rPr>
        <w:t xml:space="preserve"> debido a </w:t>
      </w:r>
      <w:r w:rsidR="0EB4FA02" w:rsidRPr="00BC27A4">
        <w:rPr>
          <w:lang w:val="es-ES"/>
        </w:rPr>
        <w:t>juicios fuera de la jurisdicción de la Costa Caribe, audiencias privadas sin acceso a familiares</w:t>
      </w:r>
      <w:r w:rsidR="41D47231" w:rsidRPr="00BC27A4">
        <w:rPr>
          <w:lang w:val="es-ES"/>
        </w:rPr>
        <w:t xml:space="preserve"> o abogado de su elección,</w:t>
      </w:r>
      <w:r w:rsidR="0EB4FA02" w:rsidRPr="00BC27A4">
        <w:rPr>
          <w:lang w:val="es-ES"/>
        </w:rPr>
        <w:t xml:space="preserve"> la negativa a entregar copias de las sentencias condenatorias</w:t>
      </w:r>
      <w:r w:rsidR="00D85F74" w:rsidRPr="00BC27A4">
        <w:rPr>
          <w:rStyle w:val="FootnoteReference"/>
          <w:lang w:val="es-ES"/>
        </w:rPr>
        <w:footnoteReference w:id="181"/>
      </w:r>
      <w:r w:rsidR="0EB4FA02" w:rsidRPr="00BC27A4">
        <w:rPr>
          <w:lang w:val="es-ES"/>
        </w:rPr>
        <w:t>.</w:t>
      </w:r>
      <w:r w:rsidR="7A55D4C2" w:rsidRPr="00BC27A4">
        <w:rPr>
          <w:lang w:val="es-ES"/>
        </w:rPr>
        <w:t xml:space="preserve"> </w:t>
      </w:r>
      <w:r w:rsidR="639780B2" w:rsidRPr="00BC27A4">
        <w:rPr>
          <w:lang w:val="es-ES"/>
        </w:rPr>
        <w:t xml:space="preserve">De acuerdo con testimonios recibidos por el MESENI, </w:t>
      </w:r>
      <w:r w:rsidR="7A55D4C2" w:rsidRPr="00BC27A4">
        <w:rPr>
          <w:lang w:val="es-ES"/>
        </w:rPr>
        <w:t>las personas</w:t>
      </w:r>
      <w:r w:rsidR="67068CFD" w:rsidRPr="00BC27A4">
        <w:rPr>
          <w:lang w:val="es-ES"/>
        </w:rPr>
        <w:t xml:space="preserve"> indígenas</w:t>
      </w:r>
      <w:r w:rsidR="0EB4FA02" w:rsidRPr="00BC27A4">
        <w:rPr>
          <w:lang w:val="es-ES"/>
        </w:rPr>
        <w:t xml:space="preserve"> privad</w:t>
      </w:r>
      <w:r w:rsidR="7A55D4C2" w:rsidRPr="00BC27A4">
        <w:rPr>
          <w:lang w:val="es-ES"/>
        </w:rPr>
        <w:t>a</w:t>
      </w:r>
      <w:r w:rsidR="0EB4FA02" w:rsidRPr="00BC27A4">
        <w:rPr>
          <w:lang w:val="es-ES"/>
        </w:rPr>
        <w:t>s de libertad sufren</w:t>
      </w:r>
      <w:r w:rsidR="7A55D4C2" w:rsidRPr="00BC27A4">
        <w:rPr>
          <w:lang w:val="es-ES"/>
        </w:rPr>
        <w:t xml:space="preserve"> de</w:t>
      </w:r>
      <w:r w:rsidR="0EB4FA02" w:rsidRPr="00BC27A4">
        <w:rPr>
          <w:lang w:val="es-ES"/>
        </w:rPr>
        <w:t xml:space="preserve"> tratos inhumanos en las cárceles</w:t>
      </w:r>
      <w:r w:rsidR="7A55D4C2" w:rsidRPr="00BC27A4">
        <w:rPr>
          <w:lang w:val="es-ES"/>
        </w:rPr>
        <w:t xml:space="preserve"> y se encuentran en condiciones</w:t>
      </w:r>
      <w:r w:rsidR="41D47231" w:rsidRPr="00BC27A4">
        <w:rPr>
          <w:lang w:val="es-ES"/>
        </w:rPr>
        <w:t xml:space="preserve"> </w:t>
      </w:r>
      <w:r w:rsidR="67068CFD" w:rsidRPr="00BC27A4">
        <w:rPr>
          <w:lang w:val="es-ES"/>
        </w:rPr>
        <w:t>aún más grave</w:t>
      </w:r>
      <w:r w:rsidR="639780B2" w:rsidRPr="00BC27A4">
        <w:rPr>
          <w:lang w:val="es-ES"/>
        </w:rPr>
        <w:t>s</w:t>
      </w:r>
      <w:r w:rsidR="67068CFD" w:rsidRPr="00BC27A4">
        <w:rPr>
          <w:lang w:val="es-ES"/>
        </w:rPr>
        <w:t xml:space="preserve"> que el resto de </w:t>
      </w:r>
      <w:r w:rsidR="41D47231" w:rsidRPr="00BC27A4">
        <w:rPr>
          <w:lang w:val="es-ES"/>
        </w:rPr>
        <w:t>las personas</w:t>
      </w:r>
      <w:r w:rsidR="67068CFD" w:rsidRPr="00BC27A4">
        <w:rPr>
          <w:lang w:val="es-ES"/>
        </w:rPr>
        <w:t xml:space="preserve"> identificadas como presas políticas</w:t>
      </w:r>
      <w:r w:rsidR="6CC65983" w:rsidRPr="00BC27A4">
        <w:rPr>
          <w:lang w:val="es-ES"/>
        </w:rPr>
        <w:t xml:space="preserve">. </w:t>
      </w:r>
      <w:r w:rsidR="5AB97630" w:rsidRPr="00BC27A4">
        <w:rPr>
          <w:lang w:val="es-ES"/>
        </w:rPr>
        <w:t>Preocupa en particular el ocultamiento sobre el paradero y estado de salud del señor Brooklyn Rivera, líder de YATAMA</w:t>
      </w:r>
      <w:r w:rsidR="32931A38" w:rsidRPr="00BC27A4">
        <w:rPr>
          <w:lang w:val="es-ES"/>
        </w:rPr>
        <w:t>. referido anteriormente en el presente informe</w:t>
      </w:r>
      <w:r w:rsidR="5AB97630" w:rsidRPr="00BC27A4">
        <w:rPr>
          <w:lang w:val="es-ES"/>
        </w:rPr>
        <w:t>.</w:t>
      </w:r>
    </w:p>
    <w:p w14:paraId="76F001B9" w14:textId="77777777" w:rsidR="007425D6" w:rsidRPr="00BC27A4" w:rsidRDefault="4C884BE9" w:rsidP="00FB779A">
      <w:pPr>
        <w:pStyle w:val="IAPrrafo"/>
        <w:rPr>
          <w:lang w:val="es-US"/>
        </w:rPr>
      </w:pPr>
      <w:r w:rsidRPr="00BC27A4">
        <w:rPr>
          <w:lang w:val="es-ES"/>
        </w:rPr>
        <w:t xml:space="preserve">Respecto </w:t>
      </w:r>
      <w:r w:rsidR="6C227CB9" w:rsidRPr="00BC27A4">
        <w:rPr>
          <w:lang w:val="es-ES"/>
        </w:rPr>
        <w:t>el derecho a la propiedad comunal, e</w:t>
      </w:r>
      <w:r w:rsidR="0081863F" w:rsidRPr="00BC27A4">
        <w:rPr>
          <w:lang w:val="es-ES"/>
        </w:rPr>
        <w:t xml:space="preserve">n 2024, la CIDH tomó conocimiento sobre el otorgamiento </w:t>
      </w:r>
      <w:r w:rsidR="0081863F" w:rsidRPr="00BC27A4">
        <w:rPr>
          <w:lang w:val="es-US"/>
        </w:rPr>
        <w:t xml:space="preserve">de </w:t>
      </w:r>
      <w:r w:rsidR="2F7AB56C" w:rsidRPr="00BC27A4">
        <w:rPr>
          <w:lang w:val="es-US"/>
        </w:rPr>
        <w:t xml:space="preserve">concesiones mineras </w:t>
      </w:r>
      <w:r w:rsidR="3735BB9B" w:rsidRPr="00BC27A4">
        <w:rPr>
          <w:lang w:val="es-US"/>
        </w:rPr>
        <w:t>en territorios indígenas</w:t>
      </w:r>
      <w:r w:rsidR="6C227CB9" w:rsidRPr="00BC27A4">
        <w:rPr>
          <w:lang w:val="es-US"/>
        </w:rPr>
        <w:t>,</w:t>
      </w:r>
      <w:r w:rsidR="3735BB9B" w:rsidRPr="00BC27A4">
        <w:rPr>
          <w:lang w:val="es-US"/>
        </w:rPr>
        <w:t xml:space="preserve"> sin la realización de un proceso de consulta </w:t>
      </w:r>
      <w:r w:rsidR="69E5FCCA" w:rsidRPr="00BC27A4">
        <w:rPr>
          <w:lang w:val="es-US"/>
        </w:rPr>
        <w:t xml:space="preserve">de conformidad con </w:t>
      </w:r>
      <w:r w:rsidR="3735BB9B" w:rsidRPr="00BC27A4">
        <w:rPr>
          <w:lang w:val="es-US"/>
        </w:rPr>
        <w:t>los estándares internacionales</w:t>
      </w:r>
      <w:r w:rsidR="00A064BE" w:rsidRPr="00BC27A4">
        <w:rPr>
          <w:rStyle w:val="FootnoteReference"/>
          <w:lang w:val="es-US"/>
        </w:rPr>
        <w:footnoteReference w:id="182"/>
      </w:r>
      <w:r w:rsidR="6C227CB9" w:rsidRPr="00BC27A4">
        <w:rPr>
          <w:lang w:val="es-US"/>
        </w:rPr>
        <w:t>.</w:t>
      </w:r>
      <w:r w:rsidR="3735BB9B" w:rsidRPr="00BC27A4">
        <w:rPr>
          <w:lang w:val="es-US"/>
        </w:rPr>
        <w:t xml:space="preserve"> </w:t>
      </w:r>
    </w:p>
    <w:p w14:paraId="22CB7C0B" w14:textId="343C3722" w:rsidR="00342DCA" w:rsidRPr="00BC27A4" w:rsidRDefault="09145612" w:rsidP="00FB779A">
      <w:pPr>
        <w:pStyle w:val="IAPrrafo"/>
        <w:rPr>
          <w:lang w:val="es-US"/>
        </w:rPr>
      </w:pPr>
      <w:r w:rsidRPr="00BC27A4">
        <w:rPr>
          <w:lang w:val="es-US"/>
        </w:rPr>
        <w:t>P</w:t>
      </w:r>
      <w:r w:rsidR="3735BB9B" w:rsidRPr="00BC27A4">
        <w:rPr>
          <w:lang w:val="es-US"/>
        </w:rPr>
        <w:t xml:space="preserve">or su parte, </w:t>
      </w:r>
      <w:r w:rsidR="709F2CCB" w:rsidRPr="00BC27A4">
        <w:rPr>
          <w:lang w:val="es-US"/>
        </w:rPr>
        <w:t xml:space="preserve">el 1 de marzo de 2024, distintos mandatos de Naciones Unidas </w:t>
      </w:r>
      <w:r w:rsidR="4DD1E090" w:rsidRPr="00BC27A4">
        <w:rPr>
          <w:lang w:val="es-US"/>
        </w:rPr>
        <w:t xml:space="preserve">expresaron su preocupación por presuntas violaciones de los derechos de los </w:t>
      </w:r>
      <w:r w:rsidR="398C955E" w:rsidRPr="00BC27A4">
        <w:rPr>
          <w:lang w:val="es-US"/>
        </w:rPr>
        <w:t>p</w:t>
      </w:r>
      <w:r w:rsidR="4DD1E090" w:rsidRPr="00BC27A4">
        <w:rPr>
          <w:lang w:val="es-US"/>
        </w:rPr>
        <w:t xml:space="preserve">ueblos </w:t>
      </w:r>
      <w:r w:rsidR="00671AA3" w:rsidRPr="00BC27A4">
        <w:rPr>
          <w:lang w:val="es-US"/>
        </w:rPr>
        <w:t>indígenas</w:t>
      </w:r>
      <w:r w:rsidR="4DD1E090" w:rsidRPr="00BC27A4">
        <w:rPr>
          <w:lang w:val="es-US"/>
        </w:rPr>
        <w:t xml:space="preserve"> y comunidades </w:t>
      </w:r>
      <w:r w:rsidR="398C955E" w:rsidRPr="00BC27A4">
        <w:rPr>
          <w:lang w:val="es-US"/>
        </w:rPr>
        <w:t>a</w:t>
      </w:r>
      <w:r w:rsidR="4DD1E090" w:rsidRPr="00BC27A4">
        <w:rPr>
          <w:lang w:val="es-US"/>
        </w:rPr>
        <w:t xml:space="preserve">frodescendientes, incluyendo los derechos a tierra, territorio y recursos, consulta y consentimiento previo, libre e informado, debido a la </w:t>
      </w:r>
      <w:r w:rsidR="398C955E" w:rsidRPr="00BC27A4">
        <w:rPr>
          <w:lang w:val="es-US"/>
        </w:rPr>
        <w:t>implementación</w:t>
      </w:r>
      <w:r w:rsidR="4DD1E090" w:rsidRPr="00BC27A4">
        <w:rPr>
          <w:lang w:val="es-US"/>
        </w:rPr>
        <w:t xml:space="preserve"> del proyecto de </w:t>
      </w:r>
      <w:r w:rsidR="398C955E" w:rsidRPr="00BC27A4">
        <w:rPr>
          <w:lang w:val="es-US"/>
        </w:rPr>
        <w:t>reforestación</w:t>
      </w:r>
      <w:r w:rsidR="4DD1E090" w:rsidRPr="00BC27A4">
        <w:rPr>
          <w:lang w:val="es-US"/>
        </w:rPr>
        <w:t xml:space="preserve"> “Bio-CLIMA”, financiado por el Fondo Verde para el Clima (FVC), el Banco Centroamericano de </w:t>
      </w:r>
      <w:r w:rsidR="398C955E" w:rsidRPr="00BC27A4">
        <w:rPr>
          <w:lang w:val="es-US"/>
        </w:rPr>
        <w:t>Integración</w:t>
      </w:r>
      <w:r w:rsidR="4DD1E090" w:rsidRPr="00BC27A4">
        <w:rPr>
          <w:lang w:val="es-US"/>
        </w:rPr>
        <w:t xml:space="preserve"> </w:t>
      </w:r>
      <w:r w:rsidR="398C955E" w:rsidRPr="00BC27A4">
        <w:rPr>
          <w:lang w:val="es-US"/>
        </w:rPr>
        <w:t>Económica</w:t>
      </w:r>
      <w:r w:rsidR="4DD1E090" w:rsidRPr="00BC27A4">
        <w:rPr>
          <w:lang w:val="es-US"/>
        </w:rPr>
        <w:t xml:space="preserve"> (BCIE) y Fondo para el Medio Ambiente Mundial (FMAM)</w:t>
      </w:r>
      <w:r w:rsidR="00897699" w:rsidRPr="00BC27A4">
        <w:rPr>
          <w:rStyle w:val="FootnoteReference"/>
          <w:lang w:val="es-US"/>
        </w:rPr>
        <w:footnoteReference w:id="183"/>
      </w:r>
      <w:r w:rsidR="4DD1E090" w:rsidRPr="00BC27A4">
        <w:rPr>
          <w:lang w:val="es-US"/>
        </w:rPr>
        <w:t xml:space="preserve">. </w:t>
      </w:r>
      <w:r w:rsidR="398C955E" w:rsidRPr="00BC27A4">
        <w:rPr>
          <w:lang w:val="es-US"/>
        </w:rPr>
        <w:t>E</w:t>
      </w:r>
      <w:r w:rsidR="24555056" w:rsidRPr="00BC27A4">
        <w:rPr>
          <w:lang w:val="es-US"/>
        </w:rPr>
        <w:t xml:space="preserve">l 7 de marzo de 2024, el Fondo Verde para el Clima </w:t>
      </w:r>
      <w:r w:rsidR="03D11D9B" w:rsidRPr="00BC27A4">
        <w:rPr>
          <w:lang w:val="es-US"/>
        </w:rPr>
        <w:t>rescindió</w:t>
      </w:r>
      <w:r w:rsidR="24555056" w:rsidRPr="00BC27A4">
        <w:rPr>
          <w:lang w:val="es-US"/>
        </w:rPr>
        <w:t xml:space="preserve"> el proyecto debido al incumplimiento de sus </w:t>
      </w:r>
      <w:r w:rsidR="398C955E" w:rsidRPr="00BC27A4">
        <w:rPr>
          <w:lang w:val="es-US"/>
        </w:rPr>
        <w:t>políticas</w:t>
      </w:r>
      <w:r w:rsidR="24555056" w:rsidRPr="00BC27A4">
        <w:rPr>
          <w:lang w:val="es-US"/>
        </w:rPr>
        <w:t xml:space="preserve"> y procedimientos sobre salvaguardias ambientales y sociale</w:t>
      </w:r>
      <w:r w:rsidR="67B21524" w:rsidRPr="00BC27A4">
        <w:rPr>
          <w:lang w:val="es-US"/>
        </w:rPr>
        <w:t>s</w:t>
      </w:r>
      <w:r w:rsidR="00C47D79" w:rsidRPr="00BC27A4">
        <w:rPr>
          <w:rStyle w:val="FootnoteReference"/>
          <w:lang w:val="es-US"/>
        </w:rPr>
        <w:footnoteReference w:id="184"/>
      </w:r>
      <w:r w:rsidR="67B21524" w:rsidRPr="00BC27A4">
        <w:rPr>
          <w:lang w:val="es-US"/>
        </w:rPr>
        <w:t>.</w:t>
      </w:r>
      <w:r w:rsidR="24555056" w:rsidRPr="00BC27A4">
        <w:rPr>
          <w:lang w:val="es-US"/>
        </w:rPr>
        <w:t xml:space="preserve"> </w:t>
      </w:r>
    </w:p>
    <w:p w14:paraId="37D87733" w14:textId="477EE58E" w:rsidR="008D0AA1" w:rsidRPr="00BC27A4" w:rsidRDefault="5AB97630" w:rsidP="0036651C">
      <w:pPr>
        <w:pStyle w:val="IAPrrafo"/>
        <w:rPr>
          <w:lang w:val="es-ES"/>
        </w:rPr>
      </w:pPr>
      <w:r w:rsidRPr="00BC27A4">
        <w:rPr>
          <w:lang w:val="es-US"/>
        </w:rPr>
        <w:t>Finalmente, e</w:t>
      </w:r>
      <w:r w:rsidR="2FDCEBCC" w:rsidRPr="00BC27A4">
        <w:rPr>
          <w:lang w:val="es-US"/>
        </w:rPr>
        <w:t>n 2024, el Comité para la Eliminación de la Discriminación contra la Mujer</w:t>
      </w:r>
      <w:r w:rsidR="27DB97D6" w:rsidRPr="00BC27A4">
        <w:rPr>
          <w:lang w:val="es-US"/>
        </w:rPr>
        <w:t xml:space="preserve"> de las Naciones Unidas</w:t>
      </w:r>
      <w:r w:rsidR="2FDCEBCC" w:rsidRPr="00BC27A4">
        <w:rPr>
          <w:lang w:val="es-US"/>
        </w:rPr>
        <w:t xml:space="preserve"> expresó </w:t>
      </w:r>
      <w:r w:rsidRPr="00BC27A4">
        <w:rPr>
          <w:lang w:val="es-US"/>
        </w:rPr>
        <w:t>su</w:t>
      </w:r>
      <w:r w:rsidR="2FDCEBCC" w:rsidRPr="00BC27A4">
        <w:rPr>
          <w:lang w:val="es-US"/>
        </w:rPr>
        <w:t xml:space="preserve"> preocupación por las múltiples formas de discriminación que enfrentan las mujeres indígenas y afrodescendientes</w:t>
      </w:r>
      <w:r w:rsidR="6B3B6D10" w:rsidRPr="00BC27A4">
        <w:rPr>
          <w:lang w:val="es-US"/>
        </w:rPr>
        <w:t xml:space="preserve"> en Nicaragua</w:t>
      </w:r>
      <w:r w:rsidR="2FDCEBCC" w:rsidRPr="00BC27A4">
        <w:rPr>
          <w:lang w:val="es-US"/>
        </w:rPr>
        <w:t xml:space="preserve">. </w:t>
      </w:r>
      <w:r w:rsidR="4FA88A84" w:rsidRPr="00BC27A4">
        <w:rPr>
          <w:lang w:val="es-US"/>
        </w:rPr>
        <w:t xml:space="preserve">En particular, </w:t>
      </w:r>
      <w:r w:rsidR="2FDCEBCC" w:rsidRPr="00BC27A4">
        <w:rPr>
          <w:lang w:val="es-US"/>
        </w:rPr>
        <w:t xml:space="preserve">destacó la elevada vulnerabilidad </w:t>
      </w:r>
      <w:r w:rsidR="23888800" w:rsidRPr="00BC27A4">
        <w:rPr>
          <w:lang w:val="es-US"/>
        </w:rPr>
        <w:t>e impunidad de</w:t>
      </w:r>
      <w:r w:rsidR="2FDCEBCC" w:rsidRPr="00BC27A4">
        <w:rPr>
          <w:lang w:val="es-US"/>
        </w:rPr>
        <w:t xml:space="preserve"> la violencia de género, incluyendo violencia sexual, asesinato</w:t>
      </w:r>
      <w:r w:rsidR="7DE510FE" w:rsidRPr="00BC27A4">
        <w:rPr>
          <w:lang w:val="es-US"/>
        </w:rPr>
        <w:t xml:space="preserve">s, desplazamiento interno, </w:t>
      </w:r>
      <w:r w:rsidR="2FDCEBCC" w:rsidRPr="00BC27A4">
        <w:rPr>
          <w:lang w:val="es-US"/>
        </w:rPr>
        <w:t>desalojos forzosos,</w:t>
      </w:r>
      <w:r w:rsidR="23888800" w:rsidRPr="00BC27A4">
        <w:rPr>
          <w:lang w:val="es-US"/>
        </w:rPr>
        <w:t xml:space="preserve"> así como</w:t>
      </w:r>
      <w:r w:rsidR="2FDCEBCC" w:rsidRPr="00BC27A4">
        <w:rPr>
          <w:lang w:val="es-US"/>
        </w:rPr>
        <w:t xml:space="preserve"> una situación alarmante </w:t>
      </w:r>
      <w:r w:rsidR="6B3B6D10" w:rsidRPr="00BC27A4">
        <w:rPr>
          <w:lang w:val="es-US"/>
        </w:rPr>
        <w:t>respecto</w:t>
      </w:r>
      <w:r w:rsidR="2FDCEBCC" w:rsidRPr="00BC27A4">
        <w:rPr>
          <w:lang w:val="es-US"/>
        </w:rPr>
        <w:t xml:space="preserve"> las mujeres indígenas wilú en la reserva de Bosawás y en el territorio Mayangna Sauni. También subrayó la ausencia de avances en la demarcación de tierras y la expedición de títulos de propiedad, lo cual impacta </w:t>
      </w:r>
      <w:r w:rsidR="5679DEB7" w:rsidRPr="00BC27A4">
        <w:rPr>
          <w:lang w:val="es-US"/>
        </w:rPr>
        <w:t>en</w:t>
      </w:r>
      <w:r w:rsidR="2FDCEBCC" w:rsidRPr="00BC27A4">
        <w:rPr>
          <w:lang w:val="es-US"/>
        </w:rPr>
        <w:t xml:space="preserve"> los medios de subsistencia de las mujeres indígenas</w:t>
      </w:r>
      <w:r w:rsidR="002F46BD" w:rsidRPr="00BC27A4">
        <w:rPr>
          <w:rStyle w:val="FootnoteReference"/>
          <w:lang w:val="es-US"/>
        </w:rPr>
        <w:footnoteReference w:id="185"/>
      </w:r>
      <w:r w:rsidR="2FDCEBCC" w:rsidRPr="00BC27A4">
        <w:rPr>
          <w:lang w:val="es-US"/>
        </w:rPr>
        <w:t>.</w:t>
      </w:r>
    </w:p>
    <w:p w14:paraId="0896B6A7" w14:textId="219CD506" w:rsidR="003C5E37" w:rsidRPr="00BC27A4" w:rsidRDefault="003C5E37" w:rsidP="0036651C">
      <w:pPr>
        <w:pStyle w:val="IAPrrafo"/>
        <w:rPr>
          <w:lang w:val="es-ES"/>
        </w:rPr>
      </w:pPr>
      <w:r w:rsidRPr="00BC27A4">
        <w:rPr>
          <w:lang w:val="es-US"/>
        </w:rPr>
        <w:t>La CIDH insta al Estado de Nicaragua a cesar la represión contra las comunidades indígenas y afrodescendientes. Además, reitera su llamado al Estado a adoptar medidas urgentes y diferenciadas dirigidas a proteger los territorios y recursos naturales</w:t>
      </w:r>
      <w:r w:rsidR="0035473A" w:rsidRPr="00BC27A4">
        <w:rPr>
          <w:lang w:val="es-US"/>
        </w:rPr>
        <w:t xml:space="preserve">, y </w:t>
      </w:r>
      <w:r w:rsidRPr="00BC27A4">
        <w:rPr>
          <w:lang w:val="es-US"/>
        </w:rPr>
        <w:t>que estas sean desarrolladas en consulta y coordinación con los mismos. En particular, la CIDH urge a dar cumplimiento a las medidas de protección otorgadas en el marco del Sistema Interamericano de Derechos Humanos.</w:t>
      </w:r>
    </w:p>
    <w:p w14:paraId="602589E8" w14:textId="5E82D814" w:rsidR="00DC66D0" w:rsidRPr="00BC27A4" w:rsidRDefault="451EBC2C" w:rsidP="007F774E">
      <w:pPr>
        <w:pStyle w:val="IATtulo"/>
        <w:rPr>
          <w:lang w:val="es-ES"/>
        </w:rPr>
      </w:pPr>
      <w:bookmarkStart w:id="14" w:name="_Toc195617134"/>
      <w:r w:rsidRPr="00BC27A4">
        <w:rPr>
          <w:lang w:val="es-ES"/>
        </w:rPr>
        <w:t>Derechos Económicos, Sociales, Culturales y Ambientales</w:t>
      </w:r>
      <w:bookmarkEnd w:id="14"/>
    </w:p>
    <w:p w14:paraId="1EBE30EF" w14:textId="77777777" w:rsidR="002B171E" w:rsidRPr="00BC27A4" w:rsidRDefault="002B171E" w:rsidP="00DC66D0">
      <w:pPr>
        <w:pStyle w:val="IAPrrafo"/>
        <w:rPr>
          <w:lang w:val="es-ES"/>
        </w:rPr>
      </w:pPr>
      <w:bookmarkStart w:id="15" w:name="OLE_LINK3"/>
      <w:r w:rsidRPr="00BC27A4">
        <w:rPr>
          <w:lang w:val="es-ES"/>
        </w:rPr>
        <w:t>A</w:t>
      </w:r>
      <w:r w:rsidR="00CC7F91" w:rsidRPr="00BC27A4">
        <w:rPr>
          <w:lang w:val="es-ES"/>
        </w:rPr>
        <w:t xml:space="preserve"> través de </w:t>
      </w:r>
      <w:r w:rsidR="00DC66D0" w:rsidRPr="00BC27A4">
        <w:rPr>
          <w:lang w:val="es-ES"/>
        </w:rPr>
        <w:t>la Relatoría Especial sobre Derechos Económicos, Sociales, Culturales y Ambientales (REDESCA)</w:t>
      </w:r>
      <w:r w:rsidRPr="00BC27A4">
        <w:rPr>
          <w:lang w:val="es-ES"/>
        </w:rPr>
        <w:t>, la CIDH recibió</w:t>
      </w:r>
      <w:r w:rsidR="00DC66D0" w:rsidRPr="00BC27A4">
        <w:rPr>
          <w:lang w:val="es-ES"/>
        </w:rPr>
        <w:t xml:space="preserve"> información </w:t>
      </w:r>
      <w:r w:rsidRPr="00BC27A4">
        <w:rPr>
          <w:lang w:val="es-ES"/>
        </w:rPr>
        <w:t>sobre la persistencia</w:t>
      </w:r>
      <w:r w:rsidR="00DC66D0" w:rsidRPr="00BC27A4">
        <w:rPr>
          <w:lang w:val="es-ES"/>
        </w:rPr>
        <w:t xml:space="preserve"> de graves y sistemáticas violaciones a los derechos económicos, sociales, culturales y ambientales (DESCA) de la población. </w:t>
      </w:r>
      <w:bookmarkEnd w:id="15"/>
    </w:p>
    <w:p w14:paraId="019F2FDC" w14:textId="34879AB9" w:rsidR="00DC66D0" w:rsidRPr="00BC27A4" w:rsidRDefault="002B171E" w:rsidP="002B171E">
      <w:pPr>
        <w:pStyle w:val="IAPrrafo"/>
        <w:rPr>
          <w:lang w:val="es-ES"/>
        </w:rPr>
      </w:pPr>
      <w:r w:rsidRPr="00BC27A4">
        <w:rPr>
          <w:lang w:val="es-ES"/>
        </w:rPr>
        <w:t xml:space="preserve">En primer lugar, preocupa </w:t>
      </w:r>
      <w:r w:rsidR="004E2C65" w:rsidRPr="00BC27A4">
        <w:rPr>
          <w:lang w:val="es-ES"/>
        </w:rPr>
        <w:t xml:space="preserve">a la CIDH </w:t>
      </w:r>
      <w:r w:rsidR="00DC66D0" w:rsidRPr="00BC27A4">
        <w:rPr>
          <w:lang w:val="es-ES"/>
        </w:rPr>
        <w:t xml:space="preserve">la situación de </w:t>
      </w:r>
      <w:r w:rsidRPr="00BC27A4">
        <w:rPr>
          <w:lang w:val="es-ES"/>
        </w:rPr>
        <w:t>las personas expulsadas del país y privadas arbitrariamente de la libertad</w:t>
      </w:r>
      <w:bookmarkStart w:id="16" w:name="OLE_LINK17"/>
      <w:r w:rsidRPr="00BC27A4">
        <w:rPr>
          <w:lang w:val="es-ES"/>
        </w:rPr>
        <w:t xml:space="preserve">, toda vez que </w:t>
      </w:r>
      <w:r w:rsidR="00DC66D0" w:rsidRPr="00BC27A4">
        <w:rPr>
          <w:lang w:val="es-ES"/>
        </w:rPr>
        <w:t>se encuentran ante una situación de extrema vulnerabilidad y privadas de derechos fundamentales que son esenciales para garantizar su dignidad, bienestar y desarrollo personal. Entre las violaciones documentadas se incluyen la pérdida del derecho a acceder a beneficios sociales, del derecho a ejercer de forma legal una profesión o a acceder a una educación de calidad como consecuencia de la eliminación de registros profesionales o académicos.</w:t>
      </w:r>
    </w:p>
    <w:p w14:paraId="52FBC930" w14:textId="68D93A40" w:rsidR="00DC66D0" w:rsidRPr="00BC27A4" w:rsidRDefault="339876C2" w:rsidP="00DC66D0">
      <w:pPr>
        <w:pStyle w:val="IAPrrafo"/>
        <w:rPr>
          <w:lang w:val="es-ES"/>
        </w:rPr>
      </w:pPr>
      <w:bookmarkStart w:id="17" w:name="OLE_LINK16"/>
      <w:bookmarkStart w:id="18" w:name="OLE_LINK18"/>
      <w:bookmarkStart w:id="19" w:name="OLE_LINK19"/>
      <w:bookmarkEnd w:id="16"/>
      <w:r w:rsidRPr="00BC27A4">
        <w:rPr>
          <w:lang w:val="es-ES"/>
        </w:rPr>
        <w:t>Por otra parte, en 2024, e</w:t>
      </w:r>
      <w:r w:rsidR="632691CF" w:rsidRPr="00BC27A4">
        <w:rPr>
          <w:lang w:val="es-ES"/>
        </w:rPr>
        <w:t xml:space="preserve">l Grupo de Expertos en Derechos Humanos sobre Nicaragua de Naciones Unidas identificó tres tipos de violaciones del derecho a la seguridad social de las personas privadas arbitrariamente de su nacionalidad en Nicaragua. </w:t>
      </w:r>
      <w:bookmarkEnd w:id="17"/>
      <w:r w:rsidR="632691CF" w:rsidRPr="00BC27A4">
        <w:rPr>
          <w:lang w:val="es-ES"/>
        </w:rPr>
        <w:t>En primer lugar, hay casos de personas mayores jubiladas a quienes se les confiscó la pensión; en segundo lugar, se encuentran aquellos que, estando en edad de jubilación y con sus semanas cotizadas, no pudieron solicitar su pensión debido a la privación de nacionalidad; por último, hay personas que, aunque habían estado cotizando al Instituto Nicaragüense de Seguridad Social y no habían alcanzado la edad para jubilarse, perdieron tanto sus aportes como las semanas cotizadas</w:t>
      </w:r>
      <w:r w:rsidR="00DC66D0" w:rsidRPr="00BC27A4">
        <w:rPr>
          <w:rStyle w:val="FootnoteReference"/>
          <w:lang w:val="es-ES"/>
        </w:rPr>
        <w:footnoteReference w:id="186"/>
      </w:r>
      <w:r w:rsidR="632691CF" w:rsidRPr="00BC27A4">
        <w:rPr>
          <w:lang w:val="es-ES"/>
        </w:rPr>
        <w:t xml:space="preserve">. </w:t>
      </w:r>
    </w:p>
    <w:p w14:paraId="20620E1B" w14:textId="0C42F3FA" w:rsidR="00DC66D0" w:rsidRPr="00BC27A4" w:rsidRDefault="00DC66D0" w:rsidP="00DC66D0">
      <w:pPr>
        <w:pStyle w:val="IAPrrafo"/>
        <w:rPr>
          <w:lang w:val="es-ES"/>
        </w:rPr>
      </w:pPr>
      <w:bookmarkStart w:id="20" w:name="OLE_LINK4"/>
      <w:r w:rsidRPr="00BC27A4">
        <w:rPr>
          <w:lang w:val="es-ES"/>
        </w:rPr>
        <w:t>Respecto a la garantía de los derechos laborales de las personas expulsadas</w:t>
      </w:r>
      <w:r w:rsidR="00C94E78" w:rsidRPr="00BC27A4">
        <w:rPr>
          <w:lang w:val="es-ES"/>
        </w:rPr>
        <w:t xml:space="preserve"> del país</w:t>
      </w:r>
      <w:r w:rsidRPr="00BC27A4">
        <w:rPr>
          <w:lang w:val="es-ES"/>
        </w:rPr>
        <w:t xml:space="preserve">, </w:t>
      </w:r>
      <w:r w:rsidR="002B171E" w:rsidRPr="00BC27A4">
        <w:rPr>
          <w:lang w:val="es-ES"/>
        </w:rPr>
        <w:t xml:space="preserve">la CIDH </w:t>
      </w:r>
      <w:r w:rsidRPr="00BC27A4">
        <w:rPr>
          <w:lang w:val="es-ES"/>
        </w:rPr>
        <w:t>tomó conocimiento sobre la decisión del Consejo Nacional de Administración y Carrera Judicial de la Corte Suprema de Justicia de inhabilitar de forma permanente las licencias de abogados y notarios públicos desterrados quienes, tras la privación de su nacionalidad, son considerados "extranjeros" por el gobierno y no tienen la capacidad legal para ejercer su profesión en el país</w:t>
      </w:r>
      <w:r w:rsidRPr="00BC27A4">
        <w:rPr>
          <w:rStyle w:val="FootnoteReference"/>
          <w:lang w:val="es-ES"/>
        </w:rPr>
        <w:footnoteReference w:id="187"/>
      </w:r>
      <w:r w:rsidRPr="00BC27A4">
        <w:rPr>
          <w:lang w:val="es-ES"/>
        </w:rPr>
        <w:t>.</w:t>
      </w:r>
      <w:bookmarkEnd w:id="18"/>
      <w:bookmarkEnd w:id="19"/>
      <w:r w:rsidRPr="00BC27A4">
        <w:rPr>
          <w:lang w:val="es-ES"/>
        </w:rPr>
        <w:t xml:space="preserve"> </w:t>
      </w:r>
    </w:p>
    <w:p w14:paraId="30D97FC1" w14:textId="67931630" w:rsidR="006B4726" w:rsidRPr="00BC27A4" w:rsidRDefault="00DC66D0" w:rsidP="00DC66D0">
      <w:pPr>
        <w:pStyle w:val="IAPrrafo"/>
        <w:rPr>
          <w:lang w:val="es-ES"/>
        </w:rPr>
      </w:pPr>
      <w:r w:rsidRPr="00BC27A4">
        <w:rPr>
          <w:lang w:val="es-ES"/>
        </w:rPr>
        <w:t xml:space="preserve">La CIDH observa que </w:t>
      </w:r>
      <w:r w:rsidR="00220F6C" w:rsidRPr="00BC27A4">
        <w:rPr>
          <w:lang w:val="es-ES"/>
        </w:rPr>
        <w:t xml:space="preserve">la privación de la nacionalidad y destierro ha forzado </w:t>
      </w:r>
      <w:r w:rsidRPr="00BC27A4">
        <w:rPr>
          <w:lang w:val="es-ES"/>
        </w:rPr>
        <w:t>a las víctimas a reconstruir sus vidas lejos de sus familias, enfrentando una precariedad extrema y con escaso o nulo apoyo de los países de acogida. Esta situación es especialmente grave para personas en situación de vulnerabilidad, como niños y niñas que sufren en su salud mental por no poder ver a sus progenitores desterrados, así como personas con enfermedades crónicas y adultos mayores que requieren atención médica y asistencia psicológica adecuada</w:t>
      </w:r>
      <w:r w:rsidRPr="00BC27A4">
        <w:rPr>
          <w:rStyle w:val="FootnoteReference"/>
          <w:rFonts w:cs="Times New Roman"/>
          <w:lang w:val="es-ES"/>
        </w:rPr>
        <w:footnoteReference w:id="188"/>
      </w:r>
      <w:r w:rsidRPr="00BC27A4">
        <w:rPr>
          <w:rFonts w:cs="Times New Roman"/>
          <w:lang w:val="es-ES"/>
        </w:rPr>
        <w:t xml:space="preserve">. </w:t>
      </w:r>
    </w:p>
    <w:p w14:paraId="6CC3F4AD" w14:textId="443B452C" w:rsidR="00DC66D0" w:rsidRPr="00BC27A4" w:rsidRDefault="00DC66D0" w:rsidP="00DC66D0">
      <w:pPr>
        <w:pStyle w:val="IAPrrafo"/>
        <w:rPr>
          <w:lang w:val="es-ES"/>
        </w:rPr>
      </w:pPr>
      <w:r w:rsidRPr="00BC27A4">
        <w:rPr>
          <w:rFonts w:cs="Times New Roman"/>
          <w:lang w:val="es-ES"/>
        </w:rPr>
        <w:t xml:space="preserve">La falta de redes de apoyo y la incertidumbre legal en sus nuevos entornos agravan su vulnerabilidad, dificultando su integración y acceso a servicios esenciales. </w:t>
      </w:r>
      <w:r w:rsidRPr="00BC27A4">
        <w:rPr>
          <w:lang w:val="es-ES"/>
        </w:rPr>
        <w:t xml:space="preserve">La REDESCA </w:t>
      </w:r>
      <w:r w:rsidR="002B171E" w:rsidRPr="00BC27A4">
        <w:rPr>
          <w:lang w:val="es-ES"/>
        </w:rPr>
        <w:t>ha señalado</w:t>
      </w:r>
      <w:r w:rsidRPr="00BC27A4">
        <w:rPr>
          <w:lang w:val="es-ES"/>
        </w:rPr>
        <w:t xml:space="preserve"> que es responsabilidad de los Estados adoptar medidas efectivas para garantizar la protección de los DESCA de toda la población bajo su jurisdicción, independientemente de su situación migratoria. Esto incluye la implementación de políticas inclusivas que promuevan la equidad y la justicia social, así como el fortalecimiento de los mecanismos de protección de derechos humanos para prevenir abusos y garantizar el acceso a recursos y servicios esenciales.</w:t>
      </w:r>
    </w:p>
    <w:bookmarkEnd w:id="20"/>
    <w:p w14:paraId="348E8D01" w14:textId="21D5870E" w:rsidR="00DC66D0" w:rsidRPr="00BC27A4" w:rsidRDefault="632691CF" w:rsidP="00DC66D0">
      <w:pPr>
        <w:pStyle w:val="IAPrrafo"/>
        <w:rPr>
          <w:lang w:val="es-ES"/>
        </w:rPr>
      </w:pPr>
      <w:r w:rsidRPr="00BC27A4">
        <w:rPr>
          <w:lang w:val="es-ES"/>
        </w:rPr>
        <w:t>Por otro lado, la CIDH y la REDESCA advirt</w:t>
      </w:r>
      <w:r w:rsidR="608054ED" w:rsidRPr="00BC27A4">
        <w:rPr>
          <w:lang w:val="es-ES"/>
        </w:rPr>
        <w:t>ieron</w:t>
      </w:r>
      <w:r w:rsidRPr="00BC27A4">
        <w:rPr>
          <w:lang w:val="es-ES"/>
        </w:rPr>
        <w:t xml:space="preserve"> con preocupación que el sector universitario se encuentra en una situación crítica, marcada por </w:t>
      </w:r>
      <w:r w:rsidR="00033E4C" w:rsidRPr="00BC27A4">
        <w:rPr>
          <w:lang w:val="es-ES"/>
        </w:rPr>
        <w:t xml:space="preserve">severas restricciones a </w:t>
      </w:r>
      <w:r w:rsidRPr="00BC27A4">
        <w:rPr>
          <w:lang w:val="es-ES"/>
        </w:rPr>
        <w:t xml:space="preserve">la libertad académica. </w:t>
      </w:r>
      <w:r w:rsidR="608054ED" w:rsidRPr="00BC27A4">
        <w:rPr>
          <w:lang w:val="es-ES"/>
        </w:rPr>
        <w:t xml:space="preserve">En particular, la CIDH constató </w:t>
      </w:r>
      <w:r w:rsidRPr="00BC27A4">
        <w:rPr>
          <w:lang w:val="es-ES"/>
        </w:rPr>
        <w:t xml:space="preserve">un constante hostigamiento e intimidación hacia grupos estudiantiles opositores al gobierno, lo que genera un ambiente de miedo que socava la </w:t>
      </w:r>
      <w:r w:rsidR="00033E4C" w:rsidRPr="00BC27A4">
        <w:rPr>
          <w:lang w:val="es-ES"/>
        </w:rPr>
        <w:t>participación</w:t>
      </w:r>
      <w:r w:rsidRPr="00BC27A4">
        <w:rPr>
          <w:lang w:val="es-ES"/>
        </w:rPr>
        <w:t xml:space="preserve"> y el libre ejercicio de sus derechos. A esto se suma la persecución de autoridades académicas y docentes, quienes denuncian abusos y adoctrinamiento por parte del gobierno en represalia a su labor en la promoción de un pensamiento crítico y libre</w:t>
      </w:r>
      <w:r w:rsidR="00DC66D0" w:rsidRPr="00BC27A4">
        <w:rPr>
          <w:rStyle w:val="FootnoteReference"/>
          <w:lang w:val="es-ES"/>
        </w:rPr>
        <w:footnoteReference w:id="189"/>
      </w:r>
      <w:r w:rsidRPr="00BC27A4">
        <w:rPr>
          <w:lang w:val="es-ES"/>
        </w:rPr>
        <w:t xml:space="preserve">. Esta situación no solo compromete de forma significativa el desarrollo educativo de las generaciones presentes y </w:t>
      </w:r>
      <w:r w:rsidR="608054ED" w:rsidRPr="00BC27A4">
        <w:rPr>
          <w:lang w:val="es-ES"/>
        </w:rPr>
        <w:t>futuras,</w:t>
      </w:r>
      <w:r w:rsidRPr="00BC27A4">
        <w:rPr>
          <w:lang w:val="es-ES"/>
        </w:rPr>
        <w:t xml:space="preserve"> sino que atenta contra los principios fundamentales de la autonomía universitaria y el derecho a una educación de calidad.</w:t>
      </w:r>
    </w:p>
    <w:p w14:paraId="5BC43874" w14:textId="79DDC042" w:rsidR="00DC66D0" w:rsidRPr="00BC27A4" w:rsidRDefault="00DC66D0" w:rsidP="00DC66D0">
      <w:pPr>
        <w:pStyle w:val="IAPrrafo"/>
        <w:rPr>
          <w:lang w:val="es-ES"/>
        </w:rPr>
      </w:pPr>
      <w:r w:rsidRPr="00BC27A4">
        <w:rPr>
          <w:lang w:val="es-ES"/>
        </w:rPr>
        <w:t xml:space="preserve">Durante 2024, la Comisión </w:t>
      </w:r>
      <w:r w:rsidR="002A4B4C" w:rsidRPr="00BC27A4">
        <w:rPr>
          <w:lang w:val="es-ES"/>
        </w:rPr>
        <w:t>rechazó</w:t>
      </w:r>
      <w:r w:rsidRPr="00BC27A4">
        <w:rPr>
          <w:lang w:val="es-ES"/>
        </w:rPr>
        <w:t xml:space="preserve"> el cierre de más de 1.600 organizaciones de la sociedad civil y religiosas en Nicaragua, la mayoría acompañadas de la confiscación y apropiación ilegítima de bienes, muchas de las cuales trabajaban temas sociales y educativos</w:t>
      </w:r>
      <w:r w:rsidRPr="00BC27A4">
        <w:rPr>
          <w:rStyle w:val="FootnoteReference"/>
          <w:lang w:val="es-ES"/>
        </w:rPr>
        <w:footnoteReference w:id="190"/>
      </w:r>
      <w:r w:rsidRPr="00BC27A4">
        <w:rPr>
          <w:lang w:val="es-ES"/>
        </w:rPr>
        <w:t>. Asimismo, se conoció sobre la cancelación de la personería jurídica de la Universidad de Ciencias de la Salud y Energías Renovables (UCSER) por presunto incumplimiento de las leyes que la regulaban</w:t>
      </w:r>
      <w:r w:rsidRPr="00BC27A4">
        <w:rPr>
          <w:rStyle w:val="FootnoteReference"/>
          <w:lang w:val="es-ES"/>
        </w:rPr>
        <w:footnoteReference w:id="191"/>
      </w:r>
      <w:r w:rsidRPr="00BC27A4">
        <w:rPr>
          <w:lang w:val="es-ES"/>
        </w:rPr>
        <w:t>.</w:t>
      </w:r>
      <w:bookmarkStart w:id="21" w:name="OLE_LINK22"/>
      <w:r w:rsidRPr="00BC27A4">
        <w:rPr>
          <w:lang w:val="es-ES"/>
        </w:rPr>
        <w:t xml:space="preserve"> Según las observaciones del Grupo Experto de Naciones Unidas “en el sector universitario nicaragüense ya no existen instituciones autónomas, las autoridades han reprimido todo movimiento organizado y toda voz crítica de estudiantes y profesores universitarios”</w:t>
      </w:r>
      <w:r w:rsidRPr="00BC27A4">
        <w:rPr>
          <w:rStyle w:val="FootnoteReference"/>
          <w:lang w:val="es-ES"/>
        </w:rPr>
        <w:footnoteReference w:id="192"/>
      </w:r>
      <w:r w:rsidRPr="00BC27A4">
        <w:rPr>
          <w:lang w:val="es-ES"/>
        </w:rPr>
        <w:t xml:space="preserve">. </w:t>
      </w:r>
      <w:bookmarkEnd w:id="21"/>
    </w:p>
    <w:p w14:paraId="11B692DC" w14:textId="3A6CD34E" w:rsidR="00DC66D0" w:rsidRPr="00BC27A4" w:rsidRDefault="608054ED" w:rsidP="00DC66D0">
      <w:pPr>
        <w:pStyle w:val="IAPrrafo"/>
        <w:rPr>
          <w:lang w:val="es-ES"/>
        </w:rPr>
      </w:pPr>
      <w:r w:rsidRPr="00BC27A4">
        <w:rPr>
          <w:lang w:val="es-ES"/>
        </w:rPr>
        <w:t xml:space="preserve">La CIDH </w:t>
      </w:r>
      <w:r w:rsidR="632691CF" w:rsidRPr="00BC27A4">
        <w:rPr>
          <w:lang w:val="es-ES"/>
        </w:rPr>
        <w:t>tomó conocimiento sobre dos reformas a la Ley N</w:t>
      </w:r>
      <w:r w:rsidR="00303727">
        <w:rPr>
          <w:lang w:val="es-ES"/>
        </w:rPr>
        <w:t>.</w:t>
      </w:r>
      <w:r w:rsidR="00C304B1" w:rsidRPr="00BC27A4">
        <w:rPr>
          <w:lang w:val="es-ES"/>
        </w:rPr>
        <w:t xml:space="preserve">º </w:t>
      </w:r>
      <w:r w:rsidR="632691CF" w:rsidRPr="00BC27A4">
        <w:rPr>
          <w:lang w:val="es-ES"/>
        </w:rPr>
        <w:t>89 “Ley de Autonomía de las Instituciones de Educación Superior”. La primera, que otorga amplios poderes al Consejo Nacional de Universidades (CNU) sobre las decisiones que se tomen en las entidades de educación superior, como por ejemplo en cuestiones presupuestarias. Al respecto, preocupa la falta de presupuesto</w:t>
      </w:r>
      <w:r w:rsidR="5A9F3274" w:rsidRPr="00BC27A4">
        <w:rPr>
          <w:lang w:val="es-ES"/>
        </w:rPr>
        <w:t xml:space="preserve"> suficiente</w:t>
      </w:r>
      <w:r w:rsidR="632691CF" w:rsidRPr="00BC27A4">
        <w:rPr>
          <w:lang w:val="es-ES"/>
        </w:rPr>
        <w:t xml:space="preserve"> que se destina a la educación superior en Nicaragua, al conocerse que el CNU sufrió un recorte del 56% en su partida presupuestaria para 2024</w:t>
      </w:r>
      <w:r w:rsidR="00DC66D0" w:rsidRPr="00BC27A4">
        <w:rPr>
          <w:rStyle w:val="FootnoteReference"/>
          <w:lang w:val="es-ES"/>
        </w:rPr>
        <w:footnoteReference w:id="193"/>
      </w:r>
      <w:r w:rsidR="632691CF" w:rsidRPr="00BC27A4">
        <w:rPr>
          <w:lang w:val="es-ES"/>
        </w:rPr>
        <w:t>. La segunda reforma está vinculada con la decisión del Gobierno de Nicaragua de imponer la obligación de asumir el pago de servicios públicos, tales como agua y electricidad, a universidades y centros de educación técnica públicos alterando elementos fundamentales del financiamiento y funcionamiento de las instituciones educativas</w:t>
      </w:r>
      <w:r w:rsidR="00DC66D0" w:rsidRPr="00BC27A4">
        <w:rPr>
          <w:rStyle w:val="FootnoteReference"/>
          <w:lang w:val="es-ES"/>
        </w:rPr>
        <w:footnoteReference w:id="194"/>
      </w:r>
      <w:r w:rsidR="632691CF" w:rsidRPr="00BC27A4">
        <w:rPr>
          <w:lang w:val="es-ES"/>
        </w:rPr>
        <w:t>. En este sentido, al transferir los costos a las universidades, la reforma no solo compromete su estabilidad financiera, sino que también socava de manera significativa su autonomía, limitando su capacidad para operar de manera independiente y adaptarse a las necesidades académicas de sus comunidades.</w:t>
      </w:r>
    </w:p>
    <w:p w14:paraId="5CC28476" w14:textId="77777777" w:rsidR="00DC66D0" w:rsidRPr="00BC27A4" w:rsidRDefault="00DC66D0" w:rsidP="00DC66D0">
      <w:pPr>
        <w:pStyle w:val="IAPrrafo"/>
        <w:rPr>
          <w:lang w:val="es-ES"/>
        </w:rPr>
      </w:pPr>
      <w:bookmarkStart w:id="22" w:name="OLE_LINK2"/>
      <w:bookmarkStart w:id="23" w:name="OLE_LINK24"/>
      <w:r w:rsidRPr="00BC27A4">
        <w:rPr>
          <w:lang w:val="es-ES"/>
        </w:rPr>
        <w:t>Respecto al sistema público de salud nicaragüense, la REDESCA recibió información que evidencia desde 2018 un deterioro significativo causado por despidos masivos, éxodo de especialistas y formación de personal sanitario por fuera de los claustros académicos</w:t>
      </w:r>
      <w:r w:rsidRPr="00BC27A4">
        <w:rPr>
          <w:rStyle w:val="FootnoteReference"/>
          <w:lang w:val="es-ES"/>
        </w:rPr>
        <w:footnoteReference w:id="195"/>
      </w:r>
      <w:r w:rsidRPr="00BC27A4">
        <w:rPr>
          <w:lang w:val="es-ES"/>
        </w:rPr>
        <w:t>. Además, persisten situaciones de control y vigilancia sobre el personal de salud tanto por parte de sindicatos oficialistas como de funcionarios del Ministerio de Salud, y un deterioro de sus condiciones laborales tales como salarios por debajo del valor de la canasta básica, supresión de incentivos y explotación laboral</w:t>
      </w:r>
      <w:bookmarkEnd w:id="22"/>
      <w:r w:rsidRPr="00BC27A4">
        <w:rPr>
          <w:rStyle w:val="FootnoteReference"/>
          <w:lang w:val="es-ES"/>
        </w:rPr>
        <w:footnoteReference w:id="196"/>
      </w:r>
      <w:r w:rsidRPr="00BC27A4">
        <w:rPr>
          <w:lang w:val="es-ES"/>
        </w:rPr>
        <w:t>.</w:t>
      </w:r>
    </w:p>
    <w:p w14:paraId="2D607D15" w14:textId="5A69022A" w:rsidR="00DC66D0" w:rsidRPr="00BC27A4" w:rsidRDefault="632691CF" w:rsidP="00DC66D0">
      <w:pPr>
        <w:pStyle w:val="IAPrrafo"/>
        <w:rPr>
          <w:lang w:val="es-ES"/>
        </w:rPr>
      </w:pPr>
      <w:r w:rsidRPr="00BC27A4">
        <w:rPr>
          <w:lang w:val="es-ES"/>
        </w:rPr>
        <w:t xml:space="preserve">En cuanto a la garantía de los DESCA de pueblos indígenas, durante el 190º </w:t>
      </w:r>
      <w:r w:rsidR="00C5386E" w:rsidRPr="00BC27A4">
        <w:rPr>
          <w:lang w:val="es-ES"/>
        </w:rPr>
        <w:t>Período</w:t>
      </w:r>
      <w:r w:rsidRPr="00BC27A4">
        <w:rPr>
          <w:lang w:val="es-ES"/>
        </w:rPr>
        <w:t xml:space="preserve"> de Sesiones, las organizaciones peticionantes denunciaron ante la CIDH el aumento de la violencia contra las comunidades Miskitu y Mayangna en la Costa Caribe Norte de Nicaragua frente al avance de las actividades de empresas extractivistas, públicas y privadas. En particular, se destacó cómo estas actividades, de gran y pequeña escala, afectaron la vida de estas comunidades, limitando su acceso a los derechos económicos, sociales, culturales y ambientales</w:t>
      </w:r>
      <w:r w:rsidR="00DC66D0" w:rsidRPr="00BC27A4">
        <w:rPr>
          <w:rStyle w:val="FootnoteReference"/>
          <w:lang w:val="es-ES"/>
        </w:rPr>
        <w:footnoteReference w:id="197"/>
      </w:r>
      <w:r w:rsidRPr="00BC27A4">
        <w:rPr>
          <w:lang w:val="es-ES"/>
        </w:rPr>
        <w:t xml:space="preserve">. </w:t>
      </w:r>
      <w:bookmarkStart w:id="24" w:name="OLE_LINK32"/>
      <w:bookmarkStart w:id="25" w:name="OLE_LINK33"/>
      <w:r w:rsidRPr="00BC27A4">
        <w:rPr>
          <w:lang w:val="es-ES"/>
        </w:rPr>
        <w:t>El aumento fuera de control de las concesiones mineras otorgadas por el Estado a empresas extranjeras en territorios indígenas sin un proceso de consulta previa. En áreas como Mayangna Sauni As las concesiones mineras abarcan el 41% del territorio. Asimismo, indicaron que el Estado permitió el avance de la frontera agrícola y la ganadería extensiva, en muchos casos, a través del monocultivo de palma. Además, se ha promovido la actividad de empresas forestales y mineras vinculadas al gobierno, causando una degradación ambiental y facilitando la colonización de los territorios indígenas.</w:t>
      </w:r>
      <w:bookmarkEnd w:id="24"/>
      <w:bookmarkEnd w:id="25"/>
    </w:p>
    <w:p w14:paraId="61F48766" w14:textId="63235AC5" w:rsidR="006C1C54" w:rsidRPr="00BC27A4" w:rsidRDefault="632691CF" w:rsidP="2B8CADD3">
      <w:pPr>
        <w:pStyle w:val="IAPrrafo"/>
        <w:rPr>
          <w:lang w:val="es-US"/>
        </w:rPr>
      </w:pPr>
      <w:bookmarkStart w:id="26" w:name="OLE_LINK5"/>
      <w:r w:rsidRPr="00BC27A4">
        <w:rPr>
          <w:lang w:val="es-US"/>
        </w:rPr>
        <w:t>En el contexto de la emergencia climática global, la Comisión y la REDESCA manifiestan su preocupación por la información que revela la pérdida de 650.000 hectáreas de bosque primario húmedo en Nicaragua, equivalente al 36% de su pérdida total de cobertura arbórea en el mismo periodo de tiempo. Además, el área total de bosque primario húmedo en Nicaragua disminuyó en 32 durante este tiempo</w:t>
      </w:r>
      <w:bookmarkEnd w:id="26"/>
      <w:r w:rsidR="00DC66D0" w:rsidRPr="00BC27A4">
        <w:rPr>
          <w:rStyle w:val="FootnoteReference"/>
        </w:rPr>
        <w:footnoteReference w:id="198"/>
      </w:r>
      <w:r w:rsidRPr="00BC27A4">
        <w:rPr>
          <w:lang w:val="es-US"/>
        </w:rPr>
        <w:t>.</w:t>
      </w:r>
      <w:bookmarkEnd w:id="23"/>
      <w:r w:rsidR="00197077" w:rsidRPr="00BC27A4">
        <w:rPr>
          <w:lang w:val="es-US"/>
        </w:rPr>
        <w:t xml:space="preserve"> </w:t>
      </w:r>
      <w:r w:rsidR="00DC66D0" w:rsidRPr="00BC27A4">
        <w:rPr>
          <w:lang w:val="es-US"/>
        </w:rPr>
        <w:t>La CIDH y la REDESCA recuerdan el deber del Estado de consultar y buscar el consentimiento de las personas cuyos derechos pudieran ser violentados por programas y proyectos que impliquen riesgo de daño ambiental significativo. Dichos programas y proyectos incluyen a aquellos que tengan por objeto mitigar los gases de efecto invernadero y adaptarse a los impactos del cambio climático</w:t>
      </w:r>
      <w:r w:rsidR="00DC66D0" w:rsidRPr="00BC27A4">
        <w:rPr>
          <w:rStyle w:val="FootnoteReference"/>
        </w:rPr>
        <w:footnoteReference w:id="199"/>
      </w:r>
      <w:r w:rsidR="00DC66D0" w:rsidRPr="00BC27A4">
        <w:rPr>
          <w:lang w:val="es-US"/>
        </w:rPr>
        <w:t>.</w:t>
      </w:r>
    </w:p>
    <w:p w14:paraId="2EA59A2E" w14:textId="48EC20A5" w:rsidR="006C1C54" w:rsidRPr="00BC27A4" w:rsidRDefault="00FB2C6B" w:rsidP="00FB2C6B">
      <w:pPr>
        <w:pStyle w:val="IATtulo"/>
        <w:rPr>
          <w:lang w:val="es-ES"/>
        </w:rPr>
      </w:pPr>
      <w:bookmarkStart w:id="27" w:name="_Toc195617135"/>
      <w:r w:rsidRPr="00BC27A4">
        <w:rPr>
          <w:lang w:val="es-ES"/>
        </w:rPr>
        <w:t xml:space="preserve">Situación </w:t>
      </w:r>
      <w:r w:rsidR="004B7247" w:rsidRPr="00BC27A4">
        <w:rPr>
          <w:lang w:val="es-ES"/>
        </w:rPr>
        <w:t xml:space="preserve">DE </w:t>
      </w:r>
      <w:r w:rsidRPr="00BC27A4">
        <w:rPr>
          <w:lang w:val="es-ES"/>
        </w:rPr>
        <w:t xml:space="preserve">la </w:t>
      </w:r>
      <w:r w:rsidR="006C1C54" w:rsidRPr="00BC27A4">
        <w:rPr>
          <w:lang w:val="es-ES"/>
        </w:rPr>
        <w:t>Libertad de expresión</w:t>
      </w:r>
      <w:bookmarkEnd w:id="27"/>
    </w:p>
    <w:p w14:paraId="49AE2F7F" w14:textId="60B6D709" w:rsidR="00227A32" w:rsidRPr="00BC27A4" w:rsidRDefault="00227A32" w:rsidP="004B7247">
      <w:pPr>
        <w:pStyle w:val="IAPrrafo"/>
        <w:rPr>
          <w:lang w:val="es-ES"/>
        </w:rPr>
      </w:pPr>
      <w:r w:rsidRPr="00BC27A4">
        <w:rPr>
          <w:lang w:val="es-ES"/>
        </w:rPr>
        <w:t>La Comisión Interamericana</w:t>
      </w:r>
      <w:r w:rsidR="003975F8" w:rsidRPr="00BC27A4">
        <w:rPr>
          <w:lang w:val="es-ES"/>
        </w:rPr>
        <w:t xml:space="preserve"> y</w:t>
      </w:r>
      <w:r w:rsidRPr="00BC27A4">
        <w:rPr>
          <w:lang w:val="es-ES"/>
        </w:rPr>
        <w:t xml:space="preserve"> su Relatoría Especial</w:t>
      </w:r>
      <w:r w:rsidR="003975F8" w:rsidRPr="00BC27A4">
        <w:rPr>
          <w:lang w:val="es-ES"/>
        </w:rPr>
        <w:t xml:space="preserve"> para la Libertad de Expresión (RELE)</w:t>
      </w:r>
      <w:r w:rsidRPr="00BC27A4">
        <w:rPr>
          <w:lang w:val="es-ES"/>
        </w:rPr>
        <w:t xml:space="preserve"> observa</w:t>
      </w:r>
      <w:r w:rsidR="003975F8" w:rsidRPr="00BC27A4">
        <w:rPr>
          <w:lang w:val="es-ES"/>
        </w:rPr>
        <w:t>ron</w:t>
      </w:r>
      <w:r w:rsidRPr="00BC27A4">
        <w:rPr>
          <w:lang w:val="es-ES"/>
        </w:rPr>
        <w:t xml:space="preserve"> con extrema preocupación el deterioro sostenido de la situación de la libertad de expresión, reunión pacífica y asociación en Nicaragua. La información documentada durante 2024 da cuenta de la continuidad de un patrón de persecución contra periodistas, defensores de derechos humanos, artistas, personas opositoras y líderes religiosos por el solo hecho de expresar sus ideas y opiniones, lo que refleja la intolerancia hacia cualquier discurso que cuestione o contradiga la versión oficial. </w:t>
      </w:r>
    </w:p>
    <w:p w14:paraId="3646999D" w14:textId="292B2742" w:rsidR="00227A32" w:rsidRPr="00BC27A4" w:rsidRDefault="00227A32" w:rsidP="004B7247">
      <w:pPr>
        <w:pStyle w:val="IAPrrafo"/>
        <w:rPr>
          <w:lang w:val="es-ES"/>
        </w:rPr>
      </w:pPr>
      <w:r w:rsidRPr="00BC27A4">
        <w:rPr>
          <w:lang w:val="es-ES"/>
        </w:rPr>
        <w:t>Estas acciones se enmarcan en una estrategia deliberada del Estado para silenciar a las voces críticas, asfixiar la disidencia y consolidar un monopolio informativo estatal, a través de diversos mecanismos que incluyen la manipulación del sistema penal, el hostigamiento administrativo y fiscal, y un estricto control sobre el entorno digital. Ello, sumado a un marco normativo restrictivo de las libertades fundamentales, ha institucionalizado un sistema de censura incompatible con los pilares básicos de una sociedad democrática.</w:t>
      </w:r>
    </w:p>
    <w:p w14:paraId="3D091216" w14:textId="21A75726" w:rsidR="00227A32" w:rsidRPr="00BC27A4" w:rsidRDefault="00227A32" w:rsidP="004B7247">
      <w:pPr>
        <w:pStyle w:val="IAPrrafo"/>
        <w:rPr>
          <w:lang w:val="es-ES"/>
        </w:rPr>
      </w:pPr>
      <w:r w:rsidRPr="00BC27A4">
        <w:rPr>
          <w:lang w:val="es-ES"/>
        </w:rPr>
        <w:t>La suma de un despliegue institucional abusivo y sostenido en el tiempo ha contribuido al progresivo cierre del espacio cívico y democrático, que ya ha sido ampliamente documentado por la CIDH, en donde prima la autocensura. La ciudadanía en general se abstiene de expresar opiniones o participar en debates sobre asuntos de interés público por temor a represalias. Con más de 270 periodistas exiliados del país en los últimos seis años, organizaciones en defensa del periodismo y la libertad de expresión denuncian que el Gobierno continúa “depurando” el sistema político del país y que el “cerco de la libertad de prensa y expresión se sigue cerrando”</w:t>
      </w:r>
      <w:r w:rsidRPr="00BC27A4">
        <w:rPr>
          <w:vertAlign w:val="superscript"/>
          <w:lang w:val="es-ES"/>
        </w:rPr>
        <w:footnoteReference w:id="200"/>
      </w:r>
      <w:r w:rsidRPr="00BC27A4">
        <w:rPr>
          <w:lang w:val="es-ES"/>
        </w:rPr>
        <w:t xml:space="preserve">. </w:t>
      </w:r>
    </w:p>
    <w:p w14:paraId="634480CA" w14:textId="1985FA2A" w:rsidR="00227A32" w:rsidRPr="00AB43EF" w:rsidRDefault="00227A32" w:rsidP="009B0CB8">
      <w:pPr>
        <w:pStyle w:val="IASubttulo2"/>
        <w:numPr>
          <w:ilvl w:val="0"/>
          <w:numId w:val="19"/>
        </w:numPr>
        <w:jc w:val="both"/>
        <w:rPr>
          <w:lang w:val="es-US"/>
        </w:rPr>
      </w:pPr>
      <w:bookmarkStart w:id="28" w:name="_8qg1o3e0578k"/>
      <w:bookmarkStart w:id="29" w:name="_Toc195617136"/>
      <w:bookmarkEnd w:id="28"/>
      <w:r w:rsidRPr="00AB43EF">
        <w:rPr>
          <w:lang w:val="es-US"/>
        </w:rPr>
        <w:t>Ataques, amenazas e intimidaciones contra periodistas y medios de comunicación</w:t>
      </w:r>
      <w:bookmarkEnd w:id="29"/>
    </w:p>
    <w:p w14:paraId="656E0AAF" w14:textId="6FF9D3EF" w:rsidR="00227A32" w:rsidRPr="00BC27A4" w:rsidRDefault="00227A32" w:rsidP="008B2447">
      <w:pPr>
        <w:pStyle w:val="IAPrrafo"/>
        <w:rPr>
          <w:lang w:val="es-ES"/>
        </w:rPr>
      </w:pPr>
      <w:r w:rsidRPr="00BC27A4">
        <w:rPr>
          <w:lang w:val="es-ES"/>
        </w:rPr>
        <w:t xml:space="preserve">La Comisión Interamericana y la Relatoría Especial para la Libertad de Expresión continuaron monitoreando la grave situación que enfrenta el ejercicio del periodismo en Nicaragua, caracterizada por un patrón de represión que afecta múltiples aspectos del derecho a la libertad de expresión. Durante 2024, se ha documentado la persistencia y profundización de prácticas que incluyen: </w:t>
      </w:r>
      <w:r w:rsidR="00796FC0">
        <w:rPr>
          <w:lang w:val="es-ES"/>
        </w:rPr>
        <w:t>(</w:t>
      </w:r>
      <w:r w:rsidRPr="00BC27A4">
        <w:rPr>
          <w:lang w:val="es-ES"/>
        </w:rPr>
        <w:t xml:space="preserve">i) detenciones arbitrarias y criminalización; </w:t>
      </w:r>
      <w:r w:rsidR="00796FC0">
        <w:rPr>
          <w:lang w:val="es-ES"/>
        </w:rPr>
        <w:t>(</w:t>
      </w:r>
      <w:r w:rsidRPr="00BC27A4">
        <w:rPr>
          <w:lang w:val="es-ES"/>
        </w:rPr>
        <w:t xml:space="preserve">ii) expulsiones y privación arbitraria de la nacionalidad; </w:t>
      </w:r>
      <w:r w:rsidR="00796FC0">
        <w:rPr>
          <w:lang w:val="es-ES"/>
        </w:rPr>
        <w:t>(</w:t>
      </w:r>
      <w:r w:rsidRPr="00BC27A4">
        <w:rPr>
          <w:lang w:val="es-ES"/>
        </w:rPr>
        <w:t xml:space="preserve">iii) cierre y confiscación de medios de comunicación; </w:t>
      </w:r>
      <w:r w:rsidR="00796FC0">
        <w:rPr>
          <w:lang w:val="es-ES"/>
        </w:rPr>
        <w:t>(</w:t>
      </w:r>
      <w:r w:rsidRPr="00BC27A4">
        <w:rPr>
          <w:lang w:val="es-ES"/>
        </w:rPr>
        <w:t>iv) vigilancia y asedio policial;</w:t>
      </w:r>
      <w:r w:rsidR="00197077" w:rsidRPr="00BC27A4">
        <w:rPr>
          <w:lang w:val="es-ES"/>
        </w:rPr>
        <w:t xml:space="preserve"> </w:t>
      </w:r>
      <w:r w:rsidR="00796FC0">
        <w:rPr>
          <w:lang w:val="es-ES"/>
        </w:rPr>
        <w:t>(</w:t>
      </w:r>
      <w:r w:rsidRPr="00BC27A4">
        <w:rPr>
          <w:lang w:val="es-ES"/>
        </w:rPr>
        <w:t xml:space="preserve">v) amenazas en redes sociales; </w:t>
      </w:r>
      <w:r w:rsidR="00796FC0">
        <w:rPr>
          <w:lang w:val="es-ES"/>
        </w:rPr>
        <w:t>(</w:t>
      </w:r>
      <w:r w:rsidRPr="00BC27A4">
        <w:rPr>
          <w:lang w:val="es-ES"/>
        </w:rPr>
        <w:t>vi)</w:t>
      </w:r>
      <w:r w:rsidR="00197077" w:rsidRPr="00BC27A4">
        <w:rPr>
          <w:lang w:val="es-ES"/>
        </w:rPr>
        <w:t xml:space="preserve"> </w:t>
      </w:r>
      <w:r w:rsidRPr="00BC27A4">
        <w:rPr>
          <w:lang w:val="es-ES"/>
        </w:rPr>
        <w:t xml:space="preserve">uso de discursos estigmatizantes y violentos desde las más altas esferas del poder público; </w:t>
      </w:r>
      <w:r w:rsidR="00796FC0">
        <w:rPr>
          <w:lang w:val="es-ES"/>
        </w:rPr>
        <w:t>(</w:t>
      </w:r>
      <w:r w:rsidRPr="00BC27A4">
        <w:rPr>
          <w:lang w:val="es-ES"/>
        </w:rPr>
        <w:t>vii) autocensura generalizada, que afecta principalmente a periodistas y fuentes en terreno; y</w:t>
      </w:r>
      <w:r w:rsidR="31DE5C04" w:rsidRPr="00BC27A4">
        <w:rPr>
          <w:lang w:val="es-ES"/>
        </w:rPr>
        <w:t>,</w:t>
      </w:r>
      <w:r w:rsidRPr="00BC27A4">
        <w:rPr>
          <w:lang w:val="es-ES"/>
        </w:rPr>
        <w:t xml:space="preserve"> </w:t>
      </w:r>
      <w:r w:rsidR="00796FC0">
        <w:rPr>
          <w:lang w:val="es-ES"/>
        </w:rPr>
        <w:t>(</w:t>
      </w:r>
      <w:r w:rsidRPr="00BC27A4">
        <w:rPr>
          <w:lang w:val="es-ES"/>
        </w:rPr>
        <w:t>viii) un intensivo despliegue de propaganda oficial.</w:t>
      </w:r>
    </w:p>
    <w:p w14:paraId="20830029" w14:textId="6B5CEE10" w:rsidR="00227A32" w:rsidRPr="00BC27A4" w:rsidRDefault="00227A32" w:rsidP="008B2447">
      <w:pPr>
        <w:pStyle w:val="IAPrrafo"/>
        <w:rPr>
          <w:lang w:val="es-ES"/>
        </w:rPr>
      </w:pPr>
      <w:r w:rsidRPr="00BC27A4">
        <w:rPr>
          <w:lang w:val="es-ES"/>
        </w:rPr>
        <w:t>Los periodistas que intentan informar sobre asuntos de interés público se enfrentan al riesgo inminente de ser arrestados. En este contexto, preocupa a la Comisión el caso de la periodista Fabiola Tercero Castro, quien fue reportada como desaparecida el 12 de julio de 2024 y, al cierre de este informe, han transcurrido más de 100 días sin que las autoridades proporcionen información sobre su paradero</w:t>
      </w:r>
      <w:r w:rsidRPr="00BC27A4">
        <w:rPr>
          <w:vertAlign w:val="superscript"/>
          <w:lang w:val="es-ES"/>
        </w:rPr>
        <w:footnoteReference w:id="201"/>
      </w:r>
      <w:r w:rsidRPr="00BC27A4">
        <w:rPr>
          <w:lang w:val="es-ES"/>
        </w:rPr>
        <w:t xml:space="preserve">. Según la información disponible, siete agentes de la policía irrumpieron en su domicilio en Managua, confiscando equipos electrónicos y materiales de trabajo sin orden judicial. Se </w:t>
      </w:r>
      <w:r w:rsidR="007F2525" w:rsidRPr="00BC27A4">
        <w:rPr>
          <w:lang w:val="es-ES"/>
        </w:rPr>
        <w:t xml:space="preserve">denunció </w:t>
      </w:r>
      <w:r w:rsidRPr="00BC27A4">
        <w:rPr>
          <w:lang w:val="es-ES"/>
        </w:rPr>
        <w:t>que la periodista había sido sometida previamente a medidas represivas como arresto domiciliario y la obligación de presentarse diariamente en una comisaría</w:t>
      </w:r>
      <w:r w:rsidRPr="00BC27A4">
        <w:rPr>
          <w:vertAlign w:val="superscript"/>
          <w:lang w:val="es-ES"/>
        </w:rPr>
        <w:footnoteReference w:id="202"/>
      </w:r>
      <w:r w:rsidRPr="00BC27A4">
        <w:rPr>
          <w:lang w:val="es-ES"/>
        </w:rPr>
        <w:t xml:space="preserve">. </w:t>
      </w:r>
    </w:p>
    <w:p w14:paraId="7A8E09CD" w14:textId="670F3DF9" w:rsidR="00227A32" w:rsidRPr="00BC27A4" w:rsidRDefault="00227A32" w:rsidP="008B2447">
      <w:pPr>
        <w:pStyle w:val="IAPrrafo"/>
        <w:rPr>
          <w:lang w:val="es-ES"/>
        </w:rPr>
      </w:pPr>
      <w:r w:rsidRPr="00BC27A4">
        <w:rPr>
          <w:lang w:val="es-ES"/>
        </w:rPr>
        <w:t>Organizaciones de la sociedad civil han calificado este caso como una desaparición forzada, y han exigido información clara sobre su situación y el respeto a su integridad</w:t>
      </w:r>
      <w:r w:rsidRPr="00BC27A4">
        <w:rPr>
          <w:vertAlign w:val="superscript"/>
          <w:lang w:val="es-ES"/>
        </w:rPr>
        <w:footnoteReference w:id="203"/>
      </w:r>
      <w:r w:rsidRPr="00BC27A4">
        <w:rPr>
          <w:lang w:val="es-ES"/>
        </w:rPr>
        <w:t xml:space="preserve">. La Comisión Interamericana y su Relatoría Especial instan al Estado de Nicaragua a adoptar medidas urgentes para localizarla, garantizar su integridad y cesar estas prácticas represivas, conforme a los estándares y recomendaciones de derecho internacional aplicables. </w:t>
      </w:r>
    </w:p>
    <w:p w14:paraId="447CE7DA" w14:textId="3962B4E9" w:rsidR="00227A32" w:rsidRPr="00BC27A4" w:rsidRDefault="00227A32" w:rsidP="008B2447">
      <w:pPr>
        <w:pStyle w:val="IAPrrafo"/>
        <w:rPr>
          <w:lang w:val="es-ES"/>
        </w:rPr>
      </w:pPr>
      <w:r w:rsidRPr="00BC27A4">
        <w:rPr>
          <w:lang w:val="es-ES"/>
        </w:rPr>
        <w:t>Además, se registró la detención del periodista Orlando Chávez Esquivel, director del informativo “El Metropolitano”, en la emisora radial</w:t>
      </w:r>
      <w:r w:rsidRPr="00BC27A4">
        <w:rPr>
          <w:i/>
          <w:iCs/>
          <w:lang w:val="es-ES"/>
        </w:rPr>
        <w:t xml:space="preserve"> La Consentida</w:t>
      </w:r>
      <w:r w:rsidRPr="00BC27A4">
        <w:rPr>
          <w:lang w:val="es-ES"/>
        </w:rPr>
        <w:t>, en la ciudad de León. De acuerdo con la información disponible, Chávez fue arrestado por la Policía el 19 de mayo de 2024 tras un allanamiento en su domicilio, donde también fueron detenidos sus hermanos, Obed y Merary Chávez, bajo acusaciones de obstrucción. Los reportes indican que el operativo se produjo como represalia tras su participación en la presentación del libro “Los Brujos y sus prodigios”. Orlando Chávez habría sido interrogado y liberado días después</w:t>
      </w:r>
      <w:r w:rsidRPr="00BC27A4">
        <w:rPr>
          <w:vertAlign w:val="superscript"/>
          <w:lang w:val="es-ES"/>
        </w:rPr>
        <w:footnoteReference w:id="204"/>
      </w:r>
      <w:r w:rsidRPr="00BC27A4">
        <w:rPr>
          <w:lang w:val="es-ES"/>
        </w:rPr>
        <w:t>.</w:t>
      </w:r>
    </w:p>
    <w:p w14:paraId="14282178" w14:textId="006864DA" w:rsidR="00227A32" w:rsidRPr="00BC27A4" w:rsidRDefault="00227A32" w:rsidP="008B2447">
      <w:pPr>
        <w:pStyle w:val="IAPrrafo"/>
        <w:rPr>
          <w:lang w:val="es-ES"/>
        </w:rPr>
      </w:pPr>
      <w:r w:rsidRPr="00BC27A4">
        <w:rPr>
          <w:lang w:val="es-ES"/>
        </w:rPr>
        <w:t xml:space="preserve">La CIDH y </w:t>
      </w:r>
      <w:r w:rsidR="005B0658" w:rsidRPr="00BC27A4">
        <w:rPr>
          <w:lang w:val="es-ES"/>
        </w:rPr>
        <w:t>la</w:t>
      </w:r>
      <w:r w:rsidRPr="00BC27A4">
        <w:rPr>
          <w:lang w:val="es-ES"/>
        </w:rPr>
        <w:t xml:space="preserve"> RELE también dieron seguimiento a la situación de los periodistas presos políticos Víctor Ticay Ruiz y Sergio Catarino Castiblanco Hernández. Ticay, corresponsal del </w:t>
      </w:r>
      <w:r w:rsidRPr="00BC27A4">
        <w:rPr>
          <w:i/>
          <w:iCs/>
          <w:lang w:val="es-ES"/>
        </w:rPr>
        <w:t>Canal 10</w:t>
      </w:r>
      <w:r w:rsidRPr="00BC27A4">
        <w:rPr>
          <w:lang w:val="es-ES"/>
        </w:rPr>
        <w:t>, fue arrestado el 6 de abril de 2023 tras cubrir una procesión religiosa, las cuales están prohibidas en Nicaragua</w:t>
      </w:r>
      <w:r w:rsidRPr="00BC27A4">
        <w:rPr>
          <w:vertAlign w:val="superscript"/>
          <w:lang w:val="es-ES"/>
        </w:rPr>
        <w:footnoteReference w:id="205"/>
      </w:r>
      <w:r w:rsidRPr="00BC27A4">
        <w:rPr>
          <w:lang w:val="es-ES"/>
        </w:rPr>
        <w:t xml:space="preserve">. </w:t>
      </w:r>
      <w:r w:rsidR="005B0658" w:rsidRPr="00BC27A4">
        <w:rPr>
          <w:lang w:val="es-ES"/>
        </w:rPr>
        <w:t>De acuerdo con</w:t>
      </w:r>
      <w:r w:rsidRPr="00BC27A4">
        <w:rPr>
          <w:lang w:val="es-ES"/>
        </w:rPr>
        <w:t xml:space="preserve"> información documentada por la CIDH, en la cárcel habría sufrido torturas por parte de agentes estatales a través de electrochoques en los pies e interrogatorios reiterados en horas de la madrugada, además de golpizas y amenazas de muerte</w:t>
      </w:r>
      <w:r w:rsidRPr="00BC27A4">
        <w:rPr>
          <w:vertAlign w:val="superscript"/>
          <w:lang w:val="es-ES"/>
        </w:rPr>
        <w:footnoteReference w:id="206"/>
      </w:r>
      <w:r w:rsidRPr="00BC27A4">
        <w:rPr>
          <w:lang w:val="es-ES"/>
        </w:rPr>
        <w:t>. Ticay fue condenado a ocho años de prisión por el delito de propagación de noticias falsas</w:t>
      </w:r>
      <w:r w:rsidRPr="00BC27A4">
        <w:rPr>
          <w:vertAlign w:val="superscript"/>
          <w:lang w:val="es-ES"/>
        </w:rPr>
        <w:footnoteReference w:id="207"/>
      </w:r>
      <w:r w:rsidRPr="00BC27A4">
        <w:rPr>
          <w:lang w:val="es-ES"/>
        </w:rPr>
        <w:t>.</w:t>
      </w:r>
    </w:p>
    <w:p w14:paraId="150E2BB9" w14:textId="41DCB843" w:rsidR="00227A32" w:rsidRPr="00BC27A4" w:rsidRDefault="00227A32" w:rsidP="008B2447">
      <w:pPr>
        <w:pStyle w:val="IAPrrafo"/>
        <w:rPr>
          <w:lang w:val="es-ES"/>
        </w:rPr>
      </w:pPr>
      <w:r w:rsidRPr="00BC27A4">
        <w:rPr>
          <w:lang w:val="es-ES"/>
        </w:rPr>
        <w:t>Por su parte, Sergio Catarino Castiblanco Hernández, maestro, periodista, radiodifusor e integrante de grupos políticos, fue detenido junto a su esposa, Jacqueline Rodríguez Herrera, los días 22 y 23 de abril de 2023, respectivamente, y condenados a ocho años de prisión por los delitos de conspiración para cometer menoscabo a la integridad nacional y propagación de noticias falsas</w:t>
      </w:r>
      <w:r w:rsidRPr="00BC27A4">
        <w:rPr>
          <w:vertAlign w:val="superscript"/>
          <w:lang w:val="es-ES"/>
        </w:rPr>
        <w:footnoteReference w:id="208"/>
      </w:r>
      <w:r w:rsidRPr="00BC27A4">
        <w:rPr>
          <w:lang w:val="es-ES"/>
        </w:rPr>
        <w:t>. De acuerdo con información proporcionada a la CIDH, Sergio Catarino habría sufrido agresiones por parte de agentes estatales, que le habrían ocasionado dolores permanentes, y también habría sido diagnosticado con diabetes, neuralgia y retención de líquidos en miembros inferiores</w:t>
      </w:r>
      <w:r w:rsidRPr="00BC27A4">
        <w:rPr>
          <w:vertAlign w:val="superscript"/>
          <w:lang w:val="es-ES"/>
        </w:rPr>
        <w:footnoteReference w:id="209"/>
      </w:r>
      <w:r w:rsidRPr="00BC27A4">
        <w:rPr>
          <w:lang w:val="es-ES"/>
        </w:rPr>
        <w:t>. A pesar de dichos problemas de salud, no habría recibido la atención médica adecuada</w:t>
      </w:r>
      <w:r w:rsidRPr="00BC27A4">
        <w:rPr>
          <w:vertAlign w:val="superscript"/>
          <w:lang w:val="es-ES"/>
        </w:rPr>
        <w:footnoteReference w:id="210"/>
      </w:r>
      <w:r w:rsidRPr="00BC27A4">
        <w:rPr>
          <w:lang w:val="es-ES"/>
        </w:rPr>
        <w:t xml:space="preserve">. </w:t>
      </w:r>
    </w:p>
    <w:p w14:paraId="0EE4C5E9" w14:textId="325D75BD" w:rsidR="00227A32" w:rsidRPr="00BC27A4" w:rsidRDefault="00227A32" w:rsidP="008B2447">
      <w:pPr>
        <w:pStyle w:val="IAPrrafo"/>
        <w:rPr>
          <w:lang w:val="es-ES"/>
        </w:rPr>
      </w:pPr>
      <w:r w:rsidRPr="00BC27A4">
        <w:rPr>
          <w:lang w:val="es-ES"/>
        </w:rPr>
        <w:t>En 2024, la CIDH otorgó medidas cautelares y la Corte IDH dictó medidas provisionales a favor de ambos, reconociendo que se encontraban en una situación de gravedad y urgencia que amenazaba sus derechos a la vida, integridad personal y salud debido a las extremas condiciones de detención que enfrentan</w:t>
      </w:r>
      <w:r w:rsidRPr="00BC27A4">
        <w:rPr>
          <w:vertAlign w:val="superscript"/>
          <w:lang w:val="es-ES"/>
        </w:rPr>
        <w:footnoteReference w:id="211"/>
      </w:r>
      <w:r w:rsidRPr="00BC27A4">
        <w:rPr>
          <w:lang w:val="es-ES"/>
        </w:rPr>
        <w:t>. En el marco de la liberación de 135 presos políticos el 5 de septiembre de 2024, Víctor Ticay Ruiz y Sergio Catarino Castiblanco Hernández fueron excarcelados y enviados a Guatemala</w:t>
      </w:r>
      <w:r w:rsidRPr="00BC27A4">
        <w:rPr>
          <w:vertAlign w:val="superscript"/>
          <w:lang w:val="es-ES"/>
        </w:rPr>
        <w:footnoteReference w:id="212"/>
      </w:r>
      <w:r w:rsidRPr="00BC27A4">
        <w:rPr>
          <w:lang w:val="es-ES"/>
        </w:rPr>
        <w:t>. Esta liberación fue parte de un acuerdo humanitario gestionado por el gobierno de Estados Unidos</w:t>
      </w:r>
      <w:r w:rsidRPr="00BC27A4">
        <w:rPr>
          <w:vertAlign w:val="superscript"/>
          <w:lang w:val="es-ES"/>
        </w:rPr>
        <w:footnoteReference w:id="213"/>
      </w:r>
      <w:r w:rsidRPr="00BC27A4">
        <w:rPr>
          <w:lang w:val="es-ES"/>
        </w:rPr>
        <w:t>.</w:t>
      </w:r>
    </w:p>
    <w:p w14:paraId="1DBF36FF" w14:textId="37241CD9" w:rsidR="00227A32" w:rsidRPr="00BC27A4" w:rsidRDefault="00227A32" w:rsidP="008B2447">
      <w:pPr>
        <w:pStyle w:val="IAPrrafo"/>
        <w:rPr>
          <w:lang w:val="es-ES"/>
        </w:rPr>
      </w:pPr>
      <w:r w:rsidRPr="00BC27A4">
        <w:rPr>
          <w:lang w:val="es-ES"/>
        </w:rPr>
        <w:t xml:space="preserve">La CIDH y </w:t>
      </w:r>
      <w:r w:rsidR="005B0658" w:rsidRPr="00BC27A4">
        <w:rPr>
          <w:lang w:val="es-ES"/>
        </w:rPr>
        <w:t>la</w:t>
      </w:r>
      <w:r w:rsidRPr="00BC27A4">
        <w:rPr>
          <w:lang w:val="es-ES"/>
        </w:rPr>
        <w:t xml:space="preserve"> R</w:t>
      </w:r>
      <w:r w:rsidR="005B0658" w:rsidRPr="00BC27A4">
        <w:rPr>
          <w:lang w:val="es-ES"/>
        </w:rPr>
        <w:t xml:space="preserve">ELE </w:t>
      </w:r>
      <w:r w:rsidRPr="00BC27A4">
        <w:rPr>
          <w:lang w:val="es-ES"/>
        </w:rPr>
        <w:t xml:space="preserve">recuerdan que la detención de periodistas por el ejercicio legítimo de su labor constituye una restricción incompatible con el derecho a la libertad de expresión. Este tipo de acciones intimidatorias no sólo vulnera el derecho de estas personas a expresar e impartir ideas, opiniones e </w:t>
      </w:r>
      <w:r w:rsidR="008B2447" w:rsidRPr="00BC27A4">
        <w:rPr>
          <w:lang w:val="es-ES"/>
        </w:rPr>
        <w:t>información,</w:t>
      </w:r>
      <w:r w:rsidRPr="00BC27A4">
        <w:rPr>
          <w:lang w:val="es-ES"/>
        </w:rPr>
        <w:t xml:space="preserve"> sino que, además, atenta contra los derechos de los ciudadanos y la sociedad en general a buscar y recibir información e ideas de cualquier tipo</w:t>
      </w:r>
      <w:r w:rsidRPr="00BC27A4">
        <w:rPr>
          <w:vertAlign w:val="superscript"/>
          <w:lang w:val="es-ES"/>
        </w:rPr>
        <w:footnoteReference w:id="214"/>
      </w:r>
      <w:r w:rsidRPr="00BC27A4">
        <w:rPr>
          <w:lang w:val="es-ES"/>
        </w:rPr>
        <w:t>. Como sostiene la Corte Interamericana, “el ejercicio periodístico sólo puede efectuarse libremente cuando las personas que lo realizan no son víctimas de amenazas ni de agresiones físicas, psíquicas o morales u otros actos de hostigamiento”</w:t>
      </w:r>
      <w:r w:rsidRPr="00BC27A4">
        <w:rPr>
          <w:vertAlign w:val="superscript"/>
          <w:lang w:val="es-ES"/>
        </w:rPr>
        <w:footnoteReference w:id="215"/>
      </w:r>
      <w:r w:rsidRPr="00BC27A4">
        <w:rPr>
          <w:lang w:val="es-ES"/>
        </w:rPr>
        <w:t>.</w:t>
      </w:r>
    </w:p>
    <w:p w14:paraId="601F9A98" w14:textId="73ED204F" w:rsidR="00227A32" w:rsidRPr="00BC27A4" w:rsidRDefault="00227A32" w:rsidP="008B2447">
      <w:pPr>
        <w:pStyle w:val="IAPrrafo"/>
        <w:rPr>
          <w:lang w:val="es-ES"/>
        </w:rPr>
      </w:pPr>
      <w:r w:rsidRPr="00BC27A4">
        <w:rPr>
          <w:lang w:val="es-ES"/>
        </w:rPr>
        <w:t>Por otra parte, la CIDH y la RELE también tuvieron conocimiento de la detención y posterior expulsión del país de la periodista Nohelia González Valdivia, el 9 de julio de 2024</w:t>
      </w:r>
      <w:r w:rsidRPr="00BC27A4">
        <w:rPr>
          <w:vertAlign w:val="superscript"/>
          <w:lang w:val="es-ES"/>
        </w:rPr>
        <w:footnoteReference w:id="216"/>
      </w:r>
      <w:r w:rsidRPr="00BC27A4">
        <w:rPr>
          <w:lang w:val="es-ES"/>
        </w:rPr>
        <w:t xml:space="preserve">. Agentes policiales habrían llegado a su domicilio en Veracruz a las 6 de la mañana, y la habrían trasladado de manera forzada al aeropuerto internacional Augusto C. Sandino para ser deportada. Inicialmente se informó que su destino era Panamá, sin embargo, </w:t>
      </w:r>
      <w:r w:rsidR="000B5C79" w:rsidRPr="00BC27A4">
        <w:rPr>
          <w:lang w:val="es-ES"/>
        </w:rPr>
        <w:t xml:space="preserve">luego </w:t>
      </w:r>
      <w:r w:rsidRPr="00BC27A4">
        <w:rPr>
          <w:lang w:val="es-ES"/>
        </w:rPr>
        <w:t>se confirmó que fue expulsada a Estados Unidos</w:t>
      </w:r>
      <w:r w:rsidRPr="00BC27A4">
        <w:rPr>
          <w:vertAlign w:val="superscript"/>
          <w:lang w:val="es-ES"/>
        </w:rPr>
        <w:footnoteReference w:id="217"/>
      </w:r>
      <w:r w:rsidRPr="00BC27A4">
        <w:rPr>
          <w:lang w:val="es-ES"/>
        </w:rPr>
        <w:t xml:space="preserve">. Con casi 28 años de trayectoria como Jefa de Información en el diario </w:t>
      </w:r>
      <w:r w:rsidRPr="00BC27A4">
        <w:rPr>
          <w:i/>
          <w:iCs/>
          <w:lang w:val="es-ES"/>
        </w:rPr>
        <w:t>La Prensa</w:t>
      </w:r>
      <w:r w:rsidRPr="00BC27A4">
        <w:rPr>
          <w:lang w:val="es-ES"/>
        </w:rPr>
        <w:t>, Nohelia González había optado por retirarse del periodismo activo para evitar la persecución del régimen, tras haber trabajado también en el ya cerrado Canal Católico de Nicaragua, donde había colaborado cercanamente con el Monseñor Rolando Álvarez en el programa de entrevistas “Pueblo de Dios”</w:t>
      </w:r>
      <w:r w:rsidRPr="00BC27A4">
        <w:rPr>
          <w:vertAlign w:val="superscript"/>
          <w:lang w:val="es-ES"/>
        </w:rPr>
        <w:footnoteReference w:id="218"/>
      </w:r>
      <w:r w:rsidRPr="00BC27A4">
        <w:rPr>
          <w:lang w:val="es-ES"/>
        </w:rPr>
        <w:t>. Este programa abordaba la crisis política del país, el papel de la Iglesia y otros temas sociopolíticos, criticando las acciones gubernamentales. De acuerdo con reportes de la sociedad civil, su vínculo con el Monseñor Álvarez y su cobertura de estos temas podrían haber sido uno de los motivos de la persecución</w:t>
      </w:r>
      <w:r w:rsidRPr="00BC27A4">
        <w:rPr>
          <w:vertAlign w:val="superscript"/>
          <w:lang w:val="es-ES"/>
        </w:rPr>
        <w:footnoteReference w:id="219"/>
      </w:r>
      <w:r w:rsidRPr="00BC27A4">
        <w:rPr>
          <w:lang w:val="es-ES"/>
        </w:rPr>
        <w:t>.</w:t>
      </w:r>
    </w:p>
    <w:p w14:paraId="5972A5B2" w14:textId="62A8722D" w:rsidR="00227A32" w:rsidRPr="00BC27A4" w:rsidRDefault="00227A32" w:rsidP="008B2447">
      <w:pPr>
        <w:pStyle w:val="IAPrrafo"/>
        <w:rPr>
          <w:lang w:val="es-ES"/>
        </w:rPr>
      </w:pPr>
      <w:r w:rsidRPr="00BC27A4">
        <w:rPr>
          <w:lang w:val="es-ES"/>
        </w:rPr>
        <w:t>La CIDH y la RELE también expresan su preocupación por las acciones gubernamentales orientadas al desmantelamiento del ecosistema de medios independiente y de organizaciones de la sociedad civil vinculadas a la libertad de expresión en Nicaragua</w:t>
      </w:r>
      <w:r w:rsidRPr="00BC27A4">
        <w:rPr>
          <w:vertAlign w:val="superscript"/>
          <w:lang w:val="es-ES"/>
        </w:rPr>
        <w:footnoteReference w:id="220"/>
      </w:r>
      <w:r w:rsidRPr="00BC27A4">
        <w:rPr>
          <w:lang w:val="es-ES"/>
        </w:rPr>
        <w:t>. Desde 2018, la Relatoría Especial ha observado un intento sistemático de injerencia y presiones por parte del Gobierno en la labor informativa de los medios, con la finalidad de direccionar las políticas informativas</w:t>
      </w:r>
      <w:r w:rsidRPr="00BC27A4">
        <w:rPr>
          <w:vertAlign w:val="superscript"/>
          <w:lang w:val="es-ES"/>
        </w:rPr>
        <w:footnoteReference w:id="221"/>
      </w:r>
      <w:r w:rsidRPr="00BC27A4">
        <w:rPr>
          <w:lang w:val="es-ES"/>
        </w:rPr>
        <w:t xml:space="preserve">. En sus informes anuales anteriores, esta Oficina alertó sobre la consolidación de un duopolio en los medios de comunicación en Nicaragua, que controlan la mayoría de </w:t>
      </w:r>
      <w:r w:rsidR="0056213F" w:rsidRPr="00BC27A4">
        <w:rPr>
          <w:lang w:val="es-ES"/>
        </w:rPr>
        <w:t>los medios</w:t>
      </w:r>
      <w:r w:rsidRPr="00BC27A4">
        <w:rPr>
          <w:lang w:val="es-ES"/>
        </w:rPr>
        <w:t xml:space="preserve"> de comunicación televisivos y radiales. En la práctica, “la mayor parte de los medios de comunicación audiovisuales se encuentra bajo el control político de la familia presidencial o de un empresario afín al gobierno”</w:t>
      </w:r>
      <w:r w:rsidRPr="00BC27A4">
        <w:rPr>
          <w:vertAlign w:val="superscript"/>
          <w:lang w:val="es-ES"/>
        </w:rPr>
        <w:footnoteReference w:id="222"/>
      </w:r>
      <w:r w:rsidRPr="00BC27A4">
        <w:rPr>
          <w:lang w:val="es-ES"/>
        </w:rPr>
        <w:t>.</w:t>
      </w:r>
    </w:p>
    <w:p w14:paraId="5248299C" w14:textId="3E15D403" w:rsidR="00227A32" w:rsidRPr="00BC27A4" w:rsidRDefault="00227A32" w:rsidP="006F7507">
      <w:pPr>
        <w:pStyle w:val="IAPrrafo"/>
        <w:rPr>
          <w:lang w:val="es-ES"/>
        </w:rPr>
      </w:pPr>
      <w:r w:rsidRPr="00BC27A4">
        <w:rPr>
          <w:lang w:val="es-ES"/>
        </w:rPr>
        <w:t>Quienes aún ejercen la profesión de forma independiente en Nicaragua se han visto forzados a modificar radicalmente su enfoque informativo o autocensurarse ante el riesgo de represalias y criminalización</w:t>
      </w:r>
      <w:r w:rsidRPr="00BC27A4">
        <w:rPr>
          <w:vertAlign w:val="superscript"/>
          <w:lang w:val="es-ES"/>
        </w:rPr>
        <w:footnoteReference w:id="223"/>
      </w:r>
      <w:r w:rsidRPr="00BC27A4">
        <w:rPr>
          <w:lang w:val="es-ES"/>
        </w:rPr>
        <w:t>. En un escenario caracterizado por el cierre masivo de medios de comunicación y entidades no gubernamentales, confiscaciones y acoso fiscal y administrativo por parte de instituciones como la Dirección General de Ingresos (DGI), el Instituto Nicaragüense de Seguridad Social (INSS) y el Ministerio del Interior, muchos medios han optado por transformar completamente su programación hacia contenidos no informativos</w:t>
      </w:r>
      <w:r w:rsidR="00B648C2" w:rsidRPr="00BC27A4">
        <w:rPr>
          <w:lang w:val="es-ES"/>
        </w:rPr>
        <w:t xml:space="preserve"> —</w:t>
      </w:r>
      <w:r w:rsidRPr="00BC27A4">
        <w:rPr>
          <w:lang w:val="es-ES"/>
        </w:rPr>
        <w:t>principalmente espacios musicales, programas de entretenimiento o contenido religios</w:t>
      </w:r>
      <w:r w:rsidR="00B648C2" w:rsidRPr="00BC27A4">
        <w:rPr>
          <w:lang w:val="es-ES"/>
        </w:rPr>
        <w:t>o—</w:t>
      </w:r>
      <w:r w:rsidRPr="00BC27A4">
        <w:rPr>
          <w:lang w:val="es-ES"/>
        </w:rPr>
        <w:t xml:space="preserve"> como medida para proteger a sus colaboradores</w:t>
      </w:r>
      <w:r w:rsidRPr="00BC27A4">
        <w:rPr>
          <w:vertAlign w:val="superscript"/>
          <w:lang w:val="es-ES"/>
        </w:rPr>
        <w:footnoteReference w:id="224"/>
      </w:r>
      <w:r w:rsidRPr="00BC27A4">
        <w:rPr>
          <w:lang w:val="es-ES"/>
        </w:rPr>
        <w:t>.</w:t>
      </w:r>
    </w:p>
    <w:p w14:paraId="507C4EA1" w14:textId="515FB9C8" w:rsidR="00227A32" w:rsidRPr="00BC27A4" w:rsidRDefault="00227A32" w:rsidP="006F7507">
      <w:pPr>
        <w:pStyle w:val="IAPrrafo"/>
        <w:rPr>
          <w:lang w:val="es-ES"/>
        </w:rPr>
      </w:pPr>
      <w:r w:rsidRPr="00BC27A4">
        <w:rPr>
          <w:lang w:val="es-ES"/>
        </w:rPr>
        <w:t xml:space="preserve">En este contexto, en 2024 se tuvo conocimiento del cierre de </w:t>
      </w:r>
      <w:r w:rsidRPr="00BC27A4">
        <w:rPr>
          <w:i/>
          <w:iCs/>
          <w:lang w:val="es-ES"/>
        </w:rPr>
        <w:t>Radio María</w:t>
      </w:r>
      <w:r w:rsidRPr="00BC27A4">
        <w:rPr>
          <w:lang w:val="es-ES"/>
        </w:rPr>
        <w:t>, una emisora con más de 40 años de historia, luego de que el Ministerio del Interior cancelara su personería jurídica el 9 de julio</w:t>
      </w:r>
      <w:r w:rsidRPr="00BC27A4">
        <w:rPr>
          <w:vertAlign w:val="superscript"/>
          <w:lang w:val="es-ES"/>
        </w:rPr>
        <w:footnoteReference w:id="225"/>
      </w:r>
      <w:r w:rsidRPr="00BC27A4">
        <w:rPr>
          <w:lang w:val="es-ES"/>
        </w:rPr>
        <w:t>. La medida, anunciada a través de un acuerdo ministerial publicado en el diario oficial La Gaceta, se basa en un supuesto “incumplimiento de obligaciones”, incluyendo la falta de presentación de estados financieros y la vigencia vencida de la Junta Directiva</w:t>
      </w:r>
      <w:r w:rsidRPr="00BC27A4">
        <w:rPr>
          <w:vertAlign w:val="superscript"/>
          <w:lang w:val="es-ES"/>
        </w:rPr>
        <w:footnoteReference w:id="226"/>
      </w:r>
      <w:r w:rsidRPr="00BC27A4">
        <w:rPr>
          <w:lang w:val="es-ES"/>
        </w:rPr>
        <w:t xml:space="preserve">. El Ministerio de Gobernación de Nicaragua canceló la personería jurídica de </w:t>
      </w:r>
      <w:r w:rsidRPr="00BC27A4">
        <w:rPr>
          <w:i/>
          <w:iCs/>
          <w:lang w:val="es-ES"/>
        </w:rPr>
        <w:t>Radio María</w:t>
      </w:r>
      <w:r w:rsidRPr="00BC27A4">
        <w:rPr>
          <w:lang w:val="es-ES"/>
        </w:rPr>
        <w:t xml:space="preserve"> junto a la de otras 11 organizaciones no gubernamentales</w:t>
      </w:r>
      <w:r w:rsidRPr="00BC27A4">
        <w:rPr>
          <w:vertAlign w:val="superscript"/>
          <w:lang w:val="es-ES"/>
        </w:rPr>
        <w:footnoteReference w:id="227"/>
      </w:r>
      <w:r w:rsidRPr="00BC27A4">
        <w:rPr>
          <w:lang w:val="es-ES"/>
        </w:rPr>
        <w:t>. Unos meses antes, la emisora había denunciado el bloqueo y congelamiento “sin justificación” de sus cuentas bancarias y la imposición de limitaciones a sus horarios de transmisión</w:t>
      </w:r>
      <w:r w:rsidRPr="00BC27A4">
        <w:rPr>
          <w:vertAlign w:val="superscript"/>
          <w:lang w:val="es-ES"/>
        </w:rPr>
        <w:footnoteReference w:id="228"/>
      </w:r>
      <w:r w:rsidRPr="00BC27A4">
        <w:rPr>
          <w:lang w:val="es-ES"/>
        </w:rPr>
        <w:t>. Los bienes de la emisora fueron posteriormente transferidos al Estado</w:t>
      </w:r>
      <w:r w:rsidRPr="00BC27A4">
        <w:rPr>
          <w:vertAlign w:val="superscript"/>
          <w:lang w:val="es-ES"/>
        </w:rPr>
        <w:footnoteReference w:id="229"/>
      </w:r>
      <w:r w:rsidRPr="00BC27A4">
        <w:rPr>
          <w:lang w:val="es-ES"/>
        </w:rPr>
        <w:t xml:space="preserve">. </w:t>
      </w:r>
    </w:p>
    <w:p w14:paraId="2190AD20" w14:textId="348BACD6" w:rsidR="00227A32" w:rsidRPr="00BC27A4" w:rsidRDefault="00227A32" w:rsidP="006F7507">
      <w:pPr>
        <w:pStyle w:val="IAPrrafo"/>
        <w:rPr>
          <w:lang w:val="es-ES"/>
        </w:rPr>
      </w:pPr>
      <w:r w:rsidRPr="00BC27A4">
        <w:rPr>
          <w:lang w:val="es-ES"/>
        </w:rPr>
        <w:t xml:space="preserve">Asimismo, según información pública, </w:t>
      </w:r>
      <w:r w:rsidRPr="00BC27A4">
        <w:rPr>
          <w:i/>
          <w:iCs/>
          <w:lang w:val="es-ES"/>
        </w:rPr>
        <w:t>Radio Mujer</w:t>
      </w:r>
      <w:r w:rsidRPr="00BC27A4">
        <w:rPr>
          <w:lang w:val="es-ES"/>
        </w:rPr>
        <w:t xml:space="preserve"> y </w:t>
      </w:r>
      <w:r w:rsidRPr="00BC27A4">
        <w:rPr>
          <w:i/>
          <w:iCs/>
          <w:lang w:val="es-ES"/>
        </w:rPr>
        <w:t>Radio Cepad</w:t>
      </w:r>
      <w:r w:rsidRPr="00BC27A4">
        <w:rPr>
          <w:lang w:val="es-ES"/>
        </w:rPr>
        <w:t xml:space="preserve"> se encontrarían en riesgo de cierre tras la cancelación de las personerías jurídicas de sus organizaciones matrices por parte del Ministerio del Interior en agosto de 2024</w:t>
      </w:r>
      <w:r w:rsidRPr="00BC27A4">
        <w:rPr>
          <w:vertAlign w:val="superscript"/>
          <w:lang w:val="es-ES"/>
        </w:rPr>
        <w:footnoteReference w:id="230"/>
      </w:r>
      <w:r w:rsidRPr="00BC27A4">
        <w:rPr>
          <w:lang w:val="es-ES"/>
        </w:rPr>
        <w:t>. Ambas emisoras podrían enfrentar la confiscación de sus bienes por parte de la Procuraduría General de la República, siguiendo la tendencia ya documentada en casos anteriores de organizaciones sin fines de lucro canceladas por el Estado</w:t>
      </w:r>
      <w:r w:rsidRPr="00BC27A4">
        <w:rPr>
          <w:vertAlign w:val="superscript"/>
          <w:lang w:val="es-ES"/>
        </w:rPr>
        <w:footnoteReference w:id="231"/>
      </w:r>
      <w:r w:rsidRPr="00BC27A4">
        <w:rPr>
          <w:lang w:val="es-ES"/>
        </w:rPr>
        <w:t>.</w:t>
      </w:r>
    </w:p>
    <w:p w14:paraId="47D5C0C3" w14:textId="228337C7" w:rsidR="00227A32" w:rsidRPr="00BC27A4" w:rsidRDefault="00227A32" w:rsidP="2A69A0E3">
      <w:pPr>
        <w:pStyle w:val="IAPrrafo"/>
        <w:rPr>
          <w:lang w:val="es-US"/>
        </w:rPr>
      </w:pPr>
      <w:r w:rsidRPr="00BC27A4">
        <w:rPr>
          <w:lang w:val="es-US"/>
        </w:rPr>
        <w:t>La CIDH y la Relatoría registraron, además, la cancelación de la personería jurídica de la Asociación Nicaragüense de Periodistas Parlamentarios (ANPP) el 19 de agosto y, posteriormente, el 22 de agosto, de la Cámara Nicaragüense de Radios (CANIRA)</w:t>
      </w:r>
      <w:r w:rsidRPr="00BC27A4">
        <w:rPr>
          <w:vertAlign w:val="superscript"/>
        </w:rPr>
        <w:footnoteReference w:id="232"/>
      </w:r>
      <w:r w:rsidRPr="00BC27A4">
        <w:rPr>
          <w:lang w:val="es-US"/>
        </w:rPr>
        <w:t>. Según información recibida por la Relatoría Especial, la Asociación de Periodistas Parlamentarios cumplía un rol fundamental en la capacitación y especialización de periodistas que realizaban cobertura desde la Asamblea Nacional, facilitando el seguimiento al ciclo de aprobación de leyes y el trabajo de las comisiones parlamentarias</w:t>
      </w:r>
      <w:r w:rsidRPr="00BC27A4">
        <w:rPr>
          <w:vertAlign w:val="superscript"/>
        </w:rPr>
        <w:footnoteReference w:id="233"/>
      </w:r>
      <w:r w:rsidRPr="00BC27A4">
        <w:rPr>
          <w:lang w:val="es-US"/>
        </w:rPr>
        <w:t>. Por su parte, CANIRA buscaba promover el crecimiento y consolidación de los servicios de radiodifusión y producción radial y la defensa de la libre competencia y de las libertades fundamentales en el sector</w:t>
      </w:r>
      <w:r w:rsidRPr="00BC27A4">
        <w:rPr>
          <w:vertAlign w:val="superscript"/>
        </w:rPr>
        <w:footnoteReference w:id="234"/>
      </w:r>
      <w:r w:rsidRPr="00BC27A4">
        <w:rPr>
          <w:lang w:val="es-US"/>
        </w:rPr>
        <w:t>.</w:t>
      </w:r>
      <w:r w:rsidR="00197077" w:rsidRPr="00BC27A4">
        <w:rPr>
          <w:lang w:val="es-US"/>
        </w:rPr>
        <w:t xml:space="preserve"> </w:t>
      </w:r>
    </w:p>
    <w:p w14:paraId="2E0E0A9E" w14:textId="0D2A4AAD" w:rsidR="00227A32" w:rsidRPr="00BC27A4" w:rsidRDefault="00227A32" w:rsidP="006F7507">
      <w:pPr>
        <w:pStyle w:val="IAPrrafo"/>
        <w:rPr>
          <w:lang w:val="es-ES"/>
        </w:rPr>
      </w:pPr>
      <w:r w:rsidRPr="00BC27A4">
        <w:rPr>
          <w:lang w:val="es-ES"/>
        </w:rPr>
        <w:t>Estas condiciones han llevado a que en el dial actualmente predominen las emisoras musicales, religiosas y aliadas al oficialismo, mientras que las pocas radios independientes que quedan se han visto obligadas a autocensurarse</w:t>
      </w:r>
      <w:r w:rsidRPr="00BC27A4">
        <w:rPr>
          <w:vertAlign w:val="superscript"/>
          <w:lang w:val="es-ES"/>
        </w:rPr>
        <w:footnoteReference w:id="235"/>
      </w:r>
      <w:r w:rsidRPr="00BC27A4">
        <w:rPr>
          <w:lang w:val="es-ES"/>
        </w:rPr>
        <w:t xml:space="preserve">. La RELE observa que, en departamentos como Granada, emisoras como </w:t>
      </w:r>
      <w:r w:rsidRPr="00BC27A4">
        <w:rPr>
          <w:i/>
          <w:iCs/>
          <w:lang w:val="es-ES"/>
        </w:rPr>
        <w:t>Radio Volcán</w:t>
      </w:r>
      <w:r w:rsidRPr="00BC27A4">
        <w:rPr>
          <w:lang w:val="es-ES"/>
        </w:rPr>
        <w:t xml:space="preserve"> (102.9 FM), </w:t>
      </w:r>
      <w:r w:rsidRPr="00BC27A4">
        <w:rPr>
          <w:i/>
          <w:iCs/>
          <w:lang w:val="es-ES"/>
        </w:rPr>
        <w:t>Bahía Azul</w:t>
      </w:r>
      <w:r w:rsidRPr="00BC27A4">
        <w:rPr>
          <w:lang w:val="es-ES"/>
        </w:rPr>
        <w:t xml:space="preserve"> (96.5 FM) y</w:t>
      </w:r>
      <w:r w:rsidRPr="00BC27A4">
        <w:rPr>
          <w:i/>
          <w:iCs/>
          <w:lang w:val="es-ES"/>
        </w:rPr>
        <w:t xml:space="preserve"> La Gran Sultana</w:t>
      </w:r>
      <w:r w:rsidRPr="00BC27A4">
        <w:rPr>
          <w:lang w:val="es-ES"/>
        </w:rPr>
        <w:t xml:space="preserve"> (107.7 FM) han limitado su cobertura a noticias de sucesos y servicios sociales, evitando cualquier contenido crítico hacia las autoridades</w:t>
      </w:r>
      <w:r w:rsidRPr="00BC27A4">
        <w:rPr>
          <w:vertAlign w:val="superscript"/>
          <w:lang w:val="es-ES"/>
        </w:rPr>
        <w:footnoteReference w:id="236"/>
      </w:r>
      <w:r w:rsidRPr="00BC27A4">
        <w:rPr>
          <w:lang w:val="es-ES"/>
        </w:rPr>
        <w:t xml:space="preserve">. Preocupa a esta Oficina que varios propietarios de emisoras se han visto presionados a vender sus medios a asociaciones religiosas, como ha ocurrido con </w:t>
      </w:r>
      <w:r w:rsidRPr="00BC27A4">
        <w:rPr>
          <w:i/>
          <w:iCs/>
          <w:lang w:val="es-ES"/>
        </w:rPr>
        <w:t xml:space="preserve">Radio Bethel </w:t>
      </w:r>
      <w:r w:rsidRPr="00BC27A4">
        <w:rPr>
          <w:lang w:val="es-ES"/>
        </w:rPr>
        <w:t xml:space="preserve">y </w:t>
      </w:r>
      <w:r w:rsidRPr="00BC27A4">
        <w:rPr>
          <w:i/>
          <w:iCs/>
          <w:lang w:val="es-ES"/>
        </w:rPr>
        <w:t>Radio Restauración</w:t>
      </w:r>
      <w:r w:rsidRPr="00BC27A4">
        <w:rPr>
          <w:lang w:val="es-ES"/>
        </w:rPr>
        <w:t>, una tendencia que también se observa en el departamento de Masaya</w:t>
      </w:r>
      <w:r w:rsidRPr="00BC27A4">
        <w:rPr>
          <w:vertAlign w:val="superscript"/>
          <w:lang w:val="es-ES"/>
        </w:rPr>
        <w:footnoteReference w:id="237"/>
      </w:r>
      <w:r w:rsidRPr="00BC27A4">
        <w:rPr>
          <w:lang w:val="es-ES"/>
        </w:rPr>
        <w:t xml:space="preserve">. </w:t>
      </w:r>
    </w:p>
    <w:p w14:paraId="5C9C7F8F" w14:textId="16FE6097" w:rsidR="00227A32" w:rsidRPr="00BC27A4" w:rsidRDefault="00227A32" w:rsidP="006F7507">
      <w:pPr>
        <w:pStyle w:val="IAPrrafo"/>
        <w:rPr>
          <w:lang w:val="es-ES"/>
        </w:rPr>
      </w:pPr>
      <w:r w:rsidRPr="00BC27A4">
        <w:rPr>
          <w:lang w:val="es-ES"/>
        </w:rPr>
        <w:t>Según lo que la CIDH y su RELE han podido documentar, el cierre de medios ha dejado a por lo menos nueve departamentos del país sin periodismo y medios independientes: Carazo, Chontales, Jinotega, Madriz, Nueva Segovia, Granada, las regiones de la Costa Caribe Norte y Sur, y más recientemente León</w:t>
      </w:r>
      <w:r w:rsidRPr="00BC27A4">
        <w:rPr>
          <w:vertAlign w:val="superscript"/>
          <w:lang w:val="es-ES"/>
        </w:rPr>
        <w:footnoteReference w:id="238"/>
      </w:r>
      <w:r w:rsidRPr="00BC27A4">
        <w:rPr>
          <w:lang w:val="es-ES"/>
        </w:rPr>
        <w:t>. La Relatoría encuentra que la concentración de medios en manos estatales o afines al gobierno, sumada a la eliminación de voces independientes, ha consolidado un monopolio informativo oficial en estas regiones, configurando lo que esta Oficina denomina “zonas silenciadas”</w:t>
      </w:r>
      <w:r w:rsidRPr="00BC27A4">
        <w:rPr>
          <w:vertAlign w:val="superscript"/>
          <w:lang w:val="es-ES"/>
        </w:rPr>
        <w:footnoteReference w:id="239"/>
      </w:r>
      <w:r w:rsidRPr="00BC27A4">
        <w:rPr>
          <w:lang w:val="es-ES"/>
        </w:rPr>
        <w:t>. Esto tiene un impacto particularmente grave en las regiones alejadas de la capital ya que, en estos territorios donde el acceso a internet es limitado o prácticamente nulo, la radio ha sido históricamente la principal fuente de información para las comunidades</w:t>
      </w:r>
      <w:r w:rsidRPr="00BC27A4">
        <w:rPr>
          <w:vertAlign w:val="superscript"/>
          <w:lang w:val="es-ES"/>
        </w:rPr>
        <w:footnoteReference w:id="240"/>
      </w:r>
      <w:r w:rsidRPr="00BC27A4">
        <w:rPr>
          <w:lang w:val="es-ES"/>
        </w:rPr>
        <w:t>.</w:t>
      </w:r>
    </w:p>
    <w:p w14:paraId="11AB77F3" w14:textId="5F53395D" w:rsidR="00227A32" w:rsidRPr="00BC27A4" w:rsidRDefault="00227A32" w:rsidP="006F7507">
      <w:pPr>
        <w:pStyle w:val="IAPrrafo"/>
        <w:rPr>
          <w:lang w:val="es-ES"/>
        </w:rPr>
      </w:pPr>
      <w:r w:rsidRPr="00BC27A4">
        <w:rPr>
          <w:lang w:val="es-ES"/>
        </w:rPr>
        <w:t>La cancelación de medios y la disolución de organizaciones de la sociedad civil se inscriben en una estrategia represiva del Gobierno dirigida a afianzar un régimen de concentración del poder</w:t>
      </w:r>
      <w:r w:rsidRPr="00BC27A4">
        <w:rPr>
          <w:vertAlign w:val="superscript"/>
          <w:lang w:val="es-ES"/>
        </w:rPr>
        <w:footnoteReference w:id="241"/>
      </w:r>
      <w:r w:rsidRPr="00BC27A4">
        <w:rPr>
          <w:lang w:val="es-ES"/>
        </w:rPr>
        <w:t>. A juicio de la CIDH y la RELE, representa el patrón más ilustrativo y drástico de los ataques al pluralismo, así como de la intencionalidad del Estado de cerrar completamente el espacio cívico y democrático en Nicaragua</w:t>
      </w:r>
      <w:r w:rsidRPr="00BC27A4">
        <w:rPr>
          <w:vertAlign w:val="superscript"/>
          <w:lang w:val="es-ES"/>
        </w:rPr>
        <w:footnoteReference w:id="242"/>
      </w:r>
      <w:r w:rsidRPr="00BC27A4">
        <w:rPr>
          <w:lang w:val="es-ES"/>
        </w:rPr>
        <w:t>.</w:t>
      </w:r>
    </w:p>
    <w:p w14:paraId="089F1533" w14:textId="7C201DD2" w:rsidR="00227A32" w:rsidRPr="00BC27A4" w:rsidRDefault="00227A32" w:rsidP="006F7507">
      <w:pPr>
        <w:pStyle w:val="IAPrrafo"/>
        <w:rPr>
          <w:lang w:val="es-ES"/>
        </w:rPr>
      </w:pPr>
      <w:r w:rsidRPr="00BC27A4">
        <w:rPr>
          <w:lang w:val="es-ES"/>
        </w:rPr>
        <w:t>Ante lo expuesto, la CIDH y su Relatoría subrayan que los monopolios u oligopolios en la propiedad y control de los medios de comunicación constituyen una violación a la libertad de expresión, en tanto atentan contra la democracia al restringir la pluralidad y diversidad que asegura el pleno ejercicio del derecho a la información. Sin pluralidad de voces y opiniones, los medios de comunicación no pueden desarrollar su papel dentro de una democracia, dado que “el pluralismo es una regla fundamental dentro de las políticas vinculadas a los medios de comunicación social”</w:t>
      </w:r>
      <w:r w:rsidRPr="00BC27A4">
        <w:rPr>
          <w:vertAlign w:val="superscript"/>
          <w:lang w:val="es-ES"/>
        </w:rPr>
        <w:footnoteReference w:id="243"/>
      </w:r>
      <w:r w:rsidRPr="00BC27A4">
        <w:rPr>
          <w:lang w:val="es-ES"/>
        </w:rPr>
        <w:t>.</w:t>
      </w:r>
    </w:p>
    <w:p w14:paraId="58767235" w14:textId="4BFDA427" w:rsidR="00227A32" w:rsidRPr="00BC27A4" w:rsidRDefault="00227A32" w:rsidP="00DA1D64">
      <w:pPr>
        <w:pStyle w:val="IAPrrafo"/>
        <w:rPr>
          <w:lang w:val="es-ES"/>
        </w:rPr>
      </w:pPr>
      <w:r w:rsidRPr="00BC27A4">
        <w:rPr>
          <w:lang w:val="es-ES"/>
        </w:rPr>
        <w:t>Asimismo, advierten que estos actos de hostigamiento administrativo y financiero constituyen formas de censura indirecta, prohibidas por el derecho internacional de los derechos humanos. Conforme establece el Principio 13 de la Declaración de Principios sobre Libertad de Expresión de la CIDH, “[l]a utilización del poder del Estado y los recursos de la hacienda pública; la concesión de prebendas arancelarias; la asignación arbitraria y discriminatoria de publicidad oficial y créditos oficiales; el otorgamiento de frecuencias de radio y televisión, entre otros, con el objetivo de presionar y castigar o premiar y privilegiar a los comunicadores sociales y a los medios de comunicación en función de</w:t>
      </w:r>
      <w:r w:rsidR="00197077" w:rsidRPr="00BC27A4">
        <w:rPr>
          <w:lang w:val="es-ES"/>
        </w:rPr>
        <w:t xml:space="preserve"> </w:t>
      </w:r>
      <w:r w:rsidRPr="00BC27A4">
        <w:rPr>
          <w:lang w:val="es-ES"/>
        </w:rPr>
        <w:t>sus líneas informativas, atenta contra la libertad de expresión y deben estar expresamente prohibidos por la ley. Los medios de comunicación social tienen derecho a realizar su labor en forma independiente. Presiones directas o indirectas dirigidas a silenciar la labor informativa de los comunicadores sociales son incompatibles con la libertad de expresión</w:t>
      </w:r>
      <w:r w:rsidR="006956C6">
        <w:rPr>
          <w:lang w:val="es-ES"/>
        </w:rPr>
        <w:t>”</w:t>
      </w:r>
      <w:r w:rsidR="00794484" w:rsidRPr="00BC27A4">
        <w:rPr>
          <w:rStyle w:val="FootnoteReference"/>
          <w:lang w:val="es-ES"/>
        </w:rPr>
        <w:footnoteReference w:id="244"/>
      </w:r>
      <w:r w:rsidRPr="00BC27A4">
        <w:rPr>
          <w:lang w:val="es-ES"/>
        </w:rPr>
        <w:t>.</w:t>
      </w:r>
    </w:p>
    <w:p w14:paraId="7E8D5881" w14:textId="0FB2AD3B" w:rsidR="00227A32" w:rsidRPr="00BC27A4" w:rsidRDefault="00227A32" w:rsidP="00DA1D64">
      <w:pPr>
        <w:pStyle w:val="IAPrrafo"/>
        <w:rPr>
          <w:lang w:val="es-ES"/>
        </w:rPr>
      </w:pPr>
      <w:r w:rsidRPr="00BC27A4">
        <w:rPr>
          <w:lang w:val="es-ES"/>
        </w:rPr>
        <w:t>Por lo anterior, reiteran al Estado de Nicaragua su deber de garantizar el respeto de la independencia de los medios de comunicación y abstenerse de imponer censura previa por parte de cualquier órgano estatal, así como cualquier tipo de condicionamiento previo que pueda implicar censura al contenido informativo.</w:t>
      </w:r>
    </w:p>
    <w:p w14:paraId="231EC2C0" w14:textId="3343DB2F" w:rsidR="00227A32" w:rsidRPr="00BC27A4" w:rsidRDefault="00227A32" w:rsidP="003975F8">
      <w:pPr>
        <w:pStyle w:val="IAPrrafo"/>
        <w:rPr>
          <w:lang w:val="es-ES"/>
        </w:rPr>
      </w:pPr>
      <w:r w:rsidRPr="00BC27A4">
        <w:rPr>
          <w:lang w:val="es-ES"/>
        </w:rPr>
        <w:t>Además de lo anterior, la Comisión y su Relatoría constatan la persistencia de un discurso oficial que califica a los periodistas y medios de comunicación como adversarios del Estado y enemigos internos que buscan llevar adelante un “golpe de Estado”, lo cual ha sido utilizado para justificar la persecución judicial y expulsión del país de cualquier persona crítica de la administración</w:t>
      </w:r>
      <w:r w:rsidRPr="00BC27A4">
        <w:rPr>
          <w:vertAlign w:val="superscript"/>
          <w:lang w:val="es-ES"/>
        </w:rPr>
        <w:footnoteReference w:id="245"/>
      </w:r>
      <w:r w:rsidRPr="00BC27A4">
        <w:rPr>
          <w:lang w:val="es-ES"/>
        </w:rPr>
        <w:t xml:space="preserve">. En 2024, la </w:t>
      </w:r>
      <w:r w:rsidR="00DE14C5">
        <w:rPr>
          <w:lang w:val="es-ES"/>
        </w:rPr>
        <w:t>V</w:t>
      </w:r>
      <w:r w:rsidRPr="00BC27A4">
        <w:rPr>
          <w:lang w:val="es-ES"/>
        </w:rPr>
        <w:t xml:space="preserve">icepresidenta y </w:t>
      </w:r>
      <w:r w:rsidR="00DE14C5">
        <w:rPr>
          <w:lang w:val="es-ES"/>
        </w:rPr>
        <w:t>V</w:t>
      </w:r>
      <w:r w:rsidRPr="00BC27A4">
        <w:rPr>
          <w:lang w:val="es-ES"/>
        </w:rPr>
        <w:t xml:space="preserve">ocera </w:t>
      </w:r>
      <w:r w:rsidR="00DE14C5">
        <w:rPr>
          <w:lang w:val="es-ES"/>
        </w:rPr>
        <w:t>G</w:t>
      </w:r>
      <w:r w:rsidRPr="00BC27A4">
        <w:rPr>
          <w:lang w:val="es-ES"/>
        </w:rPr>
        <w:t>ubernamental Rosario Murillo tildó en diversas ocasiones a periodistas y opositores de “mentecatos apátridas”, “enemigos de la paz”, “enemigos de la humanidad”, “traidores”, “terroristas”, “descerebrados”, “falsos calumniadores”, “insepultos delincuentes de la historia” y de “escoria pura”, entre otros</w:t>
      </w:r>
      <w:r w:rsidRPr="00BC27A4">
        <w:rPr>
          <w:vertAlign w:val="superscript"/>
          <w:lang w:val="es-ES"/>
        </w:rPr>
        <w:footnoteReference w:id="246"/>
      </w:r>
      <w:r w:rsidRPr="00BC27A4">
        <w:rPr>
          <w:lang w:val="es-ES"/>
        </w:rPr>
        <w:t>. Esta Oficina señala su preocupación ante las amenazas explícitas de la vicepresidenta contra periodistas, personas defensoras de derechos humanos y opositoras en el exilio, al advertir que no le “temblará la mano” para tomar acciones contra quienes se “atrevan a tocar nuestro suelo” y regresar a Nicaragua, en referencia a aquellos que fueron desterrados</w:t>
      </w:r>
      <w:r w:rsidRPr="00BC27A4">
        <w:rPr>
          <w:vertAlign w:val="superscript"/>
          <w:lang w:val="es-ES"/>
        </w:rPr>
        <w:footnoteReference w:id="247"/>
      </w:r>
      <w:r w:rsidRPr="00BC27A4">
        <w:rPr>
          <w:lang w:val="es-ES"/>
        </w:rPr>
        <w:t xml:space="preserve">. </w:t>
      </w:r>
    </w:p>
    <w:p w14:paraId="29DB4E75" w14:textId="5BA4DBAE" w:rsidR="00227A32" w:rsidRPr="00BC27A4" w:rsidRDefault="00227A32" w:rsidP="003975F8">
      <w:pPr>
        <w:pStyle w:val="IAPrrafo"/>
        <w:rPr>
          <w:lang w:val="es-ES"/>
        </w:rPr>
      </w:pPr>
      <w:r w:rsidRPr="00BC27A4">
        <w:rPr>
          <w:lang w:val="es-ES"/>
        </w:rPr>
        <w:t>Este tipo de discursos, proveniente de las más altas esferas del poder público, no solo incita a la animadversión, violencia y hostilidad hacia la prensa, sino que también legitima las tácticas represivas del gobierno, creando un ambiente donde el ejercicio de la libertad de expresión se ve amenazado. Para la CIDH y la RELE, los discursos estigmatizantes y violentos de las autoridades contra quienes ejercen la crítica se traducen en un clima de temor que ha inhibido casi por completo el ejercicio de la libertad de expresión y ha socavado el ejercicio periodístico en el país.</w:t>
      </w:r>
    </w:p>
    <w:p w14:paraId="6B934663" w14:textId="7D408EE6" w:rsidR="00227A32" w:rsidRPr="00BC27A4" w:rsidRDefault="00227A32" w:rsidP="00DA1D64">
      <w:pPr>
        <w:pStyle w:val="IAPrrafo"/>
        <w:rPr>
          <w:lang w:val="es-ES"/>
        </w:rPr>
      </w:pPr>
      <w:r w:rsidRPr="00BC27A4">
        <w:rPr>
          <w:lang w:val="es-ES"/>
        </w:rPr>
        <w:t>La Comisión y su RELE llaman la atención sobre el impacto que estas estrategias represivas han tenido en la formación de nuevos periodistas. Al respecto, los reportes indican que las universidades del país han dejado de formar profesionales de la comunicación, dado que el periodismo es percibido actualmente como una “carrera criminalizada” y una actividad de alto riesgo</w:t>
      </w:r>
      <w:r w:rsidRPr="00BC27A4">
        <w:rPr>
          <w:vertAlign w:val="superscript"/>
          <w:lang w:val="es-ES"/>
        </w:rPr>
        <w:footnoteReference w:id="248"/>
      </w:r>
      <w:r w:rsidRPr="00BC27A4">
        <w:rPr>
          <w:lang w:val="es-ES"/>
        </w:rPr>
        <w:t>. Según reportes de la sociedad civil, las pocas instituciones que aún ofrecen formación se han transformado en centros de agitación, adoctrinamiento y propaganda a favor del partido de gobierno, con una propuesta curricular alejada de los principios, valores y la ética periodística</w:t>
      </w:r>
      <w:r w:rsidRPr="00BC27A4">
        <w:rPr>
          <w:vertAlign w:val="superscript"/>
          <w:lang w:val="es-ES"/>
        </w:rPr>
        <w:footnoteReference w:id="249"/>
      </w:r>
      <w:r w:rsidRPr="00BC27A4">
        <w:rPr>
          <w:lang w:val="es-ES"/>
        </w:rPr>
        <w:t>. Ante este escenario, hay quienes proponen la creación de alianzas entre medios de comunicación nicaragüenses en el exilio y universidades de países vecinos para formar nuevos periodistas</w:t>
      </w:r>
      <w:r w:rsidRPr="00BC27A4">
        <w:rPr>
          <w:vertAlign w:val="superscript"/>
          <w:lang w:val="es-ES"/>
        </w:rPr>
        <w:footnoteReference w:id="250"/>
      </w:r>
      <w:r w:rsidRPr="00BC27A4">
        <w:rPr>
          <w:lang w:val="es-ES"/>
        </w:rPr>
        <w:t xml:space="preserve">. </w:t>
      </w:r>
    </w:p>
    <w:p w14:paraId="7C6A2F3C" w14:textId="33F66BAC" w:rsidR="00227A32" w:rsidRPr="00BC27A4" w:rsidRDefault="00227A32" w:rsidP="00DA1D64">
      <w:pPr>
        <w:pStyle w:val="IAPrrafo"/>
        <w:rPr>
          <w:lang w:val="es-ES"/>
        </w:rPr>
      </w:pPr>
      <w:r w:rsidRPr="00BC27A4">
        <w:rPr>
          <w:lang w:val="es-ES"/>
        </w:rPr>
        <w:t>La falta de instituciones educativas que formen a nuevos comunicadores no sólo afecta el derecho a la libertad académica, sino que además contribuye a perpetuar el cerco informativo impuesto por el Estado en Nicaragua</w:t>
      </w:r>
      <w:r w:rsidRPr="00BC27A4">
        <w:rPr>
          <w:vertAlign w:val="superscript"/>
          <w:lang w:val="es-ES"/>
        </w:rPr>
        <w:footnoteReference w:id="251"/>
      </w:r>
      <w:r w:rsidRPr="00BC27A4">
        <w:rPr>
          <w:lang w:val="es-ES"/>
        </w:rPr>
        <w:t>. En este sentido, la Comisión y su Relatoría Especial instan a los Estados de la región y a la comunidad internacional a apoyar iniciativas que garanticen la continuidad de la formación periodística para personas nicaragüenses.</w:t>
      </w:r>
    </w:p>
    <w:p w14:paraId="58603AE2" w14:textId="1EE69932" w:rsidR="00227A32" w:rsidRPr="00BC27A4" w:rsidRDefault="00227A32" w:rsidP="00DA1D64">
      <w:pPr>
        <w:pStyle w:val="IAPrrafo"/>
        <w:rPr>
          <w:lang w:val="es-ES"/>
        </w:rPr>
      </w:pPr>
      <w:r w:rsidRPr="00BC27A4">
        <w:rPr>
          <w:lang w:val="es-ES"/>
        </w:rPr>
        <w:t xml:space="preserve">Los ataques a la libertad de expresión también se han extendido a corresponsales de medios internacionales. Varios periodistas y fotorreporteros de medios como </w:t>
      </w:r>
      <w:r w:rsidRPr="00BC27A4">
        <w:rPr>
          <w:i/>
          <w:iCs/>
          <w:lang w:val="es-ES"/>
        </w:rPr>
        <w:t>El País</w:t>
      </w:r>
      <w:r w:rsidRPr="00BC27A4">
        <w:rPr>
          <w:lang w:val="es-ES"/>
        </w:rPr>
        <w:t>, y las agencias AFP, Reuters y EFE se han visto obligados a salir del país debido al hostigamiento del gobierno. En 2024, la RELE tuvo conocimiento del caso del fotorreportero Oswaldo Rivas, quien trabajaba para la Agence France Presse (AFP) y tuvo que abandonar el país en junio de 2024 después de que agentes policiales allanaran su vivienda</w:t>
      </w:r>
      <w:r w:rsidRPr="00BC27A4">
        <w:rPr>
          <w:vertAlign w:val="superscript"/>
          <w:lang w:val="es-ES"/>
        </w:rPr>
        <w:footnoteReference w:id="252"/>
      </w:r>
      <w:r w:rsidRPr="00BC27A4">
        <w:rPr>
          <w:lang w:val="es-ES"/>
        </w:rPr>
        <w:t>. Según la información recibida, Rivas fue alertado durante una cobertura de que estaba “circulado” por las autoridades, que había vehículos afuera de su casa, y que probablemente sería detenido, por lo que decidió no regresar. Al día siguiente, se le informó que patrullas policiales habían ingresado a su vivienda y estaban llevándose sus pertenencias, desde computadoras y televisores hasta bicicletas y una camioneta</w:t>
      </w:r>
      <w:r w:rsidRPr="00BC27A4">
        <w:rPr>
          <w:vertAlign w:val="superscript"/>
          <w:lang w:val="es-ES"/>
        </w:rPr>
        <w:footnoteReference w:id="253"/>
      </w:r>
      <w:r w:rsidRPr="00BC27A4">
        <w:rPr>
          <w:lang w:val="es-ES"/>
        </w:rPr>
        <w:t>. Ante esta situación, Rivas permaneció oculto por varios días antes de salir del país por puntos ciegos fronterizos, llegando finalmente a Estados Unidos, donde ha solicitado asilo político</w:t>
      </w:r>
      <w:r w:rsidRPr="00BC27A4">
        <w:rPr>
          <w:vertAlign w:val="superscript"/>
          <w:lang w:val="es-ES"/>
        </w:rPr>
        <w:footnoteReference w:id="254"/>
      </w:r>
      <w:r w:rsidRPr="00BC27A4">
        <w:rPr>
          <w:lang w:val="es-ES"/>
        </w:rPr>
        <w:t>. En años anteriores se habían registrado de bloqueos a la prensa internacional, especialmente durante el proceso electoral de 2021</w:t>
      </w:r>
      <w:r w:rsidRPr="00BC27A4">
        <w:rPr>
          <w:vertAlign w:val="superscript"/>
          <w:lang w:val="es-ES"/>
        </w:rPr>
        <w:footnoteReference w:id="255"/>
      </w:r>
      <w:r w:rsidRPr="00BC27A4">
        <w:rPr>
          <w:lang w:val="es-ES"/>
        </w:rPr>
        <w:t xml:space="preserve">. </w:t>
      </w:r>
    </w:p>
    <w:p w14:paraId="22816862" w14:textId="03C53EA9" w:rsidR="00227A32" w:rsidRPr="00BC27A4" w:rsidRDefault="00227A32" w:rsidP="00DA1D64">
      <w:pPr>
        <w:pStyle w:val="IAPrrafo"/>
        <w:rPr>
          <w:lang w:val="es-ES"/>
        </w:rPr>
      </w:pPr>
      <w:r w:rsidRPr="00BC27A4">
        <w:rPr>
          <w:lang w:val="es-ES"/>
        </w:rPr>
        <w:t>Finalmente, la Comisión y su RELE ponen de relieve que la represión de las libertades fundamentales y el ambiente hostil hacia la prensa independiente ha generado un éxodo histórico de periodistas. De acuerdo con la información disponible, entre abril de 2018 y junio de 2024 al menos 278 periodistas y comunicadores habrían abandonado Nicaragua en búsqueda de protección</w:t>
      </w:r>
      <w:r w:rsidRPr="00BC27A4">
        <w:rPr>
          <w:vertAlign w:val="superscript"/>
          <w:lang w:val="es-ES"/>
        </w:rPr>
        <w:footnoteReference w:id="256"/>
      </w:r>
      <w:r w:rsidRPr="00BC27A4">
        <w:rPr>
          <w:lang w:val="es-ES"/>
        </w:rPr>
        <w:t xml:space="preserve">. Al respecto, la sociedad civil denuncia que “ya casi no quedan profesionales independientes de la comunicación” en el país y que </w:t>
      </w:r>
      <w:r w:rsidRPr="00BC27A4">
        <w:rPr>
          <w:color w:val="181818"/>
          <w:lang w:val="es-ES"/>
        </w:rPr>
        <w:t>la prensa en el exilio es ahora una “condición permanente”</w:t>
      </w:r>
      <w:r w:rsidRPr="00BC27A4">
        <w:rPr>
          <w:vertAlign w:val="superscript"/>
          <w:lang w:val="es-ES"/>
        </w:rPr>
        <w:footnoteReference w:id="257"/>
      </w:r>
      <w:r w:rsidRPr="00BC27A4">
        <w:rPr>
          <w:lang w:val="es-ES"/>
        </w:rPr>
        <w:t xml:space="preserve">. </w:t>
      </w:r>
    </w:p>
    <w:p w14:paraId="416489EA" w14:textId="162EAFD9" w:rsidR="00227A32" w:rsidRPr="00BC27A4" w:rsidRDefault="00227A32" w:rsidP="00DA1D64">
      <w:pPr>
        <w:pStyle w:val="IAPrrafo"/>
        <w:rPr>
          <w:lang w:val="es-ES"/>
        </w:rPr>
      </w:pPr>
      <w:r w:rsidRPr="00BC27A4">
        <w:rPr>
          <w:lang w:val="es-ES"/>
        </w:rPr>
        <w:t>Preocupa especialmente a la CIDH y su Relatoría Especial que la represión trasnacional y el temor a represalias contra familiares que permanecen en Nicaragua han llevado a que la autocensura persista incluso en el exilio</w:t>
      </w:r>
      <w:r w:rsidRPr="00BC27A4">
        <w:rPr>
          <w:vertAlign w:val="superscript"/>
          <w:lang w:val="es-ES"/>
        </w:rPr>
        <w:footnoteReference w:id="258"/>
      </w:r>
      <w:r w:rsidRPr="00BC27A4">
        <w:rPr>
          <w:lang w:val="es-ES"/>
        </w:rPr>
        <w:t>. Asimismo, los medios independientes que operan desde fuera del país han tenido que reducir significativamente sus operaciones debido a dificultades para acceder a recursos de cooperación, para mantener contacto seguro con fuentes dentro de Nicaragua y acceder información de lo que sucede en terreno</w:t>
      </w:r>
      <w:r w:rsidRPr="00BC27A4">
        <w:rPr>
          <w:vertAlign w:val="superscript"/>
          <w:lang w:val="es-ES"/>
        </w:rPr>
        <w:footnoteReference w:id="259"/>
      </w:r>
      <w:r w:rsidRPr="00BC27A4">
        <w:rPr>
          <w:lang w:val="es-ES"/>
        </w:rPr>
        <w:t>. Esta situación habría llevado a que algunos periodistas exiliados deban pausar temporalmente su labor informativa o abandonar definitivamente la profesión</w:t>
      </w:r>
      <w:r w:rsidRPr="00BC27A4">
        <w:rPr>
          <w:vertAlign w:val="superscript"/>
          <w:lang w:val="es-ES"/>
        </w:rPr>
        <w:footnoteReference w:id="260"/>
      </w:r>
      <w:r w:rsidRPr="00BC27A4">
        <w:rPr>
          <w:lang w:val="es-ES"/>
        </w:rPr>
        <w:t>.</w:t>
      </w:r>
    </w:p>
    <w:p w14:paraId="62BBCE9A" w14:textId="68D4A24A" w:rsidR="00227A32" w:rsidRDefault="00227A32" w:rsidP="00DA1D64">
      <w:pPr>
        <w:pStyle w:val="IAPrrafo"/>
        <w:rPr>
          <w:lang w:val="es-ES"/>
        </w:rPr>
      </w:pPr>
      <w:r w:rsidRPr="00BC27A4">
        <w:rPr>
          <w:lang w:val="es-ES"/>
        </w:rPr>
        <w:t>La RELE enfatiza que el conjunto de tácticas utilizadas por el Gobierno para silenciar las voces independientes y críticas contravienen las obligaciones internacionales del Estado de respeto y garantía del derecho a la libertad de expresión y la libertad de prensa. La Relatoría insta al Estado a cesar de inmediato la persecución contra periodistas y medios de comunicación, y a adoptar medidas urgentes para garantizar el pleno ejercicio de la libertad de expresión en el país. Asimismo, hace un llamado a los Estados de la región y a la comunidad internacional a apoyar iniciativas que garanticen la continuidad del periodismo independiente nicaragüense y la formación de nuevos profesionales.</w:t>
      </w:r>
    </w:p>
    <w:p w14:paraId="7326BCE6" w14:textId="77777777" w:rsidR="005A653D" w:rsidRPr="00BC27A4" w:rsidRDefault="005A653D" w:rsidP="005A653D">
      <w:pPr>
        <w:pStyle w:val="IAPrrafo"/>
        <w:numPr>
          <w:ilvl w:val="0"/>
          <w:numId w:val="0"/>
        </w:numPr>
        <w:ind w:left="720"/>
        <w:rPr>
          <w:lang w:val="es-ES"/>
        </w:rPr>
      </w:pPr>
    </w:p>
    <w:p w14:paraId="2EA55D04" w14:textId="66CBF010" w:rsidR="00227A32" w:rsidRPr="00BC27A4" w:rsidRDefault="00227A32" w:rsidP="00DA1D64">
      <w:pPr>
        <w:pStyle w:val="IASubttulo2"/>
        <w:rPr>
          <w:lang w:val="es-US"/>
        </w:rPr>
      </w:pPr>
      <w:bookmarkStart w:id="30" w:name="_gtrgyzqr77mq"/>
      <w:bookmarkStart w:id="31" w:name="_Toc195617137"/>
      <w:bookmarkEnd w:id="30"/>
      <w:r w:rsidRPr="00BC27A4">
        <w:rPr>
          <w:lang w:val="es-US"/>
        </w:rPr>
        <w:t>Leyes restrictivas del derecho a la libertad de expresión</w:t>
      </w:r>
      <w:bookmarkEnd w:id="31"/>
    </w:p>
    <w:p w14:paraId="03E57971" w14:textId="1C06BF6C" w:rsidR="00227A32" w:rsidRPr="00BC27A4" w:rsidRDefault="00227A32" w:rsidP="00DA1D64">
      <w:pPr>
        <w:pStyle w:val="IAPrrafo"/>
        <w:rPr>
          <w:lang w:val="es-ES"/>
        </w:rPr>
      </w:pPr>
      <w:r w:rsidRPr="00BC27A4">
        <w:rPr>
          <w:lang w:val="es-ES"/>
        </w:rPr>
        <w:t xml:space="preserve">En los últimos cinco años, la CIDH y </w:t>
      </w:r>
      <w:r w:rsidR="005B0658" w:rsidRPr="00BC27A4">
        <w:rPr>
          <w:lang w:val="es-ES"/>
        </w:rPr>
        <w:t>la RELE</w:t>
      </w:r>
      <w:r w:rsidRPr="00BC27A4">
        <w:rPr>
          <w:lang w:val="es-ES"/>
        </w:rPr>
        <w:t xml:space="preserve"> han venido documentando un patrón de criminalización de discursos de interés público a través de leyes que restringen de manera directa la libertad de expresión, reunión pacífica y asociación, y que buscan producir un efecto ejemplificador en la sociedad nicaragüense</w:t>
      </w:r>
      <w:r w:rsidRPr="00BC27A4">
        <w:rPr>
          <w:vertAlign w:val="superscript"/>
          <w:lang w:val="es-ES"/>
        </w:rPr>
        <w:footnoteReference w:id="261"/>
      </w:r>
      <w:r w:rsidRPr="00BC27A4">
        <w:rPr>
          <w:lang w:val="es-ES"/>
        </w:rPr>
        <w:t>. En particular, la aprobación de la Ley N</w:t>
      </w:r>
      <w:r w:rsidR="00EA152D">
        <w:rPr>
          <w:lang w:val="es-ES"/>
        </w:rPr>
        <w:t>.</w:t>
      </w:r>
      <w:r w:rsidR="00CC0A62" w:rsidRPr="00BC27A4">
        <w:rPr>
          <w:lang w:val="es-ES"/>
        </w:rPr>
        <w:t>º</w:t>
      </w:r>
      <w:r w:rsidRPr="00BC27A4">
        <w:rPr>
          <w:lang w:val="es-ES"/>
        </w:rPr>
        <w:t xml:space="preserve"> 1042 “Ley Especial de Ciberdelitos” en octubre de 2020 ha permitido al Gobierno de Nicaragua ejercer control sobre las informaciones y expresiones en internet de forma arbitraria</w:t>
      </w:r>
      <w:r w:rsidRPr="00BC27A4">
        <w:rPr>
          <w:vertAlign w:val="superscript"/>
          <w:lang w:val="es-ES"/>
        </w:rPr>
        <w:footnoteReference w:id="262"/>
      </w:r>
      <w:r w:rsidRPr="00BC27A4">
        <w:rPr>
          <w:lang w:val="es-ES"/>
        </w:rPr>
        <w:t>. Desde entonces, las autoridades han aplicado esta ley para censurar a periodistas, medios de comunicación, defensores de derechos humanos, artistas, estudiantes y líderes religiosos, generando un clima de temor a represalias que ha llevado a muchas personas a optar por el anonimato en redes sociales</w:t>
      </w:r>
      <w:r w:rsidRPr="00BC27A4">
        <w:rPr>
          <w:vertAlign w:val="superscript"/>
          <w:lang w:val="es-ES"/>
        </w:rPr>
        <w:footnoteReference w:id="263"/>
      </w:r>
      <w:r w:rsidR="00DA1D64" w:rsidRPr="00BC27A4">
        <w:rPr>
          <w:lang w:val="es-ES"/>
        </w:rPr>
        <w:t>.</w:t>
      </w:r>
    </w:p>
    <w:p w14:paraId="1D661137" w14:textId="3C9ACFA8" w:rsidR="00227A32" w:rsidRPr="00BC27A4" w:rsidRDefault="7CC6B908" w:rsidP="00DA1D64">
      <w:pPr>
        <w:pStyle w:val="IAPrrafo"/>
        <w:rPr>
          <w:lang w:val="es-ES"/>
        </w:rPr>
      </w:pPr>
      <w:r w:rsidRPr="00BC27A4">
        <w:rPr>
          <w:lang w:val="es-ES"/>
        </w:rPr>
        <w:t>En este contexto, la Comisión y su RELE toman nota con preocupación de una serie de reformas a dicha ley, aprobadas con carácter de urgencia por parte de la Asamblea Nacional el 11 de septiembre de 2024</w:t>
      </w:r>
      <w:r w:rsidR="00227A32" w:rsidRPr="00BC27A4">
        <w:rPr>
          <w:vertAlign w:val="superscript"/>
          <w:lang w:val="es-ES"/>
        </w:rPr>
        <w:footnoteReference w:id="264"/>
      </w:r>
      <w:r w:rsidRPr="00BC27A4">
        <w:rPr>
          <w:lang w:val="es-ES"/>
        </w:rPr>
        <w:t>. Entre las modificaciones se encuentra la ampliación del artículo 1 para incluir explícitamente “el uso de redes sociales y aplicaciones móviles”, expandiendo así el control estatal sobre la difusión de ideas y opiniones en el espacio digital</w:t>
      </w:r>
      <w:r w:rsidR="00227A32" w:rsidRPr="00BC27A4">
        <w:rPr>
          <w:vertAlign w:val="superscript"/>
          <w:lang w:val="es-ES"/>
        </w:rPr>
        <w:footnoteReference w:id="265"/>
      </w:r>
      <w:r w:rsidRPr="00BC27A4">
        <w:rPr>
          <w:lang w:val="es-ES"/>
        </w:rPr>
        <w:t>. Además, el artículo 2 extiende su aplicación extraterritorial a “autores materiales, intelectuales, cooperadores necesarios, cómplices, o cualquier persona que facilite o favorezca la comisión de delitos previstos”, sean cometidos dentro o fuera del territorio nacional</w:t>
      </w:r>
      <w:r w:rsidR="00227A32" w:rsidRPr="00BC27A4">
        <w:rPr>
          <w:vertAlign w:val="superscript"/>
          <w:lang w:val="es-ES"/>
        </w:rPr>
        <w:footnoteReference w:id="266"/>
      </w:r>
      <w:r w:rsidRPr="00BC27A4">
        <w:rPr>
          <w:lang w:val="es-ES"/>
        </w:rPr>
        <w:t>.</w:t>
      </w:r>
    </w:p>
    <w:p w14:paraId="2DE52C85" w14:textId="54A49000" w:rsidR="00227A32" w:rsidRPr="00BC27A4" w:rsidRDefault="00227A32" w:rsidP="00DA1D64">
      <w:pPr>
        <w:pStyle w:val="IAPrrafo"/>
        <w:rPr>
          <w:lang w:val="es-ES"/>
        </w:rPr>
      </w:pPr>
      <w:r w:rsidRPr="00BC27A4">
        <w:rPr>
          <w:lang w:val="es-ES"/>
        </w:rPr>
        <w:t>Adicionalmente, se aumentaron las penas de prisión para delitos relacionados con la difusión de información en las redes sociales. El artículo 30 incrementa las sanciones por “publicar o difundir información falsa o tergiversada” de dos a cuatro años a tres a cinco años de prisión</w:t>
      </w:r>
      <w:r w:rsidRPr="00BC27A4">
        <w:rPr>
          <w:vertAlign w:val="superscript"/>
          <w:lang w:val="es-ES"/>
        </w:rPr>
        <w:footnoteReference w:id="267"/>
      </w:r>
      <w:r w:rsidRPr="00BC27A4">
        <w:rPr>
          <w:lang w:val="es-ES"/>
        </w:rPr>
        <w:t>. También eleva las penas hasta diez años de prisión cuando las publicaciones supuestamente “inciten a la discriminación, al odio y a la violencia” o “pongan en peligro la estabilidad económica y social, el orden público, la seguridad soberana o la salud pública”</w:t>
      </w:r>
      <w:r w:rsidRPr="00BC27A4">
        <w:rPr>
          <w:vertAlign w:val="superscript"/>
          <w:lang w:val="es-ES"/>
        </w:rPr>
        <w:footnoteReference w:id="268"/>
      </w:r>
      <w:r w:rsidRPr="00BC27A4">
        <w:rPr>
          <w:lang w:val="es-ES"/>
        </w:rPr>
        <w:t>. Estas penas pueden incrementarse hasta en dos tercios para quienes “organicen, financien, realicen, colaboren y/o faciliten la creación o difusión masiva” de dicha información</w:t>
      </w:r>
      <w:r w:rsidRPr="00BC27A4">
        <w:rPr>
          <w:vertAlign w:val="superscript"/>
          <w:lang w:val="es-ES"/>
        </w:rPr>
        <w:footnoteReference w:id="269"/>
      </w:r>
      <w:r w:rsidRPr="00BC27A4">
        <w:rPr>
          <w:lang w:val="es-ES"/>
        </w:rPr>
        <w:t>.</w:t>
      </w:r>
    </w:p>
    <w:p w14:paraId="60289A72" w14:textId="7DCD7DB4" w:rsidR="00227A32" w:rsidRPr="00BC27A4" w:rsidRDefault="00227A32" w:rsidP="00DA1D64">
      <w:pPr>
        <w:pStyle w:val="IAPrrafo"/>
        <w:rPr>
          <w:lang w:val="es-ES"/>
        </w:rPr>
      </w:pPr>
      <w:r w:rsidRPr="00BC27A4">
        <w:rPr>
          <w:lang w:val="es-ES"/>
        </w:rPr>
        <w:t>A criterio de la Comisión y su Relatoría Especial, la Ley de Ciberdelitos expande el aparato punitivo del Estado con el fin de sancionar expresiones legítimas, contraviniendo estándares internacionales en la materia</w:t>
      </w:r>
      <w:r w:rsidRPr="00BC27A4">
        <w:rPr>
          <w:vertAlign w:val="superscript"/>
          <w:lang w:val="es-ES"/>
        </w:rPr>
        <w:footnoteReference w:id="270"/>
      </w:r>
      <w:r w:rsidRPr="00BC27A4">
        <w:rPr>
          <w:lang w:val="es-ES"/>
        </w:rPr>
        <w:t>. Como ha sido señalado anteriormente, “cuando el aparato represivo del Estado se dirige, por medio de una sanción penal, contra las expresiones sobre asuntos de interés público, la legitimidad de la sanción penal se diluye ya sea porque no existe un interés social imperativo que la justifique, o porque se convierte en una respuesta desproporcionada o, incluso, en una restricción indirecta”</w:t>
      </w:r>
      <w:r w:rsidRPr="00BC27A4">
        <w:rPr>
          <w:vertAlign w:val="superscript"/>
          <w:lang w:val="es-ES"/>
        </w:rPr>
        <w:footnoteReference w:id="271"/>
      </w:r>
      <w:r w:rsidRPr="00BC27A4">
        <w:rPr>
          <w:lang w:val="es-ES"/>
        </w:rPr>
        <w:t xml:space="preserve">. </w:t>
      </w:r>
    </w:p>
    <w:p w14:paraId="48AF6D81" w14:textId="767B1784" w:rsidR="00227A32" w:rsidRPr="00BC27A4" w:rsidRDefault="00227A32" w:rsidP="00DA1D64">
      <w:pPr>
        <w:pStyle w:val="IAPrrafo"/>
        <w:rPr>
          <w:lang w:val="es-ES"/>
        </w:rPr>
      </w:pPr>
      <w:r w:rsidRPr="00BC27A4">
        <w:rPr>
          <w:lang w:val="es-ES"/>
        </w:rPr>
        <w:t>La aplicación del derecho penal en estos casos, como herramienta para acallar el debate público y sancionar la crítica, contraviene los principios fundamentales del derecho internacional de los derechos humanos. Cualquier limitación a la libertad de expresión debe cumplir ciertos requisitos para evitar controles arbitrarios sobre el discurso: ser precisa, perseguir un objetivo legítimo, y ser necesaria y proporcional para alcanzar tal fin</w:t>
      </w:r>
      <w:r w:rsidRPr="00BC27A4">
        <w:rPr>
          <w:vertAlign w:val="superscript"/>
          <w:lang w:val="es-ES"/>
        </w:rPr>
        <w:footnoteReference w:id="272"/>
      </w:r>
      <w:r w:rsidRPr="00BC27A4">
        <w:rPr>
          <w:lang w:val="es-ES"/>
        </w:rPr>
        <w:t>. Además, debe interpretarse de manera estricta, en particular cuando afectan discursos especialmente protegidos como aquellos relacionados con asuntos de interés público o críticas a funcionarios públicos</w:t>
      </w:r>
      <w:r w:rsidRPr="00BC27A4">
        <w:rPr>
          <w:vertAlign w:val="superscript"/>
          <w:lang w:val="es-ES"/>
        </w:rPr>
        <w:footnoteReference w:id="273"/>
      </w:r>
      <w:r w:rsidRPr="00BC27A4">
        <w:rPr>
          <w:lang w:val="es-ES"/>
        </w:rPr>
        <w:t>.</w:t>
      </w:r>
    </w:p>
    <w:p w14:paraId="274EFA21" w14:textId="7AE1A39D" w:rsidR="00227A32" w:rsidRPr="00BC27A4" w:rsidRDefault="00227A32" w:rsidP="00DA1D64">
      <w:pPr>
        <w:pStyle w:val="IAPrrafo"/>
        <w:rPr>
          <w:lang w:val="es-ES"/>
        </w:rPr>
      </w:pPr>
      <w:r w:rsidRPr="00BC27A4">
        <w:rPr>
          <w:lang w:val="es-ES"/>
        </w:rPr>
        <w:t>A ello se suma</w:t>
      </w:r>
      <w:r w:rsidR="00E23BF2" w:rsidRPr="00BC27A4">
        <w:rPr>
          <w:lang w:val="es-ES"/>
        </w:rPr>
        <w:t>n</w:t>
      </w:r>
      <w:r w:rsidRPr="00BC27A4">
        <w:rPr>
          <w:lang w:val="es-ES"/>
        </w:rPr>
        <w:t xml:space="preserve"> una serie de reformas al Código Procesal Penal, aprobada</w:t>
      </w:r>
      <w:r w:rsidR="00E23BF2" w:rsidRPr="00BC27A4">
        <w:rPr>
          <w:lang w:val="es-ES"/>
        </w:rPr>
        <w:t>s</w:t>
      </w:r>
      <w:r w:rsidRPr="00BC27A4">
        <w:rPr>
          <w:lang w:val="es-ES"/>
        </w:rPr>
        <w:t xml:space="preserve"> casi simultáneamente, el 10 de septiembre de 2024, mediante la Ley N</w:t>
      </w:r>
      <w:r w:rsidR="00F010CC">
        <w:rPr>
          <w:lang w:val="es-ES"/>
        </w:rPr>
        <w:t>.</w:t>
      </w:r>
      <w:r w:rsidR="00E23BF2" w:rsidRPr="00BC27A4">
        <w:rPr>
          <w:lang w:val="es-ES"/>
        </w:rPr>
        <w:t>º</w:t>
      </w:r>
      <w:r w:rsidRPr="00BC27A4">
        <w:rPr>
          <w:lang w:val="es-ES"/>
        </w:rPr>
        <w:t xml:space="preserve"> 1218</w:t>
      </w:r>
      <w:r w:rsidRPr="00BC27A4">
        <w:rPr>
          <w:vertAlign w:val="superscript"/>
          <w:lang w:val="es-ES"/>
        </w:rPr>
        <w:footnoteReference w:id="274"/>
      </w:r>
      <w:r w:rsidRPr="00BC27A4">
        <w:rPr>
          <w:lang w:val="es-ES"/>
        </w:rPr>
        <w:t>. En particular, la CIDH y la Relatoría señalan su preocupación por el artículo 230, que confiere a la Policía Nacional amplias atribuciones de vigilancia e investigación sin control judicial previo, incluyendo la posibilidad de: a) requerir y acceder a información de proveedores de servicios informáticos; b) extraer información de sistemas electrónicos e informáticos; c) realizar registros, allanamientos y requisas; d) obtener de las empresas de telefonía datos sensibles sobre las comunicaciones de los usuarios, como datos de titulares de líneas telefónicas, registros de llamadas, mensajes de texto y voz, geolocalización, ubicación de antenas emisoras y receptoras, número del módulo de identidad del suscriptor (SIM), direcciones de protocolos de internet (IP), identificadores internacionales de equipos móviles (IMEI) y datos de todos los usuarios vinculados a los dispositivos</w:t>
      </w:r>
      <w:r w:rsidRPr="00BC27A4">
        <w:rPr>
          <w:vertAlign w:val="superscript"/>
          <w:lang w:val="es-ES"/>
        </w:rPr>
        <w:footnoteReference w:id="275"/>
      </w:r>
      <w:r w:rsidRPr="00BC27A4">
        <w:rPr>
          <w:lang w:val="es-ES"/>
        </w:rPr>
        <w:t xml:space="preserve">. </w:t>
      </w:r>
    </w:p>
    <w:p w14:paraId="451D6DEA" w14:textId="2A953559" w:rsidR="00227A32" w:rsidRPr="00BC27A4" w:rsidRDefault="00227A32" w:rsidP="00DA1D64">
      <w:pPr>
        <w:pStyle w:val="IAPrrafo"/>
        <w:rPr>
          <w:lang w:val="es-ES"/>
        </w:rPr>
      </w:pPr>
      <w:r w:rsidRPr="00BC27A4">
        <w:rPr>
          <w:lang w:val="es-ES"/>
        </w:rPr>
        <w:t>La Comisión y su Relatoría Especial recuerdan que cualquier interferencia en el derecho a la privacidad debe apegarse de forma estricta al principio de legalidad, es decir, debe estar fijada en una ley que sea precisa y establezca claramente las circunstancias y condiciones bajo las cuales las autoridades pueden implementar tales medidas</w:t>
      </w:r>
      <w:r w:rsidRPr="00BC27A4">
        <w:rPr>
          <w:vertAlign w:val="superscript"/>
          <w:lang w:val="es-ES"/>
        </w:rPr>
        <w:footnoteReference w:id="276"/>
      </w:r>
      <w:r w:rsidRPr="00BC27A4">
        <w:rPr>
          <w:lang w:val="es-ES"/>
        </w:rPr>
        <w:t>. En este caso, la amplitud de las facultades otorgadas a la Policía Nacional permite una discrecionalidad excesiva para acceder a datos personales y comunicaciones privadas. Aún más, no se especifican los supuestos que justificarían tales injerencias ni establece límites temporales o materiales para su ejercicio.</w:t>
      </w:r>
    </w:p>
    <w:p w14:paraId="67C57A6F" w14:textId="3864FA38" w:rsidR="00227A32" w:rsidRPr="00BC27A4" w:rsidRDefault="00227A32" w:rsidP="00DA1D64">
      <w:pPr>
        <w:pStyle w:val="IAPrrafo"/>
        <w:rPr>
          <w:lang w:val="es-ES"/>
        </w:rPr>
      </w:pPr>
      <w:r w:rsidRPr="00BC27A4">
        <w:rPr>
          <w:lang w:val="es-ES"/>
        </w:rPr>
        <w:t xml:space="preserve">Por otro lado, si bien la norma establece que estas medidas deben ser convalidadas judicialmente en un plazo de tres días hábiles, la ausencia de control judicial previo elimina una salvaguarda esencial contra el abuso de autoridad. Conforme ha señalado el Relator Especial para la Protección de la Libertad de Expresión y Opinión de </w:t>
      </w:r>
      <w:r w:rsidR="00CC47A8" w:rsidRPr="00BC27A4">
        <w:rPr>
          <w:lang w:val="es-ES"/>
        </w:rPr>
        <w:t>la ONU</w:t>
      </w:r>
      <w:r w:rsidRPr="00BC27A4">
        <w:rPr>
          <w:lang w:val="es-ES"/>
        </w:rPr>
        <w:t>, las medidas que impliquen una injerencia en la privacidad de las personas deben estar sujetas a la autorización de un órgano judicial independiente e imparcial, otorgada de conformidad con las debidas garantías procesales, y con todas las limitaciones procedentes en cuanto a su duración, forma, lugar y alcance</w:t>
      </w:r>
      <w:r w:rsidRPr="00BC27A4">
        <w:rPr>
          <w:vertAlign w:val="superscript"/>
          <w:lang w:val="es-ES"/>
        </w:rPr>
        <w:footnoteReference w:id="277"/>
      </w:r>
      <w:r w:rsidRPr="00BC27A4">
        <w:rPr>
          <w:lang w:val="es-ES"/>
        </w:rPr>
        <w:t>. A este respecto, la Comisión y la RELE destacan que el plazo de tres días hábiles establecido por la ley resulta insuficiente como mecanismo de control, considerando que durante ese período las autoridades ya podrían haber accedido, recopilado y procesado datos de manera irreversible.</w:t>
      </w:r>
    </w:p>
    <w:p w14:paraId="24830290" w14:textId="6EB9AA03" w:rsidR="00227A32" w:rsidRPr="00BC27A4" w:rsidRDefault="00227A32" w:rsidP="00DA1D64">
      <w:pPr>
        <w:pStyle w:val="IAPrrafo"/>
        <w:rPr>
          <w:lang w:val="es-ES"/>
        </w:rPr>
      </w:pPr>
      <w:r w:rsidRPr="00BC27A4">
        <w:rPr>
          <w:lang w:val="es-ES"/>
        </w:rPr>
        <w:t>Otro aspecto de preocupación consiste en el riesgo que dichas facultades extraordinarias de la Policía podrían implicar para el secreto de las fuentes periodísticas, un componente fundamental de la libertad de prensa, consagrado en el Principio 8 de la Declaración de Principios sobre Libertad de Expresión de la CIDH</w:t>
      </w:r>
      <w:r w:rsidRPr="00BC27A4">
        <w:rPr>
          <w:vertAlign w:val="superscript"/>
          <w:lang w:val="es-ES"/>
        </w:rPr>
        <w:footnoteReference w:id="278"/>
      </w:r>
      <w:r w:rsidRPr="00BC27A4">
        <w:rPr>
          <w:lang w:val="es-ES"/>
        </w:rPr>
        <w:t>. La Comisión y la RELE advierten que la posibilidad de que las autoridades accedan, sin control judicial previo, a registros de comunicaciones, apuntes, archivos y otros datos de periodistas puede tener un efecto intimidatorio sobre las fuentes.</w:t>
      </w:r>
    </w:p>
    <w:p w14:paraId="732B3E41" w14:textId="3E0B170A" w:rsidR="00227A32" w:rsidRPr="00BC27A4" w:rsidRDefault="00227A32" w:rsidP="00DA1D64">
      <w:pPr>
        <w:pStyle w:val="IAPrrafo"/>
        <w:rPr>
          <w:lang w:val="es-ES"/>
        </w:rPr>
      </w:pPr>
      <w:r w:rsidRPr="00BC27A4">
        <w:rPr>
          <w:lang w:val="es-ES"/>
        </w:rPr>
        <w:t xml:space="preserve">La Comisión y la RELE llaman la atención sobre el artículo 211, que faculta al </w:t>
      </w:r>
      <w:r w:rsidR="00CC47A8">
        <w:rPr>
          <w:lang w:val="es-ES"/>
        </w:rPr>
        <w:t>d</w:t>
      </w:r>
      <w:r w:rsidRPr="00BC27A4">
        <w:rPr>
          <w:lang w:val="es-ES"/>
        </w:rPr>
        <w:t xml:space="preserve">irector </w:t>
      </w:r>
      <w:r w:rsidR="00CC47A8">
        <w:rPr>
          <w:lang w:val="es-ES"/>
        </w:rPr>
        <w:t>g</w:t>
      </w:r>
      <w:r w:rsidRPr="00BC27A4">
        <w:rPr>
          <w:lang w:val="es-ES"/>
        </w:rPr>
        <w:t xml:space="preserve">eneral de la Policía Nacional y al </w:t>
      </w:r>
      <w:r w:rsidR="00CC47A8">
        <w:rPr>
          <w:lang w:val="es-ES"/>
        </w:rPr>
        <w:t>f</w:t>
      </w:r>
      <w:r w:rsidRPr="00BC27A4">
        <w:rPr>
          <w:lang w:val="es-ES"/>
        </w:rPr>
        <w:t xml:space="preserve">iscal </w:t>
      </w:r>
      <w:r w:rsidR="00CC47A8">
        <w:rPr>
          <w:lang w:val="es-ES"/>
        </w:rPr>
        <w:t>g</w:t>
      </w:r>
      <w:r w:rsidRPr="00BC27A4">
        <w:rPr>
          <w:lang w:val="es-ES"/>
        </w:rPr>
        <w:t>eneral a “incautar, ocupar o inmovilizar activos, títulos valores, certificados de depósito, documentos y cuentas bancarias” y suspender operaciones financieras sin orden judicial previa</w:t>
      </w:r>
      <w:r w:rsidRPr="00BC27A4">
        <w:rPr>
          <w:vertAlign w:val="superscript"/>
          <w:lang w:val="es-ES"/>
        </w:rPr>
        <w:footnoteReference w:id="279"/>
      </w:r>
      <w:r w:rsidRPr="00BC27A4">
        <w:rPr>
          <w:lang w:val="es-ES"/>
        </w:rPr>
        <w:t>. Esta disposición, combinada con la posibilidad de ejecutar las medidas sin notificación a la persona investigada, podría ser utilizada para asfixiar económicamente a medios de comunicación independientes y organizaciones de la sociedad civil.</w:t>
      </w:r>
    </w:p>
    <w:p w14:paraId="6A3168F8" w14:textId="10729814" w:rsidR="00227A32" w:rsidRPr="00BC27A4" w:rsidRDefault="00227A32" w:rsidP="00DA1D64">
      <w:pPr>
        <w:pStyle w:val="IAPrrafo"/>
        <w:rPr>
          <w:lang w:val="es-ES"/>
        </w:rPr>
      </w:pPr>
      <w:r w:rsidRPr="00BC27A4">
        <w:rPr>
          <w:lang w:val="es-ES"/>
        </w:rPr>
        <w:t xml:space="preserve">Finalmente, llaman la atención sobre la </w:t>
      </w:r>
      <w:r w:rsidR="00EB6CF2" w:rsidRPr="00BC27A4">
        <w:rPr>
          <w:lang w:val="es-ES"/>
        </w:rPr>
        <w:t>aprobaci</w:t>
      </w:r>
      <w:r w:rsidR="00EB6CF2" w:rsidRPr="00BC27A4">
        <w:rPr>
          <w:lang w:val="es-US"/>
        </w:rPr>
        <w:t>ón de la</w:t>
      </w:r>
      <w:r w:rsidRPr="00BC27A4">
        <w:rPr>
          <w:lang w:val="es-ES"/>
        </w:rPr>
        <w:t xml:space="preserve"> Ley General de Telecomunicaciones Convergentes</w:t>
      </w:r>
      <w:r w:rsidR="002D1D3E" w:rsidRPr="00BC27A4">
        <w:rPr>
          <w:szCs w:val="20"/>
          <w:vertAlign w:val="superscript"/>
        </w:rPr>
        <w:footnoteReference w:id="280"/>
      </w:r>
      <w:r w:rsidRPr="00BC27A4">
        <w:rPr>
          <w:lang w:val="es-ES"/>
        </w:rPr>
        <w:t xml:space="preserve">. En su exposición de motivos, el Ejecutivo argumentó que es necesario actualizar esa </w:t>
      </w:r>
      <w:r w:rsidR="00257445" w:rsidRPr="00BC27A4">
        <w:rPr>
          <w:lang w:val="es-ES"/>
        </w:rPr>
        <w:t>l</w:t>
      </w:r>
      <w:r w:rsidRPr="00BC27A4">
        <w:rPr>
          <w:lang w:val="es-ES"/>
        </w:rPr>
        <w:t xml:space="preserve">ey debido a que </w:t>
      </w:r>
      <w:r w:rsidR="00A31DFC" w:rsidRPr="00BC27A4">
        <w:rPr>
          <w:lang w:val="es-ES"/>
        </w:rPr>
        <w:t>sería</w:t>
      </w:r>
      <w:r w:rsidRPr="00BC27A4">
        <w:rPr>
          <w:lang w:val="es-ES"/>
        </w:rPr>
        <w:t xml:space="preserve"> totalmente anacrónica y obsoleta y su “extrema longevidad” contrasta con los vertiginosos avances tecnológicos</w:t>
      </w:r>
      <w:r w:rsidRPr="00BC27A4">
        <w:rPr>
          <w:vertAlign w:val="superscript"/>
          <w:lang w:val="es-ES"/>
        </w:rPr>
        <w:footnoteReference w:id="281"/>
      </w:r>
      <w:r w:rsidRPr="00BC27A4">
        <w:rPr>
          <w:lang w:val="es-ES"/>
        </w:rPr>
        <w:t xml:space="preserve">. </w:t>
      </w:r>
      <w:r w:rsidR="000920A4" w:rsidRPr="00BC27A4">
        <w:rPr>
          <w:szCs w:val="20"/>
          <w:lang w:val="es-ES"/>
        </w:rPr>
        <w:t>Según la Asamblea Legislativa, esta ley “establece un marco normativo moderno adaptado a los avances tecnológicos de la materia, a fin de garantizar a las familias el acceso eficiente de internet, telefonía, radio y otros servicios asociados a las tecnologías de la información”</w:t>
      </w:r>
      <w:r w:rsidR="000920A4" w:rsidRPr="00BC27A4">
        <w:rPr>
          <w:szCs w:val="20"/>
          <w:vertAlign w:val="superscript"/>
        </w:rPr>
        <w:footnoteReference w:id="282"/>
      </w:r>
      <w:r w:rsidR="000920A4" w:rsidRPr="00BC27A4">
        <w:rPr>
          <w:szCs w:val="20"/>
          <w:lang w:val="es-ES"/>
        </w:rPr>
        <w:t>.</w:t>
      </w:r>
    </w:p>
    <w:p w14:paraId="5EFB17FB" w14:textId="0DCC3E94" w:rsidR="00227A32" w:rsidRPr="00BC27A4" w:rsidRDefault="00227A32" w:rsidP="00DA1D64">
      <w:pPr>
        <w:pStyle w:val="IAPrrafo"/>
        <w:rPr>
          <w:lang w:val="es-ES"/>
        </w:rPr>
      </w:pPr>
      <w:r w:rsidRPr="00BC27A4">
        <w:rPr>
          <w:lang w:val="es-ES"/>
        </w:rPr>
        <w:t>La Comisión y la RELE observan que esta propuesta de ley otorgaría atribuciones adicionales de control y vigilancia al Instituto Nicaragüense de Telecomunicaciones y Correos (TELCOR)</w:t>
      </w:r>
      <w:r w:rsidRPr="00BC27A4">
        <w:rPr>
          <w:vertAlign w:val="superscript"/>
          <w:lang w:val="es-ES"/>
        </w:rPr>
        <w:footnoteReference w:id="283"/>
      </w:r>
      <w:r w:rsidRPr="00BC27A4">
        <w:rPr>
          <w:lang w:val="es-ES"/>
        </w:rPr>
        <w:t xml:space="preserve">. </w:t>
      </w:r>
      <w:r w:rsidR="004D6883" w:rsidRPr="00BC27A4">
        <w:rPr>
          <w:lang w:val="es-ES"/>
        </w:rPr>
        <w:t>E</w:t>
      </w:r>
      <w:r w:rsidRPr="00BC27A4">
        <w:rPr>
          <w:lang w:val="es-ES"/>
        </w:rPr>
        <w:t>l artículo 1</w:t>
      </w:r>
      <w:r w:rsidR="00231569" w:rsidRPr="00BC27A4">
        <w:rPr>
          <w:lang w:val="es-ES"/>
        </w:rPr>
        <w:t>10</w:t>
      </w:r>
      <w:r w:rsidRPr="00BC27A4">
        <w:rPr>
          <w:lang w:val="es-ES"/>
        </w:rPr>
        <w:t xml:space="preserve"> de dicha iniciativa obligaría a los operadores de telecomunicaciones a “suministrar toda la información que les sea requerida, incluyendo información estadística y georreferenciada” al ente regulador, sin establecer salvaguardas adecuadas para la protección de datos personales</w:t>
      </w:r>
      <w:r w:rsidR="00572184" w:rsidRPr="00BC27A4">
        <w:rPr>
          <w:szCs w:val="20"/>
          <w:vertAlign w:val="superscript"/>
        </w:rPr>
        <w:footnoteReference w:id="284"/>
      </w:r>
      <w:r w:rsidRPr="00BC27A4">
        <w:rPr>
          <w:lang w:val="es-ES"/>
        </w:rPr>
        <w:t xml:space="preserve">. </w:t>
      </w:r>
    </w:p>
    <w:p w14:paraId="1915805C" w14:textId="13443CB7" w:rsidR="00227A32" w:rsidRPr="00BC27A4" w:rsidRDefault="00227A32" w:rsidP="00DA1D64">
      <w:pPr>
        <w:pStyle w:val="IAPrrafo"/>
        <w:rPr>
          <w:lang w:val="es-ES"/>
        </w:rPr>
      </w:pPr>
      <w:r w:rsidRPr="00BC27A4">
        <w:rPr>
          <w:lang w:val="es-ES"/>
        </w:rPr>
        <w:t xml:space="preserve">Por otro lado, el artículo </w:t>
      </w:r>
      <w:r w:rsidR="006A2F45" w:rsidRPr="00BC27A4">
        <w:rPr>
          <w:lang w:val="es-ES"/>
        </w:rPr>
        <w:t>20</w:t>
      </w:r>
      <w:r w:rsidRPr="00BC27A4">
        <w:rPr>
          <w:lang w:val="es-ES"/>
        </w:rPr>
        <w:t xml:space="preserve"> establece un régimen de autorización previa para la cesión o transferencia de licencias de servicios públicos de telecomunicaciones y servicios de comunicaciones audiovisuales, otorgando amplias facultades a TELCOR para autorizar la transferencia de licencias y los derechos conferidos en ellas</w:t>
      </w:r>
      <w:r w:rsidR="00572184" w:rsidRPr="00BC27A4">
        <w:rPr>
          <w:szCs w:val="20"/>
          <w:vertAlign w:val="superscript"/>
        </w:rPr>
        <w:footnoteReference w:id="285"/>
      </w:r>
      <w:r w:rsidRPr="00BC27A4">
        <w:rPr>
          <w:lang w:val="es-ES"/>
        </w:rPr>
        <w:t xml:space="preserve">. Asimismo, la </w:t>
      </w:r>
      <w:r w:rsidR="0092036A" w:rsidRPr="00BC27A4">
        <w:rPr>
          <w:lang w:val="es-ES"/>
        </w:rPr>
        <w:t xml:space="preserve">ley </w:t>
      </w:r>
      <w:r w:rsidRPr="00BC27A4">
        <w:rPr>
          <w:lang w:val="es-ES"/>
        </w:rPr>
        <w:t xml:space="preserve">buscaría imponer un sistema de licencias para operadores de canales locales y creadores de contenido audiovisual por internet, conforme lo previsto en </w:t>
      </w:r>
      <w:r w:rsidR="00DD3230" w:rsidRPr="00BC27A4">
        <w:rPr>
          <w:lang w:val="es-ES"/>
        </w:rPr>
        <w:t>los</w:t>
      </w:r>
      <w:r w:rsidRPr="00BC27A4">
        <w:rPr>
          <w:lang w:val="es-ES"/>
        </w:rPr>
        <w:t xml:space="preserve"> artículo</w:t>
      </w:r>
      <w:r w:rsidR="00CC47A8">
        <w:rPr>
          <w:lang w:val="es-ES"/>
        </w:rPr>
        <w:t>s</w:t>
      </w:r>
      <w:r w:rsidRPr="00BC27A4">
        <w:rPr>
          <w:lang w:val="es-ES"/>
        </w:rPr>
        <w:t xml:space="preserve"> 5</w:t>
      </w:r>
      <w:r w:rsidR="00DD3230" w:rsidRPr="00BC27A4">
        <w:rPr>
          <w:lang w:val="es-ES"/>
        </w:rPr>
        <w:t xml:space="preserve"> y 16</w:t>
      </w:r>
      <w:r w:rsidR="00DD3230" w:rsidRPr="00BC27A4">
        <w:rPr>
          <w:szCs w:val="20"/>
          <w:vertAlign w:val="superscript"/>
        </w:rPr>
        <w:footnoteReference w:id="286"/>
      </w:r>
      <w:r w:rsidRPr="00BC27A4">
        <w:rPr>
          <w:lang w:val="es-ES"/>
        </w:rPr>
        <w:t xml:space="preserve">. </w:t>
      </w:r>
    </w:p>
    <w:p w14:paraId="748C2A3B" w14:textId="4BE1C5B5" w:rsidR="00227A32" w:rsidRPr="00BC27A4" w:rsidRDefault="00227A32" w:rsidP="00DA1D64">
      <w:pPr>
        <w:pStyle w:val="IAPrrafo"/>
        <w:rPr>
          <w:lang w:val="es-ES"/>
        </w:rPr>
      </w:pPr>
      <w:r w:rsidRPr="00BC27A4">
        <w:rPr>
          <w:lang w:val="es-ES"/>
        </w:rPr>
        <w:t xml:space="preserve">La Comisión y su Relatoría encuentran problemático que la iniciativa carece de parámetros claros para el otorgamiento o revocación de licencias y, por su lenguaje amplio y la discrecionalidad conferida a TELCOR, podría ser utilizada para obstaculizar la transferencia de licencias a medios independientes o críticos. Preocupa especialmente que la norma podría ser empleada para impedir la transmisión de contenidos de medios independientes que operan desde el exilio y que actualmente llegan al país a través de internet. </w:t>
      </w:r>
    </w:p>
    <w:p w14:paraId="023B7D7B" w14:textId="69F61C01" w:rsidR="00227A32" w:rsidRPr="00BC27A4" w:rsidRDefault="00227A32" w:rsidP="00DA1D64">
      <w:pPr>
        <w:pStyle w:val="IAPrrafo"/>
        <w:rPr>
          <w:lang w:val="es-ES"/>
        </w:rPr>
      </w:pPr>
      <w:r w:rsidRPr="00BC27A4">
        <w:rPr>
          <w:lang w:val="es-ES"/>
        </w:rPr>
        <w:t>Además, estiman importante resaltar que este órgano ha sido utilizado por el poder ejecutivo como un instrumento para ejercer control sobre medios de comunicación independientes. En los últimos años, TELCOR ha intensificado el uso arbitrario de sus facultades regulatorias para cancelar licencias y cerrar medios críticos al gobierno</w:t>
      </w:r>
      <w:r w:rsidRPr="00BC27A4">
        <w:rPr>
          <w:vertAlign w:val="superscript"/>
          <w:lang w:val="es-ES"/>
        </w:rPr>
        <w:footnoteReference w:id="287"/>
      </w:r>
      <w:r w:rsidRPr="00BC27A4">
        <w:rPr>
          <w:lang w:val="es-ES"/>
        </w:rPr>
        <w:t>. En este contexto, la CIDH y su RELE advierten que la nueva iniciativa de Ley General de Telecomunicaciones Convergentes expandiría significativamente estas capacidades de control.</w:t>
      </w:r>
    </w:p>
    <w:p w14:paraId="048908C5" w14:textId="6B476A54" w:rsidR="00227A32" w:rsidRPr="00BC27A4" w:rsidRDefault="00227A32" w:rsidP="00DA1D64">
      <w:pPr>
        <w:pStyle w:val="IAPrrafo"/>
        <w:rPr>
          <w:lang w:val="es-ES"/>
        </w:rPr>
      </w:pPr>
      <w:r w:rsidRPr="00BC27A4">
        <w:rPr>
          <w:lang w:val="es-ES"/>
        </w:rPr>
        <w:t>La Comisión y su Relatoría Especial sostienen que estas normas, en su conjunto, conforman un entramado legal que institucionaliza la censura y la persecución transnacional de voces críticas, y permite un ambiente donde las violaciones a la libertad de expresión son legitimadas bajo la premisa de la seguridad pública. Además, profundizan un estado de temor y autocensura, que no solo afecta a los medios de comunicación y periodistas, sino que tiene un efecto paralizante sobre diversos sectores de la sociedad civil nicaragüense</w:t>
      </w:r>
      <w:r w:rsidRPr="00BC27A4">
        <w:rPr>
          <w:vertAlign w:val="superscript"/>
          <w:lang w:val="es-ES"/>
        </w:rPr>
        <w:footnoteReference w:id="288"/>
      </w:r>
      <w:r w:rsidRPr="00BC27A4">
        <w:rPr>
          <w:lang w:val="es-ES"/>
        </w:rPr>
        <w:t>.</w:t>
      </w:r>
    </w:p>
    <w:p w14:paraId="701577C5" w14:textId="0B6DC41B" w:rsidR="00227A32" w:rsidRPr="00BC27A4" w:rsidRDefault="00227A32" w:rsidP="00DA1D64">
      <w:pPr>
        <w:pStyle w:val="IAPrrafo"/>
        <w:rPr>
          <w:lang w:val="es-ES"/>
        </w:rPr>
      </w:pPr>
      <w:r w:rsidRPr="00BC27A4">
        <w:rPr>
          <w:lang w:val="es-ES"/>
        </w:rPr>
        <w:t>Por todo lo anterior, la CIDH y la RELE urgen al Estado de Nicaragua a derogar de manera inmediata la Ley Especial de Ciberdelitos y las reformas al Código Procesal Penal por ser manifiestamente incompatibles con los estándares internacionales sobre el derecho a la libertad de expresión. También exhortan al Estado a abstenerse de aprobar nueva legislación de telecomunicaciones que pueda ser utilizada para restringir indebidamente el flujo de información y obstaculizar la operación de medios independientes.</w:t>
      </w:r>
    </w:p>
    <w:p w14:paraId="6991F405" w14:textId="7ED7B046" w:rsidR="00227A32" w:rsidRPr="00BC27A4" w:rsidRDefault="00227A32" w:rsidP="00DA1D64">
      <w:pPr>
        <w:pStyle w:val="IAPrrafo"/>
        <w:rPr>
          <w:lang w:val="es-ES"/>
        </w:rPr>
      </w:pPr>
      <w:r w:rsidRPr="00BC27A4">
        <w:rPr>
          <w:lang w:val="es-ES"/>
        </w:rPr>
        <w:t>Además, reiteran que el Estado debe cesar de inmediato la utilización del derecho penal como mecanismo de intimidación y represalia contra periodistas, personas defensoras de derechos humanos y voces disidentes, e instan a adoptar todas las medidas necesarias para garantizar que las personas puedan ejercer su derecho a la libertad de expresión sin temor a ser criminalizadas y hostigadas, condición indispensable para el restablecimiento del Estado de derecho en Nicaragua.</w:t>
      </w:r>
    </w:p>
    <w:p w14:paraId="2A62DB54" w14:textId="6A1648B8" w:rsidR="00227A32" w:rsidRPr="00BC27A4" w:rsidRDefault="00227A32" w:rsidP="00DA1D64">
      <w:pPr>
        <w:pStyle w:val="IASubttulo2"/>
      </w:pPr>
      <w:bookmarkStart w:id="32" w:name="_rw3u2eq1bd"/>
      <w:bookmarkStart w:id="33" w:name="_Toc195617138"/>
      <w:bookmarkEnd w:id="32"/>
      <w:r w:rsidRPr="00BC27A4">
        <w:t>Libertad de expresión en internet</w:t>
      </w:r>
      <w:bookmarkEnd w:id="33"/>
    </w:p>
    <w:p w14:paraId="6108E5F4" w14:textId="14804337" w:rsidR="00227A32" w:rsidRPr="00BC27A4" w:rsidRDefault="00227A32" w:rsidP="00DA1D64">
      <w:pPr>
        <w:pStyle w:val="IAPrrafo"/>
        <w:rPr>
          <w:lang w:val="es-ES"/>
        </w:rPr>
      </w:pPr>
      <w:r w:rsidRPr="00BC27A4">
        <w:rPr>
          <w:lang w:val="es-ES"/>
        </w:rPr>
        <w:t>La Comisión Interamericana y su Relatoría Especial observan que durante 2024 se ha intensificado la vigilancia y el control sobre el entorno digital en Nicaragua</w:t>
      </w:r>
      <w:r w:rsidRPr="00BC27A4">
        <w:rPr>
          <w:vertAlign w:val="superscript"/>
          <w:lang w:val="es-ES"/>
        </w:rPr>
        <w:footnoteReference w:id="289"/>
      </w:r>
      <w:r w:rsidRPr="00BC27A4">
        <w:rPr>
          <w:lang w:val="es-ES"/>
        </w:rPr>
        <w:t>. La información recabada da cuenta de que el Estado continúa utilizando herramientas legales y tecnológicas para restringir el debate público en internet, criminalizar expresiones críticas y promover operaciones de propaganda, desinformación y manipulación de la información, coordinadas desde las más altas esferas gubernamentales</w:t>
      </w:r>
      <w:r w:rsidRPr="00BC27A4">
        <w:rPr>
          <w:vertAlign w:val="superscript"/>
          <w:lang w:val="es-ES"/>
        </w:rPr>
        <w:footnoteReference w:id="290"/>
      </w:r>
      <w:r w:rsidRPr="00BC27A4">
        <w:rPr>
          <w:lang w:val="es-ES"/>
        </w:rPr>
        <w:t>.</w:t>
      </w:r>
    </w:p>
    <w:p w14:paraId="727BDA12" w14:textId="566AF08A" w:rsidR="00227A32" w:rsidRPr="00BC27A4" w:rsidRDefault="00227A32" w:rsidP="00DA1D64">
      <w:pPr>
        <w:pStyle w:val="IAPrrafo"/>
        <w:rPr>
          <w:lang w:val="es-ES"/>
        </w:rPr>
      </w:pPr>
      <w:r w:rsidRPr="00BC27A4">
        <w:rPr>
          <w:lang w:val="es-ES"/>
        </w:rPr>
        <w:t xml:space="preserve">En relación con ello, la CIDH y la RELE toman nota de investigaciones de medios independientes y organizaciones de la sociedad civil que revelan la existencia de “turbas digitales” o “granjas de </w:t>
      </w:r>
      <w:r w:rsidRPr="008C6F75">
        <w:rPr>
          <w:i/>
          <w:iCs/>
          <w:lang w:val="es-ES"/>
        </w:rPr>
        <w:t>trolls</w:t>
      </w:r>
      <w:r w:rsidRPr="00BC27A4">
        <w:rPr>
          <w:lang w:val="es-ES"/>
        </w:rPr>
        <w:t>” establecidas en diversas instituciones públicas, incluyendo Correos de Nicaragua, la Alcaldía de Managua, el Instituto de la Juventud (Injuve) y las oficinas de la Corte Suprema de Justicia</w:t>
      </w:r>
      <w:r w:rsidRPr="00BC27A4">
        <w:rPr>
          <w:vertAlign w:val="superscript"/>
          <w:lang w:val="es-ES"/>
        </w:rPr>
        <w:footnoteReference w:id="291"/>
      </w:r>
      <w:r w:rsidRPr="00BC27A4">
        <w:rPr>
          <w:lang w:val="es-ES"/>
        </w:rPr>
        <w:t>. Estas células estarían dedicadas a producir y diseminar contenido favorable al gobierno y a atacar a opositores en plataformas digitales como TikTok, Instagram, Facebook y X (anteriormente Twitter)</w:t>
      </w:r>
      <w:r w:rsidRPr="00BC27A4">
        <w:rPr>
          <w:vertAlign w:val="superscript"/>
          <w:lang w:val="es-ES"/>
        </w:rPr>
        <w:footnoteReference w:id="292"/>
      </w:r>
      <w:r w:rsidRPr="00BC27A4">
        <w:rPr>
          <w:lang w:val="es-ES"/>
        </w:rPr>
        <w:t>. Además, señalan que el Gobierno nicaragüense tendría una red de al menos 13 canales de Telegram dedicados a la difusión de propaganda gubernamental y ataques contra personas consideradas opositoras</w:t>
      </w:r>
      <w:r w:rsidRPr="00BC27A4">
        <w:rPr>
          <w:vertAlign w:val="superscript"/>
          <w:lang w:val="es-ES"/>
        </w:rPr>
        <w:footnoteReference w:id="293"/>
      </w:r>
      <w:r w:rsidRPr="00BC27A4">
        <w:rPr>
          <w:lang w:val="es-ES"/>
        </w:rPr>
        <w:t>. El análisis de 162.580 mensajes publicados entre 2018 y 2023 evidencia un patrón coordinado de desinformación y estigmatización contra personas defensoras de derechos humanos, periodistas, líderes religiosos y opositores políticos</w:t>
      </w:r>
      <w:r w:rsidRPr="00BC27A4">
        <w:rPr>
          <w:vertAlign w:val="superscript"/>
          <w:lang w:val="es-ES"/>
        </w:rPr>
        <w:footnoteReference w:id="294"/>
      </w:r>
      <w:r w:rsidRPr="00BC27A4">
        <w:rPr>
          <w:lang w:val="es-ES"/>
        </w:rPr>
        <w:t>.</w:t>
      </w:r>
    </w:p>
    <w:p w14:paraId="3BEC709E" w14:textId="57E677FD" w:rsidR="00227A32" w:rsidRPr="00BC27A4" w:rsidRDefault="00227A32" w:rsidP="00DA1D64">
      <w:pPr>
        <w:pStyle w:val="IAPrrafo"/>
        <w:rPr>
          <w:lang w:val="es-ES"/>
        </w:rPr>
      </w:pPr>
      <w:r w:rsidRPr="00BC27A4">
        <w:rPr>
          <w:lang w:val="es-ES"/>
        </w:rPr>
        <w:t xml:space="preserve">La Comisión y la RELE ponen de relieve que, en los últimos años, el Estado ha fortalecido su capacidad de control sobre el entorno digital a través de distintas reformas legislativas. Como fue señalado anteriormente, la iniciativa de </w:t>
      </w:r>
      <w:r w:rsidRPr="00E62C1B">
        <w:rPr>
          <w:i/>
          <w:iCs/>
          <w:lang w:val="es-ES"/>
        </w:rPr>
        <w:t>Ley General de Telecomunicaciones Convergentes</w:t>
      </w:r>
      <w:r w:rsidRPr="00BC27A4">
        <w:rPr>
          <w:lang w:val="es-ES"/>
        </w:rPr>
        <w:t xml:space="preserve">, presentada por el poder ejecutivo en marzo de 2024 y las reformas a la </w:t>
      </w:r>
      <w:r w:rsidRPr="00E62C1B">
        <w:rPr>
          <w:i/>
          <w:iCs/>
          <w:lang w:val="es-ES"/>
        </w:rPr>
        <w:t>Ley Especial de Ciberdelitos</w:t>
      </w:r>
      <w:r w:rsidRPr="00BC27A4">
        <w:rPr>
          <w:lang w:val="es-ES"/>
        </w:rPr>
        <w:t xml:space="preserve"> podrían servir como base legal para ejercer mayor control sobre el discurso en el entorno digital y para criminalizar expresiones legítimas. La CIDH y su Relatoría notan con preocupación que este marco normativo tiene un efecto intimidatorio que ha llevado a un estado de autocensura generalizada en la ciudadanía</w:t>
      </w:r>
      <w:r w:rsidRPr="00BC27A4">
        <w:rPr>
          <w:vertAlign w:val="superscript"/>
          <w:lang w:val="es-ES"/>
        </w:rPr>
        <w:footnoteReference w:id="295"/>
      </w:r>
      <w:r w:rsidRPr="00BC27A4">
        <w:rPr>
          <w:lang w:val="es-ES"/>
        </w:rPr>
        <w:t>.</w:t>
      </w:r>
    </w:p>
    <w:p w14:paraId="0EB05139" w14:textId="413AB5B7" w:rsidR="00227A32" w:rsidRPr="00BC27A4" w:rsidRDefault="00227A32" w:rsidP="00DA1D64">
      <w:pPr>
        <w:pStyle w:val="IAPrrafo"/>
        <w:rPr>
          <w:lang w:val="es-ES"/>
        </w:rPr>
      </w:pPr>
      <w:r w:rsidRPr="00BC27A4">
        <w:rPr>
          <w:lang w:val="es-ES"/>
        </w:rPr>
        <w:t>En relación con lo anterior, se han documentado diversos casos que ilustran la gravedad de la persecución en el entorno digital. El 29 de noviembre de 2023, el escritor, sociólogo y excatedrático Freddy Quezada fue detenido por publicar una crítica en redes sociales sobre la forma en que las autoridades presentaban al obispo Rolando Álvarez en prisión y por dar “me gusta” a una publicación relacionada con Miss Universo Sheynnis Palacios</w:t>
      </w:r>
      <w:r w:rsidRPr="00BC27A4">
        <w:rPr>
          <w:vertAlign w:val="superscript"/>
          <w:lang w:val="es-ES"/>
        </w:rPr>
        <w:footnoteReference w:id="296"/>
      </w:r>
      <w:r w:rsidRPr="00BC27A4">
        <w:rPr>
          <w:lang w:val="es-ES"/>
        </w:rPr>
        <w:t>. Desde 2018, Freddy Quezada había cuestionado públicamente la gestión gubernamental en numerosas ocasiones, especialmente a través de las redes sociales, en donde ha expresado sus opiniones y reflexiones críticas acerca de la situación del país</w:t>
      </w:r>
      <w:r w:rsidRPr="00BC27A4">
        <w:rPr>
          <w:vertAlign w:val="superscript"/>
          <w:lang w:val="es-ES"/>
        </w:rPr>
        <w:footnoteReference w:id="297"/>
      </w:r>
      <w:r w:rsidRPr="00BC27A4">
        <w:rPr>
          <w:lang w:val="es-ES"/>
        </w:rPr>
        <w:t>. En este marco, Quezada fue sometido a un proceso judicial sin las garantías mínimas de debido proceso, realizado vía videollamada, sin acceso efectivo a defensa legal, y condenado por la supuesta comisión del delito de “incitación al odio”</w:t>
      </w:r>
      <w:r w:rsidRPr="00BC27A4">
        <w:rPr>
          <w:vertAlign w:val="superscript"/>
          <w:lang w:val="es-ES"/>
        </w:rPr>
        <w:footnoteReference w:id="298"/>
      </w:r>
      <w:r w:rsidRPr="00BC27A4">
        <w:rPr>
          <w:lang w:val="es-ES"/>
        </w:rPr>
        <w:t>. En diciembre de 2023, la Comisión Interamericana otorgó medidas cautelares a favor de Freddy Quezada, tras considerar que se encuentra en una situación de gravedad y urgencia de riesgo de daño irreparable a sus derechos en Nicaragua</w:t>
      </w:r>
      <w:r w:rsidRPr="00BC27A4">
        <w:rPr>
          <w:vertAlign w:val="superscript"/>
          <w:lang w:val="es-ES"/>
        </w:rPr>
        <w:footnoteReference w:id="299"/>
      </w:r>
      <w:r w:rsidRPr="00BC27A4">
        <w:rPr>
          <w:lang w:val="es-ES"/>
        </w:rPr>
        <w:t>. En septiembre fue expulsado del país junto con otros 134 presos políticos, entre los que también se encontraban los periodistas Víctor Ticay y Sergio Catarino Castiblanco</w:t>
      </w:r>
      <w:r w:rsidRPr="00BC27A4">
        <w:rPr>
          <w:vertAlign w:val="superscript"/>
          <w:lang w:val="es-ES"/>
        </w:rPr>
        <w:footnoteReference w:id="300"/>
      </w:r>
      <w:r w:rsidRPr="00BC27A4">
        <w:rPr>
          <w:lang w:val="es-ES"/>
        </w:rPr>
        <w:t>.</w:t>
      </w:r>
    </w:p>
    <w:p w14:paraId="3E07E70E" w14:textId="61968018" w:rsidR="00227A32" w:rsidRPr="00BC27A4" w:rsidRDefault="00227A32" w:rsidP="00367FEB">
      <w:pPr>
        <w:pStyle w:val="IAPrrafo"/>
        <w:rPr>
          <w:lang w:val="es-ES"/>
        </w:rPr>
      </w:pPr>
      <w:r w:rsidRPr="00BC27A4">
        <w:rPr>
          <w:lang w:val="es-ES"/>
        </w:rPr>
        <w:t>En la misma línea, se recibió información sobre el caso del creador de contenido Cristóbal Geovanny López Acevedo, conocido como “Tropi Gamer”, detenido el 22 de noviembre de 2023 tras realizar una transmisión en vivo donde celebró la victoria de Miss Nicaragua Sheynnis Palacios y la defendió frente a críticas provenientes de medios oficialistas</w:t>
      </w:r>
      <w:r w:rsidRPr="00BC27A4">
        <w:rPr>
          <w:vertAlign w:val="superscript"/>
          <w:lang w:val="es-ES"/>
        </w:rPr>
        <w:footnoteReference w:id="301"/>
      </w:r>
      <w:r w:rsidRPr="00BC27A4">
        <w:rPr>
          <w:lang w:val="es-ES"/>
        </w:rPr>
        <w:t xml:space="preserve">. López Acevedo habría sido juzgado por diferentes delitos, que comprendían pornografía infantil, narcotráfico y crimen organizado, en donde las pruebas en su contra eran videos bajados de internet y testimonios de oficiales de la Policía. De acuerdo con reportes públicos, habría sido trasladado al área de máxima seguridad de la cárcel </w:t>
      </w:r>
      <w:r w:rsidR="00D27B74" w:rsidRPr="00BC27A4">
        <w:rPr>
          <w:lang w:val="es-ES"/>
        </w:rPr>
        <w:t>“</w:t>
      </w:r>
      <w:r w:rsidRPr="00BC27A4">
        <w:rPr>
          <w:lang w:val="es-ES"/>
        </w:rPr>
        <w:t>La Modelo</w:t>
      </w:r>
      <w:r w:rsidR="00D27B74" w:rsidRPr="00BC27A4">
        <w:rPr>
          <w:lang w:val="es-ES"/>
        </w:rPr>
        <w:t>”</w:t>
      </w:r>
      <w:r w:rsidRPr="00BC27A4">
        <w:rPr>
          <w:lang w:val="es-ES"/>
        </w:rPr>
        <w:t>, donde permaneció nueve meses en condiciones de aislamiento, en una celda de tres metros por dos, sin ventilación</w:t>
      </w:r>
      <w:r w:rsidRPr="00BC27A4">
        <w:rPr>
          <w:vertAlign w:val="superscript"/>
          <w:lang w:val="es-ES"/>
        </w:rPr>
        <w:footnoteReference w:id="302"/>
      </w:r>
      <w:r w:rsidRPr="00BC27A4">
        <w:rPr>
          <w:lang w:val="es-ES"/>
        </w:rPr>
        <w:t>. López Acevedo fue excarcelado y expulsado del país en el mismo contexto que Freddy Quezada</w:t>
      </w:r>
      <w:r w:rsidRPr="00BC27A4">
        <w:rPr>
          <w:vertAlign w:val="superscript"/>
          <w:lang w:val="es-ES"/>
        </w:rPr>
        <w:footnoteReference w:id="303"/>
      </w:r>
      <w:r w:rsidRPr="00BC27A4">
        <w:rPr>
          <w:lang w:val="es-ES"/>
        </w:rPr>
        <w:t xml:space="preserve">. </w:t>
      </w:r>
    </w:p>
    <w:p w14:paraId="09246BF7" w14:textId="506B66FE" w:rsidR="00227A32" w:rsidRPr="00BC27A4" w:rsidRDefault="00227A32" w:rsidP="2A69A0E3">
      <w:pPr>
        <w:pStyle w:val="IAPrrafo"/>
        <w:rPr>
          <w:lang w:val="es-US"/>
        </w:rPr>
      </w:pPr>
      <w:r w:rsidRPr="00BC27A4">
        <w:rPr>
          <w:lang w:val="es-US"/>
        </w:rPr>
        <w:t>Estos casos se suman a una serie de actos represivos que tienen como blanco cualquier expresión de apoyo a Miss Universo, incluso manifestaciones artísticas y culturales, como lo demuestra el caso de dos artistas que fueron impedidos por las autoridades de realizar un mural en su honor en la ciudad de Estelí, e incluso fueron arrestados por ello</w:t>
      </w:r>
      <w:r w:rsidRPr="00BC27A4">
        <w:rPr>
          <w:vertAlign w:val="superscript"/>
        </w:rPr>
        <w:footnoteReference w:id="304"/>
      </w:r>
      <w:r w:rsidRPr="00BC27A4">
        <w:rPr>
          <w:lang w:val="es-US"/>
        </w:rPr>
        <w:t>. La Comisión y la Relatoría encuentran que la criminalización de actos tan básicos de expresión en redes sociales, como expresar “me gusta” frente a una publicación o realizar comentarios críticos, evidencia el nivel de control y censura que existe actualmente en el entorno digital en Nicaragua</w:t>
      </w:r>
      <w:r w:rsidRPr="00BC27A4">
        <w:rPr>
          <w:vertAlign w:val="superscript"/>
        </w:rPr>
        <w:footnoteReference w:id="305"/>
      </w:r>
      <w:r w:rsidRPr="00BC27A4">
        <w:rPr>
          <w:lang w:val="es-US"/>
        </w:rPr>
        <w:t>.</w:t>
      </w:r>
      <w:r w:rsidR="00197077" w:rsidRPr="00BC27A4">
        <w:rPr>
          <w:lang w:val="es-US"/>
        </w:rPr>
        <w:t xml:space="preserve"> </w:t>
      </w:r>
    </w:p>
    <w:p w14:paraId="4294C48C" w14:textId="4C7C9F2A" w:rsidR="00227A32" w:rsidRPr="00BC27A4" w:rsidRDefault="00227A32" w:rsidP="00367FEB">
      <w:pPr>
        <w:pStyle w:val="IAPrrafo"/>
        <w:rPr>
          <w:lang w:val="es-ES"/>
        </w:rPr>
      </w:pPr>
      <w:r w:rsidRPr="00BC27A4">
        <w:rPr>
          <w:lang w:val="es-ES"/>
        </w:rPr>
        <w:t xml:space="preserve">En este sentido, la Comisión y la Relatoría constatan que internet ha dejado de ser un medio para el libre ejercicio del derecho a expresarse en Nicaragua. Lejos de constituir una plataforma alternativa para compartir opiniones e informaciones como lo era en años anteriores, las redes sociales se han convertido en un espacio vigilado y controlado por el Estado, donde cualquier expresión o incluso interacción crítica puede derivar en consecuencias penales para sus autores. </w:t>
      </w:r>
    </w:p>
    <w:p w14:paraId="5365CCF5" w14:textId="768A24E3" w:rsidR="00227A32" w:rsidRPr="00BC27A4" w:rsidRDefault="00227A32" w:rsidP="00367FEB">
      <w:pPr>
        <w:pStyle w:val="IAPrrafo"/>
        <w:rPr>
          <w:lang w:val="es-ES"/>
        </w:rPr>
      </w:pPr>
      <w:r w:rsidRPr="00BC27A4">
        <w:rPr>
          <w:lang w:val="es-ES"/>
        </w:rPr>
        <w:t>En este marco, las personas se ven forzadas a recurrir al anonimato o directamente a abstenerse de expresar opiniones en redes sociales por temor a represalias penales. La Comisión y la RELE ven con preocupación que este clima de temor ha generado un efecto inhibitorio que afecta no solo a periodistas y personas defensoras de derechos humanos, sino a la ciudadanía en general, limitando gravemente el debate público sobre asuntos de interés colectivo. Al respecto, un informe de Derechos Digitales de 2023 documentó que, desde 2021, muchos periodistas han dejado de incluir sus nombres en sus artículos, debido a preocupaciones por su propia seguridad y la de sus familias, optando por continuar su labor periodística de manera anónima.</w:t>
      </w:r>
    </w:p>
    <w:p w14:paraId="2F429EB1" w14:textId="024015AD" w:rsidR="00227A32" w:rsidRPr="00BC27A4" w:rsidRDefault="00227A32" w:rsidP="00367FEB">
      <w:pPr>
        <w:pStyle w:val="IAPrrafo"/>
        <w:rPr>
          <w:lang w:val="es-ES"/>
        </w:rPr>
      </w:pPr>
      <w:r w:rsidRPr="00BC27A4">
        <w:rPr>
          <w:lang w:val="es-ES"/>
        </w:rPr>
        <w:t xml:space="preserve">Algunos medios de comunicación han buscado alternativas para evadir estas restricciones. La CIDH toma nota de iniciativas como la campaña lanzada por los medios </w:t>
      </w:r>
      <w:r w:rsidRPr="00BC27A4">
        <w:rPr>
          <w:i/>
          <w:iCs/>
          <w:lang w:val="es-ES"/>
        </w:rPr>
        <w:t xml:space="preserve">100% Noticias </w:t>
      </w:r>
      <w:r w:rsidRPr="00BC27A4">
        <w:rPr>
          <w:lang w:val="es-ES"/>
        </w:rPr>
        <w:t xml:space="preserve">y </w:t>
      </w:r>
      <w:r w:rsidRPr="00BC27A4">
        <w:rPr>
          <w:i/>
          <w:iCs/>
          <w:lang w:val="es-ES"/>
        </w:rPr>
        <w:t>Despacho 505</w:t>
      </w:r>
      <w:r w:rsidRPr="00BC27A4">
        <w:rPr>
          <w:lang w:val="es-ES"/>
        </w:rPr>
        <w:t xml:space="preserve"> para promover el uso de redes privadas virtuales (VPNs) entre sus audiencias. No obstante, incluso estas medidas de protección digital resultan insuficientes frente al riesgo de criminalización que enfrentan las personas que intentan manifestarse públicamente, particularmente en un contexto donde la mera interacción con contenidos considerados contrarios a la narrativa oficial puede derivar en graves consecuencias legales.</w:t>
      </w:r>
    </w:p>
    <w:p w14:paraId="7B85F0E7" w14:textId="7A791F6D" w:rsidR="00227A32" w:rsidRPr="00BC27A4" w:rsidRDefault="00227A32" w:rsidP="00367FEB">
      <w:pPr>
        <w:pStyle w:val="IAPrrafo"/>
        <w:rPr>
          <w:lang w:val="es-ES"/>
        </w:rPr>
      </w:pPr>
      <w:r w:rsidRPr="00BC27A4">
        <w:rPr>
          <w:lang w:val="es-ES"/>
        </w:rPr>
        <w:t>La Comisión y su Relatoría Especial enfatizan que el uso de legislación sobre ciberdelitos para criminalizar la crítica y el disenso político contraviene estándares de derechos humanos, según los cuales cualquier medida que pueda afectar el ejercicio de la libertad de expresión en internet debe ser establecida por ley, perseguir una finalidad legítima y ser necesaria para alcanzar dicha finalidad</w:t>
      </w:r>
      <w:r w:rsidRPr="00BC27A4">
        <w:rPr>
          <w:vertAlign w:val="superscript"/>
          <w:lang w:val="es-ES"/>
        </w:rPr>
        <w:footnoteReference w:id="306"/>
      </w:r>
      <w:r w:rsidRPr="00BC27A4">
        <w:rPr>
          <w:lang w:val="es-ES"/>
        </w:rPr>
        <w:t>. Además, hacen hincapié en que las políticas públicas y las regulaciones a internet deben propender a preservar su arquitectura y promover su “naturaleza abierta, distribuida e interconectada”</w:t>
      </w:r>
      <w:r w:rsidRPr="00BC27A4">
        <w:rPr>
          <w:vertAlign w:val="superscript"/>
          <w:lang w:val="es-ES"/>
        </w:rPr>
        <w:footnoteReference w:id="307"/>
      </w:r>
      <w:r w:rsidRPr="00BC27A4">
        <w:rPr>
          <w:lang w:val="es-ES"/>
        </w:rPr>
        <w:t>.</w:t>
      </w:r>
    </w:p>
    <w:p w14:paraId="7BA9C751" w14:textId="454B9059" w:rsidR="00227A32" w:rsidRPr="00BC27A4" w:rsidRDefault="00227A32" w:rsidP="00367FEB">
      <w:pPr>
        <w:pStyle w:val="IAPrrafo"/>
        <w:rPr>
          <w:lang w:val="es-ES"/>
        </w:rPr>
      </w:pPr>
      <w:r w:rsidRPr="00BC27A4">
        <w:rPr>
          <w:lang w:val="es-ES"/>
        </w:rPr>
        <w:t>En su informe “</w:t>
      </w:r>
      <w:r w:rsidRPr="00EC41E0">
        <w:rPr>
          <w:i/>
          <w:iCs/>
          <w:lang w:val="es-ES"/>
        </w:rPr>
        <w:t>Libertad de expresión e internet</w:t>
      </w:r>
      <w:r w:rsidRPr="00BC27A4">
        <w:rPr>
          <w:lang w:val="es-ES"/>
        </w:rPr>
        <w:t>”, la RELE manifestó que “maximizar el número y la diversidad de voces que puedan participar de la deliberación pública es al mismo tiempo condición y finalidad esencial del proceso democrático. En este sentido, las garantías robustas para el ejercicio de la libertad de expresión a través de internet son, en la actualidad, una condición de posibilidad para esa apertura de la esfera pública. Le corresponde al Estado preservar las condiciones inmejorables que posee internet para promover y mantener el pluralismo informativo. Esto implica asegurar que no se introduzcan en Internet cambios que tengan como consecuencia la reducción de voces y contenidos. Las políticas públicas sobre la materia deben proteger la naturaleza multidireccional de Internet y promover las plataformas que permitan la búsqueda y difusión de informaciones e ideas de toda índole, sin consideración de fronteras”</w:t>
      </w:r>
      <w:r w:rsidRPr="00BC27A4">
        <w:rPr>
          <w:vertAlign w:val="superscript"/>
          <w:lang w:val="es-ES"/>
        </w:rPr>
        <w:footnoteReference w:id="308"/>
      </w:r>
      <w:r w:rsidRPr="00BC27A4">
        <w:rPr>
          <w:lang w:val="es-ES"/>
        </w:rPr>
        <w:t>.</w:t>
      </w:r>
    </w:p>
    <w:p w14:paraId="147DAD2C" w14:textId="7C900C57" w:rsidR="00227A32" w:rsidRPr="00BC27A4" w:rsidRDefault="00227A32" w:rsidP="00367FEB">
      <w:pPr>
        <w:pStyle w:val="IAPrrafo"/>
        <w:rPr>
          <w:lang w:val="es-ES"/>
        </w:rPr>
      </w:pPr>
      <w:r w:rsidRPr="00BC27A4">
        <w:rPr>
          <w:lang w:val="es-ES"/>
        </w:rPr>
        <w:t xml:space="preserve">Además, la CIDH y su Relatoría recuerdan que, conforme al Principio 5 de la Declaración de Principios sobre Libertad de Expresión de la CIDH, “[l]a censura previa, interferencia o presión directa o indirecta sobre cualquier expresión, opinión o información difundida a través de cualquier medio de comunicación oral, escrito, artístico, visual o electrónico, debe estar prohibida por la ley. Las restricciones en la circulación libre de ideas y opiniones como así también la imposición arbitraria de información y la creación de obstáculos al libre flujo </w:t>
      </w:r>
      <w:r w:rsidR="00AF1542" w:rsidRPr="00BC27A4">
        <w:rPr>
          <w:lang w:val="es-ES"/>
        </w:rPr>
        <w:t>informativo</w:t>
      </w:r>
      <w:r w:rsidRPr="00BC27A4">
        <w:rPr>
          <w:lang w:val="es-ES"/>
        </w:rPr>
        <w:t xml:space="preserve"> violan el derecho a la libertad de expresión”</w:t>
      </w:r>
      <w:r w:rsidRPr="00BC27A4">
        <w:rPr>
          <w:vertAlign w:val="superscript"/>
          <w:lang w:val="es-ES"/>
        </w:rPr>
        <w:footnoteReference w:id="309"/>
      </w:r>
      <w:r w:rsidRPr="00BC27A4">
        <w:rPr>
          <w:lang w:val="es-ES"/>
        </w:rPr>
        <w:t>.</w:t>
      </w:r>
    </w:p>
    <w:p w14:paraId="4BAA4361" w14:textId="5E62AC83" w:rsidR="00227A32" w:rsidRPr="00BC27A4" w:rsidRDefault="00227A32" w:rsidP="00227A32">
      <w:pPr>
        <w:pStyle w:val="IAPrrafo"/>
        <w:rPr>
          <w:lang w:val="es-ES"/>
        </w:rPr>
      </w:pPr>
      <w:r w:rsidRPr="00BC27A4">
        <w:rPr>
          <w:lang w:val="es-ES"/>
        </w:rPr>
        <w:t xml:space="preserve">Frente a lo expuesto, la CIDH y la RELE instan al Estado de Nicaragua a cesar la persecución penal contra personas que ejercen su derecho a la libertad de expresión en internet y a derogar o modificar la normativa que permite la criminalización de expresiones legítimas en línea. </w:t>
      </w:r>
      <w:r w:rsidR="0089102C" w:rsidRPr="00BC27A4">
        <w:rPr>
          <w:lang w:val="es-ES"/>
        </w:rPr>
        <w:t>Por último</w:t>
      </w:r>
      <w:r w:rsidRPr="00BC27A4">
        <w:rPr>
          <w:lang w:val="es-ES"/>
        </w:rPr>
        <w:t xml:space="preserve">, llaman la atención sobre la urgente necesidad de garantizar un entorno digital plural y diverso, </w:t>
      </w:r>
      <w:r w:rsidR="0089102C" w:rsidRPr="00BC27A4">
        <w:rPr>
          <w:lang w:val="es-ES"/>
        </w:rPr>
        <w:t>de suma relevancia</w:t>
      </w:r>
      <w:r w:rsidRPr="00BC27A4">
        <w:rPr>
          <w:lang w:val="es-ES"/>
        </w:rPr>
        <w:t xml:space="preserve"> en aquellas zonas del país donde el acceso a fuentes alternativas de información ya se encuentra seriamente limitado por el cierre de medios tradicionales.</w:t>
      </w:r>
      <w:bookmarkStart w:id="34" w:name="_f70gmvpmtiqb"/>
      <w:bookmarkEnd w:id="34"/>
    </w:p>
    <w:p w14:paraId="5DE7CE75" w14:textId="780C5A0B" w:rsidR="00227A32" w:rsidRPr="00BC27A4" w:rsidRDefault="00866E53" w:rsidP="00866E53">
      <w:pPr>
        <w:pStyle w:val="IATtulo"/>
      </w:pPr>
      <w:bookmarkStart w:id="35" w:name="_Toc195617139"/>
      <w:r w:rsidRPr="00BC27A4">
        <w:t>conclusiones</w:t>
      </w:r>
      <w:bookmarkEnd w:id="35"/>
    </w:p>
    <w:p w14:paraId="1C0161F2" w14:textId="6A35A152" w:rsidR="001A4471" w:rsidRPr="00BC27A4" w:rsidRDefault="7E644BFF" w:rsidP="008A0CB0">
      <w:pPr>
        <w:pStyle w:val="IAPrrafo"/>
        <w:rPr>
          <w:lang w:val="es-ES"/>
        </w:rPr>
      </w:pPr>
      <w:r w:rsidRPr="00BC27A4">
        <w:rPr>
          <w:lang w:val="es-ES"/>
        </w:rPr>
        <w:t xml:space="preserve">En </w:t>
      </w:r>
      <w:r w:rsidR="5741A211" w:rsidRPr="00BC27A4">
        <w:rPr>
          <w:lang w:val="es-ES"/>
        </w:rPr>
        <w:t xml:space="preserve">2024, </w:t>
      </w:r>
      <w:r w:rsidR="49350ADD" w:rsidRPr="00BC27A4">
        <w:rPr>
          <w:lang w:val="es-ES"/>
        </w:rPr>
        <w:t>la CIDH observó</w:t>
      </w:r>
      <w:r w:rsidR="2EFD49DD" w:rsidRPr="00BC27A4">
        <w:rPr>
          <w:lang w:val="es-ES"/>
        </w:rPr>
        <w:t xml:space="preserve"> </w:t>
      </w:r>
      <w:r w:rsidR="17051306" w:rsidRPr="00BC27A4">
        <w:rPr>
          <w:lang w:val="es-ES"/>
        </w:rPr>
        <w:t>la</w:t>
      </w:r>
      <w:r w:rsidR="4B50B9E4" w:rsidRPr="00BC27A4">
        <w:rPr>
          <w:lang w:val="es-ES"/>
        </w:rPr>
        <w:t xml:space="preserve"> persistencia de la represión y la</w:t>
      </w:r>
      <w:r w:rsidR="17051306" w:rsidRPr="00BC27A4">
        <w:rPr>
          <w:lang w:val="es-ES"/>
        </w:rPr>
        <w:t xml:space="preserve"> instrumentalización de todo el aparato estatal </w:t>
      </w:r>
      <w:r w:rsidR="2D8B2AA7" w:rsidRPr="00BC27A4">
        <w:rPr>
          <w:lang w:val="es-ES"/>
        </w:rPr>
        <w:t xml:space="preserve">con la finalidad de </w:t>
      </w:r>
      <w:r w:rsidR="09A988D2" w:rsidRPr="00BC27A4">
        <w:rPr>
          <w:lang w:val="es-ES"/>
        </w:rPr>
        <w:t xml:space="preserve">suprimir </w:t>
      </w:r>
      <w:r w:rsidR="417B7557" w:rsidRPr="00BC27A4">
        <w:rPr>
          <w:lang w:val="es-ES"/>
        </w:rPr>
        <w:t xml:space="preserve">a largo plazo </w:t>
      </w:r>
      <w:r w:rsidR="09A988D2" w:rsidRPr="00BC27A4">
        <w:rPr>
          <w:lang w:val="es-ES"/>
        </w:rPr>
        <w:t xml:space="preserve">cualquier </w:t>
      </w:r>
      <w:r w:rsidR="79EB6525" w:rsidRPr="00BC27A4">
        <w:rPr>
          <w:lang w:val="es-ES"/>
        </w:rPr>
        <w:t xml:space="preserve">espacio </w:t>
      </w:r>
      <w:r w:rsidR="79211BED" w:rsidRPr="00BC27A4">
        <w:rPr>
          <w:lang w:val="es-ES"/>
        </w:rPr>
        <w:t>de</w:t>
      </w:r>
      <w:r w:rsidR="79EB6525" w:rsidRPr="00BC27A4">
        <w:rPr>
          <w:lang w:val="es-ES"/>
        </w:rPr>
        <w:t xml:space="preserve"> </w:t>
      </w:r>
      <w:r w:rsidR="24A60ED5" w:rsidRPr="00BC27A4">
        <w:rPr>
          <w:lang w:val="es-ES"/>
        </w:rPr>
        <w:t>pluralismo</w:t>
      </w:r>
      <w:r w:rsidR="3D89292E" w:rsidRPr="00BC27A4">
        <w:rPr>
          <w:lang w:val="es-ES"/>
        </w:rPr>
        <w:t>, expresión</w:t>
      </w:r>
      <w:r w:rsidR="24A60ED5" w:rsidRPr="00BC27A4">
        <w:rPr>
          <w:lang w:val="es-ES"/>
        </w:rPr>
        <w:t xml:space="preserve">, </w:t>
      </w:r>
      <w:r w:rsidR="79211BED" w:rsidRPr="00BC27A4">
        <w:rPr>
          <w:lang w:val="es-ES"/>
        </w:rPr>
        <w:t>expresión de fe,</w:t>
      </w:r>
      <w:r w:rsidR="24A60ED5" w:rsidRPr="00BC27A4">
        <w:rPr>
          <w:lang w:val="es-ES"/>
        </w:rPr>
        <w:t xml:space="preserve"> </w:t>
      </w:r>
      <w:r w:rsidR="09A988D2" w:rsidRPr="00BC27A4">
        <w:rPr>
          <w:lang w:val="es-ES"/>
        </w:rPr>
        <w:t>disens</w:t>
      </w:r>
      <w:r w:rsidR="79211BED" w:rsidRPr="00BC27A4">
        <w:rPr>
          <w:lang w:val="es-ES"/>
        </w:rPr>
        <w:t>o y</w:t>
      </w:r>
      <w:r w:rsidR="09A988D2" w:rsidRPr="00BC27A4">
        <w:rPr>
          <w:lang w:val="es-ES"/>
        </w:rPr>
        <w:t xml:space="preserve"> participación </w:t>
      </w:r>
      <w:r w:rsidR="24A60ED5" w:rsidRPr="00BC27A4">
        <w:rPr>
          <w:lang w:val="es-ES"/>
        </w:rPr>
        <w:t>democrática</w:t>
      </w:r>
      <w:r w:rsidR="00D11E4B" w:rsidRPr="00BC27A4">
        <w:rPr>
          <w:lang w:val="es-ES"/>
        </w:rPr>
        <w:t>. Ello</w:t>
      </w:r>
      <w:r w:rsidR="24A60ED5" w:rsidRPr="00BC27A4">
        <w:rPr>
          <w:lang w:val="es-ES"/>
        </w:rPr>
        <w:t>,</w:t>
      </w:r>
      <w:r w:rsidR="79211BED" w:rsidRPr="00BC27A4">
        <w:rPr>
          <w:lang w:val="es-ES"/>
        </w:rPr>
        <w:t xml:space="preserve"> mediante la aprobación de nuevas leyes contrarias al derecho internacional de los derechos humanos y la criminalización de la población</w:t>
      </w:r>
      <w:r w:rsidR="7075B91E" w:rsidRPr="00BC27A4">
        <w:rPr>
          <w:lang w:val="es-ES"/>
        </w:rPr>
        <w:t xml:space="preserve">, en un esfuerzo por mantener un régimen de concentración total del poder el Ejecutivo de cara </w:t>
      </w:r>
      <w:r w:rsidR="69C72350" w:rsidRPr="00BC27A4">
        <w:rPr>
          <w:lang w:val="es-ES"/>
        </w:rPr>
        <w:t>a las elecciones programadas para el año 2026.</w:t>
      </w:r>
    </w:p>
    <w:p w14:paraId="2DF42DAB" w14:textId="679C5759" w:rsidR="007A0AB0" w:rsidRPr="00BC27A4" w:rsidRDefault="005F4962" w:rsidP="2B8CADD3">
      <w:pPr>
        <w:pStyle w:val="IAPrrafo"/>
        <w:rPr>
          <w:lang w:val="es-ES"/>
        </w:rPr>
      </w:pPr>
      <w:r w:rsidRPr="00BC27A4">
        <w:rPr>
          <w:lang w:val="es-ES"/>
        </w:rPr>
        <w:t>Particularmente,</w:t>
      </w:r>
      <w:r w:rsidR="00683805" w:rsidRPr="00BC27A4">
        <w:rPr>
          <w:lang w:val="es-ES"/>
        </w:rPr>
        <w:t xml:space="preserve"> la CIDH </w:t>
      </w:r>
      <w:r w:rsidR="00D11E4B" w:rsidRPr="00BC27A4">
        <w:rPr>
          <w:lang w:val="es-ES"/>
        </w:rPr>
        <w:t>constató</w:t>
      </w:r>
      <w:r w:rsidR="00257962" w:rsidRPr="00BC27A4">
        <w:rPr>
          <w:lang w:val="es-ES"/>
        </w:rPr>
        <w:t xml:space="preserve"> </w:t>
      </w:r>
      <w:r w:rsidR="00683805" w:rsidRPr="00BC27A4">
        <w:rPr>
          <w:lang w:val="es-ES"/>
        </w:rPr>
        <w:t xml:space="preserve">que el régimen de represión instaurado en el país se extendió </w:t>
      </w:r>
      <w:r w:rsidR="004D0081" w:rsidRPr="00BC27A4">
        <w:rPr>
          <w:lang w:val="es-ES"/>
        </w:rPr>
        <w:t>más allá</w:t>
      </w:r>
      <w:r w:rsidR="00E42DDA" w:rsidRPr="00BC27A4">
        <w:rPr>
          <w:lang w:val="es-ES"/>
        </w:rPr>
        <w:t xml:space="preserve"> de</w:t>
      </w:r>
      <w:r w:rsidR="004D0081" w:rsidRPr="00BC27A4">
        <w:rPr>
          <w:lang w:val="es-ES"/>
        </w:rPr>
        <w:t xml:space="preserve"> las</w:t>
      </w:r>
      <w:r w:rsidR="00847AF6" w:rsidRPr="00BC27A4">
        <w:rPr>
          <w:lang w:val="es-ES"/>
        </w:rPr>
        <w:t xml:space="preserve"> personas opositoras políticas o sus familias, sino también </w:t>
      </w:r>
      <w:r w:rsidR="00E42DDA" w:rsidRPr="00BC27A4">
        <w:rPr>
          <w:lang w:val="es-ES"/>
        </w:rPr>
        <w:t>respecto</w:t>
      </w:r>
      <w:r w:rsidR="00847AF6" w:rsidRPr="00BC27A4">
        <w:rPr>
          <w:lang w:val="es-ES"/>
        </w:rPr>
        <w:t xml:space="preserve"> simpatizantes </w:t>
      </w:r>
      <w:r w:rsidR="00E42DDA" w:rsidRPr="00BC27A4">
        <w:rPr>
          <w:lang w:val="es-ES"/>
        </w:rPr>
        <w:t xml:space="preserve">del gobierno </w:t>
      </w:r>
      <w:r w:rsidR="007D733A" w:rsidRPr="00BC27A4">
        <w:rPr>
          <w:lang w:val="es-ES"/>
        </w:rPr>
        <w:t>o</w:t>
      </w:r>
      <w:r w:rsidR="00847AF6" w:rsidRPr="00BC27A4">
        <w:rPr>
          <w:lang w:val="es-ES"/>
        </w:rPr>
        <w:t xml:space="preserve"> personas funcionarias </w:t>
      </w:r>
      <w:r w:rsidR="007D733A" w:rsidRPr="00BC27A4">
        <w:rPr>
          <w:lang w:val="es-ES"/>
        </w:rPr>
        <w:t xml:space="preserve">y a la población en general. </w:t>
      </w:r>
      <w:r w:rsidR="00273862" w:rsidRPr="00BC27A4">
        <w:rPr>
          <w:lang w:val="es-ES"/>
        </w:rPr>
        <w:t>En particular, a par</w:t>
      </w:r>
      <w:r w:rsidR="00E42DDA" w:rsidRPr="00BC27A4">
        <w:rPr>
          <w:lang w:val="es-ES"/>
        </w:rPr>
        <w:t xml:space="preserve">tir de medidas </w:t>
      </w:r>
      <w:r w:rsidR="00892C15" w:rsidRPr="00BC27A4">
        <w:rPr>
          <w:lang w:val="es-ES"/>
        </w:rPr>
        <w:t>como detenciones arbitrarias, despidos o remociones, restricciones a entrar y salir del propio país,</w:t>
      </w:r>
      <w:r w:rsidR="00A530E8" w:rsidRPr="00BC27A4">
        <w:rPr>
          <w:lang w:val="es-ES"/>
        </w:rPr>
        <w:t xml:space="preserve"> entre otras, que buscan</w:t>
      </w:r>
      <w:r w:rsidR="00892C15" w:rsidRPr="00BC27A4">
        <w:rPr>
          <w:lang w:val="es-ES"/>
        </w:rPr>
        <w:t xml:space="preserve"> imponer </w:t>
      </w:r>
      <w:r w:rsidR="00A331AA" w:rsidRPr="00BC27A4">
        <w:rPr>
          <w:lang w:val="es-ES"/>
        </w:rPr>
        <w:t xml:space="preserve">el sometimiento de la sociedad </w:t>
      </w:r>
      <w:r w:rsidR="00FD3F33" w:rsidRPr="00BC27A4">
        <w:rPr>
          <w:lang w:val="es-ES"/>
        </w:rPr>
        <w:t>nicaragüense</w:t>
      </w:r>
      <w:r w:rsidR="00A331AA" w:rsidRPr="00BC27A4">
        <w:rPr>
          <w:lang w:val="es-ES"/>
        </w:rPr>
        <w:t xml:space="preserve"> bajo un </w:t>
      </w:r>
      <w:r w:rsidR="00892C15" w:rsidRPr="00BC27A4">
        <w:rPr>
          <w:lang w:val="es-ES"/>
        </w:rPr>
        <w:t>clima de miedo</w:t>
      </w:r>
      <w:r w:rsidR="00A331AA" w:rsidRPr="00BC27A4">
        <w:rPr>
          <w:lang w:val="es-ES"/>
        </w:rPr>
        <w:t xml:space="preserve">, vigilancia </w:t>
      </w:r>
      <w:r w:rsidR="00FD3F33" w:rsidRPr="00BC27A4">
        <w:rPr>
          <w:lang w:val="es-ES"/>
        </w:rPr>
        <w:t>y persecución.</w:t>
      </w:r>
    </w:p>
    <w:p w14:paraId="13EE412C" w14:textId="0587538F" w:rsidR="00D90578" w:rsidRPr="00BC27A4" w:rsidRDefault="00A64686" w:rsidP="0004626A">
      <w:pPr>
        <w:pStyle w:val="IAPrrafo"/>
        <w:rPr>
          <w:lang w:val="es-ES"/>
        </w:rPr>
      </w:pPr>
      <w:r w:rsidRPr="00BC27A4">
        <w:rPr>
          <w:lang w:val="es-ES"/>
        </w:rPr>
        <w:t xml:space="preserve">La CIDH </w:t>
      </w:r>
      <w:r w:rsidR="00756A5B" w:rsidRPr="00BC27A4">
        <w:rPr>
          <w:lang w:val="es-ES"/>
        </w:rPr>
        <w:t>advirtió que</w:t>
      </w:r>
      <w:r w:rsidRPr="00BC27A4">
        <w:rPr>
          <w:lang w:val="es-ES"/>
        </w:rPr>
        <w:t xml:space="preserve"> e</w:t>
      </w:r>
      <w:r w:rsidR="003F15A1" w:rsidRPr="00BC27A4">
        <w:rPr>
          <w:lang w:val="es-ES"/>
        </w:rPr>
        <w:t xml:space="preserve">l cierre del espacio cívico y democrático en Nicaragua </w:t>
      </w:r>
      <w:r w:rsidR="00756A5B" w:rsidRPr="00BC27A4">
        <w:rPr>
          <w:lang w:val="es-ES"/>
        </w:rPr>
        <w:t xml:space="preserve">se mantiene como </w:t>
      </w:r>
      <w:r w:rsidR="003F15A1" w:rsidRPr="00BC27A4">
        <w:rPr>
          <w:lang w:val="es-ES"/>
        </w:rPr>
        <w:t xml:space="preserve">uno de los escenarios más graves en la región. </w:t>
      </w:r>
      <w:r w:rsidR="009E5129" w:rsidRPr="00BC27A4">
        <w:rPr>
          <w:lang w:val="es-ES"/>
        </w:rPr>
        <w:t xml:space="preserve">En 2024, </w:t>
      </w:r>
      <w:r w:rsidR="00ED742A" w:rsidRPr="00BC27A4">
        <w:rPr>
          <w:lang w:val="es-ES"/>
        </w:rPr>
        <w:t>e</w:t>
      </w:r>
      <w:r w:rsidR="00390FBA" w:rsidRPr="00BC27A4">
        <w:rPr>
          <w:lang w:val="es-ES"/>
        </w:rPr>
        <w:t xml:space="preserve">l número de organizaciones cerradas ascendió a más </w:t>
      </w:r>
      <w:r w:rsidR="00306E6D" w:rsidRPr="00BC27A4">
        <w:rPr>
          <w:lang w:val="es-ES"/>
        </w:rPr>
        <w:t>5.000 de un total de 7.</w:t>
      </w:r>
      <w:r w:rsidR="00FD3F33" w:rsidRPr="00BC27A4">
        <w:rPr>
          <w:lang w:val="es-ES"/>
        </w:rPr>
        <w:t>2</w:t>
      </w:r>
      <w:r w:rsidR="00306E6D" w:rsidRPr="00BC27A4">
        <w:rPr>
          <w:lang w:val="es-ES"/>
        </w:rPr>
        <w:t>00 registradas antes de 2018</w:t>
      </w:r>
      <w:r w:rsidR="00BC16D4" w:rsidRPr="00BC27A4">
        <w:rPr>
          <w:lang w:val="es-ES"/>
        </w:rPr>
        <w:t xml:space="preserve">, lo que representa el desmantelamiento prácticamente total de la sociedad civil organizada. Al mismo tiempo, </w:t>
      </w:r>
      <w:r w:rsidR="00716110" w:rsidRPr="00BC27A4">
        <w:rPr>
          <w:lang w:val="es-ES"/>
        </w:rPr>
        <w:t>las reformas aprobadas</w:t>
      </w:r>
      <w:r w:rsidR="00BC16D4" w:rsidRPr="00BC27A4">
        <w:rPr>
          <w:lang w:val="es-ES"/>
        </w:rPr>
        <w:t xml:space="preserve"> en esta materia</w:t>
      </w:r>
      <w:r w:rsidR="00716110" w:rsidRPr="00BC27A4">
        <w:rPr>
          <w:lang w:val="es-ES"/>
        </w:rPr>
        <w:t xml:space="preserve"> </w:t>
      </w:r>
      <w:r w:rsidR="003F15A1" w:rsidRPr="00BC27A4">
        <w:rPr>
          <w:lang w:val="es-ES"/>
        </w:rPr>
        <w:t>elimina</w:t>
      </w:r>
      <w:r w:rsidR="00716110" w:rsidRPr="00BC27A4">
        <w:rPr>
          <w:lang w:val="es-ES"/>
        </w:rPr>
        <w:t>rían</w:t>
      </w:r>
      <w:r w:rsidR="003F15A1" w:rsidRPr="00BC27A4">
        <w:rPr>
          <w:lang w:val="es-ES"/>
        </w:rPr>
        <w:t xml:space="preserve"> </w:t>
      </w:r>
      <w:r w:rsidR="00390FBA" w:rsidRPr="00BC27A4">
        <w:rPr>
          <w:lang w:val="es-US"/>
        </w:rPr>
        <w:t>cualquier posibilidad de autonomía para la constitución de nuevas organizaciones</w:t>
      </w:r>
      <w:r w:rsidR="00BC16D4" w:rsidRPr="00BC27A4">
        <w:rPr>
          <w:lang w:val="es-US"/>
        </w:rPr>
        <w:t>.</w:t>
      </w:r>
      <w:r w:rsidR="00270F68" w:rsidRPr="00BC27A4">
        <w:rPr>
          <w:lang w:val="es-US"/>
        </w:rPr>
        <w:t xml:space="preserve"> </w:t>
      </w:r>
      <w:r w:rsidR="0004626A" w:rsidRPr="00BC27A4">
        <w:rPr>
          <w:lang w:val="es-ES"/>
        </w:rPr>
        <w:t xml:space="preserve">Por otra parte, </w:t>
      </w:r>
      <w:r w:rsidR="0004626A" w:rsidRPr="00BC27A4">
        <w:rPr>
          <w:lang w:val="es-US"/>
        </w:rPr>
        <w:t>l</w:t>
      </w:r>
      <w:r w:rsidR="007A5544" w:rsidRPr="00BC27A4">
        <w:rPr>
          <w:lang w:val="es-US"/>
        </w:rPr>
        <w:t xml:space="preserve">a represión sistemática contra la Iglesia </w:t>
      </w:r>
      <w:r w:rsidR="00695201" w:rsidRPr="00BC27A4">
        <w:rPr>
          <w:lang w:val="es-US"/>
        </w:rPr>
        <w:t>C</w:t>
      </w:r>
      <w:r w:rsidR="007A5544" w:rsidRPr="00BC27A4">
        <w:rPr>
          <w:lang w:val="es-US"/>
        </w:rPr>
        <w:t>atólica</w:t>
      </w:r>
      <w:r w:rsidR="0004626A" w:rsidRPr="00BC27A4">
        <w:rPr>
          <w:lang w:val="es-US"/>
        </w:rPr>
        <w:t>, que se extendió a</w:t>
      </w:r>
      <w:r w:rsidR="007A5544" w:rsidRPr="00BC27A4">
        <w:rPr>
          <w:lang w:val="es-US"/>
        </w:rPr>
        <w:t xml:space="preserve"> otras expresiones religiosas</w:t>
      </w:r>
      <w:r w:rsidR="0004626A" w:rsidRPr="00BC27A4">
        <w:rPr>
          <w:lang w:val="es-US"/>
        </w:rPr>
        <w:t>,</w:t>
      </w:r>
      <w:r w:rsidR="007A5544" w:rsidRPr="00BC27A4">
        <w:rPr>
          <w:lang w:val="es-US"/>
        </w:rPr>
        <w:t xml:space="preserve"> </w:t>
      </w:r>
      <w:r w:rsidR="0004626A" w:rsidRPr="00BC27A4">
        <w:rPr>
          <w:lang w:val="es-US"/>
        </w:rPr>
        <w:t>pone</w:t>
      </w:r>
      <w:r w:rsidR="007A5544" w:rsidRPr="00BC27A4">
        <w:rPr>
          <w:lang w:val="es-US"/>
        </w:rPr>
        <w:t xml:space="preserve"> de manifiesto l</w:t>
      </w:r>
      <w:r w:rsidR="00270F68" w:rsidRPr="00BC27A4">
        <w:rPr>
          <w:lang w:val="es-US"/>
        </w:rPr>
        <w:t>a intención de</w:t>
      </w:r>
      <w:r w:rsidR="007A5544" w:rsidRPr="00BC27A4">
        <w:rPr>
          <w:lang w:val="es-US"/>
        </w:rPr>
        <w:t>l régimen de</w:t>
      </w:r>
      <w:r w:rsidR="00270F68" w:rsidRPr="00BC27A4">
        <w:rPr>
          <w:lang w:val="es-US"/>
        </w:rPr>
        <w:t xml:space="preserve"> eliminar cualquier espacio de pensamiento o expresión </w:t>
      </w:r>
      <w:r w:rsidR="007A5544" w:rsidRPr="00BC27A4">
        <w:rPr>
          <w:lang w:val="es-US"/>
        </w:rPr>
        <w:t xml:space="preserve">fuera de su control. </w:t>
      </w:r>
    </w:p>
    <w:p w14:paraId="2648F4D0" w14:textId="57F51FAA" w:rsidR="00CF3D57" w:rsidRPr="00BC27A4" w:rsidRDefault="00B75F9F" w:rsidP="00EA7732">
      <w:pPr>
        <w:pStyle w:val="IAPrrafo"/>
        <w:rPr>
          <w:lang w:val="es-ES"/>
        </w:rPr>
      </w:pPr>
      <w:r w:rsidRPr="00BC27A4">
        <w:rPr>
          <w:lang w:val="es-ES"/>
        </w:rPr>
        <w:t xml:space="preserve">En 2024, </w:t>
      </w:r>
      <w:r w:rsidR="0004626A" w:rsidRPr="00BC27A4">
        <w:rPr>
          <w:lang w:val="es-ES"/>
        </w:rPr>
        <w:t>la</w:t>
      </w:r>
      <w:r w:rsidRPr="00BC27A4">
        <w:rPr>
          <w:lang w:val="es-ES"/>
        </w:rPr>
        <w:t xml:space="preserve"> CIDH observó la</w:t>
      </w:r>
      <w:r w:rsidR="0004626A" w:rsidRPr="00BC27A4">
        <w:rPr>
          <w:lang w:val="es-ES"/>
        </w:rPr>
        <w:t xml:space="preserve"> persistencia de graves y sistemáticas violaciones a los derechos humanos</w:t>
      </w:r>
      <w:r w:rsidR="00A54CDA" w:rsidRPr="00BC27A4">
        <w:rPr>
          <w:lang w:val="es-ES"/>
        </w:rPr>
        <w:t xml:space="preserve">, tales </w:t>
      </w:r>
      <w:r w:rsidR="00004B69" w:rsidRPr="00BC27A4">
        <w:rPr>
          <w:lang w:val="es-ES"/>
        </w:rPr>
        <w:t xml:space="preserve">como </w:t>
      </w:r>
      <w:r w:rsidR="0004626A" w:rsidRPr="00BC27A4">
        <w:rPr>
          <w:lang w:val="es-ES"/>
        </w:rPr>
        <w:t>detenciones arbitrarias</w:t>
      </w:r>
      <w:r w:rsidR="00004B69" w:rsidRPr="00BC27A4">
        <w:rPr>
          <w:lang w:val="es-ES"/>
        </w:rPr>
        <w:t xml:space="preserve"> y </w:t>
      </w:r>
      <w:r w:rsidR="0004626A" w:rsidRPr="00BC27A4">
        <w:rPr>
          <w:lang w:val="es-ES"/>
        </w:rPr>
        <w:t>denuncias de desaparición forzada</w:t>
      </w:r>
      <w:r w:rsidR="00004B69" w:rsidRPr="00BC27A4">
        <w:rPr>
          <w:lang w:val="es-ES"/>
        </w:rPr>
        <w:t xml:space="preserve">. </w:t>
      </w:r>
      <w:r w:rsidR="00FC336B" w:rsidRPr="00BC27A4">
        <w:rPr>
          <w:lang w:val="es-ES"/>
        </w:rPr>
        <w:t xml:space="preserve">Además, </w:t>
      </w:r>
      <w:r w:rsidR="009C3710" w:rsidRPr="00BC27A4">
        <w:rPr>
          <w:lang w:val="es-ES"/>
        </w:rPr>
        <w:t>documentó nuevos casos de</w:t>
      </w:r>
      <w:r w:rsidR="0004626A" w:rsidRPr="00BC27A4">
        <w:rPr>
          <w:lang w:val="es-ES"/>
        </w:rPr>
        <w:t xml:space="preserve"> privación arbitraria de la nacionalidad</w:t>
      </w:r>
      <w:r w:rsidR="00CF3D57" w:rsidRPr="00BC27A4">
        <w:rPr>
          <w:lang w:val="es-ES"/>
        </w:rPr>
        <w:t xml:space="preserve"> y </w:t>
      </w:r>
      <w:r w:rsidR="00A54CDA" w:rsidRPr="00BC27A4">
        <w:rPr>
          <w:lang w:val="es-ES"/>
        </w:rPr>
        <w:t>des</w:t>
      </w:r>
      <w:r w:rsidR="00FC336B" w:rsidRPr="00BC27A4">
        <w:rPr>
          <w:lang w:val="es-ES"/>
        </w:rPr>
        <w:t>t</w:t>
      </w:r>
      <w:r w:rsidR="00A54CDA" w:rsidRPr="00BC27A4">
        <w:rPr>
          <w:lang w:val="es-ES"/>
        </w:rPr>
        <w:t xml:space="preserve">ierro </w:t>
      </w:r>
      <w:r w:rsidR="00CF3D57" w:rsidRPr="00BC27A4">
        <w:rPr>
          <w:lang w:val="es-ES"/>
        </w:rPr>
        <w:t>como mecanismos de represión y silenciamiento</w:t>
      </w:r>
      <w:r w:rsidR="002D2BC3" w:rsidRPr="00BC27A4">
        <w:rPr>
          <w:lang w:val="es-ES"/>
        </w:rPr>
        <w:t xml:space="preserve"> de las personas en el exterior</w:t>
      </w:r>
      <w:r w:rsidR="009C3710" w:rsidRPr="00BC27A4">
        <w:rPr>
          <w:lang w:val="es-ES"/>
        </w:rPr>
        <w:t>,</w:t>
      </w:r>
      <w:r w:rsidR="002D2BC3" w:rsidRPr="00BC27A4">
        <w:rPr>
          <w:lang w:val="es-ES"/>
        </w:rPr>
        <w:t xml:space="preserve"> colocándo</w:t>
      </w:r>
      <w:r w:rsidR="009C3710" w:rsidRPr="00BC27A4">
        <w:rPr>
          <w:lang w:val="es-ES"/>
        </w:rPr>
        <w:t>las personas</w:t>
      </w:r>
      <w:r w:rsidR="007B0709" w:rsidRPr="00BC27A4">
        <w:rPr>
          <w:lang w:val="es-ES"/>
        </w:rPr>
        <w:t xml:space="preserve"> en una situación de extrema vulnerabilidad y muerte civil.</w:t>
      </w:r>
      <w:r w:rsidR="00197077" w:rsidRPr="00BC27A4">
        <w:rPr>
          <w:lang w:val="es-ES"/>
        </w:rPr>
        <w:t xml:space="preserve"> </w:t>
      </w:r>
      <w:r w:rsidR="009C3710" w:rsidRPr="00BC27A4">
        <w:rPr>
          <w:lang w:val="es-ES"/>
        </w:rPr>
        <w:t xml:space="preserve">Estas </w:t>
      </w:r>
      <w:r w:rsidR="00A54CDA" w:rsidRPr="00BC27A4">
        <w:rPr>
          <w:lang w:val="es-ES"/>
        </w:rPr>
        <w:t>prácticas</w:t>
      </w:r>
      <w:r w:rsidRPr="00BC27A4">
        <w:rPr>
          <w:lang w:val="es-ES"/>
        </w:rPr>
        <w:t xml:space="preserve"> represivas</w:t>
      </w:r>
      <w:r w:rsidR="00233B16" w:rsidRPr="00BC27A4">
        <w:rPr>
          <w:lang w:val="es-ES"/>
        </w:rPr>
        <w:t xml:space="preserve">, </w:t>
      </w:r>
      <w:r w:rsidR="00A54CDA" w:rsidRPr="00BC27A4">
        <w:rPr>
          <w:lang w:val="es-ES"/>
        </w:rPr>
        <w:t xml:space="preserve">propias </w:t>
      </w:r>
      <w:r w:rsidR="00233B16" w:rsidRPr="00BC27A4">
        <w:rPr>
          <w:lang w:val="es-ES"/>
        </w:rPr>
        <w:t xml:space="preserve">de regímenes autoritarios, resultan </w:t>
      </w:r>
      <w:r w:rsidR="0065155C" w:rsidRPr="00BC27A4">
        <w:rPr>
          <w:lang w:val="es-ES"/>
        </w:rPr>
        <w:t>contrarias al</w:t>
      </w:r>
      <w:r w:rsidR="00EA7732" w:rsidRPr="00BC27A4">
        <w:rPr>
          <w:lang w:val="es-ES"/>
        </w:rPr>
        <w:t xml:space="preserve"> derecho internacional de los derechos humanos.</w:t>
      </w:r>
      <w:r w:rsidR="00DE0931" w:rsidRPr="00BC27A4">
        <w:rPr>
          <w:lang w:val="es-ES"/>
        </w:rPr>
        <w:t xml:space="preserve"> </w:t>
      </w:r>
    </w:p>
    <w:p w14:paraId="1D8EA5FF" w14:textId="272F9250" w:rsidR="00B87C60" w:rsidRPr="00BC27A4" w:rsidRDefault="2A6DACA5" w:rsidP="00990862">
      <w:pPr>
        <w:pStyle w:val="IAPrrafo"/>
        <w:rPr>
          <w:lang w:val="es-ES"/>
        </w:rPr>
      </w:pPr>
      <w:r w:rsidRPr="00BC27A4">
        <w:rPr>
          <w:lang w:val="es-US"/>
        </w:rPr>
        <w:t xml:space="preserve">En 2024, el Ejecutivo consolidó su </w:t>
      </w:r>
      <w:r w:rsidR="45E14133" w:rsidRPr="00BC27A4">
        <w:rPr>
          <w:lang w:val="es-US"/>
        </w:rPr>
        <w:t xml:space="preserve">control absoluto </w:t>
      </w:r>
      <w:r w:rsidR="093DEE37" w:rsidRPr="00BC27A4">
        <w:rPr>
          <w:lang w:val="es-US"/>
        </w:rPr>
        <w:t>de</w:t>
      </w:r>
      <w:r w:rsidR="45E14133" w:rsidRPr="00BC27A4">
        <w:rPr>
          <w:lang w:val="es-US"/>
        </w:rPr>
        <w:t xml:space="preserve"> las regiones autónomas de la Costa Caribe, </w:t>
      </w:r>
      <w:r w:rsidR="093DEE37" w:rsidRPr="00BC27A4">
        <w:rPr>
          <w:lang w:val="es-US"/>
        </w:rPr>
        <w:t xml:space="preserve">mediante </w:t>
      </w:r>
      <w:r w:rsidR="4A840C72" w:rsidRPr="00BC27A4">
        <w:rPr>
          <w:lang w:val="es-US"/>
        </w:rPr>
        <w:t>denunciadas acciones d</w:t>
      </w:r>
      <w:r w:rsidR="093DEE37" w:rsidRPr="00BC27A4">
        <w:rPr>
          <w:lang w:val="es-US"/>
        </w:rPr>
        <w:t>e</w:t>
      </w:r>
      <w:r w:rsidR="45E14133" w:rsidRPr="00BC27A4">
        <w:rPr>
          <w:lang w:val="es-US"/>
        </w:rPr>
        <w:t xml:space="preserve"> fraude</w:t>
      </w:r>
      <w:r w:rsidRPr="00BC27A4">
        <w:rPr>
          <w:lang w:val="es-US"/>
        </w:rPr>
        <w:t xml:space="preserve"> electoral</w:t>
      </w:r>
      <w:r w:rsidR="6914BBF2" w:rsidRPr="00BC27A4">
        <w:rPr>
          <w:lang w:val="es-US"/>
        </w:rPr>
        <w:t xml:space="preserve">, </w:t>
      </w:r>
      <w:r w:rsidR="45E14133" w:rsidRPr="00BC27A4">
        <w:rPr>
          <w:lang w:val="es-US"/>
        </w:rPr>
        <w:t>represión</w:t>
      </w:r>
      <w:r w:rsidR="6914BBF2" w:rsidRPr="00BC27A4">
        <w:rPr>
          <w:lang w:val="es-US"/>
        </w:rPr>
        <w:t xml:space="preserve"> y violencia, en detrimento de la libre autodeterminación de</w:t>
      </w:r>
      <w:r w:rsidR="45E14133" w:rsidRPr="00BC27A4">
        <w:rPr>
          <w:lang w:val="es-US"/>
        </w:rPr>
        <w:t xml:space="preserve"> las comunidades indígenas y afrodescendientes</w:t>
      </w:r>
      <w:r w:rsidR="6914BBF2" w:rsidRPr="00BC27A4">
        <w:rPr>
          <w:lang w:val="es-US"/>
        </w:rPr>
        <w:t xml:space="preserve">. </w:t>
      </w:r>
      <w:r w:rsidR="18F3BAD6" w:rsidRPr="00BC27A4">
        <w:rPr>
          <w:lang w:val="es-US"/>
        </w:rPr>
        <w:t xml:space="preserve">Lo anterior, </w:t>
      </w:r>
      <w:r w:rsidR="7F19B5AE" w:rsidRPr="00BC27A4">
        <w:rPr>
          <w:lang w:val="es-US"/>
        </w:rPr>
        <w:t>aumentaría</w:t>
      </w:r>
      <w:r w:rsidR="45E14133" w:rsidRPr="00BC27A4">
        <w:rPr>
          <w:lang w:val="es-US"/>
        </w:rPr>
        <w:t xml:space="preserve"> </w:t>
      </w:r>
      <w:r w:rsidR="0272FE73" w:rsidRPr="00BC27A4">
        <w:rPr>
          <w:lang w:val="es-US"/>
        </w:rPr>
        <w:t xml:space="preserve">el </w:t>
      </w:r>
      <w:r w:rsidR="2B409D67" w:rsidRPr="00BC27A4">
        <w:rPr>
          <w:lang w:val="es-US"/>
        </w:rPr>
        <w:t>riesgo</w:t>
      </w:r>
      <w:r w:rsidR="71992EFE" w:rsidRPr="00BC27A4">
        <w:rPr>
          <w:lang w:val="es-US"/>
        </w:rPr>
        <w:t xml:space="preserve"> a</w:t>
      </w:r>
      <w:r w:rsidR="2B409D67" w:rsidRPr="00BC27A4">
        <w:rPr>
          <w:lang w:val="es-US"/>
        </w:rPr>
        <w:t xml:space="preserve"> la supervivencia cultural</w:t>
      </w:r>
      <w:r w:rsidR="7F19B5AE" w:rsidRPr="00BC27A4">
        <w:rPr>
          <w:lang w:val="es-US"/>
        </w:rPr>
        <w:t xml:space="preserve"> de estas comunidades al</w:t>
      </w:r>
      <w:r w:rsidR="45E14133" w:rsidRPr="00BC27A4">
        <w:rPr>
          <w:lang w:val="es-US"/>
        </w:rPr>
        <w:t xml:space="preserve"> facilita</w:t>
      </w:r>
      <w:r w:rsidR="7F19B5AE" w:rsidRPr="00BC27A4">
        <w:rPr>
          <w:lang w:val="es-US"/>
        </w:rPr>
        <w:t>r</w:t>
      </w:r>
      <w:r w:rsidR="45E14133" w:rsidRPr="00BC27A4">
        <w:rPr>
          <w:lang w:val="es-US"/>
        </w:rPr>
        <w:t xml:space="preserve"> el despojo de sus territorios</w:t>
      </w:r>
      <w:r w:rsidR="18F3BAD6" w:rsidRPr="00BC27A4">
        <w:rPr>
          <w:lang w:val="es-US"/>
        </w:rPr>
        <w:t>, el</w:t>
      </w:r>
      <w:r w:rsidR="108617FE" w:rsidRPr="00BC27A4">
        <w:rPr>
          <w:lang w:val="es-US"/>
        </w:rPr>
        <w:t xml:space="preserve"> desplazamiento forzado, así </w:t>
      </w:r>
      <w:r w:rsidR="2B409D67" w:rsidRPr="00BC27A4">
        <w:rPr>
          <w:lang w:val="es-US"/>
        </w:rPr>
        <w:t xml:space="preserve">como </w:t>
      </w:r>
      <w:r w:rsidR="45E14133" w:rsidRPr="00BC27A4">
        <w:rPr>
          <w:lang w:val="es-US"/>
        </w:rPr>
        <w:t>la impunidad</w:t>
      </w:r>
      <w:r w:rsidR="2B409D67" w:rsidRPr="00BC27A4">
        <w:rPr>
          <w:lang w:val="es-US"/>
        </w:rPr>
        <w:t>.</w:t>
      </w:r>
      <w:r w:rsidR="6BCDF907" w:rsidRPr="00BC27A4">
        <w:rPr>
          <w:lang w:val="es-US"/>
        </w:rPr>
        <w:t xml:space="preserve"> Al mismo tiempo, </w:t>
      </w:r>
      <w:r w:rsidR="3FBF89F5" w:rsidRPr="00BC27A4">
        <w:rPr>
          <w:lang w:val="es-US"/>
        </w:rPr>
        <w:t>la detención de</w:t>
      </w:r>
      <w:r w:rsidR="6BCDF907" w:rsidRPr="00BC27A4">
        <w:rPr>
          <w:lang w:val="es-US"/>
        </w:rPr>
        <w:t xml:space="preserve"> personas y líderes indígenas por su trabajo para la defensa de la tierra, el territorio y los derechos colectivos</w:t>
      </w:r>
      <w:r w:rsidR="3FBF89F5" w:rsidRPr="00BC27A4">
        <w:rPr>
          <w:lang w:val="es-US"/>
        </w:rPr>
        <w:t xml:space="preserve">, o por ser opositoras al gobierno tendría un efecto </w:t>
      </w:r>
      <w:r w:rsidR="708A579A" w:rsidRPr="00BC27A4">
        <w:rPr>
          <w:lang w:val="es-US"/>
        </w:rPr>
        <w:t xml:space="preserve">amedrentador </w:t>
      </w:r>
      <w:r w:rsidR="3FBF89F5" w:rsidRPr="00BC27A4">
        <w:rPr>
          <w:lang w:val="es-US"/>
        </w:rPr>
        <w:t>para la población de la Costa Atlántica.</w:t>
      </w:r>
    </w:p>
    <w:p w14:paraId="426CC61F" w14:textId="5F10ED1E" w:rsidR="005A0CA2" w:rsidRPr="00BC27A4" w:rsidRDefault="0092192D" w:rsidP="00EA7732">
      <w:pPr>
        <w:pStyle w:val="IAPrrafo"/>
        <w:rPr>
          <w:lang w:val="es-ES"/>
        </w:rPr>
      </w:pPr>
      <w:r w:rsidRPr="00BC27A4">
        <w:rPr>
          <w:rFonts w:eastAsia="Times New Roman" w:cs="Tahoma"/>
          <w:lang w:val="es-US"/>
        </w:rPr>
        <w:t>La CIDH reafirma su competencia sobre el Estado de Nicaragua, y continuará ejerciendo sus mandatos de monitoreo a través del MESENI, que incluye el seguimiento al cumplimiento de las recomendaciones emitidas en sus diversos mecanismos, el análisis y trámite de los casos y peticiones, la supervisión de sus recomendaciones emitidas en los informes de fondo y el análisis y supervisión activa del cumplimiento de las medidas cautelares vigentes.</w:t>
      </w:r>
    </w:p>
    <w:p w14:paraId="0B97A5D0" w14:textId="77777777" w:rsidR="007A7123" w:rsidRDefault="007A7123" w:rsidP="007A7123">
      <w:pPr>
        <w:pStyle w:val="IAPrrafo"/>
        <w:numPr>
          <w:ilvl w:val="0"/>
          <w:numId w:val="0"/>
        </w:numPr>
        <w:ind w:firstLine="720"/>
        <w:rPr>
          <w:rFonts w:eastAsia="Times New Roman" w:cs="Tahoma"/>
          <w:lang w:val="es-US"/>
        </w:rPr>
      </w:pPr>
    </w:p>
    <w:p w14:paraId="297AE477" w14:textId="77777777" w:rsidR="007A7123" w:rsidRPr="00BC27A4" w:rsidRDefault="007A7123" w:rsidP="007A7123">
      <w:pPr>
        <w:pStyle w:val="IAPrrafo"/>
        <w:numPr>
          <w:ilvl w:val="0"/>
          <w:numId w:val="0"/>
        </w:numPr>
        <w:ind w:firstLine="720"/>
        <w:rPr>
          <w:lang w:val="es-ES"/>
        </w:rPr>
      </w:pPr>
    </w:p>
    <w:p w14:paraId="427969F9" w14:textId="77777777" w:rsidR="00022734" w:rsidRPr="00BC27A4" w:rsidRDefault="00022734" w:rsidP="00866E53">
      <w:pPr>
        <w:pStyle w:val="IATtulo"/>
        <w:rPr>
          <w:lang w:val="es-US"/>
        </w:rPr>
      </w:pPr>
      <w:bookmarkStart w:id="36" w:name="_Toc195617140"/>
      <w:r w:rsidRPr="00BC27A4">
        <w:rPr>
          <w:lang w:val="es-US"/>
        </w:rPr>
        <w:t>RECOMENDACIONES</w:t>
      </w:r>
      <w:bookmarkEnd w:id="36"/>
    </w:p>
    <w:p w14:paraId="46E34721" w14:textId="1B5F18D9" w:rsidR="00022734" w:rsidRPr="00BC27A4" w:rsidRDefault="00022734" w:rsidP="00022734">
      <w:pPr>
        <w:pStyle w:val="IAPrrafo"/>
        <w:rPr>
          <w:lang w:val="es-ES"/>
        </w:rPr>
      </w:pPr>
      <w:r w:rsidRPr="00BC27A4">
        <w:rPr>
          <w:lang w:val="es-ES"/>
        </w:rPr>
        <w:t xml:space="preserve">De conformidad con el análisis precedente, la Comisión Interamericana reitera su llamado al Estado a cumplir e implementar las recomendaciones formuladas en el Informe Final de su visita de trabajo al país, las recomendaciones formuladas por su Grupo de Interdisciplinario de Expertos Independientes (GIEI), así como aquellas recomendaciones formuladas en el marco del Capítulo IV.B de sus Informes Anuales publicados </w:t>
      </w:r>
      <w:r w:rsidR="00691999" w:rsidRPr="00BC27A4">
        <w:rPr>
          <w:lang w:val="es-ES"/>
        </w:rPr>
        <w:t>desde 2018</w:t>
      </w:r>
      <w:r w:rsidRPr="00BC27A4">
        <w:rPr>
          <w:lang w:val="es-ES"/>
        </w:rPr>
        <w:t xml:space="preserve">, </w:t>
      </w:r>
      <w:r w:rsidR="006B4462" w:rsidRPr="00BC27A4">
        <w:rPr>
          <w:lang w:val="es-ES"/>
        </w:rPr>
        <w:t xml:space="preserve">todas las </w:t>
      </w:r>
      <w:r w:rsidRPr="00BC27A4">
        <w:rPr>
          <w:lang w:val="es-ES"/>
        </w:rPr>
        <w:t>que permanecen pendientes de su cumplimiento. Entre ellas:</w:t>
      </w:r>
    </w:p>
    <w:p w14:paraId="45966C79" w14:textId="77777777" w:rsidR="000E67CB" w:rsidRPr="00BC27A4" w:rsidRDefault="000E67CB" w:rsidP="000E67CB">
      <w:pPr>
        <w:snapToGrid w:val="0"/>
        <w:spacing w:line="276" w:lineRule="auto"/>
        <w:rPr>
          <w:rFonts w:ascii="Cambria" w:hAnsi="Cambria"/>
          <w:b/>
          <w:bCs/>
          <w:sz w:val="20"/>
          <w:szCs w:val="20"/>
          <w:lang w:val="es-ES"/>
        </w:rPr>
      </w:pPr>
      <w:r w:rsidRPr="00BC27A4">
        <w:rPr>
          <w:rFonts w:ascii="Cambria" w:hAnsi="Cambria"/>
          <w:b/>
          <w:bCs/>
          <w:sz w:val="20"/>
          <w:szCs w:val="20"/>
          <w:lang w:val="es-ES"/>
        </w:rPr>
        <w:t>Recomendaciones generales</w:t>
      </w:r>
    </w:p>
    <w:p w14:paraId="36CC3001" w14:textId="77777777" w:rsidR="000E67CB" w:rsidRPr="00BC27A4" w:rsidRDefault="000E67CB" w:rsidP="2F2305D9">
      <w:pPr>
        <w:snapToGrid w:val="0"/>
        <w:spacing w:line="276" w:lineRule="auto"/>
        <w:rPr>
          <w:b/>
          <w:bCs/>
          <w:sz w:val="20"/>
          <w:szCs w:val="20"/>
          <w:lang w:val="es-ES"/>
        </w:rPr>
      </w:pPr>
    </w:p>
    <w:p w14:paraId="525A6C3B" w14:textId="20900150"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Adoptar las medidas necesarias para la superación de la crisis de derechos humanos mediante el restablecimiento de la institucionalidad democrática, la plena vigencia del Estado de derecho y las libertades fundamentales, incluyendo la libertad de expresión</w:t>
      </w:r>
      <w:r w:rsidR="0085184D">
        <w:rPr>
          <w:color w:val="000000" w:themeColor="text1"/>
          <w:lang w:val="es-ES"/>
        </w:rPr>
        <w:t>.</w:t>
      </w:r>
    </w:p>
    <w:p w14:paraId="71F6F36A" w14:textId="77777777" w:rsidR="000E67CB" w:rsidRPr="00BC27A4" w:rsidRDefault="000E67CB" w:rsidP="007A7123">
      <w:pPr>
        <w:pStyle w:val="Normal1"/>
        <w:numPr>
          <w:ilvl w:val="0"/>
          <w:numId w:val="0"/>
        </w:numPr>
        <w:snapToGrid w:val="0"/>
        <w:spacing w:after="0"/>
        <w:ind w:left="720"/>
        <w:rPr>
          <w:color w:val="000000"/>
          <w:lang w:val="es-ES"/>
        </w:rPr>
      </w:pPr>
    </w:p>
    <w:p w14:paraId="29E51D80"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Propiciar y sostener un diálogo efectivo, legítimo e inclusivo con la sociedad civil. Para ello, el Estado debe propiciar las condiciones necesarias que contribuyan a fomentar la confianza de la población mediante el cese de la represión, el reconocimiento de los hechos ocurridos y el cumplimiento de sus obligaciones internacionales en materia de verdad, justicia y reparación.</w:t>
      </w:r>
    </w:p>
    <w:p w14:paraId="55A971DE" w14:textId="77777777" w:rsidR="000E67CB" w:rsidRPr="00BC27A4" w:rsidRDefault="000E67CB" w:rsidP="007A7123">
      <w:pPr>
        <w:pStyle w:val="Normal1"/>
        <w:numPr>
          <w:ilvl w:val="0"/>
          <w:numId w:val="0"/>
        </w:numPr>
        <w:snapToGrid w:val="0"/>
        <w:spacing w:after="0"/>
        <w:ind w:left="720"/>
        <w:rPr>
          <w:color w:val="000000"/>
          <w:lang w:val="es-ES"/>
        </w:rPr>
      </w:pPr>
    </w:p>
    <w:p w14:paraId="60823E98" w14:textId="4F8F14E1"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Liberar a todas las personas detenidas arbitrariamente en el contexto de la crisis iniciada en el 2018</w:t>
      </w:r>
      <w:r w:rsidR="0085184D">
        <w:rPr>
          <w:color w:val="000000" w:themeColor="text1"/>
          <w:lang w:val="es-ES"/>
        </w:rPr>
        <w:t>.</w:t>
      </w:r>
    </w:p>
    <w:p w14:paraId="37DA40CB" w14:textId="77777777" w:rsidR="00D43EFF" w:rsidRPr="00BC27A4" w:rsidRDefault="00D43EFF" w:rsidP="00D43EFF">
      <w:pPr>
        <w:pStyle w:val="ListParagraph"/>
        <w:rPr>
          <w:color w:val="000000"/>
          <w:lang w:val="es-ES"/>
        </w:rPr>
      </w:pPr>
    </w:p>
    <w:p w14:paraId="76A87696" w14:textId="0FE24E78" w:rsidR="00D43EFF" w:rsidRPr="00BC27A4" w:rsidRDefault="00417EF7" w:rsidP="007A7123">
      <w:pPr>
        <w:pStyle w:val="Normal1"/>
        <w:snapToGrid w:val="0"/>
        <w:spacing w:after="0"/>
        <w:ind w:left="1440" w:hanging="630"/>
        <w:rPr>
          <w:color w:val="000000"/>
          <w:lang w:val="es-ES"/>
        </w:rPr>
      </w:pPr>
      <w:r w:rsidRPr="00BC27A4">
        <w:rPr>
          <w:color w:val="000000" w:themeColor="text1"/>
          <w:lang w:val="es-ES"/>
        </w:rPr>
        <w:t>Restablecer la nacionalidad a todas las personas nicaragüenses afectadas por la privación arbitraria de la misma desde el 2018.</w:t>
      </w:r>
    </w:p>
    <w:p w14:paraId="7FA82B1A" w14:textId="77777777" w:rsidR="000E67CB" w:rsidRPr="00BC27A4" w:rsidRDefault="000E67CB" w:rsidP="007A7123">
      <w:pPr>
        <w:pStyle w:val="Normal1"/>
        <w:numPr>
          <w:ilvl w:val="0"/>
          <w:numId w:val="0"/>
        </w:numPr>
        <w:snapToGrid w:val="0"/>
        <w:spacing w:after="0"/>
        <w:ind w:left="720"/>
        <w:rPr>
          <w:color w:val="000000"/>
          <w:lang w:val="es-ES"/>
        </w:rPr>
      </w:pPr>
    </w:p>
    <w:p w14:paraId="718A7522"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Iniciar procesos que promuevan la verdad, la justicia y la reparación a las víctimas de la grave crisis que experimenta el país.</w:t>
      </w:r>
    </w:p>
    <w:p w14:paraId="67BCA0BF" w14:textId="77777777" w:rsidR="000E67CB" w:rsidRPr="00BC27A4" w:rsidRDefault="000E67CB" w:rsidP="007A7123">
      <w:pPr>
        <w:pStyle w:val="Normal1"/>
        <w:numPr>
          <w:ilvl w:val="0"/>
          <w:numId w:val="0"/>
        </w:numPr>
        <w:snapToGrid w:val="0"/>
        <w:spacing w:after="0"/>
        <w:ind w:left="720"/>
        <w:rPr>
          <w:color w:val="000000"/>
          <w:lang w:val="es-ES"/>
        </w:rPr>
      </w:pPr>
    </w:p>
    <w:p w14:paraId="4A6FA1EB"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Poner fin a la impunidad por las violaciones a los derechos humanos desde el inicio de la crisis en 2018.</w:t>
      </w:r>
    </w:p>
    <w:p w14:paraId="37A388BE" w14:textId="77777777" w:rsidR="000E67CB" w:rsidRPr="00BC27A4" w:rsidRDefault="000E67CB" w:rsidP="2F2305D9">
      <w:pPr>
        <w:snapToGrid w:val="0"/>
        <w:spacing w:line="276" w:lineRule="auto"/>
        <w:rPr>
          <w:b/>
          <w:bCs/>
          <w:sz w:val="20"/>
          <w:szCs w:val="20"/>
          <w:lang w:val="es-ES"/>
        </w:rPr>
      </w:pPr>
    </w:p>
    <w:p w14:paraId="7B72E140" w14:textId="77777777" w:rsidR="000E67CB" w:rsidRPr="00BC27A4" w:rsidRDefault="000E67CB" w:rsidP="000E67CB">
      <w:pPr>
        <w:snapToGrid w:val="0"/>
        <w:spacing w:line="276" w:lineRule="auto"/>
        <w:rPr>
          <w:rFonts w:ascii="Cambria" w:hAnsi="Cambria"/>
          <w:b/>
          <w:bCs/>
          <w:color w:val="000000"/>
          <w:sz w:val="20"/>
          <w:szCs w:val="20"/>
          <w:lang w:val="es-ES"/>
        </w:rPr>
      </w:pPr>
      <w:r w:rsidRPr="00BC27A4">
        <w:rPr>
          <w:rFonts w:ascii="Cambria" w:hAnsi="Cambria"/>
          <w:b/>
          <w:bCs/>
          <w:color w:val="000000" w:themeColor="text1"/>
          <w:sz w:val="20"/>
          <w:szCs w:val="20"/>
          <w:lang w:val="es-ES"/>
        </w:rPr>
        <w:t>Espacio cívico y democrático</w:t>
      </w:r>
    </w:p>
    <w:p w14:paraId="013853DB" w14:textId="77777777" w:rsidR="000E67CB" w:rsidRPr="00BC27A4" w:rsidRDefault="000E67CB" w:rsidP="2F2305D9">
      <w:pPr>
        <w:snapToGrid w:val="0"/>
        <w:spacing w:line="276" w:lineRule="auto"/>
        <w:rPr>
          <w:b/>
          <w:bCs/>
          <w:color w:val="000000"/>
          <w:sz w:val="20"/>
          <w:szCs w:val="20"/>
          <w:lang w:val="es-ES"/>
        </w:rPr>
      </w:pPr>
    </w:p>
    <w:p w14:paraId="68F5B8EB" w14:textId="77777777" w:rsidR="000E67CB" w:rsidRPr="00BC27A4" w:rsidRDefault="000E67CB" w:rsidP="007A7123">
      <w:pPr>
        <w:pStyle w:val="Normal1"/>
        <w:snapToGrid w:val="0"/>
        <w:spacing w:after="0"/>
        <w:ind w:left="1440" w:hanging="630"/>
        <w:rPr>
          <w:color w:val="000000"/>
          <w:lang w:val="es-US"/>
        </w:rPr>
      </w:pPr>
      <w:r w:rsidRPr="00BC27A4">
        <w:t xml:space="preserve">Dejar sin efectos todos los decretos y actos de autoridad relativos a la cancelación de la personalidad jurídica de organizaciones de la sociedad civil que han sido aprobados sin garantizar el debido proceso. </w:t>
      </w:r>
      <w:r w:rsidRPr="00BC27A4">
        <w:rPr>
          <w:color w:val="000000" w:themeColor="text1"/>
        </w:rPr>
        <w:t>En los casos correspondientes, devolver a sus integrantes las instalaciones y todos los bienes confiscados, en las mismas condiciones en las que se encontraban al momento del allanamiento de las instalaciones de la organización.</w:t>
      </w:r>
      <w:r w:rsidRPr="00BC27A4">
        <w:rPr>
          <w:color w:val="000000" w:themeColor="text1"/>
          <w:lang w:val="es-US"/>
        </w:rPr>
        <w:t xml:space="preserve"> </w:t>
      </w:r>
    </w:p>
    <w:p w14:paraId="35C410B3" w14:textId="77777777" w:rsidR="000E67CB" w:rsidRPr="00BC27A4" w:rsidRDefault="000E67CB" w:rsidP="007A7123">
      <w:pPr>
        <w:pStyle w:val="Normal1"/>
        <w:numPr>
          <w:ilvl w:val="0"/>
          <w:numId w:val="0"/>
        </w:numPr>
        <w:snapToGrid w:val="0"/>
        <w:spacing w:after="0"/>
        <w:ind w:left="1440"/>
        <w:rPr>
          <w:color w:val="000000"/>
          <w:lang w:val="es-US"/>
        </w:rPr>
      </w:pPr>
    </w:p>
    <w:p w14:paraId="3DC17599" w14:textId="6A11BD94" w:rsidR="000E67CB" w:rsidRPr="00BC27A4" w:rsidRDefault="000E67CB" w:rsidP="007A7123">
      <w:pPr>
        <w:pStyle w:val="Normal1"/>
        <w:snapToGrid w:val="0"/>
        <w:spacing w:after="0"/>
        <w:ind w:left="1440" w:hanging="630"/>
        <w:rPr>
          <w:color w:val="000000"/>
          <w:lang w:val="es-US"/>
        </w:rPr>
      </w:pPr>
      <w:r w:rsidRPr="00BC27A4">
        <w:rPr>
          <w:lang w:val="es-ES"/>
        </w:rPr>
        <w:t xml:space="preserve">Cesar inmediatamente la persecución judicial, la represión, la estigmatización, los ataques, las amenazas e intimidaciones contra los diferentes actores de la sociedad civil, tanto en el entorno físico como digital, incluyendo periodistas, personas defensoras de derechos humanos, activistas, artistas, académicos, personas opositoras políticas e integrantes de comunidades religiosas y la Iglesia </w:t>
      </w:r>
      <w:r w:rsidR="00BF6AFF" w:rsidRPr="00BC27A4">
        <w:rPr>
          <w:lang w:val="es-ES"/>
        </w:rPr>
        <w:t>C</w:t>
      </w:r>
      <w:r w:rsidRPr="00BC27A4">
        <w:rPr>
          <w:lang w:val="es-ES"/>
        </w:rPr>
        <w:t>atólica.</w:t>
      </w:r>
    </w:p>
    <w:p w14:paraId="41C94EDD" w14:textId="77777777" w:rsidR="000E67CB" w:rsidRPr="00BC27A4" w:rsidRDefault="000E67CB" w:rsidP="000E67CB">
      <w:pPr>
        <w:pStyle w:val="ListParagraph"/>
        <w:rPr>
          <w:color w:val="000000"/>
          <w:sz w:val="20"/>
          <w:szCs w:val="20"/>
          <w:lang w:val="es-PE"/>
        </w:rPr>
      </w:pPr>
    </w:p>
    <w:p w14:paraId="62E35DC8" w14:textId="7620DBD1" w:rsidR="000E67CB" w:rsidRPr="00BC27A4" w:rsidRDefault="000E67CB" w:rsidP="007A7123">
      <w:pPr>
        <w:pStyle w:val="Normal1"/>
        <w:snapToGrid w:val="0"/>
        <w:spacing w:after="0"/>
        <w:ind w:left="1440" w:hanging="630"/>
        <w:rPr>
          <w:color w:val="000000"/>
          <w:lang w:val="es-US"/>
        </w:rPr>
      </w:pPr>
      <w:r w:rsidRPr="00BC27A4">
        <w:rPr>
          <w:color w:val="000000" w:themeColor="text1"/>
        </w:rPr>
        <w:t xml:space="preserve">Cesar la persecución contra la Iglesia </w:t>
      </w:r>
      <w:r w:rsidR="00051C06" w:rsidRPr="00BC27A4">
        <w:rPr>
          <w:color w:val="000000" w:themeColor="text1"/>
        </w:rPr>
        <w:t>C</w:t>
      </w:r>
      <w:r w:rsidRPr="00BC27A4">
        <w:rPr>
          <w:color w:val="000000" w:themeColor="text1"/>
        </w:rPr>
        <w:t>atólica, las detenciones arbitrarias, confiscaciones y aquellos actos que limitan la libertad de religión de la población.</w:t>
      </w:r>
    </w:p>
    <w:p w14:paraId="4791B845" w14:textId="77777777" w:rsidR="000E67CB" w:rsidRPr="00BC27A4" w:rsidRDefault="000E67CB" w:rsidP="000E67CB">
      <w:pPr>
        <w:pStyle w:val="ListParagraph"/>
        <w:rPr>
          <w:color w:val="000000"/>
          <w:sz w:val="20"/>
          <w:szCs w:val="20"/>
          <w:lang w:val="es-PE"/>
        </w:rPr>
      </w:pPr>
    </w:p>
    <w:p w14:paraId="3C56F726" w14:textId="77777777" w:rsidR="000E67CB" w:rsidRPr="00BC27A4" w:rsidRDefault="000E67CB" w:rsidP="007A7123">
      <w:pPr>
        <w:pStyle w:val="Normal1"/>
        <w:snapToGrid w:val="0"/>
        <w:spacing w:after="0"/>
        <w:ind w:left="1440" w:hanging="630"/>
        <w:rPr>
          <w:color w:val="000000"/>
          <w:lang w:val="es-US"/>
        </w:rPr>
      </w:pPr>
      <w:r w:rsidRPr="00BC27A4">
        <w:rPr>
          <w:color w:val="000000" w:themeColor="text1"/>
        </w:rPr>
        <w:t>Remover los obstáculos al ejercicio legítimo del derecho a la protesta, en particular, a través de la eliminación de la exigencia de autorización previa para la realización de manifestaciones y el establecimiento expreso de la presunción general en favor del ejercicio del derecho de reunión y libertad de expresión.</w:t>
      </w:r>
    </w:p>
    <w:p w14:paraId="6F543C9A" w14:textId="77777777" w:rsidR="000E67CB" w:rsidRPr="00BC27A4" w:rsidRDefault="000E67CB" w:rsidP="000E67CB">
      <w:pPr>
        <w:pStyle w:val="Normal1"/>
        <w:numPr>
          <w:ilvl w:val="0"/>
          <w:numId w:val="0"/>
        </w:numPr>
        <w:snapToGrid w:val="0"/>
        <w:spacing w:after="0" w:line="276" w:lineRule="auto"/>
        <w:ind w:left="1440"/>
        <w:rPr>
          <w:color w:val="000000"/>
          <w:lang w:val="es-US"/>
        </w:rPr>
      </w:pPr>
    </w:p>
    <w:p w14:paraId="0DA5CAF2" w14:textId="77777777" w:rsidR="000E67CB" w:rsidRPr="00BC27A4" w:rsidRDefault="000E67CB" w:rsidP="000E67CB">
      <w:pPr>
        <w:snapToGrid w:val="0"/>
        <w:spacing w:line="276" w:lineRule="auto"/>
        <w:rPr>
          <w:rFonts w:ascii="Cambria" w:hAnsi="Cambria"/>
          <w:b/>
          <w:bCs/>
          <w:sz w:val="20"/>
          <w:szCs w:val="20"/>
          <w:lang w:val="es-ES"/>
        </w:rPr>
      </w:pPr>
      <w:r w:rsidRPr="00BC27A4">
        <w:rPr>
          <w:rFonts w:ascii="Cambria" w:hAnsi="Cambria"/>
          <w:b/>
          <w:bCs/>
          <w:sz w:val="20"/>
          <w:szCs w:val="20"/>
          <w:lang w:val="es-ES"/>
        </w:rPr>
        <w:t>Personas privadas de libertad</w:t>
      </w:r>
    </w:p>
    <w:p w14:paraId="137DA2F6" w14:textId="77777777" w:rsidR="000E67CB" w:rsidRPr="00BC27A4" w:rsidRDefault="000E67CB" w:rsidP="00B75E8B">
      <w:pPr>
        <w:pStyle w:val="Normal1"/>
        <w:numPr>
          <w:ilvl w:val="0"/>
          <w:numId w:val="0"/>
        </w:numPr>
        <w:snapToGrid w:val="0"/>
        <w:spacing w:after="0" w:line="276" w:lineRule="auto"/>
        <w:rPr>
          <w:color w:val="000000"/>
          <w:lang w:val="es-ES"/>
        </w:rPr>
      </w:pPr>
    </w:p>
    <w:p w14:paraId="6B3C905D" w14:textId="6A286336" w:rsidR="00172217" w:rsidRPr="00BC27A4" w:rsidRDefault="00172217" w:rsidP="007A7123">
      <w:pPr>
        <w:pStyle w:val="Normal1"/>
        <w:snapToGrid w:val="0"/>
        <w:spacing w:after="0"/>
        <w:ind w:left="1440" w:hanging="630"/>
        <w:rPr>
          <w:color w:val="000000"/>
          <w:lang w:val="es-ES"/>
        </w:rPr>
      </w:pPr>
      <w:r w:rsidRPr="00BC27A4">
        <w:rPr>
          <w:color w:val="000000" w:themeColor="text1"/>
          <w:lang w:val="es-ES"/>
        </w:rPr>
        <w:t>Dar cumplimiento efectivo a las medidas cautelares otorgadas por la Comisión Interamericana y las medidas provisionales de la Corte IDH a favor de las personas privadas de la libertad.</w:t>
      </w:r>
    </w:p>
    <w:p w14:paraId="15D3BFD3" w14:textId="77777777" w:rsidR="00172217" w:rsidRPr="00BC27A4" w:rsidRDefault="00172217" w:rsidP="007A7123">
      <w:pPr>
        <w:pStyle w:val="Normal1"/>
        <w:numPr>
          <w:ilvl w:val="0"/>
          <w:numId w:val="0"/>
        </w:numPr>
        <w:snapToGrid w:val="0"/>
        <w:spacing w:after="0"/>
        <w:ind w:left="1440"/>
        <w:rPr>
          <w:color w:val="000000"/>
          <w:lang w:val="es-ES"/>
        </w:rPr>
      </w:pPr>
    </w:p>
    <w:p w14:paraId="55E1824B" w14:textId="587A69E0"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 xml:space="preserve">Garantizar el debido proceso de las personas detenidas. En particular, informar inmediatamente a la persona detenida, sus familiares y representantes, sobre los motivos y razones de la detención. De igual forma, se debe asegurar una defensa adecuada que permita que las personas acusadas tengan contacto regular con su representante legal y se involucren en la preparación de sus respectivas audiencias. Además, es esencial que sus representantes legales tengan acceso irrestricto a las mismas. </w:t>
      </w:r>
    </w:p>
    <w:p w14:paraId="475069A9" w14:textId="77777777" w:rsidR="000E67CB" w:rsidRPr="00BC27A4" w:rsidRDefault="000E67CB" w:rsidP="007A7123">
      <w:pPr>
        <w:pStyle w:val="Normal1"/>
        <w:numPr>
          <w:ilvl w:val="0"/>
          <w:numId w:val="0"/>
        </w:numPr>
        <w:snapToGrid w:val="0"/>
        <w:spacing w:after="0"/>
        <w:ind w:left="1440"/>
        <w:rPr>
          <w:color w:val="000000"/>
          <w:lang w:val="es-ES"/>
        </w:rPr>
      </w:pPr>
    </w:p>
    <w:p w14:paraId="72F2603E" w14:textId="214B153C"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Garantizar el trato digno a las personas bajo custodia del Estado</w:t>
      </w:r>
      <w:r w:rsidR="00172217" w:rsidRPr="00BC27A4">
        <w:rPr>
          <w:color w:val="000000" w:themeColor="text1"/>
          <w:lang w:val="es-ES"/>
        </w:rPr>
        <w:t xml:space="preserve"> de conformidad con los estándares internacionales en la materia</w:t>
      </w:r>
      <w:r w:rsidRPr="00BC27A4">
        <w:rPr>
          <w:color w:val="000000" w:themeColor="text1"/>
          <w:lang w:val="es-ES"/>
        </w:rPr>
        <w:t xml:space="preserve">. En lo particular, asegurar que reciban atención médica de acuerdo con sus condiciones de salud particulares, reciban alimentación suficiente y con alto valor nutrimental, y se encuentren en condiciones salubres. </w:t>
      </w:r>
    </w:p>
    <w:p w14:paraId="57632149" w14:textId="77777777" w:rsidR="000E67CB" w:rsidRPr="00BC27A4" w:rsidRDefault="000E67CB" w:rsidP="007A7123">
      <w:pPr>
        <w:pStyle w:val="Normal1"/>
        <w:numPr>
          <w:ilvl w:val="0"/>
          <w:numId w:val="0"/>
        </w:numPr>
        <w:snapToGrid w:val="0"/>
        <w:spacing w:after="0"/>
        <w:ind w:left="1440"/>
        <w:rPr>
          <w:color w:val="000000"/>
          <w:lang w:val="es-ES"/>
        </w:rPr>
      </w:pPr>
    </w:p>
    <w:p w14:paraId="1100C39E"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Crear las condiciones necesarias para hacer efectivo el contacto de las personas privadas de libertad con sus familias, a través de asegurar la existencia de un régimen adecuado, regular y previsible de visitas. En este sentido, las visitas deben de realizarse por lo menos, con la periodicidad señalada por el Reglamento Penitenciario, y tener lugar de forma digna y en condiciones que de ninguna manera resulten degradantes para las personas privadas de libertad. Asimismo, el Estado debe garantizar el ingreso de medicinas, alimentos e insumos de higiene personal.</w:t>
      </w:r>
    </w:p>
    <w:p w14:paraId="655D2C8F" w14:textId="77777777" w:rsidR="000E67CB" w:rsidRPr="00BC27A4" w:rsidRDefault="000E67CB" w:rsidP="007A7123">
      <w:pPr>
        <w:pStyle w:val="Normal1"/>
        <w:numPr>
          <w:ilvl w:val="0"/>
          <w:numId w:val="0"/>
        </w:numPr>
        <w:snapToGrid w:val="0"/>
        <w:spacing w:after="0"/>
        <w:ind w:left="1440"/>
        <w:rPr>
          <w:color w:val="000000"/>
          <w:lang w:val="es-ES"/>
        </w:rPr>
      </w:pPr>
    </w:p>
    <w:p w14:paraId="42835193"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Utilizar la medida de aislamiento vinculada con los regímenes de máxima seguridad, de manera excepcional, con base en una evaluación individualizada de riesgo, limitada al tiempo más breve posible, y como último recurso. Las órdenes de aislamiento deben ser autorizadas por autoridad competente, y estar sujetas a revisión independiente.</w:t>
      </w:r>
    </w:p>
    <w:p w14:paraId="42DD5642" w14:textId="77777777" w:rsidR="000E67CB" w:rsidRPr="00BC27A4" w:rsidRDefault="000E67CB" w:rsidP="007A7123">
      <w:pPr>
        <w:pStyle w:val="Normal1"/>
        <w:numPr>
          <w:ilvl w:val="0"/>
          <w:numId w:val="0"/>
        </w:numPr>
        <w:snapToGrid w:val="0"/>
        <w:spacing w:after="0"/>
        <w:ind w:left="1440"/>
        <w:rPr>
          <w:color w:val="000000"/>
          <w:lang w:val="es-ES"/>
        </w:rPr>
      </w:pPr>
    </w:p>
    <w:p w14:paraId="4043045C"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 xml:space="preserve">Adoptar todas las medidas necesarias e integrales para que los derechos de las mujeres detenidas sean efectivamente respetados y garantizados, a fin de que no sufran discriminación y sean protegidas contra todas las formas de violencia que pueden derivar de su condición de género. </w:t>
      </w:r>
    </w:p>
    <w:p w14:paraId="660B03DA" w14:textId="77777777" w:rsidR="000E67CB" w:rsidRPr="00BC27A4" w:rsidRDefault="000E67CB" w:rsidP="000E67CB">
      <w:pPr>
        <w:pStyle w:val="Normal1"/>
        <w:numPr>
          <w:ilvl w:val="0"/>
          <w:numId w:val="0"/>
        </w:numPr>
        <w:snapToGrid w:val="0"/>
        <w:spacing w:after="0" w:line="276" w:lineRule="auto"/>
        <w:ind w:left="1440"/>
        <w:rPr>
          <w:color w:val="000000"/>
          <w:lang w:val="es-ES"/>
        </w:rPr>
      </w:pPr>
    </w:p>
    <w:p w14:paraId="4F9FB882" w14:textId="77777777" w:rsidR="000E67CB" w:rsidRPr="00BC27A4" w:rsidRDefault="000E67CB" w:rsidP="000E67CB">
      <w:pPr>
        <w:snapToGrid w:val="0"/>
        <w:spacing w:line="276" w:lineRule="auto"/>
        <w:rPr>
          <w:rFonts w:ascii="Cambria" w:hAnsi="Cambria"/>
          <w:b/>
          <w:bCs/>
          <w:sz w:val="20"/>
          <w:szCs w:val="20"/>
          <w:lang w:val="es-ES"/>
        </w:rPr>
      </w:pPr>
      <w:r w:rsidRPr="00BC27A4">
        <w:rPr>
          <w:rFonts w:ascii="Cambria" w:hAnsi="Cambria"/>
          <w:b/>
          <w:bCs/>
          <w:sz w:val="20"/>
          <w:szCs w:val="20"/>
          <w:lang w:val="es-ES"/>
        </w:rPr>
        <w:t>Comunidades indígenas y afrodescendientes</w:t>
      </w:r>
    </w:p>
    <w:p w14:paraId="3D7625CC" w14:textId="77777777" w:rsidR="000E67CB" w:rsidRPr="00BC27A4" w:rsidRDefault="000E67CB" w:rsidP="2F2305D9">
      <w:pPr>
        <w:snapToGrid w:val="0"/>
        <w:spacing w:line="276" w:lineRule="auto"/>
        <w:rPr>
          <w:b/>
          <w:bCs/>
          <w:sz w:val="20"/>
          <w:szCs w:val="20"/>
          <w:lang w:val="es-ES"/>
        </w:rPr>
      </w:pPr>
    </w:p>
    <w:p w14:paraId="7894E364"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Garantizar el derecho al territorio de los pueblos indígenas y afrodescendientes como primer paso para resguardar sus derechos fundamentales. En particular, garantizar la completa y efectiva demarcación, titulación y saneamiento de sus territorios de conformidad con los estándares internacionales y las recomendaciones formuladas por los órganos del Sistema Interamericano.</w:t>
      </w:r>
    </w:p>
    <w:p w14:paraId="02E45CD5" w14:textId="77777777" w:rsidR="000E67CB" w:rsidRPr="00BC27A4" w:rsidRDefault="000E67CB" w:rsidP="007A7123">
      <w:pPr>
        <w:pStyle w:val="Normal1"/>
        <w:numPr>
          <w:ilvl w:val="0"/>
          <w:numId w:val="0"/>
        </w:numPr>
        <w:snapToGrid w:val="0"/>
        <w:spacing w:after="0"/>
        <w:ind w:left="360" w:hanging="360"/>
        <w:rPr>
          <w:color w:val="000000"/>
          <w:lang w:val="es-ES"/>
        </w:rPr>
      </w:pPr>
    </w:p>
    <w:p w14:paraId="0DCA0144" w14:textId="0242796C" w:rsidR="000E67CB" w:rsidRPr="00BC27A4" w:rsidRDefault="000E67CB" w:rsidP="007A7123">
      <w:pPr>
        <w:pStyle w:val="Normal1"/>
        <w:snapToGrid w:val="0"/>
        <w:spacing w:after="0"/>
        <w:ind w:left="1440" w:hanging="630"/>
        <w:rPr>
          <w:color w:val="000000"/>
          <w:lang w:val="es-US"/>
        </w:rPr>
      </w:pPr>
      <w:r w:rsidRPr="00BC27A4">
        <w:rPr>
          <w:color w:val="000000" w:themeColor="text1"/>
          <w:lang w:val="es-ES"/>
        </w:rPr>
        <w:t xml:space="preserve">Adoptar todas las medidas </w:t>
      </w:r>
      <w:r w:rsidR="00413EE7" w:rsidRPr="00BC27A4">
        <w:rPr>
          <w:color w:val="000000" w:themeColor="text1"/>
          <w:lang w:val="es-ES"/>
        </w:rPr>
        <w:t xml:space="preserve">necesarias </w:t>
      </w:r>
      <w:r w:rsidRPr="00BC27A4">
        <w:rPr>
          <w:color w:val="000000" w:themeColor="text1"/>
          <w:lang w:val="es-ES"/>
        </w:rPr>
        <w:t>para hacer efectivo el derecho a la consulta y consentimiento previo, libre e informado de las comunidades indígenas, de conformidad con los estándares internacionales</w:t>
      </w:r>
      <w:r w:rsidR="00AD02C0" w:rsidRPr="00BC27A4">
        <w:rPr>
          <w:color w:val="000000" w:themeColor="text1"/>
          <w:lang w:val="es-ES"/>
        </w:rPr>
        <w:t>, particularmente frente a proyectos</w:t>
      </w:r>
      <w:r w:rsidR="00AD02C0" w:rsidRPr="00BC27A4">
        <w:rPr>
          <w:color w:val="000000" w:themeColor="text1"/>
          <w:lang w:val="es-US"/>
        </w:rPr>
        <w:t xml:space="preserve"> de desarrollo o explotación de recursos naturales susceptibles de afectar los derechos de estos pueblos.</w:t>
      </w:r>
    </w:p>
    <w:p w14:paraId="199F55CA" w14:textId="77777777" w:rsidR="000E67CB" w:rsidRPr="00BC27A4" w:rsidRDefault="000E67CB" w:rsidP="007A7123">
      <w:pPr>
        <w:pStyle w:val="Normal1"/>
        <w:numPr>
          <w:ilvl w:val="0"/>
          <w:numId w:val="0"/>
        </w:numPr>
        <w:snapToGrid w:val="0"/>
        <w:spacing w:after="0"/>
        <w:ind w:left="810"/>
        <w:rPr>
          <w:color w:val="000000"/>
          <w:lang w:val="es-ES"/>
        </w:rPr>
      </w:pPr>
    </w:p>
    <w:p w14:paraId="10AAE6D3"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 xml:space="preserve">Garantizar el derecho a una vida libre de violencia a las comunidades indígenas, afrodescendientes y sus defensores frente amenazas, agresiones y otros actos de intimidación por terceros o empresas en sus territorios. </w:t>
      </w:r>
    </w:p>
    <w:p w14:paraId="3B28A855" w14:textId="77777777" w:rsidR="00172217" w:rsidRPr="00BC27A4" w:rsidRDefault="00172217" w:rsidP="00172217">
      <w:pPr>
        <w:pStyle w:val="ListParagraph"/>
        <w:rPr>
          <w:color w:val="000000"/>
          <w:lang w:val="es-ES"/>
        </w:rPr>
      </w:pPr>
    </w:p>
    <w:p w14:paraId="19C1CED6" w14:textId="538228F1" w:rsidR="00172217" w:rsidRPr="00BC27A4" w:rsidRDefault="00172217" w:rsidP="007A7123">
      <w:pPr>
        <w:pStyle w:val="Normal1"/>
        <w:snapToGrid w:val="0"/>
        <w:spacing w:after="0"/>
        <w:ind w:left="1440" w:hanging="630"/>
        <w:rPr>
          <w:color w:val="000000"/>
          <w:lang w:val="es-US"/>
        </w:rPr>
      </w:pPr>
      <w:r w:rsidRPr="00BC27A4">
        <w:rPr>
          <w:color w:val="000000" w:themeColor="text1"/>
          <w:lang w:val="es-US"/>
        </w:rPr>
        <w:t>Adoptar medidas para garantizar el derecho de los pueblos indígenas y afrodescendientes a ejercer de manera práctica y efectiva la libre determinación, de conformidad con los estándares internacionales en la materia.</w:t>
      </w:r>
    </w:p>
    <w:p w14:paraId="0765E839" w14:textId="77777777" w:rsidR="000E67CB" w:rsidRPr="00BC27A4" w:rsidRDefault="000E67CB" w:rsidP="007A7123">
      <w:pPr>
        <w:pStyle w:val="Normal1"/>
        <w:numPr>
          <w:ilvl w:val="0"/>
          <w:numId w:val="0"/>
        </w:numPr>
        <w:snapToGrid w:val="0"/>
        <w:spacing w:after="0"/>
        <w:ind w:left="1440"/>
        <w:rPr>
          <w:color w:val="000000"/>
          <w:lang w:val="es-ES"/>
        </w:rPr>
      </w:pPr>
    </w:p>
    <w:p w14:paraId="6B8A95B1"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Dar cumplimiento efectivo a las medidas cautelares otorgadas por la Comisión Interamericana y las medidas provisionales de la Corte IDH en relación con las comunidades indígenas y afrodescendientes de la Costa Caribe. Ello, implica facilitar y garantizar la participación de los representantes de las comunidades beneficiarias y sus defensores en el marco de su implementación.</w:t>
      </w:r>
    </w:p>
    <w:p w14:paraId="2C59B862" w14:textId="77777777" w:rsidR="000E67CB" w:rsidRPr="00BC27A4" w:rsidRDefault="000E67CB" w:rsidP="007A7123">
      <w:pPr>
        <w:pBdr>
          <w:top w:val="nil"/>
          <w:left w:val="nil"/>
          <w:bottom w:val="nil"/>
          <w:right w:val="nil"/>
          <w:between w:val="nil"/>
        </w:pBdr>
        <w:snapToGrid w:val="0"/>
        <w:spacing w:line="276" w:lineRule="auto"/>
        <w:rPr>
          <w:b/>
          <w:bCs/>
          <w:color w:val="000000"/>
          <w:sz w:val="20"/>
          <w:szCs w:val="20"/>
          <w:lang w:val="es-ES"/>
        </w:rPr>
      </w:pPr>
    </w:p>
    <w:p w14:paraId="09034C8A" w14:textId="77777777" w:rsidR="000E67CB" w:rsidRPr="00BC27A4" w:rsidRDefault="000E67CB" w:rsidP="2F2305D9">
      <w:pPr>
        <w:pBdr>
          <w:top w:val="nil"/>
          <w:left w:val="nil"/>
          <w:bottom w:val="nil"/>
          <w:right w:val="nil"/>
          <w:between w:val="nil"/>
        </w:pBdr>
        <w:snapToGrid w:val="0"/>
        <w:spacing w:line="276" w:lineRule="auto"/>
        <w:ind w:left="720" w:hanging="360"/>
        <w:rPr>
          <w:rFonts w:ascii="Cambria" w:hAnsi="Cambria"/>
          <w:b/>
          <w:bCs/>
          <w:color w:val="000000"/>
          <w:sz w:val="20"/>
          <w:szCs w:val="20"/>
          <w:lang w:val="es-ES"/>
        </w:rPr>
      </w:pPr>
      <w:r w:rsidRPr="00BC27A4">
        <w:rPr>
          <w:rFonts w:ascii="Cambria" w:hAnsi="Cambria"/>
          <w:b/>
          <w:bCs/>
          <w:color w:val="000000" w:themeColor="text1"/>
          <w:sz w:val="20"/>
          <w:szCs w:val="20"/>
          <w:lang w:val="es-ES"/>
        </w:rPr>
        <w:t xml:space="preserve">Derechos Económicos, Sociales, Culturales y Ambientales </w:t>
      </w:r>
    </w:p>
    <w:p w14:paraId="5E9C01CE" w14:textId="77777777" w:rsidR="000E67CB" w:rsidRPr="00BC27A4" w:rsidRDefault="000E67CB" w:rsidP="000E67CB">
      <w:pPr>
        <w:pStyle w:val="Normal1"/>
        <w:numPr>
          <w:ilvl w:val="0"/>
          <w:numId w:val="0"/>
        </w:numPr>
        <w:snapToGrid w:val="0"/>
        <w:spacing w:after="0" w:line="276" w:lineRule="auto"/>
        <w:rPr>
          <w:color w:val="000000"/>
          <w:lang w:val="es-ES"/>
        </w:rPr>
      </w:pPr>
    </w:p>
    <w:p w14:paraId="21FE141B" w14:textId="77F9364B" w:rsidR="000E67CB" w:rsidRPr="00BC27A4" w:rsidRDefault="000E67CB" w:rsidP="007A7123">
      <w:pPr>
        <w:pStyle w:val="Normal1"/>
        <w:snapToGrid w:val="0"/>
        <w:spacing w:after="0"/>
        <w:ind w:left="1440" w:hanging="630"/>
        <w:rPr>
          <w:color w:val="000000"/>
          <w:lang w:val="es-ES"/>
        </w:rPr>
      </w:pPr>
      <w:r w:rsidRPr="00BC27A4">
        <w:rPr>
          <w:rFonts w:eastAsia="Cambria" w:cs="Cambria"/>
        </w:rPr>
        <w:t xml:space="preserve">Restituir los derechos patrimoniales sobre las cuentas de jubilación y retiro de las personas </w:t>
      </w:r>
      <w:r w:rsidR="00413EE7" w:rsidRPr="00BC27A4">
        <w:rPr>
          <w:rFonts w:eastAsia="Cambria" w:cs="Cambria"/>
        </w:rPr>
        <w:t>afectadas por la confiscación arbitraria de las mismas</w:t>
      </w:r>
      <w:r w:rsidRPr="00BC27A4">
        <w:rPr>
          <w:rFonts w:eastAsia="Cambria" w:cs="Cambria"/>
        </w:rPr>
        <w:t>. El Estado debe garantizar que estas personas puedan acceder a sus fondos y disponer de ellos como lo permitan, asegurando su inscripción y registro en los archivos del INSS.</w:t>
      </w:r>
    </w:p>
    <w:p w14:paraId="2B56023D" w14:textId="77777777" w:rsidR="000E67CB" w:rsidRPr="00BC27A4" w:rsidRDefault="000E67CB" w:rsidP="007A7123">
      <w:pPr>
        <w:pStyle w:val="Normal1"/>
        <w:numPr>
          <w:ilvl w:val="0"/>
          <w:numId w:val="0"/>
        </w:numPr>
        <w:snapToGrid w:val="0"/>
        <w:spacing w:after="0"/>
        <w:ind w:left="1440"/>
        <w:rPr>
          <w:color w:val="000000"/>
          <w:lang w:val="es-ES"/>
        </w:rPr>
      </w:pPr>
    </w:p>
    <w:p w14:paraId="1DA09B01"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 xml:space="preserve">Cumplir con lo dispuesto por las medidas provisionales presentadas por la Comisión ante la Corte </w:t>
      </w:r>
      <w:bookmarkStart w:id="37" w:name="_Int_PBAccBZD"/>
      <w:r w:rsidRPr="00BC27A4">
        <w:rPr>
          <w:color w:val="000000" w:themeColor="text1"/>
          <w:lang w:val="es-ES"/>
        </w:rPr>
        <w:t>IDH</w:t>
      </w:r>
      <w:bookmarkEnd w:id="37"/>
      <w:r w:rsidRPr="00BC27A4">
        <w:rPr>
          <w:color w:val="000000" w:themeColor="text1"/>
          <w:lang w:val="es-ES"/>
        </w:rPr>
        <w:t>, a fin de garantizar atención médica y alimentación adecuada a las personas privadas de libertad en los distintos centros de detención en el país.</w:t>
      </w:r>
    </w:p>
    <w:p w14:paraId="35673BB9" w14:textId="77777777" w:rsidR="000E67CB" w:rsidRPr="00BC27A4" w:rsidRDefault="000E67CB" w:rsidP="007A7123">
      <w:pPr>
        <w:pStyle w:val="Normal1"/>
        <w:numPr>
          <w:ilvl w:val="0"/>
          <w:numId w:val="0"/>
        </w:numPr>
        <w:snapToGrid w:val="0"/>
        <w:spacing w:after="0"/>
        <w:ind w:left="1440"/>
        <w:rPr>
          <w:color w:val="000000"/>
          <w:lang w:val="es-ES"/>
        </w:rPr>
      </w:pPr>
    </w:p>
    <w:p w14:paraId="546AF130"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 xml:space="preserve">Detener todos los actos de hostigamiento y persecución en contra de toda organización de la sociedad civil que estén realizando actividades en beneficio de la garantía de los DESCA, como la salud, la educación y los derechos laborales, especialmente dirigidas a personas en situación de vulnerabilidad. </w:t>
      </w:r>
    </w:p>
    <w:p w14:paraId="25B39522" w14:textId="77777777" w:rsidR="000E67CB" w:rsidRPr="00BC27A4" w:rsidRDefault="000E67CB" w:rsidP="007A7123">
      <w:pPr>
        <w:pStyle w:val="Normal1"/>
        <w:numPr>
          <w:ilvl w:val="0"/>
          <w:numId w:val="0"/>
        </w:numPr>
        <w:snapToGrid w:val="0"/>
        <w:spacing w:after="0"/>
        <w:ind w:left="1440"/>
        <w:rPr>
          <w:color w:val="000000"/>
          <w:lang w:val="es-ES"/>
        </w:rPr>
      </w:pPr>
    </w:p>
    <w:p w14:paraId="756CF2E5"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El Estado también debe cesar todos los actos de persecución y hostigamiento en contra de personal y cuerpo docente de centros de educación superior. En el mismo sentido, debe garantizar la libertad académica en todos los centros educativos de todos los niveles, evitando cualquier intento de adoctrinamiento ideológico y procurar ambientes educativos que sean participativos, inclusivos y diversos.</w:t>
      </w:r>
    </w:p>
    <w:p w14:paraId="6FAF2836" w14:textId="77777777" w:rsidR="000E67CB" w:rsidRPr="00BC27A4" w:rsidRDefault="000E67CB" w:rsidP="007A7123">
      <w:pPr>
        <w:pStyle w:val="Normal1"/>
        <w:numPr>
          <w:ilvl w:val="0"/>
          <w:numId w:val="0"/>
        </w:numPr>
        <w:snapToGrid w:val="0"/>
        <w:spacing w:after="0"/>
        <w:ind w:left="1440"/>
        <w:rPr>
          <w:color w:val="000000"/>
          <w:lang w:val="es-ES"/>
        </w:rPr>
      </w:pPr>
    </w:p>
    <w:p w14:paraId="2DA6848C" w14:textId="77777777" w:rsidR="000E67CB" w:rsidRPr="00BC27A4" w:rsidRDefault="000E67CB" w:rsidP="007A7123">
      <w:pPr>
        <w:pStyle w:val="Normal1"/>
        <w:snapToGrid w:val="0"/>
        <w:spacing w:after="0"/>
        <w:ind w:left="1440" w:hanging="630"/>
        <w:rPr>
          <w:color w:val="000000"/>
          <w:lang w:val="es-ES"/>
        </w:rPr>
      </w:pPr>
      <w:r w:rsidRPr="00BC27A4">
        <w:rPr>
          <w:color w:val="000000" w:themeColor="text1"/>
          <w:lang w:val="es-ES"/>
        </w:rPr>
        <w:t>Garantizar el acceso a la participación, información y justicia en materia ambiental, a fin de que las organizaciones de la sociedad civil que realicen actividades de defensa del medio ambiente puedan realizarlo sin ningún tipo de amedrentamiento por parte del Estado; tomando en consideración los estándares del Sistema Interamericano, la Resolución 3/2021 de la CIDH y la REDESCA, y con lo dispuesto por el Acuerdo de Escazú del cual el Estado es parte.</w:t>
      </w:r>
    </w:p>
    <w:p w14:paraId="6837BC1C" w14:textId="77777777" w:rsidR="000E67CB" w:rsidRPr="00BC27A4" w:rsidRDefault="000E67CB" w:rsidP="007A7123">
      <w:pPr>
        <w:pStyle w:val="Normal1"/>
        <w:numPr>
          <w:ilvl w:val="0"/>
          <w:numId w:val="0"/>
        </w:numPr>
        <w:snapToGrid w:val="0"/>
        <w:spacing w:after="0"/>
        <w:rPr>
          <w:color w:val="000000"/>
          <w:lang w:val="es-ES"/>
        </w:rPr>
      </w:pPr>
    </w:p>
    <w:p w14:paraId="7A830A7F" w14:textId="77803759" w:rsidR="00DC66D0" w:rsidRPr="00BC27A4" w:rsidRDefault="000E67CB" w:rsidP="007A7123">
      <w:pPr>
        <w:pStyle w:val="Normal1"/>
        <w:snapToGrid w:val="0"/>
        <w:spacing w:after="0"/>
        <w:ind w:left="1440" w:hanging="630"/>
        <w:rPr>
          <w:color w:val="000000"/>
          <w:lang w:val="es-ES"/>
        </w:rPr>
      </w:pPr>
      <w:r w:rsidRPr="00BC27A4">
        <w:rPr>
          <w:color w:val="000000" w:themeColor="text1"/>
          <w:lang w:val="es-ES"/>
        </w:rPr>
        <w:t>Abstenerse de hostigar y perseguir a servidoras y servidores públicos que no sean parte de la tendencia política del gobierno, respetando sus libertades fundamentales y el derecho a trabajar en condiciones seguras y dignas.</w:t>
      </w:r>
    </w:p>
    <w:p w14:paraId="76687016" w14:textId="77777777" w:rsidR="00050D5D" w:rsidRPr="00BC27A4" w:rsidRDefault="00050D5D" w:rsidP="00050D5D">
      <w:pPr>
        <w:pStyle w:val="ListParagraph"/>
        <w:rPr>
          <w:color w:val="000000"/>
          <w:lang w:val="es-ES"/>
        </w:rPr>
      </w:pPr>
    </w:p>
    <w:p w14:paraId="1FA0EC63" w14:textId="77777777" w:rsidR="00050D5D" w:rsidRPr="00BC27A4" w:rsidRDefault="00050D5D" w:rsidP="00050D5D">
      <w:pPr>
        <w:snapToGrid w:val="0"/>
        <w:spacing w:line="276" w:lineRule="auto"/>
        <w:rPr>
          <w:rFonts w:ascii="Cambria" w:hAnsi="Cambria"/>
          <w:b/>
          <w:bCs/>
          <w:sz w:val="20"/>
          <w:szCs w:val="20"/>
          <w:lang w:val="es-ES"/>
        </w:rPr>
      </w:pPr>
      <w:r w:rsidRPr="00BC27A4">
        <w:rPr>
          <w:rFonts w:ascii="Cambria" w:hAnsi="Cambria"/>
          <w:b/>
          <w:bCs/>
          <w:sz w:val="20"/>
          <w:szCs w:val="20"/>
          <w:lang w:val="es-ES"/>
        </w:rPr>
        <w:t>Libertad de expresión</w:t>
      </w:r>
    </w:p>
    <w:p w14:paraId="7B99571F" w14:textId="77777777" w:rsidR="00050D5D" w:rsidRPr="00BC27A4" w:rsidRDefault="00050D5D" w:rsidP="2F2305D9">
      <w:pPr>
        <w:snapToGrid w:val="0"/>
        <w:spacing w:line="276" w:lineRule="auto"/>
        <w:rPr>
          <w:b/>
          <w:bCs/>
          <w:sz w:val="20"/>
          <w:szCs w:val="20"/>
          <w:lang w:val="es-ES"/>
        </w:rPr>
      </w:pPr>
    </w:p>
    <w:p w14:paraId="44B03334" w14:textId="77777777" w:rsidR="00050D5D" w:rsidRPr="00BC27A4" w:rsidRDefault="00050D5D" w:rsidP="007A7123">
      <w:pPr>
        <w:pStyle w:val="Normal1"/>
        <w:snapToGrid w:val="0"/>
        <w:spacing w:after="0"/>
        <w:ind w:left="1440" w:hanging="630"/>
        <w:rPr>
          <w:color w:val="000000"/>
          <w:lang w:val="es-ES"/>
        </w:rPr>
      </w:pPr>
      <w:r w:rsidRPr="00BC27A4">
        <w:rPr>
          <w:color w:val="000000" w:themeColor="text1"/>
          <w:lang w:val="es-ES"/>
        </w:rPr>
        <w:t>Cesar inmediatamente la persecución judicial, la represión, la estigmatización, los ataques, las amenazas e intimidaciones contra personas y grupos que ejercen su derecho a la libertad de expresión, tanto en línea como fuera de línea, incluyendo periodistas, personas defensoras de derechos humanos, activistas, artistas, académicos, personas opositoras políticas e integrantes de comunidades religiosas. </w:t>
      </w:r>
    </w:p>
    <w:p w14:paraId="36A91DF2" w14:textId="77777777" w:rsidR="00050D5D" w:rsidRPr="00BC27A4" w:rsidRDefault="00050D5D" w:rsidP="007A7123">
      <w:pPr>
        <w:pStyle w:val="Normal1"/>
        <w:numPr>
          <w:ilvl w:val="0"/>
          <w:numId w:val="0"/>
        </w:numPr>
        <w:snapToGrid w:val="0"/>
        <w:spacing w:after="0"/>
        <w:ind w:left="1440"/>
        <w:rPr>
          <w:color w:val="000000"/>
          <w:lang w:val="es-ES"/>
        </w:rPr>
      </w:pPr>
    </w:p>
    <w:p w14:paraId="10EE8E68" w14:textId="77777777" w:rsidR="00050D5D" w:rsidRPr="00BC27A4" w:rsidRDefault="00050D5D" w:rsidP="007A7123">
      <w:pPr>
        <w:pStyle w:val="Normal1"/>
        <w:snapToGrid w:val="0"/>
        <w:spacing w:after="0"/>
        <w:ind w:left="1440" w:hanging="630"/>
        <w:rPr>
          <w:color w:val="000000"/>
          <w:lang w:val="es-ES"/>
        </w:rPr>
      </w:pPr>
      <w:r w:rsidRPr="00BC27A4">
        <w:rPr>
          <w:color w:val="000000" w:themeColor="text1"/>
          <w:lang w:val="es-ES"/>
        </w:rPr>
        <w:t>Brindar plenas garantías judiciales a las personas sometidas a proceso penal por motivos vinculados al ejercicio del derecho a la libertad de expresión. Asimismo, garantizar los derechos a la vida e integridad de quienes enfrentan procesos penales en privación de la libertad, con el respeto debido a la dignidad inherente al ser humano, conforme a estándares internacionales de derechos humanos.</w:t>
      </w:r>
    </w:p>
    <w:p w14:paraId="2AD9D5D1" w14:textId="77777777" w:rsidR="00050D5D" w:rsidRPr="00BC27A4" w:rsidRDefault="00050D5D" w:rsidP="007A7123">
      <w:pPr>
        <w:pStyle w:val="Normal1"/>
        <w:numPr>
          <w:ilvl w:val="0"/>
          <w:numId w:val="0"/>
        </w:numPr>
        <w:snapToGrid w:val="0"/>
        <w:spacing w:after="0"/>
        <w:ind w:left="1440"/>
        <w:rPr>
          <w:color w:val="000000"/>
          <w:lang w:val="es-ES"/>
        </w:rPr>
      </w:pPr>
    </w:p>
    <w:p w14:paraId="01EC88F3" w14:textId="77777777" w:rsidR="00050D5D" w:rsidRPr="00BC27A4" w:rsidRDefault="00050D5D" w:rsidP="007A7123">
      <w:pPr>
        <w:pStyle w:val="Normal1"/>
        <w:snapToGrid w:val="0"/>
        <w:spacing w:after="0"/>
        <w:ind w:left="1440" w:hanging="630"/>
        <w:rPr>
          <w:color w:val="000000"/>
          <w:lang w:val="es-ES"/>
        </w:rPr>
      </w:pPr>
      <w:r w:rsidRPr="00BC27A4">
        <w:rPr>
          <w:color w:val="000000" w:themeColor="text1"/>
          <w:lang w:val="es-ES"/>
        </w:rPr>
        <w:t>Investigar de forma completa, exhaustiva e imparcial las denuncias de violaciones de los derechos humanos de personas privadas de la libertad por motivos vinculados al ejercicio de su derecho a la libertad de expresión.</w:t>
      </w:r>
    </w:p>
    <w:p w14:paraId="6A4E7378" w14:textId="77777777" w:rsidR="00050D5D" w:rsidRPr="00BC27A4" w:rsidRDefault="00050D5D" w:rsidP="007A7123">
      <w:pPr>
        <w:pStyle w:val="Normal1"/>
        <w:numPr>
          <w:ilvl w:val="0"/>
          <w:numId w:val="0"/>
        </w:numPr>
        <w:snapToGrid w:val="0"/>
        <w:spacing w:after="0"/>
        <w:ind w:left="1440"/>
        <w:rPr>
          <w:color w:val="000000"/>
          <w:lang w:val="es-ES"/>
        </w:rPr>
      </w:pPr>
    </w:p>
    <w:p w14:paraId="5EB0AE57" w14:textId="77777777" w:rsidR="00050D5D" w:rsidRPr="00BC27A4" w:rsidRDefault="00050D5D" w:rsidP="007A7123">
      <w:pPr>
        <w:pStyle w:val="Normal1"/>
        <w:snapToGrid w:val="0"/>
        <w:spacing w:after="0"/>
        <w:ind w:left="1440" w:hanging="630"/>
        <w:rPr>
          <w:color w:val="000000"/>
          <w:lang w:val="es-ES"/>
        </w:rPr>
      </w:pPr>
      <w:r w:rsidRPr="00BC27A4">
        <w:rPr>
          <w:color w:val="000000" w:themeColor="text1"/>
          <w:lang w:val="es-ES"/>
        </w:rPr>
        <w:t>Abstenerse de aplicar la ley y utilizar los recursos y facultades del Estado de forma arbitraria, selectiva y aleccionante, y de aplicar prácticas gubernamentales abusivas, con el fin de obstaculizar o restringir el ejercicio de los derechos a la libertad de expresión, libertad de reunión pacífica y libertad de asociación. En particular, cesar todo tipo de presión contra periodistas y medios de comunicación, especialmente aquellas dirigidas a castigar y silenciar a quienes investigan e informan sobre asuntos de interés público.</w:t>
      </w:r>
    </w:p>
    <w:p w14:paraId="3B1D3817" w14:textId="77777777" w:rsidR="00050D5D" w:rsidRPr="00BC27A4" w:rsidRDefault="00050D5D" w:rsidP="007A7123">
      <w:pPr>
        <w:pStyle w:val="Normal1"/>
        <w:numPr>
          <w:ilvl w:val="0"/>
          <w:numId w:val="0"/>
        </w:numPr>
        <w:snapToGrid w:val="0"/>
        <w:spacing w:after="0"/>
        <w:ind w:left="1440"/>
        <w:rPr>
          <w:color w:val="000000"/>
          <w:lang w:val="es-ES"/>
        </w:rPr>
      </w:pPr>
    </w:p>
    <w:p w14:paraId="6AFDA730" w14:textId="77777777" w:rsidR="00050D5D" w:rsidRPr="00BC27A4" w:rsidRDefault="00050D5D" w:rsidP="007A7123">
      <w:pPr>
        <w:pStyle w:val="Normal1"/>
        <w:snapToGrid w:val="0"/>
        <w:spacing w:after="0"/>
        <w:ind w:left="1440" w:hanging="630"/>
        <w:rPr>
          <w:color w:val="000000"/>
          <w:lang w:val="es-ES"/>
        </w:rPr>
      </w:pPr>
      <w:r w:rsidRPr="00BC27A4">
        <w:rPr>
          <w:color w:val="000000" w:themeColor="text1"/>
          <w:lang w:val="es-ES"/>
        </w:rPr>
        <w:t>Abstenerse de ejercer presiones o injerencias a los medios de comunicación y cableoperadores, tanto en virtud del contenido informativo y de la línea editorial como del funcionamiento. </w:t>
      </w:r>
    </w:p>
    <w:p w14:paraId="2003DEAA" w14:textId="77777777" w:rsidR="00050D5D" w:rsidRPr="00BC27A4" w:rsidRDefault="00050D5D" w:rsidP="007A7123">
      <w:pPr>
        <w:pStyle w:val="Normal1"/>
        <w:numPr>
          <w:ilvl w:val="0"/>
          <w:numId w:val="0"/>
        </w:numPr>
        <w:snapToGrid w:val="0"/>
        <w:spacing w:after="0"/>
        <w:ind w:left="1440"/>
        <w:rPr>
          <w:color w:val="000000"/>
          <w:lang w:val="es-ES"/>
        </w:rPr>
      </w:pPr>
    </w:p>
    <w:p w14:paraId="4F81EDE8" w14:textId="77777777" w:rsidR="00050D5D" w:rsidRPr="00BC27A4" w:rsidRDefault="00050D5D" w:rsidP="007A7123">
      <w:pPr>
        <w:pStyle w:val="Normal1"/>
        <w:snapToGrid w:val="0"/>
        <w:spacing w:after="0"/>
        <w:ind w:left="1440" w:hanging="630"/>
        <w:rPr>
          <w:color w:val="000000"/>
          <w:lang w:val="es-ES"/>
        </w:rPr>
      </w:pPr>
      <w:r w:rsidRPr="00BC27A4">
        <w:rPr>
          <w:color w:val="000000" w:themeColor="text1"/>
          <w:lang w:val="es-ES"/>
        </w:rPr>
        <w:t>Abstenerse de ejercer represalias contra personas que realicen denuncias o reporten información sobre asuntos de interés público, especialmente aquellos vinculados a la crisis de derechos humanos en Nicaragua.</w:t>
      </w:r>
    </w:p>
    <w:p w14:paraId="4690C86E" w14:textId="77777777" w:rsidR="00050D5D" w:rsidRPr="00BC27A4" w:rsidRDefault="00050D5D" w:rsidP="007A7123">
      <w:pPr>
        <w:pStyle w:val="Normal1"/>
        <w:numPr>
          <w:ilvl w:val="0"/>
          <w:numId w:val="0"/>
        </w:numPr>
        <w:snapToGrid w:val="0"/>
        <w:spacing w:after="0"/>
        <w:ind w:left="1440"/>
        <w:rPr>
          <w:color w:val="000000"/>
          <w:lang w:val="es-ES"/>
        </w:rPr>
      </w:pPr>
    </w:p>
    <w:p w14:paraId="3B65F40F" w14:textId="77777777" w:rsidR="00050D5D" w:rsidRPr="00BC27A4" w:rsidRDefault="00050D5D" w:rsidP="007A7123">
      <w:pPr>
        <w:pStyle w:val="Normal1"/>
        <w:snapToGrid w:val="0"/>
        <w:spacing w:after="0"/>
        <w:ind w:left="1440" w:hanging="630"/>
        <w:rPr>
          <w:color w:val="000000"/>
          <w:lang w:val="es-ES"/>
        </w:rPr>
      </w:pPr>
      <w:r w:rsidRPr="00BC27A4">
        <w:rPr>
          <w:color w:val="000000" w:themeColor="text1"/>
          <w:lang w:val="es-ES"/>
        </w:rPr>
        <w:t>Abstenerse de obstaculizar arbitrariamente —incluso por medios indirectos— la actividad periodística, incluyendo la prensa local y corresponsalías internacionales. En particular, reestablecer las facultades de operación de la prensa internacional en Nicaragua, en aquellos casos que hayan sido arbitrariamente restringidas.</w:t>
      </w:r>
    </w:p>
    <w:p w14:paraId="5150C3F5" w14:textId="77777777" w:rsidR="00050D5D" w:rsidRPr="00BC27A4" w:rsidRDefault="00050D5D" w:rsidP="007A7123">
      <w:pPr>
        <w:pStyle w:val="Normal1"/>
        <w:numPr>
          <w:ilvl w:val="0"/>
          <w:numId w:val="0"/>
        </w:numPr>
        <w:snapToGrid w:val="0"/>
        <w:spacing w:after="0"/>
        <w:ind w:left="1440"/>
        <w:rPr>
          <w:color w:val="000000"/>
          <w:lang w:val="es-ES"/>
        </w:rPr>
      </w:pPr>
    </w:p>
    <w:p w14:paraId="227A660C" w14:textId="77777777" w:rsidR="00050D5D" w:rsidRPr="00BC27A4" w:rsidRDefault="00050D5D" w:rsidP="007A7123">
      <w:pPr>
        <w:pStyle w:val="Normal1"/>
        <w:snapToGrid w:val="0"/>
        <w:spacing w:after="0"/>
        <w:ind w:left="1440" w:hanging="630"/>
        <w:rPr>
          <w:color w:val="000000"/>
          <w:lang w:val="es-ES"/>
        </w:rPr>
      </w:pPr>
      <w:r w:rsidRPr="00BC27A4">
        <w:rPr>
          <w:color w:val="000000" w:themeColor="text1"/>
          <w:lang w:val="es-ES"/>
        </w:rPr>
        <w:t>Garantizar el derecho de acceso a la información pública, observando los principios rectores de máxima divulgación y de buena fe. En particular, garantizar el derecho de la ciudadanía a acceder a información del Estado vinculada a las denuncias de vulneraciones de derechos humanos y a las investigaciones judiciales sobre las mismas. </w:t>
      </w:r>
    </w:p>
    <w:p w14:paraId="4CA99E3E" w14:textId="77777777" w:rsidR="00050D5D" w:rsidRPr="00BC27A4" w:rsidRDefault="00050D5D" w:rsidP="007A7123">
      <w:pPr>
        <w:pStyle w:val="Normal1"/>
        <w:numPr>
          <w:ilvl w:val="0"/>
          <w:numId w:val="0"/>
        </w:numPr>
        <w:snapToGrid w:val="0"/>
        <w:spacing w:after="0"/>
        <w:ind w:left="1440"/>
        <w:rPr>
          <w:color w:val="000000"/>
          <w:lang w:val="es-ES"/>
        </w:rPr>
      </w:pPr>
    </w:p>
    <w:p w14:paraId="2228A018" w14:textId="77777777" w:rsidR="00050D5D" w:rsidRPr="00BC27A4" w:rsidRDefault="00050D5D" w:rsidP="007A7123">
      <w:pPr>
        <w:pStyle w:val="Normal1"/>
        <w:snapToGrid w:val="0"/>
        <w:spacing w:after="0"/>
        <w:ind w:left="1440" w:hanging="630"/>
        <w:rPr>
          <w:color w:val="000000"/>
          <w:lang w:val="es-ES"/>
        </w:rPr>
      </w:pPr>
      <w:r w:rsidRPr="00BC27A4">
        <w:rPr>
          <w:color w:val="000000" w:themeColor="text1"/>
          <w:lang w:val="es-ES"/>
        </w:rPr>
        <w:t>Adecuar la normativa interna conforme a estándares internacionales de derechos humanos. En particular, dejar sin efecto todas las normas que contravienen principios y estándares en materia de libertad de expresión, reunión pacífica y asociación, incluyendo la Ley Especial de Ciberdelitos, la Ley sobre Agentes Extranjeros, la Ley de Defensa de los Derechos del Pueblo a la Independencia, la Soberanía y la Autodeterminación para la Paz, y la Ley de Regulación y Control de Organismos Sin Fines de Lucro.</w:t>
      </w:r>
    </w:p>
    <w:p w14:paraId="0B927DF5" w14:textId="77777777" w:rsidR="00050D5D" w:rsidRPr="00BC27A4" w:rsidRDefault="00050D5D" w:rsidP="007A7123">
      <w:pPr>
        <w:pStyle w:val="Normal1"/>
        <w:numPr>
          <w:ilvl w:val="0"/>
          <w:numId w:val="0"/>
        </w:numPr>
        <w:snapToGrid w:val="0"/>
        <w:spacing w:after="0"/>
        <w:ind w:left="1440"/>
        <w:rPr>
          <w:color w:val="000000"/>
          <w:lang w:val="es-ES"/>
        </w:rPr>
      </w:pPr>
    </w:p>
    <w:p w14:paraId="0DF6CD30" w14:textId="77777777" w:rsidR="00050D5D" w:rsidRPr="00BC27A4" w:rsidRDefault="00050D5D" w:rsidP="007A7123">
      <w:pPr>
        <w:pStyle w:val="Normal1"/>
        <w:snapToGrid w:val="0"/>
        <w:spacing w:after="0"/>
        <w:ind w:left="1440" w:hanging="630"/>
        <w:rPr>
          <w:color w:val="000000"/>
          <w:lang w:val="es-ES"/>
        </w:rPr>
      </w:pPr>
      <w:r w:rsidRPr="00BC27A4">
        <w:rPr>
          <w:color w:val="000000" w:themeColor="text1"/>
          <w:lang w:val="es-ES"/>
        </w:rPr>
        <w:t>Abstenerse de tomar medidas que impidan el ingreso o salida del país a personas nicaragüenses por motivos vinculados al ejercicio del derecho a la libertad de expresión, como la retención de pasaportes o la negación de cualquier tipo de documentación migratoria.</w:t>
      </w:r>
    </w:p>
    <w:p w14:paraId="502A7238" w14:textId="77777777" w:rsidR="00050D5D" w:rsidRPr="00BC27A4" w:rsidRDefault="00050D5D" w:rsidP="007A7123">
      <w:pPr>
        <w:pStyle w:val="Normal1"/>
        <w:numPr>
          <w:ilvl w:val="0"/>
          <w:numId w:val="0"/>
        </w:numPr>
        <w:snapToGrid w:val="0"/>
        <w:spacing w:after="0"/>
        <w:ind w:left="1440"/>
        <w:rPr>
          <w:color w:val="000000"/>
          <w:lang w:val="es-ES"/>
        </w:rPr>
      </w:pPr>
    </w:p>
    <w:p w14:paraId="076CA8A3" w14:textId="77777777" w:rsidR="00050D5D" w:rsidRPr="00BC27A4" w:rsidRDefault="00050D5D" w:rsidP="007A7123">
      <w:pPr>
        <w:pStyle w:val="Normal1"/>
        <w:snapToGrid w:val="0"/>
        <w:spacing w:after="0"/>
        <w:ind w:left="1440" w:hanging="630"/>
        <w:rPr>
          <w:b/>
          <w:bCs/>
          <w:lang w:val="es-ES"/>
        </w:rPr>
      </w:pPr>
      <w:r w:rsidRPr="00BC27A4">
        <w:rPr>
          <w:color w:val="000000" w:themeColor="text1"/>
          <w:lang w:val="es-ES"/>
        </w:rPr>
        <w:t>Facilitar la operación de mecanismos de observación internacional con respecto a la situación del derecho a la libertad de expresión en Nicaragua, lo que incluye proveer de toda la información oficial que s</w:t>
      </w:r>
      <w:r w:rsidRPr="00BC27A4">
        <w:rPr>
          <w:lang w:val="es-ES"/>
        </w:rPr>
        <w:t>e considere relevante.</w:t>
      </w:r>
    </w:p>
    <w:p w14:paraId="4AE60C08" w14:textId="77777777" w:rsidR="00050D5D" w:rsidRPr="00A02005" w:rsidRDefault="00050D5D" w:rsidP="007A7123">
      <w:pPr>
        <w:pStyle w:val="Normal1"/>
        <w:numPr>
          <w:ilvl w:val="0"/>
          <w:numId w:val="0"/>
        </w:numPr>
        <w:snapToGrid w:val="0"/>
        <w:spacing w:after="0"/>
        <w:ind w:left="360" w:hanging="360"/>
        <w:rPr>
          <w:color w:val="000000"/>
          <w:lang w:val="es-ES"/>
        </w:rPr>
      </w:pPr>
    </w:p>
    <w:sectPr w:rsidR="00050D5D" w:rsidRPr="00A02005" w:rsidSect="00132728">
      <w:type w:val="oddPage"/>
      <w:pgSz w:w="12240" w:h="15840"/>
      <w:pgMar w:top="1440" w:right="1440" w:bottom="1440" w:left="1440" w:header="720" w:footer="720" w:gutter="0"/>
      <w:pgNumType w:start="7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4F47" w14:textId="77777777" w:rsidR="003B577B" w:rsidRDefault="003B577B" w:rsidP="003B41C5">
      <w:r>
        <w:separator/>
      </w:r>
    </w:p>
  </w:endnote>
  <w:endnote w:type="continuationSeparator" w:id="0">
    <w:p w14:paraId="0D336A77" w14:textId="77777777" w:rsidR="003B577B" w:rsidRDefault="003B577B" w:rsidP="003B41C5">
      <w:r>
        <w:continuationSeparator/>
      </w:r>
    </w:p>
  </w:endnote>
  <w:endnote w:type="continuationNotice" w:id="1">
    <w:p w14:paraId="69820BB8" w14:textId="77777777" w:rsidR="003B577B" w:rsidRDefault="003B5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0FFA4653"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83CD" w14:textId="77777777" w:rsidR="003B577B" w:rsidRDefault="003B577B" w:rsidP="003B41C5">
      <w:r>
        <w:separator/>
      </w:r>
    </w:p>
  </w:footnote>
  <w:footnote w:type="continuationSeparator" w:id="0">
    <w:p w14:paraId="6D651959" w14:textId="77777777" w:rsidR="003B577B" w:rsidRDefault="003B577B" w:rsidP="003B41C5">
      <w:r>
        <w:continuationSeparator/>
      </w:r>
    </w:p>
  </w:footnote>
  <w:footnote w:type="continuationNotice" w:id="1">
    <w:p w14:paraId="0BBF3359" w14:textId="77777777" w:rsidR="003B577B" w:rsidRDefault="003B577B"/>
  </w:footnote>
  <w:footnote w:id="2">
    <w:p w14:paraId="4AC798AA" w14:textId="679DE0FB" w:rsidR="00F77198" w:rsidRPr="00BC27A4" w:rsidRDefault="00F77198" w:rsidP="004B7247">
      <w:pPr>
        <w:pStyle w:val="IAPiedepgina"/>
        <w:rPr>
          <w:rFonts w:cs="Tahoma"/>
          <w:color w:val="222222"/>
        </w:rPr>
      </w:pPr>
      <w:r w:rsidRPr="00BC27A4">
        <w:rPr>
          <w:rStyle w:val="FootnoteReference"/>
          <w:szCs w:val="16"/>
        </w:rPr>
        <w:footnoteRef/>
      </w:r>
      <w:r w:rsidRPr="00BC27A4">
        <w:t xml:space="preserve"> La CIDH preparó el presente informe en virtud de la competencia y funciones establecidas en el artículo 18 de su estatuto y el artículo 41 de la Convención Americana sobre Derechos Humanos. Desde el 25 de septiembre de 1979 el Estado de Nicaragua ratificó la Convención Americana sobre Derechos Humanos. Asimismo, pese a la denuncia de la Carta de la OEA, el 18 de noviembre de 2021, la CIDH ha ratificado su competencia respecto Nicaragua.</w:t>
      </w:r>
      <w:r w:rsidR="007A0304" w:rsidRPr="00BC27A4">
        <w:t xml:space="preserve"> CIDH,</w:t>
      </w:r>
      <w:r w:rsidR="00A64D22" w:rsidRPr="00BC27A4">
        <w:t xml:space="preserve"> </w:t>
      </w:r>
      <w:r w:rsidR="007A0304" w:rsidRPr="00BC27A4">
        <w:t>Comunicado de Prensa No. 312/21, </w:t>
      </w:r>
      <w:hyperlink r:id="rId1" w:history="1">
        <w:r w:rsidR="007A0304" w:rsidRPr="00BC27A4">
          <w:rPr>
            <w:rStyle w:val="Hyperlink"/>
            <w:szCs w:val="16"/>
            <w:lang w:val="es-US"/>
          </w:rPr>
          <w:t>CIDH reafirma su competencia sobre Nicaragua y lamenta su decisión de denunciar la Carta de la OEA en un contexto de graves violaciones a los derechos humanos</w:t>
        </w:r>
      </w:hyperlink>
      <w:r w:rsidR="007A0304" w:rsidRPr="00BC27A4">
        <w:rPr>
          <w:i/>
          <w:iCs/>
        </w:rPr>
        <w:t>,</w:t>
      </w:r>
      <w:r w:rsidR="007A0304" w:rsidRPr="00BC27A4">
        <w:t> Washington, D.C., 20 de noviembre de 2021.</w:t>
      </w:r>
    </w:p>
  </w:footnote>
  <w:footnote w:id="3">
    <w:p w14:paraId="7BB6E4C2" w14:textId="3EF3ED5B" w:rsidR="00A07533" w:rsidRPr="00BC27A4" w:rsidRDefault="00A07533" w:rsidP="004B7247">
      <w:pPr>
        <w:pStyle w:val="IAPiedepgina"/>
        <w:rPr>
          <w:lang w:val="es-ES_tradnl"/>
        </w:rPr>
      </w:pPr>
      <w:r w:rsidRPr="00BC27A4">
        <w:rPr>
          <w:rStyle w:val="FootnoteReference"/>
        </w:rPr>
        <w:footnoteRef/>
      </w:r>
      <w:r w:rsidRPr="00BC27A4">
        <w:rPr>
          <w:lang w:val="pt-BR"/>
        </w:rPr>
        <w:t xml:space="preserve"> CIDH, </w:t>
      </w:r>
      <w:hyperlink r:id="rId2" w:history="1">
        <w:r w:rsidRPr="00BC27A4">
          <w:rPr>
            <w:rStyle w:val="Hyperlink"/>
            <w:lang w:val="pt-BR"/>
          </w:rPr>
          <w:t>Informe Anual 2023,</w:t>
        </w:r>
        <w:r w:rsidR="00532AEA" w:rsidRPr="00BC27A4">
          <w:rPr>
            <w:rStyle w:val="Hyperlink"/>
            <w:lang w:val="pt-BR"/>
          </w:rPr>
          <w:t xml:space="preserve"> </w:t>
        </w:r>
        <w:r w:rsidR="00F32EBD" w:rsidRPr="00BC27A4">
          <w:rPr>
            <w:rStyle w:val="Hyperlink"/>
            <w:lang w:val="pt-BR"/>
          </w:rPr>
          <w:t>Capítulo IV.B Nicaragua</w:t>
        </w:r>
      </w:hyperlink>
      <w:r w:rsidR="00F32EBD" w:rsidRPr="00BC27A4">
        <w:rPr>
          <w:lang w:val="pt-BR"/>
        </w:rPr>
        <w:t>,</w:t>
      </w:r>
      <w:r w:rsidRPr="00BC27A4">
        <w:rPr>
          <w:lang w:val="pt-BR"/>
        </w:rPr>
        <w:t xml:space="preserve"> OEA/Ser.L/V/II. Doc. 386 rev. 1, 31 de diciembre de 2023, párr. </w:t>
      </w:r>
      <w:r w:rsidRPr="00BC27A4">
        <w:t>3.</w:t>
      </w:r>
    </w:p>
  </w:footnote>
  <w:footnote w:id="4">
    <w:p w14:paraId="1FDA4664" w14:textId="13CB2141" w:rsidR="007E1957" w:rsidRPr="00BC27A4" w:rsidRDefault="007E1957" w:rsidP="004B7247">
      <w:pPr>
        <w:pStyle w:val="IAPiedepgina"/>
      </w:pPr>
      <w:r w:rsidRPr="00BC27A4">
        <w:rPr>
          <w:rStyle w:val="FootnoteReference"/>
          <w:color w:val="000000" w:themeColor="text1"/>
          <w:szCs w:val="16"/>
        </w:rPr>
        <w:footnoteRef/>
      </w:r>
      <w:r w:rsidRPr="00BC27A4">
        <w:t xml:space="preserve"> </w:t>
      </w:r>
      <w:r w:rsidRPr="00BC27A4">
        <w:rPr>
          <w:rFonts w:cstheme="minorHAnsi"/>
        </w:rPr>
        <w:t xml:space="preserve">CIDH, </w:t>
      </w:r>
      <w:hyperlink r:id="rId3">
        <w:r w:rsidRPr="00CC05E2">
          <w:rPr>
            <w:rStyle w:val="Hyperlink"/>
          </w:rPr>
          <w:t>Graves violaciones a los derechos humanos en el marco de las protestas sociales en Nicaragua</w:t>
        </w:r>
      </w:hyperlink>
      <w:r w:rsidRPr="00BC27A4">
        <w:rPr>
          <w:rFonts w:cstheme="minorHAnsi"/>
        </w:rPr>
        <w:t>, OEA/Ser.L/V/II, Doc. 86, 21 de junio de 2018, párr. 2.</w:t>
      </w:r>
    </w:p>
  </w:footnote>
  <w:footnote w:id="5">
    <w:p w14:paraId="4753F3CF" w14:textId="53D9D630" w:rsidR="00B5286E" w:rsidRPr="00BC27A4" w:rsidRDefault="00B5286E" w:rsidP="004B7247">
      <w:pPr>
        <w:pStyle w:val="IAPiedepgina"/>
      </w:pPr>
      <w:r w:rsidRPr="00BC27A4">
        <w:rPr>
          <w:rStyle w:val="FootnoteReference"/>
          <w:color w:val="000000" w:themeColor="text1"/>
          <w:szCs w:val="16"/>
        </w:rPr>
        <w:footnoteRef/>
      </w:r>
      <w:r w:rsidRPr="00BC27A4">
        <w:t xml:space="preserve"> La Comisión reveló que la violencia estatal siguió un patrón común, caracterizado por: el uso excesivo y arbitrario de la fuerza policial, incluyendo la fuerza letal; el uso de grupos parapoliciales o grupos de choque con la aquiescencia, tolerancia y colaboración de las autoridades estatales; intimidaciones y amenazas contra lideres de movimientos sociales; detenciones arbitrarias de jóvenes y adolescentes que participaban en protestas; irregularidades en el inicio de las investigaciones respecto de los asesinatos y lesiones ocurridos en el este contexto; obstáculos en el acceso a la atención médica de urgencia a los heridos, como forma de represalia por su participación en las manifestaciones; la difusión de propaganda y campañas de estigmatización, medidas de censura directa e indirecta. </w:t>
      </w:r>
      <w:r w:rsidRPr="00BC27A4">
        <w:rPr>
          <w:rFonts w:cstheme="minorHAnsi"/>
        </w:rPr>
        <w:t xml:space="preserve">CIDH, </w:t>
      </w:r>
      <w:hyperlink r:id="rId4">
        <w:r w:rsidRPr="00CC05E2">
          <w:rPr>
            <w:rStyle w:val="Hyperlink"/>
          </w:rPr>
          <w:t>Graves violaciones a los derechos humanos en el marco de las protestas sociales en Nicaragua</w:t>
        </w:r>
      </w:hyperlink>
      <w:r w:rsidRPr="00BC27A4">
        <w:rPr>
          <w:rFonts w:cstheme="minorHAnsi"/>
        </w:rPr>
        <w:t>, OEA/Ser.L/V/II, Doc. 86, 21 de junio de 2018, párr. 2.</w:t>
      </w:r>
    </w:p>
  </w:footnote>
  <w:footnote w:id="6">
    <w:p w14:paraId="5627D123" w14:textId="447DFA81" w:rsidR="008963BB" w:rsidRPr="00BC27A4" w:rsidRDefault="008963BB" w:rsidP="004B7247">
      <w:pPr>
        <w:pStyle w:val="IAPiedepgina"/>
        <w:rPr>
          <w:lang w:val="es-ES_tradnl"/>
        </w:rPr>
      </w:pPr>
      <w:r w:rsidRPr="00BC27A4">
        <w:rPr>
          <w:rStyle w:val="FootnoteReference"/>
        </w:rPr>
        <w:footnoteRef/>
      </w:r>
      <w:r w:rsidRPr="00BC27A4">
        <w:t xml:space="preserve"> </w:t>
      </w:r>
      <w:r w:rsidR="005956FC" w:rsidRPr="00BC27A4">
        <w:rPr>
          <w:rFonts w:cstheme="majorHAnsi"/>
        </w:rPr>
        <w:t xml:space="preserve">Esta conclusión está basada en </w:t>
      </w:r>
      <w:r w:rsidR="005956FC" w:rsidRPr="00BC27A4">
        <w:t xml:space="preserve">la cantidad de víctimas, la gravedad de las acciones de represión, en la existencia de ciertos patrones de conducta llevados a cabo con recursos del Estado, y que respondieron a una política definida y avalada desde la cúspide del poder estatal. Asimismo, las características de la violencia estatal demuestran que existió una decisión de impulsar desde el poder del Estado una línea de conducta que implicó la comisión de múltiples acciones delictivas contra manifestantes y opositores políticos. </w:t>
      </w:r>
      <w:r w:rsidRPr="00BC27A4">
        <w:t>GIEI</w:t>
      </w:r>
      <w:r w:rsidR="0096442C" w:rsidRPr="00BC27A4">
        <w:t>-</w:t>
      </w:r>
      <w:r w:rsidRPr="00BC27A4">
        <w:t xml:space="preserve">Nicaragua, </w:t>
      </w:r>
      <w:hyperlink r:id="rId5" w:history="1">
        <w:r w:rsidRPr="00BC27A4">
          <w:rPr>
            <w:rStyle w:val="Hyperlink"/>
          </w:rPr>
          <w:t>Informe final sobre los hechos de violencia ocurridos entre el 18 de abril y el 30 de mayo</w:t>
        </w:r>
      </w:hyperlink>
      <w:r w:rsidRPr="00BC27A4">
        <w:t>, 2018, pág. 22</w:t>
      </w:r>
      <w:r w:rsidR="003D7199" w:rsidRPr="00BC27A4">
        <w:t>8</w:t>
      </w:r>
      <w:r w:rsidRPr="00BC27A4">
        <w:t>.</w:t>
      </w:r>
    </w:p>
  </w:footnote>
  <w:footnote w:id="7">
    <w:p w14:paraId="25DDCFD9" w14:textId="2045FA59" w:rsidR="0037236F" w:rsidRPr="00BC27A4" w:rsidRDefault="0037236F" w:rsidP="0037236F">
      <w:pPr>
        <w:pStyle w:val="IAPiedepgina"/>
      </w:pPr>
      <w:r w:rsidRPr="00BC27A4">
        <w:rPr>
          <w:rStyle w:val="FootnoteReference"/>
          <w:szCs w:val="16"/>
        </w:rPr>
        <w:footnoteRef/>
      </w:r>
      <w:r w:rsidRPr="00BC27A4">
        <w:rPr>
          <w:lang w:val="es-US"/>
        </w:rPr>
        <w:t xml:space="preserve"> </w:t>
      </w:r>
      <w:r w:rsidRPr="00BC27A4">
        <w:t>La impunidad ha sido definida en la jurisprudencia interamericana como: la falta en su conjunto de</w:t>
      </w:r>
      <w:r w:rsidR="00197077" w:rsidRPr="00BC27A4">
        <w:t xml:space="preserve"> </w:t>
      </w:r>
      <w:r w:rsidR="001900C6" w:rsidRPr="00BC27A4">
        <w:t xml:space="preserve"> </w:t>
      </w:r>
      <w:r w:rsidRPr="00BC27A4">
        <w:t>investigación, persecución, captura, enjuiciamiento y condena de los</w:t>
      </w:r>
      <w:r w:rsidR="00197077" w:rsidRPr="00BC27A4">
        <w:t xml:space="preserve"> </w:t>
      </w:r>
      <w:r w:rsidR="001900C6" w:rsidRPr="00BC27A4">
        <w:t xml:space="preserve"> </w:t>
      </w:r>
      <w:r w:rsidRPr="00BC27A4">
        <w:t>responsables de las violaciones de los derechos protegidos por la Convención</w:t>
      </w:r>
      <w:r w:rsidR="00197077" w:rsidRPr="00BC27A4">
        <w:t xml:space="preserve"> </w:t>
      </w:r>
      <w:r w:rsidR="001900C6" w:rsidRPr="00BC27A4">
        <w:t xml:space="preserve"> </w:t>
      </w:r>
      <w:r w:rsidRPr="00BC27A4">
        <w:t>Americana, toda vez que el Estado tiene la obligación de combatir tal situación</w:t>
      </w:r>
      <w:r w:rsidR="00197077" w:rsidRPr="00BC27A4">
        <w:t xml:space="preserve"> </w:t>
      </w:r>
      <w:r w:rsidR="001900C6" w:rsidRPr="00BC27A4">
        <w:t xml:space="preserve"> </w:t>
      </w:r>
      <w:r w:rsidRPr="00BC27A4">
        <w:t>por todos los medios legales disponibles ya que la impunidad propicia la repetición</w:t>
      </w:r>
      <w:r w:rsidR="00197077" w:rsidRPr="00BC27A4">
        <w:t xml:space="preserve"> </w:t>
      </w:r>
      <w:r w:rsidR="001900C6" w:rsidRPr="00BC27A4">
        <w:t xml:space="preserve"> </w:t>
      </w:r>
      <w:r w:rsidRPr="00BC27A4">
        <w:t>crónica de las violaciones de derechos humanos y la total indefensión de las</w:t>
      </w:r>
      <w:r w:rsidR="00197077" w:rsidRPr="00BC27A4">
        <w:t xml:space="preserve"> </w:t>
      </w:r>
      <w:r w:rsidR="001900C6" w:rsidRPr="00BC27A4">
        <w:t xml:space="preserve"> </w:t>
      </w:r>
      <w:r w:rsidRPr="00BC27A4">
        <w:t>víctimas y de sus familiares. Corte IDH</w:t>
      </w:r>
      <w:r w:rsidR="005D2037">
        <w:t>.</w:t>
      </w:r>
      <w:r w:rsidRPr="00BC27A4">
        <w:t xml:space="preserve"> Caso Bámaca Velásquez Vs. Guatemala</w:t>
      </w:r>
      <w:r w:rsidR="00733389">
        <w:t>.</w:t>
      </w:r>
      <w:r w:rsidRPr="00BC27A4">
        <w:t xml:space="preserve"> Fondo</w:t>
      </w:r>
      <w:r w:rsidR="00733389">
        <w:t>.</w:t>
      </w:r>
      <w:r w:rsidRPr="00BC27A4">
        <w:t xml:space="preserve"> Sentencia de 25 de noviembre de 2000</w:t>
      </w:r>
      <w:r w:rsidR="005724A9" w:rsidRPr="00BC27A4">
        <w:t>,</w:t>
      </w:r>
      <w:r w:rsidRPr="00BC27A4">
        <w:t xml:space="preserve"> Serie C No. 70. párr. 211.</w:t>
      </w:r>
      <w:r w:rsidRPr="00BC27A4">
        <w:rPr>
          <w:b/>
          <w:bCs/>
          <w:sz w:val="22"/>
          <w:lang w:val="es-US"/>
        </w:rPr>
        <w:t xml:space="preserve"> </w:t>
      </w:r>
    </w:p>
  </w:footnote>
  <w:footnote w:id="8">
    <w:p w14:paraId="406F4955" w14:textId="04D8060F" w:rsidR="00963189" w:rsidRPr="00132728" w:rsidRDefault="00963189" w:rsidP="004B7247">
      <w:pPr>
        <w:pStyle w:val="IAPiedepgina"/>
      </w:pPr>
      <w:r w:rsidRPr="00BC27A4">
        <w:rPr>
          <w:rStyle w:val="FootnoteReference"/>
        </w:rPr>
        <w:footnoteRef/>
      </w:r>
      <w:r w:rsidRPr="00132728">
        <w:t xml:space="preserve"> </w:t>
      </w:r>
      <w:r w:rsidR="00042544" w:rsidRPr="00132728">
        <w:t xml:space="preserve">CIDH, </w:t>
      </w:r>
      <w:hyperlink r:id="rId6" w:history="1">
        <w:r w:rsidR="00042544" w:rsidRPr="00132728">
          <w:rPr>
            <w:rStyle w:val="Hyperlink"/>
          </w:rPr>
          <w:t>Informe Anual 201</w:t>
        </w:r>
        <w:r w:rsidR="00625FA6" w:rsidRPr="00132728">
          <w:rPr>
            <w:rStyle w:val="Hyperlink"/>
          </w:rPr>
          <w:t>8</w:t>
        </w:r>
        <w:r w:rsidR="00042544" w:rsidRPr="00132728">
          <w:rPr>
            <w:rStyle w:val="Hyperlink"/>
          </w:rPr>
          <w:t>, Capítulo IV.B Nicaragua</w:t>
        </w:r>
      </w:hyperlink>
      <w:r w:rsidR="00042544" w:rsidRPr="00132728">
        <w:t>,</w:t>
      </w:r>
      <w:r w:rsidR="00625FA6" w:rsidRPr="00132728">
        <w:t xml:space="preserve"> OEA/Ser.L/V/II. Doc. 30, 17 marzo 2019</w:t>
      </w:r>
      <w:r w:rsidR="00042544" w:rsidRPr="00132728">
        <w:t xml:space="preserve">; </w:t>
      </w:r>
      <w:r w:rsidR="00893927" w:rsidRPr="00132728">
        <w:t xml:space="preserve">CIDH, </w:t>
      </w:r>
      <w:hyperlink r:id="rId7" w:history="1">
        <w:r w:rsidR="00893927" w:rsidRPr="00132728">
          <w:rPr>
            <w:rStyle w:val="Hyperlink"/>
          </w:rPr>
          <w:t>Informe Anual 2019, Capítulo IV.B Nicaragua</w:t>
        </w:r>
      </w:hyperlink>
      <w:r w:rsidR="00893927" w:rsidRPr="00132728">
        <w:t xml:space="preserve">, </w:t>
      </w:r>
      <w:r w:rsidR="00446FB1" w:rsidRPr="00132728">
        <w:t>OEA/Ser.L/V/II. Doc. 9,</w:t>
      </w:r>
      <w:r w:rsidR="00197077" w:rsidRPr="00132728">
        <w:t xml:space="preserve"> </w:t>
      </w:r>
      <w:r w:rsidR="001900C6" w:rsidRPr="00132728">
        <w:t xml:space="preserve"> </w:t>
      </w:r>
      <w:r w:rsidR="00446FB1" w:rsidRPr="00132728">
        <w:t xml:space="preserve">24 de febrero de 2020; </w:t>
      </w:r>
      <w:r w:rsidR="005B7B32" w:rsidRPr="00132728">
        <w:t xml:space="preserve">CIDH, </w:t>
      </w:r>
      <w:hyperlink r:id="rId8" w:history="1">
        <w:r w:rsidR="005B7B32" w:rsidRPr="00132728">
          <w:rPr>
            <w:rStyle w:val="Hyperlink"/>
          </w:rPr>
          <w:t>Informe Anual 202</w:t>
        </w:r>
        <w:r w:rsidR="0067623F" w:rsidRPr="00132728">
          <w:rPr>
            <w:rStyle w:val="Hyperlink"/>
          </w:rPr>
          <w:t>0</w:t>
        </w:r>
        <w:r w:rsidR="005B7B32" w:rsidRPr="00132728">
          <w:rPr>
            <w:rStyle w:val="Hyperlink"/>
          </w:rPr>
          <w:t>, Capítulo IV.B Nicaragua</w:t>
        </w:r>
      </w:hyperlink>
      <w:r w:rsidR="005B7B32" w:rsidRPr="00132728">
        <w:t>,</w:t>
      </w:r>
      <w:r w:rsidR="0067623F" w:rsidRPr="00132728">
        <w:t xml:space="preserve"> OEA/Ser.L/V/II., 30</w:t>
      </w:r>
      <w:r w:rsidR="006E47C2" w:rsidRPr="00132728">
        <w:t xml:space="preserve"> de</w:t>
      </w:r>
      <w:r w:rsidR="0067623F" w:rsidRPr="00132728">
        <w:t xml:space="preserve"> marzo</w:t>
      </w:r>
      <w:r w:rsidR="006E47C2" w:rsidRPr="00132728">
        <w:t xml:space="preserve"> de</w:t>
      </w:r>
      <w:r w:rsidR="0067623F" w:rsidRPr="00132728">
        <w:t xml:space="preserve"> 2021;</w:t>
      </w:r>
      <w:r w:rsidR="005B7B32" w:rsidRPr="00132728">
        <w:t xml:space="preserve"> </w:t>
      </w:r>
      <w:r w:rsidR="006E47C2" w:rsidRPr="00132728">
        <w:t xml:space="preserve">CIDH, </w:t>
      </w:r>
      <w:hyperlink r:id="rId9" w:history="1">
        <w:r w:rsidR="006E47C2" w:rsidRPr="00132728">
          <w:rPr>
            <w:rStyle w:val="Hyperlink"/>
          </w:rPr>
          <w:t>Informe Anual 2021, Capítulo IV.B Nicaragua</w:t>
        </w:r>
      </w:hyperlink>
      <w:r w:rsidR="006E47C2" w:rsidRPr="00132728">
        <w:t>, OEA/Ser.L/V/II.</w:t>
      </w:r>
      <w:r w:rsidR="002D2B82" w:rsidRPr="00132728">
        <w:t xml:space="preserve"> Doc. 64</w:t>
      </w:r>
      <w:r w:rsidR="00893927" w:rsidRPr="00132728">
        <w:t xml:space="preserve"> rev. 1</w:t>
      </w:r>
      <w:r w:rsidR="006E47C2" w:rsidRPr="00132728">
        <w:t xml:space="preserve">, 26 de mayo de 2022; </w:t>
      </w:r>
      <w:r w:rsidR="001B1DC5" w:rsidRPr="00132728">
        <w:t xml:space="preserve">CIDH, </w:t>
      </w:r>
      <w:hyperlink r:id="rId10" w:history="1">
        <w:r w:rsidR="001B1DC5" w:rsidRPr="00132728">
          <w:rPr>
            <w:rStyle w:val="Hyperlink"/>
          </w:rPr>
          <w:t>Informe Anual 2022,</w:t>
        </w:r>
        <w:r w:rsidR="001E7293" w:rsidRPr="00132728">
          <w:rPr>
            <w:rStyle w:val="Hyperlink"/>
          </w:rPr>
          <w:t xml:space="preserve"> Capítulo IV.B Nicaragua</w:t>
        </w:r>
      </w:hyperlink>
      <w:r w:rsidR="001E7293" w:rsidRPr="00132728">
        <w:t>,</w:t>
      </w:r>
      <w:r w:rsidR="001B1DC5" w:rsidRPr="00132728">
        <w:t xml:space="preserve"> </w:t>
      </w:r>
      <w:r w:rsidR="001E7293" w:rsidRPr="00132728">
        <w:t>OEA/Ser.L/V/II.,</w:t>
      </w:r>
      <w:r w:rsidR="001B1DC5" w:rsidRPr="00132728">
        <w:t xml:space="preserve"> </w:t>
      </w:r>
      <w:r w:rsidR="005B7B32" w:rsidRPr="00132728">
        <w:t xml:space="preserve">1 de abril de 2023; </w:t>
      </w:r>
      <w:r w:rsidR="001B1DC5" w:rsidRPr="00132728">
        <w:t xml:space="preserve">CIDH, </w:t>
      </w:r>
      <w:hyperlink r:id="rId11" w:history="1">
        <w:r w:rsidR="001B1DC5" w:rsidRPr="00132728">
          <w:rPr>
            <w:rStyle w:val="Hyperlink"/>
          </w:rPr>
          <w:t>Informe Anual 2023, Capítulo IV.B Nicaragua</w:t>
        </w:r>
      </w:hyperlink>
      <w:r w:rsidR="001B1DC5" w:rsidRPr="00132728">
        <w:t>, OEA/Ser.L/V/II. Doc. 386 rev. 1, 31 de diciembre de 2023.</w:t>
      </w:r>
    </w:p>
  </w:footnote>
  <w:footnote w:id="9">
    <w:p w14:paraId="679528E7" w14:textId="37A1F536" w:rsidR="00B2581D" w:rsidRPr="00BC27A4" w:rsidRDefault="00B2581D" w:rsidP="004B7247">
      <w:pPr>
        <w:pStyle w:val="IAPiedepgina"/>
        <w:rPr>
          <w:lang w:val="es-ES_tradnl"/>
        </w:rPr>
      </w:pPr>
      <w:r w:rsidRPr="00BC27A4">
        <w:rPr>
          <w:rStyle w:val="FootnoteReference"/>
        </w:rPr>
        <w:footnoteRef/>
      </w:r>
      <w:r w:rsidRPr="00BC27A4">
        <w:t xml:space="preserve"> CIDH, </w:t>
      </w:r>
      <w:hyperlink r:id="rId12" w:history="1">
        <w:r w:rsidRPr="00BC27A4">
          <w:rPr>
            <w:rStyle w:val="Hyperlink"/>
          </w:rPr>
          <w:t>Cierre del espacio cívico en Nicaragua</w:t>
        </w:r>
      </w:hyperlink>
      <w:r w:rsidRPr="00BC27A4">
        <w:t>, OEA/Ser.L/V/II. Doc. 212/23, 23 de septiembre de 2023,</w:t>
      </w:r>
      <w:r w:rsidR="00197077" w:rsidRPr="00BC27A4">
        <w:t xml:space="preserve"> </w:t>
      </w:r>
      <w:r w:rsidRPr="00BC27A4">
        <w:t xml:space="preserve">párr. </w:t>
      </w:r>
      <w:r w:rsidR="007432AC" w:rsidRPr="00BC27A4">
        <w:t>3</w:t>
      </w:r>
      <w:r w:rsidRPr="00BC27A4">
        <w:t>.</w:t>
      </w:r>
    </w:p>
  </w:footnote>
  <w:footnote w:id="10">
    <w:p w14:paraId="2188E90F" w14:textId="5B48DA07" w:rsidR="00A33067" w:rsidRPr="00BC27A4" w:rsidRDefault="00A33067" w:rsidP="004B7247">
      <w:pPr>
        <w:pStyle w:val="IAPiedepgina"/>
        <w:rPr>
          <w:lang w:val="es-ES_tradnl"/>
        </w:rPr>
      </w:pPr>
      <w:r w:rsidRPr="00BC27A4">
        <w:rPr>
          <w:rStyle w:val="FootnoteReference"/>
        </w:rPr>
        <w:footnoteRef/>
      </w:r>
      <w:r w:rsidRPr="00BC27A4">
        <w:t xml:space="preserve"> </w:t>
      </w:r>
      <w:r w:rsidR="00DA3ECA" w:rsidRPr="00BC27A4">
        <w:t xml:space="preserve">CIDH, </w:t>
      </w:r>
      <w:hyperlink r:id="rId13" w:history="1">
        <w:r w:rsidR="00DA3ECA" w:rsidRPr="00BC27A4">
          <w:rPr>
            <w:rStyle w:val="Hyperlink"/>
          </w:rPr>
          <w:t>Cierre del espacio cívico en Nicaragua</w:t>
        </w:r>
      </w:hyperlink>
      <w:r w:rsidR="00DA3ECA" w:rsidRPr="00BC27A4">
        <w:t>, OEA/Ser.L/V/II. Doc. 212/23, 23 de septiembre de 2023,</w:t>
      </w:r>
      <w:r w:rsidR="00197077" w:rsidRPr="00BC27A4">
        <w:t xml:space="preserve"> </w:t>
      </w:r>
      <w:r w:rsidR="00DA3ECA" w:rsidRPr="00BC27A4">
        <w:t>párr. 20.</w:t>
      </w:r>
    </w:p>
  </w:footnote>
  <w:footnote w:id="11">
    <w:p w14:paraId="7EE57A2B" w14:textId="77777777" w:rsidR="00F04D4B" w:rsidRPr="00BC27A4" w:rsidRDefault="00F04D4B" w:rsidP="004B7247">
      <w:pPr>
        <w:pStyle w:val="IAPiedepgina"/>
        <w:rPr>
          <w:lang w:val="es-ES_tradnl"/>
        </w:rPr>
      </w:pPr>
      <w:r w:rsidRPr="00BC27A4">
        <w:rPr>
          <w:rStyle w:val="FootnoteReference"/>
        </w:rPr>
        <w:footnoteRef/>
      </w:r>
      <w:r w:rsidRPr="00BC27A4">
        <w:t xml:space="preserve"> </w:t>
      </w:r>
      <w:r w:rsidRPr="00BC27A4">
        <w:rPr>
          <w:rFonts w:cs="Calibri"/>
          <w:i/>
          <w:iCs/>
          <w:szCs w:val="16"/>
        </w:rPr>
        <w:t xml:space="preserve">Cfr. </w:t>
      </w:r>
      <w:r w:rsidRPr="00BC27A4">
        <w:rPr>
          <w:rFonts w:cs="Calibri"/>
          <w:szCs w:val="16"/>
        </w:rPr>
        <w:t>Confidencial. “</w:t>
      </w:r>
      <w:hyperlink r:id="rId14" w:history="1">
        <w:r w:rsidRPr="00BC27A4">
          <w:rPr>
            <w:rStyle w:val="Hyperlink"/>
            <w:rFonts w:cs="Calibri"/>
            <w:szCs w:val="16"/>
            <w:lang w:val="es-US"/>
          </w:rPr>
          <w:t>Tres desafíos para la transición democrática frente a la sucesión dinástica</w:t>
        </w:r>
      </w:hyperlink>
      <w:r w:rsidRPr="00BC27A4">
        <w:rPr>
          <w:rFonts w:cs="Calibri"/>
          <w:szCs w:val="16"/>
        </w:rPr>
        <w:t>”, 15 de abril de 2024; Diálogo Interamericano. “Esfuerzos de mitigación del riesgo de radicalización o sucesión dinástica en Nicaragua”, 3 de abril de 2024; El Faro, “</w:t>
      </w:r>
      <w:hyperlink r:id="rId15" w:history="1">
        <w:r w:rsidRPr="00BC27A4">
          <w:rPr>
            <w:rStyle w:val="Hyperlink"/>
            <w:rFonts w:cs="Calibri"/>
            <w:szCs w:val="16"/>
            <w:lang w:val="es-US"/>
          </w:rPr>
          <w:t>Nicaragua: entre la sucesión dinástica y los 222</w:t>
        </w:r>
      </w:hyperlink>
      <w:r w:rsidRPr="00BC27A4">
        <w:rPr>
          <w:rFonts w:cs="Calibri"/>
          <w:szCs w:val="16"/>
        </w:rPr>
        <w:t>”, 14 de febrero de 2024.</w:t>
      </w:r>
    </w:p>
  </w:footnote>
  <w:footnote w:id="12">
    <w:p w14:paraId="3B802055" w14:textId="11580493" w:rsidR="007A4122" w:rsidRPr="00BC27A4" w:rsidRDefault="007A4122" w:rsidP="007A4122">
      <w:pPr>
        <w:pStyle w:val="IAPiedepgina"/>
        <w:rPr>
          <w:lang w:val="es-ES_tradnl"/>
        </w:rPr>
      </w:pPr>
      <w:r w:rsidRPr="00BC27A4">
        <w:rPr>
          <w:rStyle w:val="FootnoteReference"/>
        </w:rPr>
        <w:footnoteRef/>
      </w:r>
      <w:r w:rsidRPr="00BC27A4">
        <w:rPr>
          <w:lang w:val="es-US"/>
        </w:rPr>
        <w:t xml:space="preserve"> </w:t>
      </w:r>
      <w:r w:rsidRPr="00BC27A4">
        <w:rPr>
          <w:i/>
          <w:iCs/>
          <w:lang w:val="es-US"/>
        </w:rPr>
        <w:t xml:space="preserve">Cfr. </w:t>
      </w:r>
      <w:r w:rsidRPr="00BC27A4">
        <w:rPr>
          <w:lang w:val="es-US"/>
        </w:rPr>
        <w:t>Asamblea Nacional de la República de Nicaragua, Ley de Reforma Parcial a la Constitución Política de la República de Nicaragua, publicada en La Gaceta, Diario Oficial N° 218, Managua, 25 de noviembre de 2024.</w:t>
      </w:r>
    </w:p>
  </w:footnote>
  <w:footnote w:id="13">
    <w:p w14:paraId="667EE07E" w14:textId="68B49851" w:rsidR="00084FF5" w:rsidRPr="00BC27A4" w:rsidRDefault="00084FF5" w:rsidP="004B7247">
      <w:pPr>
        <w:pStyle w:val="IAPiedepgina"/>
      </w:pPr>
      <w:r w:rsidRPr="00BC27A4">
        <w:rPr>
          <w:rStyle w:val="FootnoteReference"/>
          <w:rFonts w:cs="Calibri"/>
          <w:szCs w:val="16"/>
        </w:rPr>
        <w:footnoteRef/>
      </w:r>
      <w:r w:rsidRPr="00BC27A4">
        <w:t xml:space="preserve"> Consejo de Derechos </w:t>
      </w:r>
      <w:r w:rsidRPr="006D4E35">
        <w:t>Humanos</w:t>
      </w:r>
      <w:r w:rsidR="004D063D" w:rsidRPr="006D4E35">
        <w:t>,</w:t>
      </w:r>
      <w:r w:rsidRPr="006D4E35">
        <w:t xml:space="preserve"> </w:t>
      </w:r>
      <w:hyperlink r:id="rId16" w:history="1">
        <w:r w:rsidRPr="006D4E35">
          <w:rPr>
            <w:rStyle w:val="Hyperlink"/>
          </w:rPr>
          <w:t>Informe del Grupo de Expertos en Derechos Humanos sobre Nicaragua</w:t>
        </w:r>
      </w:hyperlink>
      <w:r w:rsidR="00FF30C2" w:rsidRPr="006D4E35">
        <w:t xml:space="preserve">, </w:t>
      </w:r>
      <w:r w:rsidRPr="006D4E35">
        <w:t>A/HRC/55/27, 28 de</w:t>
      </w:r>
      <w:r w:rsidRPr="00BC27A4">
        <w:t xml:space="preserve"> febrero de 2024, párr. 22</w:t>
      </w:r>
      <w:r w:rsidR="00FF30C2" w:rsidRPr="00BC27A4">
        <w:t>.</w:t>
      </w:r>
    </w:p>
  </w:footnote>
  <w:footnote w:id="14">
    <w:p w14:paraId="056DBAF0" w14:textId="5CF1A30A" w:rsidR="00F04D4B" w:rsidRPr="00BC27A4" w:rsidRDefault="00F04D4B" w:rsidP="004B7247">
      <w:pPr>
        <w:pStyle w:val="IAPiedepgina"/>
      </w:pPr>
      <w:r w:rsidRPr="00BC27A4">
        <w:rPr>
          <w:rStyle w:val="FootnoteReference"/>
        </w:rPr>
        <w:footnoteRef/>
      </w:r>
      <w:r w:rsidR="002E1362" w:rsidRPr="00BC27A4">
        <w:t xml:space="preserve"> Organización de las Naciones Unidas (ONU), </w:t>
      </w:r>
      <w:r w:rsidR="00E73C3C" w:rsidRPr="00BC27A4">
        <w:t xml:space="preserve">Consejo de Derechos Humanos, </w:t>
      </w:r>
      <w:hyperlink r:id="rId17" w:history="1">
        <w:r w:rsidR="00E73C3C" w:rsidRPr="00BC27A4">
          <w:rPr>
            <w:rStyle w:val="Hyperlink"/>
            <w:lang w:val="es-US"/>
          </w:rPr>
          <w:t>Situación de los derechos humanos en Nicaragua, Informe del Alto Comisionado de las Naciones Unidas para los Derechos Humanos</w:t>
        </w:r>
      </w:hyperlink>
      <w:r w:rsidR="00E73C3C" w:rsidRPr="00BC27A4">
        <w:t>, A/HRC/57/20, Distr. General, 2 de septiembre de 2024,</w:t>
      </w:r>
      <w:r w:rsidR="007E28A2" w:rsidRPr="00BC27A4">
        <w:t xml:space="preserve"> párr. 10.</w:t>
      </w:r>
    </w:p>
  </w:footnote>
  <w:footnote w:id="15">
    <w:p w14:paraId="4E3AAC90" w14:textId="33A6459A" w:rsidR="00270230" w:rsidRPr="00BC27A4" w:rsidRDefault="00270230" w:rsidP="004B7247">
      <w:pPr>
        <w:pStyle w:val="IAPiedepgina"/>
        <w:rPr>
          <w:lang w:val="es-ES_tradnl"/>
        </w:rPr>
      </w:pPr>
      <w:r w:rsidRPr="00BC27A4">
        <w:rPr>
          <w:rStyle w:val="FootnoteReference"/>
        </w:rPr>
        <w:footnoteRef/>
      </w:r>
      <w:r w:rsidRPr="00BC27A4">
        <w:t xml:space="preserve"> </w:t>
      </w:r>
      <w:r w:rsidR="0044635A">
        <w:t>ONU,</w:t>
      </w:r>
      <w:r w:rsidRPr="00BC27A4">
        <w:t xml:space="preserve"> </w:t>
      </w:r>
      <w:r w:rsidR="00BE2DAD" w:rsidRPr="00BC27A4">
        <w:t>Consejo de Derechos Humanos</w:t>
      </w:r>
      <w:r w:rsidR="00BE2DAD" w:rsidRPr="00BC27A4">
        <w:rPr>
          <w:b/>
          <w:bCs/>
        </w:rPr>
        <w:t>,</w:t>
      </w:r>
      <w:r w:rsidR="00BE2DAD" w:rsidRPr="00BC27A4">
        <w:t> Declaración de Jan Simon, Presidente del Grupo de Expertos en Derechos Humanos sobre Nicaragua, </w:t>
      </w:r>
      <w:hyperlink r:id="rId18" w:history="1">
        <w:r w:rsidR="00BE2DAD" w:rsidRPr="00BC27A4">
          <w:rPr>
            <w:rStyle w:val="Hyperlink"/>
            <w:lang w:val="es-US"/>
          </w:rPr>
          <w:t>La situación de los derechos humanos que requieran la atención del Consejo</w:t>
        </w:r>
      </w:hyperlink>
      <w:r w:rsidR="00BE2DAD" w:rsidRPr="00BC27A4">
        <w:t>, Informe del Grupo de Expertos en Derechos Humanos sobre Nicaragua, 29 de febrero de 2024.</w:t>
      </w:r>
    </w:p>
  </w:footnote>
  <w:footnote w:id="16">
    <w:p w14:paraId="66939E93" w14:textId="40F463E7" w:rsidR="00E7005B" w:rsidRPr="006D4E35" w:rsidRDefault="00E7005B" w:rsidP="004B7247">
      <w:pPr>
        <w:pStyle w:val="IAPiedepgina"/>
        <w:rPr>
          <w:lang w:val="es-ES_tradnl"/>
        </w:rPr>
      </w:pPr>
      <w:r w:rsidRPr="00BC27A4">
        <w:rPr>
          <w:rStyle w:val="FootnoteReference"/>
        </w:rPr>
        <w:footnoteRef/>
      </w:r>
      <w:r w:rsidRPr="00BC27A4">
        <w:t xml:space="preserve"> </w:t>
      </w:r>
      <w:r w:rsidR="0044635A">
        <w:t>ONU,</w:t>
      </w:r>
      <w:r w:rsidRPr="00BC27A4">
        <w:t xml:space="preserve"> Consejo de Derechos Humanos</w:t>
      </w:r>
      <w:r w:rsidRPr="00BC27A4">
        <w:rPr>
          <w:b/>
          <w:bCs/>
        </w:rPr>
        <w:t>,</w:t>
      </w:r>
      <w:r w:rsidRPr="00BC27A4">
        <w:t> Declaración de Jan Simon, Presidente del Grupo de Expertos en Derechos Humanos sobre Nicaragua, </w:t>
      </w:r>
      <w:hyperlink r:id="rId19" w:history="1">
        <w:r w:rsidRPr="00BC27A4">
          <w:rPr>
            <w:rStyle w:val="Hyperlink"/>
            <w:lang w:val="es-US"/>
          </w:rPr>
          <w:t>La situación de los derechos humanos que requieran la atención del Consejo</w:t>
        </w:r>
      </w:hyperlink>
      <w:r w:rsidRPr="00BC27A4">
        <w:t xml:space="preserve">, Informe del Grupo de Expertos en Derechos </w:t>
      </w:r>
      <w:r w:rsidRPr="006D4E35">
        <w:t>Humanos sobre Nicaragua, 29 de febrero de 2024.</w:t>
      </w:r>
    </w:p>
  </w:footnote>
  <w:footnote w:id="17">
    <w:p w14:paraId="63BEAA70" w14:textId="17573D01" w:rsidR="00D50396" w:rsidRPr="006D4E35" w:rsidRDefault="00D50396" w:rsidP="004B7247">
      <w:pPr>
        <w:pStyle w:val="IAPiedepgina"/>
        <w:rPr>
          <w:lang w:val="es-ES_tradnl"/>
        </w:rPr>
      </w:pPr>
      <w:r w:rsidRPr="006D4E35">
        <w:rPr>
          <w:rStyle w:val="FootnoteReference"/>
        </w:rPr>
        <w:footnoteRef/>
      </w:r>
      <w:r w:rsidR="00366F78" w:rsidRPr="006D4E35">
        <w:rPr>
          <w:lang w:val="es-US"/>
        </w:rPr>
        <w:t xml:space="preserve"> ONU, Consejo de Derechos Humanos, </w:t>
      </w:r>
      <w:hyperlink r:id="rId20" w:history="1">
        <w:r w:rsidR="00366F78" w:rsidRPr="00502967">
          <w:rPr>
            <w:rStyle w:val="Hyperlink"/>
            <w:lang w:val="es-US"/>
          </w:rPr>
          <w:t>Violaciones y abusos de los derechos humanos de las personas campesinas en Nicaragua, Grupo de Expertos en Derechos Humanos sobre Nicaragua</w:t>
        </w:r>
      </w:hyperlink>
      <w:r w:rsidR="00366F78" w:rsidRPr="006D4E35">
        <w:rPr>
          <w:lang w:val="es-US"/>
        </w:rPr>
        <w:t>, A/HRC/55/CRP.4, 4 de marzo de 2024</w:t>
      </w:r>
      <w:r w:rsidR="007E4FCC" w:rsidRPr="006D4E35">
        <w:rPr>
          <w:lang w:val="es-US"/>
        </w:rPr>
        <w:t>.</w:t>
      </w:r>
      <w:r w:rsidRPr="006D4E35">
        <w:rPr>
          <w:lang w:val="es-US"/>
        </w:rPr>
        <w:t xml:space="preserve"> </w:t>
      </w:r>
    </w:p>
  </w:footnote>
  <w:footnote w:id="18">
    <w:p w14:paraId="65488228" w14:textId="766F5CA3" w:rsidR="0003620D" w:rsidRPr="006D4E35" w:rsidRDefault="0003620D" w:rsidP="004B7247">
      <w:pPr>
        <w:pStyle w:val="IAPiedepgina"/>
        <w:rPr>
          <w:lang w:val="es-ES_tradnl"/>
        </w:rPr>
      </w:pPr>
      <w:r w:rsidRPr="006D4E35">
        <w:rPr>
          <w:rStyle w:val="FootnoteReference"/>
        </w:rPr>
        <w:footnoteRef/>
      </w:r>
      <w:r w:rsidRPr="006D4E35">
        <w:rPr>
          <w:lang w:val="es-US"/>
        </w:rPr>
        <w:t xml:space="preserve">ONU, Consejo de Derechos Humanos, </w:t>
      </w:r>
      <w:hyperlink r:id="rId21" w:history="1">
        <w:r w:rsidRPr="008D70CA">
          <w:rPr>
            <w:rStyle w:val="Hyperlink"/>
            <w:lang w:val="es-US"/>
          </w:rPr>
          <w:t>Violaciones y abusos de los derechos humanos de los Pueblos Indígenas y afrodescendientes de la Costa Caribe de Nicaragua</w:t>
        </w:r>
      </w:hyperlink>
      <w:r w:rsidRPr="006D4E35">
        <w:rPr>
          <w:lang w:val="es-US"/>
        </w:rPr>
        <w:t xml:space="preserve">, Grupo de Expertos en Derechos Humanos sobre Nicaragua, A/HRC/55/CRP.7, 10 de septiembre de 2024. </w:t>
      </w:r>
    </w:p>
  </w:footnote>
  <w:footnote w:id="19">
    <w:p w14:paraId="4D948283" w14:textId="3B008B54" w:rsidR="0003620D" w:rsidRPr="00BC27A4" w:rsidRDefault="0003620D" w:rsidP="004B7247">
      <w:pPr>
        <w:pStyle w:val="IAPiedepgina"/>
        <w:rPr>
          <w:lang w:val="es-US"/>
        </w:rPr>
      </w:pPr>
      <w:r w:rsidRPr="006D4E35">
        <w:rPr>
          <w:rStyle w:val="FootnoteReference"/>
        </w:rPr>
        <w:footnoteRef/>
      </w:r>
      <w:r w:rsidRPr="006D4E35">
        <w:rPr>
          <w:lang w:val="es-US"/>
        </w:rPr>
        <w:t xml:space="preserve"> ONU, Consejo de Derechos Humanos, </w:t>
      </w:r>
      <w:hyperlink r:id="rId22" w:history="1">
        <w:r w:rsidRPr="00D91195">
          <w:rPr>
            <w:rStyle w:val="Hyperlink"/>
            <w:lang w:val="es-US"/>
          </w:rPr>
          <w:t>Violaciones y abusos de los derechos humanos contra miembros de la Iglesia católica y otras denominaciones cristianas en Nicaragua, Grupo de Expertos en Derechos Humanos sobre Nicaragua</w:t>
        </w:r>
      </w:hyperlink>
      <w:r w:rsidRPr="006D4E35">
        <w:rPr>
          <w:lang w:val="es-US"/>
        </w:rPr>
        <w:t>, A/HRC/55/CRP.5, 22 de julio de 2024.</w:t>
      </w:r>
    </w:p>
  </w:footnote>
  <w:footnote w:id="20">
    <w:p w14:paraId="1224F94F" w14:textId="395E5FCA" w:rsidR="00143FCD" w:rsidRPr="00BC27A4" w:rsidRDefault="00143FCD" w:rsidP="00651243">
      <w:pPr>
        <w:pStyle w:val="IAPiedepgina"/>
        <w:rPr>
          <w:lang w:val="es-US"/>
        </w:rPr>
      </w:pPr>
      <w:r w:rsidRPr="00BC27A4">
        <w:rPr>
          <w:rStyle w:val="FootnoteReference"/>
        </w:rPr>
        <w:footnoteRef/>
      </w:r>
      <w:r w:rsidRPr="00BC27A4">
        <w:rPr>
          <w:lang w:val="es-US"/>
        </w:rPr>
        <w:t xml:space="preserve"> </w:t>
      </w:r>
      <w:r w:rsidR="00651243" w:rsidRPr="00BC27A4">
        <w:rPr>
          <w:lang w:val="es-US"/>
        </w:rPr>
        <w:t>Consejo de Derechos Humanos, Violaciones y abusos de los derechos humanos a la educación, la libertad académica y otros derechos fundamentales contra estudiantes, docentes, directivos académicos y otro personal universitario, Grupo de Expertos en Derechos Humanos sobre Nicaragua, A/HRC/55/CRP.6, 6 de noviembre de 2024.</w:t>
      </w:r>
    </w:p>
  </w:footnote>
  <w:footnote w:id="21">
    <w:p w14:paraId="2EC9F0E8" w14:textId="3A949288" w:rsidR="008E3954" w:rsidRPr="00BC27A4" w:rsidRDefault="008E3954" w:rsidP="004B7247">
      <w:pPr>
        <w:pStyle w:val="IAPiedepgina"/>
      </w:pPr>
      <w:r w:rsidRPr="00BC27A4">
        <w:rPr>
          <w:rStyle w:val="FootnoteReference"/>
        </w:rPr>
        <w:footnoteRef/>
      </w:r>
      <w:r w:rsidRPr="00BC27A4">
        <w:t xml:space="preserve"> </w:t>
      </w:r>
      <w:r w:rsidR="008279D8">
        <w:t>ONU,</w:t>
      </w:r>
      <w:r w:rsidRPr="00BC27A4">
        <w:t xml:space="preserve"> Consejo de Derechos Humanos, </w:t>
      </w:r>
      <w:hyperlink r:id="rId23" w:history="1">
        <w:r w:rsidRPr="00BC27A4">
          <w:rPr>
            <w:rStyle w:val="Hyperlink"/>
            <w:lang w:val="es-US"/>
          </w:rPr>
          <w:t>Situación de los derechos humanos en Nicaragua, Informe del Alto Comisionado de las Naciones Unidas para los Derechos Humanos</w:t>
        </w:r>
      </w:hyperlink>
      <w:r w:rsidRPr="00BC27A4">
        <w:t>, A/HRC/57/20, Distr. General, 2 de septiembre de 2024, párr. 80.</w:t>
      </w:r>
    </w:p>
  </w:footnote>
  <w:footnote w:id="22">
    <w:p w14:paraId="6EDE8E15" w14:textId="5CE6CD7D" w:rsidR="008E3954" w:rsidRPr="00BC27A4" w:rsidRDefault="008E3954" w:rsidP="004B7247">
      <w:pPr>
        <w:pStyle w:val="IAPiedepgina"/>
      </w:pPr>
      <w:r w:rsidRPr="00BC27A4">
        <w:rPr>
          <w:rStyle w:val="FootnoteReference"/>
        </w:rPr>
        <w:footnoteRef/>
      </w:r>
      <w:r w:rsidRPr="00BC27A4">
        <w:t xml:space="preserve"> </w:t>
      </w:r>
      <w:r w:rsidR="008279D8">
        <w:t>ONU,</w:t>
      </w:r>
      <w:r w:rsidRPr="00BC27A4">
        <w:t xml:space="preserve"> Consejo de Derechos Humanos, </w:t>
      </w:r>
      <w:hyperlink r:id="rId24" w:history="1">
        <w:r w:rsidRPr="00BC27A4">
          <w:rPr>
            <w:rStyle w:val="Hyperlink"/>
            <w:lang w:val="es-US"/>
          </w:rPr>
          <w:t>Situación de los derechos humanos en Nicaragua, Informe del Alto Comisionado de las Naciones Unidas para los Derechos Humanos</w:t>
        </w:r>
      </w:hyperlink>
      <w:r w:rsidRPr="00BC27A4">
        <w:t>, A/HRC/57/20, Distr. General, 2 de septiembre de 2024, párr.</w:t>
      </w:r>
      <w:r w:rsidR="00751FB7" w:rsidRPr="00BC27A4">
        <w:t xml:space="preserve"> 4</w:t>
      </w:r>
      <w:r w:rsidRPr="00BC27A4">
        <w:t>.</w:t>
      </w:r>
    </w:p>
  </w:footnote>
  <w:footnote w:id="23">
    <w:p w14:paraId="51D3E4F8" w14:textId="79505FF6" w:rsidR="008E3954" w:rsidRPr="00BC27A4" w:rsidRDefault="008E3954" w:rsidP="004B7247">
      <w:pPr>
        <w:pStyle w:val="IAPiedepgina"/>
      </w:pPr>
      <w:r w:rsidRPr="00BC27A4">
        <w:rPr>
          <w:rStyle w:val="FootnoteReference"/>
        </w:rPr>
        <w:footnoteRef/>
      </w:r>
      <w:r w:rsidRPr="00BC27A4">
        <w:t xml:space="preserve"> </w:t>
      </w:r>
      <w:r w:rsidR="008279D8">
        <w:t>ONU,</w:t>
      </w:r>
      <w:r w:rsidRPr="00BC27A4">
        <w:t xml:space="preserve"> Consejo de Derechos Humanos, </w:t>
      </w:r>
      <w:hyperlink r:id="rId25" w:history="1">
        <w:r w:rsidRPr="00BC27A4">
          <w:rPr>
            <w:rStyle w:val="Hyperlink"/>
            <w:lang w:val="es-US"/>
          </w:rPr>
          <w:t>Situación de los derechos humanos en Nicaragua, Informe del Alto Comisionado de las Naciones Unidas para los Derechos Humanos</w:t>
        </w:r>
      </w:hyperlink>
      <w:r w:rsidRPr="00BC27A4">
        <w:t xml:space="preserve">, A/HRC/57/20, Distr. General, 2 de septiembre de 2024, párr. </w:t>
      </w:r>
      <w:r w:rsidR="00EB4E64" w:rsidRPr="00BC27A4">
        <w:t>4</w:t>
      </w:r>
      <w:r w:rsidRPr="00BC27A4">
        <w:t>.</w:t>
      </w:r>
    </w:p>
  </w:footnote>
  <w:footnote w:id="24">
    <w:p w14:paraId="515BEDC0" w14:textId="35CF45F5" w:rsidR="004F3732" w:rsidRPr="00BC27A4" w:rsidRDefault="004F3732" w:rsidP="004B7247">
      <w:pPr>
        <w:pStyle w:val="IAPiedepgina"/>
      </w:pPr>
      <w:r w:rsidRPr="00BC27A4">
        <w:rPr>
          <w:rStyle w:val="FootnoteReference"/>
          <w:szCs w:val="16"/>
        </w:rPr>
        <w:footnoteRef/>
      </w:r>
      <w:r w:rsidRPr="00BC27A4">
        <w:t xml:space="preserve"> Reglamento de la CIDH aprobado por la Comisión en su 137° período ordinario de sesiones, celebrado del 28 de octubre al 13 de noviembre de 2009; y modificado el 2 de septiembre de 2011 y en su 147º período ordinario de sesiones, celebrado del 8 al 22 de marzo de 2013, para su entrada en vigor el 1º de agosto de 2013</w:t>
      </w:r>
      <w:r w:rsidR="00C339BF" w:rsidRPr="00BC27A4">
        <w:t>,</w:t>
      </w:r>
      <w:r w:rsidRPr="00BC27A4">
        <w:t xml:space="preserve"> </w:t>
      </w:r>
      <w:r w:rsidR="00297590" w:rsidRPr="00BC27A4">
        <w:t>a</w:t>
      </w:r>
      <w:r w:rsidRPr="00BC27A4">
        <w:t xml:space="preserve">rtículo </w:t>
      </w:r>
      <w:r w:rsidR="00BD0D91" w:rsidRPr="00BC27A4">
        <w:t>59. 6.a</w:t>
      </w:r>
      <w:r w:rsidRPr="00BC27A4">
        <w:t>.</w:t>
      </w:r>
    </w:p>
  </w:footnote>
  <w:footnote w:id="25">
    <w:p w14:paraId="4EBCCC85" w14:textId="11BF9FE0" w:rsidR="004F3732" w:rsidRPr="00BC27A4" w:rsidRDefault="004F3732" w:rsidP="004B7247">
      <w:pPr>
        <w:pStyle w:val="IAPiedepgina"/>
      </w:pPr>
      <w:r w:rsidRPr="00BC27A4">
        <w:rPr>
          <w:rStyle w:val="FootnoteReference"/>
          <w:szCs w:val="16"/>
        </w:rPr>
        <w:footnoteRef/>
      </w:r>
      <w:r w:rsidRPr="00BC27A4">
        <w:t xml:space="preserve"> Reglamento de la CIDH aprobado por la Comisión en su 137° período ordinario de sesiones, celebrado del 28 de octubre al 13 de noviembre de 2009; y modificado el 2 de septiembre de 2011 y en su 147º período ordinario de sesiones, celebrado del 8 al 22 de marzo de 2013, para su entrada en vigor el 1º de agosto de 2013</w:t>
      </w:r>
      <w:r w:rsidR="00C339BF" w:rsidRPr="00BC27A4">
        <w:t>,</w:t>
      </w:r>
      <w:r w:rsidRPr="00BC27A4">
        <w:t xml:space="preserve"> </w:t>
      </w:r>
      <w:r w:rsidR="00C339BF" w:rsidRPr="00BC27A4">
        <w:t>a</w:t>
      </w:r>
      <w:r w:rsidRPr="00BC27A4">
        <w:t>rtículo 59.</w:t>
      </w:r>
      <w:r w:rsidR="00AE2510">
        <w:t xml:space="preserve"> </w:t>
      </w:r>
      <w:r w:rsidRPr="00BC27A4">
        <w:t>6.b.</w:t>
      </w:r>
    </w:p>
  </w:footnote>
  <w:footnote w:id="26">
    <w:p w14:paraId="3BFEE821" w14:textId="0F6F5170" w:rsidR="004F3732" w:rsidRPr="00BC27A4" w:rsidRDefault="004F3732" w:rsidP="004B7247">
      <w:pPr>
        <w:pStyle w:val="IAPiedepgina"/>
      </w:pPr>
      <w:r w:rsidRPr="00BC27A4">
        <w:rPr>
          <w:rStyle w:val="FootnoteReference"/>
          <w:szCs w:val="16"/>
        </w:rPr>
        <w:footnoteRef/>
      </w:r>
      <w:r w:rsidRPr="00BC27A4">
        <w:t xml:space="preserve"> Reglamento de la CIDH aprobado por la Comisión en su 137° período ordinario de sesiones, celebrado del 28 de octubre al 13 de noviembre de 2009; y modificado el 2 de septiembre de 2011 y en su 147º período ordinario de sesiones, celebrado del 8 al 22 de marzo de 2013, para su entrada en vigor el 1º de agosto de 2013</w:t>
      </w:r>
      <w:r w:rsidR="00C339BF" w:rsidRPr="00BC27A4">
        <w:t>, a</w:t>
      </w:r>
      <w:r w:rsidRPr="00BC27A4">
        <w:t>rtículo 59.6.c.</w:t>
      </w:r>
    </w:p>
  </w:footnote>
  <w:footnote w:id="27">
    <w:p w14:paraId="6731C94B" w14:textId="3C93E664" w:rsidR="004B218A" w:rsidRPr="00BC27A4" w:rsidRDefault="004B218A" w:rsidP="00F31CE6">
      <w:pPr>
        <w:pStyle w:val="IAPiedepgina"/>
        <w:rPr>
          <w:lang w:val="es-US"/>
        </w:rPr>
      </w:pPr>
      <w:r w:rsidRPr="00BC27A4">
        <w:rPr>
          <w:rStyle w:val="FootnoteReference"/>
        </w:rPr>
        <w:footnoteRef/>
      </w:r>
      <w:r w:rsidRPr="00BC27A4">
        <w:rPr>
          <w:lang w:val="es-US"/>
        </w:rPr>
        <w:t xml:space="preserve"> </w:t>
      </w:r>
      <w:r w:rsidR="006F01A3" w:rsidRPr="00BC27A4">
        <w:t>CIDH, Audiencia temática, “</w:t>
      </w:r>
      <w:hyperlink r:id="rId26" w:history="1">
        <w:r w:rsidR="006F01A3" w:rsidRPr="00BC27A4">
          <w:rPr>
            <w:rStyle w:val="Hyperlink"/>
          </w:rPr>
          <w:t>Nicaragua: Privación arbitraria de libertad por motivos políticos</w:t>
        </w:r>
      </w:hyperlink>
      <w:r w:rsidR="006F01A3" w:rsidRPr="00BC27A4">
        <w:t>”</w:t>
      </w:r>
      <w:r w:rsidR="00C339BF" w:rsidRPr="00BC27A4">
        <w:t>,</w:t>
      </w:r>
      <w:r w:rsidR="006F01A3" w:rsidRPr="00BC27A4">
        <w:t xml:space="preserve"> 189° período de sesiones, Washington, D.C., 1 de marzo de 2024</w:t>
      </w:r>
      <w:r w:rsidR="00A83280" w:rsidRPr="00BC27A4">
        <w:t xml:space="preserve">; </w:t>
      </w:r>
      <w:r w:rsidR="00AE64BF" w:rsidRPr="00BC27A4">
        <w:rPr>
          <w:lang w:val="es-US"/>
        </w:rPr>
        <w:t xml:space="preserve">CIDH, Comunicado de Prensa No. 181/24, </w:t>
      </w:r>
      <w:hyperlink r:id="rId27" w:history="1">
        <w:r w:rsidR="00AE64BF" w:rsidRPr="00BC27A4">
          <w:rPr>
            <w:rStyle w:val="Hyperlink"/>
            <w:lang w:val="es-US"/>
          </w:rPr>
          <w:t>Nicaragua: CIDH insta a cesar la persecución religiosa y a la liberación de todas las personas detenidas arbitrariamente</w:t>
        </w:r>
      </w:hyperlink>
      <w:r w:rsidR="00AE64BF" w:rsidRPr="00BC27A4">
        <w:rPr>
          <w:lang w:val="es-US"/>
        </w:rPr>
        <w:t xml:space="preserve">, Washington, D.C., 14 de agosto de 2024; </w:t>
      </w:r>
      <w:r w:rsidR="00F42D0F" w:rsidRPr="00BC27A4">
        <w:rPr>
          <w:lang w:val="es-US"/>
        </w:rPr>
        <w:t xml:space="preserve">CIDH, Comunicado de Prensa No. 132/24, </w:t>
      </w:r>
      <w:hyperlink r:id="rId28" w:history="1">
        <w:r w:rsidR="00F42D0F" w:rsidRPr="00BC27A4">
          <w:rPr>
            <w:rStyle w:val="Hyperlink"/>
            <w:lang w:val="es-US"/>
          </w:rPr>
          <w:t>Nicaragua: CIDH insta a garantizar la vida e integridad de las personas detenidas arbitrariamente y a su inmediata liberación</w:t>
        </w:r>
      </w:hyperlink>
      <w:r w:rsidR="00F42D0F" w:rsidRPr="00BC27A4">
        <w:rPr>
          <w:lang w:val="es-US"/>
        </w:rPr>
        <w:t>, Washington, D.C., 11 de junio de 2024.</w:t>
      </w:r>
    </w:p>
  </w:footnote>
  <w:footnote w:id="28">
    <w:p w14:paraId="40979D49" w14:textId="4069A04A" w:rsidR="009D30EF" w:rsidRPr="00BC27A4" w:rsidRDefault="009D30EF" w:rsidP="00F31CE6">
      <w:pPr>
        <w:pStyle w:val="IAPiedepgina"/>
        <w:rPr>
          <w:lang w:val="es-US"/>
        </w:rPr>
      </w:pPr>
      <w:r w:rsidRPr="00BC27A4">
        <w:rPr>
          <w:rStyle w:val="FootnoteReference"/>
        </w:rPr>
        <w:footnoteRef/>
      </w:r>
      <w:r w:rsidRPr="00BC27A4">
        <w:rPr>
          <w:lang w:val="es-US"/>
        </w:rPr>
        <w:t xml:space="preserve"> </w:t>
      </w:r>
      <w:r w:rsidR="002B39F4" w:rsidRPr="00BC27A4">
        <w:t>CIDH, Audiencia temática, “</w:t>
      </w:r>
      <w:hyperlink r:id="rId29" w:history="1">
        <w:r w:rsidR="002B39F4" w:rsidRPr="00BC27A4">
          <w:rPr>
            <w:rStyle w:val="Hyperlink"/>
          </w:rPr>
          <w:t>Nicaragua: Privación arbitraria de libertad por motivos políticos</w:t>
        </w:r>
      </w:hyperlink>
      <w:r w:rsidR="002B39F4" w:rsidRPr="00BC27A4">
        <w:t>”</w:t>
      </w:r>
      <w:r w:rsidR="00C339BF" w:rsidRPr="00BC27A4">
        <w:t>,</w:t>
      </w:r>
      <w:r w:rsidR="002B39F4" w:rsidRPr="00BC27A4">
        <w:t xml:space="preserve"> 189° período de sesiones, Washington, D.C., 1 de marzo de 2024.</w:t>
      </w:r>
    </w:p>
  </w:footnote>
  <w:footnote w:id="29">
    <w:p w14:paraId="55962D1D" w14:textId="2382781A" w:rsidR="004B218A" w:rsidRPr="00BC27A4" w:rsidRDefault="004B218A" w:rsidP="00F31CE6">
      <w:pPr>
        <w:pStyle w:val="IAPiedepgina"/>
      </w:pPr>
      <w:r w:rsidRPr="00BC27A4">
        <w:rPr>
          <w:rStyle w:val="FootnoteReference"/>
        </w:rPr>
        <w:footnoteRef/>
      </w:r>
      <w:r w:rsidRPr="00BC27A4">
        <w:t xml:space="preserve"> </w:t>
      </w:r>
      <w:r w:rsidR="00101769">
        <w:t>ONU,</w:t>
      </w:r>
      <w:r w:rsidRPr="00BC27A4">
        <w:t xml:space="preserve"> Consejo de Derechos Humanos, </w:t>
      </w:r>
      <w:hyperlink r:id="rId30" w:history="1">
        <w:r w:rsidRPr="00BC27A4">
          <w:rPr>
            <w:rStyle w:val="Hyperlink"/>
            <w:lang w:val="es-US"/>
          </w:rPr>
          <w:t>Situación de los derechos humanos en Nicaragua, Informe del Alto Comisionado de las Naciones Unidas para los Derechos Humanos</w:t>
        </w:r>
      </w:hyperlink>
      <w:r w:rsidRPr="00BC27A4">
        <w:t xml:space="preserve">, A/HRC/57/20, Distr. General, 2 de septiembre de 2024, párr. </w:t>
      </w:r>
      <w:r w:rsidR="00D1101C" w:rsidRPr="00BC27A4">
        <w:t>32</w:t>
      </w:r>
      <w:r w:rsidRPr="00BC27A4">
        <w:t>.</w:t>
      </w:r>
    </w:p>
  </w:footnote>
  <w:footnote w:id="30">
    <w:p w14:paraId="09F77257" w14:textId="18506347" w:rsidR="004B2FF3" w:rsidRPr="00BC27A4" w:rsidRDefault="004B2FF3" w:rsidP="00F31CE6">
      <w:pPr>
        <w:pStyle w:val="IAPiedepgina"/>
        <w:rPr>
          <w:lang w:val="es-US"/>
        </w:rPr>
      </w:pPr>
      <w:r w:rsidRPr="00BC27A4">
        <w:rPr>
          <w:rStyle w:val="FootnoteReference"/>
        </w:rPr>
        <w:footnoteRef/>
      </w:r>
      <w:r w:rsidRPr="00BC27A4">
        <w:rPr>
          <w:lang w:val="es-US"/>
        </w:rPr>
        <w:t xml:space="preserve"> CIDH, Comunicado de Prensa No. 189/24, </w:t>
      </w:r>
      <w:hyperlink r:id="rId31" w:history="1">
        <w:r w:rsidRPr="00BC27A4">
          <w:rPr>
            <w:rStyle w:val="Hyperlink"/>
            <w:lang w:val="es-US"/>
          </w:rPr>
          <w:t>La CIDH condena el cierre masivo de organizaciones de la sociedad civil y religiosas en Nicaragua</w:t>
        </w:r>
      </w:hyperlink>
      <w:r w:rsidRPr="00BC27A4">
        <w:rPr>
          <w:lang w:val="es-US"/>
        </w:rPr>
        <w:t>, Washington, D.C., 22 de agosto de 2024.</w:t>
      </w:r>
    </w:p>
  </w:footnote>
  <w:footnote w:id="31">
    <w:p w14:paraId="44978AD8" w14:textId="04E2D94F" w:rsidR="005F567E" w:rsidRPr="00BC27A4" w:rsidRDefault="005F567E" w:rsidP="00F31CE6">
      <w:pPr>
        <w:pStyle w:val="IAPiedepgina"/>
        <w:rPr>
          <w:lang w:val="es-US"/>
        </w:rPr>
      </w:pPr>
      <w:r w:rsidRPr="00BC27A4">
        <w:rPr>
          <w:rStyle w:val="FootnoteReference"/>
        </w:rPr>
        <w:footnoteRef/>
      </w:r>
      <w:r w:rsidR="00197077" w:rsidRPr="00BC27A4">
        <w:rPr>
          <w:lang w:val="es-US"/>
        </w:rPr>
        <w:t xml:space="preserve"> </w:t>
      </w:r>
      <w:r w:rsidR="001900C6" w:rsidRPr="00BC27A4">
        <w:rPr>
          <w:lang w:val="es-US"/>
        </w:rPr>
        <w:t xml:space="preserve"> </w:t>
      </w:r>
      <w:r w:rsidR="002C62F5" w:rsidRPr="00101769">
        <w:rPr>
          <w:i/>
          <w:iCs/>
          <w:lang w:val="es-US"/>
        </w:rPr>
        <w:t>Cfr</w:t>
      </w:r>
      <w:r w:rsidR="002C62F5" w:rsidRPr="00BC27A4">
        <w:rPr>
          <w:lang w:val="es-US"/>
        </w:rPr>
        <w:t xml:space="preserve">. Estado de Nicaragua, Nota MPN-OEA-0069-100LAR, Observaciones del Estado de Nicaragua al documento preliminar </w:t>
      </w:r>
      <w:r w:rsidR="002C62F5" w:rsidRPr="008929EF">
        <w:rPr>
          <w:lang w:val="es-US"/>
        </w:rPr>
        <w:t>denominado “</w:t>
      </w:r>
      <w:hyperlink r:id="rId32" w:history="1">
        <w:r w:rsidR="002C62F5" w:rsidRPr="008929EF">
          <w:rPr>
            <w:rStyle w:val="Hyperlink"/>
            <w:lang w:val="es-US"/>
          </w:rPr>
          <w:t>Capítulo IV.B Informe Anual Comisión Interamericana de Derechos Humanos</w:t>
        </w:r>
      </w:hyperlink>
      <w:r w:rsidR="002C62F5" w:rsidRPr="008929EF">
        <w:rPr>
          <w:lang w:val="es-US"/>
        </w:rPr>
        <w:t>”,</w:t>
      </w:r>
      <w:r w:rsidR="002C62F5" w:rsidRPr="00BC27A4">
        <w:rPr>
          <w:lang w:val="es-US"/>
        </w:rPr>
        <w:t xml:space="preserve"> 19 de diciembre de 2019, pág. 53.</w:t>
      </w:r>
    </w:p>
  </w:footnote>
  <w:footnote w:id="32">
    <w:p w14:paraId="4EC5D4B2" w14:textId="262838DE" w:rsidR="007E46E9" w:rsidRPr="00BC27A4" w:rsidRDefault="007E46E9" w:rsidP="00F31CE6">
      <w:pPr>
        <w:pStyle w:val="IAPiedepgina"/>
        <w:rPr>
          <w:lang w:val="es-US"/>
        </w:rPr>
      </w:pPr>
      <w:r w:rsidRPr="00BC27A4">
        <w:rPr>
          <w:rStyle w:val="FootnoteReference"/>
        </w:rPr>
        <w:footnoteRef/>
      </w:r>
      <w:r w:rsidRPr="00BC27A4">
        <w:rPr>
          <w:lang w:val="es-US"/>
        </w:rPr>
        <w:t xml:space="preserve"> CIDH, Audiencia temática, “</w:t>
      </w:r>
      <w:hyperlink r:id="rId33" w:history="1">
        <w:r w:rsidRPr="00BC27A4">
          <w:rPr>
            <w:rStyle w:val="Hyperlink"/>
            <w:lang w:val="es-US"/>
          </w:rPr>
          <w:t>Nicaragua: Pueblos indígenas de la Costa Caribe Norte y violaciones a la libertad de religión</w:t>
        </w:r>
      </w:hyperlink>
      <w:r w:rsidRPr="00BC27A4">
        <w:rPr>
          <w:lang w:val="es-US"/>
        </w:rPr>
        <w:t>”</w:t>
      </w:r>
      <w:r w:rsidR="00101769">
        <w:rPr>
          <w:lang w:val="es-US"/>
        </w:rPr>
        <w:t>,</w:t>
      </w:r>
      <w:r w:rsidRPr="00BC27A4">
        <w:rPr>
          <w:lang w:val="es-US"/>
        </w:rPr>
        <w:t xml:space="preserve"> 190° período de sesiones, Washington, D.C., 11 de julio de 2024.</w:t>
      </w:r>
    </w:p>
  </w:footnote>
  <w:footnote w:id="33">
    <w:p w14:paraId="16A9E1A5" w14:textId="55D396F7" w:rsidR="00825C1E" w:rsidRPr="00BC27A4" w:rsidRDefault="00825C1E" w:rsidP="004B7247">
      <w:pPr>
        <w:pStyle w:val="IAPiedepgina"/>
        <w:rPr>
          <w:lang w:val="es-US"/>
        </w:rPr>
      </w:pPr>
      <w:r w:rsidRPr="00BC27A4">
        <w:rPr>
          <w:rStyle w:val="FootnoteReference"/>
        </w:rPr>
        <w:footnoteRef/>
      </w:r>
      <w:r w:rsidRPr="00BC27A4">
        <w:rPr>
          <w:lang w:val="es-US"/>
        </w:rPr>
        <w:t xml:space="preserve"> CIDH, Comunicado de Prensa No. 181/24, </w:t>
      </w:r>
      <w:hyperlink r:id="rId34" w:history="1">
        <w:r w:rsidRPr="00BC27A4">
          <w:rPr>
            <w:rStyle w:val="Hyperlink"/>
            <w:lang w:val="es-US"/>
          </w:rPr>
          <w:t>Nicaragua: CIDH insta a cesar la persecución religiosa y a la liberación de todas las personas detenidas arbitrariamente</w:t>
        </w:r>
      </w:hyperlink>
      <w:r w:rsidRPr="00BC27A4">
        <w:rPr>
          <w:lang w:val="es-US"/>
        </w:rPr>
        <w:t>, Washington, D.C., 14 de agosto de 2024</w:t>
      </w:r>
      <w:r w:rsidR="00C32875" w:rsidRPr="00BC27A4">
        <w:rPr>
          <w:lang w:val="es-US"/>
        </w:rPr>
        <w:t>.</w:t>
      </w:r>
    </w:p>
  </w:footnote>
  <w:footnote w:id="34">
    <w:p w14:paraId="4AEBF2FD" w14:textId="13E1F357" w:rsidR="000B6D58" w:rsidRPr="00BC27A4" w:rsidRDefault="000B6D58" w:rsidP="004B7247">
      <w:pPr>
        <w:pStyle w:val="IAPiedepgina"/>
        <w:rPr>
          <w:szCs w:val="20"/>
        </w:rPr>
      </w:pPr>
      <w:r w:rsidRPr="00BC27A4">
        <w:rPr>
          <w:rStyle w:val="FootnoteReference"/>
        </w:rPr>
        <w:footnoteRef/>
      </w:r>
      <w:r w:rsidRPr="00BC27A4">
        <w:t xml:space="preserve"> </w:t>
      </w:r>
      <w:r w:rsidR="00A6061B" w:rsidRPr="00BC27A4">
        <w:t>Voz de América, “</w:t>
      </w:r>
      <w:hyperlink r:id="rId35" w:history="1">
        <w:r w:rsidR="00A6061B" w:rsidRPr="00BC27A4">
          <w:rPr>
            <w:rStyle w:val="Hyperlink"/>
            <w:lang w:val="es-US"/>
          </w:rPr>
          <w:t>Iglesia Morava víctima de persecución en Nicaragua</w:t>
        </w:r>
      </w:hyperlink>
      <w:r w:rsidR="00A6061B" w:rsidRPr="00BC27A4">
        <w:t>”</w:t>
      </w:r>
      <w:r w:rsidR="004816E3" w:rsidRPr="00BC27A4">
        <w:t>,</w:t>
      </w:r>
      <w:r w:rsidR="00A6061B" w:rsidRPr="00BC27A4">
        <w:t xml:space="preserve"> 25 de julio de 2024; </w:t>
      </w:r>
      <w:r w:rsidRPr="00BC27A4">
        <w:rPr>
          <w:szCs w:val="20"/>
          <w:lang w:val="es-419"/>
        </w:rPr>
        <w:t>La Prensa,</w:t>
      </w:r>
      <w:r w:rsidRPr="00BC27A4">
        <w:rPr>
          <w:b/>
          <w:bCs/>
          <w:szCs w:val="20"/>
          <w:lang w:val="es-419"/>
        </w:rPr>
        <w:t xml:space="preserve"> </w:t>
      </w:r>
      <w:r w:rsidR="004816E3" w:rsidRPr="00BC27A4">
        <w:rPr>
          <w:b/>
          <w:bCs/>
          <w:lang w:val="es-419"/>
        </w:rPr>
        <w:t>“</w:t>
      </w:r>
      <w:hyperlink r:id="rId36" w:tgtFrame="_blank" w:history="1">
        <w:r w:rsidRPr="00BC27A4">
          <w:rPr>
            <w:rStyle w:val="Hyperlink"/>
            <w:lang w:val="es-419"/>
          </w:rPr>
          <w:t>Dictadura busca exterminar las expresiones religiosas: cancela la iglesia Morava de Nicaragua y otras 168 ONG</w:t>
        </w:r>
      </w:hyperlink>
      <w:r w:rsidR="004816E3" w:rsidRPr="00BC27A4">
        <w:t>”</w:t>
      </w:r>
      <w:r w:rsidRPr="00BC27A4">
        <w:rPr>
          <w:szCs w:val="20"/>
          <w:lang w:val="es-419"/>
        </w:rPr>
        <w:t>, 29 de agosto de 2024</w:t>
      </w:r>
      <w:r w:rsidR="00C26205" w:rsidRPr="00BC27A4">
        <w:rPr>
          <w:lang w:val="es-419"/>
        </w:rPr>
        <w:t>; Confidencial, “</w:t>
      </w:r>
      <w:hyperlink r:id="rId37" w:history="1">
        <w:r w:rsidR="00C26205" w:rsidRPr="00BC27A4">
          <w:rPr>
            <w:rStyle w:val="Hyperlink"/>
            <w:lang w:val="es-419"/>
          </w:rPr>
          <w:t>Interior continúa con la ‘barrida’ de oenegés evangélicas y gremiales</w:t>
        </w:r>
      </w:hyperlink>
      <w:r w:rsidR="00C26205" w:rsidRPr="00BC27A4">
        <w:rPr>
          <w:lang w:val="es-419"/>
        </w:rPr>
        <w:t>”</w:t>
      </w:r>
      <w:r w:rsidR="00F22376" w:rsidRPr="00BC27A4">
        <w:rPr>
          <w:lang w:val="es-419"/>
        </w:rPr>
        <w:t>,</w:t>
      </w:r>
      <w:r w:rsidR="00C26205" w:rsidRPr="00BC27A4">
        <w:rPr>
          <w:lang w:val="es-419"/>
        </w:rPr>
        <w:t xml:space="preserve"> 29 de agosto de 2024</w:t>
      </w:r>
      <w:r w:rsidR="00F22376" w:rsidRPr="00BC27A4">
        <w:rPr>
          <w:lang w:val="es-419"/>
        </w:rPr>
        <w:t>.</w:t>
      </w:r>
    </w:p>
  </w:footnote>
  <w:footnote w:id="35">
    <w:p w14:paraId="7226E63E" w14:textId="77777777" w:rsidR="00C25FAC" w:rsidRPr="00BC27A4" w:rsidRDefault="00C25FAC" w:rsidP="004B7247">
      <w:pPr>
        <w:pStyle w:val="IAPiedepgina"/>
      </w:pPr>
      <w:r w:rsidRPr="00BC27A4">
        <w:rPr>
          <w:rStyle w:val="FootnoteReference"/>
        </w:rPr>
        <w:footnoteRef/>
      </w:r>
      <w:r w:rsidRPr="00BC27A4">
        <w:t xml:space="preserve"> CIDH, Comunicado de Prensa No. 217/24, </w:t>
      </w:r>
      <w:hyperlink r:id="rId38" w:history="1">
        <w:r w:rsidRPr="00BC27A4">
          <w:rPr>
            <w:rStyle w:val="Hyperlink"/>
            <w:lang w:val="es-US"/>
          </w:rPr>
          <w:t>Nicaragua: CIDH repudia la privación arbitraria de nacionalidad de las 135 personas excarceladas</w:t>
        </w:r>
      </w:hyperlink>
      <w:r w:rsidRPr="00BC27A4">
        <w:t>, Washington, D.C., 13 de septiembre de 2024.</w:t>
      </w:r>
    </w:p>
  </w:footnote>
  <w:footnote w:id="36">
    <w:p w14:paraId="029839F9" w14:textId="77777777" w:rsidR="00EB492F" w:rsidRPr="00BC27A4" w:rsidRDefault="00EB492F" w:rsidP="00EB492F">
      <w:pPr>
        <w:pStyle w:val="IAPiedepgina"/>
      </w:pPr>
      <w:r w:rsidRPr="00BC27A4">
        <w:rPr>
          <w:rStyle w:val="FootnoteReference"/>
        </w:rPr>
        <w:footnoteRef/>
      </w:r>
      <w:r w:rsidRPr="00BC27A4">
        <w:t xml:space="preserve"> CIDH, Comunicado de Prensa No. 217/24, </w:t>
      </w:r>
      <w:hyperlink r:id="rId39" w:history="1">
        <w:r w:rsidRPr="00BC27A4">
          <w:rPr>
            <w:rStyle w:val="Hyperlink"/>
            <w:lang w:val="es-US"/>
          </w:rPr>
          <w:t>Nicaragua: CIDH repudia la privación arbitraria de nacionalidad de las 135 personas excarceladas</w:t>
        </w:r>
      </w:hyperlink>
      <w:r w:rsidRPr="00BC27A4">
        <w:t>, Washington, D.C., 13 de septiembre de 2024.</w:t>
      </w:r>
    </w:p>
  </w:footnote>
  <w:footnote w:id="37">
    <w:p w14:paraId="2A769D22" w14:textId="0921350E" w:rsidR="00BC4C43" w:rsidRPr="00BC27A4" w:rsidRDefault="00BC4C43" w:rsidP="004B7247">
      <w:pPr>
        <w:pStyle w:val="IAPiedepgina"/>
      </w:pPr>
      <w:r w:rsidRPr="00BC27A4">
        <w:rPr>
          <w:rStyle w:val="FootnoteReference"/>
        </w:rPr>
        <w:footnoteRef/>
      </w:r>
      <w:r w:rsidRPr="00BC27A4">
        <w:t xml:space="preserve"> </w:t>
      </w:r>
      <w:r w:rsidR="006D61D2">
        <w:t>ONU,</w:t>
      </w:r>
      <w:r w:rsidRPr="00BC27A4">
        <w:t xml:space="preserve"> Consejo de Derechos Humanos, </w:t>
      </w:r>
      <w:hyperlink r:id="rId40" w:history="1">
        <w:r w:rsidRPr="00BC27A4">
          <w:rPr>
            <w:rStyle w:val="Hyperlink"/>
            <w:lang w:val="es-US"/>
          </w:rPr>
          <w:t>Situación de los derechos humanos en Nicaragua, Informe del Alto Comisionado de las Naciones Unidas para los Derechos Humanos</w:t>
        </w:r>
      </w:hyperlink>
      <w:r w:rsidRPr="00BC27A4">
        <w:t xml:space="preserve">, A/HRC/57/20, Distr. General, 2 de septiembre de 2024, párr. </w:t>
      </w:r>
      <w:r w:rsidR="00FD6D78" w:rsidRPr="00BC27A4">
        <w:t>55</w:t>
      </w:r>
      <w:r w:rsidRPr="00BC27A4">
        <w:t>.</w:t>
      </w:r>
    </w:p>
  </w:footnote>
  <w:footnote w:id="38">
    <w:p w14:paraId="3FFB7507" w14:textId="12642216" w:rsidR="00BF338B" w:rsidRPr="00BC27A4" w:rsidRDefault="00BF338B" w:rsidP="004B7247">
      <w:pPr>
        <w:pStyle w:val="IAPiedepgina"/>
        <w:rPr>
          <w:lang w:val="es-ES_tradnl"/>
        </w:rPr>
      </w:pPr>
      <w:r w:rsidRPr="00BC27A4">
        <w:rPr>
          <w:rStyle w:val="FootnoteReference"/>
        </w:rPr>
        <w:footnoteRef/>
      </w:r>
      <w:r w:rsidRPr="00BC27A4">
        <w:t xml:space="preserve"> </w:t>
      </w:r>
      <w:r w:rsidR="0037236F" w:rsidRPr="00BC27A4">
        <w:rPr>
          <w:lang w:val="es-ES_tradnl"/>
        </w:rPr>
        <w:t xml:space="preserve">Colectivo Nicaragua Nunca más, </w:t>
      </w:r>
      <w:hyperlink r:id="rId41" w:history="1">
        <w:r w:rsidR="0037236F" w:rsidRPr="00BC27A4">
          <w:rPr>
            <w:rStyle w:val="Hyperlink"/>
            <w:lang w:val="es-ES_tradnl"/>
          </w:rPr>
          <w:t>Boletín 5, Libertad de Religión en Nicaragua</w:t>
        </w:r>
      </w:hyperlink>
      <w:r w:rsidR="0037236F" w:rsidRPr="00BC27A4">
        <w:rPr>
          <w:lang w:val="es-ES_tradnl"/>
        </w:rPr>
        <w:t>, 2024.</w:t>
      </w:r>
    </w:p>
  </w:footnote>
  <w:footnote w:id="39">
    <w:p w14:paraId="302F1611" w14:textId="55C563AC" w:rsidR="000B7FF1" w:rsidRPr="00BC27A4" w:rsidRDefault="000B7FF1" w:rsidP="004B7247">
      <w:pPr>
        <w:pStyle w:val="IAPiedepgina"/>
      </w:pPr>
      <w:r w:rsidRPr="00BC27A4">
        <w:rPr>
          <w:rStyle w:val="FootnoteReference"/>
        </w:rPr>
        <w:footnoteRef/>
      </w:r>
      <w:r w:rsidRPr="00BC27A4">
        <w:t xml:space="preserve"> CIDH, Audiencia temática, “</w:t>
      </w:r>
      <w:hyperlink r:id="rId42" w:history="1">
        <w:r w:rsidRPr="00BC27A4">
          <w:rPr>
            <w:rStyle w:val="Hyperlink"/>
          </w:rPr>
          <w:t>Nicaragua: Privación arbitraria de libertad por motivos políticos</w:t>
        </w:r>
      </w:hyperlink>
      <w:r w:rsidRPr="00BC27A4">
        <w:t>”</w:t>
      </w:r>
      <w:r w:rsidR="00426D70" w:rsidRPr="00BC27A4">
        <w:t>,</w:t>
      </w:r>
      <w:r w:rsidRPr="00BC27A4">
        <w:t xml:space="preserve"> 189° período de sesiones, Washington, D.C., 1 de marzo de 2024</w:t>
      </w:r>
      <w:r w:rsidR="00280AD1" w:rsidRPr="00BC27A4">
        <w:t>; Mecanismo para el Reconocimiento de Personas Presas Políticas, “</w:t>
      </w:r>
      <w:hyperlink r:id="rId43" w:history="1">
        <w:r w:rsidR="00280AD1" w:rsidRPr="00BC27A4">
          <w:rPr>
            <w:rStyle w:val="Hyperlink"/>
          </w:rPr>
          <w:t>Lista de personas presas políticas en Nicaragua, Nota de Prensa</w:t>
        </w:r>
      </w:hyperlink>
      <w:r w:rsidR="00280AD1" w:rsidRPr="00BC27A4">
        <w:t>”, julio de 2024.</w:t>
      </w:r>
    </w:p>
  </w:footnote>
  <w:footnote w:id="40">
    <w:p w14:paraId="6CCBA036" w14:textId="630AB884" w:rsidR="00C55C75" w:rsidRPr="00BC27A4" w:rsidRDefault="00C55C75" w:rsidP="004B7247">
      <w:pPr>
        <w:pStyle w:val="IAPiedepgina"/>
      </w:pPr>
      <w:r w:rsidRPr="00BC27A4">
        <w:rPr>
          <w:rStyle w:val="FootnoteReference"/>
        </w:rPr>
        <w:footnoteRef/>
      </w:r>
      <w:r w:rsidRPr="00BC27A4">
        <w:t xml:space="preserve"> </w:t>
      </w:r>
      <w:r w:rsidR="001B15D4" w:rsidRPr="00BC27A4">
        <w:t>CIDH, Audiencia temática, “</w:t>
      </w:r>
      <w:hyperlink r:id="rId44" w:history="1">
        <w:r w:rsidR="001B15D4" w:rsidRPr="00BC27A4">
          <w:rPr>
            <w:rStyle w:val="Hyperlink"/>
          </w:rPr>
          <w:t>Nicaragua: Privación arbitraria de libertad por motivos políticos</w:t>
        </w:r>
      </w:hyperlink>
      <w:r w:rsidR="001B15D4" w:rsidRPr="00BC27A4">
        <w:t>”</w:t>
      </w:r>
      <w:r w:rsidR="00426D70" w:rsidRPr="00BC27A4">
        <w:t>,</w:t>
      </w:r>
      <w:r w:rsidR="001B15D4" w:rsidRPr="00BC27A4">
        <w:t xml:space="preserve"> 189° período de sesiones, Washington, D.C., 1 de marzo de 2024.</w:t>
      </w:r>
    </w:p>
  </w:footnote>
  <w:footnote w:id="41">
    <w:p w14:paraId="6D216E5C" w14:textId="3872581F" w:rsidR="00C55C75" w:rsidRPr="00BC27A4" w:rsidRDefault="00C55C75" w:rsidP="004B7247">
      <w:pPr>
        <w:pStyle w:val="IAPiedepgina"/>
        <w:rPr>
          <w:lang w:val="es-ES_tradnl"/>
        </w:rPr>
      </w:pPr>
      <w:r w:rsidRPr="00BC27A4">
        <w:rPr>
          <w:rStyle w:val="FootnoteReference"/>
        </w:rPr>
        <w:footnoteRef/>
      </w:r>
      <w:r w:rsidRPr="00BC27A4">
        <w:rPr>
          <w:lang w:val="es-US"/>
        </w:rPr>
        <w:t xml:space="preserve"> CIDH, Comunicado de Prensa No. 244/24, </w:t>
      </w:r>
      <w:hyperlink r:id="rId45" w:history="1">
        <w:r w:rsidRPr="00BC27A4">
          <w:rPr>
            <w:rStyle w:val="Hyperlink"/>
            <w:lang w:val="es-US"/>
          </w:rPr>
          <w:t>Nicaragua: CIDH condena la persistencia de graves violaciones a los derechos humanos de las personas privadas de libertad</w:t>
        </w:r>
      </w:hyperlink>
      <w:r w:rsidRPr="00BC27A4">
        <w:rPr>
          <w:lang w:val="es-US"/>
        </w:rPr>
        <w:t>, Washington, D.C., 9 de octubre de 2024.</w:t>
      </w:r>
    </w:p>
  </w:footnote>
  <w:footnote w:id="42">
    <w:p w14:paraId="4F522FC5" w14:textId="1D00F295" w:rsidR="00871215" w:rsidRPr="00BC27A4" w:rsidRDefault="00871215" w:rsidP="004B7247">
      <w:pPr>
        <w:pStyle w:val="IAPiedepgina"/>
        <w:rPr>
          <w:lang w:val="es-US"/>
        </w:rPr>
      </w:pPr>
      <w:r w:rsidRPr="00BC27A4">
        <w:rPr>
          <w:rStyle w:val="FootnoteReference"/>
        </w:rPr>
        <w:footnoteRef/>
      </w:r>
      <w:r w:rsidRPr="00BC27A4">
        <w:rPr>
          <w:lang w:val="es-US"/>
        </w:rPr>
        <w:t xml:space="preserve"> Mecanismo para el Reconocimiento de Personas Presas Políticas, “</w:t>
      </w:r>
      <w:hyperlink r:id="rId46" w:history="1">
        <w:r w:rsidRPr="00BC27A4">
          <w:rPr>
            <w:rStyle w:val="Hyperlink"/>
            <w:lang w:val="es-US"/>
          </w:rPr>
          <w:t>Lista de personas presas políticas en Nicaragua</w:t>
        </w:r>
      </w:hyperlink>
      <w:r w:rsidRPr="00BC27A4">
        <w:rPr>
          <w:lang w:val="es-US"/>
        </w:rPr>
        <w:t>”, Nota de Prensa, 25 de septiembre de 2024.</w:t>
      </w:r>
    </w:p>
  </w:footnote>
  <w:footnote w:id="43">
    <w:p w14:paraId="6140276F" w14:textId="6554243E" w:rsidR="0023241C" w:rsidRPr="00BC27A4" w:rsidRDefault="0023241C" w:rsidP="004B7247">
      <w:pPr>
        <w:pStyle w:val="IAPiedepgina"/>
        <w:rPr>
          <w:lang w:val="es-ES_tradnl"/>
        </w:rPr>
      </w:pPr>
      <w:r w:rsidRPr="00BC27A4">
        <w:rPr>
          <w:rStyle w:val="FootnoteReference"/>
        </w:rPr>
        <w:footnoteRef/>
      </w:r>
      <w:r w:rsidRPr="00BC27A4">
        <w:rPr>
          <w:lang w:val="es-US"/>
        </w:rPr>
        <w:t xml:space="preserve"> CIDH, Audiencia temática, “</w:t>
      </w:r>
      <w:hyperlink r:id="rId47" w:history="1">
        <w:r w:rsidRPr="00BC27A4">
          <w:rPr>
            <w:rStyle w:val="Hyperlink"/>
            <w:lang w:val="es-US"/>
          </w:rPr>
          <w:t>Nicaragua: Pueblos indígenas de la Costa Caribe Norte y violaciones a la libertad de religión</w:t>
        </w:r>
      </w:hyperlink>
      <w:r w:rsidRPr="00BC27A4">
        <w:rPr>
          <w:lang w:val="es-US"/>
        </w:rPr>
        <w:t>”</w:t>
      </w:r>
      <w:r w:rsidR="00BB0CDE" w:rsidRPr="00BC27A4">
        <w:rPr>
          <w:lang w:val="es-US"/>
        </w:rPr>
        <w:t>,</w:t>
      </w:r>
      <w:r w:rsidRPr="00BC27A4">
        <w:rPr>
          <w:lang w:val="es-US"/>
        </w:rPr>
        <w:t xml:space="preserve"> 190° período de sesiones, Washington, D.C., 11 de julio de 2024; </w:t>
      </w:r>
      <w:r w:rsidR="00866849" w:rsidRPr="00BC27A4">
        <w:rPr>
          <w:lang w:val="es-US"/>
        </w:rPr>
        <w:t>CIDH, Comunicado de Prensa No. 121/24, “</w:t>
      </w:r>
      <w:hyperlink r:id="rId48" w:history="1">
        <w:r w:rsidR="00866849" w:rsidRPr="00BC27A4">
          <w:rPr>
            <w:rStyle w:val="Hyperlink"/>
            <w:lang w:val="es-US"/>
          </w:rPr>
          <w:t>CIDH culmina visita del Mecanismo Especial de Seguimiento para Nicaragua a Costa Rica</w:t>
        </w:r>
      </w:hyperlink>
      <w:r w:rsidR="00866849" w:rsidRPr="00BC27A4">
        <w:rPr>
          <w:lang w:val="es-US"/>
        </w:rPr>
        <w:t>”, Washington, D.C., 31 de mayo de 2024.</w:t>
      </w:r>
    </w:p>
  </w:footnote>
  <w:footnote w:id="44">
    <w:p w14:paraId="1C4E5B42" w14:textId="0009F0C4" w:rsidR="00FD1011" w:rsidRPr="00BC27A4" w:rsidRDefault="00FD1011" w:rsidP="004B7247">
      <w:pPr>
        <w:pStyle w:val="IAPiedepgina"/>
        <w:rPr>
          <w:lang w:val="es-ES_tradnl"/>
        </w:rPr>
      </w:pPr>
      <w:r w:rsidRPr="00BC27A4">
        <w:rPr>
          <w:rStyle w:val="FootnoteReference"/>
        </w:rPr>
        <w:footnoteRef/>
      </w:r>
      <w:r w:rsidRPr="00BC27A4">
        <w:rPr>
          <w:lang w:val="es-US"/>
        </w:rPr>
        <w:t xml:space="preserve"> CIDH, Comunicado de Prensa No. 40/24, “</w:t>
      </w:r>
      <w:hyperlink r:id="rId49" w:history="1">
        <w:r w:rsidRPr="00BC27A4">
          <w:rPr>
            <w:rStyle w:val="Hyperlink"/>
            <w:lang w:val="es-US"/>
          </w:rPr>
          <w:t>Nicaragua: CIDH advierte a la comunidad internacional sobre falta de condiciones para elecciones libres y justas en regiones autónomas de Costa Caribe</w:t>
        </w:r>
      </w:hyperlink>
      <w:r w:rsidRPr="00BC27A4">
        <w:rPr>
          <w:lang w:val="es-US"/>
        </w:rPr>
        <w:t>”, Washington, D.C., 23 de febrero de 2024.</w:t>
      </w:r>
    </w:p>
  </w:footnote>
  <w:footnote w:id="45">
    <w:p w14:paraId="5D31704D" w14:textId="2CFFA140" w:rsidR="009A0222" w:rsidRPr="00BC27A4" w:rsidRDefault="009A0222" w:rsidP="004B7247">
      <w:pPr>
        <w:pStyle w:val="IAPiedepgina"/>
        <w:rPr>
          <w:lang w:val="es-US"/>
        </w:rPr>
      </w:pPr>
      <w:r w:rsidRPr="00BC27A4">
        <w:rPr>
          <w:rStyle w:val="FootnoteReference"/>
        </w:rPr>
        <w:footnoteRef/>
      </w:r>
      <w:r w:rsidRPr="00BC27A4">
        <w:rPr>
          <w:lang w:val="es-US"/>
        </w:rPr>
        <w:t xml:space="preserve"> El 19 Digital, “</w:t>
      </w:r>
      <w:hyperlink r:id="rId50" w:history="1">
        <w:r w:rsidRPr="00BC27A4">
          <w:rPr>
            <w:rStyle w:val="Hyperlink"/>
            <w:lang w:val="es-US"/>
          </w:rPr>
          <w:t>Consejo Supremo Electoral brinda informe preliminar de las Elecciones Victoriosas Caribe 2024</w:t>
        </w:r>
      </w:hyperlink>
      <w:r w:rsidRPr="00BC27A4">
        <w:rPr>
          <w:lang w:val="es-US"/>
        </w:rPr>
        <w:t>”</w:t>
      </w:r>
      <w:r w:rsidR="00FA301C" w:rsidRPr="00BC27A4">
        <w:rPr>
          <w:lang w:val="es-US"/>
        </w:rPr>
        <w:t>,</w:t>
      </w:r>
      <w:r w:rsidRPr="00BC27A4">
        <w:rPr>
          <w:lang w:val="es-US"/>
        </w:rPr>
        <w:t xml:space="preserve"> 3 de marzo de 2024</w:t>
      </w:r>
      <w:r w:rsidR="006C49E0" w:rsidRPr="00BC27A4">
        <w:rPr>
          <w:lang w:val="es-US"/>
        </w:rPr>
        <w:t>; Consejo Supremo Electoral, “</w:t>
      </w:r>
      <w:hyperlink r:id="rId51" w:history="1">
        <w:r w:rsidR="006C49E0" w:rsidRPr="00BC27A4">
          <w:rPr>
            <w:rStyle w:val="Hyperlink"/>
            <w:lang w:val="es-US"/>
          </w:rPr>
          <w:t>Boletín Informativo N°10: Elecciones Victoriosas Caribe 2024</w:t>
        </w:r>
      </w:hyperlink>
      <w:r w:rsidR="006C49E0" w:rsidRPr="00BC27A4">
        <w:rPr>
          <w:lang w:val="es-US"/>
        </w:rPr>
        <w:t xml:space="preserve">”, 11 de marzo de 2024. </w:t>
      </w:r>
    </w:p>
  </w:footnote>
  <w:footnote w:id="46">
    <w:p w14:paraId="6ACD509A" w14:textId="5CC09F0A" w:rsidR="0077796C" w:rsidRPr="00BC27A4" w:rsidRDefault="0077796C" w:rsidP="004B7247">
      <w:pPr>
        <w:pStyle w:val="IAPiedepgina"/>
        <w:rPr>
          <w:szCs w:val="16"/>
        </w:rPr>
      </w:pPr>
      <w:r w:rsidRPr="00BC27A4">
        <w:rPr>
          <w:rStyle w:val="FootnoteReference"/>
          <w:szCs w:val="16"/>
        </w:rPr>
        <w:footnoteRef/>
      </w:r>
      <w:r w:rsidRPr="00BC27A4">
        <w:rPr>
          <w:szCs w:val="16"/>
        </w:rPr>
        <w:t xml:space="preserve"> Reglamento de la CIDH aprobado por la Comisión en su 137° período ordinario de sesiones, celebrado del 28 de octubre al 13 de noviembre de 2009; y modificado el 2 de septiembre de 2011 y en su 147º período ordinario de sesiones, celebrado del 8 al 22 de marzo de 2013, para su entrada en vigor el 1º de agosto de 2013</w:t>
      </w:r>
      <w:r w:rsidR="000F0553" w:rsidRPr="00BC27A4">
        <w:rPr>
          <w:szCs w:val="16"/>
        </w:rPr>
        <w:t>,</w:t>
      </w:r>
      <w:r w:rsidRPr="00BC27A4">
        <w:rPr>
          <w:szCs w:val="16"/>
        </w:rPr>
        <w:t xml:space="preserve"> </w:t>
      </w:r>
      <w:r w:rsidR="000F0553" w:rsidRPr="00BC27A4">
        <w:rPr>
          <w:szCs w:val="16"/>
        </w:rPr>
        <w:t>a</w:t>
      </w:r>
      <w:r w:rsidRPr="00BC27A4">
        <w:rPr>
          <w:szCs w:val="16"/>
        </w:rPr>
        <w:t>rtículo 59.</w:t>
      </w:r>
      <w:r w:rsidR="004F3D1A">
        <w:rPr>
          <w:szCs w:val="16"/>
        </w:rPr>
        <w:t xml:space="preserve"> </w:t>
      </w:r>
      <w:r w:rsidRPr="00BC27A4">
        <w:rPr>
          <w:szCs w:val="16"/>
        </w:rPr>
        <w:t>6.d.</w:t>
      </w:r>
    </w:p>
  </w:footnote>
  <w:footnote w:id="47">
    <w:p w14:paraId="38A32E06" w14:textId="20699FEA" w:rsidR="00B9066A" w:rsidRPr="00BC27A4" w:rsidRDefault="00B9066A" w:rsidP="004B7247">
      <w:pPr>
        <w:pStyle w:val="IAPiedepgina"/>
      </w:pPr>
      <w:r w:rsidRPr="00BC27A4">
        <w:rPr>
          <w:rStyle w:val="FootnoteReference"/>
        </w:rPr>
        <w:footnoteRef/>
      </w:r>
      <w:r w:rsidRPr="00BC27A4">
        <w:t xml:space="preserve"> </w:t>
      </w:r>
      <w:r w:rsidR="00894DDA" w:rsidRPr="00BC27A4">
        <w:t xml:space="preserve">El Estado ha manifestado de forma reiterada su rechazo a lo ordenado por la Corte IDH y, luego de su última comunicación, del 11 de abril de 2022, se negó a responder a los requerimientos de dicho Tribunal, por lo que ha sido declarado en desacato permanente. </w:t>
      </w:r>
      <w:r w:rsidR="00894DDA" w:rsidRPr="00BC27A4">
        <w:rPr>
          <w:i/>
          <w:iCs/>
        </w:rPr>
        <w:t>cfr.</w:t>
      </w:r>
      <w:r w:rsidR="00894DDA" w:rsidRPr="00BC27A4">
        <w:t> </w:t>
      </w:r>
      <w:r w:rsidR="00894DDA" w:rsidRPr="00BC27A4">
        <w:rPr>
          <w:i/>
          <w:iCs/>
        </w:rPr>
        <w:t>Asunto Juan Sebastián Chamorro y otros respecto de Nicaragua. Medidas Provisionales,</w:t>
      </w:r>
      <w:r w:rsidR="00894DDA" w:rsidRPr="00BC27A4">
        <w:t> Resolución de la Corte Interamericana de Derechos Humanos, 22 de noviembre de 2021, y </w:t>
      </w:r>
      <w:r w:rsidR="00894DDA" w:rsidRPr="00BC27A4">
        <w:rPr>
          <w:i/>
          <w:iCs/>
        </w:rPr>
        <w:t>Asunto Juan Sebastián Chamorro y otros respecto de Nicaragua. Ampliación de Medidas Provisionales,</w:t>
      </w:r>
      <w:r w:rsidR="00894DDA" w:rsidRPr="00BC27A4">
        <w:t xml:space="preserve"> Resolución de la Corte Interamericana de Derechos Humanos, 2 de julio de 2024, considerando 17. </w:t>
      </w:r>
    </w:p>
  </w:footnote>
  <w:footnote w:id="48">
    <w:p w14:paraId="1512A518" w14:textId="77777777" w:rsidR="001F18DE" w:rsidRPr="00BC27A4" w:rsidRDefault="001F18DE" w:rsidP="004B7247">
      <w:pPr>
        <w:pStyle w:val="IAPiedepgina"/>
      </w:pPr>
      <w:r w:rsidRPr="00BC27A4">
        <w:rPr>
          <w:rStyle w:val="FootnoteReference"/>
        </w:rPr>
        <w:footnoteRef/>
      </w:r>
      <w:r w:rsidRPr="00BC27A4">
        <w:t xml:space="preserve"> OEA</w:t>
      </w:r>
      <w:r w:rsidRPr="00ED6528">
        <w:t>, Resolución AG/RES. 3022 (LIV-O/24),</w:t>
      </w:r>
      <w:r w:rsidRPr="00ED6528">
        <w:rPr>
          <w:i/>
          <w:iCs/>
        </w:rPr>
        <w:t xml:space="preserve"> </w:t>
      </w:r>
      <w:r w:rsidRPr="00ED6528">
        <w:t>Seguimiento de la situación en Nicaragua</w:t>
      </w:r>
      <w:r w:rsidRPr="00ED6528">
        <w:rPr>
          <w:i/>
          <w:iCs/>
        </w:rPr>
        <w:t>,</w:t>
      </w:r>
      <w:r w:rsidRPr="00ED6528">
        <w:t> aprobada</w:t>
      </w:r>
      <w:r w:rsidRPr="00BC27A4">
        <w:t xml:space="preserve"> en la primera sesión plenaria celebrada el 27 de junio de 2024, Quincuagésimo Cuarto Período Ordinario de Sesiones, OEA/Ser.P AG/doc.5871/24, Asunción, Paraguay, 29 de junio de 2024.</w:t>
      </w:r>
    </w:p>
  </w:footnote>
  <w:footnote w:id="49">
    <w:p w14:paraId="7D0C5D5E" w14:textId="489B3E4B" w:rsidR="00ED2C67" w:rsidRPr="00BC27A4" w:rsidRDefault="00ED2C67" w:rsidP="0037691F">
      <w:pPr>
        <w:pStyle w:val="IAPiedepgina"/>
        <w:rPr>
          <w:szCs w:val="20"/>
          <w:lang w:val="es-US"/>
        </w:rPr>
      </w:pPr>
      <w:r w:rsidRPr="00BC27A4">
        <w:rPr>
          <w:rStyle w:val="FootnoteReference"/>
        </w:rPr>
        <w:footnoteRef/>
      </w:r>
      <w:r w:rsidR="00F81412">
        <w:t xml:space="preserve"> ONU</w:t>
      </w:r>
      <w:r w:rsidR="001356C8" w:rsidRPr="00BC27A4">
        <w:rPr>
          <w:lang w:val="es-US"/>
        </w:rPr>
        <w:t xml:space="preserve">, </w:t>
      </w:r>
      <w:r w:rsidR="004D063D" w:rsidRPr="00BC27A4">
        <w:rPr>
          <w:lang w:val="es-US"/>
        </w:rPr>
        <w:t xml:space="preserve">Comité sobre los Derechos de las Personas con Discapacidad, </w:t>
      </w:r>
      <w:hyperlink r:id="rId52" w:history="1">
        <w:r w:rsidR="004D063D" w:rsidRPr="00BC27A4">
          <w:rPr>
            <w:rStyle w:val="Hyperlink"/>
            <w:lang w:val="es-US"/>
          </w:rPr>
          <w:t>Observaciones finales sobre los informes periódicos inicial, segundo y tercero de Nicaragua</w:t>
        </w:r>
      </w:hyperlink>
      <w:r w:rsidR="004D063D" w:rsidRPr="00BC27A4">
        <w:rPr>
          <w:lang w:val="es-US"/>
        </w:rPr>
        <w:t>, CRPD/C/NIC/CO/1-3, Distr. General, 23 de abril de 2024, párrs. 2 y 3</w:t>
      </w:r>
      <w:r w:rsidR="0037691F" w:rsidRPr="00BC27A4">
        <w:rPr>
          <w:lang w:val="es-US"/>
        </w:rPr>
        <w:t xml:space="preserve">. </w:t>
      </w:r>
    </w:p>
  </w:footnote>
  <w:footnote w:id="50">
    <w:p w14:paraId="53DDFE1E" w14:textId="3BE91B27" w:rsidR="0037691F" w:rsidRPr="00BC27A4" w:rsidRDefault="0037691F" w:rsidP="0037691F">
      <w:pPr>
        <w:pStyle w:val="IAPiedepgina"/>
        <w:rPr>
          <w:lang w:val="es-ES_tradnl"/>
        </w:rPr>
      </w:pPr>
      <w:r w:rsidRPr="00BC27A4">
        <w:rPr>
          <w:rStyle w:val="FootnoteReference"/>
        </w:rPr>
        <w:footnoteRef/>
      </w:r>
      <w:r w:rsidR="00F81412">
        <w:rPr>
          <w:lang w:val="es-US"/>
        </w:rPr>
        <w:t xml:space="preserve"> </w:t>
      </w:r>
      <w:r w:rsidRPr="00BC27A4">
        <w:rPr>
          <w:lang w:val="es-US"/>
        </w:rPr>
        <w:t xml:space="preserve">Comité para la Eliminación de Todas las Formas de Discriminación contra la Mujer, </w:t>
      </w:r>
      <w:hyperlink r:id="rId53" w:history="1">
        <w:r w:rsidRPr="00BC27A4">
          <w:rPr>
            <w:rStyle w:val="Hyperlink"/>
            <w:lang w:val="es-US"/>
          </w:rPr>
          <w:t>Observaciones finales de carácter provisional sobre los informes periódicos séptimo a décimo combinados de Nicaragua</w:t>
        </w:r>
      </w:hyperlink>
      <w:r w:rsidRPr="00BC27A4">
        <w:rPr>
          <w:lang w:val="es-US"/>
        </w:rPr>
        <w:t>, CEDAW/C/NIC/PCO/7-10, Distr. General, 14 de noviembre de 2023, párr. 3</w:t>
      </w:r>
      <w:r w:rsidR="002C7487">
        <w:rPr>
          <w:lang w:val="es-US"/>
        </w:rPr>
        <w:t>.</w:t>
      </w:r>
    </w:p>
  </w:footnote>
  <w:footnote w:id="51">
    <w:p w14:paraId="7770C1DC" w14:textId="1FA366A3" w:rsidR="0037691F" w:rsidRPr="00BC27A4" w:rsidRDefault="0037691F" w:rsidP="0037691F">
      <w:pPr>
        <w:pStyle w:val="IAPiedepgina"/>
        <w:rPr>
          <w:lang w:val="es-US"/>
        </w:rPr>
      </w:pPr>
      <w:r w:rsidRPr="00BC27A4">
        <w:rPr>
          <w:rStyle w:val="FootnoteReference"/>
        </w:rPr>
        <w:footnoteRef/>
      </w:r>
      <w:r w:rsidRPr="00BC27A4">
        <w:rPr>
          <w:lang w:val="es-US"/>
        </w:rPr>
        <w:t xml:space="preserve"> Comité para la Eliminación de la Discriminación Racial, </w:t>
      </w:r>
      <w:hyperlink r:id="rId54" w:history="1">
        <w:r w:rsidRPr="00BC27A4">
          <w:rPr>
            <w:rStyle w:val="Hyperlink"/>
            <w:lang w:val="es-US"/>
          </w:rPr>
          <w:t>Observaciones finales sobre los informes periódicos 15° a 21° combinados de Nicaragua</w:t>
        </w:r>
      </w:hyperlink>
      <w:r w:rsidRPr="00BC27A4">
        <w:rPr>
          <w:lang w:val="es-US"/>
        </w:rPr>
        <w:t>, CERD/C/NIC/CO/15-21, Distr. General, 22 de diciembre de 2023, párrs. 6 y 7.</w:t>
      </w:r>
    </w:p>
  </w:footnote>
  <w:footnote w:id="52">
    <w:p w14:paraId="0DC70BFD" w14:textId="708D2EC4" w:rsidR="0037691F" w:rsidRPr="00BC27A4" w:rsidRDefault="0037691F" w:rsidP="0037691F">
      <w:pPr>
        <w:pStyle w:val="IAPiedepgina"/>
        <w:rPr>
          <w:lang w:val="es-ES_tradnl"/>
        </w:rPr>
      </w:pPr>
      <w:r w:rsidRPr="00BC27A4">
        <w:rPr>
          <w:rStyle w:val="FootnoteReference"/>
        </w:rPr>
        <w:footnoteRef/>
      </w:r>
      <w:r w:rsidRPr="00BC27A4">
        <w:rPr>
          <w:lang w:val="es-US"/>
        </w:rPr>
        <w:t xml:space="preserve"> Comité de Derechos Humanos, </w:t>
      </w:r>
      <w:hyperlink r:id="rId55" w:history="1">
        <w:r w:rsidRPr="00BC27A4">
          <w:rPr>
            <w:rStyle w:val="Hyperlink"/>
            <w:lang w:val="es-US"/>
          </w:rPr>
          <w:t>Observaciones finales sobre el cuarto informe periódico de Nicaragua</w:t>
        </w:r>
      </w:hyperlink>
      <w:r w:rsidRPr="00BC27A4">
        <w:rPr>
          <w:lang w:val="es-US"/>
        </w:rPr>
        <w:t>, CCPR/C/NIC/CO/4, Distr. General, 30 de noviembre de 2022, párr. 2.</w:t>
      </w:r>
    </w:p>
  </w:footnote>
  <w:footnote w:id="53">
    <w:p w14:paraId="77D004B4" w14:textId="6C39AF0A" w:rsidR="0037691F" w:rsidRPr="00BC27A4" w:rsidRDefault="0037691F" w:rsidP="0037691F">
      <w:pPr>
        <w:pStyle w:val="IAPiedepgina"/>
        <w:rPr>
          <w:lang w:val="es-ES_tradnl"/>
        </w:rPr>
      </w:pPr>
      <w:r w:rsidRPr="00BC27A4">
        <w:rPr>
          <w:rStyle w:val="FootnoteReference"/>
        </w:rPr>
        <w:footnoteRef/>
      </w:r>
      <w:r w:rsidRPr="00BC27A4">
        <w:rPr>
          <w:lang w:val="es-US"/>
        </w:rPr>
        <w:t xml:space="preserve"> Comité contra la Tortura, </w:t>
      </w:r>
      <w:hyperlink r:id="rId56" w:history="1">
        <w:r w:rsidRPr="00BC27A4">
          <w:rPr>
            <w:rStyle w:val="Hyperlink"/>
            <w:lang w:val="es-US"/>
          </w:rPr>
          <w:t>Observaciones finales sobre el segundo informe periódico de Nicaragua</w:t>
        </w:r>
      </w:hyperlink>
      <w:r w:rsidRPr="00BC27A4">
        <w:rPr>
          <w:lang w:val="es-US"/>
        </w:rPr>
        <w:t>, CAT/C/NIC/CO/2, 7 de diciembre de 2022, párr. 2.</w:t>
      </w:r>
    </w:p>
  </w:footnote>
  <w:footnote w:id="54">
    <w:p w14:paraId="0B7F1812" w14:textId="10389337" w:rsidR="0037691F" w:rsidRPr="00BC27A4" w:rsidRDefault="0037691F" w:rsidP="0037691F">
      <w:pPr>
        <w:pStyle w:val="IAPiedepgina"/>
        <w:rPr>
          <w:lang w:val="es-ES_tradnl"/>
        </w:rPr>
      </w:pPr>
      <w:r w:rsidRPr="00BC27A4">
        <w:rPr>
          <w:rStyle w:val="FootnoteReference"/>
        </w:rPr>
        <w:footnoteRef/>
      </w:r>
      <w:r w:rsidRPr="00BC27A4">
        <w:rPr>
          <w:lang w:val="es-US"/>
        </w:rPr>
        <w:t xml:space="preserve"> Comité de Derechos Económicos, Sociales y Culturales, </w:t>
      </w:r>
      <w:hyperlink r:id="rId57" w:history="1">
        <w:r w:rsidRPr="00BC27A4">
          <w:rPr>
            <w:rStyle w:val="Hyperlink"/>
            <w:lang w:val="es-US"/>
          </w:rPr>
          <w:t>Observaciones finales sobre el quinto informe periódico de Nicaragua</w:t>
        </w:r>
      </w:hyperlink>
      <w:r w:rsidRPr="00BC27A4">
        <w:rPr>
          <w:lang w:val="es-US"/>
        </w:rPr>
        <w:t>, E/C.12/NIC/CO/5, 11 de noviembre de 2021, párrs. 2 y 3.</w:t>
      </w:r>
    </w:p>
  </w:footnote>
  <w:footnote w:id="55">
    <w:p w14:paraId="57A60DDD" w14:textId="41A6ED44" w:rsidR="004D063D" w:rsidRPr="00BC27A4" w:rsidRDefault="00ED2C67" w:rsidP="004D063D">
      <w:pPr>
        <w:pStyle w:val="IAPiedepgina"/>
        <w:rPr>
          <w:lang w:val="es-ES_tradnl"/>
        </w:rPr>
      </w:pPr>
      <w:r w:rsidRPr="00BC27A4">
        <w:rPr>
          <w:rStyle w:val="FootnoteReference"/>
        </w:rPr>
        <w:footnoteRef/>
      </w:r>
      <w:r w:rsidR="002C7487">
        <w:rPr>
          <w:lang w:val="es-ES_tradnl"/>
        </w:rPr>
        <w:t xml:space="preserve"> </w:t>
      </w:r>
      <w:r w:rsidR="004D063D" w:rsidRPr="00BC27A4">
        <w:rPr>
          <w:lang w:val="es-ES_tradnl"/>
        </w:rPr>
        <w:t xml:space="preserve">Consejo de Derechos Humanos, </w:t>
      </w:r>
      <w:hyperlink r:id="rId58" w:history="1">
        <w:r w:rsidR="004D063D" w:rsidRPr="00BC27A4">
          <w:rPr>
            <w:rStyle w:val="Hyperlink"/>
            <w:lang w:val="es-ES_tradnl"/>
          </w:rPr>
          <w:t>Resolución 49/3: Promoción y protección de los derechos humanos en Nicaragua</w:t>
        </w:r>
      </w:hyperlink>
      <w:r w:rsidR="004D063D" w:rsidRPr="00BC27A4">
        <w:rPr>
          <w:lang w:val="es-ES_tradnl"/>
        </w:rPr>
        <w:t>, aprobada el 31 de marzo de 2022, A/HRC/RES/49/3, 49° período de sesiones, 28 de febrero a 1 de abril de 2022, Distr. General, 7 de abril de 2022.</w:t>
      </w:r>
    </w:p>
  </w:footnote>
  <w:footnote w:id="56">
    <w:p w14:paraId="6931D190" w14:textId="3FEDADD7" w:rsidR="004D063D" w:rsidRPr="00BC27A4" w:rsidRDefault="004D063D" w:rsidP="004D063D">
      <w:pPr>
        <w:pStyle w:val="IAPiedepgina"/>
        <w:rPr>
          <w:lang w:val="es-US"/>
        </w:rPr>
      </w:pPr>
      <w:r w:rsidRPr="00BC27A4">
        <w:rPr>
          <w:rStyle w:val="FootnoteReference"/>
        </w:rPr>
        <w:footnoteRef/>
      </w:r>
      <w:r w:rsidRPr="00BC27A4">
        <w:rPr>
          <w:lang w:val="es-US"/>
        </w:rPr>
        <w:t xml:space="preserve"> Consejo de Derechos Humanos. Informe del Grupo de Expertos en Derechos Humanos sobre Nicaragua, A/HRC/55/27, 28 de febrero de 2024, párrs. 4 y 5.</w:t>
      </w:r>
    </w:p>
  </w:footnote>
  <w:footnote w:id="57">
    <w:p w14:paraId="7F457E6F" w14:textId="77777777" w:rsidR="004D063D" w:rsidRPr="00BC27A4" w:rsidRDefault="004D063D" w:rsidP="004D063D">
      <w:pPr>
        <w:pStyle w:val="IAPiedepgina"/>
        <w:rPr>
          <w:lang w:val="es-US"/>
        </w:rPr>
      </w:pPr>
      <w:r w:rsidRPr="00BC27A4">
        <w:rPr>
          <w:rStyle w:val="FootnoteReference"/>
        </w:rPr>
        <w:footnoteRef/>
      </w:r>
      <w:r w:rsidRPr="00BC27A4">
        <w:rPr>
          <w:lang w:val="es-US"/>
        </w:rPr>
        <w:t xml:space="preserve">  ONU, Asamblea General, Consejo de Derechos Humanos, </w:t>
      </w:r>
      <w:hyperlink r:id="rId59" w:history="1">
        <w:r w:rsidRPr="00BC27A4">
          <w:rPr>
            <w:rStyle w:val="Hyperlink"/>
            <w:lang w:val="es-US"/>
          </w:rPr>
          <w:t>Recopilación de información preparada por la Oficina del Alto Comisionado de las Naciones Unidas para los Derechos Humanos: Nicaragua</w:t>
        </w:r>
      </w:hyperlink>
      <w:r w:rsidRPr="00BC27A4">
        <w:rPr>
          <w:lang w:val="es-US"/>
        </w:rPr>
        <w:t>, Grupo de Trabajo sobre el Examen Periódico Universal, 47° período de sesiones, A/HRC/WG.6/47/NIC/2, Ginebra, 4 a 15 de noviembre de 2024.</w:t>
      </w:r>
    </w:p>
  </w:footnote>
  <w:footnote w:id="58">
    <w:p w14:paraId="565CE38A" w14:textId="2DA59EE4" w:rsidR="00C20CB0" w:rsidRPr="00BC27A4" w:rsidRDefault="00C20CB0" w:rsidP="004B7247">
      <w:pPr>
        <w:pStyle w:val="IAPiedepgina"/>
      </w:pPr>
      <w:r w:rsidRPr="00BC27A4">
        <w:rPr>
          <w:rStyle w:val="FootnoteReference"/>
          <w:szCs w:val="16"/>
        </w:rPr>
        <w:footnoteRef/>
      </w:r>
      <w:r w:rsidRPr="00BC27A4">
        <w:rPr>
          <w:lang w:val="es-US"/>
        </w:rPr>
        <w:t xml:space="preserve"> </w:t>
      </w:r>
      <w:r w:rsidRPr="00BC27A4">
        <w:t>La impunidad ha sido definida en la jurisprudencia interamericana como: la falta en su conjunto de</w:t>
      </w:r>
      <w:r w:rsidR="00197077" w:rsidRPr="00BC27A4">
        <w:t xml:space="preserve"> </w:t>
      </w:r>
      <w:r w:rsidR="001900C6" w:rsidRPr="00BC27A4">
        <w:t xml:space="preserve"> </w:t>
      </w:r>
      <w:r w:rsidRPr="00BC27A4">
        <w:t>investigación, persecución, captura, enjuiciamiento y condena de los</w:t>
      </w:r>
      <w:r w:rsidR="00197077" w:rsidRPr="00BC27A4">
        <w:t xml:space="preserve"> </w:t>
      </w:r>
      <w:r w:rsidR="001900C6" w:rsidRPr="00BC27A4">
        <w:t xml:space="preserve"> </w:t>
      </w:r>
      <w:r w:rsidRPr="00BC27A4">
        <w:t>responsables de las violaciones de los derechos protegidos por la Convención</w:t>
      </w:r>
      <w:r w:rsidR="00197077" w:rsidRPr="00BC27A4">
        <w:t xml:space="preserve"> </w:t>
      </w:r>
      <w:r w:rsidR="001900C6" w:rsidRPr="00BC27A4">
        <w:t xml:space="preserve"> </w:t>
      </w:r>
      <w:r w:rsidRPr="00BC27A4">
        <w:t>Americana, toda vez que el Estado tiene la obligación de combatir tal situación</w:t>
      </w:r>
      <w:r w:rsidR="00197077" w:rsidRPr="00BC27A4">
        <w:t xml:space="preserve"> </w:t>
      </w:r>
      <w:r w:rsidR="001900C6" w:rsidRPr="00BC27A4">
        <w:t xml:space="preserve"> </w:t>
      </w:r>
      <w:r w:rsidRPr="00BC27A4">
        <w:t>por todos los medios legales disponibles ya que la impunidad propicia la repetición</w:t>
      </w:r>
      <w:r w:rsidR="00197077" w:rsidRPr="00BC27A4">
        <w:t xml:space="preserve"> </w:t>
      </w:r>
      <w:r w:rsidR="001900C6" w:rsidRPr="00BC27A4">
        <w:t xml:space="preserve"> </w:t>
      </w:r>
      <w:r w:rsidRPr="00BC27A4">
        <w:t>crónica de las violaciones de derechos humanos y la total indefensión de las</w:t>
      </w:r>
      <w:r w:rsidR="00197077" w:rsidRPr="00BC27A4">
        <w:t xml:space="preserve"> </w:t>
      </w:r>
      <w:r w:rsidRPr="00BC27A4">
        <w:t>víctimas y de sus familiares. Corte IDH</w:t>
      </w:r>
      <w:r w:rsidR="00BD78F6">
        <w:t>.</w:t>
      </w:r>
      <w:r w:rsidRPr="00BC27A4">
        <w:t xml:space="preserve"> Caso Bámaca Velásquez Vs. Guatemala</w:t>
      </w:r>
      <w:r w:rsidR="00C35E52">
        <w:t>.</w:t>
      </w:r>
      <w:r w:rsidRPr="00BC27A4">
        <w:t xml:space="preserve"> Fondo</w:t>
      </w:r>
      <w:r w:rsidR="00C35E52">
        <w:t>.</w:t>
      </w:r>
      <w:r w:rsidRPr="00BC27A4">
        <w:t xml:space="preserve"> Sentencia de 25 de noviembre de 2000</w:t>
      </w:r>
      <w:r w:rsidR="001178B8" w:rsidRPr="00BC27A4">
        <w:t>,</w:t>
      </w:r>
      <w:r w:rsidRPr="00BC27A4">
        <w:t xml:space="preserve"> Serie C No. 70. párr. 211.</w:t>
      </w:r>
      <w:r w:rsidRPr="00BC27A4">
        <w:rPr>
          <w:b/>
          <w:bCs/>
          <w:sz w:val="22"/>
          <w:lang w:val="es-US"/>
        </w:rPr>
        <w:t xml:space="preserve"> </w:t>
      </w:r>
    </w:p>
  </w:footnote>
  <w:footnote w:id="59">
    <w:p w14:paraId="7C0608CF" w14:textId="77777777" w:rsidR="000D0EED" w:rsidRPr="00BC27A4" w:rsidRDefault="000D0EED" w:rsidP="0037236F">
      <w:pPr>
        <w:pStyle w:val="IAPiedepgina"/>
      </w:pPr>
      <w:r w:rsidRPr="00BC27A4">
        <w:rPr>
          <w:rStyle w:val="FootnoteReference"/>
          <w:color w:val="000000" w:themeColor="text1"/>
          <w:szCs w:val="16"/>
        </w:rPr>
        <w:footnoteRef/>
      </w:r>
      <w:r w:rsidRPr="00BC27A4">
        <w:t xml:space="preserve"> De acuerdo con el ACNUR, hasta junio de 2022, más de 260.000 nicaragüenses se habían visto obligados a huir de su país, incluyendo 191.875 a Costa Rica, 30.937 a México, 21.556 a Estados Unidos de América, 8.124 a Guatemala, 6.774 a España, y 5.170 a Panamá. ACNUR, Consideraciones de Protección Internacional con respecto a Personas que huyen de Nicaragua (enero de 2023) HCR/PC/NIC/2023/01, p. 32.</w:t>
      </w:r>
    </w:p>
  </w:footnote>
  <w:footnote w:id="60">
    <w:p w14:paraId="2CFDD690" w14:textId="2E9EED74" w:rsidR="00B93AC8" w:rsidRPr="00BC27A4" w:rsidRDefault="00592A61" w:rsidP="004B7247">
      <w:pPr>
        <w:pStyle w:val="IAPiedepgina"/>
      </w:pPr>
      <w:r w:rsidRPr="00BC27A4">
        <w:rPr>
          <w:rStyle w:val="FootnoteReference"/>
        </w:rPr>
        <w:footnoteRef/>
      </w:r>
      <w:r w:rsidRPr="00BC27A4">
        <w:t xml:space="preserve"> </w:t>
      </w:r>
      <w:r w:rsidR="00DD5E56" w:rsidRPr="00BC27A4">
        <w:t xml:space="preserve">CIDH, Comunicado de Prensa No. 18/24, </w:t>
      </w:r>
      <w:hyperlink r:id="rId60" w:history="1">
        <w:r w:rsidR="00DD5E56" w:rsidRPr="00BC27A4">
          <w:rPr>
            <w:rStyle w:val="Hyperlink"/>
            <w:lang w:val="es-US"/>
          </w:rPr>
          <w:t>CIDH saluda la excarcelación de Monseñor Rolando Álvarez junto con otros sacerdotes, y rechaza su expulsión de Nicaragua</w:t>
        </w:r>
      </w:hyperlink>
      <w:r w:rsidR="00DD5E56" w:rsidRPr="00BC27A4">
        <w:t xml:space="preserve">, Washington, D.C., 18 de enero de 2024; </w:t>
      </w:r>
      <w:r w:rsidR="00A00D6E" w:rsidRPr="00BC27A4">
        <w:t xml:space="preserve">Comunicado de Prensa No. 40/24, </w:t>
      </w:r>
      <w:hyperlink r:id="rId61" w:history="1">
        <w:r w:rsidR="00A00D6E" w:rsidRPr="00BC27A4">
          <w:rPr>
            <w:rStyle w:val="Hyperlink"/>
            <w:lang w:val="es-US"/>
          </w:rPr>
          <w:t>Nicaragua: CIDH advierte a la comunidad internacional sobre falta de condiciones para elecciones libres y justas en regiones autónomas de Costa Caribe</w:t>
        </w:r>
      </w:hyperlink>
      <w:r w:rsidR="00A00D6E" w:rsidRPr="00BC27A4">
        <w:t xml:space="preserve">, Washington, D.C., 23 de febrero de 2024; Comunicado de Prensa No. 121/24, </w:t>
      </w:r>
      <w:hyperlink r:id="rId62" w:history="1">
        <w:r w:rsidR="00A00D6E" w:rsidRPr="00BC27A4">
          <w:rPr>
            <w:rStyle w:val="Hyperlink"/>
            <w:lang w:val="es-US"/>
          </w:rPr>
          <w:t>CIDH culmina visita del Mecanismo Especial de Seguimiento para Nicaragua a Costa Rica</w:t>
        </w:r>
      </w:hyperlink>
      <w:r w:rsidR="00A00D6E" w:rsidRPr="00BC27A4">
        <w:t xml:space="preserve">, Washington, D.C., 31 de mayo de 2024; </w:t>
      </w:r>
      <w:r w:rsidR="0072385D" w:rsidRPr="00BC27A4">
        <w:t xml:space="preserve">Comunicado de Prensa No. 132/24, </w:t>
      </w:r>
      <w:hyperlink r:id="rId63" w:history="1">
        <w:r w:rsidR="0072385D" w:rsidRPr="00BC27A4">
          <w:rPr>
            <w:rStyle w:val="Hyperlink"/>
            <w:lang w:val="es-US"/>
          </w:rPr>
          <w:t>Nicaragua: CIDH insta a garantizar la vida e integridad de las personas detenidas arbitrariamente y a su inmediata liberación</w:t>
        </w:r>
      </w:hyperlink>
      <w:r w:rsidR="0072385D" w:rsidRPr="00BC27A4">
        <w:t>, Washington, D.C., 11 de junio de 2024</w:t>
      </w:r>
      <w:r w:rsidR="00176F7D" w:rsidRPr="00BC27A4">
        <w:t>;</w:t>
      </w:r>
      <w:r w:rsidR="00DD5E56" w:rsidRPr="00BC27A4">
        <w:t xml:space="preserve"> </w:t>
      </w:r>
      <w:r w:rsidR="00A00D6E" w:rsidRPr="00BC27A4">
        <w:t xml:space="preserve">Comunicado de Prensa No. 181/24, </w:t>
      </w:r>
      <w:hyperlink r:id="rId64" w:history="1">
        <w:r w:rsidR="00A00D6E" w:rsidRPr="00BC27A4">
          <w:rPr>
            <w:rStyle w:val="Hyperlink"/>
            <w:lang w:val="es-US"/>
          </w:rPr>
          <w:t>Nicaragua: CIDH insta a cesar la persecución religiosa y a la liberación de todas las personas detenidas arbitrariamente</w:t>
        </w:r>
      </w:hyperlink>
      <w:r w:rsidR="00A00D6E" w:rsidRPr="00BC27A4">
        <w:t xml:space="preserve">, Washington, D.C., 14 de agosto de 2024; Comunicado de Prensa No. 189/24, </w:t>
      </w:r>
      <w:hyperlink r:id="rId65" w:history="1">
        <w:r w:rsidR="00A00D6E" w:rsidRPr="00BC27A4">
          <w:rPr>
            <w:rStyle w:val="Hyperlink"/>
            <w:lang w:val="es-US"/>
          </w:rPr>
          <w:t>La CIDH condena el cierre masivo de organizaciones de la sociedad civil y religiosas en Nicaragua</w:t>
        </w:r>
      </w:hyperlink>
      <w:r w:rsidR="00A00D6E" w:rsidRPr="00BC27A4">
        <w:t xml:space="preserve">, Washington, D.C., 22 de agosto de 2024; </w:t>
      </w:r>
      <w:r w:rsidR="00DD5E56" w:rsidRPr="00BC27A4">
        <w:t xml:space="preserve">Comunicado de Prensa No. 217/24, </w:t>
      </w:r>
      <w:hyperlink r:id="rId66" w:history="1">
        <w:r w:rsidR="00DD5E56" w:rsidRPr="00BC27A4">
          <w:rPr>
            <w:rStyle w:val="Hyperlink"/>
            <w:lang w:val="es-US"/>
          </w:rPr>
          <w:t>Nicaragua: CIDH repudia la privación arbitraria de nacionalidad de las 135 personas excarceladas</w:t>
        </w:r>
      </w:hyperlink>
      <w:r w:rsidR="00DD5E56" w:rsidRPr="00BC27A4">
        <w:t xml:space="preserve">, Washington, D.C., 13 de septiembre de 2024; </w:t>
      </w:r>
      <w:r w:rsidR="00FC29AC" w:rsidRPr="00BC27A4">
        <w:t xml:space="preserve">y </w:t>
      </w:r>
      <w:r w:rsidR="00DD5E56" w:rsidRPr="00BC27A4">
        <w:t xml:space="preserve">Comunicado de Prensa No. 244/24, </w:t>
      </w:r>
      <w:hyperlink r:id="rId67" w:history="1">
        <w:r w:rsidR="00DD5E56" w:rsidRPr="00BC27A4">
          <w:rPr>
            <w:rStyle w:val="Hyperlink"/>
            <w:lang w:val="es-US"/>
          </w:rPr>
          <w:t>Nicaragua: CIDH condena la persistencia de graves violaciones a los derechos humanos de las personas privadas de libertad</w:t>
        </w:r>
      </w:hyperlink>
      <w:r w:rsidR="00DD5E56" w:rsidRPr="00BC27A4">
        <w:t>, Washington, D.C., 9 de octubre de 2024.</w:t>
      </w:r>
    </w:p>
  </w:footnote>
  <w:footnote w:id="61">
    <w:p w14:paraId="27331196" w14:textId="4CB2C4EE" w:rsidR="00892A64" w:rsidRPr="00BC27A4" w:rsidRDefault="00892A64" w:rsidP="004B7247">
      <w:pPr>
        <w:pStyle w:val="IAPiedepgina"/>
        <w:rPr>
          <w:lang w:val="es-US"/>
        </w:rPr>
      </w:pPr>
      <w:r w:rsidRPr="00BC27A4">
        <w:rPr>
          <w:rStyle w:val="FootnoteReference"/>
        </w:rPr>
        <w:footnoteRef/>
      </w:r>
      <w:r w:rsidRPr="00BC27A4">
        <w:rPr>
          <w:lang w:val="es-US"/>
        </w:rPr>
        <w:t xml:space="preserve"> </w:t>
      </w:r>
      <w:r w:rsidR="00CB418C" w:rsidRPr="00BC27A4">
        <w:rPr>
          <w:lang w:val="es-US"/>
        </w:rPr>
        <w:t>CIDH, Audiencia temática, “</w:t>
      </w:r>
      <w:hyperlink r:id="rId68" w:history="1">
        <w:r w:rsidR="00CB418C" w:rsidRPr="00BC27A4">
          <w:rPr>
            <w:rStyle w:val="Hyperlink"/>
            <w:lang w:val="es-US"/>
          </w:rPr>
          <w:t>Nicaragua: Privación arbitraria de libertad por motivos políticos</w:t>
        </w:r>
      </w:hyperlink>
      <w:r w:rsidR="00CB418C" w:rsidRPr="00BC27A4">
        <w:rPr>
          <w:lang w:val="es-US"/>
        </w:rPr>
        <w:t>”</w:t>
      </w:r>
      <w:r w:rsidR="007234A2" w:rsidRPr="00BC27A4">
        <w:rPr>
          <w:lang w:val="es-US"/>
        </w:rPr>
        <w:t>,</w:t>
      </w:r>
      <w:r w:rsidR="00CB418C" w:rsidRPr="00BC27A4">
        <w:rPr>
          <w:lang w:val="es-US"/>
        </w:rPr>
        <w:t xml:space="preserve"> 189° período de sesiones, Washington, D.C., 1 de marzo de 2024</w:t>
      </w:r>
      <w:r w:rsidR="00506A59" w:rsidRPr="00BC27A4">
        <w:rPr>
          <w:lang w:val="es-US"/>
        </w:rPr>
        <w:t xml:space="preserve">; </w:t>
      </w:r>
      <w:r w:rsidR="00E76E27" w:rsidRPr="00BC27A4">
        <w:rPr>
          <w:lang w:val="es-US"/>
        </w:rPr>
        <w:t>Audiencia temática, “</w:t>
      </w:r>
      <w:hyperlink r:id="rId69" w:history="1">
        <w:r w:rsidR="00E76E27" w:rsidRPr="00BC27A4">
          <w:rPr>
            <w:rStyle w:val="Hyperlink"/>
            <w:lang w:val="es-US"/>
          </w:rPr>
          <w:t>Nicaragua: Pueblos indígenas de la Costa Caribe Norte y violaciones a la libertad de religión</w:t>
        </w:r>
      </w:hyperlink>
      <w:r w:rsidR="00E76E27" w:rsidRPr="00BC27A4">
        <w:rPr>
          <w:lang w:val="es-US"/>
        </w:rPr>
        <w:t>,” 190° período de sesiones, Washington, D.C., 11 de julio de 2024</w:t>
      </w:r>
      <w:r w:rsidR="00D43EFF" w:rsidRPr="00BC27A4">
        <w:rPr>
          <w:lang w:val="es-US"/>
        </w:rPr>
        <w:t>; y Audiencia temática, “Nicaragua: Apoyo financiero internacional y su impacto en los derechos humanos”, 191° período de sesiones, Washington, D.C., 14 de noviembre de 2024;</w:t>
      </w:r>
    </w:p>
  </w:footnote>
  <w:footnote w:id="62">
    <w:p w14:paraId="4DFDB47F" w14:textId="7163C8CC" w:rsidR="00113F2D" w:rsidRPr="00BC27A4" w:rsidRDefault="00113F2D" w:rsidP="004B7247">
      <w:pPr>
        <w:pStyle w:val="IAPiedepgina"/>
      </w:pPr>
      <w:r w:rsidRPr="00BC27A4">
        <w:rPr>
          <w:rStyle w:val="FootnoteReference"/>
        </w:rPr>
        <w:footnoteRef/>
      </w:r>
      <w:r w:rsidR="00C631E4" w:rsidRPr="00BC27A4">
        <w:t xml:space="preserve"> CIDH, Comunicado de Prensa No. 4/24, </w:t>
      </w:r>
      <w:hyperlink r:id="rId70" w:history="1">
        <w:r w:rsidR="00C631E4" w:rsidRPr="00BC27A4">
          <w:rPr>
            <w:rStyle w:val="Hyperlink"/>
            <w:lang w:val="es-US"/>
          </w:rPr>
          <w:t>CIDH otorga medidas cautelares a Freddy Antonio Quezada, en Nicaragua</w:t>
        </w:r>
      </w:hyperlink>
      <w:r w:rsidR="00C631E4" w:rsidRPr="00BC27A4">
        <w:t xml:space="preserve">, Washington, D.C., 2 de enero de 2024; Comunicado de Prensa No. 3/24, </w:t>
      </w:r>
      <w:hyperlink r:id="rId71" w:history="1">
        <w:r w:rsidR="00C631E4" w:rsidRPr="00BC27A4">
          <w:rPr>
            <w:rStyle w:val="Hyperlink"/>
            <w:lang w:val="es-US"/>
          </w:rPr>
          <w:t>CIDH otorga medidas cautelares a Abdul Montoya Vivas y su núcleo familiar, en Nicaragua</w:t>
        </w:r>
      </w:hyperlink>
      <w:r w:rsidR="00C631E4" w:rsidRPr="00BC27A4">
        <w:t xml:space="preserve">, Washington, D.C., 2 de enero de 2024; Comunicado de Prensa No. 8/24, </w:t>
      </w:r>
      <w:hyperlink r:id="rId72" w:history="1">
        <w:r w:rsidR="00C631E4" w:rsidRPr="00BC27A4">
          <w:rPr>
            <w:rStyle w:val="Hyperlink"/>
            <w:lang w:val="es-US"/>
          </w:rPr>
          <w:t>CIDH otorga medidas cautelares a 8 personas privadas de libertad en Nicaragua</w:t>
        </w:r>
      </w:hyperlink>
      <w:r w:rsidR="00C631E4" w:rsidRPr="00BC27A4">
        <w:t xml:space="preserve">, Washington, D.C., 4 de enero de 2024; Comunicado de Prensa No. 44/24, </w:t>
      </w:r>
      <w:hyperlink r:id="rId73" w:history="1">
        <w:r w:rsidR="00C631E4" w:rsidRPr="00BC27A4">
          <w:rPr>
            <w:rStyle w:val="Hyperlink"/>
            <w:lang w:val="es-US"/>
          </w:rPr>
          <w:t>CIDH otorga medidas cautelares a Eddy Castillo Muñoz, Nelly López García y Juan Carlos Baquedano, en Nicaragua</w:t>
        </w:r>
      </w:hyperlink>
      <w:r w:rsidR="00C631E4" w:rsidRPr="00BC27A4">
        <w:t xml:space="preserve">, Washington, D.C., 2 de marzo de 2024; Comunicado de Prensa No. 47/24, </w:t>
      </w:r>
      <w:hyperlink r:id="rId74" w:history="1">
        <w:r w:rsidR="00C631E4" w:rsidRPr="00BC27A4">
          <w:rPr>
            <w:rStyle w:val="Hyperlink"/>
            <w:lang w:val="es-US"/>
          </w:rPr>
          <w:t>CIDH otorga medidas cautelares a Carlos Alberto Bojorge Martínez, en Nicaragua</w:t>
        </w:r>
      </w:hyperlink>
      <w:r w:rsidR="00C631E4" w:rsidRPr="00BC27A4">
        <w:t xml:space="preserve">, Washington, D.C., 6 de marzo de 2024; </w:t>
      </w:r>
      <w:r w:rsidR="00597424" w:rsidRPr="00BC27A4">
        <w:t xml:space="preserve">Comunicado de Prensa No. 78/24, </w:t>
      </w:r>
      <w:hyperlink r:id="rId75" w:history="1">
        <w:r w:rsidR="00597424" w:rsidRPr="00BC27A4">
          <w:rPr>
            <w:rStyle w:val="Hyperlink"/>
            <w:lang w:val="es-US"/>
          </w:rPr>
          <w:t>CIDH otorga medidas cautelares a Walner Blandón y otras personas de la iglesia “Puerta de la Montaña”, en Nicaragua</w:t>
        </w:r>
      </w:hyperlink>
      <w:r w:rsidR="00597424" w:rsidRPr="00BC27A4">
        <w:t xml:space="preserve">, Washington, D.C., 25 de abril de 2024; </w:t>
      </w:r>
      <w:r w:rsidR="00E67D18" w:rsidRPr="00BC27A4">
        <w:t xml:space="preserve">Comunicado de Prensa No. 127/24, </w:t>
      </w:r>
      <w:hyperlink r:id="rId76" w:history="1">
        <w:r w:rsidR="00E67D18" w:rsidRPr="00BC27A4">
          <w:rPr>
            <w:rStyle w:val="Hyperlink"/>
            <w:lang w:val="es-US"/>
          </w:rPr>
          <w:t>CIDH otorga medidas cautelares a Walner Ruiz Rivera, en Nicaragua</w:t>
        </w:r>
      </w:hyperlink>
      <w:r w:rsidR="00E67D18" w:rsidRPr="00BC27A4">
        <w:t xml:space="preserve">, Washington, D.C., 5 de junio de 2024; </w:t>
      </w:r>
      <w:r w:rsidR="00BF7232" w:rsidRPr="00BC27A4">
        <w:t xml:space="preserve">Comunicado de Prensa No. 142/24, </w:t>
      </w:r>
      <w:hyperlink r:id="rId77" w:history="1">
        <w:r w:rsidR="00BF7232" w:rsidRPr="00BC27A4">
          <w:rPr>
            <w:rStyle w:val="Hyperlink"/>
            <w:lang w:val="es-US"/>
          </w:rPr>
          <w:t>CIDH otorga medidas cautelares a nueve personas privadas de libertad en Nicaragua</w:t>
        </w:r>
      </w:hyperlink>
      <w:r w:rsidR="00BF7232" w:rsidRPr="00BC27A4">
        <w:t xml:space="preserve">, Washington, D.C., 18 de junio de 2024; </w:t>
      </w:r>
      <w:r w:rsidR="00597424" w:rsidRPr="00BC27A4">
        <w:t xml:space="preserve">Comunicado de Prensa No. 177/24, </w:t>
      </w:r>
      <w:hyperlink r:id="rId78" w:history="1">
        <w:r w:rsidR="00597424" w:rsidRPr="00BC27A4">
          <w:rPr>
            <w:rStyle w:val="Hyperlink"/>
            <w:lang w:val="es-US"/>
          </w:rPr>
          <w:t>CIDH otorga medidas cautelares a tres personas privadas de libertad en Nicaragua</w:t>
        </w:r>
      </w:hyperlink>
      <w:r w:rsidR="00597424" w:rsidRPr="00BC27A4">
        <w:t xml:space="preserve">, Washington, D.C., 6 de agosto de 2024; Comunicado de Prensa No. 188/24, </w:t>
      </w:r>
      <w:hyperlink r:id="rId79" w:history="1">
        <w:r w:rsidR="00597424" w:rsidRPr="00BC27A4">
          <w:rPr>
            <w:rStyle w:val="Hyperlink"/>
            <w:lang w:val="es-US"/>
          </w:rPr>
          <w:t>CIDH otorga medidas cautelares a tres personas privadas de libertad en Nicaragua</w:t>
        </w:r>
      </w:hyperlink>
      <w:r w:rsidR="00597424" w:rsidRPr="00BC27A4">
        <w:t xml:space="preserve">, Washington, D.C., 20 de agosto de 2024; </w:t>
      </w:r>
      <w:r w:rsidR="00C631E4" w:rsidRPr="00BC27A4">
        <w:t xml:space="preserve">Comunicado de Prensa No. 243/24, </w:t>
      </w:r>
      <w:hyperlink r:id="rId80" w:history="1">
        <w:r w:rsidR="00C631E4" w:rsidRPr="00BC27A4">
          <w:rPr>
            <w:rStyle w:val="Hyperlink"/>
            <w:lang w:val="es-US"/>
          </w:rPr>
          <w:t>CIDH otorga medidas cautelares a Eddie Moisés González Valdivia en Nicaragua</w:t>
        </w:r>
      </w:hyperlink>
      <w:r w:rsidR="00C631E4" w:rsidRPr="00BC27A4">
        <w:t xml:space="preserve">, Washington, D.C., 7 de octubre de 2024; Comunicado de Prensa No. 263/24, </w:t>
      </w:r>
      <w:hyperlink r:id="rId81" w:history="1">
        <w:r w:rsidR="00C631E4" w:rsidRPr="00BC27A4">
          <w:rPr>
            <w:rStyle w:val="Hyperlink"/>
            <w:lang w:val="es-US"/>
          </w:rPr>
          <w:t>CIDH otorga medidas cautelares a Gersom Antonio Zeledón y otras tres personas en Nicaragua</w:t>
        </w:r>
      </w:hyperlink>
      <w:r w:rsidR="00C631E4" w:rsidRPr="00BC27A4">
        <w:t xml:space="preserve">, Washington, D.C., 25 de octubre de 2024; </w:t>
      </w:r>
      <w:r w:rsidR="009124D7" w:rsidRPr="00BC27A4">
        <w:t>y</w:t>
      </w:r>
      <w:r w:rsidR="00C631E4" w:rsidRPr="00BC27A4">
        <w:t xml:space="preserve"> Comunicado de Prensa No. 270/24, </w:t>
      </w:r>
      <w:hyperlink r:id="rId82" w:history="1">
        <w:r w:rsidR="00C631E4" w:rsidRPr="00BC27A4">
          <w:rPr>
            <w:rStyle w:val="Hyperlink"/>
            <w:lang w:val="es-US"/>
          </w:rPr>
          <w:t>CIDH otorga medidas cautelares a Steadman Fagot Muller en Nicaragua</w:t>
        </w:r>
      </w:hyperlink>
      <w:r w:rsidR="00C631E4" w:rsidRPr="00BC27A4">
        <w:t>, Washington, D.C., 30 de octubre de 2024.</w:t>
      </w:r>
    </w:p>
  </w:footnote>
  <w:footnote w:id="63">
    <w:p w14:paraId="71F87BEE" w14:textId="1C1B2BEE" w:rsidR="005D140E" w:rsidRPr="00BC27A4" w:rsidRDefault="005D140E" w:rsidP="004B7247">
      <w:pPr>
        <w:pStyle w:val="IAPiedepgina"/>
        <w:rPr>
          <w:szCs w:val="20"/>
        </w:rPr>
      </w:pPr>
      <w:r w:rsidRPr="00BC27A4">
        <w:rPr>
          <w:rStyle w:val="FootnoteReference"/>
        </w:rPr>
        <w:footnoteRef/>
      </w:r>
      <w:r w:rsidRPr="00BC27A4">
        <w:t xml:space="preserve"> </w:t>
      </w:r>
      <w:r w:rsidR="009736D6" w:rsidRPr="00BC27A4">
        <w:rPr>
          <w:szCs w:val="20"/>
        </w:rPr>
        <w:t xml:space="preserve">CIDH, Comunicado de Prensa No. 241/24, </w:t>
      </w:r>
      <w:hyperlink r:id="rId83" w:history="1">
        <w:r w:rsidR="009736D6" w:rsidRPr="00BC27A4">
          <w:rPr>
            <w:rStyle w:val="Hyperlink"/>
            <w:szCs w:val="20"/>
          </w:rPr>
          <w:t>CIDH solicita a Corte IDH ampliar medidas provisionales para cuatro personas privadas de libertad en Nicaragua</w:t>
        </w:r>
      </w:hyperlink>
      <w:r w:rsidR="009736D6" w:rsidRPr="00BC27A4">
        <w:rPr>
          <w:szCs w:val="20"/>
        </w:rPr>
        <w:t xml:space="preserve">, Washington, D.C., 4 de octubre de 2024; </w:t>
      </w:r>
      <w:r w:rsidR="004515E1" w:rsidRPr="00BC27A4">
        <w:rPr>
          <w:szCs w:val="20"/>
        </w:rPr>
        <w:t xml:space="preserve">y </w:t>
      </w:r>
      <w:hyperlink r:id="rId84" w:history="1">
        <w:r w:rsidRPr="00BC27A4">
          <w:rPr>
            <w:rStyle w:val="Hyperlink"/>
            <w:lang w:val="es-US"/>
          </w:rPr>
          <w:t>Comunicado de Prensa No. 145/24, CIDH solicita a Corte IDH ampliar medidas provisionales para 25 personas privadas de libertad en Nicaragua</w:t>
        </w:r>
      </w:hyperlink>
      <w:r w:rsidRPr="00BC27A4">
        <w:t>, Washington, D.C., 20 de junio de 2024</w:t>
      </w:r>
      <w:r w:rsidR="009736D6" w:rsidRPr="00BC27A4">
        <w:t>.</w:t>
      </w:r>
    </w:p>
  </w:footnote>
  <w:footnote w:id="64">
    <w:p w14:paraId="598BECEE" w14:textId="15C08B88" w:rsidR="008E7C5C" w:rsidRPr="00BC27A4" w:rsidRDefault="008E7C5C" w:rsidP="004B7247">
      <w:pPr>
        <w:pStyle w:val="IAPiedepgina"/>
        <w:rPr>
          <w:lang w:val="es-US"/>
        </w:rPr>
      </w:pPr>
      <w:r w:rsidRPr="00BC27A4">
        <w:rPr>
          <w:rStyle w:val="FootnoteReference"/>
        </w:rPr>
        <w:footnoteRef/>
      </w:r>
      <w:r w:rsidRPr="00BC27A4">
        <w:rPr>
          <w:lang w:val="es-US"/>
        </w:rPr>
        <w:t xml:space="preserve"> </w:t>
      </w:r>
      <w:r w:rsidR="009736D6" w:rsidRPr="00131B6C">
        <w:rPr>
          <w:i/>
          <w:iCs/>
          <w:lang w:val="es-US"/>
        </w:rPr>
        <w:t>Cfr</w:t>
      </w:r>
      <w:r w:rsidR="009736D6" w:rsidRPr="00BC27A4">
        <w:rPr>
          <w:lang w:val="es-US"/>
        </w:rPr>
        <w:t xml:space="preserve">. </w:t>
      </w:r>
      <w:r w:rsidR="002136E8" w:rsidRPr="00BC27A4">
        <w:rPr>
          <w:lang w:val="es-US"/>
        </w:rPr>
        <w:t xml:space="preserve">Corte IDH, </w:t>
      </w:r>
      <w:hyperlink r:id="rId85" w:history="1">
        <w:r w:rsidR="002136E8" w:rsidRPr="00BC27A4">
          <w:rPr>
            <w:rStyle w:val="Hyperlink"/>
            <w:lang w:val="es-US"/>
          </w:rPr>
          <w:t>Asunto Juan Sebastián Chamorro y otros respecto de Nicaragua. Ampliación de Medidas Provisionales</w:t>
        </w:r>
      </w:hyperlink>
      <w:r w:rsidR="009F48DA">
        <w:rPr>
          <w:lang w:val="es-US"/>
        </w:rPr>
        <w:t>.</w:t>
      </w:r>
      <w:r w:rsidR="002136E8" w:rsidRPr="00BC27A4">
        <w:rPr>
          <w:lang w:val="es-US"/>
        </w:rPr>
        <w:t xml:space="preserve"> Resolución de la Corte Interamericana de Derechos Humanos, 2 de julio de 2024</w:t>
      </w:r>
      <w:r w:rsidR="009736D6" w:rsidRPr="00BC27A4">
        <w:rPr>
          <w:lang w:val="es-US"/>
        </w:rPr>
        <w:t xml:space="preserve">; Corte IDH, </w:t>
      </w:r>
      <w:hyperlink r:id="rId86" w:history="1">
        <w:r w:rsidR="009736D6" w:rsidRPr="00BC27A4">
          <w:rPr>
            <w:rStyle w:val="Hyperlink"/>
            <w:lang w:val="es-US"/>
          </w:rPr>
          <w:t>Asunto Juan Sebastián Chamorro y otros respecto de Nicaragua. Ampliación de Medidas Provisionales</w:t>
        </w:r>
      </w:hyperlink>
      <w:r w:rsidR="00131B6C">
        <w:rPr>
          <w:lang w:val="es-US"/>
        </w:rPr>
        <w:t>.</w:t>
      </w:r>
      <w:r w:rsidR="009736D6" w:rsidRPr="00BC27A4">
        <w:rPr>
          <w:lang w:val="es-US"/>
        </w:rPr>
        <w:t xml:space="preserve"> Resolución de la Corte Interamericana de Derechos Humanos, 15 de octubre de 2024. </w:t>
      </w:r>
    </w:p>
  </w:footnote>
  <w:footnote w:id="65">
    <w:p w14:paraId="7C38C776" w14:textId="66A8FA41" w:rsidR="0027098D" w:rsidRPr="00BC27A4" w:rsidRDefault="0027098D" w:rsidP="004B7247">
      <w:pPr>
        <w:pStyle w:val="IAPiedepgina"/>
        <w:rPr>
          <w:rFonts w:cs="Calibri"/>
          <w:szCs w:val="16"/>
        </w:rPr>
      </w:pPr>
      <w:r w:rsidRPr="00BC27A4">
        <w:rPr>
          <w:rStyle w:val="FootnoteReference"/>
          <w:rFonts w:cs="Calibri"/>
          <w:szCs w:val="16"/>
        </w:rPr>
        <w:footnoteRef/>
      </w:r>
      <w:r w:rsidRPr="00BC27A4">
        <w:rPr>
          <w:rFonts w:cs="Calibri"/>
          <w:szCs w:val="16"/>
        </w:rPr>
        <w:t xml:space="preserve"> CIDH, </w:t>
      </w:r>
      <w:hyperlink r:id="rId87" w:history="1">
        <w:r w:rsidRPr="00BC27A4">
          <w:rPr>
            <w:rStyle w:val="Hyperlink"/>
            <w:rFonts w:cs="Calibri"/>
            <w:szCs w:val="16"/>
          </w:rPr>
          <w:t>Nicaragua: Concentración del poder y debilitamiento del Estado de Derecho</w:t>
        </w:r>
      </w:hyperlink>
      <w:r w:rsidRPr="00BC27A4">
        <w:rPr>
          <w:rFonts w:cs="Calibri"/>
          <w:szCs w:val="16"/>
        </w:rPr>
        <w:t xml:space="preserve">, OEA/Ser.L/V/II. Doc. 288, 25 </w:t>
      </w:r>
      <w:r w:rsidR="004515E1" w:rsidRPr="00BC27A4">
        <w:rPr>
          <w:rFonts w:cs="Calibri"/>
          <w:szCs w:val="16"/>
        </w:rPr>
        <w:t xml:space="preserve">de </w:t>
      </w:r>
      <w:r w:rsidRPr="00BC27A4">
        <w:rPr>
          <w:rFonts w:cs="Calibri"/>
          <w:szCs w:val="16"/>
        </w:rPr>
        <w:t xml:space="preserve">octubre </w:t>
      </w:r>
      <w:r w:rsidR="004515E1" w:rsidRPr="00BC27A4">
        <w:rPr>
          <w:rFonts w:cs="Calibri"/>
          <w:szCs w:val="16"/>
        </w:rPr>
        <w:t xml:space="preserve">de </w:t>
      </w:r>
      <w:r w:rsidRPr="00BC27A4">
        <w:rPr>
          <w:rFonts w:cs="Calibri"/>
          <w:szCs w:val="16"/>
        </w:rPr>
        <w:t>2021, párr. 174.</w:t>
      </w:r>
    </w:p>
  </w:footnote>
  <w:footnote w:id="66">
    <w:p w14:paraId="1640301D" w14:textId="56E85CD1" w:rsidR="00A424DE" w:rsidRPr="00BC27A4" w:rsidRDefault="00A424DE" w:rsidP="004B7247">
      <w:pPr>
        <w:pStyle w:val="IAPiedepgina"/>
        <w:rPr>
          <w:lang w:val="es-US"/>
        </w:rPr>
      </w:pPr>
      <w:r w:rsidRPr="00BC27A4">
        <w:rPr>
          <w:rStyle w:val="FootnoteReference"/>
        </w:rPr>
        <w:footnoteRef/>
      </w:r>
      <w:r w:rsidRPr="00BC27A4">
        <w:rPr>
          <w:lang w:val="es-US"/>
        </w:rPr>
        <w:t xml:space="preserve"> </w:t>
      </w:r>
      <w:r w:rsidR="00530311" w:rsidRPr="00BC27A4">
        <w:rPr>
          <w:lang w:val="es-US"/>
        </w:rPr>
        <w:t xml:space="preserve">De acuerdo con análisis del Diálogo Interamericano, desde 2019, </w:t>
      </w:r>
      <w:r w:rsidR="00C67C4E" w:rsidRPr="00BC27A4">
        <w:rPr>
          <w:lang w:val="es-US"/>
        </w:rPr>
        <w:t xml:space="preserve">en Nicaragua los </w:t>
      </w:r>
      <w:r w:rsidR="00A26332" w:rsidRPr="00BC27A4">
        <w:rPr>
          <w:lang w:val="es-US"/>
        </w:rPr>
        <w:t>cinco pilares que sustentan su control</w:t>
      </w:r>
      <w:r w:rsidR="00C67C4E" w:rsidRPr="00BC27A4">
        <w:rPr>
          <w:lang w:val="es-US"/>
        </w:rPr>
        <w:t xml:space="preserve"> total de Daniel Ortega son: </w:t>
      </w:r>
      <w:r w:rsidR="00A26332" w:rsidRPr="00BC27A4">
        <w:rPr>
          <w:lang w:val="es-US"/>
        </w:rPr>
        <w:t xml:space="preserve">el aislamiento internacional, el monopolio de la fuerza, la captura del Estado, la </w:t>
      </w:r>
      <w:r w:rsidR="00892A64" w:rsidRPr="00BC27A4">
        <w:rPr>
          <w:lang w:val="es-US"/>
        </w:rPr>
        <w:t>criminalización</w:t>
      </w:r>
      <w:r w:rsidR="00A26332" w:rsidRPr="00BC27A4">
        <w:rPr>
          <w:lang w:val="es-US"/>
        </w:rPr>
        <w:t xml:space="preserve"> de la democracia y la propaganda. </w:t>
      </w:r>
      <w:r w:rsidR="00C6663B" w:rsidRPr="00BC27A4">
        <w:rPr>
          <w:lang w:val="es-US"/>
        </w:rPr>
        <w:t>En 2024, el reforzamiento de estos pilares apuntaría a</w:t>
      </w:r>
      <w:r w:rsidR="00352B7F" w:rsidRPr="00BC27A4">
        <w:rPr>
          <w:lang w:val="es-US"/>
        </w:rPr>
        <w:t xml:space="preserve"> un plan de sucesión dinástica. </w:t>
      </w:r>
      <w:r w:rsidR="00430641" w:rsidRPr="00BC27A4">
        <w:rPr>
          <w:lang w:val="es-US"/>
        </w:rPr>
        <w:t>Diálogo Interamericano</w:t>
      </w:r>
      <w:r w:rsidR="00CA3189" w:rsidRPr="00BC27A4">
        <w:rPr>
          <w:lang w:val="es-US"/>
        </w:rPr>
        <w:t>,</w:t>
      </w:r>
      <w:r w:rsidR="00430641" w:rsidRPr="00BC27A4">
        <w:rPr>
          <w:lang w:val="es-US"/>
        </w:rPr>
        <w:t xml:space="preserve"> </w:t>
      </w:r>
      <w:hyperlink r:id="rId88" w:history="1">
        <w:r w:rsidR="00430641" w:rsidRPr="00BC27A4">
          <w:rPr>
            <w:rStyle w:val="Hyperlink"/>
            <w:lang w:val="es-US"/>
          </w:rPr>
          <w:t>Captura del Estado en Nicaragua</w:t>
        </w:r>
        <w:r w:rsidR="00CA3189" w:rsidRPr="00BC27A4">
          <w:rPr>
            <w:rStyle w:val="Hyperlink"/>
            <w:lang w:val="es-US"/>
          </w:rPr>
          <w:t xml:space="preserve">, </w:t>
        </w:r>
        <w:r w:rsidR="00430641" w:rsidRPr="00BC27A4">
          <w:rPr>
            <w:rStyle w:val="Hyperlink"/>
            <w:lang w:val="es-US"/>
          </w:rPr>
          <w:t>El caso de la presión internacional</w:t>
        </w:r>
      </w:hyperlink>
      <w:r w:rsidR="00430641" w:rsidRPr="00BC27A4">
        <w:rPr>
          <w:lang w:val="es-US"/>
        </w:rPr>
        <w:t>, abril 2024</w:t>
      </w:r>
      <w:r w:rsidR="00D30BD0" w:rsidRPr="00BC27A4">
        <w:rPr>
          <w:lang w:val="es-US"/>
        </w:rPr>
        <w:t xml:space="preserve">; </w:t>
      </w:r>
      <w:r w:rsidR="00892A64" w:rsidRPr="00BC27A4">
        <w:rPr>
          <w:lang w:val="es-US"/>
        </w:rPr>
        <w:t>Diálogo Interamericano</w:t>
      </w:r>
      <w:r w:rsidR="00E25724" w:rsidRPr="00BC27A4">
        <w:rPr>
          <w:lang w:val="es-US"/>
        </w:rPr>
        <w:t>,</w:t>
      </w:r>
      <w:r w:rsidR="00892A64" w:rsidRPr="00BC27A4">
        <w:rPr>
          <w:lang w:val="es-US"/>
        </w:rPr>
        <w:t xml:space="preserve"> “</w:t>
      </w:r>
      <w:hyperlink r:id="rId89" w:history="1">
        <w:r w:rsidR="00892A64" w:rsidRPr="00BC27A4">
          <w:rPr>
            <w:rStyle w:val="Hyperlink"/>
            <w:lang w:val="es-US"/>
          </w:rPr>
          <w:t>Esfuerzos de mitigación del riesgo de radicalización o sucesión dinástica en Nicaragua</w:t>
        </w:r>
      </w:hyperlink>
      <w:r w:rsidR="00892A64" w:rsidRPr="00BC27A4">
        <w:rPr>
          <w:lang w:val="es-US"/>
        </w:rPr>
        <w:t>”, 3 de abril de 2024.</w:t>
      </w:r>
    </w:p>
  </w:footnote>
  <w:footnote w:id="67">
    <w:p w14:paraId="33DA30A2" w14:textId="2BA06484" w:rsidR="007A0D5C" w:rsidRPr="00BC27A4" w:rsidRDefault="007A0D5C" w:rsidP="00284D5B">
      <w:pPr>
        <w:pStyle w:val="IAPiedepgina"/>
        <w:rPr>
          <w:lang w:val="es-US"/>
        </w:rPr>
      </w:pPr>
      <w:r w:rsidRPr="00BC27A4">
        <w:rPr>
          <w:rStyle w:val="FootnoteReference"/>
        </w:rPr>
        <w:footnoteRef/>
      </w:r>
      <w:r w:rsidRPr="00BC27A4">
        <w:rPr>
          <w:lang w:val="es-US"/>
        </w:rPr>
        <w:t xml:space="preserve"> Asamblea Nacional de la República de Nicaragua, “</w:t>
      </w:r>
      <w:hyperlink r:id="rId90" w:history="1">
        <w:r w:rsidRPr="00BC27A4">
          <w:rPr>
            <w:rStyle w:val="Hyperlink"/>
            <w:lang w:val="es-US"/>
          </w:rPr>
          <w:t>Aprobamos en primera legislatura reforma parcial a nuestra Constitución Política</w:t>
        </w:r>
      </w:hyperlink>
      <w:r w:rsidRPr="00BC27A4">
        <w:rPr>
          <w:lang w:val="es-US"/>
        </w:rPr>
        <w:t>”, 22 de noviembre de 2024.</w:t>
      </w:r>
    </w:p>
  </w:footnote>
  <w:footnote w:id="68">
    <w:p w14:paraId="2272CB41" w14:textId="433CEADA" w:rsidR="007A0D5C" w:rsidRPr="00BC27A4" w:rsidRDefault="007A0D5C" w:rsidP="00284D5B">
      <w:pPr>
        <w:pStyle w:val="IAPiedepgina"/>
        <w:rPr>
          <w:lang w:val="es-US"/>
        </w:rPr>
      </w:pPr>
      <w:r w:rsidRPr="00BC27A4">
        <w:rPr>
          <w:rStyle w:val="FootnoteReference"/>
        </w:rPr>
        <w:footnoteRef/>
      </w:r>
      <w:r w:rsidRPr="00BC27A4">
        <w:rPr>
          <w:lang w:val="es-US"/>
        </w:rPr>
        <w:t xml:space="preserve"> Asamblea Nacional de la República de Nicaragua, “</w:t>
      </w:r>
      <w:hyperlink r:id="rId91" w:history="1">
        <w:r w:rsidRPr="00BC27A4">
          <w:rPr>
            <w:rStyle w:val="Hyperlink"/>
            <w:lang w:val="es-US"/>
          </w:rPr>
          <w:t>Aprobamos en primera legislatura reforma parcial a nuestra Constitución Política</w:t>
        </w:r>
      </w:hyperlink>
      <w:r w:rsidRPr="00BC27A4">
        <w:rPr>
          <w:lang w:val="es-US"/>
        </w:rPr>
        <w:t>”, 22 de noviembre de 2024.</w:t>
      </w:r>
    </w:p>
  </w:footnote>
  <w:footnote w:id="69">
    <w:p w14:paraId="38E36E10" w14:textId="77777777" w:rsidR="00284D5B" w:rsidRPr="00BC27A4" w:rsidRDefault="00284D5B" w:rsidP="00284D5B">
      <w:pPr>
        <w:pStyle w:val="IAPiedepgina"/>
        <w:rPr>
          <w:lang w:val="es-US"/>
        </w:rPr>
      </w:pPr>
      <w:r w:rsidRPr="00BC27A4">
        <w:rPr>
          <w:rStyle w:val="FootnoteReference"/>
        </w:rPr>
        <w:footnoteRef/>
      </w:r>
      <w:r w:rsidRPr="00BC27A4">
        <w:rPr>
          <w:lang w:val="es-US"/>
        </w:rPr>
        <w:t xml:space="preserve"> CIDH, Comunicado de Prensa No. 295/24, “</w:t>
      </w:r>
      <w:hyperlink r:id="rId92" w:history="1">
        <w:r w:rsidRPr="00BC27A4">
          <w:rPr>
            <w:rStyle w:val="Hyperlink"/>
            <w:lang w:val="es-US"/>
          </w:rPr>
          <w:t>Nicaragua: CIDH condena la aprobación de la reforma constitucional que elimina los contrapesos democráticos</w:t>
        </w:r>
      </w:hyperlink>
      <w:r w:rsidRPr="00BC27A4">
        <w:rPr>
          <w:lang w:val="es-US"/>
        </w:rPr>
        <w:t>”, Washington, D.C., 27 de noviembre de 2024.</w:t>
      </w:r>
    </w:p>
  </w:footnote>
  <w:footnote w:id="70">
    <w:p w14:paraId="55D4503B" w14:textId="77777777" w:rsidR="00284D5B" w:rsidRPr="00BC27A4" w:rsidRDefault="00284D5B" w:rsidP="00284D5B">
      <w:pPr>
        <w:pStyle w:val="IAPiedepgina"/>
        <w:rPr>
          <w:lang w:val="es-US"/>
        </w:rPr>
      </w:pPr>
      <w:r w:rsidRPr="00BC27A4">
        <w:rPr>
          <w:rStyle w:val="FootnoteReference"/>
        </w:rPr>
        <w:footnoteRef/>
      </w:r>
      <w:r w:rsidRPr="00BC27A4">
        <w:rPr>
          <w:lang w:val="es-US"/>
        </w:rPr>
        <w:t xml:space="preserve"> CIDH, Comunicado de Prensa No. 295/24, “</w:t>
      </w:r>
      <w:hyperlink r:id="rId93" w:history="1">
        <w:r w:rsidRPr="00BC27A4">
          <w:rPr>
            <w:rStyle w:val="Hyperlink"/>
            <w:lang w:val="es-US"/>
          </w:rPr>
          <w:t>Nicaragua: CIDH condena la aprobación de la reforma constitucional que elimina los contrapesos democráticos</w:t>
        </w:r>
      </w:hyperlink>
      <w:r w:rsidRPr="00BC27A4">
        <w:rPr>
          <w:lang w:val="es-US"/>
        </w:rPr>
        <w:t>”, Washington, D.C., 27 de noviembre de 2024.</w:t>
      </w:r>
    </w:p>
  </w:footnote>
  <w:footnote w:id="71">
    <w:p w14:paraId="0793551B" w14:textId="5C8C542D" w:rsidR="00284D5B" w:rsidRPr="00BC27A4" w:rsidRDefault="00284D5B" w:rsidP="00284D5B">
      <w:pPr>
        <w:pStyle w:val="IAPiedepgina"/>
        <w:rPr>
          <w:lang w:val="es-US"/>
        </w:rPr>
      </w:pPr>
      <w:r w:rsidRPr="00BC27A4">
        <w:rPr>
          <w:rStyle w:val="FootnoteReference"/>
        </w:rPr>
        <w:footnoteRef/>
      </w:r>
      <w:r w:rsidRPr="00BC27A4">
        <w:rPr>
          <w:lang w:val="es-US"/>
        </w:rPr>
        <w:t xml:space="preserve"> CIDH, Comunicado de Prensa No. 295/24, “</w:t>
      </w:r>
      <w:hyperlink r:id="rId94" w:history="1">
        <w:r w:rsidRPr="00BC27A4">
          <w:rPr>
            <w:rStyle w:val="Hyperlink"/>
            <w:lang w:val="es-US"/>
          </w:rPr>
          <w:t>Nicaragua: CIDH condena la aprobación de la reforma constitucional que elimina los contrapesos democráticos</w:t>
        </w:r>
      </w:hyperlink>
      <w:r w:rsidRPr="00BC27A4">
        <w:rPr>
          <w:lang w:val="es-US"/>
        </w:rPr>
        <w:t>”, Washington, D.C., 27 de noviembre de 2024.</w:t>
      </w:r>
    </w:p>
  </w:footnote>
  <w:footnote w:id="72">
    <w:p w14:paraId="7CC89697" w14:textId="77777777" w:rsidR="00284D5B" w:rsidRPr="00BC27A4" w:rsidRDefault="00284D5B" w:rsidP="00284D5B">
      <w:pPr>
        <w:pStyle w:val="IAPiedepgina"/>
        <w:rPr>
          <w:lang w:val="es-US"/>
        </w:rPr>
      </w:pPr>
      <w:r w:rsidRPr="00BC27A4">
        <w:rPr>
          <w:rStyle w:val="FootnoteReference"/>
        </w:rPr>
        <w:footnoteRef/>
      </w:r>
      <w:r w:rsidRPr="00BC27A4">
        <w:rPr>
          <w:lang w:val="es-US"/>
        </w:rPr>
        <w:t xml:space="preserve"> CIDH, Comunicado de Prensa No. 295/24, “</w:t>
      </w:r>
      <w:hyperlink r:id="rId95" w:history="1">
        <w:r w:rsidRPr="00BC27A4">
          <w:rPr>
            <w:rStyle w:val="Hyperlink"/>
            <w:lang w:val="es-US"/>
          </w:rPr>
          <w:t>Nicaragua: CIDH condena la aprobación de la reforma constitucional que elimina los contrapesos democráticos</w:t>
        </w:r>
      </w:hyperlink>
      <w:r w:rsidRPr="00BC27A4">
        <w:rPr>
          <w:lang w:val="es-US"/>
        </w:rPr>
        <w:t>”, Washington, D.C., 27 de noviembre de 2024.</w:t>
      </w:r>
    </w:p>
  </w:footnote>
  <w:footnote w:id="73">
    <w:p w14:paraId="5A25A758" w14:textId="6B22D28D" w:rsidR="007A0D5C" w:rsidRPr="00BC27A4" w:rsidRDefault="007A0D5C" w:rsidP="00284D5B">
      <w:pPr>
        <w:pStyle w:val="IAPiedepgina"/>
        <w:rPr>
          <w:lang w:val="es-US"/>
        </w:rPr>
      </w:pPr>
      <w:r w:rsidRPr="00BC27A4">
        <w:rPr>
          <w:rStyle w:val="FootnoteReference"/>
        </w:rPr>
        <w:footnoteRef/>
      </w:r>
      <w:r w:rsidRPr="00BC27A4">
        <w:rPr>
          <w:lang w:val="es-US"/>
        </w:rPr>
        <w:t xml:space="preserve"> </w:t>
      </w:r>
      <w:r w:rsidR="00E87CBD">
        <w:rPr>
          <w:lang w:val="es-US"/>
        </w:rPr>
        <w:t>ONU</w:t>
      </w:r>
      <w:r w:rsidRPr="00BC27A4">
        <w:rPr>
          <w:lang w:val="es-US"/>
        </w:rPr>
        <w:t>, “</w:t>
      </w:r>
      <w:hyperlink r:id="rId96" w:history="1">
        <w:r w:rsidRPr="00BC27A4">
          <w:rPr>
            <w:rStyle w:val="Hyperlink"/>
            <w:lang w:val="es-US"/>
          </w:rPr>
          <w:t>Nicaragua: Grupo de Expertos de la ONU alarmados ante extenso cambio de la Constitución</w:t>
        </w:r>
      </w:hyperlink>
      <w:r w:rsidRPr="00BC27A4">
        <w:rPr>
          <w:lang w:val="es-US"/>
        </w:rPr>
        <w:t>”, 25 de noviembre de 2024.</w:t>
      </w:r>
    </w:p>
  </w:footnote>
  <w:footnote w:id="74">
    <w:p w14:paraId="0C7D068A" w14:textId="6D3E221F" w:rsidR="003E211F" w:rsidRPr="00BC27A4" w:rsidRDefault="003E211F" w:rsidP="004B7247">
      <w:pPr>
        <w:pStyle w:val="IAPiedepgina"/>
      </w:pPr>
      <w:r w:rsidRPr="00BC27A4">
        <w:rPr>
          <w:rStyle w:val="FootnoteReference"/>
        </w:rPr>
        <w:footnoteRef/>
      </w:r>
      <w:r w:rsidRPr="00BC27A4">
        <w:rPr>
          <w:lang w:val="es-ES_tradnl"/>
        </w:rPr>
        <w:t xml:space="preserve"> </w:t>
      </w:r>
      <w:r w:rsidRPr="00BC27A4">
        <w:t>Asamblea Nacional, “</w:t>
      </w:r>
      <w:hyperlink r:id="rId97" w:anchor=":~:text=La%20Asamblea%20Nacional%20aprobó%20este,país%20establecido%20por%20la%20Revolución" w:history="1">
        <w:r w:rsidRPr="00BC27A4">
          <w:rPr>
            <w:rStyle w:val="Hyperlink"/>
            <w:lang w:val="es-US"/>
          </w:rPr>
          <w:t>Aprueban Ley del Ministerio del Interior que fortalece orden constitucional e institucional</w:t>
        </w:r>
      </w:hyperlink>
      <w:r w:rsidRPr="00BC27A4">
        <w:t>”,</w:t>
      </w:r>
      <w:r w:rsidR="00197077" w:rsidRPr="00BC27A4">
        <w:t xml:space="preserve">  </w:t>
      </w:r>
      <w:r w:rsidRPr="00BC27A4">
        <w:t>28 de diciembre de 2023.</w:t>
      </w:r>
    </w:p>
  </w:footnote>
  <w:footnote w:id="75">
    <w:p w14:paraId="07948D54" w14:textId="2D022DA4" w:rsidR="00AD23BF" w:rsidRPr="00BC27A4" w:rsidRDefault="00AD23BF" w:rsidP="004B7247">
      <w:pPr>
        <w:pStyle w:val="IAPiedepgina"/>
      </w:pPr>
      <w:r w:rsidRPr="00BC27A4">
        <w:rPr>
          <w:rStyle w:val="FootnoteReference"/>
        </w:rPr>
        <w:footnoteRef/>
      </w:r>
      <w:r w:rsidRPr="00BC27A4">
        <w:rPr>
          <w:lang w:val="es-ES_tradnl"/>
        </w:rPr>
        <w:t xml:space="preserve"> </w:t>
      </w:r>
      <w:r w:rsidR="006C3131" w:rsidRPr="00BC27A4">
        <w:t xml:space="preserve">Asamblea Nacional de la República de Nicaragua, </w:t>
      </w:r>
      <w:hyperlink r:id="rId98" w:history="1">
        <w:r w:rsidR="006C3131" w:rsidRPr="00BC27A4">
          <w:rPr>
            <w:rStyle w:val="Hyperlink"/>
            <w:lang w:val="es-US"/>
          </w:rPr>
          <w:t>Ley que establece las funciones y estructura del Ministerio del Interior, Ley N°. 1184, aprobada el 28 de diciembre de 2023</w:t>
        </w:r>
      </w:hyperlink>
      <w:r w:rsidR="006C3131" w:rsidRPr="00BC27A4">
        <w:t>, publicada en La Gaceta, Diario Oficial N°. 237, 29 de diciembre de 2023</w:t>
      </w:r>
      <w:r w:rsidR="00316C43" w:rsidRPr="00BC27A4">
        <w:t xml:space="preserve">, </w:t>
      </w:r>
      <w:r w:rsidR="00CB2E2D" w:rsidRPr="00BC27A4">
        <w:t xml:space="preserve">artículo 5. </w:t>
      </w:r>
    </w:p>
  </w:footnote>
  <w:footnote w:id="76">
    <w:p w14:paraId="204FC286" w14:textId="6B03FE8C" w:rsidR="00B12BFF" w:rsidRPr="00BC27A4" w:rsidRDefault="00B12BFF" w:rsidP="004B7247">
      <w:pPr>
        <w:pStyle w:val="IAPiedepgina"/>
      </w:pPr>
      <w:r w:rsidRPr="00BC27A4">
        <w:rPr>
          <w:rStyle w:val="FootnoteReference"/>
        </w:rPr>
        <w:footnoteRef/>
      </w:r>
      <w:r w:rsidRPr="00BC27A4">
        <w:rPr>
          <w:lang w:val="es-ES_tradnl"/>
        </w:rPr>
        <w:t xml:space="preserve"> </w:t>
      </w:r>
      <w:r w:rsidR="00B70D98" w:rsidRPr="00BC27A4">
        <w:t>Divergentes, “</w:t>
      </w:r>
      <w:hyperlink r:id="rId99" w:history="1">
        <w:r w:rsidR="00B70D98" w:rsidRPr="00BC27A4">
          <w:rPr>
            <w:rStyle w:val="Hyperlink"/>
          </w:rPr>
          <w:t>Ortega revive Ministerio del Interior para ‘eliminar planes’ de conspiración en contra de la dictadura,</w:t>
        </w:r>
      </w:hyperlink>
      <w:r w:rsidR="00B70D98" w:rsidRPr="00BC27A4">
        <w:t xml:space="preserve">” 28 de diciembre de 2023; </w:t>
      </w:r>
      <w:r w:rsidR="00FC049F" w:rsidRPr="00BC27A4">
        <w:t>Confidencial, </w:t>
      </w:r>
      <w:r w:rsidR="00FC049F" w:rsidRPr="00BC27A4">
        <w:rPr>
          <w:i/>
          <w:iCs/>
        </w:rPr>
        <w:t>“</w:t>
      </w:r>
      <w:hyperlink r:id="rId100" w:history="1">
        <w:r w:rsidR="00FC049F" w:rsidRPr="00BC27A4">
          <w:rPr>
            <w:rStyle w:val="Hyperlink"/>
            <w:lang w:val="es-US"/>
          </w:rPr>
          <w:t>MINT: Rosario Murillo manda, Rocha y Cañas ejecutan, y Francisco Díaz huérfano</w:t>
        </w:r>
      </w:hyperlink>
      <w:r w:rsidR="006F7442" w:rsidRPr="00BC27A4">
        <w:t>”</w:t>
      </w:r>
      <w:r w:rsidR="00FC049F" w:rsidRPr="00BC27A4">
        <w:rPr>
          <w:i/>
          <w:iCs/>
        </w:rPr>
        <w:t>,</w:t>
      </w:r>
      <w:r w:rsidR="008C6781" w:rsidRPr="00BC27A4">
        <w:t xml:space="preserve"> </w:t>
      </w:r>
      <w:r w:rsidR="00FC049F" w:rsidRPr="00BC27A4">
        <w:t>11 de enero de 2024</w:t>
      </w:r>
      <w:r w:rsidR="00B70D98" w:rsidRPr="00BC27A4">
        <w:t>.</w:t>
      </w:r>
    </w:p>
  </w:footnote>
  <w:footnote w:id="77">
    <w:p w14:paraId="401DF4A5" w14:textId="77777777" w:rsidR="00544E45" w:rsidRPr="00BC27A4" w:rsidRDefault="00544E45" w:rsidP="004B7247">
      <w:pPr>
        <w:pStyle w:val="IAPiedepgina"/>
      </w:pPr>
      <w:r w:rsidRPr="00BC27A4">
        <w:rPr>
          <w:rStyle w:val="FootnoteReference"/>
        </w:rPr>
        <w:footnoteRef/>
      </w:r>
      <w:r w:rsidRPr="00BC27A4">
        <w:rPr>
          <w:lang w:val="es-ES_tradnl"/>
        </w:rPr>
        <w:t xml:space="preserve"> </w:t>
      </w:r>
      <w:r w:rsidRPr="00BC27A4">
        <w:t xml:space="preserve">Asamblea Nacional de la República de Nicaragua, </w:t>
      </w:r>
      <w:hyperlink r:id="rId101" w:history="1">
        <w:r w:rsidRPr="00BC27A4">
          <w:rPr>
            <w:rStyle w:val="Hyperlink"/>
            <w:lang w:val="es-US"/>
          </w:rPr>
          <w:t>Ley que establece las funciones y estructura del Ministerio del Interior, Ley N°. 1184, aprobada el 28 de diciembre de 2023</w:t>
        </w:r>
      </w:hyperlink>
      <w:r w:rsidRPr="00BC27A4">
        <w:t xml:space="preserve">, publicada en La Gaceta, Diario Oficial N°. 237, 29 de diciembre de 2023, artículo 5. </w:t>
      </w:r>
    </w:p>
  </w:footnote>
  <w:footnote w:id="78">
    <w:p w14:paraId="3BF8FAA5" w14:textId="77777777" w:rsidR="00C75A93" w:rsidRPr="00BC27A4" w:rsidRDefault="00C75A93" w:rsidP="00C75A93">
      <w:pPr>
        <w:pStyle w:val="IAPiedepgina"/>
        <w:rPr>
          <w:lang w:val="es-ES_tradnl"/>
        </w:rPr>
      </w:pPr>
      <w:r w:rsidRPr="00BC27A4">
        <w:rPr>
          <w:rStyle w:val="FootnoteReference"/>
        </w:rPr>
        <w:footnoteRef/>
      </w:r>
      <w:r w:rsidRPr="00BC27A4">
        <w:rPr>
          <w:lang w:val="es-ES_tradnl"/>
        </w:rPr>
        <w:t xml:space="preserve"> El 19 Digital, “</w:t>
      </w:r>
      <w:hyperlink r:id="rId102" w:history="1">
        <w:r w:rsidRPr="00BC27A4">
          <w:rPr>
            <w:rStyle w:val="Hyperlink"/>
            <w:lang w:val="es-ES_tradnl"/>
          </w:rPr>
          <w:t>Acto de Conmemoración del 44 Aniversario de Fundación del Ministerio del Interior y el 49 Aniversario de la Gesta Heroica del Comando ‘Juan José Quezada’ – Palabras de Daniel</w:t>
        </w:r>
      </w:hyperlink>
      <w:r w:rsidRPr="00BC27A4">
        <w:rPr>
          <w:lang w:val="es-ES_tradnl"/>
        </w:rPr>
        <w:t>”, 27 de diciembre de 2023.</w:t>
      </w:r>
    </w:p>
  </w:footnote>
  <w:footnote w:id="79">
    <w:p w14:paraId="75916D5D" w14:textId="21D9B526" w:rsidR="00E43ECC" w:rsidRPr="00BC27A4" w:rsidRDefault="00E43ECC" w:rsidP="004B7247">
      <w:pPr>
        <w:pStyle w:val="IAPiedepgina"/>
        <w:rPr>
          <w:color w:val="auto"/>
          <w:szCs w:val="20"/>
          <w:lang w:val="es-US"/>
        </w:rPr>
      </w:pPr>
      <w:r w:rsidRPr="00BC27A4">
        <w:rPr>
          <w:rStyle w:val="FootnoteReference"/>
        </w:rPr>
        <w:footnoteRef/>
      </w:r>
      <w:r w:rsidR="00D21343" w:rsidRPr="00BC27A4">
        <w:rPr>
          <w:lang w:val="es-US"/>
        </w:rPr>
        <w:t xml:space="preserve"> Confidencial “</w:t>
      </w:r>
      <w:hyperlink r:id="rId103" w:history="1">
        <w:r w:rsidRPr="00BC27A4">
          <w:rPr>
            <w:rStyle w:val="Hyperlink"/>
            <w:lang w:val="es-US"/>
          </w:rPr>
          <w:t>Zozobra y silencio de trabajadores públicos tras anuncio de “reestructuración” estatal</w:t>
        </w:r>
      </w:hyperlink>
      <w:r w:rsidR="00D21343" w:rsidRPr="00BC27A4">
        <w:rPr>
          <w:lang w:val="es-US"/>
        </w:rPr>
        <w:t>”, 10 de agosto de 2024</w:t>
      </w:r>
      <w:r w:rsidR="00FC18D5" w:rsidRPr="00BC27A4">
        <w:rPr>
          <w:lang w:val="es-US"/>
        </w:rPr>
        <w:t xml:space="preserve">; </w:t>
      </w:r>
      <w:r w:rsidR="00806EF7" w:rsidRPr="00BC27A4">
        <w:rPr>
          <w:lang w:val="es-US"/>
        </w:rPr>
        <w:t>Confidencial, “</w:t>
      </w:r>
      <w:hyperlink r:id="rId104" w:history="1">
        <w:r w:rsidR="00CA0F9C" w:rsidRPr="00BC27A4">
          <w:rPr>
            <w:rStyle w:val="Hyperlink"/>
            <w:lang w:val="es-US"/>
          </w:rPr>
          <w:t>Trabajadores públicos: “Sabemos que cualquiera puede irse en la barrida</w:t>
        </w:r>
      </w:hyperlink>
      <w:r w:rsidR="00CA0F9C" w:rsidRPr="00BC27A4">
        <w:rPr>
          <w:color w:val="auto"/>
          <w:szCs w:val="20"/>
          <w:lang w:val="es-US"/>
        </w:rPr>
        <w:t>”</w:t>
      </w:r>
      <w:r w:rsidR="00CA0F9C" w:rsidRPr="00BC27A4">
        <w:rPr>
          <w:lang w:val="es-US"/>
        </w:rPr>
        <w:t xml:space="preserve">, 21 de agosto de 2024; </w:t>
      </w:r>
      <w:r w:rsidR="00FC18D5" w:rsidRPr="00BC27A4">
        <w:rPr>
          <w:lang w:val="es-US"/>
        </w:rPr>
        <w:t>Divergentes, “</w:t>
      </w:r>
      <w:hyperlink r:id="rId105" w:history="1">
        <w:r w:rsidR="00FC18D5" w:rsidRPr="00BC27A4">
          <w:rPr>
            <w:rStyle w:val="Hyperlink"/>
            <w:lang w:val="es-US"/>
          </w:rPr>
          <w:t>La unidad ejecutora de las barridas de empleados públicos que opera en la Contraloría</w:t>
        </w:r>
      </w:hyperlink>
      <w:r w:rsidR="00FC18D5" w:rsidRPr="00BC27A4">
        <w:rPr>
          <w:lang w:val="es-US"/>
        </w:rPr>
        <w:t>”, 3 de octubre de 2024</w:t>
      </w:r>
      <w:r w:rsidR="00C56DED" w:rsidRPr="00BC27A4">
        <w:rPr>
          <w:lang w:val="es-US"/>
        </w:rPr>
        <w:t>; Divergentes, “</w:t>
      </w:r>
      <w:hyperlink r:id="rId106" w:history="1">
        <w:r w:rsidR="00C56DED" w:rsidRPr="00BC27A4">
          <w:rPr>
            <w:rStyle w:val="Hyperlink"/>
            <w:lang w:val="es-US"/>
          </w:rPr>
          <w:t>Entre la gran purga y la compactación</w:t>
        </w:r>
      </w:hyperlink>
      <w:r w:rsidR="00C56DED" w:rsidRPr="00BC27A4">
        <w:rPr>
          <w:lang w:val="es-US"/>
        </w:rPr>
        <w:t>”, 4 de octubre de 2024.</w:t>
      </w:r>
    </w:p>
  </w:footnote>
  <w:footnote w:id="80">
    <w:p w14:paraId="5C3500B3" w14:textId="7CC7CC17" w:rsidR="00CF7606" w:rsidRPr="00BC27A4" w:rsidRDefault="00CF7606" w:rsidP="004B7247">
      <w:pPr>
        <w:pStyle w:val="IAPiedepgina"/>
        <w:rPr>
          <w:lang w:val="es-US"/>
        </w:rPr>
      </w:pPr>
      <w:r w:rsidRPr="00BC27A4">
        <w:rPr>
          <w:rStyle w:val="FootnoteReference"/>
        </w:rPr>
        <w:footnoteRef/>
      </w:r>
      <w:r w:rsidRPr="00BC27A4">
        <w:rPr>
          <w:lang w:val="es-US"/>
        </w:rPr>
        <w:t xml:space="preserve"> Divergentes, “</w:t>
      </w:r>
      <w:hyperlink r:id="rId107" w:history="1">
        <w:r w:rsidR="00CB2C7F" w:rsidRPr="00BC27A4">
          <w:rPr>
            <w:rStyle w:val="Hyperlink"/>
            <w:lang w:val="es-US"/>
          </w:rPr>
          <w:t>Entre la gran purga y la compactación</w:t>
        </w:r>
      </w:hyperlink>
      <w:r w:rsidR="00CB2C7F" w:rsidRPr="00BC27A4">
        <w:rPr>
          <w:lang w:val="es-US"/>
        </w:rPr>
        <w:t xml:space="preserve">”, </w:t>
      </w:r>
      <w:r w:rsidR="00C56DED" w:rsidRPr="00BC27A4">
        <w:rPr>
          <w:lang w:val="es-US"/>
        </w:rPr>
        <w:t>4 de octubre de 2024.</w:t>
      </w:r>
    </w:p>
  </w:footnote>
  <w:footnote w:id="81">
    <w:p w14:paraId="68683386" w14:textId="03AFE35F" w:rsidR="0012437D" w:rsidRPr="00BC27A4" w:rsidRDefault="0012437D" w:rsidP="004B7247">
      <w:pPr>
        <w:pStyle w:val="IAPiedepgina"/>
      </w:pPr>
      <w:r w:rsidRPr="00BC27A4">
        <w:rPr>
          <w:rStyle w:val="FootnoteReference"/>
        </w:rPr>
        <w:footnoteRef/>
      </w:r>
      <w:r w:rsidR="00197077" w:rsidRPr="00BC27A4">
        <w:rPr>
          <w:lang w:val="es-US"/>
        </w:rPr>
        <w:t xml:space="preserve"> </w:t>
      </w:r>
      <w:r w:rsidR="001900C6" w:rsidRPr="00BC27A4">
        <w:rPr>
          <w:lang w:val="es-US"/>
        </w:rPr>
        <w:t xml:space="preserve"> </w:t>
      </w:r>
      <w:r w:rsidR="00881D11" w:rsidRPr="00BC27A4">
        <w:rPr>
          <w:lang w:val="es-US"/>
        </w:rPr>
        <w:t>Confidencial. “</w:t>
      </w:r>
      <w:hyperlink r:id="rId108" w:history="1">
        <w:r w:rsidR="00881D11" w:rsidRPr="00BC27A4">
          <w:rPr>
            <w:rStyle w:val="Hyperlink"/>
            <w:lang w:val="es-US"/>
          </w:rPr>
          <w:t>Encubren “pasadas de cuentas” con señalamientos de corrupción contra alcaldes</w:t>
        </w:r>
      </w:hyperlink>
      <w:r w:rsidR="00881D11" w:rsidRPr="00BC27A4">
        <w:rPr>
          <w:lang w:val="es-US"/>
        </w:rPr>
        <w:t>”, 18 de octubre de 2024</w:t>
      </w:r>
      <w:r w:rsidR="00B84FA7" w:rsidRPr="00BC27A4">
        <w:rPr>
          <w:lang w:val="es-US"/>
        </w:rPr>
        <w:t xml:space="preserve">; Confidencial, </w:t>
      </w:r>
      <w:r w:rsidR="004535B2" w:rsidRPr="00BC27A4">
        <w:rPr>
          <w:lang w:val="es-US"/>
        </w:rPr>
        <w:t>“</w:t>
      </w:r>
      <w:hyperlink r:id="rId109" w:history="1">
        <w:r w:rsidRPr="00BC27A4">
          <w:rPr>
            <w:rStyle w:val="Hyperlink"/>
            <w:lang w:val="es-US"/>
          </w:rPr>
          <w:t>Van 18 alcaldes y tres vicealcaldes destituidos en Nicaragua</w:t>
        </w:r>
      </w:hyperlink>
      <w:r w:rsidR="004535B2" w:rsidRPr="00BC27A4">
        <w:rPr>
          <w:lang w:val="es-US"/>
        </w:rPr>
        <w:t xml:space="preserve">”, 28 de octubre de 2024. </w:t>
      </w:r>
    </w:p>
  </w:footnote>
  <w:footnote w:id="82">
    <w:p w14:paraId="6039E73D" w14:textId="77777777" w:rsidR="00C14190" w:rsidRPr="00BC27A4" w:rsidRDefault="00C14190" w:rsidP="00C14190">
      <w:pPr>
        <w:pStyle w:val="IAPiedepgina"/>
      </w:pPr>
      <w:r w:rsidRPr="00BC27A4">
        <w:rPr>
          <w:rStyle w:val="FootnoteReference"/>
        </w:rPr>
        <w:footnoteRef/>
      </w:r>
      <w:r w:rsidRPr="00BC27A4">
        <w:t xml:space="preserve"> Gobierno de Reconciliación y Unidad Nacional de Nicaragua, “</w:t>
      </w:r>
      <w:hyperlink r:id="rId110" w:history="1">
        <w:r w:rsidRPr="00BC27A4">
          <w:rPr>
            <w:rStyle w:val="Hyperlink"/>
            <w:lang w:val="es-US"/>
          </w:rPr>
          <w:t>Gobierno de Reconciliación y Unidad Nacional evaluará programas para brindar mejor servicio al Pueblo nicaragüense</w:t>
        </w:r>
      </w:hyperlink>
      <w:r w:rsidRPr="00BC27A4">
        <w:t>”, 2 de agosto de 2024.</w:t>
      </w:r>
    </w:p>
  </w:footnote>
  <w:footnote w:id="83">
    <w:p w14:paraId="3C16BA45" w14:textId="77777777" w:rsidR="00C14190" w:rsidRPr="00BC27A4" w:rsidRDefault="00C14190" w:rsidP="00C14190">
      <w:pPr>
        <w:pStyle w:val="IAPiedepgina"/>
      </w:pPr>
      <w:r w:rsidRPr="00BC27A4">
        <w:rPr>
          <w:rStyle w:val="FootnoteReference"/>
        </w:rPr>
        <w:footnoteRef/>
      </w:r>
      <w:r w:rsidRPr="00BC27A4">
        <w:t xml:space="preserve"> Gobierno de Reconciliación y Unidad Nacional de Nicaragua, “</w:t>
      </w:r>
      <w:hyperlink r:id="rId111" w:history="1">
        <w:r w:rsidRPr="00BC27A4">
          <w:rPr>
            <w:rStyle w:val="Hyperlink"/>
            <w:lang w:val="es-US"/>
          </w:rPr>
          <w:t>Gobierno de Reconciliación y Unidad Nacional evaluará programas para brindar mejor servicio al Pueblo nicaragüense</w:t>
        </w:r>
      </w:hyperlink>
      <w:r w:rsidRPr="00BC27A4">
        <w:t>”, 2 de agosto de 2024.</w:t>
      </w:r>
    </w:p>
  </w:footnote>
  <w:footnote w:id="84">
    <w:p w14:paraId="307BFFF9" w14:textId="1DDDD220" w:rsidR="0012437D" w:rsidRPr="00BC27A4" w:rsidRDefault="0012437D" w:rsidP="004B7247">
      <w:pPr>
        <w:pStyle w:val="IAPiedepgina"/>
        <w:rPr>
          <w:rFonts w:cs="Calibri"/>
          <w:szCs w:val="16"/>
          <w:lang w:val="es-ES_tradnl"/>
        </w:rPr>
      </w:pPr>
      <w:r w:rsidRPr="00BC27A4">
        <w:rPr>
          <w:rStyle w:val="FootnoteReference"/>
          <w:rFonts w:cs="Calibri"/>
          <w:szCs w:val="16"/>
        </w:rPr>
        <w:footnoteRef/>
      </w:r>
      <w:r w:rsidRPr="00BC27A4">
        <w:rPr>
          <w:rFonts w:cs="Calibri"/>
          <w:szCs w:val="16"/>
        </w:rPr>
        <w:t xml:space="preserve"> Divergentes, “Nueva sacudida en el Poder Judicial: magistrado Marvin Aguilar destituido como secretario político y bajo investigación”, 21 de febrero de 2024</w:t>
      </w:r>
      <w:r w:rsidR="00976A7F">
        <w:rPr>
          <w:rFonts w:cs="Calibri"/>
          <w:szCs w:val="16"/>
        </w:rPr>
        <w:t>;</w:t>
      </w:r>
      <w:r w:rsidRPr="00BC27A4">
        <w:rPr>
          <w:rFonts w:cs="Calibri"/>
          <w:szCs w:val="16"/>
        </w:rPr>
        <w:t xml:space="preserve"> </w:t>
      </w:r>
      <w:r w:rsidRPr="00BC27A4">
        <w:rPr>
          <w:rFonts w:cs="Calibri"/>
          <w:szCs w:val="16"/>
          <w:lang w:val="es-ES_tradnl"/>
        </w:rPr>
        <w:t>Confidencial. “</w:t>
      </w:r>
      <w:hyperlink r:id="rId112" w:history="1">
        <w:r w:rsidRPr="00BC27A4">
          <w:rPr>
            <w:rStyle w:val="Hyperlink"/>
            <w:rFonts w:cs="Calibri"/>
            <w:szCs w:val="16"/>
            <w:lang w:val="es-ES_tradnl"/>
          </w:rPr>
          <w:t>Barrida en el Poder Judicial lleva más de 900 despedidos en toda Nicaragua</w:t>
        </w:r>
      </w:hyperlink>
      <w:r w:rsidRPr="00BC27A4">
        <w:rPr>
          <w:rFonts w:cs="Calibri"/>
          <w:szCs w:val="16"/>
          <w:lang w:val="es-ES_tradnl"/>
        </w:rPr>
        <w:t xml:space="preserve">”, 11 de noviembre de 2023. </w:t>
      </w:r>
    </w:p>
  </w:footnote>
  <w:footnote w:id="85">
    <w:p w14:paraId="2017D10B" w14:textId="62A898D7" w:rsidR="0012437D" w:rsidRPr="00BC27A4" w:rsidRDefault="0012437D" w:rsidP="004B7247">
      <w:pPr>
        <w:pStyle w:val="IAPiedepgina"/>
        <w:rPr>
          <w:rFonts w:cs="Calibri"/>
          <w:szCs w:val="16"/>
        </w:rPr>
      </w:pPr>
      <w:r w:rsidRPr="00BC27A4">
        <w:rPr>
          <w:rStyle w:val="FootnoteReference"/>
          <w:rFonts w:cs="Calibri"/>
          <w:szCs w:val="16"/>
        </w:rPr>
        <w:footnoteRef/>
      </w:r>
      <w:r w:rsidRPr="00BC27A4">
        <w:rPr>
          <w:rFonts w:cs="Calibri"/>
          <w:szCs w:val="16"/>
        </w:rPr>
        <w:t xml:space="preserve"> </w:t>
      </w:r>
      <w:r w:rsidRPr="00BC27A4">
        <w:rPr>
          <w:rFonts w:cs="Calibri"/>
          <w:i/>
          <w:iCs/>
          <w:szCs w:val="16"/>
        </w:rPr>
        <w:t xml:space="preserve">Cfr. </w:t>
      </w:r>
      <w:r w:rsidRPr="00C538B0">
        <w:rPr>
          <w:rFonts w:cs="Calibri"/>
          <w:szCs w:val="16"/>
        </w:rPr>
        <w:t xml:space="preserve">Consejo de Derechos Humanos. </w:t>
      </w:r>
      <w:hyperlink r:id="rId113" w:history="1">
        <w:r w:rsidRPr="00C538B0">
          <w:rPr>
            <w:rStyle w:val="Hyperlink"/>
            <w:rFonts w:cs="Calibri"/>
            <w:bCs/>
            <w:szCs w:val="16"/>
            <w:lang w:val="es-419"/>
          </w:rPr>
          <w:t>Informe del Grupo de Expertos en Derechos Humanos sobre Nicaragua</w:t>
        </w:r>
      </w:hyperlink>
      <w:r w:rsidRPr="00C538B0">
        <w:rPr>
          <w:rFonts w:cs="Calibri"/>
          <w:bCs/>
          <w:szCs w:val="16"/>
          <w:lang w:val="es-419"/>
        </w:rPr>
        <w:t>. A/HRC/55/27, 28 de febrero de 2024, párrs. 20 a 22.</w:t>
      </w:r>
    </w:p>
  </w:footnote>
  <w:footnote w:id="86">
    <w:p w14:paraId="4CBB67D1" w14:textId="0E42DF50" w:rsidR="0012437D" w:rsidRPr="00BC27A4" w:rsidRDefault="0012437D" w:rsidP="004B7247">
      <w:pPr>
        <w:pStyle w:val="IAPiedepgina"/>
      </w:pPr>
      <w:r w:rsidRPr="00BC27A4">
        <w:rPr>
          <w:rStyle w:val="FootnoteReference"/>
        </w:rPr>
        <w:footnoteRef/>
      </w:r>
      <w:r w:rsidRPr="00BC27A4">
        <w:t xml:space="preserve"> </w:t>
      </w:r>
      <w:r w:rsidR="00F95139" w:rsidRPr="00BC27A4">
        <w:t xml:space="preserve">Nicaragua Investiga, </w:t>
      </w:r>
      <w:hyperlink r:id="rId114" w:history="1">
        <w:r w:rsidR="00F95139" w:rsidRPr="00BC27A4">
          <w:rPr>
            <w:rStyle w:val="Hyperlink"/>
          </w:rPr>
          <w:t>“¿Quiénes son los 50 leales a Murillo nombrados como jueces en la CSJ?</w:t>
        </w:r>
      </w:hyperlink>
      <w:r w:rsidR="00F95139" w:rsidRPr="00BC27A4">
        <w:t xml:space="preserve">”, 5 de junio de 2024; </w:t>
      </w:r>
      <w:r w:rsidR="000D319C" w:rsidRPr="00BC27A4">
        <w:t>Confidencial,</w:t>
      </w:r>
      <w:r w:rsidR="00F372CA" w:rsidRPr="00BC27A4">
        <w:t xml:space="preserve"> </w:t>
      </w:r>
      <w:r w:rsidR="006D5FDC" w:rsidRPr="00BC27A4">
        <w:t>“</w:t>
      </w:r>
      <w:hyperlink r:id="rId115" w:history="1">
        <w:r w:rsidR="00F372CA" w:rsidRPr="00BC27A4">
          <w:rPr>
            <w:rStyle w:val="Hyperlink"/>
            <w:lang w:val="es-US"/>
          </w:rPr>
          <w:t>Después de la barrida en la CSJ, nombran a más de 60 jueces sin carrera</w:t>
        </w:r>
        <w:r w:rsidR="00197077" w:rsidRPr="00BC27A4">
          <w:rPr>
            <w:rStyle w:val="Hyperlink"/>
            <w:lang w:val="es-US"/>
          </w:rPr>
          <w:t xml:space="preserve"> </w:t>
        </w:r>
        <w:r w:rsidR="001900C6" w:rsidRPr="00BC27A4">
          <w:rPr>
            <w:rStyle w:val="Hyperlink"/>
            <w:lang w:val="es-US"/>
          </w:rPr>
          <w:t xml:space="preserve"> </w:t>
        </w:r>
        <w:r w:rsidR="00F372CA" w:rsidRPr="00BC27A4">
          <w:rPr>
            <w:rStyle w:val="Hyperlink"/>
            <w:lang w:val="es-US"/>
          </w:rPr>
          <w:t>judicial</w:t>
        </w:r>
      </w:hyperlink>
      <w:r w:rsidR="00F372CA" w:rsidRPr="00BC27A4">
        <w:t xml:space="preserve">”, </w:t>
      </w:r>
      <w:r w:rsidR="006D5FDC" w:rsidRPr="00BC27A4">
        <w:t>8 de julio de 2024</w:t>
      </w:r>
      <w:r w:rsidR="009E040F" w:rsidRPr="00BC27A4">
        <w:t xml:space="preserve">; </w:t>
      </w:r>
      <w:r w:rsidR="00DD6412" w:rsidRPr="00BC27A4">
        <w:t>100% Noticias</w:t>
      </w:r>
      <w:r w:rsidR="009E040F" w:rsidRPr="00BC27A4">
        <w:t xml:space="preserve">, </w:t>
      </w:r>
      <w:r w:rsidR="00074197" w:rsidRPr="00BC27A4">
        <w:t>“</w:t>
      </w:r>
      <w:hyperlink r:id="rId116" w:history="1">
        <w:r w:rsidR="00DD6412" w:rsidRPr="00BC27A4">
          <w:rPr>
            <w:rStyle w:val="Hyperlink"/>
          </w:rPr>
          <w:t>La Corte Suprema de Justicia está paralizada, es un adorno, la tienen muerta", dice exmagistrado Rafael Solís</w:t>
        </w:r>
      </w:hyperlink>
      <w:r w:rsidR="00DD6412" w:rsidRPr="00BC27A4">
        <w:t xml:space="preserve">”, </w:t>
      </w:r>
      <w:r w:rsidR="007A797D" w:rsidRPr="00BC27A4">
        <w:t>25 de mayo de 2024.</w:t>
      </w:r>
    </w:p>
  </w:footnote>
  <w:footnote w:id="87">
    <w:p w14:paraId="77A71B6D" w14:textId="367DB4E3" w:rsidR="007A797D" w:rsidRPr="00BC27A4" w:rsidRDefault="007A797D" w:rsidP="004B7247">
      <w:pPr>
        <w:pStyle w:val="IAPiedepgina"/>
      </w:pPr>
      <w:r w:rsidRPr="00BC27A4">
        <w:rPr>
          <w:rStyle w:val="FootnoteReference"/>
        </w:rPr>
        <w:footnoteRef/>
      </w:r>
      <w:r w:rsidRPr="00BC27A4">
        <w:t xml:space="preserve"> Nicaragua Investiga, </w:t>
      </w:r>
      <w:hyperlink r:id="rId117" w:history="1">
        <w:r w:rsidRPr="00BC27A4">
          <w:rPr>
            <w:rStyle w:val="Hyperlink"/>
          </w:rPr>
          <w:t>“¿Quiénes son los 50 leales a Murillo nombrados como jueces en la CSJ?</w:t>
        </w:r>
      </w:hyperlink>
      <w:r w:rsidRPr="00BC27A4">
        <w:t>”, 5 de junio de 2024; Confidencial, “</w:t>
      </w:r>
      <w:hyperlink r:id="rId118" w:history="1">
        <w:r w:rsidRPr="00BC27A4">
          <w:rPr>
            <w:rStyle w:val="Hyperlink"/>
            <w:lang w:val="es-US"/>
          </w:rPr>
          <w:t>Después de la barrida en la CSJ, nombran a más de 60 jueces sin carrera</w:t>
        </w:r>
        <w:r w:rsidR="00197077" w:rsidRPr="00BC27A4">
          <w:rPr>
            <w:rStyle w:val="Hyperlink"/>
            <w:lang w:val="es-US"/>
          </w:rPr>
          <w:t xml:space="preserve"> </w:t>
        </w:r>
        <w:r w:rsidR="001900C6" w:rsidRPr="00BC27A4">
          <w:rPr>
            <w:rStyle w:val="Hyperlink"/>
            <w:lang w:val="es-US"/>
          </w:rPr>
          <w:t xml:space="preserve"> </w:t>
        </w:r>
        <w:r w:rsidRPr="00BC27A4">
          <w:rPr>
            <w:rStyle w:val="Hyperlink"/>
            <w:lang w:val="es-US"/>
          </w:rPr>
          <w:t>judicial</w:t>
        </w:r>
      </w:hyperlink>
      <w:r w:rsidRPr="00BC27A4">
        <w:t>”, 8 de julio de 2024; 100% Noticias, "</w:t>
      </w:r>
      <w:hyperlink r:id="rId119" w:history="1">
        <w:r w:rsidRPr="00BC27A4">
          <w:rPr>
            <w:rStyle w:val="Hyperlink"/>
          </w:rPr>
          <w:t>La Corte Suprema de Justicia está paralizada, es un adorno, la tienen muerta", dice exmagistrado Rafael Solís</w:t>
        </w:r>
      </w:hyperlink>
      <w:r w:rsidRPr="00BC27A4">
        <w:t>”, 25 de mayo de 2024.</w:t>
      </w:r>
    </w:p>
  </w:footnote>
  <w:footnote w:id="88">
    <w:p w14:paraId="770AFB0C" w14:textId="0F91447B" w:rsidR="00D01B42" w:rsidRPr="00BC27A4" w:rsidRDefault="00D01B42" w:rsidP="004B7247">
      <w:pPr>
        <w:pStyle w:val="IAPiedepgina"/>
      </w:pPr>
      <w:r w:rsidRPr="00BC27A4">
        <w:rPr>
          <w:rStyle w:val="FootnoteReference"/>
        </w:rPr>
        <w:footnoteRef/>
      </w:r>
      <w:r w:rsidRPr="00BC27A4">
        <w:rPr>
          <w:lang w:val="pt-BR"/>
        </w:rPr>
        <w:t xml:space="preserve"> </w:t>
      </w:r>
      <w:r w:rsidR="001A1D5A" w:rsidRPr="00BC27A4">
        <w:rPr>
          <w:lang w:val="pt-BR"/>
        </w:rPr>
        <w:t xml:space="preserve">CIDH, </w:t>
      </w:r>
      <w:hyperlink r:id="rId120" w:history="1">
        <w:r w:rsidR="001A1D5A" w:rsidRPr="00BC27A4">
          <w:rPr>
            <w:rStyle w:val="Hyperlink"/>
            <w:lang w:val="pt-BR"/>
          </w:rPr>
          <w:t>Informe Anual 2018, Capítulo IV.B Nicaragua</w:t>
        </w:r>
      </w:hyperlink>
      <w:r w:rsidR="001A1D5A" w:rsidRPr="00BC27A4">
        <w:rPr>
          <w:lang w:val="pt-BR"/>
        </w:rPr>
        <w:t>, OEA/Ser.L/V/II. Doc. 30, 17 marzo 2019;</w:t>
      </w:r>
      <w:r w:rsidR="00FF4AEE" w:rsidRPr="00BC27A4">
        <w:rPr>
          <w:lang w:val="pt-BR"/>
        </w:rPr>
        <w:t xml:space="preserve"> párr. 86 y ss</w:t>
      </w:r>
      <w:r w:rsidR="00002D95" w:rsidRPr="00BC27A4">
        <w:rPr>
          <w:lang w:val="pt-BR"/>
        </w:rPr>
        <w:t xml:space="preserve">; </w:t>
      </w:r>
      <w:r w:rsidR="00B73D89" w:rsidRPr="00BC27A4">
        <w:rPr>
          <w:lang w:val="pt-BR"/>
        </w:rPr>
        <w:t>e</w:t>
      </w:r>
      <w:r w:rsidR="00002D95" w:rsidRPr="00BC27A4">
        <w:rPr>
          <w:lang w:val="pt-BR"/>
        </w:rPr>
        <w:t xml:space="preserve"> </w:t>
      </w:r>
      <w:hyperlink r:id="rId121" w:history="1">
        <w:r w:rsidR="00002D95" w:rsidRPr="00BC27A4">
          <w:rPr>
            <w:rStyle w:val="Hyperlink"/>
            <w:lang w:val="pt-BR"/>
          </w:rPr>
          <w:t>Informe Anual 2023, Capítulo IV.B Nicaragua</w:t>
        </w:r>
      </w:hyperlink>
      <w:r w:rsidR="00002D95" w:rsidRPr="00BC27A4">
        <w:rPr>
          <w:lang w:val="pt-BR"/>
        </w:rPr>
        <w:t>, OEA/Ser.L/V/II. Doc. 386 rev. 1, 31 de diciembre de 2023</w:t>
      </w:r>
      <w:r w:rsidR="00970700" w:rsidRPr="00BC27A4">
        <w:rPr>
          <w:lang w:val="pt-BR"/>
        </w:rPr>
        <w:t xml:space="preserve">, párr. </w:t>
      </w:r>
      <w:r w:rsidR="00970700" w:rsidRPr="00BC27A4">
        <w:t xml:space="preserve">32. </w:t>
      </w:r>
    </w:p>
  </w:footnote>
  <w:footnote w:id="89">
    <w:p w14:paraId="160448E8" w14:textId="6E9EB87A" w:rsidR="000255D4" w:rsidRPr="00BC27A4" w:rsidRDefault="000255D4" w:rsidP="004B7247">
      <w:pPr>
        <w:pStyle w:val="IAPiedepgina"/>
        <w:rPr>
          <w:lang w:val="es-ES_tradnl"/>
        </w:rPr>
      </w:pPr>
      <w:r w:rsidRPr="00BC27A4">
        <w:rPr>
          <w:rStyle w:val="FootnoteReference"/>
        </w:rPr>
        <w:footnoteRef/>
      </w:r>
      <w:r w:rsidRPr="00BC27A4">
        <w:t xml:space="preserve"> CIDH, </w:t>
      </w:r>
      <w:hyperlink r:id="rId122" w:history="1">
        <w:r w:rsidRPr="00BC27A4">
          <w:rPr>
            <w:rStyle w:val="Hyperlink"/>
          </w:rPr>
          <w:t>Cierre del espacio cívico en Nicaragua</w:t>
        </w:r>
      </w:hyperlink>
      <w:r w:rsidRPr="00BC27A4">
        <w:t>, OEA/Ser.L/V/II. Doc. 212/23, 23 de septiembre de 2023,</w:t>
      </w:r>
      <w:r w:rsidR="00197077" w:rsidRPr="00BC27A4">
        <w:t xml:space="preserve"> </w:t>
      </w:r>
      <w:r w:rsidRPr="00BC27A4">
        <w:t>párr. 2</w:t>
      </w:r>
      <w:r w:rsidR="009C1768" w:rsidRPr="00BC27A4">
        <w:t>2</w:t>
      </w:r>
      <w:r w:rsidRPr="00BC27A4">
        <w:t>.</w:t>
      </w:r>
    </w:p>
  </w:footnote>
  <w:footnote w:id="90">
    <w:p w14:paraId="6C833CDA" w14:textId="5E91CC5C" w:rsidR="00D2025C" w:rsidRPr="00BC27A4" w:rsidRDefault="00D2025C" w:rsidP="004B7247">
      <w:pPr>
        <w:pStyle w:val="IAPiedepgina"/>
        <w:rPr>
          <w:lang w:val="es-ES_tradnl"/>
        </w:rPr>
      </w:pPr>
      <w:r w:rsidRPr="00BC27A4">
        <w:rPr>
          <w:rStyle w:val="FootnoteReference"/>
        </w:rPr>
        <w:footnoteRef/>
      </w:r>
      <w:r w:rsidRPr="00BC27A4">
        <w:rPr>
          <w:lang w:val="es-US"/>
        </w:rPr>
        <w:t xml:space="preserve"> Asamblea Nacional de la República de Nicaragua, </w:t>
      </w:r>
      <w:hyperlink r:id="rId123" w:history="1">
        <w:r w:rsidRPr="00BC27A4">
          <w:rPr>
            <w:rStyle w:val="Hyperlink"/>
            <w:lang w:val="es-US"/>
          </w:rPr>
          <w:t xml:space="preserve">Ley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xml:space="preserve"> 1216, Ley de Reforma a la Ley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xml:space="preserve"> 641, Código Penal, publicada en La Gaceta, Diario Oficial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166</w:t>
        </w:r>
      </w:hyperlink>
      <w:r w:rsidRPr="00BC27A4">
        <w:rPr>
          <w:lang w:val="es-US"/>
        </w:rPr>
        <w:t>, 6 de septiembre de 2024.</w:t>
      </w:r>
    </w:p>
  </w:footnote>
  <w:footnote w:id="91">
    <w:p w14:paraId="46453142" w14:textId="33B6F0D1" w:rsidR="00FC3AD9" w:rsidRPr="00BC27A4" w:rsidRDefault="00FC3AD9" w:rsidP="004B7247">
      <w:pPr>
        <w:pStyle w:val="IAPiedepgina"/>
        <w:rPr>
          <w:lang w:val="es-ES_tradnl"/>
        </w:rPr>
      </w:pPr>
      <w:r w:rsidRPr="00BC27A4">
        <w:rPr>
          <w:rStyle w:val="FootnoteReference"/>
        </w:rPr>
        <w:footnoteRef/>
      </w:r>
      <w:r w:rsidRPr="00BC27A4">
        <w:t xml:space="preserve"> Asamblea Nacional de la República de Nicaragua, </w:t>
      </w:r>
      <w:hyperlink r:id="rId124" w:history="1">
        <w:r w:rsidRPr="00BC27A4">
          <w:rPr>
            <w:rStyle w:val="Hyperlink"/>
            <w:lang w:val="es-US"/>
          </w:rPr>
          <w:t xml:space="preserve">Ley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xml:space="preserve">. 1216, Ley de Reforma a la Ley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xml:space="preserve">. 641, Código Penal, publicada en La Gaceta, Diario Oficial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166</w:t>
        </w:r>
      </w:hyperlink>
      <w:r w:rsidRPr="00BC27A4">
        <w:t>, 6 de septiembre de 2024, artículo 16.</w:t>
      </w:r>
    </w:p>
  </w:footnote>
  <w:footnote w:id="92">
    <w:p w14:paraId="4F4B2659" w14:textId="2C42B9BD" w:rsidR="009A57C1" w:rsidRPr="00BC27A4" w:rsidRDefault="009A57C1" w:rsidP="004B7247">
      <w:pPr>
        <w:pStyle w:val="IAPiedepgina"/>
        <w:rPr>
          <w:lang w:val="es-ES_tradnl"/>
        </w:rPr>
      </w:pPr>
      <w:r w:rsidRPr="00BC27A4">
        <w:rPr>
          <w:rStyle w:val="FootnoteReference"/>
        </w:rPr>
        <w:footnoteRef/>
      </w:r>
      <w:r w:rsidRPr="00BC27A4">
        <w:t xml:space="preserve"> Asamblea Nacional de la República de Nicaragua, </w:t>
      </w:r>
      <w:hyperlink r:id="rId125" w:history="1">
        <w:r w:rsidRPr="00BC27A4">
          <w:rPr>
            <w:rStyle w:val="Hyperlink"/>
            <w:lang w:val="es-US"/>
          </w:rPr>
          <w:t xml:space="preserve">Ley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xml:space="preserve">. 1216, Ley de Reforma a la Ley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xml:space="preserve">. 641, Código Penal, publicada en La Gaceta, Diario Oficial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166</w:t>
        </w:r>
      </w:hyperlink>
      <w:r w:rsidRPr="00BC27A4">
        <w:t>, 6 de septiembre de 2024, artículo 45.</w:t>
      </w:r>
    </w:p>
  </w:footnote>
  <w:footnote w:id="93">
    <w:p w14:paraId="1D55C716" w14:textId="08711D6C" w:rsidR="009A57C1" w:rsidRPr="00BC27A4" w:rsidRDefault="009A57C1" w:rsidP="004B7247">
      <w:pPr>
        <w:pStyle w:val="IAPiedepgina"/>
        <w:rPr>
          <w:lang w:val="es-ES_tradnl"/>
        </w:rPr>
      </w:pPr>
      <w:r w:rsidRPr="00BC27A4">
        <w:rPr>
          <w:rStyle w:val="FootnoteReference"/>
        </w:rPr>
        <w:footnoteRef/>
      </w:r>
      <w:r w:rsidRPr="00BC27A4">
        <w:t xml:space="preserve"> Asamblea Nacional de la República de Nicaragua, </w:t>
      </w:r>
      <w:hyperlink r:id="rId126" w:history="1">
        <w:r w:rsidRPr="00BC27A4">
          <w:rPr>
            <w:rStyle w:val="Hyperlink"/>
            <w:lang w:val="es-US"/>
          </w:rPr>
          <w:t xml:space="preserve">Ley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xml:space="preserve">. 1216, Ley de Reforma a la Ley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xml:space="preserve">. 641, Código Penal, publicada en La Gaceta, Diario Oficial </w:t>
        </w:r>
        <w:r w:rsidR="007C674A" w:rsidRPr="00BC27A4">
          <w:rPr>
            <w:rStyle w:val="Hyperlink"/>
            <w:lang w:val="es-US"/>
          </w:rPr>
          <w:t>N</w:t>
        </w:r>
        <w:r w:rsidR="007C674A">
          <w:rPr>
            <w:rStyle w:val="Hyperlink"/>
            <w:lang w:val="es-US"/>
          </w:rPr>
          <w:t>.</w:t>
        </w:r>
        <w:r w:rsidR="007C674A" w:rsidRPr="00BC27A4">
          <w:rPr>
            <w:rStyle w:val="Hyperlink"/>
            <w:lang w:val="es-US"/>
          </w:rPr>
          <w:t>º</w:t>
        </w:r>
        <w:r w:rsidRPr="00BC27A4">
          <w:rPr>
            <w:rStyle w:val="Hyperlink"/>
            <w:lang w:val="es-US"/>
          </w:rPr>
          <w:t>. 166</w:t>
        </w:r>
      </w:hyperlink>
      <w:r w:rsidRPr="00BC27A4">
        <w:t>, 6 de septiembre de 2024, artículo 4</w:t>
      </w:r>
      <w:r w:rsidR="00BC4631" w:rsidRPr="00BC27A4">
        <w:t>9</w:t>
      </w:r>
      <w:r w:rsidRPr="00BC27A4">
        <w:t>.</w:t>
      </w:r>
    </w:p>
  </w:footnote>
  <w:footnote w:id="94">
    <w:p w14:paraId="01319582" w14:textId="3B61AE96" w:rsidR="00C14190" w:rsidRPr="00BC27A4" w:rsidRDefault="00C14190" w:rsidP="00C14190">
      <w:pPr>
        <w:pStyle w:val="IAPiedepgina"/>
      </w:pPr>
      <w:r w:rsidRPr="00BC27A4">
        <w:rPr>
          <w:rStyle w:val="FootnoteReference"/>
        </w:rPr>
        <w:footnoteRef/>
      </w:r>
      <w:r w:rsidRPr="00BC27A4">
        <w:t xml:space="preserve"> Asamblea Nacional, “</w:t>
      </w:r>
      <w:hyperlink r:id="rId127" w:history="1">
        <w:r w:rsidRPr="00BC27A4">
          <w:rPr>
            <w:rStyle w:val="Hyperlink"/>
            <w:lang w:val="es-US"/>
          </w:rPr>
          <w:t>Aprueban reformas a la Ley contra el Lavado de Dinero y Financiamiento al Terrorismo</w:t>
        </w:r>
      </w:hyperlink>
      <w:r w:rsidRPr="00BC27A4">
        <w:t>”,</w:t>
      </w:r>
      <w:r w:rsidR="00197077" w:rsidRPr="00BC27A4">
        <w:t xml:space="preserve"> </w:t>
      </w:r>
      <w:r w:rsidR="001900C6" w:rsidRPr="00BC27A4">
        <w:t xml:space="preserve"> </w:t>
      </w:r>
      <w:r w:rsidRPr="00BC27A4">
        <w:t>3 de septiembre de 2024; Asamblea Nacional, “</w:t>
      </w:r>
      <w:hyperlink r:id="rId128" w:history="1">
        <w:r w:rsidRPr="00BC27A4">
          <w:rPr>
            <w:rStyle w:val="Hyperlink"/>
            <w:lang w:val="es-US"/>
          </w:rPr>
          <w:t>Reformas al Código Procesal Penal agilizan persecución y judicialización contra la delincuencia nacional y transnacional</w:t>
        </w:r>
      </w:hyperlink>
      <w:r w:rsidRPr="00BC27A4">
        <w:t>”, 10 de septiembre de 2024.</w:t>
      </w:r>
      <w:r w:rsidR="00197077" w:rsidRPr="00BC27A4">
        <w:t xml:space="preserve"> </w:t>
      </w:r>
      <w:r w:rsidR="001900C6" w:rsidRPr="00BC27A4">
        <w:t xml:space="preserve"> </w:t>
      </w:r>
    </w:p>
  </w:footnote>
  <w:footnote w:id="95">
    <w:p w14:paraId="12773F14" w14:textId="065A0F23" w:rsidR="00E33955" w:rsidRPr="00BC27A4" w:rsidRDefault="00E33955" w:rsidP="004B7247">
      <w:pPr>
        <w:pStyle w:val="IAPiedepgina"/>
        <w:rPr>
          <w:lang w:val="es-US"/>
        </w:rPr>
      </w:pPr>
      <w:r w:rsidRPr="00BC27A4">
        <w:rPr>
          <w:rStyle w:val="FootnoteReference"/>
        </w:rPr>
        <w:footnoteRef/>
      </w:r>
      <w:r w:rsidRPr="00BC27A4">
        <w:rPr>
          <w:lang w:val="es-US"/>
        </w:rPr>
        <w:t xml:space="preserve"> </w:t>
      </w:r>
      <w:r w:rsidR="00D95832" w:rsidRPr="00BC27A4">
        <w:rPr>
          <w:lang w:val="es-US"/>
        </w:rPr>
        <w:t>AP News, “</w:t>
      </w:r>
      <w:hyperlink r:id="rId129" w:history="1">
        <w:r w:rsidR="00D95832" w:rsidRPr="00BC27A4">
          <w:rPr>
            <w:rStyle w:val="Hyperlink"/>
            <w:lang w:val="es-US"/>
          </w:rPr>
          <w:t>Nicaragua reforma su Código Penal para permitir juicios y confiscación de bienes extraterritoriales</w:t>
        </w:r>
      </w:hyperlink>
      <w:r w:rsidR="00D95832" w:rsidRPr="00BC27A4">
        <w:rPr>
          <w:lang w:val="es-US"/>
        </w:rPr>
        <w:t>”, 3 de septiembre de 2024</w:t>
      </w:r>
      <w:r w:rsidR="00726F74" w:rsidRPr="00BC27A4">
        <w:rPr>
          <w:lang w:val="es-US"/>
        </w:rPr>
        <w:t xml:space="preserve">; </w:t>
      </w:r>
      <w:r w:rsidR="00755287" w:rsidRPr="00BC27A4">
        <w:rPr>
          <w:lang w:val="es-US"/>
        </w:rPr>
        <w:t>DW, “</w:t>
      </w:r>
      <w:hyperlink r:id="rId130" w:history="1">
        <w:r w:rsidR="00755287" w:rsidRPr="00BC27A4">
          <w:rPr>
            <w:rStyle w:val="Hyperlink"/>
            <w:lang w:val="es-US"/>
          </w:rPr>
          <w:t>Nicaragua juzgará actos contra el gobierno desde el exterior</w:t>
        </w:r>
      </w:hyperlink>
      <w:r w:rsidR="00755287" w:rsidRPr="00BC27A4">
        <w:rPr>
          <w:lang w:val="es-US"/>
        </w:rPr>
        <w:t>”</w:t>
      </w:r>
      <w:r w:rsidR="00CD0B75" w:rsidRPr="00BC27A4">
        <w:rPr>
          <w:lang w:val="es-US"/>
        </w:rPr>
        <w:t>,</w:t>
      </w:r>
      <w:r w:rsidR="00755287" w:rsidRPr="00BC27A4">
        <w:rPr>
          <w:lang w:val="es-US"/>
        </w:rPr>
        <w:t xml:space="preserve"> 3 de septiembre de 2024; </w:t>
      </w:r>
      <w:r w:rsidR="00726F74" w:rsidRPr="00BC27A4">
        <w:rPr>
          <w:lang w:val="es-US"/>
        </w:rPr>
        <w:t>El País, “</w:t>
      </w:r>
      <w:hyperlink r:id="rId131" w:history="1">
        <w:r w:rsidR="00726F74" w:rsidRPr="00BC27A4">
          <w:rPr>
            <w:rStyle w:val="Hyperlink"/>
            <w:lang w:val="es-US"/>
          </w:rPr>
          <w:t>Ortega y Murillo agrandan los colmillos de su ‘ley mordaza’ para controlar las redes sociales en Nicaragua</w:t>
        </w:r>
      </w:hyperlink>
      <w:r w:rsidR="00726F74" w:rsidRPr="00BC27A4">
        <w:rPr>
          <w:lang w:val="es-US"/>
        </w:rPr>
        <w:t xml:space="preserve">”, 12 de septiembre de 2024. </w:t>
      </w:r>
    </w:p>
  </w:footnote>
  <w:footnote w:id="96">
    <w:p w14:paraId="781D53A6" w14:textId="084B95CE" w:rsidR="00BC54D0" w:rsidRPr="00BC27A4" w:rsidRDefault="00BC54D0" w:rsidP="004B7247">
      <w:pPr>
        <w:pStyle w:val="IAPiedepgina"/>
        <w:rPr>
          <w:lang w:val="es-US"/>
        </w:rPr>
      </w:pPr>
      <w:r w:rsidRPr="00BC27A4">
        <w:rPr>
          <w:rStyle w:val="FootnoteReference"/>
        </w:rPr>
        <w:footnoteRef/>
      </w:r>
      <w:r w:rsidRPr="00BC27A4">
        <w:rPr>
          <w:lang w:val="es-US"/>
        </w:rPr>
        <w:t xml:space="preserve"> </w:t>
      </w:r>
      <w:r w:rsidRPr="00BC27A4">
        <w:rPr>
          <w:rFonts w:cs="Calibri"/>
          <w:szCs w:val="16"/>
          <w:lang w:val="es-US"/>
        </w:rPr>
        <w:t>Observatorio Pro Transparencia y Anticorrupción (OPTA), La Punta del Iceberg de la nueva piñata Ortega-Murillo: más de 250 millones de dólares en Confiscaciones Ilegales, 2024, p. 28.</w:t>
      </w:r>
    </w:p>
  </w:footnote>
  <w:footnote w:id="97">
    <w:p w14:paraId="0BF7603F" w14:textId="79EA7E77" w:rsidR="004D744D" w:rsidRPr="00BC27A4" w:rsidRDefault="004D744D" w:rsidP="004B7247">
      <w:pPr>
        <w:pStyle w:val="IAPiedepgina"/>
      </w:pPr>
      <w:r w:rsidRPr="00BC27A4">
        <w:rPr>
          <w:rStyle w:val="FootnoteReference"/>
        </w:rPr>
        <w:footnoteRef/>
      </w:r>
      <w:r w:rsidRPr="00BC27A4">
        <w:t xml:space="preserve"> </w:t>
      </w:r>
      <w:r w:rsidR="009724C7" w:rsidRPr="00BC27A4">
        <w:t>El 19 Digital, “</w:t>
      </w:r>
      <w:hyperlink r:id="rId132" w:history="1">
        <w:r w:rsidR="009724C7" w:rsidRPr="00BC27A4">
          <w:rPr>
            <w:rStyle w:val="Hyperlink"/>
            <w:lang w:val="es-US"/>
          </w:rPr>
          <w:t>Asamblea Nacional aprueba reformas a Ley Especial de Ciberdelitos</w:t>
        </w:r>
      </w:hyperlink>
      <w:r w:rsidR="009724C7" w:rsidRPr="00BC27A4">
        <w:t>”, 11 de septiembre de 2024</w:t>
      </w:r>
      <w:r w:rsidR="000A4387" w:rsidRPr="00BC27A4">
        <w:t xml:space="preserve">; Asamblea Nacional de la República de Nicaragua, </w:t>
      </w:r>
      <w:hyperlink r:id="rId133" w:history="1">
        <w:r w:rsidR="000A4387" w:rsidRPr="00BC27A4">
          <w:rPr>
            <w:rStyle w:val="Hyperlink"/>
            <w:lang w:val="es-US"/>
          </w:rPr>
          <w:t>Ley N°. 1219, Ley de Reformas y Adiciones a la Ley N°. 1042, "Ley Especial de Ciberdelitos"</w:t>
        </w:r>
      </w:hyperlink>
      <w:r w:rsidR="000A4387" w:rsidRPr="00BC27A4">
        <w:t>, aprobada el 11 de septiembre de 2024.</w:t>
      </w:r>
    </w:p>
  </w:footnote>
  <w:footnote w:id="98">
    <w:p w14:paraId="79E42E82" w14:textId="040771B5" w:rsidR="00E450D6" w:rsidRPr="00BC27A4" w:rsidRDefault="00E450D6" w:rsidP="004B7247">
      <w:pPr>
        <w:pStyle w:val="IAPiedepgina"/>
        <w:rPr>
          <w:lang w:val="es-ES_tradnl"/>
        </w:rPr>
      </w:pPr>
      <w:r w:rsidRPr="00BC27A4">
        <w:rPr>
          <w:rStyle w:val="FootnoteReference"/>
        </w:rPr>
        <w:footnoteRef/>
      </w:r>
      <w:r w:rsidRPr="00BC27A4">
        <w:t xml:space="preserve"> Article 19 MX-CA, “</w:t>
      </w:r>
      <w:hyperlink r:id="rId134" w:history="1">
        <w:r w:rsidRPr="00BC27A4">
          <w:rPr>
            <w:rStyle w:val="Hyperlink"/>
            <w:lang w:val="es-US"/>
          </w:rPr>
          <w:t>Nicaragua refuerza entramado legal en contra de voces críticas y periodistas independientes</w:t>
        </w:r>
      </w:hyperlink>
      <w:r w:rsidRPr="00BC27A4">
        <w:t>”, 13 de septiembre de 2024.</w:t>
      </w:r>
    </w:p>
  </w:footnote>
  <w:footnote w:id="99">
    <w:p w14:paraId="7998FC81" w14:textId="0CB34DEB" w:rsidR="00052512" w:rsidRPr="00BC27A4" w:rsidRDefault="00052512" w:rsidP="004B7247">
      <w:pPr>
        <w:pStyle w:val="IAPiedepgina"/>
      </w:pPr>
      <w:r w:rsidRPr="00BC27A4">
        <w:rPr>
          <w:rStyle w:val="FootnoteReference"/>
        </w:rPr>
        <w:footnoteRef/>
      </w:r>
      <w:r w:rsidRPr="00BC27A4">
        <w:t xml:space="preserve"> </w:t>
      </w:r>
      <w:r w:rsidR="0034393F" w:rsidRPr="00BC27A4">
        <w:t xml:space="preserve">Asamblea Nacional de la República de Nicaragua, </w:t>
      </w:r>
      <w:hyperlink r:id="rId135" w:history="1">
        <w:r w:rsidR="0034393F" w:rsidRPr="00BC27A4">
          <w:rPr>
            <w:rStyle w:val="Hyperlink"/>
            <w:lang w:val="es-US"/>
          </w:rPr>
          <w:t>Ley N°. 1218, Ley de Reformas y Adiciones a la Ley N°. 406, Código Procesal Penal de la República de Nicaragua</w:t>
        </w:r>
      </w:hyperlink>
      <w:r w:rsidR="0034393F" w:rsidRPr="00BC27A4">
        <w:t>, publicada en La Gaceta, Diario Oficial N°. 170, 12 de septiembre de 2024</w:t>
      </w:r>
      <w:r w:rsidR="008B4493" w:rsidRPr="00BC27A4">
        <w:t>, artículo 230.</w:t>
      </w:r>
    </w:p>
  </w:footnote>
  <w:footnote w:id="100">
    <w:p w14:paraId="5D52B742" w14:textId="78880B76" w:rsidR="007E3789" w:rsidRPr="00BC27A4" w:rsidRDefault="007E3789" w:rsidP="004B7247">
      <w:pPr>
        <w:pStyle w:val="IAPiedepgina"/>
      </w:pPr>
      <w:r w:rsidRPr="00BC27A4">
        <w:rPr>
          <w:rStyle w:val="FootnoteReference"/>
        </w:rPr>
        <w:footnoteRef/>
      </w:r>
      <w:r w:rsidRPr="00BC27A4">
        <w:t xml:space="preserve"> CIDH, </w:t>
      </w:r>
      <w:hyperlink r:id="rId136" w:history="1">
        <w:r w:rsidRPr="00BC27A4">
          <w:rPr>
            <w:rStyle w:val="Hyperlink"/>
            <w:lang w:val="es-US"/>
          </w:rPr>
          <w:t>Cierre del espacio cívico en Nicaragua</w:t>
        </w:r>
      </w:hyperlink>
      <w:r w:rsidRPr="00BC27A4">
        <w:t>, OEA/Ser.L/V/II. Doc. 212/23, 23 de septiembre de 2023, párr. 22.</w:t>
      </w:r>
    </w:p>
  </w:footnote>
  <w:footnote w:id="101">
    <w:p w14:paraId="5BB2AE15" w14:textId="0697619A" w:rsidR="00230757" w:rsidRPr="00BC27A4" w:rsidRDefault="00230757" w:rsidP="004B7247">
      <w:pPr>
        <w:pStyle w:val="IAPiedepgina"/>
        <w:rPr>
          <w:lang w:val="pt-BR"/>
        </w:rPr>
      </w:pPr>
      <w:r w:rsidRPr="00BC27A4">
        <w:rPr>
          <w:rStyle w:val="FootnoteReference"/>
        </w:rPr>
        <w:footnoteRef/>
      </w:r>
      <w:r w:rsidRPr="00BC27A4">
        <w:t xml:space="preserve"> CIDH, </w:t>
      </w:r>
      <w:hyperlink r:id="rId137" w:history="1">
        <w:r w:rsidRPr="00BC27A4">
          <w:rPr>
            <w:rStyle w:val="Hyperlink"/>
          </w:rPr>
          <w:t>Cierre del espacio cívico en Nicaragua</w:t>
        </w:r>
      </w:hyperlink>
      <w:r w:rsidRPr="00BC27A4">
        <w:t xml:space="preserve">, OEA/Ser.L/V/II. Doc. 212/23, 23 de septiembre de 2023, párr. </w:t>
      </w:r>
      <w:r w:rsidRPr="00BC27A4">
        <w:rPr>
          <w:lang w:val="pt-BR"/>
        </w:rPr>
        <w:t>3.</w:t>
      </w:r>
    </w:p>
  </w:footnote>
  <w:footnote w:id="102">
    <w:p w14:paraId="361F43D3" w14:textId="77288F55" w:rsidR="00F360AB" w:rsidRPr="00BC27A4" w:rsidRDefault="00F360AB" w:rsidP="004B7247">
      <w:pPr>
        <w:pStyle w:val="IAPiedepgina"/>
      </w:pPr>
      <w:r w:rsidRPr="00BC27A4">
        <w:rPr>
          <w:rStyle w:val="FootnoteReference"/>
        </w:rPr>
        <w:footnoteRef/>
      </w:r>
      <w:r w:rsidRPr="00BC27A4">
        <w:rPr>
          <w:lang w:val="pt-BR"/>
        </w:rPr>
        <w:t xml:space="preserve"> CIDH, </w:t>
      </w:r>
      <w:hyperlink r:id="rId138" w:history="1">
        <w:r w:rsidRPr="00BC27A4">
          <w:rPr>
            <w:rStyle w:val="Hyperlink"/>
            <w:lang w:val="pt-BR"/>
          </w:rPr>
          <w:t>Informe Anual 2022, Capítulo IV.B Nicaragua</w:t>
        </w:r>
      </w:hyperlink>
      <w:r w:rsidRPr="00BC27A4">
        <w:rPr>
          <w:lang w:val="pt-BR"/>
        </w:rPr>
        <w:t xml:space="preserve">, OEA/Ser.L/V/II., 1 de abril de 2023, párr. </w:t>
      </w:r>
      <w:r w:rsidRPr="00BC27A4">
        <w:t xml:space="preserve">11; </w:t>
      </w:r>
      <w:r w:rsidR="003A0666" w:rsidRPr="00BC27A4">
        <w:t xml:space="preserve">y </w:t>
      </w:r>
      <w:hyperlink r:id="rId139" w:history="1">
        <w:r w:rsidRPr="00BC27A4">
          <w:rPr>
            <w:rStyle w:val="Hyperlink"/>
            <w:lang w:val="es-US"/>
          </w:rPr>
          <w:t>Cierre del espacio cívico en Nicaragua</w:t>
        </w:r>
      </w:hyperlink>
      <w:r w:rsidRPr="00BC27A4">
        <w:t>, OEA/Ser.L/V/II. Doc. 212/23, 23 de septiembre de 2023,</w:t>
      </w:r>
      <w:r w:rsidR="001900C6" w:rsidRPr="00BC27A4">
        <w:t xml:space="preserve"> </w:t>
      </w:r>
      <w:r w:rsidRPr="00BC27A4">
        <w:t>párr. 20.</w:t>
      </w:r>
    </w:p>
  </w:footnote>
  <w:footnote w:id="103">
    <w:p w14:paraId="0D72CA54" w14:textId="7960833B" w:rsidR="003D3F73" w:rsidRPr="00BC27A4" w:rsidRDefault="003D3F73" w:rsidP="003D3F73">
      <w:pPr>
        <w:pStyle w:val="IAPiedepgina"/>
        <w:rPr>
          <w:lang w:val="es-ES_tradnl"/>
        </w:rPr>
      </w:pPr>
      <w:r w:rsidRPr="00BC27A4">
        <w:rPr>
          <w:rStyle w:val="FootnoteReference"/>
        </w:rPr>
        <w:footnoteRef/>
      </w:r>
      <w:r w:rsidRPr="00BC27A4">
        <w:t xml:space="preserve"> CIDH, </w:t>
      </w:r>
      <w:hyperlink r:id="rId140" w:history="1">
        <w:r w:rsidRPr="00BC27A4">
          <w:rPr>
            <w:rStyle w:val="Hyperlink"/>
          </w:rPr>
          <w:t>Cierre del espacio cívico en Nicaragua</w:t>
        </w:r>
      </w:hyperlink>
      <w:r w:rsidRPr="00BC27A4">
        <w:t>, OEA/Ser.L/V/II. Doc. 212/23, 23 de septiembre de 2023, párr. 229.</w:t>
      </w:r>
    </w:p>
  </w:footnote>
  <w:footnote w:id="104">
    <w:p w14:paraId="1AF22D6A" w14:textId="7A1333C9" w:rsidR="00DB45A7" w:rsidRPr="00BC27A4" w:rsidRDefault="00DB45A7" w:rsidP="00FC2C23">
      <w:pPr>
        <w:pStyle w:val="IAPiedepgina"/>
        <w:rPr>
          <w:lang w:val="es-US"/>
        </w:rPr>
      </w:pPr>
      <w:r w:rsidRPr="00BC27A4">
        <w:rPr>
          <w:rStyle w:val="FootnoteReference"/>
        </w:rPr>
        <w:footnoteRef/>
      </w:r>
      <w:r w:rsidRPr="00BC27A4">
        <w:rPr>
          <w:lang w:val="es-ES_tradnl"/>
        </w:rPr>
        <w:t xml:space="preserve"> Confidencial, “</w:t>
      </w:r>
      <w:hyperlink r:id="rId141" w:history="1">
        <w:r w:rsidR="00FC2C23" w:rsidRPr="00BC27A4">
          <w:rPr>
            <w:rStyle w:val="Hyperlink"/>
            <w:lang w:val="es-ES_tradnl"/>
          </w:rPr>
          <w:t>Borran a más de 90 grupos del sandinismo histórico en dos años</w:t>
        </w:r>
      </w:hyperlink>
      <w:r w:rsidR="00FC2C23" w:rsidRPr="00BC27A4">
        <w:rPr>
          <w:lang w:val="es-ES_tradnl"/>
        </w:rPr>
        <w:t xml:space="preserve">”, 3 de octubre de 2024. </w:t>
      </w:r>
    </w:p>
  </w:footnote>
  <w:footnote w:id="105">
    <w:p w14:paraId="56150F68" w14:textId="4813E16C" w:rsidR="00FC2C44" w:rsidRPr="00BC27A4" w:rsidRDefault="00FC2C44" w:rsidP="002A2A48">
      <w:pPr>
        <w:pStyle w:val="IAPiedepgina"/>
        <w:rPr>
          <w:lang w:val="es-ES_tradnl"/>
        </w:rPr>
      </w:pPr>
      <w:r w:rsidRPr="00BC27A4">
        <w:rPr>
          <w:rStyle w:val="FootnoteReference"/>
        </w:rPr>
        <w:footnoteRef/>
      </w:r>
      <w:r w:rsidRPr="00BC27A4">
        <w:t xml:space="preserve"> Ministerio del Interior de la República de Nicaragua, </w:t>
      </w:r>
      <w:hyperlink r:id="rId142" w:history="1">
        <w:r w:rsidRPr="00BC27A4">
          <w:rPr>
            <w:rStyle w:val="Hyperlink"/>
            <w:lang w:val="es-US"/>
          </w:rPr>
          <w:t>Acuerdo Ministerial N°. 38-2024-OSFL</w:t>
        </w:r>
      </w:hyperlink>
      <w:r w:rsidRPr="00BC27A4">
        <w:t xml:space="preserve">, aprobado el 16 de agosto de 2024, publicado en La Gaceta, Diario Oficial </w:t>
      </w:r>
      <w:r w:rsidR="00933EC2" w:rsidRPr="00BC27A4">
        <w:t>N</w:t>
      </w:r>
      <w:r w:rsidR="00933EC2">
        <w:t>.</w:t>
      </w:r>
      <w:r w:rsidR="00933EC2" w:rsidRPr="00BC27A4">
        <w:t>º</w:t>
      </w:r>
      <w:r w:rsidRPr="00BC27A4">
        <w:t>. 152, 19 de agosto de 2024.</w:t>
      </w:r>
    </w:p>
  </w:footnote>
  <w:footnote w:id="106">
    <w:p w14:paraId="3566BE19" w14:textId="1F3609F4" w:rsidR="00FC2C44" w:rsidRPr="00BC27A4" w:rsidRDefault="00FC2C44" w:rsidP="002A2A48">
      <w:pPr>
        <w:pStyle w:val="IAPiedepgina"/>
        <w:rPr>
          <w:lang w:val="es-ES_tradnl"/>
        </w:rPr>
      </w:pPr>
      <w:r w:rsidRPr="00BC27A4">
        <w:rPr>
          <w:rStyle w:val="FootnoteReference"/>
        </w:rPr>
        <w:footnoteRef/>
      </w:r>
      <w:r w:rsidRPr="00BC27A4">
        <w:t xml:space="preserve"> Ministerio del Interior de la República de Nicaragua, </w:t>
      </w:r>
      <w:hyperlink r:id="rId143" w:history="1">
        <w:r w:rsidRPr="00BC27A4">
          <w:rPr>
            <w:rStyle w:val="Hyperlink"/>
            <w:lang w:val="es-US"/>
          </w:rPr>
          <w:t>Acuerdo Ministerial N°. 38-2024-OSFL</w:t>
        </w:r>
      </w:hyperlink>
      <w:r w:rsidRPr="00BC27A4">
        <w:t xml:space="preserve">, aprobado el 16 de agosto de 2024, publicado en La Gaceta, Diario Oficial </w:t>
      </w:r>
      <w:r w:rsidR="00933EC2" w:rsidRPr="00BC27A4">
        <w:t>N</w:t>
      </w:r>
      <w:r w:rsidR="00933EC2">
        <w:t>.</w:t>
      </w:r>
      <w:r w:rsidR="00933EC2" w:rsidRPr="00BC27A4">
        <w:t>º</w:t>
      </w:r>
      <w:r w:rsidRPr="00BC27A4">
        <w:t>. 152, 19 de agosto de 2024.</w:t>
      </w:r>
    </w:p>
  </w:footnote>
  <w:footnote w:id="107">
    <w:p w14:paraId="4326407D" w14:textId="5C8310BF" w:rsidR="000F3960" w:rsidRPr="00BC27A4" w:rsidRDefault="000F3960" w:rsidP="002A2A48">
      <w:pPr>
        <w:pStyle w:val="IAPiedepgina"/>
      </w:pPr>
      <w:r w:rsidRPr="00BC27A4">
        <w:rPr>
          <w:rStyle w:val="FootnoteReference"/>
        </w:rPr>
        <w:footnoteRef/>
      </w:r>
      <w:r w:rsidRPr="00BC27A4">
        <w:t xml:space="preserve"> CIDH, </w:t>
      </w:r>
      <w:hyperlink r:id="rId144" w:history="1">
        <w:r w:rsidRPr="00BC27A4">
          <w:rPr>
            <w:rStyle w:val="Hyperlink"/>
            <w:lang w:val="es-US"/>
          </w:rPr>
          <w:t>Cierre del espacio cívico en Nicaragua</w:t>
        </w:r>
      </w:hyperlink>
      <w:r w:rsidRPr="00BC27A4">
        <w:t>, OEA/Ser.L/V/II. Doc. 212/23, 23 de septiembre de 2023,</w:t>
      </w:r>
      <w:r w:rsidR="00197077" w:rsidRPr="00BC27A4">
        <w:t xml:space="preserve"> </w:t>
      </w:r>
      <w:r w:rsidRPr="00BC27A4">
        <w:t>párr. 174.</w:t>
      </w:r>
    </w:p>
  </w:footnote>
  <w:footnote w:id="108">
    <w:p w14:paraId="4D494A8C" w14:textId="5BE7FC71" w:rsidR="00613D1C" w:rsidRPr="00BC27A4" w:rsidRDefault="00613D1C" w:rsidP="00DC004D">
      <w:pPr>
        <w:pStyle w:val="IAPiedepgina"/>
      </w:pPr>
      <w:r w:rsidRPr="00BC27A4">
        <w:rPr>
          <w:rStyle w:val="FootnoteReference"/>
        </w:rPr>
        <w:footnoteRef/>
      </w:r>
      <w:r w:rsidRPr="00BC27A4">
        <w:t xml:space="preserve"> </w:t>
      </w:r>
      <w:r w:rsidR="00BD1D68" w:rsidRPr="00BC27A4">
        <w:t xml:space="preserve">OEA, </w:t>
      </w:r>
      <w:hyperlink r:id="rId145" w:history="1">
        <w:r w:rsidR="00BD1D68" w:rsidRPr="00BC27A4">
          <w:rPr>
            <w:rStyle w:val="Hyperlink"/>
            <w:szCs w:val="20"/>
          </w:rPr>
          <w:t>Declaración de Principios interamericanos sobre el régimen legal de creación, funcionamiento, financiamiento y disolución de entidades civiles sin fines de lucro</w:t>
        </w:r>
      </w:hyperlink>
      <w:r w:rsidR="00BD1D68" w:rsidRPr="00BC27A4">
        <w:t xml:space="preserve">, CJI/RES. 282 (CII-O/23) corr.1, 9 </w:t>
      </w:r>
      <w:r w:rsidR="00FE3627" w:rsidRPr="00BC27A4">
        <w:t xml:space="preserve">de </w:t>
      </w:r>
      <w:r w:rsidR="00BD1D68" w:rsidRPr="00BC27A4">
        <w:t xml:space="preserve">marzo </w:t>
      </w:r>
      <w:r w:rsidR="00FE3627" w:rsidRPr="00BC27A4">
        <w:t xml:space="preserve">de </w:t>
      </w:r>
      <w:r w:rsidR="00BD1D68" w:rsidRPr="00BC27A4">
        <w:t>2023, Principio 12.</w:t>
      </w:r>
    </w:p>
  </w:footnote>
  <w:footnote w:id="109">
    <w:p w14:paraId="21E49DFB" w14:textId="01487AA2" w:rsidR="00ED332D" w:rsidRPr="00BC27A4" w:rsidRDefault="00ED332D" w:rsidP="00DC004D">
      <w:pPr>
        <w:pStyle w:val="IAPiedepgina"/>
        <w:rPr>
          <w:lang w:val="es-US"/>
        </w:rPr>
      </w:pPr>
      <w:r w:rsidRPr="00BC27A4">
        <w:rPr>
          <w:rStyle w:val="FootnoteReference"/>
        </w:rPr>
        <w:footnoteRef/>
      </w:r>
      <w:r w:rsidR="00197077" w:rsidRPr="00BC27A4">
        <w:rPr>
          <w:lang w:val="es-US"/>
        </w:rPr>
        <w:t xml:space="preserve"> </w:t>
      </w:r>
      <w:r w:rsidR="001900C6" w:rsidRPr="00BC27A4">
        <w:rPr>
          <w:lang w:val="es-US"/>
        </w:rPr>
        <w:t xml:space="preserve"> </w:t>
      </w:r>
      <w:r w:rsidRPr="00CB6CF6">
        <w:rPr>
          <w:i/>
          <w:iCs/>
          <w:lang w:val="es-US"/>
        </w:rPr>
        <w:t>Cfr</w:t>
      </w:r>
      <w:r w:rsidRPr="00BC27A4">
        <w:rPr>
          <w:lang w:val="es-US"/>
        </w:rPr>
        <w:t>. Estado de Nicaragua, Nota MPN-OEA-0069-100LAR, Observaciones del Estado de Nicaragua al documento preliminar denominado “Capítulo IV.B Informe Anual Comisión Interamericana de Derechos Humanos”, 19 de diciembre de 2019, pág. 53.</w:t>
      </w:r>
    </w:p>
  </w:footnote>
  <w:footnote w:id="110">
    <w:p w14:paraId="1ABE1F8F" w14:textId="61829607" w:rsidR="005F0C1A" w:rsidRPr="00BC27A4" w:rsidRDefault="005F0C1A" w:rsidP="00DC004D">
      <w:pPr>
        <w:pStyle w:val="IAPiedepgina"/>
      </w:pPr>
      <w:r w:rsidRPr="00BC27A4">
        <w:rPr>
          <w:rStyle w:val="FootnoteReference"/>
        </w:rPr>
        <w:footnoteRef/>
      </w:r>
      <w:r w:rsidRPr="00BC27A4">
        <w:t xml:space="preserve"> Asamblea Nacional de la República de Nicaragua, </w:t>
      </w:r>
      <w:hyperlink r:id="rId146" w:history="1">
        <w:r w:rsidRPr="00BC27A4">
          <w:rPr>
            <w:rStyle w:val="Hyperlink"/>
            <w:lang w:val="es-US"/>
          </w:rPr>
          <w:t xml:space="preserve">Ley </w:t>
        </w:r>
        <w:r w:rsidR="00CB6CF6" w:rsidRPr="00BC27A4">
          <w:rPr>
            <w:rStyle w:val="Hyperlink"/>
            <w:lang w:val="es-US"/>
          </w:rPr>
          <w:t>N</w:t>
        </w:r>
        <w:r w:rsidR="00CB6CF6">
          <w:rPr>
            <w:rStyle w:val="Hyperlink"/>
            <w:lang w:val="es-US"/>
          </w:rPr>
          <w:t>.</w:t>
        </w:r>
        <w:r w:rsidR="00CB6CF6" w:rsidRPr="00BC27A4">
          <w:rPr>
            <w:rStyle w:val="Hyperlink"/>
            <w:lang w:val="es-US"/>
          </w:rPr>
          <w:t>º</w:t>
        </w:r>
        <w:r w:rsidRPr="00BC27A4">
          <w:rPr>
            <w:rStyle w:val="Hyperlink"/>
            <w:lang w:val="es-US"/>
          </w:rPr>
          <w:t xml:space="preserve">. 1212, Ley de Reformas y Adiciones a la Ley </w:t>
        </w:r>
        <w:r w:rsidR="00CB6CF6" w:rsidRPr="00BC27A4">
          <w:rPr>
            <w:rStyle w:val="Hyperlink"/>
            <w:lang w:val="es-US"/>
          </w:rPr>
          <w:t>N</w:t>
        </w:r>
        <w:r w:rsidR="00CB6CF6">
          <w:rPr>
            <w:rStyle w:val="Hyperlink"/>
            <w:lang w:val="es-US"/>
          </w:rPr>
          <w:t>.</w:t>
        </w:r>
        <w:r w:rsidR="00CB6CF6" w:rsidRPr="00BC27A4">
          <w:rPr>
            <w:rStyle w:val="Hyperlink"/>
            <w:lang w:val="es-US"/>
          </w:rPr>
          <w:t>º</w:t>
        </w:r>
        <w:r w:rsidRPr="00BC27A4">
          <w:rPr>
            <w:rStyle w:val="Hyperlink"/>
            <w:lang w:val="es-US"/>
          </w:rPr>
          <w:t xml:space="preserve">. 1115, Ley General de Regulación y Control de Organismos sin Fines de Lucro; Ley </w:t>
        </w:r>
        <w:r w:rsidR="00CB6CF6" w:rsidRPr="00BC27A4">
          <w:rPr>
            <w:rStyle w:val="Hyperlink"/>
            <w:lang w:val="es-US"/>
          </w:rPr>
          <w:t>N</w:t>
        </w:r>
        <w:r w:rsidR="00CB6CF6">
          <w:rPr>
            <w:rStyle w:val="Hyperlink"/>
            <w:lang w:val="es-US"/>
          </w:rPr>
          <w:t>.</w:t>
        </w:r>
        <w:r w:rsidR="00CB6CF6" w:rsidRPr="00BC27A4">
          <w:rPr>
            <w:rStyle w:val="Hyperlink"/>
            <w:lang w:val="es-US"/>
          </w:rPr>
          <w:t>º</w:t>
        </w:r>
        <w:r w:rsidRPr="00BC27A4">
          <w:rPr>
            <w:rStyle w:val="Hyperlink"/>
            <w:lang w:val="es-US"/>
          </w:rPr>
          <w:t xml:space="preserve">. 1040, Ley de Regulación de Agentes Extranjeros; y de Reformas y Derogaciones a la Ley </w:t>
        </w:r>
        <w:r w:rsidR="00CB6CF6" w:rsidRPr="00BC27A4">
          <w:rPr>
            <w:rStyle w:val="Hyperlink"/>
            <w:lang w:val="es-US"/>
          </w:rPr>
          <w:t>N</w:t>
        </w:r>
        <w:r w:rsidR="00CB6CF6">
          <w:rPr>
            <w:rStyle w:val="Hyperlink"/>
            <w:lang w:val="es-US"/>
          </w:rPr>
          <w:t>.</w:t>
        </w:r>
        <w:r w:rsidR="00CB6CF6" w:rsidRPr="00BC27A4">
          <w:rPr>
            <w:rStyle w:val="Hyperlink"/>
            <w:lang w:val="es-US"/>
          </w:rPr>
          <w:t>º</w:t>
        </w:r>
        <w:r w:rsidRPr="00BC27A4">
          <w:rPr>
            <w:rStyle w:val="Hyperlink"/>
            <w:lang w:val="es-US"/>
          </w:rPr>
          <w:t>. 822, Ley de Concertación T</w:t>
        </w:r>
      </w:hyperlink>
      <w:r w:rsidRPr="00BC27A4">
        <w:t>, publicada en La Gaceta, Diario Oficial </w:t>
      </w:r>
      <w:r w:rsidR="00CB6CF6" w:rsidRPr="00BC27A4">
        <w:t>N</w:t>
      </w:r>
      <w:r w:rsidR="00CB6CF6">
        <w:t>.</w:t>
      </w:r>
      <w:r w:rsidR="00CB6CF6" w:rsidRPr="00BC27A4">
        <w:t>º</w:t>
      </w:r>
      <w:r w:rsidRPr="00BC27A4">
        <w:t xml:space="preserve">. 155, 22 de agosto de 2024, artículo 4; además, el 13 de septiembre de 2024, se aprobó el reglamento para operativizar estas reformas. Decreto Presidencial </w:t>
      </w:r>
      <w:r w:rsidR="00CB6CF6" w:rsidRPr="00BC27A4">
        <w:t>N</w:t>
      </w:r>
      <w:r w:rsidR="00CB6CF6">
        <w:t>.</w:t>
      </w:r>
      <w:r w:rsidR="00CB6CF6" w:rsidRPr="00BC27A4">
        <w:t>º</w:t>
      </w:r>
      <w:r w:rsidRPr="00BC27A4">
        <w:t xml:space="preserve">. 13-2024, </w:t>
      </w:r>
      <w:hyperlink r:id="rId147" w:history="1">
        <w:r w:rsidRPr="00BC27A4">
          <w:rPr>
            <w:rStyle w:val="Hyperlink"/>
            <w:lang w:val="es-US"/>
          </w:rPr>
          <w:t>Reglamento Especial para la Regulación de las Alianzas de Asociación y las Alianzas de Agentes Extranjeros</w:t>
        </w:r>
      </w:hyperlink>
      <w:r w:rsidRPr="00BC27A4">
        <w:t xml:space="preserve">, aprobado el 11 de septiembre de 2024, publicado en La Gaceta, Diario Oficial </w:t>
      </w:r>
      <w:r w:rsidR="00CB6CF6" w:rsidRPr="00BC27A4">
        <w:t>N</w:t>
      </w:r>
      <w:r w:rsidR="00CB6CF6">
        <w:t>.</w:t>
      </w:r>
      <w:r w:rsidR="00CB6CF6" w:rsidRPr="00BC27A4">
        <w:t>º</w:t>
      </w:r>
      <w:r w:rsidRPr="00BC27A4">
        <w:t>. 171, 13 de septiembre de 2024.</w:t>
      </w:r>
    </w:p>
  </w:footnote>
  <w:footnote w:id="111">
    <w:p w14:paraId="0ACD7C08" w14:textId="2AE11591" w:rsidR="005F0C1A" w:rsidRPr="00BC27A4" w:rsidRDefault="005F0C1A" w:rsidP="00DC004D">
      <w:pPr>
        <w:pStyle w:val="IAPiedepgina"/>
      </w:pPr>
      <w:r w:rsidRPr="00BC27A4">
        <w:rPr>
          <w:rStyle w:val="FootnoteReference"/>
        </w:rPr>
        <w:footnoteRef/>
      </w:r>
      <w:r w:rsidRPr="00BC27A4">
        <w:t xml:space="preserve"> Asamblea Nacional de la República de Nicaragua, </w:t>
      </w:r>
      <w:hyperlink r:id="rId148" w:history="1">
        <w:r w:rsidRPr="00BC27A4">
          <w:rPr>
            <w:rStyle w:val="Hyperlink"/>
            <w:lang w:val="es-US"/>
          </w:rPr>
          <w:t xml:space="preserve">Ley </w:t>
        </w:r>
        <w:r w:rsidR="00CB6CF6" w:rsidRPr="00BC27A4">
          <w:rPr>
            <w:rStyle w:val="Hyperlink"/>
            <w:lang w:val="es-US"/>
          </w:rPr>
          <w:t>N</w:t>
        </w:r>
        <w:r w:rsidR="00CB6CF6">
          <w:rPr>
            <w:rStyle w:val="Hyperlink"/>
            <w:lang w:val="es-US"/>
          </w:rPr>
          <w:t>.</w:t>
        </w:r>
        <w:r w:rsidR="00CB6CF6" w:rsidRPr="00BC27A4">
          <w:rPr>
            <w:rStyle w:val="Hyperlink"/>
            <w:lang w:val="es-US"/>
          </w:rPr>
          <w:t>º</w:t>
        </w:r>
        <w:r w:rsidRPr="00BC27A4">
          <w:rPr>
            <w:rStyle w:val="Hyperlink"/>
            <w:lang w:val="es-US"/>
          </w:rPr>
          <w:t xml:space="preserve">. 1212, Ley de Reformas y Adiciones a la Ley </w:t>
        </w:r>
        <w:r w:rsidR="00CB6CF6" w:rsidRPr="00BC27A4">
          <w:rPr>
            <w:rStyle w:val="Hyperlink"/>
            <w:lang w:val="es-US"/>
          </w:rPr>
          <w:t>N</w:t>
        </w:r>
        <w:r w:rsidR="00CB6CF6">
          <w:rPr>
            <w:rStyle w:val="Hyperlink"/>
            <w:lang w:val="es-US"/>
          </w:rPr>
          <w:t>.</w:t>
        </w:r>
        <w:r w:rsidR="00CB6CF6" w:rsidRPr="00BC27A4">
          <w:rPr>
            <w:rStyle w:val="Hyperlink"/>
            <w:lang w:val="es-US"/>
          </w:rPr>
          <w:t>º</w:t>
        </w:r>
        <w:r w:rsidRPr="00BC27A4">
          <w:rPr>
            <w:rStyle w:val="Hyperlink"/>
            <w:lang w:val="es-US"/>
          </w:rPr>
          <w:t xml:space="preserve">. 1115, Ley General de Regulación y Control de Organismos sin Fines de Lucro; Ley </w:t>
        </w:r>
        <w:r w:rsidR="00CB6CF6" w:rsidRPr="00BC27A4">
          <w:rPr>
            <w:rStyle w:val="Hyperlink"/>
            <w:lang w:val="es-US"/>
          </w:rPr>
          <w:t>N</w:t>
        </w:r>
        <w:r w:rsidR="00CB6CF6">
          <w:rPr>
            <w:rStyle w:val="Hyperlink"/>
            <w:lang w:val="es-US"/>
          </w:rPr>
          <w:t>.</w:t>
        </w:r>
        <w:r w:rsidR="00CB6CF6" w:rsidRPr="00BC27A4">
          <w:rPr>
            <w:rStyle w:val="Hyperlink"/>
            <w:lang w:val="es-US"/>
          </w:rPr>
          <w:t>º</w:t>
        </w:r>
        <w:r w:rsidRPr="00BC27A4">
          <w:rPr>
            <w:rStyle w:val="Hyperlink"/>
            <w:lang w:val="es-US"/>
          </w:rPr>
          <w:t>. 1040, Ley de Regulación de Agentes Extranjeros; y de Reformas y Derogaciones a la Ley N°. 822, Ley de Concertación T</w:t>
        </w:r>
      </w:hyperlink>
      <w:r w:rsidRPr="00BC27A4">
        <w:t>, publicada en La Gaceta, Diario Oficial </w:t>
      </w:r>
      <w:r w:rsidR="00CB6CF6" w:rsidRPr="00BC27A4">
        <w:t>N</w:t>
      </w:r>
      <w:r w:rsidR="00CB6CF6">
        <w:t>.</w:t>
      </w:r>
      <w:r w:rsidR="00CB6CF6" w:rsidRPr="00BC27A4">
        <w:t>º</w:t>
      </w:r>
      <w:r w:rsidRPr="00BC27A4">
        <w:t xml:space="preserve"> 155, 22 de agosto de 2024, artículo 4.</w:t>
      </w:r>
    </w:p>
  </w:footnote>
  <w:footnote w:id="112">
    <w:p w14:paraId="1ED7DD1F" w14:textId="20A54E8B" w:rsidR="00C21527" w:rsidRPr="00BC27A4" w:rsidRDefault="00C21527" w:rsidP="00DC004D">
      <w:pPr>
        <w:pStyle w:val="IAPiedepgina"/>
      </w:pPr>
      <w:r w:rsidRPr="00BC27A4">
        <w:rPr>
          <w:rStyle w:val="FootnoteReference"/>
        </w:rPr>
        <w:footnoteRef/>
      </w:r>
      <w:r w:rsidRPr="00BC27A4">
        <w:t xml:space="preserve"> CIDH, </w:t>
      </w:r>
      <w:hyperlink r:id="rId149" w:history="1">
        <w:r w:rsidRPr="00BC27A4">
          <w:rPr>
            <w:rStyle w:val="Hyperlink"/>
            <w:lang w:val="es-US"/>
          </w:rPr>
          <w:t>Cierre del espacio cívico en Nicaragua</w:t>
        </w:r>
      </w:hyperlink>
      <w:r w:rsidRPr="00BC27A4">
        <w:t>, OEA/Ser.L/V/II. Doc. 212/23, 23 de septiembre de 2023,</w:t>
      </w:r>
      <w:r w:rsidR="00197077" w:rsidRPr="00BC27A4">
        <w:t xml:space="preserve"> </w:t>
      </w:r>
      <w:r w:rsidRPr="00BC27A4">
        <w:t>párr. 174.</w:t>
      </w:r>
    </w:p>
  </w:footnote>
  <w:footnote w:id="113">
    <w:p w14:paraId="5709BB38" w14:textId="0F4CA857" w:rsidR="0023149F" w:rsidRPr="00BC27A4" w:rsidRDefault="0023149F" w:rsidP="00DC004D">
      <w:pPr>
        <w:pStyle w:val="IAPiedepgina"/>
        <w:rPr>
          <w:lang w:val="es-US"/>
        </w:rPr>
      </w:pPr>
      <w:r w:rsidRPr="00BC27A4">
        <w:rPr>
          <w:rStyle w:val="FootnoteReference"/>
        </w:rPr>
        <w:footnoteRef/>
      </w:r>
      <w:r w:rsidR="00F72AD0">
        <w:rPr>
          <w:lang w:val="es-US"/>
        </w:rPr>
        <w:t xml:space="preserve"> </w:t>
      </w:r>
      <w:r w:rsidR="000C63E8" w:rsidRPr="00BC27A4">
        <w:rPr>
          <w:lang w:val="es-US"/>
        </w:rPr>
        <w:t xml:space="preserve">CIDH, </w:t>
      </w:r>
      <w:hyperlink r:id="rId150" w:history="1">
        <w:r w:rsidR="000C63E8" w:rsidRPr="00170CFF">
          <w:rPr>
            <w:rStyle w:val="Hyperlink"/>
            <w:lang w:val="es-US"/>
          </w:rPr>
          <w:t xml:space="preserve">Segundo informe sobre la </w:t>
        </w:r>
        <w:r w:rsidR="002E081A" w:rsidRPr="00170CFF">
          <w:rPr>
            <w:rStyle w:val="Hyperlink"/>
            <w:lang w:val="es-US"/>
          </w:rPr>
          <w:t>situación</w:t>
        </w:r>
        <w:r w:rsidR="000C63E8" w:rsidRPr="00170CFF">
          <w:rPr>
            <w:rStyle w:val="Hyperlink"/>
            <w:lang w:val="es-US"/>
          </w:rPr>
          <w:t xml:space="preserve"> de las defensoras y defensores de derechos humanos en las </w:t>
        </w:r>
        <w:r w:rsidR="002E081A" w:rsidRPr="00170CFF">
          <w:rPr>
            <w:rStyle w:val="Hyperlink"/>
            <w:lang w:val="es-US"/>
          </w:rPr>
          <w:t>Américas</w:t>
        </w:r>
      </w:hyperlink>
      <w:r w:rsidR="000C63E8" w:rsidRPr="00170CFF">
        <w:rPr>
          <w:lang w:val="es-US"/>
        </w:rPr>
        <w:t>,</w:t>
      </w:r>
      <w:r w:rsidR="000C63E8" w:rsidRPr="00BC27A4">
        <w:rPr>
          <w:lang w:val="es-US"/>
        </w:rPr>
        <w:t xml:space="preserve"> OEA/Ser.L/V/II. Doc. 66, 31 de diciembre de 2011, párr</w:t>
      </w:r>
      <w:r w:rsidR="002E081A" w:rsidRPr="00BC27A4">
        <w:rPr>
          <w:lang w:val="es-US"/>
        </w:rPr>
        <w:t>. 17</w:t>
      </w:r>
      <w:r w:rsidR="00F44299" w:rsidRPr="00BC27A4">
        <w:rPr>
          <w:lang w:val="es-US"/>
        </w:rPr>
        <w:t>5</w:t>
      </w:r>
      <w:r w:rsidR="002E081A" w:rsidRPr="00BC27A4">
        <w:rPr>
          <w:lang w:val="es-US"/>
        </w:rPr>
        <w:t>.</w:t>
      </w:r>
    </w:p>
  </w:footnote>
  <w:footnote w:id="114">
    <w:p w14:paraId="71D533E1" w14:textId="1041DAF6" w:rsidR="00BD1D68" w:rsidRPr="00BC27A4" w:rsidRDefault="00BD1D68" w:rsidP="00DC004D">
      <w:pPr>
        <w:pStyle w:val="IAPiedepgina"/>
      </w:pPr>
      <w:r w:rsidRPr="00BC27A4">
        <w:rPr>
          <w:rStyle w:val="FootnoteReference"/>
        </w:rPr>
        <w:footnoteRef/>
      </w:r>
      <w:r w:rsidRPr="00BC27A4">
        <w:t xml:space="preserve"> OEA, </w:t>
      </w:r>
      <w:hyperlink r:id="rId151" w:history="1">
        <w:r w:rsidRPr="00BC27A4">
          <w:rPr>
            <w:rStyle w:val="Hyperlink"/>
            <w:szCs w:val="20"/>
          </w:rPr>
          <w:t>Declaración de Principios interamericanos sobre el régimen legal de creación, funcionamiento, financiamiento y disolución de entidades civiles sin fines de lucro</w:t>
        </w:r>
      </w:hyperlink>
      <w:r w:rsidRPr="00BC27A4">
        <w:t xml:space="preserve">, CJI/RES. 282 (CII-O/23) corr.1, 9 </w:t>
      </w:r>
      <w:r w:rsidR="00F9459D" w:rsidRPr="00BC27A4">
        <w:t xml:space="preserve">de </w:t>
      </w:r>
      <w:r w:rsidRPr="00BC27A4">
        <w:t xml:space="preserve">marzo </w:t>
      </w:r>
      <w:r w:rsidR="00F9459D" w:rsidRPr="00BC27A4">
        <w:t xml:space="preserve">de </w:t>
      </w:r>
      <w:r w:rsidRPr="00BC27A4">
        <w:t xml:space="preserve">2023, Principio 6. </w:t>
      </w:r>
    </w:p>
  </w:footnote>
  <w:footnote w:id="115">
    <w:p w14:paraId="4CC25DF4" w14:textId="0377C501" w:rsidR="00EE01AC" w:rsidRPr="00BC27A4" w:rsidRDefault="00EE01AC" w:rsidP="002A2A48">
      <w:pPr>
        <w:pStyle w:val="IAPiedepgina"/>
      </w:pPr>
      <w:r w:rsidRPr="00BC27A4">
        <w:rPr>
          <w:rStyle w:val="FootnoteReference"/>
        </w:rPr>
        <w:footnoteRef/>
      </w:r>
      <w:r w:rsidRPr="00BC27A4">
        <w:rPr>
          <w:lang w:val="es-US"/>
        </w:rPr>
        <w:t xml:space="preserve"> </w:t>
      </w:r>
      <w:r w:rsidR="006A7894" w:rsidRPr="00BC27A4">
        <w:rPr>
          <w:lang w:val="es-US"/>
        </w:rPr>
        <w:t>De acuerdo con el informe, estas a</w:t>
      </w:r>
      <w:r w:rsidRPr="00BC27A4">
        <w:rPr>
          <w:lang w:val="es-US"/>
        </w:rPr>
        <w:t xml:space="preserve">gresiones </w:t>
      </w:r>
      <w:r w:rsidR="006A7894" w:rsidRPr="00BC27A4">
        <w:rPr>
          <w:lang w:val="es-US"/>
        </w:rPr>
        <w:t>incluyen</w:t>
      </w:r>
      <w:r w:rsidR="00197077" w:rsidRPr="00BC27A4">
        <w:rPr>
          <w:lang w:val="es-US"/>
        </w:rPr>
        <w:t xml:space="preserve"> </w:t>
      </w:r>
      <w:r w:rsidRPr="00BC27A4">
        <w:rPr>
          <w:lang w:val="es-US"/>
        </w:rPr>
        <w:t>la vigilancia y hostigamiento contra defensoras y activistas excarceladas, el patrullaje digital, los desplazamientos forzados y nuevos patrones de represión migratoria</w:t>
      </w:r>
      <w:r w:rsidR="00D04957" w:rsidRPr="00BC27A4">
        <w:rPr>
          <w:lang w:val="es-US"/>
        </w:rPr>
        <w:t>. También se han registrado agresiones de carácter colectivo —es decir, dirigidas de forma simultánea contra un conjunto de defensoras— como campañas de estigmatización y desprestigio en entornos digitales; así como la continuidad de los tratos crueles, inhumanos y degradantes contra las presas políticas.</w:t>
      </w:r>
      <w:r w:rsidR="006A7894" w:rsidRPr="00BC27A4">
        <w:rPr>
          <w:lang w:val="es-US"/>
        </w:rPr>
        <w:t xml:space="preserve"> IM-Defensoras, “</w:t>
      </w:r>
      <w:hyperlink r:id="rId152" w:history="1">
        <w:r w:rsidR="006A7894" w:rsidRPr="00BC27A4">
          <w:rPr>
            <w:rStyle w:val="Hyperlink"/>
            <w:lang w:val="es-US"/>
          </w:rPr>
          <w:t>Nicaragua no nos deja de doler: Datos preliminares de agresiones contra defensoras, 1 de enero a 19 de julio de 2024</w:t>
        </w:r>
      </w:hyperlink>
      <w:r w:rsidR="006A7894" w:rsidRPr="00BC27A4">
        <w:rPr>
          <w:lang w:val="es-US"/>
        </w:rPr>
        <w:t>”</w:t>
      </w:r>
      <w:r w:rsidR="00F61AA9" w:rsidRPr="00BC27A4">
        <w:rPr>
          <w:lang w:val="es-US"/>
        </w:rPr>
        <w:t>,</w:t>
      </w:r>
      <w:r w:rsidR="006A7894" w:rsidRPr="00BC27A4">
        <w:rPr>
          <w:lang w:val="es-US"/>
        </w:rPr>
        <w:t xml:space="preserve"> septiembre de 2024</w:t>
      </w:r>
      <w:r w:rsidR="00F61AA9" w:rsidRPr="00BC27A4">
        <w:rPr>
          <w:lang w:val="es-US"/>
        </w:rPr>
        <w:t>.</w:t>
      </w:r>
    </w:p>
  </w:footnote>
  <w:footnote w:id="116">
    <w:p w14:paraId="4F6714A2" w14:textId="69390B4D" w:rsidR="009152BB" w:rsidRPr="00BC27A4" w:rsidRDefault="009152BB" w:rsidP="002A2A48">
      <w:pPr>
        <w:pStyle w:val="IAPiedepgina"/>
        <w:rPr>
          <w:lang w:val="es-ES_tradnl"/>
        </w:rPr>
      </w:pPr>
      <w:r w:rsidRPr="00BC27A4">
        <w:rPr>
          <w:rStyle w:val="FootnoteReference"/>
        </w:rPr>
        <w:footnoteRef/>
      </w:r>
      <w:r w:rsidRPr="00BC27A4">
        <w:rPr>
          <w:lang w:val="es-US"/>
        </w:rPr>
        <w:t xml:space="preserve"> </w:t>
      </w:r>
      <w:r w:rsidR="00F61AA9" w:rsidRPr="00BC27A4">
        <w:rPr>
          <w:lang w:val="es-US"/>
        </w:rPr>
        <w:t>Según el informe citado,</w:t>
      </w:r>
      <w:r w:rsidRPr="00BC27A4">
        <w:rPr>
          <w:lang w:val="es-US"/>
        </w:rPr>
        <w:t xml:space="preserve"> se identifica</w:t>
      </w:r>
      <w:r w:rsidR="00F61AA9" w:rsidRPr="00BC27A4">
        <w:rPr>
          <w:lang w:val="es-US"/>
        </w:rPr>
        <w:t>ron la</w:t>
      </w:r>
      <w:r w:rsidRPr="00BC27A4">
        <w:rPr>
          <w:lang w:val="es-US"/>
        </w:rPr>
        <w:t xml:space="preserve"> violencia verbal, expresiones misóginas y mensajes de odio basadas en la sexualidad, orientación sexual, aspecto físico o edad de las defensoras (“gorda payasa”, “vieja bigotuda”, “perra golpista”, “zorra”, “tortillera”, “farsa de mujer”, “sexo cambiado”).</w:t>
      </w:r>
      <w:r w:rsidR="00197077" w:rsidRPr="00BC27A4">
        <w:rPr>
          <w:lang w:val="es-US"/>
        </w:rPr>
        <w:t xml:space="preserve"> </w:t>
      </w:r>
      <w:r w:rsidR="001900C6" w:rsidRPr="00BC27A4">
        <w:rPr>
          <w:lang w:val="es-US"/>
        </w:rPr>
        <w:t xml:space="preserve"> </w:t>
      </w:r>
      <w:r w:rsidR="00E75460" w:rsidRPr="00BC27A4">
        <w:rPr>
          <w:lang w:val="es-US"/>
        </w:rPr>
        <w:t>IM-Defensoras, “</w:t>
      </w:r>
      <w:hyperlink r:id="rId153" w:history="1">
        <w:r w:rsidR="00E75460" w:rsidRPr="00BC27A4">
          <w:rPr>
            <w:rStyle w:val="Hyperlink"/>
            <w:lang w:val="es-US"/>
          </w:rPr>
          <w:t>Nicaragua no nos deja de doler: Datos preliminares de agresiones contra defensoras, 1 de enero a 19 de julio de 2024</w:t>
        </w:r>
      </w:hyperlink>
      <w:r w:rsidR="00E75460" w:rsidRPr="00BC27A4">
        <w:rPr>
          <w:lang w:val="es-US"/>
        </w:rPr>
        <w:t>”, septiembre de 2024.</w:t>
      </w:r>
    </w:p>
  </w:footnote>
  <w:footnote w:id="117">
    <w:p w14:paraId="61168004" w14:textId="099F9572" w:rsidR="009C57D9" w:rsidRPr="00BC27A4" w:rsidRDefault="009C57D9" w:rsidP="002A2A48">
      <w:pPr>
        <w:pStyle w:val="IAPiedepgina"/>
        <w:rPr>
          <w:lang w:val="es-US"/>
        </w:rPr>
      </w:pPr>
      <w:r w:rsidRPr="00BC27A4">
        <w:rPr>
          <w:rStyle w:val="FootnoteReference"/>
        </w:rPr>
        <w:footnoteRef/>
      </w:r>
      <w:r w:rsidRPr="00BC27A4">
        <w:rPr>
          <w:lang w:val="es-US"/>
        </w:rPr>
        <w:t xml:space="preserve"> CIDH, </w:t>
      </w:r>
      <w:hyperlink r:id="rId154" w:history="1">
        <w:r w:rsidRPr="00BC27A4">
          <w:rPr>
            <w:rStyle w:val="Hyperlink"/>
            <w:lang w:val="es-US"/>
          </w:rPr>
          <w:t>Cierre del espacio cívico en Nicaragua</w:t>
        </w:r>
      </w:hyperlink>
      <w:r w:rsidRPr="00BC27A4">
        <w:rPr>
          <w:lang w:val="es-US"/>
        </w:rPr>
        <w:t xml:space="preserve">, OEA/Ser.L/V/II. Doc. 212/23, 23 de septiembre de 2023, párr. 54; OEA/Ser.L/V/II. Doc. 212/23, 23 de septiembre de 2023, párr. 54; también </w:t>
      </w:r>
      <w:r w:rsidRPr="00B9380F">
        <w:rPr>
          <w:i/>
          <w:iCs/>
          <w:lang w:val="es-US"/>
        </w:rPr>
        <w:t>cfr</w:t>
      </w:r>
      <w:r w:rsidRPr="00BF5E4F">
        <w:rPr>
          <w:lang w:val="es-US"/>
        </w:rPr>
        <w:t xml:space="preserve">. CIDH, </w:t>
      </w:r>
      <w:hyperlink r:id="rId155" w:history="1">
        <w:r w:rsidRPr="00BF5E4F">
          <w:rPr>
            <w:rStyle w:val="Hyperlink"/>
            <w:lang w:val="es-US"/>
          </w:rPr>
          <w:t>Criminalización de la labor de las defensoras y los defensores de derechos humanos</w:t>
        </w:r>
      </w:hyperlink>
      <w:r w:rsidRPr="00BC27A4">
        <w:rPr>
          <w:lang w:val="es-US"/>
        </w:rPr>
        <w:t>, OEA/Ser.L/V/II. Doc. 49/15, 31 de diciembre de 2015, párr. 285, recomendación 7</w:t>
      </w:r>
      <w:r w:rsidRPr="00936E94">
        <w:rPr>
          <w:lang w:val="es-US"/>
        </w:rPr>
        <w:t xml:space="preserve">; ver: </w:t>
      </w:r>
      <w:hyperlink r:id="rId156" w:history="1">
        <w:r w:rsidRPr="006D67A8">
          <w:rPr>
            <w:rStyle w:val="Hyperlink"/>
            <w:lang w:val="es-US"/>
          </w:rPr>
          <w:t>Declaración Conjunta para la Protección y Apoyo para Actores de la Sociedad Civil en Riesgo</w:t>
        </w:r>
      </w:hyperlink>
      <w:r w:rsidRPr="00936E94">
        <w:rPr>
          <w:lang w:val="es-US"/>
        </w:rPr>
        <w:t xml:space="preserve">, </w:t>
      </w:r>
      <w:r w:rsidR="00581291" w:rsidRPr="00936E94">
        <w:rPr>
          <w:lang w:val="es-US"/>
        </w:rPr>
        <w:t>e</w:t>
      </w:r>
      <w:r w:rsidRPr="00936E94">
        <w:rPr>
          <w:lang w:val="es-US"/>
        </w:rPr>
        <w:t>l Relator Especial de las Naciones Unidas sobre el derecho</w:t>
      </w:r>
      <w:r w:rsidRPr="00BC27A4">
        <w:rPr>
          <w:lang w:val="es-US"/>
        </w:rPr>
        <w:t xml:space="preserve"> a la libertad de reunión pacífica y de asociación; el Relator Especial para la libertad de expresión de la Comisión Interamericana de Derechos Humanos (CIDH); el Relator Especial sobre los defensores de los derechos humanos y punto focal para las represalias en África de la Comisión Africana de Derechos Humanos y de los Pueblos (CADHP); y la Oficina de Instituciones Democráticas y Derechos Humanos (OIDDH) de la OSCE, 2021.</w:t>
      </w:r>
    </w:p>
  </w:footnote>
  <w:footnote w:id="118">
    <w:p w14:paraId="373A0653" w14:textId="5256C6E3" w:rsidR="009C57D9" w:rsidRPr="00BC27A4" w:rsidRDefault="009C57D9" w:rsidP="006329F1">
      <w:pPr>
        <w:pStyle w:val="IAPiedepgina"/>
      </w:pPr>
      <w:r w:rsidRPr="00BC27A4">
        <w:rPr>
          <w:rStyle w:val="FootnoteReference"/>
        </w:rPr>
        <w:footnoteRef/>
      </w:r>
      <w:r w:rsidRPr="00BC27A4">
        <w:t xml:space="preserve"> CIDH, </w:t>
      </w:r>
      <w:hyperlink r:id="rId157" w:history="1">
        <w:r w:rsidRPr="00BC27A4">
          <w:rPr>
            <w:rStyle w:val="Hyperlink"/>
            <w:lang w:val="es-US"/>
          </w:rPr>
          <w:t>Cierre del espacio cívico en Nicaragua</w:t>
        </w:r>
      </w:hyperlink>
      <w:r w:rsidRPr="00BC27A4">
        <w:t xml:space="preserve">, OEA/Ser.L/V/II. Doc. 212/23, 23 de septiembre de 2023, párr. 54; OEA/Ser.L/V/II. Doc. 212/23, 23 de septiembre de 2023, párr. 55. </w:t>
      </w:r>
    </w:p>
  </w:footnote>
  <w:footnote w:id="119">
    <w:p w14:paraId="015378DF" w14:textId="6618E314" w:rsidR="009C57D9" w:rsidRPr="00BC27A4" w:rsidRDefault="009C57D9" w:rsidP="006329F1">
      <w:pPr>
        <w:pStyle w:val="IAPiedepgina"/>
      </w:pPr>
      <w:r w:rsidRPr="00BC27A4">
        <w:rPr>
          <w:rStyle w:val="FootnoteReference"/>
        </w:rPr>
        <w:footnoteRef/>
      </w:r>
      <w:r w:rsidRPr="00BC27A4">
        <w:t xml:space="preserve"> CIDH, </w:t>
      </w:r>
      <w:hyperlink r:id="rId158" w:history="1">
        <w:r w:rsidRPr="00BC27A4">
          <w:rPr>
            <w:rStyle w:val="Hyperlink"/>
            <w:lang w:val="es-US"/>
          </w:rPr>
          <w:t>Cierre del espacio cívico en Nicaragua</w:t>
        </w:r>
      </w:hyperlink>
      <w:r w:rsidRPr="00BC27A4">
        <w:t xml:space="preserve">, OEA/Ser.L/V/II. Doc. 212/23, 23 de septiembre de 2023, párr. 54; OEA/Ser.L/V/II. Doc. 212/23, 23 de septiembre de 2023, párr. </w:t>
      </w:r>
      <w:r w:rsidR="002A2A48" w:rsidRPr="00BC27A4">
        <w:t>233.</w:t>
      </w:r>
    </w:p>
  </w:footnote>
  <w:footnote w:id="120">
    <w:p w14:paraId="6ACB037C" w14:textId="44FDD35B" w:rsidR="00C00317" w:rsidRPr="00BC27A4" w:rsidRDefault="00C00317" w:rsidP="006329F1">
      <w:pPr>
        <w:pStyle w:val="IAPiedepgina"/>
      </w:pPr>
      <w:r w:rsidRPr="00BC27A4">
        <w:rPr>
          <w:rStyle w:val="FootnoteReference"/>
        </w:rPr>
        <w:footnoteRef/>
      </w:r>
      <w:r w:rsidRPr="00BC27A4">
        <w:t xml:space="preserve"> CIDH, Audiencia temática, “</w:t>
      </w:r>
      <w:hyperlink r:id="rId159" w:history="1">
        <w:r w:rsidRPr="00BC27A4">
          <w:rPr>
            <w:rStyle w:val="Hyperlink"/>
            <w:lang w:val="es-US"/>
          </w:rPr>
          <w:t>Nicaragua: Privación arbitraria de libertad por motivos políticos</w:t>
        </w:r>
      </w:hyperlink>
      <w:r w:rsidRPr="00BC27A4">
        <w:t>”</w:t>
      </w:r>
      <w:r w:rsidR="009F0068" w:rsidRPr="00BC27A4">
        <w:t>,</w:t>
      </w:r>
      <w:r w:rsidRPr="00BC27A4">
        <w:t xml:space="preserve"> 189° período de sesiones, Washington, D.C., 1 de marzo de 2024</w:t>
      </w:r>
      <w:r w:rsidR="00877F27">
        <w:t>.</w:t>
      </w:r>
    </w:p>
  </w:footnote>
  <w:footnote w:id="121">
    <w:p w14:paraId="3F02F841" w14:textId="441B757C" w:rsidR="00C00317" w:rsidRPr="00BC27A4" w:rsidRDefault="00C00317" w:rsidP="006329F1">
      <w:pPr>
        <w:pStyle w:val="IAPiedepgina"/>
      </w:pPr>
      <w:r w:rsidRPr="00BC27A4">
        <w:rPr>
          <w:rStyle w:val="FootnoteReference"/>
        </w:rPr>
        <w:footnoteRef/>
      </w:r>
      <w:r w:rsidRPr="00BC27A4">
        <w:t xml:space="preserve"> </w:t>
      </w:r>
      <w:r w:rsidR="009F1F17">
        <w:t>ONU,</w:t>
      </w:r>
      <w:r w:rsidRPr="00BC27A4">
        <w:t xml:space="preserve"> Consejo de Derechos Humanos, </w:t>
      </w:r>
      <w:hyperlink r:id="rId160" w:history="1">
        <w:r w:rsidRPr="00BC27A4">
          <w:rPr>
            <w:rStyle w:val="Hyperlink"/>
            <w:lang w:val="es-US"/>
          </w:rPr>
          <w:t>Situación de los derechos humanos en Nicaragua, Informe del Alto Comisionado de las Naciones Unidas para los Derechos Humanos</w:t>
        </w:r>
      </w:hyperlink>
      <w:r w:rsidRPr="00BC27A4">
        <w:t>, A/HRC/57/20, Distr. General, 2 de septiembre de 2024, párr. 32.</w:t>
      </w:r>
    </w:p>
  </w:footnote>
  <w:footnote w:id="122">
    <w:p w14:paraId="7846A2D6" w14:textId="05FCCFFA" w:rsidR="007E3789" w:rsidRPr="00BC27A4" w:rsidRDefault="007E3789" w:rsidP="006329F1">
      <w:pPr>
        <w:pStyle w:val="IAPiedepgina"/>
      </w:pPr>
      <w:r w:rsidRPr="00BC27A4">
        <w:rPr>
          <w:rStyle w:val="FootnoteReference"/>
        </w:rPr>
        <w:footnoteRef/>
      </w:r>
      <w:r w:rsidRPr="00BC27A4">
        <w:t xml:space="preserve"> </w:t>
      </w:r>
      <w:r w:rsidR="00393FAD" w:rsidRPr="009F1F17">
        <w:rPr>
          <w:i/>
          <w:iCs/>
        </w:rPr>
        <w:t>Cfr</w:t>
      </w:r>
      <w:r w:rsidR="00393FAD" w:rsidRPr="00BC27A4">
        <w:t>. Corte IDH</w:t>
      </w:r>
      <w:r w:rsidR="009F1F17">
        <w:t>.</w:t>
      </w:r>
      <w:r w:rsidR="00393FAD" w:rsidRPr="00BC27A4">
        <w:t xml:space="preserve"> </w:t>
      </w:r>
      <w:hyperlink r:id="rId161" w:history="1">
        <w:r w:rsidR="00393FAD" w:rsidRPr="00BC27A4">
          <w:rPr>
            <w:rStyle w:val="Hyperlink"/>
            <w:lang w:val="es-US"/>
          </w:rPr>
          <w:t>Asunto Juan Sebastián Chamorro y otros respecto de Nicaragua. Ampliación de Medidas Provisionales</w:t>
        </w:r>
      </w:hyperlink>
      <w:r w:rsidR="009F1F17">
        <w:t>.</w:t>
      </w:r>
      <w:r w:rsidR="00393FAD" w:rsidRPr="00BC27A4">
        <w:t xml:space="preserve"> Resolución de la Corte Interamericana de Derechos Humanos, 2 de julio de 2024.</w:t>
      </w:r>
    </w:p>
  </w:footnote>
  <w:footnote w:id="123">
    <w:p w14:paraId="48E1E1E7" w14:textId="0898563E" w:rsidR="007E3789" w:rsidRPr="00BC27A4" w:rsidRDefault="007E3789" w:rsidP="006329F1">
      <w:pPr>
        <w:pStyle w:val="IAPiedepgina"/>
      </w:pPr>
      <w:r w:rsidRPr="00BC27A4">
        <w:rPr>
          <w:rStyle w:val="FootnoteReference"/>
        </w:rPr>
        <w:footnoteRef/>
      </w:r>
      <w:r w:rsidR="00197077" w:rsidRPr="00BC27A4">
        <w:rPr>
          <w:rStyle w:val="FootnoteReference"/>
        </w:rPr>
        <w:t xml:space="preserve"> </w:t>
      </w:r>
      <w:r w:rsidR="001900C6" w:rsidRPr="00BC27A4">
        <w:rPr>
          <w:rStyle w:val="FootnoteReference"/>
        </w:rPr>
        <w:t xml:space="preserve"> </w:t>
      </w:r>
      <w:r w:rsidR="00995BE9" w:rsidRPr="00E50B6D">
        <w:t xml:space="preserve">CIDH, Comunicado de Prensa No. 263/24, </w:t>
      </w:r>
      <w:r w:rsidR="009F0068" w:rsidRPr="00E50B6D">
        <w:t>“</w:t>
      </w:r>
      <w:hyperlink r:id="rId162" w:history="1">
        <w:r w:rsidR="00995BE9" w:rsidRPr="00E50B6D">
          <w:rPr>
            <w:rStyle w:val="Hyperlink"/>
            <w:lang w:val="es-US"/>
          </w:rPr>
          <w:t>CIDH otorga medidas cautelares a Gersom Antonio Zeledón y otras tres personas en Nicaragua</w:t>
        </w:r>
      </w:hyperlink>
      <w:r w:rsidR="009F0068" w:rsidRPr="00E50B6D">
        <w:rPr>
          <w:rStyle w:val="Hyperlink"/>
          <w:color w:val="000000"/>
          <w:u w:val="none"/>
        </w:rPr>
        <w:t>“</w:t>
      </w:r>
      <w:r w:rsidR="00995BE9" w:rsidRPr="00E50B6D">
        <w:t xml:space="preserve">, Washington, D.C., 25 de octubre de 2024; Comunicado de Prensa No. 270/24, </w:t>
      </w:r>
      <w:r w:rsidR="009F0068" w:rsidRPr="00E50B6D">
        <w:t>“</w:t>
      </w:r>
      <w:hyperlink r:id="rId163" w:history="1">
        <w:r w:rsidR="00995BE9" w:rsidRPr="00E50B6D">
          <w:rPr>
            <w:rStyle w:val="Hyperlink"/>
            <w:lang w:val="es-US"/>
          </w:rPr>
          <w:t>CIDH otorga medidas cautelares a Steadman Fagot Muller en Nicaragua</w:t>
        </w:r>
      </w:hyperlink>
      <w:r w:rsidR="009F0068" w:rsidRPr="00E50B6D">
        <w:rPr>
          <w:rStyle w:val="Hyperlink"/>
          <w:color w:val="000000"/>
          <w:u w:val="none"/>
        </w:rPr>
        <w:t>“</w:t>
      </w:r>
      <w:r w:rsidR="00995BE9" w:rsidRPr="00E50B6D">
        <w:t>, Washington, D.C., 30 de octubre de 2024.</w:t>
      </w:r>
    </w:p>
  </w:footnote>
  <w:footnote w:id="124">
    <w:p w14:paraId="558859F3" w14:textId="47676A01" w:rsidR="00F61A59" w:rsidRPr="00BC27A4" w:rsidRDefault="00F61A59" w:rsidP="006329F1">
      <w:pPr>
        <w:pStyle w:val="IAPiedepgina"/>
      </w:pPr>
      <w:r w:rsidRPr="00BC27A4">
        <w:rPr>
          <w:rStyle w:val="FootnoteReference"/>
        </w:rPr>
        <w:footnoteRef/>
      </w:r>
      <w:r w:rsidRPr="00BC27A4">
        <w:t xml:space="preserve"> CIDH, Comunicado de Prensa No. 270/24, </w:t>
      </w:r>
      <w:r w:rsidR="009F0068" w:rsidRPr="00BC27A4">
        <w:t>“</w:t>
      </w:r>
      <w:hyperlink r:id="rId164" w:history="1">
        <w:r w:rsidRPr="00E50B6D">
          <w:rPr>
            <w:rStyle w:val="Hyperlink"/>
            <w:lang w:val="es-US"/>
          </w:rPr>
          <w:t>CIDH otorga medidas cautelares a Steadman Fagot Muller en Nicaragua</w:t>
        </w:r>
      </w:hyperlink>
      <w:r w:rsidR="009F0068" w:rsidRPr="00BC27A4">
        <w:rPr>
          <w:rStyle w:val="Hyperlink"/>
          <w:color w:val="000000"/>
          <w:u w:val="none"/>
        </w:rPr>
        <w:t>“</w:t>
      </w:r>
      <w:r w:rsidRPr="00BC27A4">
        <w:t>, Washington, D.C., 30 de octubre de 2024.</w:t>
      </w:r>
    </w:p>
  </w:footnote>
  <w:footnote w:id="125">
    <w:p w14:paraId="178B733C" w14:textId="71D7B5E4" w:rsidR="002F4557" w:rsidRPr="00BC27A4" w:rsidRDefault="002F4557" w:rsidP="006329F1">
      <w:pPr>
        <w:pStyle w:val="IAPiedepgina"/>
      </w:pPr>
      <w:r w:rsidRPr="00BC27A4">
        <w:rPr>
          <w:rStyle w:val="FootnoteReference"/>
        </w:rPr>
        <w:footnoteRef/>
      </w:r>
      <w:r w:rsidRPr="00BC27A4">
        <w:rPr>
          <w:vertAlign w:val="superscript"/>
        </w:rPr>
        <w:t xml:space="preserve"> </w:t>
      </w:r>
      <w:r w:rsidRPr="00BC27A4">
        <w:t>CIDH, Audiencia temática, “</w:t>
      </w:r>
      <w:hyperlink r:id="rId165" w:history="1">
        <w:r w:rsidRPr="00E50B6D">
          <w:rPr>
            <w:rStyle w:val="Hyperlink"/>
            <w:lang w:val="es-US"/>
          </w:rPr>
          <w:t>Nicaragua: Privación arbitraria de libertad por motivos políticos</w:t>
        </w:r>
      </w:hyperlink>
      <w:r w:rsidRPr="00BC27A4">
        <w:t>”</w:t>
      </w:r>
      <w:r w:rsidR="009954B7" w:rsidRPr="00BC27A4">
        <w:t>,</w:t>
      </w:r>
      <w:r w:rsidRPr="00BC27A4">
        <w:t xml:space="preserve"> 189° período de sesiones, Washington, D.C., 1 de marzo de 2024</w:t>
      </w:r>
      <w:r w:rsidR="00E50B6D">
        <w:t>.</w:t>
      </w:r>
    </w:p>
  </w:footnote>
  <w:footnote w:id="126">
    <w:p w14:paraId="0E6F0A00" w14:textId="08D4C101" w:rsidR="002F4557" w:rsidRPr="00BC27A4" w:rsidRDefault="002F4557" w:rsidP="006329F1">
      <w:pPr>
        <w:pStyle w:val="IAPiedepgina"/>
      </w:pPr>
      <w:r w:rsidRPr="00BC27A4">
        <w:rPr>
          <w:rStyle w:val="FootnoteReference"/>
        </w:rPr>
        <w:footnoteRef/>
      </w:r>
      <w:r w:rsidRPr="00BC27A4">
        <w:rPr>
          <w:vertAlign w:val="superscript"/>
        </w:rPr>
        <w:t xml:space="preserve"> </w:t>
      </w:r>
      <w:r w:rsidR="00BF4490" w:rsidRPr="00BC27A4">
        <w:t xml:space="preserve">CIDH, </w:t>
      </w:r>
      <w:hyperlink r:id="rId166" w:history="1">
        <w:r w:rsidR="00BF4490" w:rsidRPr="00475E57">
          <w:rPr>
            <w:rStyle w:val="Hyperlink"/>
          </w:rPr>
          <w:t>Personas privadas de libertad en Nicaragua en el contexto de la crisis de derechos humanos iniciada el 18 de abril de 2018</w:t>
        </w:r>
      </w:hyperlink>
      <w:r w:rsidR="00BF4490" w:rsidRPr="00475E57">
        <w:t>, OEA/Ser.L/V/II.</w:t>
      </w:r>
      <w:r w:rsidR="00BF4490" w:rsidRPr="00BC27A4">
        <w:t xml:space="preserve"> Doc. 287, 5 de octubre de 2020, párr. 222.</w:t>
      </w:r>
    </w:p>
  </w:footnote>
  <w:footnote w:id="127">
    <w:p w14:paraId="29F7BDBE" w14:textId="0F9F423F" w:rsidR="00FD476F" w:rsidRPr="00071904" w:rsidRDefault="00FD476F" w:rsidP="006329F1">
      <w:pPr>
        <w:pStyle w:val="IAPiedepgina"/>
      </w:pPr>
      <w:r w:rsidRPr="006D67A8">
        <w:rPr>
          <w:rStyle w:val="FootnoteReference"/>
        </w:rPr>
        <w:footnoteRef/>
      </w:r>
      <w:r w:rsidRPr="006D67A8">
        <w:t xml:space="preserve"> Corte IDH</w:t>
      </w:r>
      <w:r w:rsidR="00E50B6D" w:rsidRPr="006D67A8">
        <w:t>.</w:t>
      </w:r>
      <w:r w:rsidR="00813D47" w:rsidRPr="006D67A8">
        <w:t xml:space="preserve"> </w:t>
      </w:r>
      <w:hyperlink r:id="rId167" w:history="1">
        <w:r w:rsidRPr="00B96E4D">
          <w:rPr>
            <w:rStyle w:val="Hyperlink"/>
          </w:rPr>
          <w:t>Caso de los Hermanos Gómez Paquiyauri Vs. Perú</w:t>
        </w:r>
      </w:hyperlink>
      <w:r w:rsidR="00E50B6D" w:rsidRPr="006D67A8">
        <w:t>.</w:t>
      </w:r>
      <w:r w:rsidRPr="006D67A8">
        <w:t xml:space="preserve"> Fondo, Reparaciones y Costas</w:t>
      </w:r>
      <w:r w:rsidR="00E50B6D" w:rsidRPr="006D67A8">
        <w:t>.</w:t>
      </w:r>
      <w:r w:rsidRPr="006D67A8">
        <w:t xml:space="preserve"> Sentencia de 8 de julio de 2004</w:t>
      </w:r>
      <w:r w:rsidR="00E56915" w:rsidRPr="006D67A8">
        <w:t>,</w:t>
      </w:r>
      <w:r w:rsidRPr="006D67A8">
        <w:t xml:space="preserve"> Serie C No. 110, párr. 96; </w:t>
      </w:r>
      <w:hyperlink r:id="rId168" w:history="1">
        <w:r w:rsidRPr="00B56607">
          <w:rPr>
            <w:rStyle w:val="Hyperlink"/>
          </w:rPr>
          <w:t>Caso Maritza Urrutia Vs. Guatemala</w:t>
        </w:r>
      </w:hyperlink>
      <w:r w:rsidR="00250AD1" w:rsidRPr="006D67A8">
        <w:t>.</w:t>
      </w:r>
      <w:r w:rsidRPr="006D67A8">
        <w:t xml:space="preserve"> Fondo, Reparaciones y Costas</w:t>
      </w:r>
      <w:r w:rsidR="00250AD1" w:rsidRPr="006D67A8">
        <w:t>.</w:t>
      </w:r>
      <w:r w:rsidRPr="006D67A8">
        <w:t xml:space="preserve"> Sentencia de 27 de noviembre de 2003</w:t>
      </w:r>
      <w:r w:rsidR="00E56915" w:rsidRPr="006D67A8">
        <w:t>,</w:t>
      </w:r>
      <w:r w:rsidRPr="006D67A8">
        <w:t xml:space="preserve"> Serie</w:t>
      </w:r>
      <w:r w:rsidRPr="00BC27A4">
        <w:t xml:space="preserve"> </w:t>
      </w:r>
      <w:r w:rsidRPr="00071904">
        <w:t>C No. 103, párr. 66</w:t>
      </w:r>
      <w:r w:rsidR="00B163A4" w:rsidRPr="00071904">
        <w:t>;</w:t>
      </w:r>
      <w:r w:rsidRPr="00071904">
        <w:t xml:space="preserve"> y </w:t>
      </w:r>
      <w:hyperlink r:id="rId169" w:history="1">
        <w:r w:rsidRPr="00EA21B0">
          <w:rPr>
            <w:rStyle w:val="Hyperlink"/>
          </w:rPr>
          <w:t>Caso Bulacio Vs. Argentina</w:t>
        </w:r>
      </w:hyperlink>
      <w:r w:rsidR="00B163A4" w:rsidRPr="00071904">
        <w:t>.</w:t>
      </w:r>
      <w:r w:rsidRPr="00071904">
        <w:t xml:space="preserve"> Fondo, Reparaciones y Costas</w:t>
      </w:r>
      <w:r w:rsidR="008A2300" w:rsidRPr="00071904">
        <w:t>.</w:t>
      </w:r>
      <w:r w:rsidRPr="00071904">
        <w:t xml:space="preserve"> Sentencia de 18 de septiembre de 2003</w:t>
      </w:r>
      <w:r w:rsidR="00E56915" w:rsidRPr="00071904">
        <w:t>,</w:t>
      </w:r>
      <w:r w:rsidRPr="00071904">
        <w:t xml:space="preserve"> Serie C No. 100, párr. 129.</w:t>
      </w:r>
    </w:p>
  </w:footnote>
  <w:footnote w:id="128">
    <w:p w14:paraId="4B3E8FF7" w14:textId="03A3A1F5" w:rsidR="006602FC" w:rsidRPr="00071904" w:rsidRDefault="006602FC" w:rsidP="006329F1">
      <w:pPr>
        <w:pStyle w:val="IAPiedepgina"/>
      </w:pPr>
      <w:r w:rsidRPr="00071904">
        <w:rPr>
          <w:rStyle w:val="FootnoteReference"/>
        </w:rPr>
        <w:footnoteRef/>
      </w:r>
      <w:r w:rsidRPr="00071904">
        <w:rPr>
          <w:lang w:val="pt-BR"/>
        </w:rPr>
        <w:t xml:space="preserve"> CIDH</w:t>
      </w:r>
      <w:hyperlink r:id="rId170" w:history="1">
        <w:r w:rsidRPr="00071904">
          <w:rPr>
            <w:rStyle w:val="Hyperlink"/>
            <w:lang w:val="pt-BR"/>
          </w:rPr>
          <w:t>, Informe Anual</w:t>
        </w:r>
        <w:r w:rsidR="00A80574" w:rsidRPr="00071904">
          <w:rPr>
            <w:rStyle w:val="Hyperlink"/>
            <w:lang w:val="pt-BR"/>
          </w:rPr>
          <w:t xml:space="preserve"> 2015</w:t>
        </w:r>
        <w:r w:rsidRPr="00071904">
          <w:rPr>
            <w:rStyle w:val="Hyperlink"/>
            <w:lang w:val="pt-BR"/>
          </w:rPr>
          <w:t xml:space="preserve">, </w:t>
        </w:r>
        <w:r w:rsidR="00813D47" w:rsidRPr="00071904">
          <w:rPr>
            <w:rStyle w:val="Hyperlink"/>
            <w:lang w:val="pt-BR"/>
          </w:rPr>
          <w:t>Capítulo</w:t>
        </w:r>
        <w:r w:rsidRPr="00071904">
          <w:rPr>
            <w:rStyle w:val="Hyperlink"/>
            <w:lang w:val="pt-BR"/>
          </w:rPr>
          <w:t xml:space="preserve"> IV. </w:t>
        </w:r>
        <w:r w:rsidRPr="00071904">
          <w:rPr>
            <w:rStyle w:val="Hyperlink"/>
          </w:rPr>
          <w:t>A “Uso de la Fuerza”</w:t>
        </w:r>
      </w:hyperlink>
      <w:r w:rsidRPr="00071904">
        <w:t xml:space="preserve">, </w:t>
      </w:r>
      <w:r w:rsidR="00813D47" w:rsidRPr="00071904">
        <w:t xml:space="preserve">párr. </w:t>
      </w:r>
      <w:r w:rsidRPr="00071904">
        <w:t>122.</w:t>
      </w:r>
      <w:r w:rsidR="00197077" w:rsidRPr="00071904">
        <w:t xml:space="preserve"> </w:t>
      </w:r>
      <w:r w:rsidR="001900C6" w:rsidRPr="00071904">
        <w:t xml:space="preserve"> </w:t>
      </w:r>
    </w:p>
  </w:footnote>
  <w:footnote w:id="129">
    <w:p w14:paraId="7EB4405B" w14:textId="61B271F4" w:rsidR="008F7A2D" w:rsidRPr="00071904" w:rsidRDefault="008F7A2D" w:rsidP="006329F1">
      <w:pPr>
        <w:pStyle w:val="IAPiedepgina"/>
        <w:rPr>
          <w:lang w:val="es-ES_tradnl"/>
        </w:rPr>
      </w:pPr>
      <w:r w:rsidRPr="00071904">
        <w:rPr>
          <w:rStyle w:val="FootnoteReference"/>
        </w:rPr>
        <w:footnoteRef/>
      </w:r>
      <w:r w:rsidRPr="00071904">
        <w:t xml:space="preserve"> </w:t>
      </w:r>
      <w:r w:rsidR="001858DA" w:rsidRPr="00071904">
        <w:t>19 digital</w:t>
      </w:r>
      <w:r w:rsidRPr="00071904">
        <w:t xml:space="preserve">, </w:t>
      </w:r>
      <w:r w:rsidR="001A314A" w:rsidRPr="00071904">
        <w:t>“</w:t>
      </w:r>
      <w:hyperlink r:id="rId171" w:history="1">
        <w:r w:rsidRPr="00071904">
          <w:rPr>
            <w:rStyle w:val="Hyperlink"/>
            <w:lang w:val="es-US"/>
          </w:rPr>
          <w:t>CSJ informa sobre resolución judicial ordenando la pérdida de la nacionalidad nicaragüense a 135 personas</w:t>
        </w:r>
      </w:hyperlink>
      <w:r w:rsidR="001A314A" w:rsidRPr="00071904">
        <w:t>”</w:t>
      </w:r>
      <w:r w:rsidRPr="00071904">
        <w:t>, Nota de Prensa, 10 de septiembre de 2024. </w:t>
      </w:r>
    </w:p>
  </w:footnote>
  <w:footnote w:id="130">
    <w:p w14:paraId="66AF8B62" w14:textId="14DD69C5" w:rsidR="001858DA" w:rsidRPr="00071904" w:rsidRDefault="001858DA" w:rsidP="006329F1">
      <w:pPr>
        <w:pStyle w:val="IAPiedepgina"/>
        <w:rPr>
          <w:lang w:val="es-ES_tradnl"/>
        </w:rPr>
      </w:pPr>
      <w:r w:rsidRPr="00071904">
        <w:rPr>
          <w:rStyle w:val="FootnoteReference"/>
        </w:rPr>
        <w:footnoteRef/>
      </w:r>
      <w:r w:rsidRPr="00071904">
        <w:t xml:space="preserve"> 19 digital, </w:t>
      </w:r>
      <w:r w:rsidR="001A314A" w:rsidRPr="00071904">
        <w:t>“</w:t>
      </w:r>
      <w:hyperlink r:id="rId172" w:history="1">
        <w:r w:rsidRPr="00071904">
          <w:rPr>
            <w:rStyle w:val="Hyperlink"/>
            <w:lang w:val="es-US"/>
          </w:rPr>
          <w:t>CSJ informa sobre resolución judicial ordenando la pérdida de la nacionalidad nicaragüense a 135 personas</w:t>
        </w:r>
      </w:hyperlink>
      <w:r w:rsidR="001A314A" w:rsidRPr="00071904">
        <w:rPr>
          <w:rStyle w:val="Hyperlink"/>
          <w:lang w:val="es-US"/>
        </w:rPr>
        <w:t>”</w:t>
      </w:r>
      <w:r w:rsidRPr="00071904">
        <w:t>, Nota de Prensa, 10 de septiembre de 2024. </w:t>
      </w:r>
    </w:p>
  </w:footnote>
  <w:footnote w:id="131">
    <w:p w14:paraId="3BC2D2F2" w14:textId="77777777" w:rsidR="00F813D4" w:rsidRPr="00071904" w:rsidRDefault="00F813D4" w:rsidP="00F813D4">
      <w:pPr>
        <w:pStyle w:val="IAPiedepgina"/>
      </w:pPr>
      <w:r w:rsidRPr="00071904">
        <w:rPr>
          <w:rStyle w:val="FootnoteReference"/>
        </w:rPr>
        <w:footnoteRef/>
      </w:r>
      <w:r w:rsidRPr="00071904">
        <w:t xml:space="preserve"> CIDH, Comunicado de Prensa No. 217/24, </w:t>
      </w:r>
      <w:hyperlink r:id="rId173" w:history="1">
        <w:r w:rsidRPr="00071904">
          <w:rPr>
            <w:rStyle w:val="Hyperlink"/>
            <w:lang w:val="es-US"/>
          </w:rPr>
          <w:t>Nicaragua: CIDH repudia la privación arbitraria de nacionalidad de las 135 personas excarceladas</w:t>
        </w:r>
      </w:hyperlink>
      <w:r w:rsidRPr="00071904">
        <w:t>, Washington, D.C., 13 de septiembre de 2024.</w:t>
      </w:r>
    </w:p>
  </w:footnote>
  <w:footnote w:id="132">
    <w:p w14:paraId="02ECB390" w14:textId="77777777" w:rsidR="00F813D4" w:rsidRPr="00071904" w:rsidRDefault="00F813D4" w:rsidP="00F813D4">
      <w:pPr>
        <w:pStyle w:val="IAPiedepgina"/>
      </w:pPr>
      <w:r w:rsidRPr="00071904">
        <w:rPr>
          <w:rStyle w:val="FootnoteReference"/>
        </w:rPr>
        <w:footnoteRef/>
      </w:r>
      <w:r w:rsidRPr="00071904">
        <w:t xml:space="preserve"> CIDH, Comunicado de Prensa No. 217/24, </w:t>
      </w:r>
      <w:hyperlink r:id="rId174" w:history="1">
        <w:r w:rsidRPr="00071904">
          <w:rPr>
            <w:rStyle w:val="Hyperlink"/>
            <w:lang w:val="es-US"/>
          </w:rPr>
          <w:t>Nicaragua: CIDH repudia la privación arbitraria de nacionalidad de las 135 personas excarceladas</w:t>
        </w:r>
      </w:hyperlink>
      <w:r w:rsidRPr="00071904">
        <w:t>, Washington, D.C., 13 de septiembre de 2024.</w:t>
      </w:r>
    </w:p>
  </w:footnote>
  <w:footnote w:id="133">
    <w:p w14:paraId="11B35710" w14:textId="52F3FD85" w:rsidR="000564D4" w:rsidRPr="00BC27A4" w:rsidRDefault="000564D4" w:rsidP="000564D4">
      <w:pPr>
        <w:pStyle w:val="IAPiedepgina"/>
        <w:rPr>
          <w:lang w:val="es-ES_tradnl"/>
        </w:rPr>
      </w:pPr>
      <w:r w:rsidRPr="00071904">
        <w:rPr>
          <w:rStyle w:val="FootnoteReference"/>
        </w:rPr>
        <w:footnoteRef/>
      </w:r>
      <w:r w:rsidRPr="00071904">
        <w:rPr>
          <w:lang w:val="es-US"/>
        </w:rPr>
        <w:t xml:space="preserve"> Federación Internacional por los Derechos Humanos (FIDH), </w:t>
      </w:r>
      <w:r w:rsidR="00FD240D" w:rsidRPr="00071904">
        <w:rPr>
          <w:lang w:val="es-US"/>
        </w:rPr>
        <w:t>“</w:t>
      </w:r>
      <w:hyperlink r:id="rId175" w:history="1">
        <w:r w:rsidRPr="00DF1BE8">
          <w:rPr>
            <w:rStyle w:val="Hyperlink"/>
            <w:lang w:val="es-US"/>
          </w:rPr>
          <w:t>Nicaragua: destierro y muerte civil. Graves impactos en los derechos humanos ocasionados por la arbitraria privación de la nacionalidad</w:t>
        </w:r>
      </w:hyperlink>
      <w:r w:rsidR="00FD240D" w:rsidRPr="00071904">
        <w:rPr>
          <w:lang w:val="es-US"/>
        </w:rPr>
        <w:t>”</w:t>
      </w:r>
      <w:r w:rsidRPr="00071904">
        <w:rPr>
          <w:lang w:val="es-US"/>
        </w:rPr>
        <w:t>, 18 de diciembre de 2023.</w:t>
      </w:r>
    </w:p>
  </w:footnote>
  <w:footnote w:id="134">
    <w:p w14:paraId="4BCE8A45" w14:textId="2FB25A39" w:rsidR="000F271D" w:rsidRPr="00BC27A4" w:rsidRDefault="000F271D" w:rsidP="006329F1">
      <w:pPr>
        <w:pStyle w:val="IAPiedepgina"/>
      </w:pPr>
      <w:r w:rsidRPr="00BC27A4">
        <w:rPr>
          <w:rStyle w:val="FootnoteReference"/>
        </w:rPr>
        <w:footnoteRef/>
      </w:r>
      <w:r w:rsidRPr="00BC27A4">
        <w:t xml:space="preserve"> CIDH, Audiencia temática, “</w:t>
      </w:r>
      <w:hyperlink r:id="rId176" w:history="1">
        <w:r w:rsidRPr="00BC27A4">
          <w:rPr>
            <w:rStyle w:val="Hyperlink"/>
            <w:lang w:val="es-US"/>
          </w:rPr>
          <w:t>Nicaragua: Privación arbitraria de libertad por motivos políticos</w:t>
        </w:r>
      </w:hyperlink>
      <w:r w:rsidRPr="00BC27A4">
        <w:t>”</w:t>
      </w:r>
      <w:r w:rsidR="00FD240D" w:rsidRPr="00BC27A4">
        <w:t>,</w:t>
      </w:r>
      <w:r w:rsidRPr="00BC27A4">
        <w:t xml:space="preserve"> 189° período de sesiones, Washington, D.C., 1 de marzo de 2024</w:t>
      </w:r>
      <w:r w:rsidR="005724F3">
        <w:t>.</w:t>
      </w:r>
    </w:p>
  </w:footnote>
  <w:footnote w:id="135">
    <w:p w14:paraId="2FBA6EC9" w14:textId="3B6BF06B" w:rsidR="000F271D" w:rsidRPr="00BC27A4" w:rsidRDefault="000F271D" w:rsidP="006329F1">
      <w:pPr>
        <w:pStyle w:val="IAPiedepgina"/>
        <w:rPr>
          <w:lang w:val="es-ES_tradnl"/>
        </w:rPr>
      </w:pPr>
      <w:r w:rsidRPr="00401CC0">
        <w:rPr>
          <w:rStyle w:val="FootnoteReference"/>
        </w:rPr>
        <w:footnoteRef/>
      </w:r>
      <w:r w:rsidRPr="00401CC0">
        <w:rPr>
          <w:lang w:val="es-US"/>
        </w:rPr>
        <w:t xml:space="preserve"> Federación Internacional por los Derechos Humanos (FIDH), </w:t>
      </w:r>
      <w:r w:rsidR="00FD240D" w:rsidRPr="00401CC0">
        <w:rPr>
          <w:lang w:val="es-US"/>
        </w:rPr>
        <w:t>“</w:t>
      </w:r>
      <w:hyperlink r:id="rId177" w:history="1">
        <w:r w:rsidRPr="00A37911">
          <w:rPr>
            <w:rStyle w:val="Hyperlink"/>
            <w:lang w:val="es-US"/>
          </w:rPr>
          <w:t>Nicaragua: destierro y muerte civil. Graves impactos en los derechos humanos ocasionados por la arbitraria privación de la nacionalidad</w:t>
        </w:r>
      </w:hyperlink>
      <w:r w:rsidR="00FD240D" w:rsidRPr="00401CC0">
        <w:rPr>
          <w:lang w:val="es-US"/>
        </w:rPr>
        <w:t>”</w:t>
      </w:r>
      <w:r w:rsidRPr="00401CC0">
        <w:rPr>
          <w:lang w:val="es-US"/>
        </w:rPr>
        <w:t>, 18 de diciembre de 2023.</w:t>
      </w:r>
    </w:p>
  </w:footnote>
  <w:footnote w:id="136">
    <w:p w14:paraId="5F2E5C68" w14:textId="1DE5985A" w:rsidR="00CB2944" w:rsidRPr="00BC27A4" w:rsidRDefault="00CB2944" w:rsidP="006329F1">
      <w:pPr>
        <w:pStyle w:val="IAPiedepgina"/>
      </w:pPr>
      <w:r w:rsidRPr="00BC27A4">
        <w:rPr>
          <w:rStyle w:val="FootnoteReference"/>
        </w:rPr>
        <w:footnoteRef/>
      </w:r>
      <w:r w:rsidRPr="00BC27A4">
        <w:t xml:space="preserve"> </w:t>
      </w:r>
      <w:r w:rsidR="005724F3">
        <w:t>ONU</w:t>
      </w:r>
      <w:r w:rsidRPr="00BC27A4">
        <w:t xml:space="preserve">, Consejo de Derechos Humanos, </w:t>
      </w:r>
      <w:hyperlink r:id="rId178" w:history="1">
        <w:r w:rsidRPr="00BC27A4">
          <w:rPr>
            <w:rStyle w:val="Hyperlink"/>
            <w:lang w:val="es-US"/>
          </w:rPr>
          <w:t>Situación de los derechos humanos en Nicaragua, Informe del Alto Comisionado de las Naciones Unidas para los Derechos Humanos</w:t>
        </w:r>
      </w:hyperlink>
      <w:r w:rsidRPr="00BC27A4">
        <w:t>, A/HRC/57/20, Distr. General, 2 de septiembre de 2024, párr. 55.</w:t>
      </w:r>
    </w:p>
  </w:footnote>
  <w:footnote w:id="137">
    <w:p w14:paraId="16888D8D" w14:textId="0C127A28" w:rsidR="00DC14F5" w:rsidRPr="00BC27A4" w:rsidRDefault="00DC14F5" w:rsidP="006329F1">
      <w:pPr>
        <w:pStyle w:val="IAPiedepgina"/>
        <w:rPr>
          <w:lang w:val="es-ES_tradnl"/>
        </w:rPr>
      </w:pPr>
      <w:r w:rsidRPr="00BC27A4">
        <w:rPr>
          <w:rStyle w:val="FootnoteReference"/>
        </w:rPr>
        <w:footnoteRef/>
      </w:r>
      <w:r w:rsidRPr="00BC27A4">
        <w:t xml:space="preserve"> </w:t>
      </w:r>
      <w:r w:rsidR="00E25E0C" w:rsidRPr="00BC27A4">
        <w:t>Al respecto, en el primer semestre de 2024, la Iniciativa Mesoamericana de Defensoras</w:t>
      </w:r>
      <w:r w:rsidR="00E25E0C" w:rsidRPr="00BC27A4">
        <w:rPr>
          <w:i/>
          <w:iCs/>
        </w:rPr>
        <w:t xml:space="preserve"> </w:t>
      </w:r>
      <w:r w:rsidR="00E25E0C" w:rsidRPr="00BC27A4">
        <w:t xml:space="preserve">registró 16 casos de represión migratoria contra mujeres defensoras de derechos humanos e integrantes de sus familias. </w:t>
      </w:r>
      <w:r w:rsidRPr="00BC27A4">
        <w:t>Entre los patrones registrados en estos casos, se encuentra el “destierro de facto”, el cual consiste en la negativa de ingreso al país a una defensora o sus familiares; mecanismos coercitivos y amenazas para que la defensora tome la decisión de no ingresar al país por miedo a represalias contra ella o su familia;</w:t>
      </w:r>
      <w:r w:rsidR="001900C6" w:rsidRPr="00BC27A4">
        <w:t xml:space="preserve"> </w:t>
      </w:r>
      <w:r w:rsidRPr="00BC27A4">
        <w:t>así como la expulsión por parte de las autoridades de migración de una defensora. Asimismo, el informe destaca como otra agresión relevante la no renovación de sus documentos de identidad, “lo que las coloca de facto en situación de muerte civil y las obliga a mantenerse en sus casas aisladas, incluso sin poder trabajar”. IM-Defensoras, “</w:t>
      </w:r>
      <w:hyperlink r:id="rId179" w:history="1">
        <w:r w:rsidRPr="00BC27A4">
          <w:rPr>
            <w:rStyle w:val="Hyperlink"/>
            <w:lang w:val="es-US"/>
          </w:rPr>
          <w:t>Nicaragua no nos deja de doler: Datos preliminares de agresiones contra defensoras, 1 de enero a 19 de julio de 2024</w:t>
        </w:r>
      </w:hyperlink>
      <w:r w:rsidRPr="00BC27A4">
        <w:t>”, septiembre de 2024.</w:t>
      </w:r>
    </w:p>
  </w:footnote>
  <w:footnote w:id="138">
    <w:p w14:paraId="48D6E358" w14:textId="3DBF0CD1" w:rsidR="00B43372" w:rsidRPr="00BC27A4" w:rsidRDefault="00B43372" w:rsidP="006329F1">
      <w:pPr>
        <w:pStyle w:val="IAPiedepgina"/>
        <w:rPr>
          <w:lang w:val="es-ES_tradnl"/>
        </w:rPr>
      </w:pPr>
      <w:r w:rsidRPr="00BC27A4">
        <w:rPr>
          <w:rStyle w:val="FootnoteReference"/>
        </w:rPr>
        <w:footnoteRef/>
      </w:r>
      <w:r w:rsidRPr="00BC27A4">
        <w:t xml:space="preserve"> </w:t>
      </w:r>
      <w:r w:rsidR="00AA4858" w:rsidRPr="00BC27A4">
        <w:rPr>
          <w:lang w:val="es-ES_tradnl"/>
        </w:rPr>
        <w:t xml:space="preserve">Colectivo Nicaragua Nunca más, </w:t>
      </w:r>
      <w:hyperlink r:id="rId180" w:history="1">
        <w:r w:rsidR="00AA4858" w:rsidRPr="00BC27A4">
          <w:rPr>
            <w:rStyle w:val="Hyperlink"/>
            <w:lang w:val="es-ES_tradnl"/>
          </w:rPr>
          <w:t>Boletín 5, Libertad de Religión en Nicaragua</w:t>
        </w:r>
      </w:hyperlink>
      <w:r w:rsidR="00AA4858" w:rsidRPr="00BC27A4">
        <w:rPr>
          <w:lang w:val="es-ES_tradnl"/>
        </w:rPr>
        <w:t xml:space="preserve">, </w:t>
      </w:r>
      <w:r w:rsidR="00341D5A" w:rsidRPr="00BC27A4">
        <w:rPr>
          <w:lang w:val="es-ES_tradnl"/>
        </w:rPr>
        <w:t>2024.</w:t>
      </w:r>
    </w:p>
  </w:footnote>
  <w:footnote w:id="139">
    <w:p w14:paraId="01FE932F" w14:textId="572DE2E2" w:rsidR="001815B4" w:rsidRPr="00A37911" w:rsidRDefault="001815B4" w:rsidP="006E02F8">
      <w:pPr>
        <w:pStyle w:val="IAPiedepgina"/>
        <w:rPr>
          <w:lang w:val="es-US"/>
        </w:rPr>
      </w:pPr>
      <w:r w:rsidRPr="00BC27A4">
        <w:rPr>
          <w:rStyle w:val="FootnoteReference"/>
        </w:rPr>
        <w:footnoteRef/>
      </w:r>
      <w:r w:rsidRPr="00BC27A4">
        <w:rPr>
          <w:lang w:val="es-US"/>
        </w:rPr>
        <w:t xml:space="preserve"> </w:t>
      </w:r>
      <w:r w:rsidRPr="00BC27A4">
        <w:t xml:space="preserve">En su Informe documentó que, desde 2022, 263 personas nicaragüenses han sido expulsadas de Nicaragua: 1 persona el 14 de abril de 2022, expulsada por vía terrestre a Honduras; 222 personas el 9 de febrero de 2023, expulsadas en avión a los Estados Unidos; 4 personas el 25 de marzo de 2023, expulsadas en un avión hacia los Estados Unidos; 12 sacerdotes el 19 de octubre de 2023 expulsados en un avión hacia el Vaticano; 2 mujeres el 24 de noviembre de 2023, expulsadas en un avión hacia México; 2 hombres, el 7 de enero de enero de 2024, expulsados en un avión hacia México; 19 religiosos el 13 de enero de 2024, expulsados en un avión hacia el Vaticano; y un sacerdote expulsado el 19 de enero de 2024. El Grupo también documentó la expulsión por vía terrestre de 21 personas extranjeras que se encontraban legalmente en Nicaragua al momento de su expulsión: 1 productor musical el 12 de abril de 2022; 18 </w:t>
      </w:r>
      <w:r w:rsidRPr="00A37911">
        <w:t>religiosas de la Orden de la Madre Teresa de Calcuta el 7 de julio de 2022; un sacerdote el 4 de abril de 2023, y una periodista el 8 de agosto de 2023.</w:t>
      </w:r>
      <w:r w:rsidR="00F66F27" w:rsidRPr="00A37911">
        <w:t xml:space="preserve"> </w:t>
      </w:r>
      <w:r w:rsidR="00F66F27" w:rsidRPr="00A37911">
        <w:rPr>
          <w:lang w:val="es-US"/>
        </w:rPr>
        <w:t>ONU, Consejo de Derechos Humanos, </w:t>
      </w:r>
      <w:hyperlink r:id="rId181" w:history="1">
        <w:r w:rsidR="00F66F27" w:rsidRPr="00872CEC">
          <w:rPr>
            <w:rStyle w:val="Hyperlink"/>
            <w:lang w:val="es-US"/>
          </w:rPr>
          <w:t>Violaciones de los derechos humanos a la libertad de circulación y a la nacionalidad</w:t>
        </w:r>
      </w:hyperlink>
      <w:r w:rsidR="00F66F27" w:rsidRPr="00A37911">
        <w:rPr>
          <w:i/>
          <w:iCs/>
          <w:lang w:val="es-US"/>
        </w:rPr>
        <w:t>,</w:t>
      </w:r>
      <w:r w:rsidR="006329F1" w:rsidRPr="00A37911">
        <w:rPr>
          <w:i/>
          <w:iCs/>
          <w:lang w:val="es-US"/>
        </w:rPr>
        <w:t xml:space="preserve"> </w:t>
      </w:r>
      <w:r w:rsidR="00F66F27" w:rsidRPr="00A37911">
        <w:rPr>
          <w:lang w:val="es-US"/>
        </w:rPr>
        <w:t xml:space="preserve">Grupo de Expertos en Derechos Humanos sobre Nicaragua, A/HRC/55/CRP.3, 29 de febrero de 2024, párr. </w:t>
      </w:r>
      <w:r w:rsidR="00866B79" w:rsidRPr="00A37911">
        <w:rPr>
          <w:lang w:val="es-US"/>
        </w:rPr>
        <w:t>187.</w:t>
      </w:r>
    </w:p>
  </w:footnote>
  <w:footnote w:id="140">
    <w:p w14:paraId="6F97CB3F" w14:textId="1FDE91AF" w:rsidR="00F66F27" w:rsidRPr="00BC27A4" w:rsidRDefault="00F66F27" w:rsidP="006E02F8">
      <w:pPr>
        <w:pStyle w:val="IAPiedepgina"/>
      </w:pPr>
      <w:r w:rsidRPr="00A37911">
        <w:rPr>
          <w:rStyle w:val="FootnoteReference"/>
        </w:rPr>
        <w:footnoteRef/>
      </w:r>
      <w:r w:rsidRPr="00A37911">
        <w:t xml:space="preserve"> ONU, Consejo de Derechos Humanos,</w:t>
      </w:r>
      <w:r w:rsidRPr="00F616E5">
        <w:t> </w:t>
      </w:r>
      <w:hyperlink r:id="rId182" w:history="1">
        <w:r w:rsidRPr="00F616E5">
          <w:rPr>
            <w:rStyle w:val="Hyperlink"/>
          </w:rPr>
          <w:t>Violaciones de los derechos humanos a la libertad de circulación y a la nacionalidad</w:t>
        </w:r>
      </w:hyperlink>
      <w:r w:rsidRPr="00F616E5">
        <w:t>,</w:t>
      </w:r>
      <w:r w:rsidR="006329F1" w:rsidRPr="00A37911">
        <w:rPr>
          <w:i/>
          <w:iCs/>
        </w:rPr>
        <w:t xml:space="preserve"> </w:t>
      </w:r>
      <w:r w:rsidRPr="00A37911">
        <w:t>Grupo de Expertos en Derechos Humanos sobre Nicaragua, A/HRC/55/CRP.3, 29 de febrero de 2024, párr</w:t>
      </w:r>
      <w:r w:rsidR="006329F1" w:rsidRPr="00A37911">
        <w:t>. 180 y ss.</w:t>
      </w:r>
    </w:p>
  </w:footnote>
  <w:footnote w:id="141">
    <w:p w14:paraId="7F5B769A" w14:textId="2CE192CE" w:rsidR="00F24DD1" w:rsidRPr="008D46FE" w:rsidRDefault="00F24DD1" w:rsidP="006E02F8">
      <w:pPr>
        <w:pStyle w:val="IAPiedepgina"/>
      </w:pPr>
      <w:r w:rsidRPr="00E44DDA">
        <w:rPr>
          <w:rStyle w:val="FootnoteReference"/>
        </w:rPr>
        <w:footnoteRef/>
      </w:r>
      <w:r w:rsidRPr="00E44DDA">
        <w:t xml:space="preserve"> </w:t>
      </w:r>
      <w:r w:rsidRPr="008D46FE">
        <w:t>ONU, Consejo de Derechos Humanos, </w:t>
      </w:r>
      <w:hyperlink r:id="rId183" w:history="1">
        <w:r w:rsidRPr="008D46FE">
          <w:rPr>
            <w:rStyle w:val="Hyperlink"/>
          </w:rPr>
          <w:t>Violaciones de los derechos humanos a la libertad de circulación y a la nacionalidad,</w:t>
        </w:r>
        <w:r w:rsidR="006329F1" w:rsidRPr="008D46FE">
          <w:rPr>
            <w:rStyle w:val="Hyperlink"/>
          </w:rPr>
          <w:t xml:space="preserve"> </w:t>
        </w:r>
        <w:r w:rsidRPr="008D46FE">
          <w:rPr>
            <w:rStyle w:val="Hyperlink"/>
          </w:rPr>
          <w:t>Grupo de Expertos en Derechos Humanos sobre Nicaragua</w:t>
        </w:r>
      </w:hyperlink>
      <w:r w:rsidRPr="008D46FE">
        <w:t>, A/HRC/55/CRP.3, 29 de febrero de 2024, párr. 74.</w:t>
      </w:r>
    </w:p>
  </w:footnote>
  <w:footnote w:id="142">
    <w:p w14:paraId="37451A7A" w14:textId="107E0F83" w:rsidR="0028281D" w:rsidRPr="00BC27A4" w:rsidRDefault="0028281D" w:rsidP="006E02F8">
      <w:pPr>
        <w:pStyle w:val="IAPiedepgina"/>
      </w:pPr>
      <w:r w:rsidRPr="008D46FE">
        <w:rPr>
          <w:rStyle w:val="FootnoteReference"/>
        </w:rPr>
        <w:footnoteRef/>
      </w:r>
      <w:r w:rsidRPr="008D46FE">
        <w:t xml:space="preserve"> ONU, Consejo de Derechos Humanos, </w:t>
      </w:r>
      <w:hyperlink r:id="rId184" w:history="1">
        <w:r w:rsidRPr="008D46FE">
          <w:rPr>
            <w:rStyle w:val="Hyperlink"/>
          </w:rPr>
          <w:t>Violaciones de los derechos humanos a la libertad de circulación y a la nacionalidad,</w:t>
        </w:r>
        <w:r w:rsidR="00554361" w:rsidRPr="008D46FE">
          <w:rPr>
            <w:rStyle w:val="Hyperlink"/>
          </w:rPr>
          <w:t xml:space="preserve"> </w:t>
        </w:r>
        <w:r w:rsidRPr="008D46FE">
          <w:rPr>
            <w:rStyle w:val="Hyperlink"/>
          </w:rPr>
          <w:t>Grupo de Expertos en Derechos Humanos sobre Nicaragua</w:t>
        </w:r>
      </w:hyperlink>
      <w:r w:rsidRPr="008D46FE">
        <w:t>, A/HRC/55/CRP.3, 29 de febrero de 2024, párr. 74.</w:t>
      </w:r>
    </w:p>
  </w:footnote>
  <w:footnote w:id="143">
    <w:p w14:paraId="71182F04" w14:textId="1B04C14D" w:rsidR="002E0A0F" w:rsidRPr="00BC27A4" w:rsidRDefault="002E0A0F" w:rsidP="002E0A0F">
      <w:pPr>
        <w:pStyle w:val="IAPiedepgina"/>
        <w:rPr>
          <w:lang w:val="es-US"/>
        </w:rPr>
      </w:pPr>
      <w:r w:rsidRPr="00BC27A4">
        <w:rPr>
          <w:rStyle w:val="FootnoteReference"/>
        </w:rPr>
        <w:footnoteRef/>
      </w:r>
      <w:r w:rsidRPr="00BC27A4">
        <w:rPr>
          <w:lang w:val="es-US"/>
        </w:rPr>
        <w:t xml:space="preserve"> </w:t>
      </w:r>
      <w:r w:rsidRPr="00E62EAD">
        <w:rPr>
          <w:i/>
          <w:iCs/>
          <w:lang w:val="es-US"/>
        </w:rPr>
        <w:t>Cfr</w:t>
      </w:r>
      <w:r w:rsidRPr="00BC27A4">
        <w:rPr>
          <w:lang w:val="es-US"/>
        </w:rPr>
        <w:t xml:space="preserve">. CIDH, </w:t>
      </w:r>
      <w:hyperlink r:id="rId185" w:history="1">
        <w:r w:rsidRPr="00BC27A4">
          <w:rPr>
            <w:rStyle w:val="Hyperlink"/>
            <w:lang w:val="es-US"/>
          </w:rPr>
          <w:t>Resolución sobre derecho a la nacionalidad, prohibición de privación arbitraria de la nacionalidad y apatridia</w:t>
        </w:r>
      </w:hyperlink>
      <w:r w:rsidRPr="00BC27A4">
        <w:rPr>
          <w:lang w:val="es-US"/>
        </w:rPr>
        <w:t>, Resolución No. 2/23, adoptada por la CIDH el 4 de diciembre de 2023</w:t>
      </w:r>
      <w:r w:rsidR="008E3503" w:rsidRPr="00BC27A4">
        <w:rPr>
          <w:lang w:val="es-US"/>
        </w:rPr>
        <w:t>,</w:t>
      </w:r>
      <w:r w:rsidR="000B3D35" w:rsidRPr="00BC27A4">
        <w:rPr>
          <w:lang w:val="es-US"/>
        </w:rPr>
        <w:t xml:space="preserve"> Principio 50.</w:t>
      </w:r>
    </w:p>
  </w:footnote>
  <w:footnote w:id="144">
    <w:p w14:paraId="47D09FC5" w14:textId="4FBBFACE" w:rsidR="002E0A0F" w:rsidRPr="00BC27A4" w:rsidRDefault="002E0A0F" w:rsidP="002E0A0F">
      <w:pPr>
        <w:pStyle w:val="IAPiedepgina"/>
        <w:rPr>
          <w:lang w:val="es-US"/>
        </w:rPr>
      </w:pPr>
      <w:r w:rsidRPr="00BC27A4">
        <w:rPr>
          <w:rStyle w:val="FootnoteReference"/>
        </w:rPr>
        <w:footnoteRef/>
      </w:r>
      <w:r w:rsidRPr="00BC27A4">
        <w:rPr>
          <w:lang w:val="es-US"/>
        </w:rPr>
        <w:t xml:space="preserve"> </w:t>
      </w:r>
      <w:r w:rsidRPr="00E62EAD">
        <w:rPr>
          <w:i/>
          <w:iCs/>
          <w:lang w:val="es-US"/>
        </w:rPr>
        <w:t>Cfr</w:t>
      </w:r>
      <w:r w:rsidRPr="00BC27A4">
        <w:rPr>
          <w:lang w:val="es-US"/>
        </w:rPr>
        <w:t xml:space="preserve">. CIDH, </w:t>
      </w:r>
      <w:hyperlink r:id="rId186" w:history="1">
        <w:r w:rsidRPr="00BC27A4">
          <w:rPr>
            <w:rStyle w:val="Hyperlink"/>
            <w:lang w:val="es-US"/>
          </w:rPr>
          <w:t>Resolución sobre derecho a la nacionalidad, prohibición de privación arbitraria de la nacionalidad y apatridia</w:t>
        </w:r>
      </w:hyperlink>
      <w:r w:rsidRPr="00BC27A4">
        <w:rPr>
          <w:lang w:val="es-US"/>
        </w:rPr>
        <w:t>, Resolución No. 2/23, adoptada por la CIDH el 4 de diciembre de 2023</w:t>
      </w:r>
      <w:r w:rsidR="008E3503" w:rsidRPr="00BC27A4">
        <w:rPr>
          <w:lang w:val="es-US"/>
        </w:rPr>
        <w:t>,</w:t>
      </w:r>
      <w:r w:rsidR="00FC1C17" w:rsidRPr="00BC27A4">
        <w:rPr>
          <w:lang w:val="es-US"/>
        </w:rPr>
        <w:t xml:space="preserve"> Principio 51.</w:t>
      </w:r>
    </w:p>
  </w:footnote>
  <w:footnote w:id="145">
    <w:p w14:paraId="02A448C2" w14:textId="7991A007" w:rsidR="00735535" w:rsidRPr="00BC27A4" w:rsidRDefault="00735535" w:rsidP="006E02F8">
      <w:pPr>
        <w:pStyle w:val="IAPiedepgina"/>
        <w:rPr>
          <w:lang w:val="es-US"/>
        </w:rPr>
      </w:pPr>
      <w:r w:rsidRPr="00BC27A4">
        <w:rPr>
          <w:rStyle w:val="FootnoteReference"/>
        </w:rPr>
        <w:footnoteRef/>
      </w:r>
      <w:r w:rsidRPr="00BC27A4">
        <w:rPr>
          <w:lang w:val="es-US"/>
        </w:rPr>
        <w:t xml:space="preserve"> CIDH, Audiencia temática, “</w:t>
      </w:r>
      <w:hyperlink r:id="rId187" w:history="1">
        <w:r w:rsidRPr="00BC27A4">
          <w:rPr>
            <w:rStyle w:val="Hyperlink"/>
            <w:lang w:val="es-US"/>
          </w:rPr>
          <w:t>Nicaragua: Pueblos indígenas de la Costa Caribe Norte y violaciones a la libertad de religión</w:t>
        </w:r>
      </w:hyperlink>
      <w:r w:rsidRPr="00BC27A4">
        <w:rPr>
          <w:lang w:val="es-US"/>
        </w:rPr>
        <w:t>”</w:t>
      </w:r>
      <w:r w:rsidR="008E3503" w:rsidRPr="00BC27A4">
        <w:rPr>
          <w:lang w:val="es-US"/>
        </w:rPr>
        <w:t>,</w:t>
      </w:r>
      <w:r w:rsidRPr="00BC27A4">
        <w:rPr>
          <w:lang w:val="es-US"/>
        </w:rPr>
        <w:t xml:space="preserve"> 190° período de sesiones, Washington, D.C., 11 de julio de 2024.</w:t>
      </w:r>
    </w:p>
  </w:footnote>
  <w:footnote w:id="146">
    <w:p w14:paraId="0C11ED97" w14:textId="38CFDFBF" w:rsidR="000A64B0" w:rsidRPr="00BC27A4" w:rsidRDefault="000A64B0" w:rsidP="006E02F8">
      <w:pPr>
        <w:pStyle w:val="IAPiedepgina"/>
        <w:rPr>
          <w:lang w:val="es-US"/>
        </w:rPr>
      </w:pPr>
      <w:r w:rsidRPr="00BC27A4">
        <w:rPr>
          <w:rStyle w:val="FootnoteReference"/>
        </w:rPr>
        <w:footnoteRef/>
      </w:r>
      <w:r w:rsidRPr="00BC27A4">
        <w:rPr>
          <w:lang w:val="es-US"/>
        </w:rPr>
        <w:t xml:space="preserve"> </w:t>
      </w:r>
      <w:r w:rsidRPr="00E62EAD">
        <w:rPr>
          <w:i/>
          <w:iCs/>
          <w:lang w:val="es-US"/>
        </w:rPr>
        <w:t>Cfr</w:t>
      </w:r>
      <w:r w:rsidRPr="00BC27A4">
        <w:rPr>
          <w:lang w:val="es-US"/>
        </w:rPr>
        <w:t xml:space="preserve">. </w:t>
      </w:r>
      <w:r w:rsidRPr="00195DF2">
        <w:rPr>
          <w:szCs w:val="16"/>
          <w:lang w:val="es-US"/>
        </w:rPr>
        <w:t>Corte IDH</w:t>
      </w:r>
      <w:r w:rsidR="00E62EAD" w:rsidRPr="00195DF2">
        <w:rPr>
          <w:szCs w:val="16"/>
          <w:lang w:val="es-US"/>
        </w:rPr>
        <w:t>.</w:t>
      </w:r>
      <w:r w:rsidRPr="00195DF2">
        <w:rPr>
          <w:szCs w:val="16"/>
          <w:lang w:val="es-US"/>
        </w:rPr>
        <w:t xml:space="preserve"> </w:t>
      </w:r>
      <w:hyperlink r:id="rId188" w:history="1">
        <w:r w:rsidRPr="00195DF2">
          <w:rPr>
            <w:rStyle w:val="Hyperlink"/>
            <w:szCs w:val="16"/>
            <w:lang w:val="es-US"/>
          </w:rPr>
          <w:t>Asunto Monseñor Rolando José Álvarez Lagos respecto de Nicaragua</w:t>
        </w:r>
      </w:hyperlink>
      <w:r w:rsidRPr="00195DF2">
        <w:rPr>
          <w:szCs w:val="16"/>
          <w:lang w:val="es-US"/>
        </w:rPr>
        <w:t>. Adopción de Medidas Provisionales</w:t>
      </w:r>
      <w:r w:rsidR="00925CEA" w:rsidRPr="00195DF2">
        <w:rPr>
          <w:szCs w:val="16"/>
          <w:lang w:val="es-US"/>
        </w:rPr>
        <w:t>.</w:t>
      </w:r>
      <w:r w:rsidRPr="00195DF2">
        <w:rPr>
          <w:szCs w:val="16"/>
          <w:lang w:val="es-US"/>
        </w:rPr>
        <w:t xml:space="preserve"> Resolución de la Corte Interamericana de Derechos Humanos de 27 de junio de 2023.</w:t>
      </w:r>
      <w:r w:rsidRPr="00BC27A4">
        <w:rPr>
          <w:szCs w:val="16"/>
          <w:lang w:val="es-US"/>
        </w:rPr>
        <w:t xml:space="preserve"> </w:t>
      </w:r>
    </w:p>
  </w:footnote>
  <w:footnote w:id="147">
    <w:p w14:paraId="09A93810" w14:textId="5C7B97CC" w:rsidR="001865E5" w:rsidRPr="00BC27A4" w:rsidRDefault="001865E5" w:rsidP="006E02F8">
      <w:pPr>
        <w:pStyle w:val="IAPiedepgina"/>
        <w:rPr>
          <w:lang w:val="es-US"/>
        </w:rPr>
      </w:pPr>
      <w:r w:rsidRPr="00BC27A4">
        <w:rPr>
          <w:rStyle w:val="FootnoteReference"/>
        </w:rPr>
        <w:footnoteRef/>
      </w:r>
      <w:r w:rsidRPr="00BC27A4">
        <w:rPr>
          <w:lang w:val="es-US"/>
        </w:rPr>
        <w:t xml:space="preserve"> CIDH, Comunicado de Prensa No. 18/24, </w:t>
      </w:r>
      <w:hyperlink r:id="rId189" w:history="1">
        <w:r w:rsidRPr="00BC27A4">
          <w:rPr>
            <w:rStyle w:val="Hyperlink"/>
            <w:lang w:val="es-US"/>
          </w:rPr>
          <w:t>CIDH saluda la excarcelación de Monseñor Rolando Álvarez junto con otros sacerdotes, y rechaza su expulsión de Nicaragua</w:t>
        </w:r>
      </w:hyperlink>
      <w:r w:rsidRPr="00BC27A4">
        <w:rPr>
          <w:lang w:val="es-US"/>
        </w:rPr>
        <w:t>, Washington, D.C., 18 de enero de 2024.</w:t>
      </w:r>
    </w:p>
  </w:footnote>
  <w:footnote w:id="148">
    <w:p w14:paraId="3C56470D" w14:textId="07D7F46B" w:rsidR="00C854A6" w:rsidRPr="00BC27A4" w:rsidRDefault="00C854A6" w:rsidP="006E02F8">
      <w:pPr>
        <w:pStyle w:val="IAPiedepgina"/>
        <w:rPr>
          <w:color w:val="0563C1" w:themeColor="hyperlink"/>
          <w:u w:val="single"/>
          <w:lang w:val="es-US"/>
        </w:rPr>
      </w:pPr>
      <w:r w:rsidRPr="00BC27A4">
        <w:rPr>
          <w:rStyle w:val="FootnoteReference"/>
        </w:rPr>
        <w:footnoteRef/>
      </w:r>
      <w:r w:rsidRPr="00BC27A4">
        <w:rPr>
          <w:lang w:val="es-US"/>
        </w:rPr>
        <w:t xml:space="preserve"> </w:t>
      </w:r>
      <w:r w:rsidR="00C80DC4" w:rsidRPr="00BC27A4">
        <w:rPr>
          <w:lang w:val="es-US"/>
        </w:rPr>
        <w:t xml:space="preserve">Aica, </w:t>
      </w:r>
      <w:hyperlink r:id="rId190">
        <w:r w:rsidR="00C80DC4" w:rsidRPr="00BC27A4">
          <w:rPr>
            <w:rStyle w:val="Hyperlink"/>
            <w:lang w:val="es-US"/>
          </w:rPr>
          <w:t>La persecución a la Iglesia no cesa en Nicaragua: detienen a otros dos sacerdotes</w:t>
        </w:r>
      </w:hyperlink>
      <w:r w:rsidR="00C80DC4" w:rsidRPr="00BC27A4">
        <w:rPr>
          <w:lang w:val="es-US"/>
        </w:rPr>
        <w:t xml:space="preserve">, 12 de agosto de 2024; </w:t>
      </w:r>
      <w:r w:rsidRPr="00BC27A4">
        <w:rPr>
          <w:lang w:val="es-US"/>
        </w:rPr>
        <w:t>Confidencial, “</w:t>
      </w:r>
      <w:hyperlink r:id="rId191">
        <w:r w:rsidRPr="00BC27A4">
          <w:rPr>
            <w:rStyle w:val="Hyperlink"/>
            <w:lang w:val="es-US"/>
          </w:rPr>
          <w:t>Nueve sacerdotes detenidos en diez días en Nicaragua</w:t>
        </w:r>
      </w:hyperlink>
      <w:r w:rsidRPr="00BC27A4">
        <w:rPr>
          <w:rStyle w:val="Hyperlink"/>
          <w:lang w:val="es-US"/>
        </w:rPr>
        <w:t>”</w:t>
      </w:r>
      <w:r w:rsidRPr="00BC27A4">
        <w:rPr>
          <w:lang w:val="es-US"/>
        </w:rPr>
        <w:t>, 7 de agosto de 2024.</w:t>
      </w:r>
    </w:p>
  </w:footnote>
  <w:footnote w:id="149">
    <w:p w14:paraId="29CAB0E2" w14:textId="77777777" w:rsidR="00AF0A89" w:rsidRPr="00BC27A4" w:rsidRDefault="00AF0A89" w:rsidP="006E02F8">
      <w:pPr>
        <w:pStyle w:val="IAPiedepgina"/>
        <w:rPr>
          <w:lang w:val="es-US"/>
        </w:rPr>
      </w:pPr>
      <w:r w:rsidRPr="00BC27A4">
        <w:rPr>
          <w:rStyle w:val="FootnoteReference"/>
        </w:rPr>
        <w:footnoteRef/>
      </w:r>
      <w:r w:rsidRPr="00BC27A4">
        <w:rPr>
          <w:lang w:val="es-US"/>
        </w:rPr>
        <w:t xml:space="preserve"> CIDH, Comunicado de Prensa No. 181/24, </w:t>
      </w:r>
      <w:hyperlink r:id="rId192" w:history="1">
        <w:r w:rsidRPr="00BC27A4">
          <w:rPr>
            <w:rStyle w:val="Hyperlink"/>
            <w:lang w:val="es-US"/>
          </w:rPr>
          <w:t>Nicaragua: CIDH insta a cesar la persecución religiosa y a la liberación de todas las personas detenidas arbitrariamente</w:t>
        </w:r>
      </w:hyperlink>
      <w:r w:rsidRPr="00BC27A4">
        <w:rPr>
          <w:lang w:val="es-US"/>
        </w:rPr>
        <w:t>, Washington, D.C., 14 de agosto de 2024.</w:t>
      </w:r>
    </w:p>
  </w:footnote>
  <w:footnote w:id="150">
    <w:p w14:paraId="32B8EDBA" w14:textId="7EEB42A2" w:rsidR="00864CB7" w:rsidRPr="00BC27A4" w:rsidRDefault="00864CB7" w:rsidP="00E11E11">
      <w:pPr>
        <w:pStyle w:val="IAPiedepgina"/>
        <w:rPr>
          <w:color w:val="222222"/>
        </w:rPr>
      </w:pPr>
      <w:r w:rsidRPr="00BC27A4">
        <w:rPr>
          <w:rStyle w:val="FootnoteReference"/>
          <w:rFonts w:cs="Calibri"/>
          <w:szCs w:val="16"/>
        </w:rPr>
        <w:footnoteRef/>
      </w:r>
      <w:r w:rsidRPr="00BC27A4">
        <w:t xml:space="preserve"> </w:t>
      </w:r>
      <w:r w:rsidRPr="00BC27A4">
        <w:rPr>
          <w:color w:val="222222"/>
        </w:rPr>
        <w:t>CIDH</w:t>
      </w:r>
      <w:r w:rsidR="00026CB3" w:rsidRPr="00BC27A4">
        <w:rPr>
          <w:color w:val="222222"/>
        </w:rPr>
        <w:t>,</w:t>
      </w:r>
      <w:r w:rsidRPr="00BC27A4">
        <w:rPr>
          <w:color w:val="222222"/>
        </w:rPr>
        <w:t xml:space="preserve"> Comunicado de prensa no. </w:t>
      </w:r>
      <w:hyperlink r:id="rId193" w:tgtFrame="_Blank" w:history="1">
        <w:r w:rsidRPr="0076775D">
          <w:rPr>
            <w:rStyle w:val="Hyperlink"/>
            <w:lang w:val="es-US"/>
          </w:rPr>
          <w:t>78/24 - CIDH otorga medidas cautelares a Walner Blandón y otras personas de la iglesia “Puerta de la Montaña”, en Nicaragua</w:t>
        </w:r>
      </w:hyperlink>
      <w:r w:rsidRPr="00BC27A4">
        <w:rPr>
          <w:color w:val="222222"/>
        </w:rPr>
        <w:t>. Washington, D.C., 25 de abril de 2024.</w:t>
      </w:r>
    </w:p>
  </w:footnote>
  <w:footnote w:id="151">
    <w:p w14:paraId="6671DFFA" w14:textId="77777777" w:rsidR="00ED5631" w:rsidRPr="00BC27A4" w:rsidRDefault="00ED5631" w:rsidP="00E11E11">
      <w:pPr>
        <w:pStyle w:val="IAPiedepgina"/>
        <w:rPr>
          <w:szCs w:val="20"/>
        </w:rPr>
      </w:pPr>
      <w:r w:rsidRPr="00BC27A4">
        <w:rPr>
          <w:rStyle w:val="FootnoteReference"/>
        </w:rPr>
        <w:footnoteRef/>
      </w:r>
      <w:r w:rsidRPr="00BC27A4">
        <w:t xml:space="preserve"> Voz de América, “</w:t>
      </w:r>
      <w:hyperlink r:id="rId194" w:history="1">
        <w:r w:rsidRPr="00BC27A4">
          <w:rPr>
            <w:rStyle w:val="Hyperlink"/>
            <w:lang w:val="es-US"/>
          </w:rPr>
          <w:t>Iglesia Morava víctima de persecución en Nicaragua</w:t>
        </w:r>
      </w:hyperlink>
      <w:r w:rsidRPr="00BC27A4">
        <w:t xml:space="preserve">”, 25 de julio de 2024; </w:t>
      </w:r>
      <w:r w:rsidRPr="00BC27A4">
        <w:rPr>
          <w:szCs w:val="20"/>
          <w:lang w:val="es-419"/>
        </w:rPr>
        <w:t>La Prensa,</w:t>
      </w:r>
      <w:r w:rsidRPr="00BC27A4">
        <w:rPr>
          <w:b/>
          <w:bCs/>
          <w:szCs w:val="20"/>
          <w:lang w:val="es-419"/>
        </w:rPr>
        <w:t xml:space="preserve"> </w:t>
      </w:r>
      <w:r w:rsidRPr="00BC27A4">
        <w:rPr>
          <w:b/>
          <w:bCs/>
          <w:lang w:val="es-419"/>
        </w:rPr>
        <w:t>“</w:t>
      </w:r>
      <w:hyperlink r:id="rId195" w:tgtFrame="_blank" w:history="1">
        <w:r w:rsidRPr="00BC27A4">
          <w:rPr>
            <w:rStyle w:val="Hyperlink"/>
            <w:lang w:val="es-419"/>
          </w:rPr>
          <w:t>Dictadura busca exterminar las expresiones religiosas: cancela la iglesia Morava de Nicaragua y otras 168 ONG</w:t>
        </w:r>
      </w:hyperlink>
      <w:r w:rsidRPr="00BC27A4">
        <w:t>”</w:t>
      </w:r>
      <w:r w:rsidRPr="00BC27A4">
        <w:rPr>
          <w:szCs w:val="20"/>
          <w:lang w:val="es-419"/>
        </w:rPr>
        <w:t>, 29 de agosto de 2024</w:t>
      </w:r>
      <w:r w:rsidRPr="00BC27A4">
        <w:rPr>
          <w:lang w:val="es-419"/>
        </w:rPr>
        <w:t>; Confidencial, “</w:t>
      </w:r>
      <w:hyperlink r:id="rId196" w:history="1">
        <w:r w:rsidRPr="00BC27A4">
          <w:rPr>
            <w:rStyle w:val="Hyperlink"/>
            <w:lang w:val="es-419"/>
          </w:rPr>
          <w:t>Interior continúa con la ‘barrida’ de oenegés evangélicas y gremiales</w:t>
        </w:r>
      </w:hyperlink>
      <w:r w:rsidRPr="00BC27A4">
        <w:rPr>
          <w:lang w:val="es-419"/>
        </w:rPr>
        <w:t>”, 29 de agosto de 2024.</w:t>
      </w:r>
    </w:p>
  </w:footnote>
  <w:footnote w:id="152">
    <w:p w14:paraId="5EC0D29B" w14:textId="5C816F90" w:rsidR="00F801E6" w:rsidRPr="00BC27A4" w:rsidRDefault="00F801E6" w:rsidP="00756F49">
      <w:pPr>
        <w:pStyle w:val="IAPiedepgina"/>
      </w:pPr>
      <w:r w:rsidRPr="00BC27A4">
        <w:rPr>
          <w:rStyle w:val="FootnoteReference"/>
        </w:rPr>
        <w:footnoteRef/>
      </w:r>
      <w:r w:rsidRPr="00BC27A4">
        <w:t xml:space="preserve"> </w:t>
      </w:r>
      <w:r w:rsidR="00AD78CF" w:rsidRPr="00BC27A4">
        <w:t xml:space="preserve">Oficina del Alto Comisionado de las Naciones Unidas para los Derechos Humanos (OACNUDH), </w:t>
      </w:r>
      <w:hyperlink r:id="rId197">
        <w:r w:rsidR="00AD78CF" w:rsidRPr="00BC27A4">
          <w:rPr>
            <w:rStyle w:val="Hyperlink"/>
            <w:color w:val="000000"/>
            <w:u w:val="none"/>
          </w:rPr>
          <w:t>Actualización oral sobre la promoción y protección de los derechos humanos en Nicaragua</w:t>
        </w:r>
      </w:hyperlink>
      <w:r w:rsidR="00AD78CF" w:rsidRPr="00BC27A4">
        <w:t>, 20 de junio de 2024.</w:t>
      </w:r>
    </w:p>
  </w:footnote>
  <w:footnote w:id="153">
    <w:p w14:paraId="7C61847A" w14:textId="51348347" w:rsidR="00EE1CE2" w:rsidRPr="00195DF2" w:rsidRDefault="00EE1CE2" w:rsidP="00E11E11">
      <w:pPr>
        <w:pStyle w:val="IAPiedepgina"/>
        <w:rPr>
          <w:lang w:val="es-ES_tradnl"/>
        </w:rPr>
      </w:pPr>
      <w:r w:rsidRPr="00195DF2">
        <w:rPr>
          <w:rStyle w:val="FootnoteReference"/>
        </w:rPr>
        <w:footnoteRef/>
      </w:r>
      <w:r w:rsidRPr="00195DF2">
        <w:rPr>
          <w:lang w:val="es-US"/>
        </w:rPr>
        <w:t xml:space="preserve"> ONU, Consejo de Derechos Humanos, </w:t>
      </w:r>
      <w:hyperlink r:id="rId198" w:history="1">
        <w:r w:rsidRPr="0080334B">
          <w:rPr>
            <w:rStyle w:val="Hyperlink"/>
            <w:lang w:val="es-US"/>
          </w:rPr>
          <w:t>Violaciones y abusos de los derechos humanos contra miembros de la Iglesia católica y otras denominaciones cristianas en Nicaragua</w:t>
        </w:r>
      </w:hyperlink>
      <w:r w:rsidRPr="00195DF2">
        <w:rPr>
          <w:lang w:val="es-US"/>
        </w:rPr>
        <w:t>, Grupo de Expertos en Derechos Humanos sobre Nicaragua, A/HRC/55/CRP.5, 22 de julio de 2024</w:t>
      </w:r>
      <w:r w:rsidR="00E6422C" w:rsidRPr="00195DF2">
        <w:rPr>
          <w:lang w:val="es-US"/>
        </w:rPr>
        <w:t xml:space="preserve">, párr. 2. </w:t>
      </w:r>
    </w:p>
  </w:footnote>
  <w:footnote w:id="154">
    <w:p w14:paraId="124093C8" w14:textId="09800649" w:rsidR="00E6422C" w:rsidRPr="00BC27A4" w:rsidRDefault="00E6422C" w:rsidP="00E11E11">
      <w:pPr>
        <w:pStyle w:val="IAPiedepgina"/>
        <w:rPr>
          <w:lang w:val="es-ES_tradnl"/>
        </w:rPr>
      </w:pPr>
      <w:r w:rsidRPr="00195DF2">
        <w:rPr>
          <w:rStyle w:val="FootnoteReference"/>
        </w:rPr>
        <w:footnoteRef/>
      </w:r>
      <w:r w:rsidRPr="00195DF2">
        <w:rPr>
          <w:lang w:val="es-US"/>
        </w:rPr>
        <w:t xml:space="preserve"> ONU, Consejo de Derechos Humanos, </w:t>
      </w:r>
      <w:hyperlink r:id="rId199" w:history="1">
        <w:r w:rsidRPr="0080334B">
          <w:rPr>
            <w:rStyle w:val="Hyperlink"/>
            <w:lang w:val="es-US"/>
          </w:rPr>
          <w:t>Violaciones y abusos de los derechos humanos contra miembros de la Iglesia católica y otras denominaciones cristianas en Nicaragua</w:t>
        </w:r>
      </w:hyperlink>
      <w:r w:rsidRPr="00195DF2">
        <w:rPr>
          <w:lang w:val="es-US"/>
        </w:rPr>
        <w:t xml:space="preserve">, Grupo de Expertos en Derechos Humanos sobre Nicaragua, A/HRC/55/CRP.5, 22 de julio de 2024, párr. </w:t>
      </w:r>
      <w:r w:rsidR="00080693" w:rsidRPr="00195DF2">
        <w:rPr>
          <w:lang w:val="es-US"/>
        </w:rPr>
        <w:t>343.</w:t>
      </w:r>
    </w:p>
  </w:footnote>
  <w:footnote w:id="155">
    <w:p w14:paraId="4F29C9A3" w14:textId="77777777" w:rsidR="0016316B" w:rsidRPr="00BC27A4" w:rsidRDefault="0016316B" w:rsidP="00E11E11">
      <w:pPr>
        <w:pStyle w:val="IAPiedepgina"/>
      </w:pPr>
      <w:r w:rsidRPr="00BC27A4">
        <w:rPr>
          <w:rStyle w:val="FootnoteReference"/>
        </w:rPr>
        <w:footnoteRef/>
      </w:r>
      <w:r w:rsidRPr="00BC27A4">
        <w:rPr>
          <w:lang w:val="es-US"/>
        </w:rPr>
        <w:t xml:space="preserve"> Oficina del Alto Comisionado de las Naciones Unidas para los Derechos Humanos (OACNUDH), "</w:t>
      </w:r>
      <w:hyperlink r:id="rId200" w:history="1">
        <w:r w:rsidRPr="00BC27A4">
          <w:rPr>
            <w:rStyle w:val="Hyperlink"/>
            <w:lang w:val="es-US"/>
          </w:rPr>
          <w:t>Alto Comisionado presenta informes y actualizaciones sobre derechos humanos en Colombia, Guatemala, Honduras, Nicaragua, Chipre y Sri Lanka</w:t>
        </w:r>
      </w:hyperlink>
      <w:r w:rsidRPr="00BC27A4">
        <w:rPr>
          <w:lang w:val="es-US"/>
        </w:rPr>
        <w:t>", 55° período de sesiones del Consejo de Derechos Humanos, 1 de marzo de 2024.</w:t>
      </w:r>
    </w:p>
  </w:footnote>
  <w:footnote w:id="156">
    <w:p w14:paraId="55718397" w14:textId="0ACB82EC" w:rsidR="00947402" w:rsidRPr="00BC27A4" w:rsidRDefault="00947402" w:rsidP="00947402">
      <w:pPr>
        <w:pStyle w:val="IAPiedepgina"/>
        <w:rPr>
          <w:lang w:val="es-ES_tradnl"/>
        </w:rPr>
      </w:pPr>
      <w:r w:rsidRPr="00BC27A4">
        <w:rPr>
          <w:rStyle w:val="FootnoteReference"/>
        </w:rPr>
        <w:footnoteRef/>
      </w:r>
      <w:r w:rsidRPr="00BC27A4">
        <w:rPr>
          <w:lang w:val="es-US"/>
        </w:rPr>
        <w:t xml:space="preserve"> </w:t>
      </w:r>
      <w:r w:rsidRPr="00BC27A4">
        <w:rPr>
          <w:lang w:val="es-ES_tradnl"/>
        </w:rPr>
        <w:t>Convención Americana sobre Derechos Humanos, artículo 12.1.</w:t>
      </w:r>
    </w:p>
  </w:footnote>
  <w:footnote w:id="157">
    <w:p w14:paraId="2633088D" w14:textId="07D4B7C8" w:rsidR="00947402" w:rsidRPr="00BC27A4" w:rsidRDefault="00947402" w:rsidP="00947402">
      <w:pPr>
        <w:pStyle w:val="IAPiedepgina"/>
        <w:rPr>
          <w:lang w:val="es-ES_tradnl"/>
        </w:rPr>
      </w:pPr>
      <w:r w:rsidRPr="00BC27A4">
        <w:rPr>
          <w:rStyle w:val="FootnoteReference"/>
        </w:rPr>
        <w:footnoteRef/>
      </w:r>
      <w:r w:rsidRPr="00BC27A4">
        <w:rPr>
          <w:lang w:val="es-US"/>
        </w:rPr>
        <w:t xml:space="preserve"> </w:t>
      </w:r>
      <w:r w:rsidRPr="00BC27A4">
        <w:rPr>
          <w:lang w:val="es-ES_tradnl"/>
        </w:rPr>
        <w:t>Convención Americana sobre Derechos Humanos, artículo 12.3.</w:t>
      </w:r>
    </w:p>
  </w:footnote>
  <w:footnote w:id="158">
    <w:p w14:paraId="7A730E74" w14:textId="77777777" w:rsidR="00947402" w:rsidRPr="00BC27A4" w:rsidRDefault="00947402" w:rsidP="00947402">
      <w:pPr>
        <w:pStyle w:val="IAPiedepgina"/>
        <w:rPr>
          <w:lang w:val="es-US"/>
        </w:rPr>
      </w:pPr>
      <w:r w:rsidRPr="00BC27A4">
        <w:rPr>
          <w:rStyle w:val="FootnoteReference"/>
          <w:szCs w:val="16"/>
        </w:rPr>
        <w:footnoteRef/>
      </w:r>
      <w:r w:rsidRPr="00BC27A4">
        <w:rPr>
          <w:lang w:val="es-US"/>
        </w:rPr>
        <w:t xml:space="preserve"> CIDH, </w:t>
      </w:r>
      <w:hyperlink r:id="rId201" w:history="1">
        <w:r w:rsidRPr="00BC27A4">
          <w:rPr>
            <w:rStyle w:val="Hyperlink"/>
            <w:lang w:val="es-US"/>
          </w:rPr>
          <w:t>Cierre del espacio cívico en Nicaragua</w:t>
        </w:r>
      </w:hyperlink>
      <w:r w:rsidRPr="00BC27A4">
        <w:rPr>
          <w:lang w:val="es-US"/>
        </w:rPr>
        <w:t>, OEA/Ser.L/V/II. Doc. 212/23, 23 de septiembre de 2023, párr. 127.</w:t>
      </w:r>
    </w:p>
  </w:footnote>
  <w:footnote w:id="159">
    <w:p w14:paraId="7B4EAF2D" w14:textId="1CE625A5" w:rsidR="00947402" w:rsidRPr="00BC27A4" w:rsidRDefault="00947402" w:rsidP="00947402">
      <w:pPr>
        <w:pStyle w:val="IAPiedepgina"/>
        <w:rPr>
          <w:lang w:val="es-US"/>
        </w:rPr>
      </w:pPr>
      <w:r w:rsidRPr="00BC27A4">
        <w:rPr>
          <w:rStyle w:val="FootnoteReference"/>
        </w:rPr>
        <w:footnoteRef/>
      </w:r>
      <w:r w:rsidRPr="00BC27A4">
        <w:rPr>
          <w:lang w:val="es-US"/>
        </w:rPr>
        <w:t xml:space="preserve"> En el mismo sentido, en 2024, </w:t>
      </w:r>
      <w:r w:rsidRPr="00BC27A4">
        <w:rPr>
          <w:lang w:val="es-419"/>
        </w:rPr>
        <w:t xml:space="preserve">el GHREN concluyó que “las fuerzas de seguridad y autoridades nicaragüenses, así como individuos, grupos armados progubernamentales y turbas sandinistas, los cuales actuaron con la connivencia del Estado” habían cometido violaciones sistemáticas y generalizadas del derecho a la libertad de religión. En particular, </w:t>
      </w:r>
      <w:r w:rsidR="00460286" w:rsidRPr="00BC27A4">
        <w:rPr>
          <w:lang w:val="es-419"/>
        </w:rPr>
        <w:t>señaló</w:t>
      </w:r>
      <w:r w:rsidRPr="00BC27A4">
        <w:rPr>
          <w:lang w:val="es-419"/>
        </w:rPr>
        <w:t xml:space="preserve"> que “los asaltos repetidos contra templos, imágenes, símbolos, procesiones y otras formas de celebraciones religiosas constituyen restricciones arbitrarias a la libertad religiosa de fieles y </w:t>
      </w:r>
      <w:r w:rsidRPr="00B8302B">
        <w:rPr>
          <w:lang w:val="es-419"/>
        </w:rPr>
        <w:t xml:space="preserve">religiosos católicos y de otras confesiones cristianas, quienes no pudieron manifestar libremente su fe y vieron afectados lugares y objetos esenciales para el ejercicio de sus cultos”. </w:t>
      </w:r>
      <w:r w:rsidRPr="00B8302B">
        <w:rPr>
          <w:lang w:val="es-US"/>
        </w:rPr>
        <w:t xml:space="preserve">ONU, Consejo de Derechos Humanos, </w:t>
      </w:r>
      <w:hyperlink r:id="rId202" w:history="1">
        <w:r w:rsidRPr="00B8302B">
          <w:rPr>
            <w:rStyle w:val="Hyperlink"/>
            <w:lang w:val="es-US"/>
          </w:rPr>
          <w:t>Violaciones y abusos de los derechos humanos contra miembros de la Iglesia católica y otras denominaciones cristianas en Nicaragua</w:t>
        </w:r>
      </w:hyperlink>
      <w:r w:rsidRPr="00B8302B">
        <w:rPr>
          <w:lang w:val="es-US"/>
        </w:rPr>
        <w:t>, Grupo de Expertos en Derechos Humanos sobre Nicaragua, A/HRC/55/CRP.5, 22 de julio de 2024, párrs. 133 a 135</w:t>
      </w:r>
      <w:r w:rsidR="00460286" w:rsidRPr="00B8302B">
        <w:rPr>
          <w:lang w:val="es-US"/>
        </w:rPr>
        <w:t>.</w:t>
      </w:r>
    </w:p>
  </w:footnote>
  <w:footnote w:id="160">
    <w:p w14:paraId="26B5DE31" w14:textId="59A8925A" w:rsidR="006C31AF" w:rsidRPr="00BC27A4" w:rsidRDefault="006C31AF" w:rsidP="00AB356E">
      <w:pPr>
        <w:pStyle w:val="IAPiedepgina"/>
        <w:rPr>
          <w:szCs w:val="20"/>
        </w:rPr>
      </w:pPr>
      <w:r w:rsidRPr="00BC27A4">
        <w:rPr>
          <w:rStyle w:val="FootnoteReference"/>
        </w:rPr>
        <w:footnoteRef/>
      </w:r>
      <w:r w:rsidRPr="00BC27A4">
        <w:rPr>
          <w:lang w:val="es-US"/>
        </w:rPr>
        <w:t xml:space="preserve"> Radio Veritas, “</w:t>
      </w:r>
      <w:hyperlink r:id="rId203" w:history="1">
        <w:r w:rsidRPr="00BC27A4">
          <w:rPr>
            <w:rStyle w:val="Hyperlink"/>
            <w:szCs w:val="20"/>
          </w:rPr>
          <w:t>71 años de servicio de Casa Nazareth en Managua se acaba con toma de colegio por la dictadura</w:t>
        </w:r>
      </w:hyperlink>
      <w:r w:rsidRPr="00BC27A4">
        <w:rPr>
          <w:szCs w:val="20"/>
        </w:rPr>
        <w:t>”,  26 de agosto de 2024.</w:t>
      </w:r>
    </w:p>
  </w:footnote>
  <w:footnote w:id="161">
    <w:p w14:paraId="787B495E" w14:textId="20674770" w:rsidR="00AB356E" w:rsidRPr="00BC27A4" w:rsidRDefault="00AB356E">
      <w:pPr>
        <w:pStyle w:val="FootnoteText"/>
        <w:rPr>
          <w:lang w:val="es-ES_tradnl"/>
        </w:rPr>
      </w:pPr>
      <w:r w:rsidRPr="00BC27A4">
        <w:rPr>
          <w:rStyle w:val="FootnoteReference"/>
        </w:rPr>
        <w:footnoteRef/>
      </w:r>
      <w:r w:rsidRPr="00BC27A4">
        <w:rPr>
          <w:lang w:val="es-US"/>
        </w:rPr>
        <w:t xml:space="preserve"> Onda Local, “</w:t>
      </w:r>
      <w:hyperlink r:id="rId204" w:history="1">
        <w:r w:rsidRPr="00BC27A4">
          <w:rPr>
            <w:rStyle w:val="Hyperlink"/>
            <w:lang w:val="es-US"/>
          </w:rPr>
          <w:t>Dictadura despoja a monjas Capuchinas de colegio con casi 100 años de historia</w:t>
        </w:r>
      </w:hyperlink>
      <w:r w:rsidRPr="00BC27A4">
        <w:rPr>
          <w:lang w:val="es-US"/>
        </w:rPr>
        <w:t xml:space="preserve">”, 23 de agosto de 2024. </w:t>
      </w:r>
    </w:p>
  </w:footnote>
  <w:footnote w:id="162">
    <w:p w14:paraId="7EB9E34C" w14:textId="70956608" w:rsidR="004C6B83" w:rsidRPr="00BC27A4" w:rsidRDefault="004C6B83" w:rsidP="00B64C5C">
      <w:pPr>
        <w:pStyle w:val="IAPiedepgina"/>
      </w:pPr>
      <w:r w:rsidRPr="00BC27A4">
        <w:rPr>
          <w:rStyle w:val="FootnoteReference"/>
        </w:rPr>
        <w:footnoteRef/>
      </w:r>
      <w:r w:rsidRPr="00BC27A4">
        <w:t xml:space="preserve"> </w:t>
      </w:r>
      <w:r w:rsidRPr="00BC27A4">
        <w:rPr>
          <w:rStyle w:val="normaltextrun"/>
          <w:szCs w:val="16"/>
          <w:lang w:val="es-US"/>
        </w:rPr>
        <w:t>CIDH</w:t>
      </w:r>
      <w:r w:rsidR="009408D8" w:rsidRPr="00BC27A4">
        <w:rPr>
          <w:rStyle w:val="normaltextrun"/>
          <w:szCs w:val="16"/>
          <w:lang w:val="es-US"/>
        </w:rPr>
        <w:t>,</w:t>
      </w:r>
      <w:r w:rsidRPr="00BC27A4">
        <w:rPr>
          <w:rStyle w:val="normaltextrun"/>
          <w:szCs w:val="16"/>
          <w:lang w:val="es-US"/>
        </w:rPr>
        <w:t xml:space="preserve"> Comunicado de prensa no. 243/24 </w:t>
      </w:r>
      <w:hyperlink r:id="rId205" w:history="1">
        <w:r w:rsidRPr="00BC27A4">
          <w:rPr>
            <w:rStyle w:val="Hyperlink"/>
            <w:szCs w:val="16"/>
            <w:lang w:val="es-US"/>
          </w:rPr>
          <w:t>CIDH otorga medidas cautelares a Eddie Moisés González Valdivia en Nicaragua</w:t>
        </w:r>
      </w:hyperlink>
      <w:r w:rsidRPr="00BC27A4">
        <w:rPr>
          <w:rStyle w:val="normaltextrun"/>
          <w:szCs w:val="16"/>
          <w:lang w:val="es-US"/>
        </w:rPr>
        <w:t xml:space="preserve">, Washington, D.C., 07 de octubre de 2024; Comunicado de prensa </w:t>
      </w:r>
      <w:r w:rsidR="00275B6C">
        <w:rPr>
          <w:rStyle w:val="normaltextrun"/>
          <w:szCs w:val="16"/>
          <w:lang w:val="es-US"/>
        </w:rPr>
        <w:t>N</w:t>
      </w:r>
      <w:r w:rsidRPr="00BC27A4">
        <w:rPr>
          <w:rStyle w:val="normaltextrun"/>
          <w:szCs w:val="16"/>
          <w:lang w:val="es-US"/>
        </w:rPr>
        <w:t xml:space="preserve">o. 188/24 </w:t>
      </w:r>
      <w:hyperlink r:id="rId206" w:history="1">
        <w:r w:rsidRPr="00BC27A4">
          <w:rPr>
            <w:rStyle w:val="Hyperlink"/>
            <w:szCs w:val="16"/>
            <w:lang w:val="es-US"/>
          </w:rPr>
          <w:t>CIDH otorga medidas cautelares a tres personas privadas de libertad en Nicaragua</w:t>
        </w:r>
      </w:hyperlink>
      <w:r w:rsidRPr="00BC27A4">
        <w:rPr>
          <w:rStyle w:val="normaltextrun"/>
          <w:szCs w:val="16"/>
          <w:lang w:val="es-US"/>
        </w:rPr>
        <w:t xml:space="preserve">, Washington, D.C., 20 de agosto de 2024; Comunicado de prensa no. 177/24 </w:t>
      </w:r>
      <w:hyperlink r:id="rId207" w:history="1">
        <w:r w:rsidRPr="00BC27A4">
          <w:rPr>
            <w:rStyle w:val="Hyperlink"/>
            <w:szCs w:val="16"/>
            <w:lang w:val="es-US"/>
          </w:rPr>
          <w:t>CIDH otorga medidas cautelares a tres personas privadas de libertad en Nicaragua</w:t>
        </w:r>
      </w:hyperlink>
      <w:r w:rsidRPr="00BC27A4">
        <w:rPr>
          <w:rStyle w:val="normaltextrun"/>
          <w:szCs w:val="16"/>
          <w:lang w:val="es-US"/>
        </w:rPr>
        <w:t>, Washington, D.C., 06 de agosto de 2024; Comunicado de prensa no. 145/24.</w:t>
      </w:r>
      <w:r w:rsidRPr="00BC27A4">
        <w:rPr>
          <w:rStyle w:val="apple-converted-space"/>
          <w:szCs w:val="16"/>
          <w:lang w:val="es-US"/>
        </w:rPr>
        <w:t> </w:t>
      </w:r>
      <w:hyperlink r:id="rId208" w:tgtFrame="_blank" w:history="1">
        <w:r w:rsidRPr="00275B6C">
          <w:rPr>
            <w:rStyle w:val="Hyperlink"/>
          </w:rPr>
          <w:t>145/24 - CIDH solicita a Corte IDH ampliar medidas provisionales para 25 personas privadas de libertad en Nicaragua</w:t>
        </w:r>
      </w:hyperlink>
      <w:r w:rsidR="00432EBC">
        <w:rPr>
          <w:rStyle w:val="normaltextrun"/>
          <w:szCs w:val="16"/>
          <w:lang w:val="es-US"/>
        </w:rPr>
        <w:t>,</w:t>
      </w:r>
      <w:r w:rsidRPr="00BC27A4">
        <w:rPr>
          <w:rStyle w:val="normaltextrun"/>
          <w:szCs w:val="16"/>
          <w:lang w:val="es-US"/>
        </w:rPr>
        <w:t xml:space="preserve"> Washington, D.C., 20 de junio de 2024;</w:t>
      </w:r>
      <w:r w:rsidRPr="00BC27A4">
        <w:rPr>
          <w:rStyle w:val="apple-converted-space"/>
          <w:szCs w:val="16"/>
          <w:lang w:val="es-US"/>
        </w:rPr>
        <w:t> </w:t>
      </w:r>
      <w:r w:rsidRPr="00BC27A4">
        <w:rPr>
          <w:rStyle w:val="normaltextrun"/>
          <w:szCs w:val="16"/>
          <w:lang w:val="es-US"/>
        </w:rPr>
        <w:t xml:space="preserve">Comunicado de prensa </w:t>
      </w:r>
      <w:r w:rsidR="00275B6C">
        <w:rPr>
          <w:rStyle w:val="normaltextrun"/>
          <w:szCs w:val="16"/>
          <w:lang w:val="es-US"/>
        </w:rPr>
        <w:t>N</w:t>
      </w:r>
      <w:r w:rsidRPr="00BC27A4">
        <w:rPr>
          <w:rStyle w:val="normaltextrun"/>
          <w:szCs w:val="16"/>
          <w:lang w:val="es-US"/>
        </w:rPr>
        <w:t>o</w:t>
      </w:r>
      <w:r w:rsidR="00275B6C">
        <w:rPr>
          <w:rStyle w:val="normaltextrun"/>
          <w:szCs w:val="16"/>
          <w:lang w:val="es-US"/>
        </w:rPr>
        <w:t xml:space="preserve"> 142/24</w:t>
      </w:r>
      <w:r w:rsidRPr="00BC27A4">
        <w:rPr>
          <w:rStyle w:val="normaltextrun"/>
          <w:szCs w:val="16"/>
          <w:lang w:val="es-US"/>
        </w:rPr>
        <w:t>.</w:t>
      </w:r>
      <w:r w:rsidRPr="00BC27A4">
        <w:rPr>
          <w:rStyle w:val="apple-converted-space"/>
          <w:szCs w:val="16"/>
          <w:lang w:val="es-US"/>
        </w:rPr>
        <w:t> </w:t>
      </w:r>
      <w:hyperlink r:id="rId209" w:tgtFrame="_blank" w:history="1">
        <w:r w:rsidRPr="00275B6C">
          <w:rPr>
            <w:rStyle w:val="Hyperlink"/>
          </w:rPr>
          <w:t xml:space="preserve"> CIDH otorga medidas cautelares a nueve personas privadas de libertad en Nicaragua</w:t>
        </w:r>
      </w:hyperlink>
      <w:r w:rsidR="00432EBC">
        <w:rPr>
          <w:rStyle w:val="normaltextrun"/>
          <w:szCs w:val="16"/>
          <w:lang w:val="es-US"/>
        </w:rPr>
        <w:t>,</w:t>
      </w:r>
      <w:r w:rsidRPr="00BC27A4">
        <w:rPr>
          <w:rStyle w:val="normaltextrun"/>
          <w:szCs w:val="16"/>
          <w:lang w:val="es-US"/>
        </w:rPr>
        <w:t xml:space="preserve"> Washington, D.C., 18 de junio de 2024;</w:t>
      </w:r>
      <w:r w:rsidRPr="00BC27A4">
        <w:rPr>
          <w:rStyle w:val="apple-converted-space"/>
          <w:szCs w:val="16"/>
          <w:lang w:val="es-US"/>
        </w:rPr>
        <w:t> </w:t>
      </w:r>
      <w:r w:rsidRPr="00BC27A4">
        <w:rPr>
          <w:rStyle w:val="normaltextrun"/>
          <w:szCs w:val="16"/>
          <w:lang w:val="es-US"/>
        </w:rPr>
        <w:t xml:space="preserve">Comunicado de prensa </w:t>
      </w:r>
      <w:r w:rsidR="00275B6C">
        <w:rPr>
          <w:rStyle w:val="normaltextrun"/>
          <w:szCs w:val="16"/>
          <w:lang w:val="es-US"/>
        </w:rPr>
        <w:t>No 127/25</w:t>
      </w:r>
      <w:r w:rsidRPr="00BC27A4">
        <w:rPr>
          <w:rStyle w:val="normaltextrun"/>
          <w:szCs w:val="16"/>
          <w:lang w:val="es-US"/>
        </w:rPr>
        <w:t>.</w:t>
      </w:r>
      <w:r w:rsidRPr="00BC27A4">
        <w:rPr>
          <w:rStyle w:val="apple-converted-space"/>
          <w:szCs w:val="16"/>
          <w:lang w:val="es-US"/>
        </w:rPr>
        <w:t> </w:t>
      </w:r>
      <w:hyperlink r:id="rId210" w:tgtFrame="_blank" w:history="1">
        <w:r w:rsidRPr="00275B6C">
          <w:rPr>
            <w:rStyle w:val="Hyperlink"/>
          </w:rPr>
          <w:t xml:space="preserve"> CIDH otorga medidas cautelares a Walner Ruiz Rivera, en Nicaragua</w:t>
        </w:r>
      </w:hyperlink>
      <w:r w:rsidR="00275B6C">
        <w:rPr>
          <w:rStyle w:val="normaltextrun"/>
          <w:szCs w:val="16"/>
          <w:lang w:val="es-US"/>
        </w:rPr>
        <w:t>,</w:t>
      </w:r>
      <w:r w:rsidRPr="00BC27A4">
        <w:rPr>
          <w:rStyle w:val="normaltextrun"/>
          <w:szCs w:val="16"/>
          <w:lang w:val="es-US"/>
        </w:rPr>
        <w:t xml:space="preserve"> Washington, D.C., 5 de junio de 2024;</w:t>
      </w:r>
      <w:r w:rsidRPr="00BC27A4">
        <w:rPr>
          <w:rStyle w:val="apple-converted-space"/>
          <w:szCs w:val="16"/>
          <w:lang w:val="es-US"/>
        </w:rPr>
        <w:t> </w:t>
      </w:r>
      <w:r w:rsidRPr="00BC27A4">
        <w:rPr>
          <w:rStyle w:val="normaltextrun"/>
          <w:szCs w:val="16"/>
          <w:lang w:val="es-US"/>
        </w:rPr>
        <w:t xml:space="preserve">Comunicado de prensa </w:t>
      </w:r>
      <w:r w:rsidR="00275B6C">
        <w:rPr>
          <w:rStyle w:val="normaltextrun"/>
          <w:szCs w:val="16"/>
          <w:lang w:val="es-US"/>
        </w:rPr>
        <w:t>N</w:t>
      </w:r>
      <w:r w:rsidRPr="00BC27A4">
        <w:rPr>
          <w:rStyle w:val="normaltextrun"/>
          <w:szCs w:val="16"/>
          <w:lang w:val="es-US"/>
        </w:rPr>
        <w:t>o.</w:t>
      </w:r>
      <w:r w:rsidR="00275B6C">
        <w:rPr>
          <w:rStyle w:val="normaltextrun"/>
          <w:szCs w:val="16"/>
          <w:lang w:val="es-US"/>
        </w:rPr>
        <w:t xml:space="preserve"> 78/24</w:t>
      </w:r>
      <w:r w:rsidRPr="00BC27A4">
        <w:rPr>
          <w:rStyle w:val="apple-converted-space"/>
          <w:szCs w:val="16"/>
          <w:lang w:val="es-US"/>
        </w:rPr>
        <w:t> </w:t>
      </w:r>
      <w:hyperlink r:id="rId211" w:tgtFrame="_blank" w:history="1">
        <w:r w:rsidRPr="00275B6C">
          <w:rPr>
            <w:rStyle w:val="Hyperlink"/>
          </w:rPr>
          <w:t>CIDH otorga medidas cautelares a Walner Blandón y otras personas de la iglesia “Puerta de la Montaña”, en Nicaragua</w:t>
        </w:r>
      </w:hyperlink>
      <w:r w:rsidR="00275B6C">
        <w:rPr>
          <w:rStyle w:val="normaltextrun"/>
          <w:szCs w:val="16"/>
          <w:lang w:val="es-US"/>
        </w:rPr>
        <w:t>,</w:t>
      </w:r>
      <w:r w:rsidRPr="00BC27A4">
        <w:rPr>
          <w:rStyle w:val="normaltextrun"/>
          <w:szCs w:val="16"/>
          <w:lang w:val="es-US"/>
        </w:rPr>
        <w:t xml:space="preserve"> Washington, D.C., 25 de abril de 2024;</w:t>
      </w:r>
      <w:r w:rsidRPr="00BC27A4">
        <w:rPr>
          <w:rStyle w:val="apple-converted-space"/>
          <w:szCs w:val="16"/>
          <w:lang w:val="es-US"/>
        </w:rPr>
        <w:t> </w:t>
      </w:r>
      <w:r w:rsidRPr="00BC27A4">
        <w:rPr>
          <w:rStyle w:val="normaltextrun"/>
          <w:szCs w:val="16"/>
          <w:lang w:val="es-US"/>
        </w:rPr>
        <w:t xml:space="preserve">Comunicado de prensa </w:t>
      </w:r>
      <w:r w:rsidR="00275B6C">
        <w:rPr>
          <w:rStyle w:val="normaltextrun"/>
          <w:szCs w:val="16"/>
          <w:lang w:val="es-US"/>
        </w:rPr>
        <w:t>N</w:t>
      </w:r>
      <w:r w:rsidRPr="00BC27A4">
        <w:rPr>
          <w:rStyle w:val="normaltextrun"/>
          <w:szCs w:val="16"/>
          <w:lang w:val="es-US"/>
        </w:rPr>
        <w:t>o</w:t>
      </w:r>
      <w:r w:rsidR="00275B6C">
        <w:rPr>
          <w:rStyle w:val="normaltextrun"/>
          <w:szCs w:val="16"/>
          <w:lang w:val="es-US"/>
        </w:rPr>
        <w:t xml:space="preserve"> 47/2</w:t>
      </w:r>
      <w:r w:rsidR="004A3458">
        <w:rPr>
          <w:rStyle w:val="normaltextrun"/>
          <w:szCs w:val="16"/>
          <w:lang w:val="es-US"/>
        </w:rPr>
        <w:t xml:space="preserve">7 </w:t>
      </w:r>
      <w:r w:rsidRPr="00BC27A4">
        <w:rPr>
          <w:rStyle w:val="apple-converted-space"/>
          <w:szCs w:val="16"/>
          <w:lang w:val="es-US"/>
        </w:rPr>
        <w:t> </w:t>
      </w:r>
      <w:hyperlink r:id="rId212" w:tgtFrame="_blank" w:history="1">
        <w:r w:rsidR="00093E3B">
          <w:rPr>
            <w:rStyle w:val="Hyperlink"/>
          </w:rPr>
          <w:t xml:space="preserve">- </w:t>
        </w:r>
        <w:r w:rsidRPr="00B67B3C">
          <w:rPr>
            <w:rStyle w:val="Hyperlink"/>
          </w:rPr>
          <w:t>CIDH otorga medidas cautelares a Carlos Alberto Bojorge Martínez, en Nicaragua</w:t>
        </w:r>
      </w:hyperlink>
      <w:r w:rsidR="00432EBC">
        <w:rPr>
          <w:rStyle w:val="Hyperlink"/>
        </w:rPr>
        <w:t>,</w:t>
      </w:r>
      <w:r w:rsidRPr="00BC27A4">
        <w:rPr>
          <w:rStyle w:val="normaltextrun"/>
          <w:szCs w:val="16"/>
          <w:lang w:val="es-US"/>
        </w:rPr>
        <w:t xml:space="preserve"> Washington, D.C., 6 de marzo de 2024;</w:t>
      </w:r>
      <w:r w:rsidRPr="00BC27A4">
        <w:rPr>
          <w:rStyle w:val="apple-converted-space"/>
          <w:szCs w:val="16"/>
          <w:lang w:val="es-US"/>
        </w:rPr>
        <w:t> </w:t>
      </w:r>
      <w:r w:rsidRPr="00BC27A4">
        <w:rPr>
          <w:rStyle w:val="normaltextrun"/>
          <w:szCs w:val="16"/>
          <w:lang w:val="es-US"/>
        </w:rPr>
        <w:t xml:space="preserve">Comunicado de prensa </w:t>
      </w:r>
      <w:r w:rsidR="00093E3B">
        <w:rPr>
          <w:rStyle w:val="normaltextrun"/>
          <w:szCs w:val="16"/>
          <w:lang w:val="es-US"/>
        </w:rPr>
        <w:t xml:space="preserve">No. 44/24 </w:t>
      </w:r>
      <w:hyperlink r:id="rId213" w:tgtFrame="_blank" w:history="1">
        <w:r w:rsidRPr="00D0145D">
          <w:rPr>
            <w:rStyle w:val="Hyperlink"/>
          </w:rPr>
          <w:t xml:space="preserve"> CIDH otorga medidas cautelares a Eddy Castillo Muñoz, Nelly López García y Juan Carlos Baquedano, en Nicaragua</w:t>
        </w:r>
      </w:hyperlink>
      <w:r w:rsidR="00432EBC">
        <w:rPr>
          <w:rStyle w:val="Hyperlink"/>
        </w:rPr>
        <w:t>,</w:t>
      </w:r>
      <w:r w:rsidRPr="00BC27A4">
        <w:rPr>
          <w:rStyle w:val="normaltextrun"/>
          <w:szCs w:val="16"/>
          <w:lang w:val="es-US"/>
        </w:rPr>
        <w:t xml:space="preserve"> Washington, D.C., 2 de marzo de 2024;</w:t>
      </w:r>
      <w:r w:rsidRPr="00BC27A4">
        <w:rPr>
          <w:rStyle w:val="apple-converted-space"/>
          <w:szCs w:val="16"/>
          <w:lang w:val="es-US"/>
        </w:rPr>
        <w:t> </w:t>
      </w:r>
      <w:r w:rsidRPr="00BC27A4">
        <w:rPr>
          <w:rStyle w:val="normaltextrun"/>
          <w:szCs w:val="16"/>
          <w:lang w:val="es-US"/>
        </w:rPr>
        <w:t xml:space="preserve">Comunicado de prensa </w:t>
      </w:r>
      <w:r w:rsidR="00D804DE">
        <w:rPr>
          <w:rStyle w:val="normaltextrun"/>
          <w:szCs w:val="16"/>
          <w:lang w:val="es-US"/>
        </w:rPr>
        <w:t>N</w:t>
      </w:r>
      <w:r w:rsidRPr="00BC27A4">
        <w:rPr>
          <w:rStyle w:val="normaltextrun"/>
          <w:szCs w:val="16"/>
          <w:lang w:val="es-US"/>
        </w:rPr>
        <w:t>o</w:t>
      </w:r>
      <w:r w:rsidR="00D804DE">
        <w:rPr>
          <w:rStyle w:val="normaltextrun"/>
          <w:szCs w:val="16"/>
          <w:lang w:val="es-US"/>
        </w:rPr>
        <w:t xml:space="preserve"> 8/24</w:t>
      </w:r>
      <w:r w:rsidRPr="00BC27A4">
        <w:rPr>
          <w:rStyle w:val="apple-converted-space"/>
          <w:szCs w:val="16"/>
          <w:lang w:val="es-US"/>
        </w:rPr>
        <w:t> </w:t>
      </w:r>
      <w:hyperlink r:id="rId214" w:tgtFrame="_blank" w:history="1">
        <w:r w:rsidRPr="00D804DE">
          <w:rPr>
            <w:rStyle w:val="Hyperlink"/>
          </w:rPr>
          <w:t>CIDH otorga medidas cautelares a 8 personas privadas de libertad en Nicaragua</w:t>
        </w:r>
      </w:hyperlink>
      <w:r w:rsidR="00432EBC">
        <w:rPr>
          <w:rStyle w:val="normaltextrun"/>
          <w:szCs w:val="16"/>
          <w:lang w:val="es-US"/>
        </w:rPr>
        <w:t>,</w:t>
      </w:r>
      <w:r w:rsidRPr="00BC27A4">
        <w:rPr>
          <w:rStyle w:val="normaltextrun"/>
          <w:szCs w:val="16"/>
          <w:lang w:val="es-US"/>
        </w:rPr>
        <w:t xml:space="preserve"> Washington, D.C., 4 de enero de 2024;</w:t>
      </w:r>
      <w:r w:rsidRPr="00BC27A4">
        <w:rPr>
          <w:rStyle w:val="apple-converted-space"/>
          <w:szCs w:val="16"/>
          <w:lang w:val="es-US"/>
        </w:rPr>
        <w:t> </w:t>
      </w:r>
      <w:r w:rsidRPr="00BC27A4">
        <w:rPr>
          <w:rStyle w:val="normaltextrun"/>
          <w:szCs w:val="16"/>
          <w:lang w:val="es-US"/>
        </w:rPr>
        <w:t xml:space="preserve">Comunicado de prensa </w:t>
      </w:r>
      <w:r w:rsidR="00D804DE">
        <w:rPr>
          <w:rStyle w:val="normaltextrun"/>
          <w:szCs w:val="16"/>
          <w:lang w:val="es-US"/>
        </w:rPr>
        <w:t>N</w:t>
      </w:r>
      <w:r w:rsidRPr="00BC27A4">
        <w:rPr>
          <w:rStyle w:val="normaltextrun"/>
          <w:szCs w:val="16"/>
          <w:lang w:val="es-US"/>
        </w:rPr>
        <w:t>o</w:t>
      </w:r>
      <w:r w:rsidR="00D804DE">
        <w:rPr>
          <w:rStyle w:val="normaltextrun"/>
          <w:szCs w:val="16"/>
          <w:lang w:val="es-US"/>
        </w:rPr>
        <w:t xml:space="preserve"> 4/24</w:t>
      </w:r>
      <w:r w:rsidRPr="00BC27A4">
        <w:rPr>
          <w:rStyle w:val="normaltextrun"/>
          <w:szCs w:val="16"/>
          <w:lang w:val="es-US"/>
        </w:rPr>
        <w:t>.</w:t>
      </w:r>
      <w:r w:rsidRPr="00BC27A4">
        <w:rPr>
          <w:rStyle w:val="apple-converted-space"/>
          <w:szCs w:val="16"/>
          <w:lang w:val="es-US"/>
        </w:rPr>
        <w:t> </w:t>
      </w:r>
      <w:hyperlink r:id="rId215" w:tgtFrame="_blank" w:history="1">
        <w:r w:rsidRPr="00432EBC">
          <w:rPr>
            <w:rStyle w:val="Hyperlink"/>
          </w:rPr>
          <w:t xml:space="preserve"> </w:t>
        </w:r>
        <w:r w:rsidRPr="00432EBC">
          <w:rPr>
            <w:rStyle w:val="Hyperlink"/>
            <w:lang w:val="es-US"/>
          </w:rPr>
          <w:t xml:space="preserve">CIDH otorga medidas cautelares a Freddy Antonio </w:t>
        </w:r>
        <w:r w:rsidRPr="00432EBC">
          <w:rPr>
            <w:rStyle w:val="Hyperlink"/>
          </w:rPr>
          <w:t>Quezada, en Nicaragua</w:t>
        </w:r>
      </w:hyperlink>
      <w:r w:rsidR="00D804DE" w:rsidRPr="00432EBC">
        <w:rPr>
          <w:rStyle w:val="Hyperlink"/>
        </w:rPr>
        <w:t>,</w:t>
      </w:r>
      <w:r w:rsidRPr="00BC27A4">
        <w:rPr>
          <w:rStyle w:val="normaltextrun"/>
          <w:szCs w:val="16"/>
          <w:lang w:val="es-US"/>
        </w:rPr>
        <w:t xml:space="preserve"> Washington, D.C., 2 de enero de 2024;</w:t>
      </w:r>
      <w:r w:rsidRPr="00BC27A4">
        <w:rPr>
          <w:rStyle w:val="apple-converted-space"/>
          <w:szCs w:val="16"/>
          <w:lang w:val="es-US"/>
        </w:rPr>
        <w:t> </w:t>
      </w:r>
      <w:r w:rsidRPr="00BC27A4">
        <w:rPr>
          <w:rStyle w:val="normaltextrun"/>
          <w:szCs w:val="16"/>
          <w:lang w:val="es-US"/>
        </w:rPr>
        <w:t xml:space="preserve">Comunicado de prensa </w:t>
      </w:r>
      <w:r w:rsidR="00432EBC">
        <w:rPr>
          <w:rStyle w:val="normaltextrun"/>
          <w:szCs w:val="16"/>
          <w:lang w:val="es-US"/>
        </w:rPr>
        <w:t>N</w:t>
      </w:r>
      <w:r w:rsidRPr="00BC27A4">
        <w:rPr>
          <w:rStyle w:val="normaltextrun"/>
          <w:szCs w:val="16"/>
          <w:lang w:val="es-US"/>
        </w:rPr>
        <w:t>o.</w:t>
      </w:r>
      <w:r w:rsidR="00432EBC">
        <w:rPr>
          <w:rStyle w:val="normaltextrun"/>
          <w:szCs w:val="16"/>
          <w:lang w:val="es-US"/>
        </w:rPr>
        <w:t xml:space="preserve"> 3/24</w:t>
      </w:r>
      <w:r w:rsidRPr="00BC27A4">
        <w:rPr>
          <w:rStyle w:val="apple-converted-space"/>
          <w:szCs w:val="16"/>
          <w:lang w:val="es-US"/>
        </w:rPr>
        <w:t> </w:t>
      </w:r>
      <w:hyperlink r:id="rId216" w:tgtFrame="_blank" w:history="1">
        <w:r w:rsidRPr="00432EBC">
          <w:rPr>
            <w:rStyle w:val="Hyperlink"/>
          </w:rPr>
          <w:t>- CIDH otorga medidas cautelares a Abdul Montoya Vivas y su núcleo familiar, en Nicaragua</w:t>
        </w:r>
      </w:hyperlink>
      <w:r w:rsidRPr="00BC27A4">
        <w:rPr>
          <w:rStyle w:val="apple-converted-space"/>
          <w:szCs w:val="16"/>
          <w:lang w:val="es-US"/>
        </w:rPr>
        <w:t> </w:t>
      </w:r>
      <w:r w:rsidRPr="00BC27A4">
        <w:rPr>
          <w:rStyle w:val="normaltextrun"/>
          <w:szCs w:val="16"/>
          <w:lang w:val="es-US"/>
        </w:rPr>
        <w:t>Washington, D.C., 2 de enero de 2024.</w:t>
      </w:r>
    </w:p>
  </w:footnote>
  <w:footnote w:id="163">
    <w:p w14:paraId="6E43B4FE" w14:textId="77777777" w:rsidR="00A4025B" w:rsidRPr="00BC27A4" w:rsidRDefault="00A4025B" w:rsidP="00B64C5C">
      <w:pPr>
        <w:pStyle w:val="IAPiedepgina"/>
      </w:pPr>
      <w:r w:rsidRPr="00BC27A4">
        <w:rPr>
          <w:rStyle w:val="FootnoteReference"/>
        </w:rPr>
        <w:footnoteRef/>
      </w:r>
      <w:r w:rsidRPr="00BC27A4">
        <w:t xml:space="preserve"> Mecanismo para el Reconocimiento de Personas Presas Políticas, “</w:t>
      </w:r>
      <w:hyperlink r:id="rId217" w:history="1">
        <w:r w:rsidRPr="00BC27A4">
          <w:rPr>
            <w:rStyle w:val="Hyperlink"/>
            <w:lang w:val="es-US"/>
          </w:rPr>
          <w:t>Lista de personas presas políticas en Nicaragua</w:t>
        </w:r>
      </w:hyperlink>
      <w:r w:rsidRPr="00BC27A4">
        <w:t>”, Nota de Prensa, 25 de septiembre de 2024.</w:t>
      </w:r>
    </w:p>
  </w:footnote>
  <w:footnote w:id="164">
    <w:p w14:paraId="35D92E2F" w14:textId="34A97C72" w:rsidR="00F75EE2" w:rsidRPr="00BC27A4" w:rsidRDefault="00F75EE2" w:rsidP="00B64C5C">
      <w:pPr>
        <w:pStyle w:val="IAPiedepgina"/>
      </w:pPr>
      <w:r w:rsidRPr="00BC27A4">
        <w:rPr>
          <w:rStyle w:val="FootnoteReference"/>
        </w:rPr>
        <w:footnoteRef/>
      </w:r>
      <w:r w:rsidRPr="00BC27A4">
        <w:t xml:space="preserve"> CIDH, Audiencia temática, “</w:t>
      </w:r>
      <w:hyperlink r:id="rId218" w:history="1">
        <w:r w:rsidRPr="00BC27A4">
          <w:rPr>
            <w:rStyle w:val="Hyperlink"/>
            <w:lang w:val="es-US"/>
          </w:rPr>
          <w:t>Nicaragua: Privación arbitraria de libertad por motivos políticos</w:t>
        </w:r>
      </w:hyperlink>
      <w:r w:rsidRPr="00BC27A4">
        <w:t>”</w:t>
      </w:r>
      <w:r w:rsidR="009E2247" w:rsidRPr="00BC27A4">
        <w:t>,</w:t>
      </w:r>
      <w:r w:rsidRPr="00BC27A4">
        <w:t xml:space="preserve"> 189° período de sesiones, Washington, D.C., 1 de marzo de 2024</w:t>
      </w:r>
      <w:r w:rsidR="003F2456">
        <w:t>.</w:t>
      </w:r>
    </w:p>
  </w:footnote>
  <w:footnote w:id="165">
    <w:p w14:paraId="1D81D8F9" w14:textId="6898077C" w:rsidR="00FC73C3" w:rsidRPr="00BC27A4" w:rsidRDefault="00FC73C3" w:rsidP="00B64C5C">
      <w:pPr>
        <w:pStyle w:val="IAPiedepgina"/>
      </w:pPr>
      <w:r w:rsidRPr="00BC27A4">
        <w:rPr>
          <w:rStyle w:val="FootnoteReference"/>
        </w:rPr>
        <w:footnoteRef/>
      </w:r>
      <w:r w:rsidRPr="00BC27A4">
        <w:t xml:space="preserve"> CIDH, Comunicado de Prensa No. 244/24, </w:t>
      </w:r>
      <w:hyperlink r:id="rId219" w:history="1">
        <w:r w:rsidRPr="00BC27A4">
          <w:rPr>
            <w:rStyle w:val="Hyperlink"/>
            <w:lang w:val="es-US"/>
          </w:rPr>
          <w:t>Nicaragua: CIDH condena la persistencia de graves violaciones a los derechos humanos de las personas privadas de libertad</w:t>
        </w:r>
      </w:hyperlink>
      <w:r w:rsidRPr="00BC27A4">
        <w:t>, Washington, D.C., 9 de octubre de 2024.</w:t>
      </w:r>
    </w:p>
  </w:footnote>
  <w:footnote w:id="166">
    <w:p w14:paraId="5DEFBBE0" w14:textId="48BE4D5B" w:rsidR="007D17B4" w:rsidRPr="00BC27A4" w:rsidRDefault="007D17B4" w:rsidP="00B64C5C">
      <w:pPr>
        <w:pStyle w:val="IAPiedepgina"/>
      </w:pPr>
      <w:r w:rsidRPr="00BC27A4">
        <w:rPr>
          <w:rStyle w:val="FootnoteReference"/>
        </w:rPr>
        <w:footnoteRef/>
      </w:r>
      <w:r w:rsidRPr="00BC27A4">
        <w:t xml:space="preserve"> </w:t>
      </w:r>
      <w:r w:rsidRPr="00BC27A4">
        <w:rPr>
          <w:lang w:val="es-ES_tradnl"/>
        </w:rPr>
        <w:t xml:space="preserve">ONU, Comité para la Eliminación de la Discriminación contra la Mujer, </w:t>
      </w:r>
      <w:hyperlink r:id="rId220" w:history="1">
        <w:r w:rsidRPr="00BC27A4">
          <w:rPr>
            <w:rStyle w:val="Hyperlink"/>
            <w:lang w:val="es-ES_tradnl"/>
          </w:rPr>
          <w:t>Observaciones finales sobre los informes periódicos séptimo a décimo combinados de Nicaragua</w:t>
        </w:r>
      </w:hyperlink>
      <w:r w:rsidRPr="00BC27A4">
        <w:rPr>
          <w:lang w:val="es-ES_tradnl"/>
        </w:rPr>
        <w:t xml:space="preserve">, </w:t>
      </w:r>
      <w:r w:rsidRPr="00BC27A4">
        <w:rPr>
          <w:lang w:val="es-AR"/>
        </w:rPr>
        <w:t xml:space="preserve">CEDAW/C/NIC/CO/7-10, 14 de febrero de 2024, párr. </w:t>
      </w:r>
      <w:r w:rsidRPr="00BC27A4">
        <w:t>47.</w:t>
      </w:r>
    </w:p>
  </w:footnote>
  <w:footnote w:id="167">
    <w:p w14:paraId="5CDE998E" w14:textId="41CF16B9" w:rsidR="00AE4A83" w:rsidRPr="00BC27A4" w:rsidRDefault="00AE4A83" w:rsidP="00B64C5C">
      <w:pPr>
        <w:pStyle w:val="IAPiedepgina"/>
        <w:rPr>
          <w:lang w:val="es-MX"/>
        </w:rPr>
      </w:pPr>
      <w:r w:rsidRPr="00BC27A4">
        <w:rPr>
          <w:rStyle w:val="FootnoteReference"/>
        </w:rPr>
        <w:footnoteRef/>
      </w:r>
      <w:r w:rsidRPr="00BC27A4">
        <w:t xml:space="preserve"> </w:t>
      </w:r>
      <w:r w:rsidRPr="00BC27A4">
        <w:rPr>
          <w:lang w:val="es-MX"/>
        </w:rPr>
        <w:t xml:space="preserve">Mecanismo para el Reconocimiento de Personas Presas Políticas, </w:t>
      </w:r>
      <w:hyperlink r:id="rId221" w:history="1">
        <w:r w:rsidRPr="00BC27A4">
          <w:rPr>
            <w:rStyle w:val="Hyperlink"/>
            <w:lang w:val="es-MX"/>
          </w:rPr>
          <w:t>Lista personas presas políticas de Nicaragua</w:t>
        </w:r>
      </w:hyperlink>
      <w:r w:rsidRPr="00BC27A4">
        <w:rPr>
          <w:lang w:val="es-MX"/>
        </w:rPr>
        <w:t xml:space="preserve">, junio </w:t>
      </w:r>
      <w:r w:rsidR="005D4706" w:rsidRPr="00BC27A4">
        <w:rPr>
          <w:lang w:val="es-MX"/>
        </w:rPr>
        <w:t xml:space="preserve">de </w:t>
      </w:r>
      <w:r w:rsidRPr="00BC27A4">
        <w:rPr>
          <w:lang w:val="es-MX"/>
        </w:rPr>
        <w:t>2024.</w:t>
      </w:r>
    </w:p>
  </w:footnote>
  <w:footnote w:id="168">
    <w:p w14:paraId="62B5C868" w14:textId="4054C666" w:rsidR="00AE4A83" w:rsidRPr="00BC27A4" w:rsidRDefault="00AE4A83" w:rsidP="00B64C5C">
      <w:pPr>
        <w:pStyle w:val="IAPiedepgina"/>
        <w:rPr>
          <w:lang w:val="pt-BR"/>
        </w:rPr>
      </w:pPr>
      <w:r w:rsidRPr="00BC27A4">
        <w:rPr>
          <w:rStyle w:val="FootnoteReference"/>
        </w:rPr>
        <w:footnoteRef/>
      </w:r>
      <w:r w:rsidRPr="00BC27A4">
        <w:t xml:space="preserve"> </w:t>
      </w:r>
      <w:r w:rsidRPr="00BC27A4">
        <w:rPr>
          <w:lang w:val="es-ES_tradnl"/>
        </w:rPr>
        <w:t xml:space="preserve">Organización de las Naciones Unidas (ONU), Consejo de Derechos Humanos, Informe </w:t>
      </w:r>
      <w:r w:rsidRPr="00BC27A4">
        <w:rPr>
          <w:lang w:val="es-MX"/>
        </w:rPr>
        <w:t>del Alto Comisionado de las Naciones Unidas para los Derechos Humanos</w:t>
      </w:r>
      <w:r w:rsidRPr="00BC27A4">
        <w:rPr>
          <w:lang w:val="es-ES_tradnl"/>
        </w:rPr>
        <w:t xml:space="preserve">, </w:t>
      </w:r>
      <w:hyperlink r:id="rId222" w:history="1">
        <w:r w:rsidRPr="00BC27A4">
          <w:rPr>
            <w:rStyle w:val="Hyperlink"/>
            <w:lang w:val="es-ES_tradnl"/>
          </w:rPr>
          <w:t>Situación de los derechos humanos en Nicaragua</w:t>
        </w:r>
      </w:hyperlink>
      <w:r w:rsidRPr="00BC27A4">
        <w:rPr>
          <w:lang w:val="es-ES_tradnl"/>
        </w:rPr>
        <w:t xml:space="preserve">, </w:t>
      </w:r>
      <w:r w:rsidRPr="00BC27A4">
        <w:rPr>
          <w:lang w:val="es-AR"/>
        </w:rPr>
        <w:t xml:space="preserve">A/HRC/57/20, 2 de septiembre de 2024, párr. </w:t>
      </w:r>
      <w:r w:rsidRPr="00BC27A4">
        <w:rPr>
          <w:lang w:val="pt-BR"/>
        </w:rPr>
        <w:t>49.</w:t>
      </w:r>
    </w:p>
  </w:footnote>
  <w:footnote w:id="169">
    <w:p w14:paraId="50CB3D6A" w14:textId="28B12A54" w:rsidR="0083097F" w:rsidRPr="00BC27A4" w:rsidRDefault="0083097F" w:rsidP="00B64C5C">
      <w:pPr>
        <w:pStyle w:val="IAPiedepgina"/>
      </w:pPr>
      <w:r w:rsidRPr="00BC27A4">
        <w:rPr>
          <w:rStyle w:val="FootnoteReference"/>
          <w:szCs w:val="16"/>
        </w:rPr>
        <w:footnoteRef/>
      </w:r>
      <w:r w:rsidRPr="00BC27A4">
        <w:rPr>
          <w:lang w:val="pt-BR"/>
        </w:rPr>
        <w:t xml:space="preserve"> </w:t>
      </w:r>
      <w:r w:rsidR="00472AF0" w:rsidRPr="00BC27A4">
        <w:rPr>
          <w:lang w:val="pt-BR"/>
        </w:rPr>
        <w:t xml:space="preserve">CIDH, </w:t>
      </w:r>
      <w:r w:rsidR="00472AF0" w:rsidRPr="00AB43EF">
        <w:rPr>
          <w:rStyle w:val="Hyperlink"/>
          <w:lang w:val="pt-BR"/>
        </w:rPr>
        <w:t xml:space="preserve">Informe Anual 2022, </w:t>
      </w:r>
      <w:hyperlink r:id="rId223">
        <w:r w:rsidR="00472AF0" w:rsidRPr="00AB43EF">
          <w:rPr>
            <w:rStyle w:val="Hyperlink"/>
            <w:lang w:val="pt-BR"/>
          </w:rPr>
          <w:t>Capútulo IV.B: Nicaragua</w:t>
        </w:r>
      </w:hyperlink>
      <w:r w:rsidR="00472AF0" w:rsidRPr="00BC27A4">
        <w:rPr>
          <w:lang w:val="pt-BR"/>
        </w:rPr>
        <w:t xml:space="preserve">, OEA/Ser.L/V/II. Doc. 50 rev. 1, 1 </w:t>
      </w:r>
      <w:r w:rsidR="006C1286" w:rsidRPr="00BC27A4">
        <w:rPr>
          <w:lang w:val="pt-BR"/>
        </w:rPr>
        <w:t xml:space="preserve">de </w:t>
      </w:r>
      <w:r w:rsidR="00472AF0" w:rsidRPr="00BC27A4">
        <w:rPr>
          <w:lang w:val="pt-BR"/>
        </w:rPr>
        <w:t xml:space="preserve">abril </w:t>
      </w:r>
      <w:r w:rsidR="006C1286" w:rsidRPr="00BC27A4">
        <w:rPr>
          <w:lang w:val="pt-BR"/>
        </w:rPr>
        <w:t xml:space="preserve">de </w:t>
      </w:r>
      <w:r w:rsidR="00472AF0" w:rsidRPr="00BC27A4">
        <w:rPr>
          <w:lang w:val="pt-BR"/>
        </w:rPr>
        <w:t xml:space="preserve">2023, párr. </w:t>
      </w:r>
      <w:r w:rsidR="00472AF0" w:rsidRPr="00BC27A4">
        <w:t>102.</w:t>
      </w:r>
    </w:p>
  </w:footnote>
  <w:footnote w:id="170">
    <w:p w14:paraId="4861E917" w14:textId="55D17E16" w:rsidR="000E2401" w:rsidRPr="00BC27A4" w:rsidRDefault="000E2401" w:rsidP="006B4726">
      <w:pPr>
        <w:pStyle w:val="IAPiedepgina"/>
        <w:rPr>
          <w:lang w:val="es-ES_tradnl"/>
        </w:rPr>
      </w:pPr>
      <w:r w:rsidRPr="00BC27A4">
        <w:rPr>
          <w:rStyle w:val="FootnoteReference"/>
        </w:rPr>
        <w:footnoteRef/>
      </w:r>
      <w:r w:rsidRPr="00BC27A4">
        <w:rPr>
          <w:lang w:val="es-US"/>
        </w:rPr>
        <w:t xml:space="preserve"> </w:t>
      </w:r>
      <w:r w:rsidRPr="00802996">
        <w:rPr>
          <w:i/>
          <w:iCs/>
          <w:lang w:val="es-ES_tradnl"/>
        </w:rPr>
        <w:t>Cfr</w:t>
      </w:r>
      <w:r w:rsidRPr="00BC27A4">
        <w:rPr>
          <w:lang w:val="es-ES_tradnl"/>
        </w:rPr>
        <w:t xml:space="preserve">. </w:t>
      </w:r>
      <w:r w:rsidRPr="00BC27A4">
        <w:rPr>
          <w:lang w:val="es-US"/>
        </w:rPr>
        <w:t>CIDH, Comunicado de Prensa No. 40/24, “</w:t>
      </w:r>
      <w:hyperlink r:id="rId224" w:history="1">
        <w:r w:rsidRPr="00BC27A4">
          <w:rPr>
            <w:rStyle w:val="Hyperlink"/>
            <w:lang w:val="es-US"/>
          </w:rPr>
          <w:t>Nicaragua: CIDH advierte a la comunidad internacional sobre falta de condiciones para elecciones libres y justas en regiones autónomas de Costa Caribe</w:t>
        </w:r>
      </w:hyperlink>
      <w:r w:rsidRPr="00BC27A4">
        <w:rPr>
          <w:lang w:val="es-US"/>
        </w:rPr>
        <w:t>”, Washington, D.C., 23 de febrero de 2024.</w:t>
      </w:r>
    </w:p>
  </w:footnote>
  <w:footnote w:id="171">
    <w:p w14:paraId="576A9938" w14:textId="0F4C207B" w:rsidR="000E2401" w:rsidRPr="00BC27A4" w:rsidRDefault="000E2401" w:rsidP="006B4726">
      <w:pPr>
        <w:pStyle w:val="IAPiedepgina"/>
      </w:pPr>
      <w:r w:rsidRPr="00BC27A4">
        <w:rPr>
          <w:rStyle w:val="FootnoteReference"/>
        </w:rPr>
        <w:footnoteRef/>
      </w:r>
      <w:r w:rsidRPr="00BC27A4">
        <w:t xml:space="preserve"> Urnas Abiertas, “</w:t>
      </w:r>
      <w:hyperlink r:id="rId225" w:history="1">
        <w:r w:rsidRPr="00BC27A4">
          <w:rPr>
            <w:rStyle w:val="Hyperlink"/>
            <w:lang w:val="es-US"/>
          </w:rPr>
          <w:t>Informe de Elecciones Regionales</w:t>
        </w:r>
      </w:hyperlink>
      <w:r w:rsidRPr="00BC27A4">
        <w:t>”, 2024, página 6.</w:t>
      </w:r>
      <w:r w:rsidR="00197077" w:rsidRPr="00BC27A4">
        <w:t xml:space="preserve"> </w:t>
      </w:r>
      <w:r w:rsidR="001900C6" w:rsidRPr="00BC27A4">
        <w:t xml:space="preserve"> </w:t>
      </w:r>
    </w:p>
  </w:footnote>
  <w:footnote w:id="172">
    <w:p w14:paraId="5814B6A5" w14:textId="2E17EAEF" w:rsidR="00C56640" w:rsidRPr="00BC27A4" w:rsidRDefault="00C56640" w:rsidP="006B4726">
      <w:pPr>
        <w:pStyle w:val="IAPiedepgina"/>
      </w:pPr>
      <w:r w:rsidRPr="00BC27A4">
        <w:rPr>
          <w:rStyle w:val="FootnoteReference"/>
        </w:rPr>
        <w:footnoteRef/>
      </w:r>
      <w:r w:rsidRPr="00BC27A4">
        <w:t xml:space="preserve"> Urnas Abiertas, “</w:t>
      </w:r>
      <w:hyperlink r:id="rId226" w:history="1">
        <w:r w:rsidRPr="00BC27A4">
          <w:rPr>
            <w:rStyle w:val="Hyperlink"/>
            <w:lang w:val="es-US"/>
          </w:rPr>
          <w:t>Informe de Elecciones Regionales</w:t>
        </w:r>
      </w:hyperlink>
      <w:r w:rsidRPr="00BC27A4">
        <w:t>”, 2024</w:t>
      </w:r>
      <w:r w:rsidR="006539AD" w:rsidRPr="00BC27A4">
        <w:t>, página 6.</w:t>
      </w:r>
      <w:r w:rsidR="00197077" w:rsidRPr="00BC27A4">
        <w:t xml:space="preserve"> </w:t>
      </w:r>
      <w:r w:rsidR="001900C6" w:rsidRPr="00BC27A4">
        <w:t xml:space="preserve"> </w:t>
      </w:r>
    </w:p>
  </w:footnote>
  <w:footnote w:id="173">
    <w:p w14:paraId="622D55B5" w14:textId="707CC1DB" w:rsidR="00267211" w:rsidRPr="00BC27A4" w:rsidRDefault="00267211" w:rsidP="006B4726">
      <w:pPr>
        <w:pStyle w:val="IAPiedepgina"/>
        <w:rPr>
          <w:lang w:val="es-US"/>
        </w:rPr>
      </w:pPr>
      <w:r w:rsidRPr="00BC27A4">
        <w:rPr>
          <w:rStyle w:val="FootnoteReference"/>
        </w:rPr>
        <w:footnoteRef/>
      </w:r>
      <w:r w:rsidRPr="00BC27A4">
        <w:t xml:space="preserve"> El 19 Digital, “</w:t>
      </w:r>
      <w:hyperlink r:id="rId227" w:history="1">
        <w:r w:rsidRPr="00BC27A4">
          <w:rPr>
            <w:rStyle w:val="Hyperlink"/>
            <w:lang w:val="es-US"/>
          </w:rPr>
          <w:t>Nicaragua: Frente Sandinista gana con el 88.95% de votos en las Elecciones Victoriosas Caribe 2024</w:t>
        </w:r>
      </w:hyperlink>
      <w:r w:rsidRPr="00BC27A4">
        <w:t>”, 4 de marzo de 2024.</w:t>
      </w:r>
    </w:p>
  </w:footnote>
  <w:footnote w:id="174">
    <w:p w14:paraId="73E79D49" w14:textId="4E0F2B4E" w:rsidR="000E2401" w:rsidRPr="00BC27A4" w:rsidRDefault="000E2401" w:rsidP="006B4726">
      <w:pPr>
        <w:pStyle w:val="IAPiedepgina"/>
        <w:rPr>
          <w:lang w:val="es-ES_tradnl"/>
        </w:rPr>
      </w:pPr>
      <w:r w:rsidRPr="00BC27A4">
        <w:rPr>
          <w:rStyle w:val="FootnoteReference"/>
        </w:rPr>
        <w:footnoteRef/>
      </w:r>
      <w:r w:rsidRPr="00BC27A4">
        <w:rPr>
          <w:lang w:val="es-US"/>
        </w:rPr>
        <w:t xml:space="preserve"> </w:t>
      </w:r>
      <w:r w:rsidRPr="00BC27A4">
        <w:rPr>
          <w:lang w:val="es-ES_tradnl"/>
        </w:rPr>
        <w:t xml:space="preserve">Cfr. </w:t>
      </w:r>
      <w:r w:rsidRPr="00BC27A4">
        <w:rPr>
          <w:lang w:val="es-US"/>
        </w:rPr>
        <w:t>CIDH, Comunicado de Prensa No. 40/24, “</w:t>
      </w:r>
      <w:hyperlink r:id="rId228" w:history="1">
        <w:r w:rsidRPr="00BC27A4">
          <w:rPr>
            <w:rStyle w:val="Hyperlink"/>
            <w:lang w:val="es-US"/>
          </w:rPr>
          <w:t>Nicaragua: CIDH advierte a la comunidad internacional sobre falta de condiciones para elecciones libres y justas en regiones autónomas de Costa Caribe</w:t>
        </w:r>
      </w:hyperlink>
      <w:r w:rsidRPr="00BC27A4">
        <w:rPr>
          <w:lang w:val="es-US"/>
        </w:rPr>
        <w:t>”, Washington, D.C., 23 de febrero de 2024.</w:t>
      </w:r>
    </w:p>
  </w:footnote>
  <w:footnote w:id="175">
    <w:p w14:paraId="5FE27B72" w14:textId="4EB3E753" w:rsidR="00150FB6" w:rsidRPr="00BC27A4" w:rsidRDefault="00150FB6" w:rsidP="006B4726">
      <w:pPr>
        <w:pStyle w:val="IAPiedepgina"/>
      </w:pPr>
      <w:r w:rsidRPr="00BC27A4">
        <w:rPr>
          <w:rStyle w:val="FootnoteReference"/>
        </w:rPr>
        <w:footnoteRef/>
      </w:r>
      <w:r w:rsidRPr="00BC27A4">
        <w:t xml:space="preserve"> O</w:t>
      </w:r>
      <w:r w:rsidR="002760FF">
        <w:t xml:space="preserve">NU, </w:t>
      </w:r>
      <w:r w:rsidRPr="00BC27A4">
        <w:t xml:space="preserve">Consejo de Derechos Humanos, </w:t>
      </w:r>
      <w:hyperlink r:id="rId229" w:history="1">
        <w:r w:rsidRPr="00BC27A4">
          <w:rPr>
            <w:rStyle w:val="Hyperlink"/>
            <w:lang w:val="es-US"/>
          </w:rPr>
          <w:t>Situación de los derechos humanos en Nicaragua, Informe del Alto Comisionado de las Naciones Unidas para los Derechos Humanos</w:t>
        </w:r>
      </w:hyperlink>
      <w:r w:rsidRPr="00BC27A4">
        <w:t>, A/HRC/57/20, Distr. General, 2 de septiembre de 2024, párr. 10.</w:t>
      </w:r>
    </w:p>
  </w:footnote>
  <w:footnote w:id="176">
    <w:p w14:paraId="1392C0CD" w14:textId="669CA252" w:rsidR="00C95EBF" w:rsidRPr="00BC27A4" w:rsidRDefault="00C95EBF" w:rsidP="006B4726">
      <w:pPr>
        <w:pStyle w:val="IAPiedepgina"/>
      </w:pPr>
      <w:r w:rsidRPr="00BC27A4">
        <w:rPr>
          <w:rStyle w:val="FootnoteReference"/>
        </w:rPr>
        <w:footnoteRef/>
      </w:r>
      <w:r w:rsidRPr="00BC27A4">
        <w:t xml:space="preserve"> Urnas Abiertas, “</w:t>
      </w:r>
      <w:hyperlink r:id="rId230" w:history="1">
        <w:r w:rsidRPr="00BC27A4">
          <w:rPr>
            <w:rStyle w:val="Hyperlink"/>
            <w:lang w:val="es-US"/>
          </w:rPr>
          <w:t>Informe de Elecciones Regionales</w:t>
        </w:r>
      </w:hyperlink>
      <w:r w:rsidRPr="00BC27A4">
        <w:t>”, 2024, página 6.</w:t>
      </w:r>
      <w:r w:rsidR="00197077" w:rsidRPr="00BC27A4">
        <w:t xml:space="preserve"> </w:t>
      </w:r>
      <w:r w:rsidR="001900C6" w:rsidRPr="00BC27A4">
        <w:t xml:space="preserve"> </w:t>
      </w:r>
    </w:p>
  </w:footnote>
  <w:footnote w:id="177">
    <w:p w14:paraId="5538F94E" w14:textId="27E296DE" w:rsidR="00BB771D" w:rsidRPr="00BC27A4" w:rsidRDefault="00BB771D" w:rsidP="006B4726">
      <w:pPr>
        <w:pStyle w:val="IAPiedepgina"/>
        <w:rPr>
          <w:lang w:val="es-ES_tradnl"/>
        </w:rPr>
      </w:pPr>
      <w:r w:rsidRPr="00BC27A4">
        <w:rPr>
          <w:rStyle w:val="FootnoteReference"/>
        </w:rPr>
        <w:footnoteRef/>
      </w:r>
      <w:r w:rsidRPr="00BC27A4">
        <w:rPr>
          <w:lang w:val="es-US"/>
        </w:rPr>
        <w:t xml:space="preserve"> CIDH, Audiencia temática, </w:t>
      </w:r>
      <w:hyperlink r:id="rId231" w:history="1">
        <w:r w:rsidRPr="00BC27A4">
          <w:rPr>
            <w:rStyle w:val="Hyperlink"/>
            <w:lang w:val="es-US"/>
          </w:rPr>
          <w:t>Nicaragua: Pueblos indígenas de la Costa Caribe Norte y violaciones a la libertad de religión</w:t>
        </w:r>
      </w:hyperlink>
      <w:r w:rsidRPr="00BC27A4">
        <w:rPr>
          <w:lang w:val="es-US"/>
        </w:rPr>
        <w:t>, 190° período ordinario de sesiones, Washington, DC, Estados Unidos, 16 de julio de 2024.</w:t>
      </w:r>
    </w:p>
  </w:footnote>
  <w:footnote w:id="178">
    <w:p w14:paraId="03627288" w14:textId="77777777" w:rsidR="00150FB6" w:rsidRPr="00BC27A4" w:rsidRDefault="00150FB6" w:rsidP="006B4726">
      <w:pPr>
        <w:pStyle w:val="IAPiedepgina"/>
        <w:rPr>
          <w:lang w:val="es-ES_tradnl"/>
        </w:rPr>
      </w:pPr>
      <w:r w:rsidRPr="00BC27A4">
        <w:rPr>
          <w:rStyle w:val="FootnoteReference"/>
        </w:rPr>
        <w:footnoteRef/>
      </w:r>
      <w:r w:rsidRPr="00BC27A4">
        <w:rPr>
          <w:lang w:val="es-US"/>
        </w:rPr>
        <w:t xml:space="preserve"> CIDH, Audiencia temática, </w:t>
      </w:r>
      <w:hyperlink r:id="rId232" w:history="1">
        <w:r w:rsidRPr="00BC27A4">
          <w:rPr>
            <w:rStyle w:val="Hyperlink"/>
            <w:lang w:val="es-US"/>
          </w:rPr>
          <w:t>Nicaragua: Pueblos indígenas de la Costa Caribe Norte y violaciones a la libertad de religión</w:t>
        </w:r>
      </w:hyperlink>
      <w:r w:rsidRPr="00BC27A4">
        <w:rPr>
          <w:lang w:val="es-US"/>
        </w:rPr>
        <w:t>, 190° período ordinario de sesiones, Washington, DC, Estados Unidos, 16 de julio de 2024.</w:t>
      </w:r>
    </w:p>
  </w:footnote>
  <w:footnote w:id="179">
    <w:p w14:paraId="4287DBCE" w14:textId="77777777" w:rsidR="00BB771D" w:rsidRPr="00BC27A4" w:rsidRDefault="00BB771D" w:rsidP="006B4726">
      <w:pPr>
        <w:pStyle w:val="IAPiedepgina"/>
        <w:rPr>
          <w:lang w:val="es-ES_tradnl"/>
        </w:rPr>
      </w:pPr>
      <w:r w:rsidRPr="00BC27A4">
        <w:rPr>
          <w:rStyle w:val="FootnoteReference"/>
        </w:rPr>
        <w:footnoteRef/>
      </w:r>
      <w:r w:rsidRPr="00BC27A4">
        <w:rPr>
          <w:lang w:val="es-US"/>
        </w:rPr>
        <w:t xml:space="preserve"> CIDH, Audiencia temática, </w:t>
      </w:r>
      <w:hyperlink r:id="rId233" w:history="1">
        <w:r w:rsidRPr="00BC27A4">
          <w:rPr>
            <w:rStyle w:val="Hyperlink"/>
            <w:lang w:val="es-US"/>
          </w:rPr>
          <w:t>Nicaragua: Pueblos indígenas de la Costa Caribe Norte y violaciones a la libertad de religión</w:t>
        </w:r>
      </w:hyperlink>
      <w:r w:rsidRPr="00BC27A4">
        <w:rPr>
          <w:lang w:val="es-US"/>
        </w:rPr>
        <w:t>, 190° período ordinario de sesiones, Washington, DC, Estados Unidos, 16 de julio de 2024.</w:t>
      </w:r>
    </w:p>
  </w:footnote>
  <w:footnote w:id="180">
    <w:p w14:paraId="2D5A7677" w14:textId="77777777" w:rsidR="00D85F74" w:rsidRPr="00BC27A4" w:rsidRDefault="00D85F74" w:rsidP="006B4726">
      <w:pPr>
        <w:pStyle w:val="IAPiedepgina"/>
      </w:pPr>
      <w:r w:rsidRPr="00BC27A4">
        <w:rPr>
          <w:rStyle w:val="FootnoteReference"/>
        </w:rPr>
        <w:footnoteRef/>
      </w:r>
      <w:r w:rsidRPr="00BC27A4">
        <w:t xml:space="preserve"> CIDH, Comunicado de Prensa No. 270/24, </w:t>
      </w:r>
      <w:hyperlink r:id="rId234" w:history="1">
        <w:r w:rsidRPr="006152AD">
          <w:rPr>
            <w:rStyle w:val="Hyperlink"/>
            <w:lang w:val="es-US"/>
          </w:rPr>
          <w:t>CIDH otorga medidas cautelares a Steadman Fagot Muller en Nicaragua</w:t>
        </w:r>
      </w:hyperlink>
      <w:r w:rsidRPr="00BC27A4">
        <w:t>, Washington, D.C., 30 de octubre de 2024.</w:t>
      </w:r>
    </w:p>
  </w:footnote>
  <w:footnote w:id="181">
    <w:p w14:paraId="0F24CBE3" w14:textId="77777777" w:rsidR="00D85F74" w:rsidRPr="00BC27A4" w:rsidRDefault="00D85F74" w:rsidP="006B4726">
      <w:pPr>
        <w:pStyle w:val="IAPiedepgina"/>
        <w:rPr>
          <w:lang w:val="es-ES_tradnl"/>
        </w:rPr>
      </w:pPr>
      <w:r w:rsidRPr="00BC27A4">
        <w:rPr>
          <w:rStyle w:val="FootnoteReference"/>
        </w:rPr>
        <w:footnoteRef/>
      </w:r>
      <w:r w:rsidRPr="00BC27A4">
        <w:rPr>
          <w:lang w:val="es-US"/>
        </w:rPr>
        <w:t xml:space="preserve"> CIDH, Audiencia temática, </w:t>
      </w:r>
      <w:hyperlink r:id="rId235" w:history="1">
        <w:r w:rsidRPr="00BC27A4">
          <w:rPr>
            <w:rStyle w:val="Hyperlink"/>
            <w:lang w:val="es-US"/>
          </w:rPr>
          <w:t>Nicaragua: Pueblos indígenas de la Costa Caribe Norte y violaciones a la libertad de religión</w:t>
        </w:r>
      </w:hyperlink>
      <w:r w:rsidRPr="00BC27A4">
        <w:rPr>
          <w:lang w:val="es-US"/>
        </w:rPr>
        <w:t>, 190° período ordinario de sesiones, Washington, DC, Estados Unidos, 16 de julio de 2024.</w:t>
      </w:r>
    </w:p>
  </w:footnote>
  <w:footnote w:id="182">
    <w:p w14:paraId="6FCD3ADF" w14:textId="1A7ED00F" w:rsidR="00A064BE" w:rsidRPr="00BC27A4" w:rsidRDefault="00A064BE" w:rsidP="006B4726">
      <w:pPr>
        <w:pStyle w:val="IAPiedepgina"/>
        <w:rPr>
          <w:lang w:val="es-US"/>
        </w:rPr>
      </w:pPr>
      <w:r w:rsidRPr="00BC27A4">
        <w:rPr>
          <w:rStyle w:val="FootnoteReference"/>
        </w:rPr>
        <w:footnoteRef/>
      </w:r>
      <w:r w:rsidRPr="00BC27A4">
        <w:rPr>
          <w:lang w:val="es-US"/>
        </w:rPr>
        <w:t xml:space="preserve"> </w:t>
      </w:r>
      <w:r w:rsidR="00ED6D67" w:rsidRPr="00BC27A4">
        <w:rPr>
          <w:lang w:val="es-US"/>
        </w:rPr>
        <w:t xml:space="preserve">De acuerdo con información pública, en abril de 2024, </w:t>
      </w:r>
      <w:r w:rsidR="00ED6D67" w:rsidRPr="00BC27A4">
        <w:rPr>
          <w:szCs w:val="20"/>
          <w:lang w:val="es-US"/>
        </w:rPr>
        <w:t xml:space="preserve">el régimen </w:t>
      </w:r>
      <w:r w:rsidR="00ED6D67" w:rsidRPr="00BC27A4">
        <w:rPr>
          <w:lang w:val="es-US"/>
        </w:rPr>
        <w:t xml:space="preserve">otorgó una concesión de </w:t>
      </w:r>
      <w:r w:rsidR="00ED6D67" w:rsidRPr="00BC27A4">
        <w:rPr>
          <w:szCs w:val="20"/>
          <w:lang w:val="es-US"/>
        </w:rPr>
        <w:t>36610 hectáreas por 25 años en los municipios de Siuna y Mulukukú, en la Región Autónoma de la Costa Caribe Norte (RACCN).</w:t>
      </w:r>
      <w:r w:rsidR="00ED6D67" w:rsidRPr="00BC27A4">
        <w:rPr>
          <w:lang w:val="es-US"/>
        </w:rPr>
        <w:t xml:space="preserve"> </w:t>
      </w:r>
      <w:r w:rsidR="006F5A7B" w:rsidRPr="00BC27A4">
        <w:rPr>
          <w:szCs w:val="20"/>
          <w:lang w:val="es-US"/>
        </w:rPr>
        <w:t xml:space="preserve">La concesión fue otorgada a la empresa Nicaragua Xinxin Linze Minera Group, SA., </w:t>
      </w:r>
      <w:r w:rsidR="006F5A7B" w:rsidRPr="00BC27A4">
        <w:rPr>
          <w:lang w:val="es-US"/>
        </w:rPr>
        <w:t>p</w:t>
      </w:r>
      <w:r w:rsidR="006F5A7B" w:rsidRPr="00BC27A4">
        <w:rPr>
          <w:szCs w:val="20"/>
          <w:lang w:val="es-US"/>
        </w:rPr>
        <w:t>ara el aprovechamiento de minerales metálicos y no metálicos en el lote denominado Nuevo Bijagual</w:t>
      </w:r>
      <w:r w:rsidR="006F5A7B" w:rsidRPr="00BC27A4">
        <w:rPr>
          <w:lang w:val="es-US"/>
        </w:rPr>
        <w:t xml:space="preserve">. </w:t>
      </w:r>
      <w:r w:rsidR="00ED6D67" w:rsidRPr="00BC27A4">
        <w:rPr>
          <w:lang w:val="es-US"/>
        </w:rPr>
        <w:t>Confidencial, “</w:t>
      </w:r>
      <w:hyperlink r:id="rId236" w:history="1">
        <w:r w:rsidR="00ED6D67" w:rsidRPr="00BC27A4">
          <w:rPr>
            <w:rStyle w:val="Hyperlink"/>
            <w:lang w:val="es-US"/>
          </w:rPr>
          <w:t>Ortega entrega gigantesca concesión minera a empresa china en el Caribe Norte</w:t>
        </w:r>
      </w:hyperlink>
      <w:r w:rsidR="00ED6D67" w:rsidRPr="00BC27A4">
        <w:rPr>
          <w:lang w:val="es-US"/>
        </w:rPr>
        <w:t xml:space="preserve">”, </w:t>
      </w:r>
      <w:r w:rsidR="00ED6D67" w:rsidRPr="00AF2FC7">
        <w:rPr>
          <w:lang w:val="es-US"/>
        </w:rPr>
        <w:t>23 de abril de 2024</w:t>
      </w:r>
      <w:r w:rsidR="00483428" w:rsidRPr="00AF2FC7">
        <w:rPr>
          <w:lang w:val="es-US"/>
        </w:rPr>
        <w:t>; Infobae, “</w:t>
      </w:r>
      <w:hyperlink r:id="rId237" w:history="1">
        <w:r w:rsidR="00B811F0" w:rsidRPr="009A00B3">
          <w:rPr>
            <w:rStyle w:val="Hyperlink"/>
            <w:lang w:val="es-US"/>
          </w:rPr>
          <w:t>El Gobierno de Nicaragua otorga concesión minera a empresa china en Región Autónoma</w:t>
        </w:r>
      </w:hyperlink>
      <w:r w:rsidR="00B811F0" w:rsidRPr="00AF2FC7">
        <w:rPr>
          <w:lang w:val="es-US"/>
        </w:rPr>
        <w:t>”, 22 de abril de 2024.</w:t>
      </w:r>
      <w:r w:rsidR="00B811F0" w:rsidRPr="00BC27A4">
        <w:rPr>
          <w:lang w:val="es-US"/>
        </w:rPr>
        <w:t xml:space="preserve"> </w:t>
      </w:r>
    </w:p>
  </w:footnote>
  <w:footnote w:id="183">
    <w:p w14:paraId="47F9D4EB" w14:textId="6E15EB17" w:rsidR="00897699" w:rsidRPr="00BC27A4" w:rsidRDefault="00897699" w:rsidP="006B4726">
      <w:pPr>
        <w:pStyle w:val="IAPiedepgina"/>
        <w:rPr>
          <w:lang w:val="es-ES_tradnl"/>
        </w:rPr>
      </w:pPr>
      <w:r w:rsidRPr="00BC27A4">
        <w:rPr>
          <w:rStyle w:val="FootnoteReference"/>
        </w:rPr>
        <w:footnoteRef/>
      </w:r>
      <w:r w:rsidRPr="00BC27A4">
        <w:rPr>
          <w:lang w:val="es-US"/>
        </w:rPr>
        <w:t xml:space="preserve"> </w:t>
      </w:r>
      <w:r w:rsidRPr="00BC27A4">
        <w:rPr>
          <w:lang w:val="es-ES_tradnl"/>
        </w:rPr>
        <w:t>O</w:t>
      </w:r>
      <w:r w:rsidR="00AA7789">
        <w:rPr>
          <w:lang w:val="es-ES_tradnl"/>
        </w:rPr>
        <w:t xml:space="preserve">NU, </w:t>
      </w:r>
      <w:r w:rsidRPr="00BC27A4">
        <w:rPr>
          <w:lang w:val="es-US"/>
        </w:rPr>
        <w:t>Grupo de Trabajo de Expertos sobre los Afrodescendientes, Grupo de Trabajo sobre la cuestión de los derechos humanos y las empresas transnacionales y otras empresas, Relator Especial sobre la cuestión de las obligaciones de derechos humanos relacionadas con el disfrute de un medio ambiente sin riesgos, limpio, saludable y sostenible, y Relator Especial sobre los derechos de los Pueblos Indígenas, </w:t>
      </w:r>
      <w:r w:rsidRPr="00BC27A4">
        <w:rPr>
          <w:i/>
          <w:iCs/>
          <w:lang w:val="es-US"/>
        </w:rPr>
        <w:t>Comunicación Ref.: AL NIC 1/2024,</w:t>
      </w:r>
      <w:r w:rsidRPr="00BC27A4">
        <w:rPr>
          <w:lang w:val="es-US"/>
        </w:rPr>
        <w:t> 1 de marzo de 2024.</w:t>
      </w:r>
    </w:p>
  </w:footnote>
  <w:footnote w:id="184">
    <w:p w14:paraId="6FEA4065" w14:textId="6E595951" w:rsidR="00C47D79" w:rsidRPr="00BC27A4" w:rsidRDefault="00C47D79" w:rsidP="00050D5D">
      <w:pPr>
        <w:pStyle w:val="IAPiedepgina"/>
        <w:rPr>
          <w:lang w:val="en-US"/>
        </w:rPr>
      </w:pPr>
      <w:r w:rsidRPr="00BC27A4">
        <w:rPr>
          <w:rStyle w:val="FootnoteReference"/>
        </w:rPr>
        <w:footnoteRef/>
      </w:r>
      <w:r w:rsidRPr="00BC27A4">
        <w:rPr>
          <w:lang w:val="en-US"/>
        </w:rPr>
        <w:t xml:space="preserve"> Green Climate Fund (GCF), </w:t>
      </w:r>
      <w:r w:rsidR="00FC3D29" w:rsidRPr="00BC27A4">
        <w:rPr>
          <w:lang w:val="en-US"/>
        </w:rPr>
        <w:t>“</w:t>
      </w:r>
      <w:hyperlink r:id="rId238" w:history="1">
        <w:r w:rsidR="00FC3D29" w:rsidRPr="00BC27A4">
          <w:rPr>
            <w:rStyle w:val="Hyperlink"/>
            <w:lang w:val="en-US"/>
          </w:rPr>
          <w:t>Update on FP146: Bio-CLIMA Integrated climate action to reduce deforestation and strengthen resilience in BOSAWÁS and Rio San Juan Biospheres</w:t>
        </w:r>
      </w:hyperlink>
      <w:r w:rsidR="00FC3D29" w:rsidRPr="00BC27A4">
        <w:rPr>
          <w:lang w:val="en-US"/>
        </w:rPr>
        <w:t>”</w:t>
      </w:r>
      <w:r w:rsidR="00050D5D" w:rsidRPr="00BC27A4">
        <w:rPr>
          <w:lang w:val="en-US"/>
        </w:rPr>
        <w:t>,</w:t>
      </w:r>
      <w:r w:rsidR="00FC3D29" w:rsidRPr="00BC27A4">
        <w:rPr>
          <w:lang w:val="en-US"/>
        </w:rPr>
        <w:t xml:space="preserve"> </w:t>
      </w:r>
      <w:r w:rsidRPr="00BC27A4">
        <w:rPr>
          <w:lang w:val="en-US"/>
        </w:rPr>
        <w:t>7 de marzo de 2024.</w:t>
      </w:r>
    </w:p>
  </w:footnote>
  <w:footnote w:id="185">
    <w:p w14:paraId="05A9E880" w14:textId="409A1543" w:rsidR="002F46BD" w:rsidRPr="00BC27A4" w:rsidRDefault="002F46BD" w:rsidP="006B4726">
      <w:pPr>
        <w:pStyle w:val="IAPiedepgina"/>
        <w:rPr>
          <w:lang w:val="es-ES_tradnl"/>
        </w:rPr>
      </w:pPr>
      <w:r w:rsidRPr="00BC27A4">
        <w:rPr>
          <w:rStyle w:val="FootnoteReference"/>
        </w:rPr>
        <w:footnoteRef/>
      </w:r>
      <w:r w:rsidRPr="00BC27A4">
        <w:rPr>
          <w:lang w:val="es-US"/>
        </w:rPr>
        <w:t xml:space="preserve"> </w:t>
      </w:r>
      <w:r w:rsidR="00AA7789">
        <w:rPr>
          <w:lang w:val="es-ES_tradnl"/>
        </w:rPr>
        <w:t>ONU,</w:t>
      </w:r>
      <w:r w:rsidRPr="00BC27A4">
        <w:rPr>
          <w:lang w:val="es-ES_tradnl"/>
        </w:rPr>
        <w:t xml:space="preserve"> Comité para la Eliminación de la Discriminación contra la Mujer, </w:t>
      </w:r>
      <w:hyperlink r:id="rId239" w:history="1">
        <w:r w:rsidRPr="00BC27A4">
          <w:rPr>
            <w:rStyle w:val="Hyperlink"/>
            <w:lang w:val="es-ES_tradnl"/>
          </w:rPr>
          <w:t>Observaciones finales sobre los informes periódicos séptimo a décimo combinados de Nicaragua</w:t>
        </w:r>
      </w:hyperlink>
      <w:r w:rsidRPr="00BC27A4">
        <w:rPr>
          <w:lang w:val="es-ES_tradnl"/>
        </w:rPr>
        <w:t xml:space="preserve">, </w:t>
      </w:r>
      <w:r w:rsidRPr="00BC27A4">
        <w:rPr>
          <w:lang w:val="es-AR"/>
        </w:rPr>
        <w:t>CEDAW/C/NIC/CO/7-10, 14 de febrero de 2024, párr</w:t>
      </w:r>
      <w:r w:rsidR="0043205A" w:rsidRPr="00BC27A4">
        <w:rPr>
          <w:rFonts w:ascii="Times New Roman" w:hAnsi="Times New Roman" w:cs="Times New Roman"/>
          <w:szCs w:val="16"/>
          <w:lang w:val="es-US"/>
        </w:rPr>
        <w:t>. 45(c).</w:t>
      </w:r>
    </w:p>
  </w:footnote>
  <w:footnote w:id="186">
    <w:p w14:paraId="088B2664" w14:textId="0B294CEF" w:rsidR="00DC66D0" w:rsidRPr="00BC27A4" w:rsidRDefault="00DC66D0" w:rsidP="006B4726">
      <w:pPr>
        <w:pStyle w:val="IAPiedepgina"/>
      </w:pPr>
      <w:r w:rsidRPr="00BC27A4">
        <w:rPr>
          <w:rStyle w:val="FootnoteReference"/>
        </w:rPr>
        <w:footnoteRef/>
      </w:r>
      <w:r w:rsidRPr="00BC27A4">
        <w:t xml:space="preserve"> </w:t>
      </w:r>
      <w:r w:rsidR="00AA7789">
        <w:rPr>
          <w:lang w:val="es-ES_tradnl"/>
        </w:rPr>
        <w:t xml:space="preserve">ONU, </w:t>
      </w:r>
      <w:r w:rsidRPr="00BC27A4">
        <w:rPr>
          <w:lang w:val="es-ES_tradnl"/>
        </w:rPr>
        <w:t xml:space="preserve">Asamblea General, Consejo de Derechos Humanos, Informe del Grupo de Expertos en Derechos Humanos sobre Nicaragua, </w:t>
      </w:r>
      <w:hyperlink r:id="rId240" w:history="1">
        <w:r w:rsidRPr="00BC27A4">
          <w:rPr>
            <w:rStyle w:val="Hyperlink"/>
            <w:lang w:val="es-ES_tradnl"/>
          </w:rPr>
          <w:t>Violaciones de los derechas humanos a la libertad de circulación y a la nacionalidad</w:t>
        </w:r>
      </w:hyperlink>
      <w:r w:rsidRPr="00BC27A4">
        <w:rPr>
          <w:lang w:val="es-ES_tradnl"/>
        </w:rPr>
        <w:t xml:space="preserve">, </w:t>
      </w:r>
      <w:r w:rsidRPr="00BC27A4">
        <w:rPr>
          <w:lang w:val="es-AR"/>
        </w:rPr>
        <w:t>A/HRC/55/CRP.3, 29 de febrero de 2024, párr. 161</w:t>
      </w:r>
      <w:r w:rsidRPr="00BC27A4">
        <w:t>.</w:t>
      </w:r>
    </w:p>
  </w:footnote>
  <w:footnote w:id="187">
    <w:p w14:paraId="5D4C830C" w14:textId="5436488C" w:rsidR="00DC66D0" w:rsidRPr="00BC27A4" w:rsidRDefault="00DC66D0" w:rsidP="006B4726">
      <w:pPr>
        <w:pStyle w:val="IAPiedepgina"/>
        <w:rPr>
          <w:b/>
          <w:bCs/>
        </w:rPr>
      </w:pPr>
      <w:r w:rsidRPr="00BC27A4">
        <w:rPr>
          <w:rStyle w:val="FootnoteReference"/>
        </w:rPr>
        <w:footnoteRef/>
      </w:r>
      <w:r w:rsidRPr="00BC27A4">
        <w:t xml:space="preserve"> </w:t>
      </w:r>
      <w:r w:rsidRPr="004B49A7">
        <w:t>Confidencial, “</w:t>
      </w:r>
      <w:hyperlink r:id="rId241" w:history="1">
        <w:r w:rsidRPr="004B49A7">
          <w:rPr>
            <w:rStyle w:val="Hyperlink"/>
          </w:rPr>
          <w:t>Justicia suspende de “forma definitiva” a 25 abogados desnacionalizados por Ortega</w:t>
        </w:r>
      </w:hyperlink>
      <w:r w:rsidRPr="004B49A7">
        <w:t>”,</w:t>
      </w:r>
      <w:r w:rsidRPr="00BC27A4">
        <w:t xml:space="preserve"> 11 de mayo de 2023.</w:t>
      </w:r>
    </w:p>
  </w:footnote>
  <w:footnote w:id="188">
    <w:p w14:paraId="5B4C5074" w14:textId="26FC5C47" w:rsidR="00DC66D0" w:rsidRPr="00BC27A4" w:rsidRDefault="00DC66D0" w:rsidP="006B4726">
      <w:pPr>
        <w:pStyle w:val="IAPiedepgina"/>
      </w:pPr>
      <w:r w:rsidRPr="00BC27A4">
        <w:rPr>
          <w:rStyle w:val="FootnoteReference"/>
        </w:rPr>
        <w:footnoteRef/>
      </w:r>
      <w:r w:rsidRPr="00BC27A4">
        <w:t xml:space="preserve"> </w:t>
      </w:r>
      <w:r w:rsidR="00303727">
        <w:rPr>
          <w:lang w:val="es-ES_tradnl"/>
        </w:rPr>
        <w:t>ONU,</w:t>
      </w:r>
      <w:r w:rsidRPr="00BC27A4">
        <w:rPr>
          <w:lang w:val="es-ES_tradnl"/>
        </w:rPr>
        <w:t xml:space="preserve"> Consejo de Derechos Humanos, Informe </w:t>
      </w:r>
      <w:r w:rsidRPr="00BC27A4">
        <w:rPr>
          <w:lang w:val="es-MX"/>
        </w:rPr>
        <w:t>del Alto Comisionado de las Naciones Unidas para los Derechos Humanos</w:t>
      </w:r>
      <w:r w:rsidRPr="00BC27A4">
        <w:rPr>
          <w:lang w:val="es-ES_tradnl"/>
        </w:rPr>
        <w:t xml:space="preserve">, </w:t>
      </w:r>
      <w:hyperlink r:id="rId242" w:history="1">
        <w:r w:rsidRPr="00BC27A4">
          <w:rPr>
            <w:rStyle w:val="Hyperlink"/>
            <w:lang w:val="es-ES_tradnl"/>
          </w:rPr>
          <w:t>Situación de los derechos humanos en Nicaragua</w:t>
        </w:r>
      </w:hyperlink>
      <w:r w:rsidRPr="00BC27A4">
        <w:rPr>
          <w:lang w:val="es-ES_tradnl"/>
        </w:rPr>
        <w:t xml:space="preserve">, </w:t>
      </w:r>
      <w:r w:rsidRPr="00BC27A4">
        <w:rPr>
          <w:lang w:val="es-AR"/>
        </w:rPr>
        <w:t>A/HRC/57/20, 2 de septiembre de 2024, párr. 56</w:t>
      </w:r>
      <w:r w:rsidRPr="00BC27A4">
        <w:t>.</w:t>
      </w:r>
    </w:p>
  </w:footnote>
  <w:footnote w:id="189">
    <w:p w14:paraId="19B75DF7" w14:textId="756431F4" w:rsidR="00DC66D0" w:rsidRPr="00BC27A4" w:rsidRDefault="00DC66D0" w:rsidP="006B4726">
      <w:pPr>
        <w:pStyle w:val="IAPiedepgina"/>
      </w:pPr>
      <w:r w:rsidRPr="00BC27A4">
        <w:rPr>
          <w:rStyle w:val="FootnoteReference"/>
        </w:rPr>
        <w:footnoteRef/>
      </w:r>
      <w:r w:rsidRPr="00BC27A4">
        <w:t xml:space="preserve"> Confidencial, “</w:t>
      </w:r>
      <w:hyperlink r:id="rId243" w:anchor=":~:text=Cinco%20a%C3%B1os%20perdiendo%20maestros,Central%20de%20Nicaragua%20(BCN)." w:history="1">
        <w:r w:rsidRPr="00BC27A4">
          <w:rPr>
            <w:rStyle w:val="Hyperlink"/>
          </w:rPr>
          <w:t>Aulas de Nicaragua se quedan sin maestros: “Todos los días hay renuncias</w:t>
        </w:r>
      </w:hyperlink>
      <w:r w:rsidRPr="00BC27A4">
        <w:t>”, 6 de julio de 2024.</w:t>
      </w:r>
    </w:p>
  </w:footnote>
  <w:footnote w:id="190">
    <w:p w14:paraId="2A9C8ED2" w14:textId="790446EB" w:rsidR="00DC66D0" w:rsidRPr="00BC27A4" w:rsidRDefault="00DC66D0" w:rsidP="006B4726">
      <w:pPr>
        <w:pStyle w:val="IAPiedepgina"/>
      </w:pPr>
      <w:r w:rsidRPr="00BC27A4">
        <w:rPr>
          <w:rStyle w:val="FootnoteReference"/>
        </w:rPr>
        <w:footnoteRef/>
      </w:r>
      <w:r w:rsidRPr="00BC27A4">
        <w:t xml:space="preserve"> CIDH, Comunicado de Prensa No. 189/24, </w:t>
      </w:r>
      <w:hyperlink r:id="rId244" w:history="1">
        <w:r w:rsidRPr="00BC27A4">
          <w:rPr>
            <w:rStyle w:val="Hyperlink"/>
          </w:rPr>
          <w:t>La CIDH condena el cierre masivo de organizaciones de la sociedad civil y religiosas en Nicaragua</w:t>
        </w:r>
      </w:hyperlink>
      <w:r w:rsidRPr="00BC27A4">
        <w:t xml:space="preserve">, 22 de agosto de 2024; Comunicado de Prensa No. 217/24, </w:t>
      </w:r>
      <w:hyperlink r:id="rId245" w:history="1">
        <w:r w:rsidRPr="00BC27A4">
          <w:rPr>
            <w:rStyle w:val="Hyperlink"/>
          </w:rPr>
          <w:t>Nicaragua: CIDH repudia la privación arbitraria de nacionalidad de las 135 personas excarceladas</w:t>
        </w:r>
      </w:hyperlink>
      <w:r w:rsidRPr="00BC27A4">
        <w:t>, 13 de septiembre de 2024.</w:t>
      </w:r>
    </w:p>
  </w:footnote>
  <w:footnote w:id="191">
    <w:p w14:paraId="531FC9B5" w14:textId="77777777" w:rsidR="00DC66D0" w:rsidRPr="00BC27A4" w:rsidRDefault="00DC66D0" w:rsidP="006B4726">
      <w:pPr>
        <w:pStyle w:val="IAPiedepgina"/>
      </w:pPr>
      <w:r w:rsidRPr="00BC27A4">
        <w:rPr>
          <w:rStyle w:val="FootnoteReference"/>
        </w:rPr>
        <w:footnoteRef/>
      </w:r>
      <w:r w:rsidRPr="00BC27A4">
        <w:t xml:space="preserve"> La Gaceta Nicaragua, </w:t>
      </w:r>
      <w:hyperlink r:id="rId246" w:history="1">
        <w:r w:rsidRPr="00BC27A4">
          <w:rPr>
            <w:rStyle w:val="Hyperlink"/>
          </w:rPr>
          <w:t>Acuerdo Ministerial No. 08-2024-OSFL</w:t>
        </w:r>
      </w:hyperlink>
      <w:r w:rsidRPr="00BC27A4">
        <w:t>, 16 de febrero de 2024.</w:t>
      </w:r>
    </w:p>
  </w:footnote>
  <w:footnote w:id="192">
    <w:p w14:paraId="058A002C" w14:textId="5CCDE17D" w:rsidR="00DC66D0" w:rsidRPr="00BC27A4" w:rsidRDefault="00DC66D0" w:rsidP="006B4726">
      <w:pPr>
        <w:pStyle w:val="IAPiedepgina"/>
      </w:pPr>
      <w:r w:rsidRPr="00BC27A4">
        <w:rPr>
          <w:rStyle w:val="FootnoteReference"/>
        </w:rPr>
        <w:footnoteRef/>
      </w:r>
      <w:r w:rsidRPr="00BC27A4">
        <w:t xml:space="preserve"> </w:t>
      </w:r>
      <w:r w:rsidR="00347BBD">
        <w:rPr>
          <w:lang w:val="es-ES_tradnl"/>
        </w:rPr>
        <w:t>ONU,</w:t>
      </w:r>
      <w:r w:rsidRPr="00BC27A4">
        <w:rPr>
          <w:lang w:val="es-ES_tradnl"/>
        </w:rPr>
        <w:t xml:space="preserve"> Asamblea General, Consejo de Derechos Humanos, </w:t>
      </w:r>
      <w:hyperlink r:id="rId247" w:history="1">
        <w:r w:rsidRPr="00BC27A4">
          <w:rPr>
            <w:rStyle w:val="Hyperlink"/>
            <w:lang w:val="es-ES_tradnl"/>
          </w:rPr>
          <w:t>Informe del Grupo de Expertos en Derechos Humanos sobre Nicaragua</w:t>
        </w:r>
      </w:hyperlink>
      <w:r w:rsidRPr="00BC27A4">
        <w:rPr>
          <w:lang w:val="es-ES_tradnl"/>
        </w:rPr>
        <w:t xml:space="preserve">, </w:t>
      </w:r>
      <w:r w:rsidRPr="00BC27A4">
        <w:rPr>
          <w:lang w:val="es-AR"/>
        </w:rPr>
        <w:t>A/HRC/55/27, 28 de febrero de 2024, párr. 111</w:t>
      </w:r>
    </w:p>
  </w:footnote>
  <w:footnote w:id="193">
    <w:p w14:paraId="1A353C2D" w14:textId="705EDDAB" w:rsidR="00DC66D0" w:rsidRPr="00BC27A4" w:rsidRDefault="00DC66D0" w:rsidP="006B4726">
      <w:pPr>
        <w:pStyle w:val="IAPiedepgina"/>
      </w:pPr>
      <w:r w:rsidRPr="00BC27A4">
        <w:rPr>
          <w:rStyle w:val="FootnoteReference"/>
        </w:rPr>
        <w:footnoteRef/>
      </w:r>
      <w:r w:rsidRPr="00BC27A4">
        <w:t xml:space="preserve"> Aula Abierta, </w:t>
      </w:r>
      <w:hyperlink r:id="rId248" w:history="1">
        <w:r w:rsidRPr="00BC27A4">
          <w:rPr>
            <w:rStyle w:val="Hyperlink"/>
          </w:rPr>
          <w:t>Boletín Informativo</w:t>
        </w:r>
      </w:hyperlink>
      <w:r w:rsidRPr="00BC27A4">
        <w:t xml:space="preserve">, junio </w:t>
      </w:r>
      <w:r w:rsidR="00C5386E" w:rsidRPr="00BC27A4">
        <w:t xml:space="preserve">de </w:t>
      </w:r>
      <w:r w:rsidRPr="00BC27A4">
        <w:t>2024.</w:t>
      </w:r>
    </w:p>
  </w:footnote>
  <w:footnote w:id="194">
    <w:p w14:paraId="075259ED" w14:textId="77777777" w:rsidR="00DC66D0" w:rsidRPr="00BC27A4" w:rsidRDefault="00DC66D0" w:rsidP="006B4726">
      <w:pPr>
        <w:pStyle w:val="IAPiedepgina"/>
        <w:rPr>
          <w:b/>
          <w:bCs/>
        </w:rPr>
      </w:pPr>
      <w:r w:rsidRPr="00BC27A4">
        <w:rPr>
          <w:rStyle w:val="FootnoteReference"/>
        </w:rPr>
        <w:footnoteRef/>
      </w:r>
      <w:r w:rsidRPr="00BC27A4">
        <w:t xml:space="preserve"> 100% Noticias, “</w:t>
      </w:r>
      <w:hyperlink r:id="rId249" w:anchor=":~:text=El%20régimen%20de%20Daniel%20Ortega,agua%2C%20luz%2C%20entre%20otros." w:history="1">
        <w:r w:rsidRPr="00BC27A4">
          <w:rPr>
            <w:rStyle w:val="Hyperlink"/>
          </w:rPr>
          <w:t>Universidades estatales de Nicaragua pagarán servicios públicos, tras reforma a Ley de Educación Superior</w:t>
        </w:r>
      </w:hyperlink>
      <w:r w:rsidRPr="00BC27A4">
        <w:t>”, 25 de septiembre de 2024.</w:t>
      </w:r>
    </w:p>
  </w:footnote>
  <w:footnote w:id="195">
    <w:p w14:paraId="285D4C50" w14:textId="721F0182" w:rsidR="00DC66D0" w:rsidRPr="00BC27A4" w:rsidRDefault="00DC66D0" w:rsidP="004B7247">
      <w:pPr>
        <w:pStyle w:val="IAPiedepgina"/>
      </w:pPr>
      <w:r w:rsidRPr="00BC27A4">
        <w:rPr>
          <w:rStyle w:val="FootnoteReference"/>
        </w:rPr>
        <w:footnoteRef/>
      </w:r>
      <w:r w:rsidRPr="00BC27A4">
        <w:t xml:space="preserve"> </w:t>
      </w:r>
      <w:r w:rsidRPr="004B49A7">
        <w:t xml:space="preserve">Centro de Asistencia Legal Interamericano en Derechos Humanos (CALIDH), Informe sobre la Situación de los derechos humanos en Nicaragua enero-julio 2024, agosto </w:t>
      </w:r>
      <w:r w:rsidR="00716767" w:rsidRPr="004B49A7">
        <w:t xml:space="preserve">de </w:t>
      </w:r>
      <w:r w:rsidRPr="004B49A7">
        <w:t>2024, párr. 104.</w:t>
      </w:r>
    </w:p>
  </w:footnote>
  <w:footnote w:id="196">
    <w:p w14:paraId="1E455322" w14:textId="77777777" w:rsidR="00DC66D0" w:rsidRPr="00BC27A4" w:rsidRDefault="00DC66D0" w:rsidP="004B7247">
      <w:pPr>
        <w:pStyle w:val="IAPiedepgina"/>
      </w:pPr>
      <w:r w:rsidRPr="00BC27A4">
        <w:rPr>
          <w:rStyle w:val="FootnoteReference"/>
        </w:rPr>
        <w:footnoteRef/>
      </w:r>
      <w:r w:rsidRPr="00BC27A4">
        <w:t xml:space="preserve"> CALIDH, ya citada, párrs. 105-114.</w:t>
      </w:r>
    </w:p>
  </w:footnote>
  <w:footnote w:id="197">
    <w:p w14:paraId="6493106C" w14:textId="77777777" w:rsidR="00DC66D0" w:rsidRPr="00BC27A4" w:rsidRDefault="00DC66D0" w:rsidP="004B7247">
      <w:pPr>
        <w:pStyle w:val="IAPiedepgina"/>
      </w:pPr>
      <w:r w:rsidRPr="00BC27A4">
        <w:rPr>
          <w:rStyle w:val="FootnoteReference"/>
        </w:rPr>
        <w:footnoteRef/>
      </w:r>
      <w:r w:rsidRPr="00BC27A4">
        <w:t xml:space="preserve"> CIDH, Audiencia temática, </w:t>
      </w:r>
      <w:hyperlink r:id="rId250" w:history="1">
        <w:r w:rsidRPr="00BC27A4">
          <w:rPr>
            <w:rStyle w:val="Hyperlink"/>
          </w:rPr>
          <w:t>Nicaragua: Pueblos indígenas de la Costa Caribe Norte y violaciones a la libertad de religión</w:t>
        </w:r>
      </w:hyperlink>
      <w:r w:rsidRPr="00BC27A4">
        <w:t>, 190° período ordinario de sesiones, Washington, DC, Estados Unidos, 16 de julio de 2024.</w:t>
      </w:r>
    </w:p>
  </w:footnote>
  <w:footnote w:id="198">
    <w:p w14:paraId="78E9ED9A" w14:textId="76E049D0" w:rsidR="00DC66D0" w:rsidRPr="00BC27A4" w:rsidRDefault="00DC66D0" w:rsidP="004D35CD">
      <w:pPr>
        <w:pStyle w:val="IAPiedepgina"/>
      </w:pPr>
      <w:r w:rsidRPr="00BC27A4">
        <w:rPr>
          <w:rStyle w:val="FootnoteReference"/>
        </w:rPr>
        <w:footnoteRef/>
      </w:r>
      <w:r w:rsidRPr="00BC27A4">
        <w:rPr>
          <w:lang w:val="es-US"/>
        </w:rPr>
        <w:t xml:space="preserve"> </w:t>
      </w:r>
      <w:r w:rsidR="004D35CD" w:rsidRPr="00BC27A4">
        <w:t xml:space="preserve">Al respecto, en junio de 2021, el Mecanismo Independiente de Reparación (IRM) del FVC recibió denuncias que alegaban, entre otros, la falta de consulta adecuada con las comunidades indígenas y afrodescendientes, y el incumplimiento de las normas acreditadas por parte de la entidad acreditada (Banco Centroamericano de Integración Económica) como de la entidad ejecutora (Estado nicaragüense). En su decisión, la Secretaría del FVC dispuso trabajar en conjunto con </w:t>
      </w:r>
      <w:r w:rsidR="00347BBD" w:rsidRPr="00BC27A4">
        <w:t>las entidades</w:t>
      </w:r>
      <w:r w:rsidR="004D35CD" w:rsidRPr="00BC27A4">
        <w:t xml:space="preserve"> para desarrollar una estrategia clara que permita concluir el proyecto de forma ordenada y responsable que incluya informar a todas las partes interesadas sobre el terreno y gestionar las expectativas de aquellos que habrían sido los beneficiarios si el proyecto se hubiera ejecutado. </w:t>
      </w:r>
      <w:r w:rsidRPr="00BC27A4">
        <w:rPr>
          <w:lang w:val="es-US"/>
        </w:rPr>
        <w:t xml:space="preserve">Global Forest Watch, </w:t>
      </w:r>
      <w:hyperlink r:id="rId251" w:history="1">
        <w:r w:rsidRPr="00BC27A4">
          <w:rPr>
            <w:rStyle w:val="Hyperlink"/>
            <w:lang w:val="es-US"/>
          </w:rPr>
          <w:t>Cambio Forestal</w:t>
        </w:r>
      </w:hyperlink>
      <w:r w:rsidRPr="00BC27A4">
        <w:rPr>
          <w:lang w:val="es-US"/>
        </w:rPr>
        <w:t>,</w:t>
      </w:r>
      <w:r w:rsidR="00197077" w:rsidRPr="00BC27A4">
        <w:rPr>
          <w:lang w:val="es-US"/>
        </w:rPr>
        <w:t xml:space="preserve"> </w:t>
      </w:r>
      <w:r w:rsidR="001900C6" w:rsidRPr="00BC27A4">
        <w:rPr>
          <w:lang w:val="es-US"/>
        </w:rPr>
        <w:t xml:space="preserve"> </w:t>
      </w:r>
      <w:r w:rsidRPr="00BC27A4">
        <w:rPr>
          <w:lang w:val="es-US"/>
        </w:rPr>
        <w:t>fecha de última consulta 15 de octubre de 2024.</w:t>
      </w:r>
    </w:p>
  </w:footnote>
  <w:footnote w:id="199">
    <w:p w14:paraId="463D59D5" w14:textId="6AC4FA31" w:rsidR="00DC66D0" w:rsidRPr="00BC27A4" w:rsidRDefault="00DC66D0" w:rsidP="004B7247">
      <w:pPr>
        <w:pStyle w:val="IAPiedepgina"/>
      </w:pPr>
      <w:r w:rsidRPr="00BC27A4">
        <w:rPr>
          <w:rStyle w:val="FootnoteReference"/>
        </w:rPr>
        <w:footnoteRef/>
      </w:r>
      <w:r w:rsidRPr="00BC27A4">
        <w:t xml:space="preserve"> CIDH-REDESCA, </w:t>
      </w:r>
      <w:hyperlink r:id="rId252" w:history="1">
        <w:r w:rsidRPr="005424D2">
          <w:rPr>
            <w:rFonts w:eastAsia="Cambria" w:cs="Cambria"/>
            <w:color w:val="1155CC"/>
            <w:szCs w:val="16"/>
            <w:u w:val="single"/>
          </w:rPr>
          <w:t>Resolución 3/2021</w:t>
        </w:r>
      </w:hyperlink>
      <w:r w:rsidRPr="005424D2">
        <w:rPr>
          <w:rFonts w:eastAsia="Cambria" w:cs="Cambria"/>
          <w:color w:val="1155CC"/>
          <w:szCs w:val="16"/>
          <w:u w:val="single"/>
        </w:rPr>
        <w:t>.</w:t>
      </w:r>
      <w:r w:rsidRPr="00BC27A4">
        <w:t xml:space="preserve"> Emergencia Climática: Alcance de las obligaciones interamericanas en materia de derechos humanos, aprobada por la CIDH el 31 de </w:t>
      </w:r>
      <w:r w:rsidR="00DE44F0" w:rsidRPr="00BC27A4">
        <w:t>diciembre</w:t>
      </w:r>
      <w:r w:rsidRPr="00BC27A4">
        <w:t xml:space="preserve"> de 2021, párr. 13.</w:t>
      </w:r>
    </w:p>
  </w:footnote>
  <w:footnote w:id="200">
    <w:p w14:paraId="3DC61965"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Confidencial, </w:t>
      </w:r>
      <w:hyperlink r:id="rId253">
        <w:r w:rsidRPr="00BC27A4">
          <w:rPr>
            <w:rFonts w:eastAsia="Cambria" w:cs="Cambria"/>
            <w:color w:val="1155CC"/>
            <w:szCs w:val="16"/>
            <w:u w:val="single"/>
          </w:rPr>
          <w:t>El “cerco” de la libertad de prensa se cierra en Nicaragua, advierte la SIP</w:t>
        </w:r>
      </w:hyperlink>
      <w:r w:rsidRPr="00BC27A4">
        <w:rPr>
          <w:rFonts w:eastAsia="Cambria" w:cs="Cambria"/>
          <w:szCs w:val="16"/>
        </w:rPr>
        <w:t xml:space="preserve">, 18 de octubre de 2024; Voz de América, </w:t>
      </w:r>
      <w:hyperlink r:id="rId254">
        <w:r w:rsidRPr="00BC27A4">
          <w:rPr>
            <w:rFonts w:eastAsia="Cambria" w:cs="Cambria"/>
            <w:color w:val="1155CC"/>
            <w:szCs w:val="16"/>
            <w:u w:val="single"/>
          </w:rPr>
          <w:t>SIP: “El cerco sobre el periodismo libre se va cerrando día a día en Nicaragua”</w:t>
        </w:r>
      </w:hyperlink>
      <w:r w:rsidRPr="00BC27A4">
        <w:rPr>
          <w:rFonts w:eastAsia="Cambria" w:cs="Cambria"/>
          <w:szCs w:val="16"/>
        </w:rPr>
        <w:t>, 13 de julio de 2021.</w:t>
      </w:r>
    </w:p>
  </w:footnote>
  <w:footnote w:id="201">
    <w:p w14:paraId="73C90012"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Volcánicas, </w:t>
      </w:r>
      <w:hyperlink r:id="rId255">
        <w:r w:rsidRPr="00BC27A4">
          <w:rPr>
            <w:rFonts w:eastAsia="Cambria" w:cs="Cambria"/>
            <w:color w:val="1155CC"/>
            <w:szCs w:val="16"/>
            <w:u w:val="single"/>
          </w:rPr>
          <w:t>Nicaragua: la periodista Fabiola Tercero Castro sigue desaparecida</w:t>
        </w:r>
      </w:hyperlink>
      <w:r w:rsidRPr="00BC27A4">
        <w:rPr>
          <w:rFonts w:eastAsia="Cambria" w:cs="Cambria"/>
          <w:szCs w:val="16"/>
        </w:rPr>
        <w:t xml:space="preserve">, 13 de agosto de 2024; Reporteros sin Fronteras (RSF), </w:t>
      </w:r>
      <w:hyperlink r:id="rId256">
        <w:r w:rsidRPr="00BC27A4">
          <w:rPr>
            <w:rFonts w:eastAsia="Cambria" w:cs="Cambria"/>
            <w:color w:val="1155CC"/>
            <w:szCs w:val="16"/>
            <w:u w:val="single"/>
          </w:rPr>
          <w:t>Nicaragua sigue atacando al periodismo: ¿dónde está Fabiola Tercero?</w:t>
        </w:r>
      </w:hyperlink>
      <w:r w:rsidRPr="00BC27A4">
        <w:rPr>
          <w:rFonts w:eastAsia="Cambria" w:cs="Cambria"/>
          <w:szCs w:val="16"/>
        </w:rPr>
        <w:t>, 18 de septiembre de 2024.</w:t>
      </w:r>
    </w:p>
  </w:footnote>
  <w:footnote w:id="202">
    <w:p w14:paraId="01149E37"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Reporteros sin Fronteras (RSF), </w:t>
      </w:r>
      <w:hyperlink r:id="rId257">
        <w:r w:rsidRPr="00BC27A4">
          <w:rPr>
            <w:rFonts w:eastAsia="Cambria" w:cs="Cambria"/>
            <w:color w:val="1155CC"/>
            <w:szCs w:val="16"/>
            <w:u w:val="single"/>
          </w:rPr>
          <w:t>NICARAGUA | Desaparece una periodista en Nicaragua, en pleno asedio de Ortega a lo que queda del periodismo independiente en el país</w:t>
        </w:r>
      </w:hyperlink>
      <w:r w:rsidRPr="00BC27A4">
        <w:rPr>
          <w:rFonts w:eastAsia="Cambria" w:cs="Cambria"/>
          <w:szCs w:val="16"/>
        </w:rPr>
        <w:t xml:space="preserve">, 29 de julio de 2024; Artículo 66, </w:t>
      </w:r>
      <w:hyperlink r:id="rId258">
        <w:r w:rsidRPr="00BC27A4">
          <w:rPr>
            <w:rFonts w:eastAsia="Cambria" w:cs="Cambria"/>
            <w:color w:val="1155CC"/>
            <w:szCs w:val="16"/>
            <w:u w:val="single"/>
          </w:rPr>
          <w:t>“¿Dónde está la periodista Fabiola Tercero? El Estado la ha desaparecido”, denuncia Calidh</w:t>
        </w:r>
      </w:hyperlink>
      <w:r w:rsidRPr="00BC27A4">
        <w:rPr>
          <w:rFonts w:eastAsia="Cambria" w:cs="Cambria"/>
          <w:szCs w:val="16"/>
        </w:rPr>
        <w:t>, 20 de julio de 2024.</w:t>
      </w:r>
    </w:p>
  </w:footnote>
  <w:footnote w:id="203">
    <w:p w14:paraId="0F065835"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Artículo 19, </w:t>
      </w:r>
      <w:hyperlink r:id="rId259">
        <w:r w:rsidRPr="00BC27A4">
          <w:rPr>
            <w:rFonts w:eastAsia="Cambria" w:cs="Cambria"/>
            <w:color w:val="1155CC"/>
            <w:szCs w:val="16"/>
            <w:u w:val="single"/>
          </w:rPr>
          <w:t>Se cumplen 17 días de la desaparición forzada de la periodista y activista nicaragüense Fabiola Tercero</w:t>
        </w:r>
      </w:hyperlink>
      <w:r w:rsidRPr="00BC27A4">
        <w:rPr>
          <w:rFonts w:eastAsia="Cambria" w:cs="Cambria"/>
          <w:szCs w:val="16"/>
        </w:rPr>
        <w:t xml:space="preserve">, 30 de julio de 2024; RSF, </w:t>
      </w:r>
      <w:hyperlink r:id="rId260">
        <w:r w:rsidRPr="00BC27A4">
          <w:rPr>
            <w:rFonts w:eastAsia="Cambria" w:cs="Cambria"/>
            <w:color w:val="1155CC"/>
            <w:szCs w:val="16"/>
            <w:u w:val="single"/>
          </w:rPr>
          <w:t>Desaparece una periodista en Nicaragua, en pleno asedio de Ortega a lo que queda del periodismo independiente en el país</w:t>
        </w:r>
      </w:hyperlink>
      <w:r w:rsidRPr="00BC27A4">
        <w:rPr>
          <w:rFonts w:eastAsia="Cambria" w:cs="Cambria"/>
          <w:szCs w:val="16"/>
        </w:rPr>
        <w:t xml:space="preserve">, 26 de julio de 2024; 100% Noticias, </w:t>
      </w:r>
      <w:hyperlink r:id="rId261">
        <w:r w:rsidRPr="00BC27A4">
          <w:rPr>
            <w:rFonts w:eastAsia="Cambria" w:cs="Cambria"/>
            <w:color w:val="1155CC"/>
            <w:szCs w:val="16"/>
            <w:u w:val="single"/>
          </w:rPr>
          <w:t>PCIN demanda respeto a la integridad de periodista Fabiola Tercero en caso que esté detenida</w:t>
        </w:r>
      </w:hyperlink>
      <w:r w:rsidRPr="00BC27A4">
        <w:rPr>
          <w:rFonts w:eastAsia="Cambria" w:cs="Cambria"/>
          <w:szCs w:val="16"/>
        </w:rPr>
        <w:t>, 21 de julio de 2024.</w:t>
      </w:r>
    </w:p>
  </w:footnote>
  <w:footnote w:id="204">
    <w:p w14:paraId="0172B3E3"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Nicaragua Actual, </w:t>
      </w:r>
      <w:hyperlink r:id="rId262">
        <w:r w:rsidRPr="00BC27A4">
          <w:rPr>
            <w:rFonts w:eastAsia="Cambria" w:cs="Cambria"/>
            <w:color w:val="1155CC"/>
            <w:szCs w:val="16"/>
            <w:u w:val="single"/>
          </w:rPr>
          <w:t>Tras intenso interrogatorio son liberados un periodista y un escritor en León</w:t>
        </w:r>
      </w:hyperlink>
      <w:r w:rsidRPr="00BC27A4">
        <w:rPr>
          <w:rFonts w:eastAsia="Cambria" w:cs="Cambria"/>
          <w:szCs w:val="16"/>
        </w:rPr>
        <w:t>, 23 de mayo de 2024.</w:t>
      </w:r>
    </w:p>
  </w:footnote>
  <w:footnote w:id="205">
    <w:p w14:paraId="286BC726"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Committee to Protect Journalists (CPJ), </w:t>
      </w:r>
      <w:hyperlink r:id="rId263">
        <w:r w:rsidRPr="00BC27A4">
          <w:rPr>
            <w:rFonts w:eastAsia="Cambria" w:cs="Cambria"/>
            <w:color w:val="1155CC"/>
            <w:szCs w:val="16"/>
            <w:u w:val="single"/>
          </w:rPr>
          <w:t>Periodista Víctor Ticay detenido por cobertura de Semana Santa en Nicaragua</w:t>
        </w:r>
      </w:hyperlink>
      <w:r w:rsidRPr="00BC27A4">
        <w:rPr>
          <w:rFonts w:eastAsia="Cambria" w:cs="Cambria"/>
          <w:szCs w:val="16"/>
        </w:rPr>
        <w:t>, 7 de abril de 2023.</w:t>
      </w:r>
    </w:p>
  </w:footnote>
  <w:footnote w:id="206">
    <w:p w14:paraId="49C3B710"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CIDH, </w:t>
      </w:r>
      <w:hyperlink r:id="rId264">
        <w:r w:rsidRPr="00BC27A4">
          <w:rPr>
            <w:rFonts w:eastAsia="Cambria" w:cs="Cambria"/>
            <w:color w:val="1155CC"/>
            <w:szCs w:val="16"/>
            <w:u w:val="single"/>
          </w:rPr>
          <w:t>Resolución 89/2023</w:t>
        </w:r>
      </w:hyperlink>
      <w:r w:rsidRPr="00BC27A4">
        <w:rPr>
          <w:rFonts w:eastAsia="Cambria" w:cs="Cambria"/>
          <w:szCs w:val="16"/>
        </w:rPr>
        <w:t>, Medidas Cautelares No. 1022-23 y 1025-23, Kevin Emilio Castillo Prado y otros respecto de Nicaragua, 30 de diciembre de 2023, párrs. 20-22.</w:t>
      </w:r>
    </w:p>
  </w:footnote>
  <w:footnote w:id="207">
    <w:p w14:paraId="7452BB9F"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Confidencial, </w:t>
      </w:r>
      <w:hyperlink r:id="rId265">
        <w:r w:rsidRPr="00BC27A4">
          <w:rPr>
            <w:rFonts w:eastAsia="Cambria" w:cs="Cambria"/>
            <w:color w:val="1155CC"/>
            <w:szCs w:val="16"/>
            <w:u w:val="single"/>
          </w:rPr>
          <w:t>Periodista Víctor Ticay condenado a 8 años de prisión</w:t>
        </w:r>
      </w:hyperlink>
      <w:r w:rsidRPr="00BC27A4">
        <w:rPr>
          <w:rFonts w:eastAsia="Cambria" w:cs="Cambria"/>
          <w:szCs w:val="16"/>
        </w:rPr>
        <w:t xml:space="preserve">, 17 de agosto de 2023; Artículo 19 Oficina para México y Centroamérica, </w:t>
      </w:r>
      <w:hyperlink r:id="rId266">
        <w:r w:rsidRPr="00BC27A4">
          <w:rPr>
            <w:rFonts w:eastAsia="Cambria" w:cs="Cambria"/>
            <w:color w:val="1155CC"/>
            <w:szCs w:val="16"/>
            <w:u w:val="single"/>
          </w:rPr>
          <w:t>Nicaragua: La condena de 8 años contra el periodista Víctor Ticay se suma a la lista de violaciones a los derechos humanos</w:t>
        </w:r>
      </w:hyperlink>
      <w:r w:rsidRPr="00BC27A4">
        <w:rPr>
          <w:rFonts w:eastAsia="Cambria" w:cs="Cambria"/>
          <w:szCs w:val="16"/>
        </w:rPr>
        <w:t>, 18 de agosto de 2023.</w:t>
      </w:r>
    </w:p>
  </w:footnote>
  <w:footnote w:id="208">
    <w:p w14:paraId="24F4C8A9"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La Prensa, </w:t>
      </w:r>
      <w:hyperlink r:id="rId267">
        <w:r w:rsidRPr="00BC27A4">
          <w:rPr>
            <w:rFonts w:eastAsia="Cambria" w:cs="Cambria"/>
            <w:color w:val="1155CC"/>
            <w:szCs w:val="16"/>
            <w:u w:val="single"/>
          </w:rPr>
          <w:t>Preso político en el quinto aniversario de protestas de abril cumple 215 días privado de libertad</w:t>
        </w:r>
      </w:hyperlink>
      <w:r w:rsidRPr="00BC27A4">
        <w:rPr>
          <w:rFonts w:eastAsia="Cambria" w:cs="Cambria"/>
          <w:szCs w:val="16"/>
        </w:rPr>
        <w:t>, 23 de noviembre de 2023.</w:t>
      </w:r>
    </w:p>
  </w:footnote>
  <w:footnote w:id="209">
    <w:p w14:paraId="5DC2C5A6"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CIDH, </w:t>
      </w:r>
      <w:hyperlink r:id="rId268">
        <w:r w:rsidRPr="00BC27A4">
          <w:rPr>
            <w:rFonts w:eastAsia="Cambria" w:cs="Cambria"/>
            <w:color w:val="1155CC"/>
            <w:szCs w:val="16"/>
            <w:u w:val="single"/>
          </w:rPr>
          <w:t>Resolución 89/2023</w:t>
        </w:r>
      </w:hyperlink>
      <w:r w:rsidRPr="00BC27A4">
        <w:rPr>
          <w:rFonts w:eastAsia="Cambria" w:cs="Cambria"/>
          <w:szCs w:val="16"/>
        </w:rPr>
        <w:t>, Medidas Cautelares No. 1022-23 y 1025-23, Kevin Emilio Castillo Prado y otros respecto de Nicaragua, 30 de diciembre de 2023, párrs. 24-27.</w:t>
      </w:r>
    </w:p>
  </w:footnote>
  <w:footnote w:id="210">
    <w:p w14:paraId="14254B5F"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100% Noticias, </w:t>
      </w:r>
      <w:hyperlink r:id="rId269">
        <w:r w:rsidRPr="00BC27A4">
          <w:rPr>
            <w:rFonts w:eastAsia="Cambria" w:cs="Cambria"/>
            <w:color w:val="1155CC"/>
            <w:szCs w:val="16"/>
            <w:u w:val="single"/>
          </w:rPr>
          <w:t>Preso político Sergio Castiblanco enfermo y sin medicinas en la cárcel La Modelo</w:t>
        </w:r>
      </w:hyperlink>
      <w:r w:rsidRPr="00BC27A4">
        <w:rPr>
          <w:rFonts w:eastAsia="Cambria" w:cs="Cambria"/>
          <w:szCs w:val="16"/>
        </w:rPr>
        <w:t>, 10 de febrero de 2024.</w:t>
      </w:r>
    </w:p>
  </w:footnote>
  <w:footnote w:id="211">
    <w:p w14:paraId="75C93BB9" w14:textId="5B44531B"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Corte IDH</w:t>
      </w:r>
      <w:r w:rsidR="0056213F">
        <w:rPr>
          <w:rFonts w:eastAsia="Cambria" w:cs="Cambria"/>
          <w:szCs w:val="16"/>
        </w:rPr>
        <w:t>.</w:t>
      </w:r>
      <w:r w:rsidRPr="00BC27A4">
        <w:rPr>
          <w:rFonts w:eastAsia="Cambria" w:cs="Cambria"/>
          <w:szCs w:val="16"/>
        </w:rPr>
        <w:t xml:space="preserve"> </w:t>
      </w:r>
      <w:hyperlink r:id="rId270">
        <w:r w:rsidRPr="00E0737A">
          <w:rPr>
            <w:rFonts w:eastAsia="Cambria" w:cs="Cambria"/>
            <w:color w:val="1155CC"/>
            <w:szCs w:val="16"/>
            <w:u w:val="single"/>
          </w:rPr>
          <w:t>Asunto Juan Sebastián Chamorro y otros respecto de Nicaragua</w:t>
        </w:r>
      </w:hyperlink>
      <w:r w:rsidR="0056213F" w:rsidRPr="00E0737A">
        <w:rPr>
          <w:rFonts w:eastAsia="Cambria" w:cs="Cambria"/>
          <w:color w:val="1155CC"/>
          <w:szCs w:val="16"/>
          <w:u w:val="single"/>
        </w:rPr>
        <w:t>.</w:t>
      </w:r>
      <w:r w:rsidRPr="00BC27A4">
        <w:rPr>
          <w:rFonts w:eastAsia="Cambria" w:cs="Cambria"/>
          <w:szCs w:val="16"/>
        </w:rPr>
        <w:t xml:space="preserve"> </w:t>
      </w:r>
      <w:r w:rsidR="0056213F" w:rsidRPr="00BC27A4">
        <w:rPr>
          <w:rFonts w:eastAsia="Cambria" w:cs="Cambria"/>
          <w:szCs w:val="16"/>
        </w:rPr>
        <w:t>Resolución de ampliación de medidas provisionales</w:t>
      </w:r>
      <w:r w:rsidR="001D0B6F">
        <w:rPr>
          <w:rFonts w:eastAsia="Cambria" w:cs="Cambria"/>
          <w:szCs w:val="16"/>
        </w:rPr>
        <w:t>,</w:t>
      </w:r>
      <w:r w:rsidR="0056213F" w:rsidRPr="00BC27A4">
        <w:rPr>
          <w:rFonts w:eastAsia="Cambria" w:cs="Cambria"/>
          <w:szCs w:val="16"/>
        </w:rPr>
        <w:t xml:space="preserve"> </w:t>
      </w:r>
      <w:r w:rsidRPr="00BC27A4">
        <w:rPr>
          <w:rFonts w:eastAsia="Cambria" w:cs="Cambria"/>
          <w:szCs w:val="16"/>
        </w:rPr>
        <w:t xml:space="preserve">2 de julio de 2024; CIDH, </w:t>
      </w:r>
      <w:hyperlink r:id="rId271">
        <w:r w:rsidRPr="005A0DB4">
          <w:rPr>
            <w:rFonts w:eastAsia="Cambria" w:cs="Cambria"/>
            <w:color w:val="1155CC"/>
            <w:szCs w:val="16"/>
            <w:u w:val="single"/>
          </w:rPr>
          <w:t>Resolución 89/2023</w:t>
        </w:r>
      </w:hyperlink>
      <w:r w:rsidRPr="00BC27A4">
        <w:rPr>
          <w:rFonts w:eastAsia="Cambria" w:cs="Cambria"/>
          <w:szCs w:val="16"/>
        </w:rPr>
        <w:t>, Medidas Cautelares No. 1022-23 y 1025-23, Kevin Emilio Castillo Prado y otros respecto de Nicaragua, 30 de diciembre de 2023.</w:t>
      </w:r>
    </w:p>
  </w:footnote>
  <w:footnote w:id="212">
    <w:p w14:paraId="44051B99"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Nicaragua Investiga, </w:t>
      </w:r>
      <w:hyperlink r:id="rId272">
        <w:r w:rsidRPr="005A0DB4">
          <w:rPr>
            <w:rFonts w:eastAsia="Cambria" w:cs="Cambria"/>
            <w:color w:val="1155CC"/>
            <w:szCs w:val="16"/>
            <w:u w:val="single"/>
          </w:rPr>
          <w:t>Esta es la lista parcial de los presos políticos liberados y enviados a Guatemala</w:t>
        </w:r>
      </w:hyperlink>
      <w:r w:rsidRPr="00BC27A4">
        <w:rPr>
          <w:rFonts w:eastAsia="Cambria" w:cs="Cambria"/>
          <w:szCs w:val="16"/>
        </w:rPr>
        <w:t>, 5 de septiembre de 2024.</w:t>
      </w:r>
    </w:p>
  </w:footnote>
  <w:footnote w:id="213">
    <w:p w14:paraId="13008BEF"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El País, </w:t>
      </w:r>
      <w:hyperlink r:id="rId273">
        <w:r w:rsidRPr="005A0DB4">
          <w:rPr>
            <w:rFonts w:eastAsia="Cambria" w:cs="Cambria"/>
            <w:color w:val="1155CC"/>
            <w:szCs w:val="16"/>
            <w:u w:val="single"/>
          </w:rPr>
          <w:t>Estados Unidos anuncia la excarcelación de 135 presos políticos nicaragüenses</w:t>
        </w:r>
      </w:hyperlink>
      <w:r w:rsidRPr="00BC27A4">
        <w:rPr>
          <w:rFonts w:eastAsia="Cambria" w:cs="Cambria"/>
          <w:szCs w:val="16"/>
        </w:rPr>
        <w:t xml:space="preserve">, 5 de septiembre de 2024; The New York Times, </w:t>
      </w:r>
      <w:hyperlink r:id="rId274">
        <w:r w:rsidRPr="005A0DB4">
          <w:rPr>
            <w:rFonts w:eastAsia="Cambria" w:cs="Cambria"/>
            <w:color w:val="1155CC"/>
            <w:szCs w:val="16"/>
            <w:u w:val="single"/>
          </w:rPr>
          <w:t>Nicaragua libera a 135 presos políticos por razones humanitarias</w:t>
        </w:r>
      </w:hyperlink>
      <w:r w:rsidRPr="005A0DB4">
        <w:rPr>
          <w:rFonts w:eastAsia="Cambria" w:cs="Cambria"/>
          <w:color w:val="1155CC"/>
          <w:szCs w:val="16"/>
          <w:u w:val="single"/>
        </w:rPr>
        <w:t>,</w:t>
      </w:r>
      <w:r w:rsidRPr="00BC27A4">
        <w:rPr>
          <w:rFonts w:eastAsia="Cambria" w:cs="Cambria"/>
          <w:szCs w:val="16"/>
        </w:rPr>
        <w:t xml:space="preserve"> 5 de septiembre de 2024.</w:t>
      </w:r>
    </w:p>
  </w:footnote>
  <w:footnote w:id="214">
    <w:p w14:paraId="17051104" w14:textId="009A9961" w:rsidR="00227A32" w:rsidRPr="004016E9"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Corte </w:t>
      </w:r>
      <w:r w:rsidRPr="004016E9">
        <w:rPr>
          <w:rFonts w:eastAsia="Cambria" w:cs="Cambria"/>
          <w:szCs w:val="16"/>
        </w:rPr>
        <w:t>IDH</w:t>
      </w:r>
      <w:r w:rsidR="001D0B6F" w:rsidRPr="004016E9">
        <w:rPr>
          <w:rFonts w:eastAsia="Cambria" w:cs="Cambria"/>
          <w:szCs w:val="16"/>
        </w:rPr>
        <w:t>.</w:t>
      </w:r>
      <w:r w:rsidRPr="004016E9">
        <w:rPr>
          <w:rFonts w:eastAsia="Cambria" w:cs="Cambria"/>
          <w:szCs w:val="16"/>
        </w:rPr>
        <w:t xml:space="preserve"> </w:t>
      </w:r>
      <w:hyperlink r:id="rId275" w:history="1">
        <w:r w:rsidRPr="005A0DB4">
          <w:rPr>
            <w:rFonts w:eastAsia="Cambria" w:cs="Cambria"/>
            <w:color w:val="1155CC"/>
            <w:szCs w:val="16"/>
            <w:u w:val="single"/>
          </w:rPr>
          <w:t>Caso Vélez Restrepo y Familiares Vs. Colombia</w:t>
        </w:r>
      </w:hyperlink>
      <w:r w:rsidR="001D0B6F" w:rsidRPr="004016E9">
        <w:rPr>
          <w:rFonts w:eastAsia="Cambria" w:cs="Cambria"/>
          <w:szCs w:val="16"/>
        </w:rPr>
        <w:t>.</w:t>
      </w:r>
      <w:r w:rsidRPr="004016E9">
        <w:rPr>
          <w:rFonts w:eastAsia="Cambria" w:cs="Cambria"/>
          <w:szCs w:val="16"/>
        </w:rPr>
        <w:t xml:space="preserve"> Excepción Preliminar, Fondo, Reparaciones y Costas</w:t>
      </w:r>
      <w:r w:rsidR="001D0B6F" w:rsidRPr="004016E9">
        <w:rPr>
          <w:rFonts w:eastAsia="Cambria" w:cs="Cambria"/>
          <w:szCs w:val="16"/>
        </w:rPr>
        <w:t>.</w:t>
      </w:r>
      <w:r w:rsidRPr="004016E9">
        <w:rPr>
          <w:rFonts w:eastAsia="Cambria" w:cs="Cambria"/>
          <w:szCs w:val="16"/>
        </w:rPr>
        <w:t xml:space="preserve"> Sentencia de 3 de septiembre de 2012, Serie C N</w:t>
      </w:r>
      <w:r w:rsidR="00C04D2C" w:rsidRPr="004016E9">
        <w:rPr>
          <w:rFonts w:eastAsia="Cambria" w:cs="Cambria"/>
          <w:szCs w:val="16"/>
        </w:rPr>
        <w:t>.</w:t>
      </w:r>
      <w:r w:rsidRPr="004016E9">
        <w:rPr>
          <w:rFonts w:eastAsia="Cambria" w:cs="Cambria"/>
          <w:szCs w:val="16"/>
        </w:rPr>
        <w:t>º 248, párr</w:t>
      </w:r>
      <w:r w:rsidR="007C6F82" w:rsidRPr="004016E9">
        <w:rPr>
          <w:rFonts w:eastAsia="Cambria" w:cs="Cambria"/>
          <w:szCs w:val="16"/>
        </w:rPr>
        <w:t>s</w:t>
      </w:r>
      <w:r w:rsidRPr="004016E9">
        <w:rPr>
          <w:rFonts w:eastAsia="Cambria" w:cs="Cambria"/>
          <w:szCs w:val="16"/>
        </w:rPr>
        <w:t>. 142-149; CIDH, Relatoría Especial para la Libertad de Expresión</w:t>
      </w:r>
      <w:hyperlink r:id="rId276" w:history="1">
        <w:r w:rsidRPr="00E0737A">
          <w:rPr>
            <w:color w:val="1155CC"/>
          </w:rPr>
          <w:t xml:space="preserve">, </w:t>
        </w:r>
        <w:r w:rsidRPr="00E0737A">
          <w:rPr>
            <w:rFonts w:eastAsia="Cambria" w:cs="Cambria"/>
            <w:color w:val="1155CC"/>
            <w:szCs w:val="16"/>
            <w:u w:val="single"/>
          </w:rPr>
          <w:t>Estudio Especial sobre la Situación de las Investigaciones sobre el Asesinato de Periodistas por motivos que pudieran estar relacionados con la Actividad Periodística (período 1995-2005)</w:t>
        </w:r>
      </w:hyperlink>
      <w:r w:rsidRPr="004016E9">
        <w:rPr>
          <w:rFonts w:eastAsia="Cambria" w:cs="Cambria"/>
          <w:szCs w:val="16"/>
        </w:rPr>
        <w:t>, 8 de marzo de 2008, párr. 67</w:t>
      </w:r>
      <w:r w:rsidR="00CF154F" w:rsidRPr="004016E9">
        <w:rPr>
          <w:rFonts w:eastAsia="Cambria" w:cs="Cambria"/>
          <w:szCs w:val="16"/>
        </w:rPr>
        <w:t>.</w:t>
      </w:r>
    </w:p>
  </w:footnote>
  <w:footnote w:id="215">
    <w:p w14:paraId="386A7AFB" w14:textId="3E48DD2D" w:rsidR="00227A32" w:rsidRPr="00BC27A4" w:rsidRDefault="00227A32" w:rsidP="004B7247">
      <w:pPr>
        <w:pStyle w:val="IAPiedepgina"/>
        <w:rPr>
          <w:szCs w:val="16"/>
        </w:rPr>
      </w:pPr>
      <w:r w:rsidRPr="004016E9">
        <w:rPr>
          <w:szCs w:val="16"/>
          <w:vertAlign w:val="superscript"/>
        </w:rPr>
        <w:footnoteRef/>
      </w:r>
      <w:r w:rsidRPr="004016E9">
        <w:rPr>
          <w:rFonts w:eastAsia="Cambria" w:cs="Cambria"/>
          <w:szCs w:val="16"/>
        </w:rPr>
        <w:t xml:space="preserve"> Corte IDH</w:t>
      </w:r>
      <w:r w:rsidR="001D0B6F" w:rsidRPr="004016E9">
        <w:rPr>
          <w:rFonts w:eastAsia="Cambria" w:cs="Cambria"/>
          <w:szCs w:val="16"/>
        </w:rPr>
        <w:t>.</w:t>
      </w:r>
      <w:r w:rsidRPr="004016E9">
        <w:rPr>
          <w:rFonts w:eastAsia="Cambria" w:cs="Cambria"/>
          <w:szCs w:val="16"/>
        </w:rPr>
        <w:t xml:space="preserve"> </w:t>
      </w:r>
      <w:hyperlink r:id="rId277" w:history="1">
        <w:r w:rsidRPr="004016E9">
          <w:rPr>
            <w:rStyle w:val="Hyperlink"/>
            <w:rFonts w:eastAsia="Cambria" w:cs="Cambria"/>
            <w:szCs w:val="16"/>
          </w:rPr>
          <w:t>Caso Vélez Restrepo y Familiares Vs. Colombia</w:t>
        </w:r>
      </w:hyperlink>
      <w:r w:rsidR="001D0B6F" w:rsidRPr="004016E9">
        <w:rPr>
          <w:rFonts w:eastAsia="Cambria" w:cs="Cambria"/>
          <w:szCs w:val="16"/>
        </w:rPr>
        <w:t>.</w:t>
      </w:r>
      <w:r w:rsidRPr="004016E9">
        <w:rPr>
          <w:rFonts w:eastAsia="Cambria" w:cs="Cambria"/>
          <w:szCs w:val="16"/>
        </w:rPr>
        <w:t xml:space="preserve"> Excepción Preliminar, Fondo, Reparaciones y Costas</w:t>
      </w:r>
      <w:r w:rsidR="001D0B6F" w:rsidRPr="004016E9">
        <w:rPr>
          <w:rFonts w:eastAsia="Cambria" w:cs="Cambria"/>
          <w:szCs w:val="16"/>
        </w:rPr>
        <w:t>.</w:t>
      </w:r>
      <w:r w:rsidRPr="004016E9">
        <w:rPr>
          <w:rFonts w:eastAsia="Cambria" w:cs="Cambria"/>
          <w:szCs w:val="16"/>
        </w:rPr>
        <w:t xml:space="preserve"> Sentencia de 3 de septiembre de 2012, Serie C N</w:t>
      </w:r>
      <w:r w:rsidR="00C04D2C" w:rsidRPr="004016E9">
        <w:rPr>
          <w:rFonts w:eastAsia="Cambria" w:cs="Cambria"/>
          <w:szCs w:val="16"/>
        </w:rPr>
        <w:t>.</w:t>
      </w:r>
      <w:r w:rsidRPr="004016E9">
        <w:rPr>
          <w:rFonts w:eastAsia="Cambria" w:cs="Cambria"/>
          <w:szCs w:val="16"/>
        </w:rPr>
        <w:t>º 248, párr. 209.</w:t>
      </w:r>
    </w:p>
  </w:footnote>
  <w:footnote w:id="216">
    <w:p w14:paraId="67FCAF52"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100% Noticias, </w:t>
      </w:r>
      <w:hyperlink r:id="rId278">
        <w:r w:rsidRPr="00BC27A4">
          <w:rPr>
            <w:rFonts w:eastAsia="Cambria" w:cs="Cambria"/>
            <w:color w:val="1155CC"/>
            <w:szCs w:val="16"/>
            <w:u w:val="single"/>
          </w:rPr>
          <w:t>Detienen a periodista Nohelia González en Nicaragua</w:t>
        </w:r>
      </w:hyperlink>
      <w:r w:rsidRPr="00BC27A4">
        <w:rPr>
          <w:rFonts w:eastAsia="Cambria" w:cs="Cambria"/>
          <w:szCs w:val="16"/>
        </w:rPr>
        <w:t xml:space="preserve">, 9 de julio de 2024; Fuentes Confiables, </w:t>
      </w:r>
      <w:hyperlink r:id="rId279">
        <w:r w:rsidRPr="00BC27A4">
          <w:rPr>
            <w:rFonts w:eastAsia="Cambria" w:cs="Cambria"/>
            <w:color w:val="1155CC"/>
            <w:szCs w:val="16"/>
            <w:u w:val="single"/>
          </w:rPr>
          <w:t>Incertidumbre por paradero de periodista Nohelia González</w:t>
        </w:r>
      </w:hyperlink>
      <w:r w:rsidRPr="00BC27A4">
        <w:rPr>
          <w:rFonts w:eastAsia="Cambria" w:cs="Cambria"/>
          <w:szCs w:val="16"/>
        </w:rPr>
        <w:t>, 10 de julio de 2024.</w:t>
      </w:r>
    </w:p>
  </w:footnote>
  <w:footnote w:id="217">
    <w:p w14:paraId="63DEC935"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Nicaragua Investiga, </w:t>
      </w:r>
      <w:hyperlink r:id="rId280">
        <w:r w:rsidRPr="00BC27A4">
          <w:rPr>
            <w:rFonts w:eastAsia="Cambria" w:cs="Cambria"/>
            <w:color w:val="1155CC"/>
            <w:szCs w:val="16"/>
            <w:u w:val="single"/>
          </w:rPr>
          <w:t>Régimen destierra a periodista Nohelia González</w:t>
        </w:r>
      </w:hyperlink>
      <w:r w:rsidRPr="00BC27A4">
        <w:rPr>
          <w:rFonts w:eastAsia="Cambria" w:cs="Cambria"/>
          <w:szCs w:val="16"/>
        </w:rPr>
        <w:t>, 9 de julio de 2024.</w:t>
      </w:r>
    </w:p>
  </w:footnote>
  <w:footnote w:id="218">
    <w:p w14:paraId="74D9F016"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Despacho 505, </w:t>
      </w:r>
      <w:hyperlink r:id="rId281">
        <w:r w:rsidRPr="00BC27A4">
          <w:rPr>
            <w:rFonts w:eastAsia="Cambria" w:cs="Cambria"/>
            <w:color w:val="1155CC"/>
            <w:szCs w:val="16"/>
            <w:u w:val="single"/>
          </w:rPr>
          <w:t>La periodista Nohelia González fue detenida y expulsada a Estados Unidos, confirma su hermano</w:t>
        </w:r>
      </w:hyperlink>
      <w:r w:rsidRPr="00BC27A4">
        <w:rPr>
          <w:rFonts w:eastAsia="Cambria" w:cs="Cambria"/>
          <w:szCs w:val="16"/>
        </w:rPr>
        <w:t>, 10 de julio de 2024.</w:t>
      </w:r>
    </w:p>
  </w:footnote>
  <w:footnote w:id="219">
    <w:p w14:paraId="67DC632B" w14:textId="77777777" w:rsidR="00227A32" w:rsidRPr="00BC27A4" w:rsidRDefault="00227A32" w:rsidP="004B7247">
      <w:pPr>
        <w:pStyle w:val="IAPiedepgina"/>
        <w:rPr>
          <w:szCs w:val="16"/>
          <w:lang w:val="en-US"/>
        </w:rPr>
      </w:pPr>
      <w:r w:rsidRPr="00BC27A4">
        <w:rPr>
          <w:szCs w:val="16"/>
          <w:vertAlign w:val="superscript"/>
        </w:rPr>
        <w:footnoteRef/>
      </w:r>
      <w:r w:rsidRPr="00BC27A4">
        <w:rPr>
          <w:rFonts w:eastAsia="Cambria" w:cs="Cambria"/>
          <w:szCs w:val="16"/>
          <w:lang w:val="en-US"/>
        </w:rPr>
        <w:t xml:space="preserve"> The Coalition for Women in Journalism (CFWIJ), </w:t>
      </w:r>
      <w:hyperlink r:id="rId282">
        <w:r w:rsidRPr="00BC27A4">
          <w:rPr>
            <w:rFonts w:eastAsia="Cambria" w:cs="Cambria"/>
            <w:color w:val="1155CC"/>
            <w:szCs w:val="16"/>
            <w:u w:val="single"/>
            <w:lang w:val="en-US"/>
          </w:rPr>
          <w:t>Nicaragua: Regime Expels Nohelia González from the Country</w:t>
        </w:r>
      </w:hyperlink>
      <w:r w:rsidRPr="00BC27A4">
        <w:rPr>
          <w:rFonts w:eastAsia="Cambria" w:cs="Cambria"/>
          <w:szCs w:val="16"/>
          <w:lang w:val="en-US"/>
        </w:rPr>
        <w:t>, 10 de julio de 2024.</w:t>
      </w:r>
    </w:p>
  </w:footnote>
  <w:footnote w:id="220">
    <w:p w14:paraId="746E7EBE"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Artículo 66, </w:t>
      </w:r>
      <w:hyperlink r:id="rId283">
        <w:r w:rsidRPr="00BC27A4">
          <w:rPr>
            <w:rFonts w:eastAsia="Cambria" w:cs="Cambria"/>
            <w:color w:val="1155CC"/>
            <w:szCs w:val="16"/>
            <w:u w:val="single"/>
          </w:rPr>
          <w:t>Nicaragua ha sufrido un total “desmantelamiento de la prensa independiente”, denuncia SIP</w:t>
        </w:r>
      </w:hyperlink>
      <w:r w:rsidRPr="00BC27A4">
        <w:rPr>
          <w:rFonts w:eastAsia="Cambria" w:cs="Cambria"/>
          <w:szCs w:val="16"/>
        </w:rPr>
        <w:t>, 20 de abril de 2024.</w:t>
      </w:r>
    </w:p>
  </w:footnote>
  <w:footnote w:id="221">
    <w:p w14:paraId="4E01248D"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Informe Anual 2018, </w:t>
      </w:r>
      <w:hyperlink r:id="rId284">
        <w:r w:rsidRPr="00BC27A4">
          <w:rPr>
            <w:rFonts w:eastAsia="Cambria" w:cs="Cambria"/>
            <w:color w:val="1155CC"/>
            <w:szCs w:val="16"/>
            <w:u w:val="single"/>
          </w:rPr>
          <w:t>Informe de la Relatoría Especial para la Libertad de Expresión</w:t>
        </w:r>
      </w:hyperlink>
      <w:r w:rsidRPr="00BC27A4">
        <w:rPr>
          <w:rFonts w:eastAsia="Cambria" w:cs="Cambria"/>
          <w:szCs w:val="16"/>
        </w:rPr>
        <w:t>, OEA/SER.L/V/II Doc. 30, 17 de marzo de 2019, párr. 770.</w:t>
      </w:r>
    </w:p>
  </w:footnote>
  <w:footnote w:id="222">
    <w:p w14:paraId="1CE413DC" w14:textId="5E9CF1E6" w:rsidR="00227A32" w:rsidRPr="00BC27A4" w:rsidRDefault="00227A32" w:rsidP="004B7247">
      <w:pPr>
        <w:pStyle w:val="IAPiedepgina"/>
        <w:rPr>
          <w:rFonts w:eastAsia="Cambria" w:cs="Cambria"/>
          <w:szCs w:val="16"/>
        </w:rPr>
      </w:pPr>
      <w:r w:rsidRPr="00BC27A4">
        <w:rPr>
          <w:szCs w:val="16"/>
          <w:vertAlign w:val="superscript"/>
        </w:rPr>
        <w:footnoteRef/>
      </w:r>
      <w:r w:rsidR="00197077" w:rsidRPr="00BC27A4">
        <w:rPr>
          <w:rFonts w:eastAsia="Cambria" w:cs="Cambria"/>
          <w:szCs w:val="16"/>
        </w:rPr>
        <w:t xml:space="preserve"> </w:t>
      </w:r>
      <w:r w:rsidRPr="00BC27A4">
        <w:rPr>
          <w:rFonts w:eastAsia="Cambria" w:cs="Cambria"/>
          <w:szCs w:val="16"/>
        </w:rPr>
        <w:t xml:space="preserve">CIDH, Informe Anual 2018, </w:t>
      </w:r>
      <w:hyperlink r:id="rId285">
        <w:r w:rsidRPr="00BC27A4">
          <w:rPr>
            <w:rFonts w:eastAsia="Cambria" w:cs="Cambria"/>
            <w:color w:val="1155CC"/>
            <w:szCs w:val="16"/>
            <w:u w:val="single"/>
          </w:rPr>
          <w:t>Informe de la Relatoría Especial para la Libertad de Expresión</w:t>
        </w:r>
      </w:hyperlink>
      <w:r w:rsidRPr="00BC27A4">
        <w:rPr>
          <w:rFonts w:eastAsia="Cambria" w:cs="Cambria"/>
          <w:szCs w:val="16"/>
        </w:rPr>
        <w:t>, OEA/SER.L/V/II Doc. 30, 17 de marzo de 2019, párr. 768.</w:t>
      </w:r>
    </w:p>
  </w:footnote>
  <w:footnote w:id="223">
    <w:p w14:paraId="74DAA234"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Fundación por la Libertad de Prensa y Democracia (FLED), </w:t>
      </w:r>
      <w:hyperlink r:id="rId286">
        <w:r w:rsidRPr="00BC27A4">
          <w:rPr>
            <w:rFonts w:eastAsia="Cambria" w:cs="Cambria"/>
            <w:color w:val="1155CC"/>
            <w:szCs w:val="16"/>
            <w:u w:val="single"/>
          </w:rPr>
          <w:t>Represión y problemas financieros forjan el camino hacia el abandono de la práctica periodística en Nicaragua</w:t>
        </w:r>
      </w:hyperlink>
      <w:r w:rsidRPr="00BC27A4">
        <w:rPr>
          <w:rFonts w:eastAsia="Cambria" w:cs="Cambria"/>
          <w:szCs w:val="16"/>
        </w:rPr>
        <w:t>, enero-marzo de 2024.</w:t>
      </w:r>
    </w:p>
  </w:footnote>
  <w:footnote w:id="224">
    <w:p w14:paraId="028DA971"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Onda Local, </w:t>
      </w:r>
      <w:hyperlink r:id="rId287">
        <w:r w:rsidRPr="00BC27A4">
          <w:rPr>
            <w:rFonts w:eastAsia="Cambria" w:cs="Cambria"/>
            <w:color w:val="1155CC"/>
            <w:szCs w:val="16"/>
            <w:u w:val="single"/>
          </w:rPr>
          <w:t>Periodismo independiente en Nicaragua continúa viviendo su peor momento</w:t>
        </w:r>
      </w:hyperlink>
      <w:r w:rsidRPr="00BC27A4">
        <w:rPr>
          <w:rFonts w:eastAsia="Cambria" w:cs="Cambria"/>
          <w:szCs w:val="16"/>
        </w:rPr>
        <w:t xml:space="preserve">, 10 de abril de 2024; Fundación por la Libertad de Prensa y Democracia (FLED), </w:t>
      </w:r>
      <w:hyperlink r:id="rId288">
        <w:r w:rsidRPr="00BC27A4">
          <w:rPr>
            <w:rFonts w:eastAsia="Cambria" w:cs="Cambria"/>
            <w:color w:val="1155CC"/>
            <w:szCs w:val="16"/>
            <w:u w:val="single"/>
          </w:rPr>
          <w:t>Represión y problemas financieros forjan el camino hacia el abandono de la práctica periodística en Nicaragua</w:t>
        </w:r>
      </w:hyperlink>
      <w:r w:rsidRPr="00BC27A4">
        <w:rPr>
          <w:rFonts w:eastAsia="Cambria" w:cs="Cambria"/>
          <w:szCs w:val="16"/>
        </w:rPr>
        <w:t xml:space="preserve">, enero-marzo de 2024; Deutsche Welle (DW), </w:t>
      </w:r>
      <w:hyperlink r:id="rId289">
        <w:r w:rsidRPr="00BC27A4">
          <w:rPr>
            <w:rFonts w:eastAsia="Cambria" w:cs="Cambria"/>
            <w:color w:val="1155CC"/>
            <w:szCs w:val="16"/>
            <w:u w:val="single"/>
          </w:rPr>
          <w:t>Nicaragua sin ONG: réquiem para la sociedad civil</w:t>
        </w:r>
      </w:hyperlink>
      <w:r w:rsidRPr="00BC27A4">
        <w:rPr>
          <w:rFonts w:eastAsia="Cambria" w:cs="Cambria"/>
          <w:szCs w:val="16"/>
        </w:rPr>
        <w:t xml:space="preserve">, 17 de febrero de 2023; Despacho 505, </w:t>
      </w:r>
      <w:hyperlink r:id="rId290">
        <w:r w:rsidRPr="00BC27A4">
          <w:rPr>
            <w:rFonts w:eastAsia="Cambria" w:cs="Cambria"/>
            <w:color w:val="1155CC"/>
            <w:szCs w:val="16"/>
            <w:u w:val="single"/>
          </w:rPr>
          <w:t>"Los nicaragüenses estamos con las manos atadas", alerta el Cosep</w:t>
        </w:r>
      </w:hyperlink>
      <w:r w:rsidRPr="00BC27A4">
        <w:rPr>
          <w:rFonts w:eastAsia="Cambria" w:cs="Cambria"/>
          <w:szCs w:val="16"/>
        </w:rPr>
        <w:t>, 8 de octubre de 2020.</w:t>
      </w:r>
    </w:p>
  </w:footnote>
  <w:footnote w:id="225">
    <w:p w14:paraId="0FAA13F8" w14:textId="77777777" w:rsidR="00227A32" w:rsidRPr="00BC27A4" w:rsidRDefault="00227A32" w:rsidP="004B7247">
      <w:pPr>
        <w:pStyle w:val="IAPiedepgina"/>
        <w:rPr>
          <w:szCs w:val="16"/>
          <w:lang w:val="en-US"/>
        </w:rPr>
      </w:pPr>
      <w:r w:rsidRPr="00BC27A4">
        <w:rPr>
          <w:szCs w:val="16"/>
          <w:vertAlign w:val="superscript"/>
        </w:rPr>
        <w:footnoteRef/>
      </w:r>
      <w:r w:rsidRPr="00BC27A4">
        <w:rPr>
          <w:rFonts w:eastAsia="Cambria" w:cs="Cambria"/>
          <w:szCs w:val="16"/>
          <w:lang w:val="en-US"/>
        </w:rPr>
        <w:t xml:space="preserve"> Reuters, </w:t>
      </w:r>
      <w:hyperlink r:id="rId291">
        <w:r w:rsidRPr="00BC27A4">
          <w:rPr>
            <w:rFonts w:eastAsia="Cambria" w:cs="Cambria"/>
            <w:color w:val="1155CC"/>
            <w:szCs w:val="16"/>
            <w:u w:val="single"/>
            <w:lang w:val="en-US"/>
          </w:rPr>
          <w:t>Nicaragua shutters Catholic radio formerly run by prominent critic</w:t>
        </w:r>
      </w:hyperlink>
      <w:r w:rsidRPr="00BC27A4">
        <w:rPr>
          <w:rFonts w:eastAsia="Cambria" w:cs="Cambria"/>
          <w:szCs w:val="16"/>
          <w:lang w:val="en-US"/>
        </w:rPr>
        <w:t>, 9 de julio de 2024.</w:t>
      </w:r>
    </w:p>
  </w:footnote>
  <w:footnote w:id="226">
    <w:p w14:paraId="0ACCC241"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Voz de América, </w:t>
      </w:r>
      <w:hyperlink r:id="rId292">
        <w:r w:rsidRPr="00BC27A4">
          <w:rPr>
            <w:rFonts w:eastAsia="Cambria" w:cs="Cambria"/>
            <w:color w:val="1155CC"/>
            <w:szCs w:val="16"/>
            <w:u w:val="single"/>
          </w:rPr>
          <w:t>Gobierno nicaragüense cancela Radio María, perteneciente a la Iglesia católica</w:t>
        </w:r>
      </w:hyperlink>
      <w:r w:rsidRPr="00BC27A4">
        <w:rPr>
          <w:rFonts w:eastAsia="Cambria" w:cs="Cambria"/>
          <w:szCs w:val="16"/>
        </w:rPr>
        <w:t>, 9 de julio de 2024.</w:t>
      </w:r>
    </w:p>
  </w:footnote>
  <w:footnote w:id="227">
    <w:p w14:paraId="6C44E1B8"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100% Noticias, </w:t>
      </w:r>
      <w:hyperlink r:id="rId293">
        <w:r w:rsidRPr="00BC27A4">
          <w:rPr>
            <w:rFonts w:eastAsia="Cambria" w:cs="Cambria"/>
            <w:color w:val="1155CC"/>
            <w:szCs w:val="16"/>
            <w:u w:val="single"/>
          </w:rPr>
          <w:t>Cancelan personería a Radio María junto a 12 ONG más en Nicaragua</w:t>
        </w:r>
      </w:hyperlink>
      <w:r w:rsidRPr="00BC27A4">
        <w:rPr>
          <w:rFonts w:eastAsia="Cambria" w:cs="Cambria"/>
          <w:szCs w:val="16"/>
        </w:rPr>
        <w:t>, 9 de julio de 2024.</w:t>
      </w:r>
    </w:p>
  </w:footnote>
  <w:footnote w:id="228">
    <w:p w14:paraId="29945332"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Confidencial, </w:t>
      </w:r>
      <w:hyperlink r:id="rId294">
        <w:r w:rsidRPr="00BC27A4">
          <w:rPr>
            <w:rFonts w:eastAsia="Cambria" w:cs="Cambria"/>
            <w:color w:val="1155CC"/>
            <w:szCs w:val="16"/>
            <w:u w:val="single"/>
          </w:rPr>
          <w:t>Banco de la Producción bloquea dos cuentas a Radio María Nicaragua</w:t>
        </w:r>
      </w:hyperlink>
      <w:r w:rsidRPr="00BC27A4">
        <w:rPr>
          <w:rFonts w:eastAsia="Cambria" w:cs="Cambria"/>
          <w:szCs w:val="16"/>
        </w:rPr>
        <w:t>, 11 de abril de 2024.</w:t>
      </w:r>
    </w:p>
  </w:footnote>
  <w:footnote w:id="229">
    <w:p w14:paraId="3A4868AD"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Confidencial, </w:t>
      </w:r>
      <w:hyperlink r:id="rId295">
        <w:r w:rsidRPr="00BC27A4">
          <w:rPr>
            <w:rFonts w:eastAsia="Cambria" w:cs="Cambria"/>
            <w:color w:val="1155CC"/>
            <w:szCs w:val="16"/>
            <w:u w:val="single"/>
          </w:rPr>
          <w:t>Ministerio del Interior cancela a Radio María y otras 12 oenegés</w:t>
        </w:r>
      </w:hyperlink>
      <w:r w:rsidRPr="00BC27A4">
        <w:rPr>
          <w:rFonts w:eastAsia="Cambria" w:cs="Cambria"/>
          <w:szCs w:val="16"/>
        </w:rPr>
        <w:t>, 9 de julio de 2024.</w:t>
      </w:r>
    </w:p>
  </w:footnote>
  <w:footnote w:id="230">
    <w:p w14:paraId="06E48194" w14:textId="3DE14515"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La Prensa, </w:t>
      </w:r>
      <w:hyperlink r:id="rId296">
        <w:r w:rsidRPr="00BC27A4">
          <w:rPr>
            <w:rFonts w:eastAsia="Cambria" w:cs="Cambria"/>
            <w:color w:val="1155CC"/>
            <w:szCs w:val="16"/>
            <w:u w:val="single"/>
          </w:rPr>
          <w:t>Dos emisoras en riesgo de cierre por cancelación de personería jurídica</w:t>
        </w:r>
      </w:hyperlink>
      <w:r w:rsidRPr="00BC27A4">
        <w:rPr>
          <w:rFonts w:eastAsia="Cambria" w:cs="Cambria"/>
          <w:szCs w:val="16"/>
        </w:rPr>
        <w:t>, 22 de agosto de 2024.</w:t>
      </w:r>
      <w:r w:rsidR="00197077" w:rsidRPr="00BC27A4">
        <w:rPr>
          <w:rFonts w:eastAsia="Cambria" w:cs="Cambria"/>
          <w:szCs w:val="16"/>
        </w:rPr>
        <w:t xml:space="preserve"> </w:t>
      </w:r>
      <w:r w:rsidR="001900C6" w:rsidRPr="00BC27A4">
        <w:rPr>
          <w:rFonts w:eastAsia="Cambria" w:cs="Cambria"/>
          <w:szCs w:val="16"/>
        </w:rPr>
        <w:t xml:space="preserve"> </w:t>
      </w:r>
    </w:p>
  </w:footnote>
  <w:footnote w:id="231">
    <w:p w14:paraId="074BBE3F" w14:textId="5DF6F87E"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La Prensa, </w:t>
      </w:r>
      <w:hyperlink r:id="rId297">
        <w:r w:rsidRPr="00BC27A4">
          <w:rPr>
            <w:rFonts w:eastAsia="Cambria" w:cs="Cambria"/>
            <w:color w:val="1155CC"/>
            <w:szCs w:val="16"/>
            <w:u w:val="single"/>
          </w:rPr>
          <w:t>Dos emisoras en riesgo de cierre por cancelación de personería jurídica</w:t>
        </w:r>
      </w:hyperlink>
      <w:r w:rsidRPr="00BC27A4">
        <w:rPr>
          <w:rFonts w:eastAsia="Cambria" w:cs="Cambria"/>
          <w:szCs w:val="16"/>
        </w:rPr>
        <w:t>, 22 de agosto de 2024.</w:t>
      </w:r>
      <w:r w:rsidR="00197077" w:rsidRPr="00BC27A4">
        <w:rPr>
          <w:rFonts w:eastAsia="Cambria" w:cs="Cambria"/>
          <w:szCs w:val="16"/>
        </w:rPr>
        <w:t xml:space="preserve">  </w:t>
      </w:r>
    </w:p>
  </w:footnote>
  <w:footnote w:id="232">
    <w:p w14:paraId="7FCE2231"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Confidencial, </w:t>
      </w:r>
      <w:hyperlink r:id="rId298">
        <w:r w:rsidRPr="00BC27A4">
          <w:rPr>
            <w:rFonts w:eastAsia="Cambria" w:cs="Cambria"/>
            <w:color w:val="1155CC"/>
            <w:szCs w:val="16"/>
            <w:u w:val="single"/>
          </w:rPr>
          <w:t>Eliminan Amcham, UNAG, y otras 149 cámaras y asociaciones empresariales en Nicaragua</w:t>
        </w:r>
      </w:hyperlink>
      <w:r w:rsidRPr="00BC27A4">
        <w:rPr>
          <w:rFonts w:eastAsia="Cambria" w:cs="Cambria"/>
          <w:szCs w:val="16"/>
        </w:rPr>
        <w:t>, 22 de agosto de 2024.</w:t>
      </w:r>
    </w:p>
  </w:footnote>
  <w:footnote w:id="233">
    <w:p w14:paraId="2202B18E"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Fundación por la Libertad de Expresión y Democracia (FLED), </w:t>
      </w:r>
      <w:hyperlink r:id="rId299">
        <w:r w:rsidRPr="00BC27A4">
          <w:rPr>
            <w:rFonts w:eastAsia="Cambria" w:cs="Cambria"/>
            <w:color w:val="1155CC"/>
            <w:szCs w:val="16"/>
            <w:u w:val="single"/>
          </w:rPr>
          <w:t>Libertad de prensa cada vez más cercada debido a la escalada represiva del gobierno nicaragüense</w:t>
        </w:r>
      </w:hyperlink>
      <w:r w:rsidRPr="00BC27A4">
        <w:rPr>
          <w:rFonts w:eastAsia="Cambria" w:cs="Cambria"/>
          <w:szCs w:val="16"/>
        </w:rPr>
        <w:t>, 3 de septiembre de 2024.</w:t>
      </w:r>
    </w:p>
  </w:footnote>
  <w:footnote w:id="234">
    <w:p w14:paraId="5C6262E2" w14:textId="0D787B89"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FLED, </w:t>
      </w:r>
      <w:hyperlink r:id="rId300">
        <w:r w:rsidRPr="00BC27A4">
          <w:rPr>
            <w:rFonts w:eastAsia="Cambria" w:cs="Cambria"/>
            <w:color w:val="1155CC"/>
            <w:szCs w:val="16"/>
            <w:u w:val="single"/>
          </w:rPr>
          <w:t>Libertad de prensa cada vez más cercada debido a la escalada represiva del gobierno nicaragüense</w:t>
        </w:r>
      </w:hyperlink>
      <w:r w:rsidRPr="00BC27A4">
        <w:rPr>
          <w:rFonts w:eastAsia="Cambria" w:cs="Cambria"/>
          <w:szCs w:val="16"/>
        </w:rPr>
        <w:t xml:space="preserve">, 3 de septiembre de 2024. </w:t>
      </w:r>
      <w:r w:rsidRPr="00BC27A4">
        <w:rPr>
          <w:rFonts w:eastAsia="Cambria" w:cs="Cambria"/>
          <w:szCs w:val="16"/>
        </w:rPr>
        <w:tab/>
      </w:r>
    </w:p>
  </w:footnote>
  <w:footnote w:id="235">
    <w:p w14:paraId="45787130" w14:textId="49C9C298"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Onda Local,</w:t>
      </w:r>
      <w:r w:rsidR="00197077" w:rsidRPr="00BC27A4">
        <w:rPr>
          <w:rFonts w:eastAsia="Cambria" w:cs="Cambria"/>
          <w:szCs w:val="16"/>
        </w:rPr>
        <w:t xml:space="preserve"> </w:t>
      </w:r>
      <w:r w:rsidR="001900C6" w:rsidRPr="00BC27A4">
        <w:rPr>
          <w:rFonts w:eastAsia="Cambria" w:cs="Cambria"/>
          <w:szCs w:val="16"/>
        </w:rPr>
        <w:t xml:space="preserve"> </w:t>
      </w:r>
      <w:hyperlink r:id="rId301">
        <w:r w:rsidRPr="00BC27A4">
          <w:rPr>
            <w:rFonts w:eastAsia="Cambria" w:cs="Cambria"/>
            <w:color w:val="1155CC"/>
            <w:szCs w:val="16"/>
            <w:u w:val="single"/>
          </w:rPr>
          <w:t>Mapa de radios en Nicaragua: Musicales, religiosas y oficialistas</w:t>
        </w:r>
      </w:hyperlink>
      <w:r w:rsidRPr="00BC27A4">
        <w:rPr>
          <w:rFonts w:eastAsia="Cambria" w:cs="Cambria"/>
          <w:szCs w:val="16"/>
        </w:rPr>
        <w:t>, 15 de agosto de 2024.</w:t>
      </w:r>
    </w:p>
  </w:footnote>
  <w:footnote w:id="236">
    <w:p w14:paraId="389B064B" w14:textId="7FF8A2E3"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w:t>
      </w:r>
      <w:r w:rsidR="00AC7973">
        <w:rPr>
          <w:rFonts w:eastAsia="Cambria" w:cs="Cambria"/>
          <w:szCs w:val="16"/>
        </w:rPr>
        <w:t>FLED,</w:t>
      </w:r>
      <w:r w:rsidRPr="00BC27A4">
        <w:rPr>
          <w:rFonts w:eastAsia="Cambria" w:cs="Cambria"/>
          <w:szCs w:val="16"/>
        </w:rPr>
        <w:t xml:space="preserve"> </w:t>
      </w:r>
      <w:hyperlink r:id="rId302">
        <w:r w:rsidRPr="00BC27A4">
          <w:rPr>
            <w:rFonts w:eastAsia="Cambria" w:cs="Cambria"/>
            <w:color w:val="1155CC"/>
            <w:szCs w:val="16"/>
            <w:u w:val="single"/>
          </w:rPr>
          <w:t>Nicaragua: amenazas de cárcel y censura no se limita a periodistas independientes; los oficialistas también están en la mira</w:t>
        </w:r>
      </w:hyperlink>
      <w:r w:rsidRPr="00BC27A4">
        <w:rPr>
          <w:rFonts w:eastAsia="Cambria" w:cs="Cambria"/>
          <w:szCs w:val="16"/>
        </w:rPr>
        <w:t>, abril-junio de 2024.</w:t>
      </w:r>
    </w:p>
  </w:footnote>
  <w:footnote w:id="237">
    <w:p w14:paraId="2E4D4C81" w14:textId="771AC306"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w:t>
      </w:r>
      <w:r w:rsidR="00AC7973">
        <w:rPr>
          <w:rFonts w:eastAsia="Cambria" w:cs="Cambria"/>
          <w:szCs w:val="16"/>
        </w:rPr>
        <w:t>FLED,</w:t>
      </w:r>
      <w:r w:rsidRPr="00BC27A4">
        <w:rPr>
          <w:rFonts w:eastAsia="Cambria" w:cs="Cambria"/>
          <w:szCs w:val="16"/>
        </w:rPr>
        <w:t xml:space="preserve"> </w:t>
      </w:r>
      <w:hyperlink r:id="rId303">
        <w:r w:rsidRPr="00BC27A4">
          <w:rPr>
            <w:rFonts w:eastAsia="Cambria" w:cs="Cambria"/>
            <w:color w:val="1155CC"/>
            <w:szCs w:val="16"/>
            <w:u w:val="single"/>
          </w:rPr>
          <w:t>Nicaragua: amenazas de cárcel y censura no se limita a periodistas independientes; los oficialistas también están en la mira</w:t>
        </w:r>
      </w:hyperlink>
      <w:r w:rsidRPr="00BC27A4">
        <w:rPr>
          <w:rFonts w:eastAsia="Cambria" w:cs="Cambria"/>
          <w:szCs w:val="16"/>
        </w:rPr>
        <w:t>, abril-junio de 2024.</w:t>
      </w:r>
      <w:r w:rsidR="00197077" w:rsidRPr="00BC27A4">
        <w:rPr>
          <w:rFonts w:eastAsia="Cambria" w:cs="Cambria"/>
          <w:szCs w:val="16"/>
        </w:rPr>
        <w:t xml:space="preserve"> </w:t>
      </w:r>
      <w:r w:rsidR="001900C6" w:rsidRPr="00BC27A4">
        <w:rPr>
          <w:rFonts w:eastAsia="Cambria" w:cs="Cambria"/>
          <w:szCs w:val="16"/>
        </w:rPr>
        <w:t xml:space="preserve"> </w:t>
      </w:r>
    </w:p>
  </w:footnote>
  <w:footnote w:id="238">
    <w:p w14:paraId="667CC1DC"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Nicaragua Investiga, </w:t>
      </w:r>
      <w:hyperlink r:id="rId304">
        <w:r w:rsidRPr="00BC27A4">
          <w:rPr>
            <w:rFonts w:eastAsia="Cambria" w:cs="Cambria"/>
            <w:color w:val="1155CC"/>
            <w:szCs w:val="16"/>
            <w:u w:val="single"/>
          </w:rPr>
          <w:t>Mayoría de zonas geográficas de Nicaragua no cuentan con periodistas independientes</w:t>
        </w:r>
      </w:hyperlink>
      <w:r w:rsidRPr="00BC27A4">
        <w:rPr>
          <w:rFonts w:eastAsia="Cambria" w:cs="Cambria"/>
          <w:szCs w:val="16"/>
        </w:rPr>
        <w:t xml:space="preserve">, 7 de octubre de 2024; La Prensa, </w:t>
      </w:r>
      <w:hyperlink r:id="rId305">
        <w:r w:rsidRPr="00BC27A4">
          <w:rPr>
            <w:rFonts w:eastAsia="Cambria" w:cs="Cambria"/>
            <w:color w:val="1155CC"/>
            <w:szCs w:val="16"/>
            <w:u w:val="single"/>
          </w:rPr>
          <w:t>Nueve departamentos en Nicaragua se quedan sin periodistas independientes, según informe</w:t>
        </w:r>
      </w:hyperlink>
      <w:r w:rsidRPr="00BC27A4">
        <w:rPr>
          <w:rFonts w:eastAsia="Cambria" w:cs="Cambria"/>
          <w:szCs w:val="16"/>
        </w:rPr>
        <w:t>, 7 de octubre de 2024.</w:t>
      </w:r>
    </w:p>
  </w:footnote>
  <w:footnote w:id="239">
    <w:p w14:paraId="5B25FC52" w14:textId="5035C33A"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lang w:val="pt-BR"/>
        </w:rPr>
        <w:t xml:space="preserve"> CIDH, Informe Anual 2023, </w:t>
      </w:r>
      <w:hyperlink r:id="rId306">
        <w:r w:rsidRPr="00BC27A4">
          <w:rPr>
            <w:rFonts w:eastAsia="Cambria" w:cs="Cambria"/>
            <w:color w:val="1155CC"/>
            <w:szCs w:val="16"/>
            <w:u w:val="single"/>
            <w:lang w:val="pt-BR"/>
          </w:rPr>
          <w:t>Capítulo IV.B: Nicaragua</w:t>
        </w:r>
      </w:hyperlink>
      <w:r w:rsidRPr="00BC27A4">
        <w:rPr>
          <w:rFonts w:eastAsia="Cambria" w:cs="Cambria"/>
          <w:szCs w:val="16"/>
          <w:lang w:val="pt-BR"/>
        </w:rPr>
        <w:t xml:space="preserve">, OEA/Ser.L/V/II. Doc. 386 rev. 1, 31 de diciembre </w:t>
      </w:r>
      <w:r w:rsidR="00210383" w:rsidRPr="00BC27A4">
        <w:rPr>
          <w:rFonts w:eastAsia="Cambria" w:cs="Cambria"/>
          <w:szCs w:val="16"/>
          <w:lang w:val="pt-BR"/>
        </w:rPr>
        <w:t xml:space="preserve">de </w:t>
      </w:r>
      <w:r w:rsidRPr="00BC27A4">
        <w:rPr>
          <w:rFonts w:eastAsia="Cambria" w:cs="Cambria"/>
          <w:szCs w:val="16"/>
          <w:lang w:val="pt-BR"/>
        </w:rPr>
        <w:t xml:space="preserve">2023, párr. </w:t>
      </w:r>
      <w:r w:rsidRPr="00BC27A4">
        <w:rPr>
          <w:rFonts w:eastAsia="Cambria" w:cs="Cambria"/>
          <w:szCs w:val="16"/>
        </w:rPr>
        <w:t xml:space="preserve">99; CIDH, Relatoría Especial para la Libertad de Expresión, </w:t>
      </w:r>
      <w:hyperlink r:id="rId307">
        <w:r w:rsidRPr="00BC27A4">
          <w:rPr>
            <w:rFonts w:eastAsia="Cambria" w:cs="Cambria"/>
            <w:color w:val="1155CC"/>
            <w:szCs w:val="16"/>
            <w:u w:val="single"/>
          </w:rPr>
          <w:t>La RELE urge al Estado de Nicaragua a cesar las acciones represivas contra periodistas</w:t>
        </w:r>
      </w:hyperlink>
      <w:r w:rsidRPr="00BC27A4">
        <w:rPr>
          <w:rFonts w:eastAsia="Cambria" w:cs="Cambria"/>
          <w:szCs w:val="16"/>
        </w:rPr>
        <w:t>, Comunicado R168/24, 23 de julio de 2024.</w:t>
      </w:r>
    </w:p>
  </w:footnote>
  <w:footnote w:id="240">
    <w:p w14:paraId="5B4DC91A"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Voz de América, </w:t>
      </w:r>
      <w:hyperlink r:id="rId308">
        <w:r w:rsidRPr="00BC27A4">
          <w:rPr>
            <w:rFonts w:eastAsia="Cambria" w:cs="Cambria"/>
            <w:color w:val="1155CC"/>
            <w:szCs w:val="16"/>
            <w:u w:val="single"/>
          </w:rPr>
          <w:t>¿Qué pasa en el Occidente de Nicaragua tras el cierre masivo de estaciones de radio?</w:t>
        </w:r>
      </w:hyperlink>
      <w:r w:rsidRPr="00BC27A4">
        <w:rPr>
          <w:rFonts w:eastAsia="Cambria" w:cs="Cambria"/>
          <w:szCs w:val="16"/>
        </w:rPr>
        <w:t>, 18 de agosto de 2022.</w:t>
      </w:r>
    </w:p>
  </w:footnote>
  <w:footnote w:id="241">
    <w:p w14:paraId="5228D930" w14:textId="054654FA"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lang w:val="pt-BR"/>
        </w:rPr>
        <w:t xml:space="preserve"> CIDH, Informe Anual 2023, </w:t>
      </w:r>
      <w:hyperlink r:id="rId309">
        <w:r w:rsidRPr="00BC27A4">
          <w:rPr>
            <w:rFonts w:eastAsia="Cambria" w:cs="Cambria"/>
            <w:color w:val="1155CC"/>
            <w:szCs w:val="16"/>
            <w:u w:val="single"/>
            <w:lang w:val="pt-BR"/>
          </w:rPr>
          <w:t>Capítulo IV.B: Nicaragua</w:t>
        </w:r>
      </w:hyperlink>
      <w:r w:rsidRPr="00BC27A4">
        <w:rPr>
          <w:rFonts w:eastAsia="Cambria" w:cs="Cambria"/>
          <w:szCs w:val="16"/>
          <w:lang w:val="pt-BR"/>
        </w:rPr>
        <w:t xml:space="preserve">, OEA/Ser.L/V/II. Doc. 386 rev. 1, 31 de diciembre </w:t>
      </w:r>
      <w:r w:rsidR="00532E73" w:rsidRPr="00BC27A4">
        <w:rPr>
          <w:rFonts w:eastAsia="Cambria" w:cs="Cambria"/>
          <w:szCs w:val="16"/>
          <w:lang w:val="pt-BR"/>
        </w:rPr>
        <w:t xml:space="preserve">de </w:t>
      </w:r>
      <w:r w:rsidRPr="00BC27A4">
        <w:rPr>
          <w:rFonts w:eastAsia="Cambria" w:cs="Cambria"/>
          <w:szCs w:val="16"/>
          <w:lang w:val="pt-BR"/>
        </w:rPr>
        <w:t xml:space="preserve">2023, párr. </w:t>
      </w:r>
      <w:r w:rsidRPr="00BC27A4">
        <w:rPr>
          <w:rFonts w:eastAsia="Cambria" w:cs="Cambria"/>
          <w:szCs w:val="16"/>
        </w:rPr>
        <w:t>18.</w:t>
      </w:r>
    </w:p>
  </w:footnote>
  <w:footnote w:id="242">
    <w:p w14:paraId="0420F21D" w14:textId="5946E68B"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w:t>
      </w:r>
      <w:r w:rsidRPr="003212B2">
        <w:rPr>
          <w:rFonts w:eastAsia="Cambria" w:cs="Cambria"/>
          <w:szCs w:val="16"/>
        </w:rPr>
        <w:t xml:space="preserve">, </w:t>
      </w:r>
      <w:hyperlink r:id="rId310" w:history="1">
        <w:r w:rsidRPr="008507DA">
          <w:rPr>
            <w:color w:val="1155CC"/>
            <w:u w:val="single"/>
          </w:rPr>
          <w:t>Cierre del espacio cívico en Nicaragua</w:t>
        </w:r>
      </w:hyperlink>
      <w:r w:rsidRPr="003212B2">
        <w:rPr>
          <w:rFonts w:eastAsia="Cambria" w:cs="Cambria"/>
          <w:szCs w:val="16"/>
        </w:rPr>
        <w:t>, OEA/Ser.L/V/II. Doc. 212/</w:t>
      </w:r>
      <w:r w:rsidRPr="00BC27A4">
        <w:rPr>
          <w:rFonts w:eastAsia="Cambria" w:cs="Cambria"/>
          <w:szCs w:val="16"/>
        </w:rPr>
        <w:t xml:space="preserve">23, 23 de septiembre </w:t>
      </w:r>
      <w:r w:rsidR="00532E73" w:rsidRPr="00BC27A4">
        <w:rPr>
          <w:rFonts w:eastAsia="Cambria" w:cs="Cambria"/>
          <w:szCs w:val="16"/>
        </w:rPr>
        <w:t xml:space="preserve">de </w:t>
      </w:r>
      <w:r w:rsidRPr="00BC27A4">
        <w:rPr>
          <w:rFonts w:eastAsia="Cambria" w:cs="Cambria"/>
          <w:szCs w:val="16"/>
        </w:rPr>
        <w:t xml:space="preserve">2023, párr. 70. </w:t>
      </w:r>
    </w:p>
  </w:footnote>
  <w:footnote w:id="243">
    <w:p w14:paraId="7EF4F6AF" w14:textId="0ABD29E1"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CIDH, </w:t>
      </w:r>
      <w:hyperlink r:id="rId311" w:history="1">
        <w:r w:rsidRPr="00E0737A">
          <w:rPr>
            <w:rFonts w:eastAsia="Cambria" w:cs="Cambria"/>
            <w:color w:val="1155CC"/>
            <w:szCs w:val="16"/>
            <w:u w:val="single"/>
          </w:rPr>
          <w:t>Informe Anual 2004, Informe de la Relatoría Especial para la Libertad de Expresión</w:t>
        </w:r>
      </w:hyperlink>
      <w:r w:rsidRPr="008507DA">
        <w:rPr>
          <w:rFonts w:eastAsia="Cambria" w:cs="Cambria"/>
          <w:szCs w:val="16"/>
        </w:rPr>
        <w:t>, Cap. V: Violaciones indirectas a la libertad de expresión: el impacto de la concentración de medios en la propiedad de los medios de comunicación, OEA/Ser.L/V/II.122</w:t>
      </w:r>
      <w:r w:rsidR="00705423" w:rsidRPr="008507DA">
        <w:rPr>
          <w:rFonts w:eastAsia="Cambria" w:cs="Cambria"/>
          <w:szCs w:val="16"/>
        </w:rPr>
        <w:t xml:space="preserve"> </w:t>
      </w:r>
      <w:r w:rsidRPr="008507DA">
        <w:rPr>
          <w:rFonts w:eastAsia="Cambria" w:cs="Cambria"/>
          <w:szCs w:val="16"/>
        </w:rPr>
        <w:t>Doc. 5 rev. 1, 23 de febrero de 2005, párr. 33.</w:t>
      </w:r>
    </w:p>
  </w:footnote>
  <w:footnote w:id="244">
    <w:p w14:paraId="26D32E87" w14:textId="5C6D896B" w:rsidR="00794484" w:rsidRPr="00BC27A4" w:rsidRDefault="00794484" w:rsidP="00B64701">
      <w:pPr>
        <w:pStyle w:val="IAPiedepgina"/>
        <w:rPr>
          <w:lang w:val="es-US"/>
        </w:rPr>
      </w:pPr>
      <w:r w:rsidRPr="00BC27A4">
        <w:rPr>
          <w:rStyle w:val="FootnoteReference"/>
        </w:rPr>
        <w:footnoteRef/>
      </w:r>
      <w:r w:rsidRPr="00BC27A4">
        <w:rPr>
          <w:lang w:val="es-US"/>
        </w:rPr>
        <w:t xml:space="preserve"> </w:t>
      </w:r>
      <w:r w:rsidR="00B64701" w:rsidRPr="00BC27A4">
        <w:rPr>
          <w:lang w:val="es-US"/>
        </w:rPr>
        <w:t xml:space="preserve">CIDH, </w:t>
      </w:r>
      <w:hyperlink r:id="rId312" w:history="1">
        <w:r w:rsidRPr="00E0737A">
          <w:rPr>
            <w:rFonts w:eastAsia="Cambria" w:cs="Cambria"/>
            <w:color w:val="1155CC"/>
            <w:szCs w:val="16"/>
            <w:u w:val="single"/>
          </w:rPr>
          <w:t>Declaración de Principios sobre Libertad de Expresión</w:t>
        </w:r>
      </w:hyperlink>
      <w:r w:rsidR="00B64701" w:rsidRPr="002C2A90">
        <w:t>, 2000.</w:t>
      </w:r>
    </w:p>
  </w:footnote>
  <w:footnote w:id="245">
    <w:p w14:paraId="16A8819A"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Swissinfo, </w:t>
      </w:r>
      <w:hyperlink r:id="rId313">
        <w:r w:rsidRPr="00BC27A4">
          <w:rPr>
            <w:rFonts w:eastAsia="Cambria" w:cs="Cambria"/>
            <w:color w:val="1155CC"/>
            <w:szCs w:val="16"/>
            <w:u w:val="single"/>
          </w:rPr>
          <w:t>Ortega dice que hace cinco años derrotaron el intento de «golpe de Estado»</w:t>
        </w:r>
      </w:hyperlink>
      <w:r w:rsidRPr="00BC27A4">
        <w:rPr>
          <w:rFonts w:eastAsia="Cambria" w:cs="Cambria"/>
          <w:szCs w:val="16"/>
        </w:rPr>
        <w:t>, 16 de abril de 2023.</w:t>
      </w:r>
    </w:p>
  </w:footnote>
  <w:footnote w:id="246">
    <w:p w14:paraId="5980A552"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100% Noticias, </w:t>
      </w:r>
      <w:hyperlink r:id="rId314">
        <w:r w:rsidRPr="00BC27A4">
          <w:rPr>
            <w:rFonts w:eastAsia="Cambria" w:cs="Cambria"/>
            <w:color w:val="1155CC"/>
            <w:szCs w:val="16"/>
            <w:u w:val="single"/>
          </w:rPr>
          <w:t>Rosario Murillo carga otra vez contra opositores, los tilda de “mentecatos apátridas”</w:t>
        </w:r>
      </w:hyperlink>
      <w:r w:rsidRPr="00BC27A4">
        <w:rPr>
          <w:rFonts w:eastAsia="Cambria" w:cs="Cambria"/>
          <w:szCs w:val="16"/>
        </w:rPr>
        <w:t xml:space="preserve">, 3 de julio de 2024; Fuentes Confiables, </w:t>
      </w:r>
      <w:hyperlink r:id="rId315">
        <w:r w:rsidRPr="00BC27A4">
          <w:rPr>
            <w:rFonts w:eastAsia="Cambria" w:cs="Cambria"/>
            <w:color w:val="1155CC"/>
            <w:szCs w:val="16"/>
            <w:u w:val="single"/>
          </w:rPr>
          <w:t>Vocera del régimen continúa destilando odio contra opositores</w:t>
        </w:r>
      </w:hyperlink>
      <w:r w:rsidRPr="00BC27A4">
        <w:rPr>
          <w:rFonts w:eastAsia="Cambria" w:cs="Cambria"/>
          <w:szCs w:val="16"/>
        </w:rPr>
        <w:t xml:space="preserve">, 19 de abril de 2024; 100% Noticias, </w:t>
      </w:r>
      <w:hyperlink r:id="rId316">
        <w:r w:rsidRPr="00BC27A4">
          <w:rPr>
            <w:rFonts w:eastAsia="Cambria" w:cs="Cambria"/>
            <w:color w:val="1155CC"/>
            <w:szCs w:val="16"/>
            <w:u w:val="single"/>
          </w:rPr>
          <w:t>Rosario Murillo amenaza a quienes “se atrevan a tocar nuestro suelo sagrado”</w:t>
        </w:r>
      </w:hyperlink>
      <w:r w:rsidRPr="00BC27A4">
        <w:rPr>
          <w:rFonts w:eastAsia="Cambria" w:cs="Cambria"/>
          <w:szCs w:val="16"/>
        </w:rPr>
        <w:t>, 18 de julio de 2024.</w:t>
      </w:r>
    </w:p>
  </w:footnote>
  <w:footnote w:id="247">
    <w:p w14:paraId="3753135B"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La Prensa, </w:t>
      </w:r>
      <w:hyperlink r:id="rId317">
        <w:r w:rsidRPr="00BC27A4">
          <w:rPr>
            <w:rFonts w:eastAsia="Cambria" w:cs="Cambria"/>
            <w:color w:val="1155CC"/>
            <w:szCs w:val="16"/>
            <w:u w:val="single"/>
          </w:rPr>
          <w:t>Rosario Murillo lanza advertencia a opositores desterrados: “Que se atrevan a tocar nuestro suelo”</w:t>
        </w:r>
      </w:hyperlink>
      <w:r w:rsidRPr="00BC27A4">
        <w:rPr>
          <w:rFonts w:eastAsia="Cambria" w:cs="Cambria"/>
          <w:szCs w:val="16"/>
        </w:rPr>
        <w:t xml:space="preserve">, 18 de julio de 2024; Nicaragua Actual, </w:t>
      </w:r>
      <w:hyperlink r:id="rId318">
        <w:r w:rsidRPr="00BC27A4">
          <w:rPr>
            <w:rFonts w:eastAsia="Cambria" w:cs="Cambria"/>
            <w:color w:val="1155CC"/>
            <w:szCs w:val="16"/>
            <w:u w:val="single"/>
          </w:rPr>
          <w:t>Rosario Murillo amenaza a opositores: “menos que se atrevan a tocar nuestro suelo sagrado”</w:t>
        </w:r>
      </w:hyperlink>
      <w:r w:rsidRPr="00BC27A4">
        <w:rPr>
          <w:rFonts w:eastAsia="Cambria" w:cs="Cambria"/>
          <w:szCs w:val="16"/>
        </w:rPr>
        <w:t>, 18 de julio de 2024.</w:t>
      </w:r>
    </w:p>
  </w:footnote>
  <w:footnote w:id="248">
    <w:p w14:paraId="091A585D"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Nicaragua Investiga, </w:t>
      </w:r>
      <w:hyperlink r:id="rId319">
        <w:r w:rsidRPr="00BC27A4">
          <w:rPr>
            <w:rFonts w:eastAsia="Cambria" w:cs="Cambria"/>
            <w:color w:val="1155CC"/>
            <w:szCs w:val="16"/>
            <w:u w:val="single"/>
          </w:rPr>
          <w:t>Un país que se queda sin periodistas y unos periodistas que se quedan sin país</w:t>
        </w:r>
      </w:hyperlink>
      <w:r w:rsidRPr="00BC27A4">
        <w:rPr>
          <w:rFonts w:eastAsia="Cambria" w:cs="Cambria"/>
          <w:szCs w:val="16"/>
        </w:rPr>
        <w:t xml:space="preserve">, 12 de mayo de 2024. </w:t>
      </w:r>
    </w:p>
  </w:footnote>
  <w:footnote w:id="249">
    <w:p w14:paraId="52BC9424" w14:textId="4851009C" w:rsidR="00227A32" w:rsidRPr="00BC27A4" w:rsidRDefault="00227A32" w:rsidP="004B7247">
      <w:pPr>
        <w:pStyle w:val="IAPiedepgina"/>
        <w:rPr>
          <w:szCs w:val="16"/>
        </w:rPr>
      </w:pPr>
      <w:r w:rsidRPr="00BC27A4">
        <w:rPr>
          <w:szCs w:val="16"/>
          <w:vertAlign w:val="superscript"/>
        </w:rPr>
        <w:footnoteRef/>
      </w:r>
      <w:r w:rsidR="00BB67C8">
        <w:rPr>
          <w:rFonts w:eastAsia="Cambria" w:cs="Cambria"/>
          <w:szCs w:val="16"/>
        </w:rPr>
        <w:t xml:space="preserve"> FLED</w:t>
      </w:r>
      <w:r w:rsidRPr="00BC27A4">
        <w:rPr>
          <w:rFonts w:eastAsia="Cambria" w:cs="Cambria"/>
          <w:szCs w:val="16"/>
        </w:rPr>
        <w:t xml:space="preserve">, </w:t>
      </w:r>
      <w:hyperlink r:id="rId320">
        <w:r w:rsidRPr="00BC27A4">
          <w:rPr>
            <w:rFonts w:eastAsia="Cambria" w:cs="Cambria"/>
            <w:color w:val="1155CC"/>
            <w:szCs w:val="16"/>
            <w:u w:val="single"/>
          </w:rPr>
          <w:t>Represión y problemas financieros forjan el camino hacia el abandono de la práctica periodística en Nicaragua</w:t>
        </w:r>
      </w:hyperlink>
      <w:r w:rsidRPr="00BC27A4">
        <w:rPr>
          <w:rFonts w:eastAsia="Cambria" w:cs="Cambria"/>
          <w:szCs w:val="16"/>
        </w:rPr>
        <w:t>, enero-marzo de 2024.</w:t>
      </w:r>
    </w:p>
  </w:footnote>
  <w:footnote w:id="250">
    <w:p w14:paraId="278C174D" w14:textId="4C913358"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Nicaragua Investiga, </w:t>
      </w:r>
      <w:hyperlink r:id="rId321">
        <w:r w:rsidRPr="00BC27A4">
          <w:rPr>
            <w:rFonts w:eastAsia="Cambria" w:cs="Cambria"/>
            <w:color w:val="1155CC"/>
            <w:szCs w:val="16"/>
            <w:u w:val="single"/>
          </w:rPr>
          <w:t>Un país que se queda sin periodistas y unos periodistas que se quedan sin país</w:t>
        </w:r>
      </w:hyperlink>
      <w:r w:rsidRPr="00BC27A4">
        <w:rPr>
          <w:rFonts w:eastAsia="Cambria" w:cs="Cambria"/>
          <w:szCs w:val="16"/>
        </w:rPr>
        <w:t>, 12 de mayo de 2024.</w:t>
      </w:r>
      <w:r w:rsidR="00197077" w:rsidRPr="00BC27A4">
        <w:rPr>
          <w:rFonts w:eastAsia="Cambria" w:cs="Cambria"/>
          <w:szCs w:val="16"/>
        </w:rPr>
        <w:t xml:space="preserve">  </w:t>
      </w:r>
    </w:p>
  </w:footnote>
  <w:footnote w:id="251">
    <w:p w14:paraId="44669FDE"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w:t>
      </w:r>
      <w:hyperlink r:id="rId322">
        <w:r w:rsidRPr="00BC27A4">
          <w:rPr>
            <w:rFonts w:eastAsia="Cambria" w:cs="Cambria"/>
            <w:color w:val="1155CC"/>
            <w:szCs w:val="16"/>
            <w:u w:val="single"/>
          </w:rPr>
          <w:t>Principios Interamericanos sobre Libertad Académica y Autonomía Universitaria</w:t>
        </w:r>
      </w:hyperlink>
      <w:r w:rsidRPr="00BC27A4">
        <w:rPr>
          <w:rFonts w:eastAsia="Cambria" w:cs="Cambria"/>
          <w:szCs w:val="16"/>
        </w:rPr>
        <w:t xml:space="preserve">, diciembre de 2021. </w:t>
      </w:r>
    </w:p>
  </w:footnote>
  <w:footnote w:id="252">
    <w:p w14:paraId="300FD8A6"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Swissinfo, </w:t>
      </w:r>
      <w:hyperlink r:id="rId323">
        <w:r w:rsidRPr="00BC27A4">
          <w:rPr>
            <w:rFonts w:eastAsia="Cambria" w:cs="Cambria"/>
            <w:color w:val="1155CC"/>
            <w:szCs w:val="16"/>
            <w:u w:val="single"/>
          </w:rPr>
          <w:t>El «cerco» de la libertad de prensa se sigue cerrando en Nicaragua</w:t>
        </w:r>
      </w:hyperlink>
      <w:r w:rsidRPr="00BC27A4">
        <w:rPr>
          <w:rFonts w:eastAsia="Cambria" w:cs="Cambria"/>
          <w:szCs w:val="16"/>
        </w:rPr>
        <w:t xml:space="preserve">, advierte la SIP, 18 de octubre de 2024; Confidencial, </w:t>
      </w:r>
      <w:hyperlink r:id="rId324">
        <w:r w:rsidRPr="00BC27A4">
          <w:rPr>
            <w:rFonts w:eastAsia="Cambria" w:cs="Cambria"/>
            <w:color w:val="1155CC"/>
            <w:szCs w:val="16"/>
            <w:u w:val="single"/>
          </w:rPr>
          <w:t>F</w:t>
        </w:r>
      </w:hyperlink>
      <w:hyperlink r:id="rId325">
        <w:r w:rsidRPr="00BC27A4">
          <w:rPr>
            <w:rFonts w:eastAsia="Cambria" w:cs="Cambria"/>
            <w:color w:val="1155CC"/>
            <w:szCs w:val="16"/>
            <w:u w:val="single"/>
          </w:rPr>
          <w:t>otoperiodista Oswaldo Rivas: La Policía se “robó” mi casa y vehículos que no eran míos</w:t>
        </w:r>
      </w:hyperlink>
      <w:r w:rsidRPr="00BC27A4">
        <w:rPr>
          <w:rFonts w:eastAsia="Cambria" w:cs="Cambria"/>
          <w:szCs w:val="16"/>
        </w:rPr>
        <w:t xml:space="preserve">, 26 de julio de 2024. </w:t>
      </w:r>
    </w:p>
  </w:footnote>
  <w:footnote w:id="253">
    <w:p w14:paraId="6AF71957"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Voz de América, </w:t>
      </w:r>
      <w:hyperlink r:id="rId326">
        <w:r w:rsidRPr="00BC27A4">
          <w:rPr>
            <w:rFonts w:eastAsia="Cambria" w:cs="Cambria"/>
            <w:color w:val="1155CC"/>
            <w:szCs w:val="16"/>
            <w:u w:val="single"/>
          </w:rPr>
          <w:t>Represión a periodistas en Nicaragua alcanza a corresponsales de prensa extranjera</w:t>
        </w:r>
      </w:hyperlink>
      <w:r w:rsidRPr="00BC27A4">
        <w:rPr>
          <w:rFonts w:eastAsia="Cambria" w:cs="Cambria"/>
          <w:szCs w:val="16"/>
        </w:rPr>
        <w:t>, 5 de agosto de 2024.</w:t>
      </w:r>
    </w:p>
  </w:footnote>
  <w:footnote w:id="254">
    <w:p w14:paraId="249411EC"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La Prensa, </w:t>
      </w:r>
      <w:hyperlink r:id="rId327">
        <w:r w:rsidRPr="00BC27A4">
          <w:rPr>
            <w:rFonts w:eastAsia="Cambria" w:cs="Cambria"/>
            <w:color w:val="1155CC"/>
            <w:szCs w:val="16"/>
            <w:u w:val="single"/>
          </w:rPr>
          <w:t>Fotorreportero de AFP obligado al exilio para evitar ser detenido por dictadura</w:t>
        </w:r>
      </w:hyperlink>
      <w:r w:rsidRPr="00BC27A4">
        <w:rPr>
          <w:rFonts w:eastAsia="Cambria" w:cs="Cambria"/>
          <w:szCs w:val="16"/>
        </w:rPr>
        <w:t>, 26 de julio de 2024</w:t>
      </w:r>
    </w:p>
  </w:footnote>
  <w:footnote w:id="255">
    <w:p w14:paraId="5F805330"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Confidencial, </w:t>
      </w:r>
      <w:hyperlink r:id="rId328">
        <w:r w:rsidRPr="00BC27A4">
          <w:rPr>
            <w:rFonts w:eastAsia="Cambria" w:cs="Cambria"/>
            <w:color w:val="1155CC"/>
            <w:szCs w:val="16"/>
            <w:u w:val="single"/>
          </w:rPr>
          <w:t>Ortega niega a la prensa extranjera entrar al país a cubrir las elecciones</w:t>
        </w:r>
      </w:hyperlink>
      <w:r w:rsidRPr="00BC27A4">
        <w:rPr>
          <w:rFonts w:eastAsia="Cambria" w:cs="Cambria"/>
          <w:szCs w:val="16"/>
        </w:rPr>
        <w:t>, 3 de noviembre de 2021.</w:t>
      </w:r>
    </w:p>
  </w:footnote>
  <w:footnote w:id="256">
    <w:p w14:paraId="59044B14"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Deutsche Welle (DW), </w:t>
      </w:r>
      <w:hyperlink r:id="rId329">
        <w:r w:rsidRPr="00BC27A4">
          <w:rPr>
            <w:rFonts w:eastAsia="Cambria" w:cs="Cambria"/>
            <w:color w:val="1155CC"/>
            <w:szCs w:val="16"/>
            <w:u w:val="single"/>
          </w:rPr>
          <w:t>Unos 278 periodistas huyeron de Nicaragua en seis años</w:t>
        </w:r>
      </w:hyperlink>
      <w:r w:rsidRPr="00BC27A4">
        <w:rPr>
          <w:rFonts w:eastAsia="Cambria" w:cs="Cambria"/>
          <w:szCs w:val="16"/>
        </w:rPr>
        <w:t>, 8 de octubre de 2024.</w:t>
      </w:r>
    </w:p>
  </w:footnote>
  <w:footnote w:id="257">
    <w:p w14:paraId="14C114A9"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Infobae, </w:t>
      </w:r>
      <w:hyperlink r:id="rId330">
        <w:r w:rsidRPr="00BC27A4">
          <w:rPr>
            <w:rFonts w:eastAsia="Cambria" w:cs="Cambria"/>
            <w:color w:val="1155CC"/>
            <w:szCs w:val="16"/>
            <w:u w:val="single"/>
          </w:rPr>
          <w:t>Uno de los últimos periodistas dejó Nicaragua: “Trabajé tres años mudándome y usando seudónimos hasta que me tuve que ir”</w:t>
        </w:r>
      </w:hyperlink>
      <w:r w:rsidRPr="00BC27A4">
        <w:rPr>
          <w:rFonts w:eastAsia="Cambria" w:cs="Cambria"/>
          <w:szCs w:val="16"/>
        </w:rPr>
        <w:t>, 21 de julio de 2024.</w:t>
      </w:r>
    </w:p>
  </w:footnote>
  <w:footnote w:id="258">
    <w:p w14:paraId="4E425B6E"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Información enviada por organizaciones de la sociedad civil en el marco de una audiencia pública sobre exilio de periodistas del 190º Período de Sesiones de la CIDH, abril y junio de 2024.</w:t>
      </w:r>
    </w:p>
  </w:footnote>
  <w:footnote w:id="259">
    <w:p w14:paraId="62BA621A"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Infobae, </w:t>
      </w:r>
      <w:hyperlink r:id="rId331">
        <w:r w:rsidRPr="00BC27A4">
          <w:rPr>
            <w:rFonts w:eastAsia="Cambria" w:cs="Cambria"/>
            <w:color w:val="1155CC"/>
            <w:szCs w:val="16"/>
            <w:u w:val="single"/>
          </w:rPr>
          <w:t>Nicaragua se va quedando sin periodismo: medios y cronistas no logran sobrevivir en el exilio</w:t>
        </w:r>
      </w:hyperlink>
      <w:r w:rsidRPr="00BC27A4">
        <w:rPr>
          <w:rFonts w:eastAsia="Cambria" w:cs="Cambria"/>
          <w:szCs w:val="16"/>
        </w:rPr>
        <w:t xml:space="preserve">, 17 de agosto de 2024; International Symposium on Online Journalism (ISOJ), </w:t>
      </w:r>
      <w:hyperlink r:id="rId332">
        <w:r w:rsidRPr="00BC27A4">
          <w:rPr>
            <w:rFonts w:eastAsia="Cambria" w:cs="Cambria"/>
            <w:color w:val="1155CC"/>
            <w:szCs w:val="16"/>
            <w:u w:val="single"/>
          </w:rPr>
          <w:t>Exilio, prisión y muerte: las dificultades de periodistas en Nicaragua son tema de panel en el Coloquio Iberoamericano</w:t>
        </w:r>
      </w:hyperlink>
      <w:r w:rsidRPr="00BC27A4">
        <w:rPr>
          <w:rFonts w:eastAsia="Cambria" w:cs="Cambria"/>
          <w:szCs w:val="16"/>
        </w:rPr>
        <w:t>, 14 de abril de 2024.</w:t>
      </w:r>
    </w:p>
  </w:footnote>
  <w:footnote w:id="260">
    <w:p w14:paraId="235262CD"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Infobae, </w:t>
      </w:r>
      <w:hyperlink r:id="rId333">
        <w:r w:rsidRPr="00BC27A4">
          <w:rPr>
            <w:rFonts w:eastAsia="Cambria" w:cs="Cambria"/>
            <w:color w:val="1155CC"/>
            <w:szCs w:val="16"/>
            <w:u w:val="single"/>
          </w:rPr>
          <w:t>Nicaragua se va quedando sin periodismo: medios y cronistas no logran sobrevivir en el exilio</w:t>
        </w:r>
      </w:hyperlink>
      <w:r w:rsidRPr="00BC27A4">
        <w:rPr>
          <w:rFonts w:eastAsia="Cambria" w:cs="Cambria"/>
          <w:szCs w:val="16"/>
        </w:rPr>
        <w:t>, 17 de agosto de 2024.</w:t>
      </w:r>
    </w:p>
  </w:footnote>
  <w:footnote w:id="261">
    <w:p w14:paraId="2AA526C5" w14:textId="59E161E9"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lang w:val="pt-BR"/>
        </w:rPr>
        <w:t xml:space="preserve"> CIDH, Informe Anual 2023, </w:t>
      </w:r>
      <w:hyperlink r:id="rId334">
        <w:r w:rsidRPr="00BC27A4">
          <w:rPr>
            <w:rFonts w:eastAsia="Cambria" w:cs="Cambria"/>
            <w:color w:val="1155CC"/>
            <w:szCs w:val="16"/>
            <w:u w:val="single"/>
            <w:lang w:val="pt-BR"/>
          </w:rPr>
          <w:t>Capítulo IV.B: Nicaragua</w:t>
        </w:r>
      </w:hyperlink>
      <w:r w:rsidRPr="00BC27A4">
        <w:rPr>
          <w:rFonts w:eastAsia="Cambria" w:cs="Cambria"/>
          <w:szCs w:val="16"/>
          <w:lang w:val="pt-BR"/>
        </w:rPr>
        <w:t xml:space="preserve">, OEA/Ser.L/V/II. Doc. 386 rev. 1, 31 de diciembre </w:t>
      </w:r>
      <w:r w:rsidR="002A242A" w:rsidRPr="00BC27A4">
        <w:rPr>
          <w:rFonts w:eastAsia="Cambria" w:cs="Cambria"/>
          <w:szCs w:val="16"/>
          <w:lang w:val="pt-BR"/>
        </w:rPr>
        <w:t xml:space="preserve">de </w:t>
      </w:r>
      <w:r w:rsidRPr="00BC27A4">
        <w:rPr>
          <w:rFonts w:eastAsia="Cambria" w:cs="Cambria"/>
          <w:szCs w:val="16"/>
          <w:lang w:val="pt-BR"/>
        </w:rPr>
        <w:t xml:space="preserve">2023, párr. 5; Informe Anual 2022, </w:t>
      </w:r>
      <w:hyperlink r:id="rId335">
        <w:r w:rsidRPr="00BC27A4">
          <w:rPr>
            <w:rFonts w:eastAsia="Cambria" w:cs="Cambria"/>
            <w:color w:val="1155CC"/>
            <w:szCs w:val="16"/>
            <w:u w:val="single"/>
            <w:lang w:val="pt-BR"/>
          </w:rPr>
          <w:t>Capútulo IV.B: Nicaragua</w:t>
        </w:r>
      </w:hyperlink>
      <w:r w:rsidRPr="00BC27A4">
        <w:rPr>
          <w:rFonts w:eastAsia="Cambria" w:cs="Cambria"/>
          <w:szCs w:val="16"/>
          <w:lang w:val="pt-BR"/>
        </w:rPr>
        <w:t xml:space="preserve">, OEA/Ser.L/V/II. Doc. 50 rev. 1, 1 </w:t>
      </w:r>
      <w:r w:rsidR="002A242A" w:rsidRPr="00BC27A4">
        <w:rPr>
          <w:rFonts w:eastAsia="Cambria" w:cs="Cambria"/>
          <w:szCs w:val="16"/>
          <w:lang w:val="pt-BR"/>
        </w:rPr>
        <w:t xml:space="preserve">de </w:t>
      </w:r>
      <w:r w:rsidRPr="00BC27A4">
        <w:rPr>
          <w:rFonts w:eastAsia="Cambria" w:cs="Cambria"/>
          <w:szCs w:val="16"/>
          <w:lang w:val="pt-BR"/>
        </w:rPr>
        <w:t xml:space="preserve">abril </w:t>
      </w:r>
      <w:r w:rsidR="002A242A" w:rsidRPr="00BC27A4">
        <w:rPr>
          <w:rFonts w:eastAsia="Cambria" w:cs="Cambria"/>
          <w:szCs w:val="16"/>
          <w:lang w:val="pt-BR"/>
        </w:rPr>
        <w:t xml:space="preserve">de </w:t>
      </w:r>
      <w:r w:rsidRPr="00BC27A4">
        <w:rPr>
          <w:rFonts w:eastAsia="Cambria" w:cs="Cambria"/>
          <w:szCs w:val="16"/>
          <w:lang w:val="pt-BR"/>
        </w:rPr>
        <w:t xml:space="preserve">2023, párrs. 46-48 y 52; Informe Anual 2021, </w:t>
      </w:r>
      <w:hyperlink r:id="rId336">
        <w:r w:rsidRPr="00BC27A4">
          <w:rPr>
            <w:rFonts w:eastAsia="Cambria" w:cs="Cambria"/>
            <w:color w:val="1155CC"/>
            <w:szCs w:val="16"/>
            <w:u w:val="single"/>
            <w:lang w:val="pt-BR"/>
          </w:rPr>
          <w:t>Capítulo IV.B: Nicaragua</w:t>
        </w:r>
      </w:hyperlink>
      <w:r w:rsidRPr="00BC27A4">
        <w:rPr>
          <w:rFonts w:eastAsia="Cambria" w:cs="Cambria"/>
          <w:szCs w:val="16"/>
          <w:lang w:val="pt-BR"/>
        </w:rPr>
        <w:t xml:space="preserve">, OEA/Ser.L/V/II. Doc. 64 rev. 1, 26 </w:t>
      </w:r>
      <w:r w:rsidR="002A242A" w:rsidRPr="00BC27A4">
        <w:rPr>
          <w:rFonts w:eastAsia="Cambria" w:cs="Cambria"/>
          <w:szCs w:val="16"/>
          <w:lang w:val="pt-BR"/>
        </w:rPr>
        <w:t xml:space="preserve">de </w:t>
      </w:r>
      <w:r w:rsidRPr="00BC27A4">
        <w:rPr>
          <w:rFonts w:eastAsia="Cambria" w:cs="Cambria"/>
          <w:szCs w:val="16"/>
          <w:lang w:val="pt-BR"/>
        </w:rPr>
        <w:t xml:space="preserve">mayo </w:t>
      </w:r>
      <w:r w:rsidR="002A242A" w:rsidRPr="00BC27A4">
        <w:rPr>
          <w:rFonts w:eastAsia="Cambria" w:cs="Cambria"/>
          <w:szCs w:val="16"/>
          <w:lang w:val="pt-BR"/>
        </w:rPr>
        <w:t xml:space="preserve">de </w:t>
      </w:r>
      <w:r w:rsidRPr="00BC27A4">
        <w:rPr>
          <w:rFonts w:eastAsia="Cambria" w:cs="Cambria"/>
          <w:szCs w:val="16"/>
          <w:lang w:val="pt-BR"/>
        </w:rPr>
        <w:t>2022, párrs. 4, 13 y 55;</w:t>
      </w:r>
      <w:r w:rsidR="00197077" w:rsidRPr="00BC27A4">
        <w:rPr>
          <w:rFonts w:eastAsia="Cambria" w:cs="Cambria"/>
          <w:szCs w:val="16"/>
          <w:lang w:val="pt-BR"/>
        </w:rPr>
        <w:t xml:space="preserve"> </w:t>
      </w:r>
      <w:r w:rsidR="001900C6" w:rsidRPr="00BC27A4">
        <w:rPr>
          <w:rFonts w:eastAsia="Cambria" w:cs="Cambria"/>
          <w:szCs w:val="16"/>
          <w:lang w:val="pt-BR"/>
        </w:rPr>
        <w:t xml:space="preserve"> </w:t>
      </w:r>
      <w:r w:rsidRPr="00BC27A4">
        <w:rPr>
          <w:rFonts w:eastAsia="Cambria" w:cs="Cambria"/>
          <w:szCs w:val="16"/>
          <w:lang w:val="pt-BR"/>
        </w:rPr>
        <w:t xml:space="preserve">Informe Anual 2020, </w:t>
      </w:r>
      <w:hyperlink r:id="rId337">
        <w:r w:rsidRPr="00BC27A4">
          <w:rPr>
            <w:rFonts w:eastAsia="Cambria" w:cs="Cambria"/>
            <w:color w:val="1155CC"/>
            <w:szCs w:val="16"/>
            <w:u w:val="single"/>
            <w:lang w:val="pt-BR"/>
          </w:rPr>
          <w:t>Capítulo IV.B: Nicaragua</w:t>
        </w:r>
      </w:hyperlink>
      <w:r w:rsidRPr="00BC27A4">
        <w:rPr>
          <w:rFonts w:eastAsia="Cambria" w:cs="Cambria"/>
          <w:szCs w:val="16"/>
          <w:lang w:val="pt-BR"/>
        </w:rPr>
        <w:t xml:space="preserve">, párr. </w:t>
      </w:r>
      <w:r w:rsidRPr="00BC27A4">
        <w:rPr>
          <w:rFonts w:eastAsia="Cambria" w:cs="Cambria"/>
          <w:szCs w:val="16"/>
        </w:rPr>
        <w:t>27.</w:t>
      </w:r>
    </w:p>
  </w:footnote>
  <w:footnote w:id="262">
    <w:p w14:paraId="1CCD144F"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w:t>
      </w:r>
      <w:hyperlink r:id="rId338">
        <w:r w:rsidRPr="00BC27A4">
          <w:rPr>
            <w:rFonts w:eastAsia="Cambria" w:cs="Cambria"/>
            <w:color w:val="1155CC"/>
            <w:szCs w:val="16"/>
            <w:u w:val="single"/>
          </w:rPr>
          <w:t>La CIDH y su Relatoría Especial para la Libertad de Expresión expresan preocupación por nuevas amenazas legales a la libertad de expresión y medidas indirectas contra medios y periodistas en Nicaragua</w:t>
        </w:r>
      </w:hyperlink>
      <w:r w:rsidRPr="00BC27A4">
        <w:rPr>
          <w:rFonts w:eastAsia="Cambria" w:cs="Cambria"/>
          <w:szCs w:val="16"/>
        </w:rPr>
        <w:t>, Comunicado de prensa R246/20, 7 de octubre de 2020.</w:t>
      </w:r>
    </w:p>
  </w:footnote>
  <w:footnote w:id="263">
    <w:p w14:paraId="0290CBC8" w14:textId="1968684A" w:rsidR="00227A32" w:rsidRPr="00BC27A4" w:rsidRDefault="00227A32" w:rsidP="004B7247">
      <w:pPr>
        <w:pStyle w:val="IAPiedepgina"/>
        <w:rPr>
          <w:rFonts w:eastAsia="Cambria" w:cs="Cambria"/>
          <w:szCs w:val="16"/>
        </w:rPr>
      </w:pPr>
      <w:r w:rsidRPr="00BC27A4">
        <w:rPr>
          <w:szCs w:val="16"/>
          <w:vertAlign w:val="superscript"/>
        </w:rPr>
        <w:footnoteRef/>
      </w:r>
      <w:r w:rsidR="00197077" w:rsidRPr="00BC27A4">
        <w:rPr>
          <w:rFonts w:eastAsia="Cambria" w:cs="Cambria"/>
          <w:szCs w:val="16"/>
          <w:lang w:val="pt-BR"/>
        </w:rPr>
        <w:t xml:space="preserve"> </w:t>
      </w:r>
      <w:r w:rsidR="001900C6" w:rsidRPr="00BC27A4">
        <w:rPr>
          <w:rFonts w:eastAsia="Cambria" w:cs="Cambria"/>
          <w:szCs w:val="16"/>
          <w:lang w:val="pt-BR"/>
        </w:rPr>
        <w:t xml:space="preserve"> </w:t>
      </w:r>
      <w:r w:rsidRPr="00BC27A4">
        <w:rPr>
          <w:rFonts w:eastAsia="Cambria" w:cs="Cambria"/>
          <w:szCs w:val="16"/>
          <w:lang w:val="pt-BR"/>
        </w:rPr>
        <w:t xml:space="preserve">CIDH, Informe Anual 2023, </w:t>
      </w:r>
      <w:hyperlink r:id="rId339">
        <w:r w:rsidRPr="00BC27A4">
          <w:rPr>
            <w:rFonts w:eastAsia="Cambria" w:cs="Cambria"/>
            <w:color w:val="1155CC"/>
            <w:szCs w:val="16"/>
            <w:u w:val="single"/>
            <w:lang w:val="pt-BR"/>
          </w:rPr>
          <w:t>Capítulo IV.B: Nicaragua</w:t>
        </w:r>
      </w:hyperlink>
      <w:r w:rsidRPr="00BC27A4">
        <w:rPr>
          <w:rFonts w:eastAsia="Cambria" w:cs="Cambria"/>
          <w:szCs w:val="16"/>
          <w:lang w:val="pt-BR"/>
        </w:rPr>
        <w:t xml:space="preserve">, OEA/Ser.L/V/II. Doc. 386 rev. 1, 31 de diciembre </w:t>
      </w:r>
      <w:r w:rsidR="00231C50" w:rsidRPr="00BC27A4">
        <w:rPr>
          <w:rFonts w:eastAsia="Cambria" w:cs="Cambria"/>
          <w:szCs w:val="16"/>
          <w:lang w:val="pt-BR"/>
        </w:rPr>
        <w:t xml:space="preserve">de </w:t>
      </w:r>
      <w:r w:rsidRPr="00BC27A4">
        <w:rPr>
          <w:rFonts w:eastAsia="Cambria" w:cs="Cambria"/>
          <w:szCs w:val="16"/>
          <w:lang w:val="pt-BR"/>
        </w:rPr>
        <w:t xml:space="preserve">2023, párr. </w:t>
      </w:r>
      <w:r w:rsidRPr="00BC27A4">
        <w:rPr>
          <w:rFonts w:eastAsia="Cambria" w:cs="Cambria"/>
          <w:szCs w:val="16"/>
        </w:rPr>
        <w:t xml:space="preserve">112; Relatoría Especial para la Libertad de Expresión, </w:t>
      </w:r>
      <w:hyperlink r:id="rId340">
        <w:r w:rsidRPr="00BC27A4">
          <w:rPr>
            <w:rFonts w:eastAsia="Cambria" w:cs="Cambria"/>
            <w:color w:val="1155CC"/>
            <w:szCs w:val="16"/>
            <w:u w:val="single"/>
          </w:rPr>
          <w:t>Declaración conjunta OACNUDH para América Central y RELE CIDH en el día del periodista en Nicaragua</w:t>
        </w:r>
      </w:hyperlink>
      <w:r w:rsidRPr="00BC27A4">
        <w:rPr>
          <w:rFonts w:eastAsia="Cambria" w:cs="Cambria"/>
          <w:szCs w:val="16"/>
        </w:rPr>
        <w:t>, Comunicado de prensa R47/21, 2 de marzo de 2021.</w:t>
      </w:r>
    </w:p>
  </w:footnote>
  <w:footnote w:id="264">
    <w:p w14:paraId="07E66A29"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41">
        <w:r w:rsidRPr="00BC27A4">
          <w:rPr>
            <w:rFonts w:eastAsia="Cambria" w:cs="Cambria"/>
            <w:color w:val="1155CC"/>
            <w:szCs w:val="16"/>
            <w:u w:val="single"/>
          </w:rPr>
          <w:t>La Gaceta No. 170</w:t>
        </w:r>
      </w:hyperlink>
      <w:r w:rsidRPr="00BC27A4">
        <w:rPr>
          <w:rFonts w:eastAsia="Cambria" w:cs="Cambria"/>
          <w:szCs w:val="16"/>
        </w:rPr>
        <w:t xml:space="preserve">, 12 de septiembre de 2024; Asamblea Nacional de Nicaragua, </w:t>
      </w:r>
      <w:hyperlink r:id="rId342">
        <w:r w:rsidRPr="00BC27A4">
          <w:rPr>
            <w:rFonts w:eastAsia="Cambria" w:cs="Cambria"/>
            <w:color w:val="1155CC"/>
            <w:szCs w:val="16"/>
            <w:u w:val="single"/>
          </w:rPr>
          <w:t>Aprobada reformas y adiciones a la Ley Especial de Ciberdelitos y Acuerdos de Créditos con Belarús</w:t>
        </w:r>
      </w:hyperlink>
      <w:r w:rsidRPr="00BC27A4">
        <w:rPr>
          <w:rFonts w:eastAsia="Cambria" w:cs="Cambria"/>
          <w:szCs w:val="16"/>
        </w:rPr>
        <w:t>, 11 de septiembre de 2024.</w:t>
      </w:r>
    </w:p>
  </w:footnote>
  <w:footnote w:id="265">
    <w:p w14:paraId="2D836AB5"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43">
        <w:r w:rsidRPr="00BC27A4">
          <w:rPr>
            <w:rFonts w:eastAsia="Cambria" w:cs="Cambria"/>
            <w:color w:val="1155CC"/>
            <w:szCs w:val="16"/>
            <w:u w:val="single"/>
          </w:rPr>
          <w:t>La Gaceta No. 170</w:t>
        </w:r>
      </w:hyperlink>
      <w:r w:rsidRPr="00BC27A4">
        <w:rPr>
          <w:rFonts w:eastAsia="Cambria" w:cs="Cambria"/>
          <w:szCs w:val="16"/>
        </w:rPr>
        <w:t>, Ley 1.219, Artículo 1, 12 de septiembre de 2024.</w:t>
      </w:r>
    </w:p>
  </w:footnote>
  <w:footnote w:id="266">
    <w:p w14:paraId="25A17AFC" w14:textId="0BA205C9"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44">
        <w:r w:rsidRPr="00BC27A4">
          <w:rPr>
            <w:rFonts w:eastAsia="Cambria" w:cs="Cambria"/>
            <w:color w:val="1155CC"/>
            <w:szCs w:val="16"/>
            <w:u w:val="single"/>
          </w:rPr>
          <w:t>La Gaceta No. 170</w:t>
        </w:r>
      </w:hyperlink>
      <w:r w:rsidRPr="00BC27A4">
        <w:rPr>
          <w:rFonts w:eastAsia="Cambria" w:cs="Cambria"/>
          <w:szCs w:val="16"/>
        </w:rPr>
        <w:t xml:space="preserve">, Ley 1.219, </w:t>
      </w:r>
      <w:r w:rsidR="00460A1A" w:rsidRPr="00BC27A4">
        <w:rPr>
          <w:rFonts w:eastAsia="Cambria" w:cs="Cambria"/>
          <w:szCs w:val="16"/>
        </w:rPr>
        <w:t>a</w:t>
      </w:r>
      <w:r w:rsidRPr="00BC27A4">
        <w:rPr>
          <w:rFonts w:eastAsia="Cambria" w:cs="Cambria"/>
          <w:szCs w:val="16"/>
        </w:rPr>
        <w:t>rtículo 2, 12 de septiembre de 2024.</w:t>
      </w:r>
    </w:p>
  </w:footnote>
  <w:footnote w:id="267">
    <w:p w14:paraId="3EF7ECF3" w14:textId="4090F48B"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45">
        <w:r w:rsidRPr="00BC27A4">
          <w:rPr>
            <w:rFonts w:eastAsia="Cambria" w:cs="Cambria"/>
            <w:color w:val="1155CC"/>
            <w:szCs w:val="16"/>
            <w:u w:val="single"/>
          </w:rPr>
          <w:t>La Gaceta No. 170</w:t>
        </w:r>
      </w:hyperlink>
      <w:r w:rsidRPr="00BC27A4">
        <w:rPr>
          <w:rFonts w:eastAsia="Cambria" w:cs="Cambria"/>
          <w:szCs w:val="16"/>
        </w:rPr>
        <w:t xml:space="preserve">, Ley 1.219, </w:t>
      </w:r>
      <w:r w:rsidR="00E23BF2" w:rsidRPr="00BC27A4">
        <w:rPr>
          <w:rFonts w:eastAsia="Cambria" w:cs="Cambria"/>
          <w:szCs w:val="16"/>
        </w:rPr>
        <w:t>a</w:t>
      </w:r>
      <w:r w:rsidRPr="00BC27A4">
        <w:rPr>
          <w:rFonts w:eastAsia="Cambria" w:cs="Cambria"/>
          <w:szCs w:val="16"/>
        </w:rPr>
        <w:t>rtículo 30, 12 de septiembre de 2024.</w:t>
      </w:r>
      <w:r w:rsidR="00197077" w:rsidRPr="00BC27A4">
        <w:rPr>
          <w:rFonts w:eastAsia="Cambria" w:cs="Cambria"/>
          <w:szCs w:val="16"/>
        </w:rPr>
        <w:t xml:space="preserve"> </w:t>
      </w:r>
      <w:r w:rsidR="001900C6" w:rsidRPr="00BC27A4">
        <w:rPr>
          <w:rFonts w:eastAsia="Cambria" w:cs="Cambria"/>
          <w:szCs w:val="16"/>
        </w:rPr>
        <w:t xml:space="preserve"> </w:t>
      </w:r>
    </w:p>
  </w:footnote>
  <w:footnote w:id="268">
    <w:p w14:paraId="484A0ED7" w14:textId="3F71C0BC"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46">
        <w:r w:rsidRPr="00BC27A4">
          <w:rPr>
            <w:rFonts w:eastAsia="Cambria" w:cs="Cambria"/>
            <w:color w:val="1155CC"/>
            <w:szCs w:val="16"/>
            <w:u w:val="single"/>
          </w:rPr>
          <w:t>La Gaceta No. 170</w:t>
        </w:r>
      </w:hyperlink>
      <w:r w:rsidRPr="00BC27A4">
        <w:rPr>
          <w:rFonts w:eastAsia="Cambria" w:cs="Cambria"/>
          <w:szCs w:val="16"/>
        </w:rPr>
        <w:t xml:space="preserve">, Ley 1.219, </w:t>
      </w:r>
      <w:r w:rsidR="00E23BF2" w:rsidRPr="00BC27A4">
        <w:rPr>
          <w:rFonts w:eastAsia="Cambria" w:cs="Cambria"/>
          <w:szCs w:val="16"/>
        </w:rPr>
        <w:t>a</w:t>
      </w:r>
      <w:r w:rsidRPr="00BC27A4">
        <w:rPr>
          <w:rFonts w:eastAsia="Cambria" w:cs="Cambria"/>
          <w:szCs w:val="16"/>
        </w:rPr>
        <w:t>rtículo 30, 12 de septiembre de 2024.</w:t>
      </w:r>
      <w:r w:rsidR="00197077" w:rsidRPr="00BC27A4">
        <w:rPr>
          <w:rFonts w:eastAsia="Cambria" w:cs="Cambria"/>
          <w:szCs w:val="16"/>
        </w:rPr>
        <w:t xml:space="preserve">  </w:t>
      </w:r>
    </w:p>
  </w:footnote>
  <w:footnote w:id="269">
    <w:p w14:paraId="5C28271E" w14:textId="648D55EA"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47">
        <w:r w:rsidRPr="00BC27A4">
          <w:rPr>
            <w:rFonts w:eastAsia="Cambria" w:cs="Cambria"/>
            <w:color w:val="1155CC"/>
            <w:szCs w:val="16"/>
            <w:u w:val="single"/>
          </w:rPr>
          <w:t>La Gaceta No. 170</w:t>
        </w:r>
      </w:hyperlink>
      <w:r w:rsidRPr="00BC27A4">
        <w:rPr>
          <w:rFonts w:eastAsia="Cambria" w:cs="Cambria"/>
          <w:szCs w:val="16"/>
        </w:rPr>
        <w:t xml:space="preserve">, Ley 1.219, </w:t>
      </w:r>
      <w:r w:rsidR="00E23BF2" w:rsidRPr="00BC27A4">
        <w:rPr>
          <w:rFonts w:eastAsia="Cambria" w:cs="Cambria"/>
          <w:szCs w:val="16"/>
        </w:rPr>
        <w:t>a</w:t>
      </w:r>
      <w:r w:rsidRPr="00BC27A4">
        <w:rPr>
          <w:rFonts w:eastAsia="Cambria" w:cs="Cambria"/>
          <w:szCs w:val="16"/>
        </w:rPr>
        <w:t>rtículo 30, 12 de septiembre de 2024.</w:t>
      </w:r>
      <w:r w:rsidR="00197077" w:rsidRPr="00BC27A4">
        <w:rPr>
          <w:rFonts w:eastAsia="Cambria" w:cs="Cambria"/>
          <w:szCs w:val="16"/>
        </w:rPr>
        <w:t xml:space="preserve">   </w:t>
      </w:r>
    </w:p>
  </w:footnote>
  <w:footnote w:id="270">
    <w:p w14:paraId="0B71A203"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Informe Anual 1994, </w:t>
      </w:r>
      <w:hyperlink r:id="rId348">
        <w:r w:rsidRPr="00BC27A4">
          <w:rPr>
            <w:rFonts w:eastAsia="Cambria" w:cs="Cambria"/>
            <w:color w:val="1155CC"/>
            <w:szCs w:val="16"/>
            <w:u w:val="single"/>
          </w:rPr>
          <w:t>Cap. V: Informe sobre la Compatibilidad entre las Leyes de Desacato y la Convención Americana sobre Derechos Humanos</w:t>
        </w:r>
      </w:hyperlink>
      <w:r w:rsidRPr="00BC27A4">
        <w:rPr>
          <w:rFonts w:eastAsia="Cambria" w:cs="Cambria"/>
          <w:szCs w:val="16"/>
        </w:rPr>
        <w:t xml:space="preserve">, OEA/Ser.L/V/II.88, Doc. 9 rev., 17 de febrero de 1995. </w:t>
      </w:r>
    </w:p>
  </w:footnote>
  <w:footnote w:id="271">
    <w:p w14:paraId="21610716" w14:textId="44BD5E4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CIDH, Informe Anual 2004, Informe de la Relatoría Especial para la Libertad de Expresión, </w:t>
      </w:r>
      <w:hyperlink r:id="rId349">
        <w:r w:rsidRPr="00BC27A4">
          <w:rPr>
            <w:rFonts w:eastAsia="Cambria" w:cs="Cambria"/>
            <w:color w:val="1155CC"/>
            <w:szCs w:val="16"/>
            <w:u w:val="single"/>
          </w:rPr>
          <w:t>Cap. IV: Informe sobre acceso a la información en el hemisferio: El acceso a la información y el desarrollo económico</w:t>
        </w:r>
      </w:hyperlink>
      <w:r w:rsidRPr="00BC27A4">
        <w:rPr>
          <w:rFonts w:eastAsia="Cambria" w:cs="Cambria"/>
          <w:szCs w:val="16"/>
        </w:rPr>
        <w:t xml:space="preserve">, OEA/Ser.L/V/II.122, Doc. 5 rev. 1, 23 </w:t>
      </w:r>
      <w:r w:rsidR="00460A1A" w:rsidRPr="00BC27A4">
        <w:rPr>
          <w:rFonts w:eastAsia="Cambria" w:cs="Cambria"/>
          <w:szCs w:val="16"/>
        </w:rPr>
        <w:t xml:space="preserve">de </w:t>
      </w:r>
      <w:r w:rsidRPr="00BC27A4">
        <w:rPr>
          <w:rFonts w:eastAsia="Cambria" w:cs="Cambria"/>
          <w:szCs w:val="16"/>
        </w:rPr>
        <w:t xml:space="preserve">febrero </w:t>
      </w:r>
      <w:r w:rsidR="00460A1A" w:rsidRPr="00BC27A4">
        <w:rPr>
          <w:rFonts w:eastAsia="Cambria" w:cs="Cambria"/>
          <w:szCs w:val="16"/>
        </w:rPr>
        <w:t xml:space="preserve">de </w:t>
      </w:r>
      <w:r w:rsidRPr="00BC27A4">
        <w:rPr>
          <w:rFonts w:eastAsia="Cambria" w:cs="Cambria"/>
          <w:szCs w:val="16"/>
        </w:rPr>
        <w:t>2005, párr. 18.</w:t>
      </w:r>
    </w:p>
  </w:footnote>
  <w:footnote w:id="272">
    <w:p w14:paraId="2259A119"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Relatoría Especial para la Libertad de Expresión, </w:t>
      </w:r>
      <w:hyperlink r:id="rId350">
        <w:r w:rsidRPr="00BC27A4">
          <w:rPr>
            <w:rFonts w:eastAsia="Cambria" w:cs="Cambria"/>
            <w:color w:val="1155CC"/>
            <w:szCs w:val="16"/>
            <w:u w:val="single"/>
          </w:rPr>
          <w:t>Marco Jurídico interamericano sobre el derecho a la libertad de expresión</w:t>
        </w:r>
      </w:hyperlink>
      <w:r w:rsidRPr="00BC27A4">
        <w:rPr>
          <w:rFonts w:eastAsia="Cambria" w:cs="Cambria"/>
          <w:szCs w:val="16"/>
        </w:rPr>
        <w:t>, OEA/Ser.L/V/II CIDH/RELE/INF. 2/09, 30 de diciembre de 2009, párr. 221.</w:t>
      </w:r>
    </w:p>
  </w:footnote>
  <w:footnote w:id="273">
    <w:p w14:paraId="63860835"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0F3F19">
        <w:rPr>
          <w:rFonts w:eastAsia="Cambria" w:cs="Cambria"/>
          <w:szCs w:val="16"/>
          <w:lang w:val="es-AR"/>
        </w:rPr>
        <w:t xml:space="preserve"> Corte IDH, </w:t>
      </w:r>
      <w:r w:rsidRPr="000F3F19">
        <w:rPr>
          <w:rFonts w:eastAsia="Cambria" w:cs="Cambria"/>
          <w:i/>
          <w:szCs w:val="16"/>
          <w:lang w:val="es-AR"/>
        </w:rPr>
        <w:t xml:space="preserve">Caso Álvarez Ramos Vs. </w:t>
      </w:r>
      <w:r w:rsidRPr="00BC27A4">
        <w:rPr>
          <w:rFonts w:eastAsia="Cambria" w:cs="Cambria"/>
          <w:i/>
          <w:szCs w:val="16"/>
        </w:rPr>
        <w:t>Venezuela</w:t>
      </w:r>
      <w:r w:rsidRPr="00BC27A4">
        <w:rPr>
          <w:rFonts w:eastAsia="Cambria" w:cs="Cambria"/>
          <w:szCs w:val="16"/>
        </w:rPr>
        <w:t>, Excepción Preliminar, Fondo, Reparaciones y Costas, Sentencia de 30 de agosto de 2019, Serie C No. 380, párr. 104.</w:t>
      </w:r>
    </w:p>
  </w:footnote>
  <w:footnote w:id="274">
    <w:p w14:paraId="27F5C813"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51">
        <w:r w:rsidRPr="00BC27A4">
          <w:rPr>
            <w:rFonts w:eastAsia="Cambria" w:cs="Cambria"/>
            <w:color w:val="1155CC"/>
            <w:szCs w:val="16"/>
            <w:u w:val="single"/>
          </w:rPr>
          <w:t>La Gaceta No. 170</w:t>
        </w:r>
      </w:hyperlink>
      <w:r w:rsidRPr="00BC27A4">
        <w:rPr>
          <w:rFonts w:eastAsia="Cambria" w:cs="Cambria"/>
          <w:szCs w:val="16"/>
        </w:rPr>
        <w:t>, Ley Nº 1218, 12 de septiembre de 2024.</w:t>
      </w:r>
    </w:p>
  </w:footnote>
  <w:footnote w:id="275">
    <w:p w14:paraId="1B094D2F"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52">
        <w:r w:rsidRPr="00BC27A4">
          <w:rPr>
            <w:rFonts w:eastAsia="Cambria" w:cs="Cambria"/>
            <w:color w:val="1155CC"/>
            <w:szCs w:val="16"/>
            <w:u w:val="single"/>
          </w:rPr>
          <w:t>La Gaceta No. 170</w:t>
        </w:r>
      </w:hyperlink>
      <w:r w:rsidRPr="00BC27A4">
        <w:rPr>
          <w:rFonts w:eastAsia="Cambria" w:cs="Cambria"/>
          <w:szCs w:val="16"/>
        </w:rPr>
        <w:t>, Ley Nº 1218, 12 de septiembre de 2024.</w:t>
      </w:r>
    </w:p>
  </w:footnote>
  <w:footnote w:id="276">
    <w:p w14:paraId="4EE2B41A" w14:textId="76D2B41C"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Corte IDH, </w:t>
      </w:r>
      <w:r w:rsidRPr="00BC27A4">
        <w:rPr>
          <w:rFonts w:eastAsia="Cambria" w:cs="Cambria"/>
          <w:i/>
          <w:szCs w:val="16"/>
        </w:rPr>
        <w:t>Caso Escher y otros Vs. Brasil</w:t>
      </w:r>
      <w:r w:rsidRPr="00BC27A4">
        <w:rPr>
          <w:rFonts w:eastAsia="Cambria" w:cs="Cambria"/>
          <w:szCs w:val="16"/>
        </w:rPr>
        <w:t xml:space="preserve">, Excepciones Preliminares, Fondo, Reparaciones y Costas, Sentencia de 6 de julio de 2009, Serie C Nº 200, párr. 116; </w:t>
      </w:r>
      <w:r w:rsidR="00A31DFC" w:rsidRPr="00BC27A4">
        <w:rPr>
          <w:rFonts w:eastAsia="Cambria" w:cs="Cambria"/>
          <w:szCs w:val="16"/>
        </w:rPr>
        <w:t xml:space="preserve">y </w:t>
      </w:r>
      <w:r w:rsidRPr="00BC27A4">
        <w:rPr>
          <w:rFonts w:eastAsia="Cambria" w:cs="Cambria"/>
          <w:i/>
          <w:szCs w:val="16"/>
        </w:rPr>
        <w:t>Caso Tristán Donoso Vs. Panamá</w:t>
      </w:r>
      <w:r w:rsidRPr="00BC27A4">
        <w:rPr>
          <w:rFonts w:eastAsia="Cambria" w:cs="Cambria"/>
          <w:szCs w:val="16"/>
        </w:rPr>
        <w:t>, Excepción Preliminar, Fondo, Reparaciones y Costas. Sentencia de 27 de enero de 2009, Serie C Nº 193, párr. 56.</w:t>
      </w:r>
    </w:p>
  </w:footnote>
  <w:footnote w:id="277">
    <w:p w14:paraId="6A2433D7"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ONU, Informe del Relator Especial sobre la promoción y protección del derecho a la libertad de opinión y de expresión, La vigilancia y los derechos humanos, A/HRC/41/35, 28 de mayo de 2019, párr. 50.</w:t>
      </w:r>
    </w:p>
  </w:footnote>
  <w:footnote w:id="278">
    <w:p w14:paraId="09E5BC9D"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w:t>
      </w:r>
      <w:hyperlink r:id="rId353">
        <w:r w:rsidRPr="00BC27A4">
          <w:rPr>
            <w:rFonts w:eastAsia="Cambria" w:cs="Cambria"/>
            <w:color w:val="1155CC"/>
            <w:szCs w:val="16"/>
            <w:u w:val="single"/>
          </w:rPr>
          <w:t>Declaración de Principios sobre Libertad de Expresión</w:t>
        </w:r>
      </w:hyperlink>
      <w:r w:rsidRPr="00BC27A4">
        <w:rPr>
          <w:rFonts w:eastAsia="Cambria" w:cs="Cambria"/>
          <w:szCs w:val="16"/>
        </w:rPr>
        <w:t>, 2000.</w:t>
      </w:r>
    </w:p>
  </w:footnote>
  <w:footnote w:id="279">
    <w:p w14:paraId="4D819007" w14:textId="256F12C8"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54">
        <w:r w:rsidRPr="00BC27A4">
          <w:rPr>
            <w:rFonts w:eastAsia="Cambria" w:cs="Cambria"/>
            <w:color w:val="1155CC"/>
            <w:szCs w:val="16"/>
            <w:u w:val="single"/>
          </w:rPr>
          <w:t>La Gaceta No. 170</w:t>
        </w:r>
      </w:hyperlink>
      <w:r w:rsidRPr="00BC27A4">
        <w:rPr>
          <w:rFonts w:eastAsia="Cambria" w:cs="Cambria"/>
          <w:szCs w:val="16"/>
        </w:rPr>
        <w:t>, Ley N</w:t>
      </w:r>
      <w:r w:rsidR="00CC47A8">
        <w:rPr>
          <w:rFonts w:eastAsia="Cambria" w:cs="Cambria"/>
          <w:szCs w:val="16"/>
        </w:rPr>
        <w:t>.</w:t>
      </w:r>
      <w:r w:rsidRPr="00BC27A4">
        <w:rPr>
          <w:rFonts w:eastAsia="Cambria" w:cs="Cambria"/>
          <w:szCs w:val="16"/>
        </w:rPr>
        <w:t xml:space="preserve">º 1218, 12 de septiembre de 2024. </w:t>
      </w:r>
    </w:p>
  </w:footnote>
  <w:footnote w:id="280">
    <w:p w14:paraId="64119ABA" w14:textId="33B82E75" w:rsidR="002D1D3E" w:rsidRPr="00BC27A4" w:rsidRDefault="002D1D3E" w:rsidP="00DD3230">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55">
        <w:r w:rsidRPr="00BC27A4">
          <w:rPr>
            <w:rFonts w:eastAsia="Cambria" w:cs="Cambria"/>
            <w:color w:val="1155CC"/>
            <w:szCs w:val="16"/>
            <w:u w:val="single"/>
          </w:rPr>
          <w:t xml:space="preserve">Ley </w:t>
        </w:r>
        <w:r w:rsidR="00CC47A8" w:rsidRPr="00BC27A4">
          <w:rPr>
            <w:rFonts w:eastAsia="Cambria" w:cs="Cambria"/>
            <w:color w:val="1155CC"/>
            <w:szCs w:val="16"/>
            <w:u w:val="single"/>
          </w:rPr>
          <w:t>N</w:t>
        </w:r>
        <w:r w:rsidR="00CC47A8">
          <w:rPr>
            <w:rFonts w:eastAsia="Cambria" w:cs="Cambria"/>
            <w:color w:val="1155CC"/>
            <w:szCs w:val="16"/>
            <w:u w:val="single"/>
          </w:rPr>
          <w:t>.</w:t>
        </w:r>
        <w:r w:rsidR="00CC47A8" w:rsidRPr="00BC27A4">
          <w:rPr>
            <w:rFonts w:eastAsia="Cambria" w:cs="Cambria"/>
            <w:color w:val="1155CC"/>
            <w:szCs w:val="16"/>
            <w:u w:val="single"/>
          </w:rPr>
          <w:t>º</w:t>
        </w:r>
        <w:r w:rsidRPr="00BC27A4">
          <w:rPr>
            <w:rFonts w:eastAsia="Cambria" w:cs="Cambria"/>
            <w:color w:val="1155CC"/>
            <w:szCs w:val="16"/>
            <w:u w:val="single"/>
          </w:rPr>
          <w:t xml:space="preserve"> 1223 sobre Telecomunicaciones Convergentes</w:t>
        </w:r>
      </w:hyperlink>
      <w:r w:rsidRPr="00BC27A4">
        <w:rPr>
          <w:rFonts w:eastAsia="Cambria" w:cs="Cambria"/>
          <w:szCs w:val="16"/>
        </w:rPr>
        <w:t>, aprobada el 31 de octubre de 2024.</w:t>
      </w:r>
    </w:p>
  </w:footnote>
  <w:footnote w:id="281">
    <w:p w14:paraId="708168D7" w14:textId="5819197E"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Gobierno de Nicaragua, </w:t>
      </w:r>
      <w:hyperlink r:id="rId356">
        <w:r w:rsidRPr="00BC27A4">
          <w:rPr>
            <w:rFonts w:eastAsia="Cambria" w:cs="Cambria"/>
            <w:color w:val="1155CC"/>
            <w:szCs w:val="16"/>
            <w:u w:val="single"/>
          </w:rPr>
          <w:t>Iniciativa de Ley de Telecomunicaciones Convergentes</w:t>
        </w:r>
      </w:hyperlink>
      <w:r w:rsidRPr="00BC27A4">
        <w:rPr>
          <w:rFonts w:eastAsia="Cambria" w:cs="Cambria"/>
          <w:szCs w:val="16"/>
        </w:rPr>
        <w:t>, 5 de marzo de 2024.</w:t>
      </w:r>
      <w:r w:rsidR="00197077" w:rsidRPr="00BC27A4">
        <w:rPr>
          <w:rFonts w:eastAsia="Cambria" w:cs="Cambria"/>
          <w:szCs w:val="16"/>
        </w:rPr>
        <w:t xml:space="preserve"> </w:t>
      </w:r>
      <w:r w:rsidR="001900C6" w:rsidRPr="00BC27A4">
        <w:rPr>
          <w:rFonts w:eastAsia="Cambria" w:cs="Cambria"/>
          <w:szCs w:val="16"/>
        </w:rPr>
        <w:t xml:space="preserve"> </w:t>
      </w:r>
    </w:p>
  </w:footnote>
  <w:footnote w:id="282">
    <w:p w14:paraId="1740F589" w14:textId="29B7EE3C" w:rsidR="000920A4" w:rsidRPr="00BC27A4" w:rsidRDefault="000920A4" w:rsidP="00DD3230">
      <w:pPr>
        <w:pStyle w:val="IAPiedepgina"/>
        <w:rPr>
          <w:szCs w:val="16"/>
        </w:rPr>
      </w:pPr>
      <w:r w:rsidRPr="00BC27A4">
        <w:rPr>
          <w:szCs w:val="16"/>
          <w:vertAlign w:val="superscript"/>
        </w:rPr>
        <w:footnoteRef/>
      </w:r>
      <w:r w:rsidRPr="00BC27A4">
        <w:rPr>
          <w:rFonts w:eastAsia="Cambria" w:cs="Cambria"/>
          <w:szCs w:val="16"/>
        </w:rPr>
        <w:t xml:space="preserve"> Asamblea Nacional de Nicaragua, </w:t>
      </w:r>
      <w:hyperlink r:id="rId357">
        <w:r w:rsidRPr="00BC27A4">
          <w:rPr>
            <w:rFonts w:eastAsia="Cambria" w:cs="Cambria"/>
            <w:color w:val="1155CC"/>
            <w:szCs w:val="16"/>
            <w:u w:val="single"/>
          </w:rPr>
          <w:t>Aprobamos Ley Genera</w:t>
        </w:r>
        <w:r w:rsidR="00BC2E0F">
          <w:rPr>
            <w:rFonts w:eastAsia="Cambria" w:cs="Cambria"/>
            <w:color w:val="1155CC"/>
            <w:szCs w:val="16"/>
            <w:u w:val="single"/>
          </w:rPr>
          <w:t>l</w:t>
        </w:r>
        <w:r w:rsidRPr="00BC27A4">
          <w:rPr>
            <w:rFonts w:eastAsia="Cambria" w:cs="Cambria"/>
            <w:color w:val="1155CC"/>
            <w:szCs w:val="16"/>
            <w:u w:val="single"/>
          </w:rPr>
          <w:t xml:space="preserve"> de Telecomunicaciones Convergentes</w:t>
        </w:r>
      </w:hyperlink>
      <w:r w:rsidRPr="00BC27A4">
        <w:rPr>
          <w:rFonts w:eastAsia="Cambria" w:cs="Cambria"/>
          <w:szCs w:val="16"/>
        </w:rPr>
        <w:t>, 31 de octubre de 2024.</w:t>
      </w:r>
    </w:p>
  </w:footnote>
  <w:footnote w:id="283">
    <w:p w14:paraId="27DCAC96"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100 % Noticias, </w:t>
      </w:r>
      <w:hyperlink r:id="rId358">
        <w:r w:rsidRPr="00BC27A4">
          <w:rPr>
            <w:rFonts w:eastAsia="Cambria" w:cs="Cambria"/>
            <w:color w:val="1155CC"/>
            <w:szCs w:val="16"/>
            <w:u w:val="single"/>
          </w:rPr>
          <w:t>Ley de telecomunicaciones convergentes: Más control, vigilancia de datos personales de usuarios y censura</w:t>
        </w:r>
      </w:hyperlink>
      <w:r w:rsidRPr="00BC27A4">
        <w:rPr>
          <w:rFonts w:eastAsia="Cambria" w:cs="Cambria"/>
          <w:szCs w:val="16"/>
        </w:rPr>
        <w:t>, 12 de marzo de 2024.</w:t>
      </w:r>
    </w:p>
  </w:footnote>
  <w:footnote w:id="284">
    <w:p w14:paraId="6F8964FE" w14:textId="103B34FD" w:rsidR="00572184" w:rsidRPr="00BC27A4" w:rsidRDefault="00572184" w:rsidP="00DD3230">
      <w:pPr>
        <w:pStyle w:val="IAPiedepgina"/>
        <w:rPr>
          <w:szCs w:val="16"/>
        </w:rPr>
      </w:pPr>
      <w:r w:rsidRPr="00BC27A4">
        <w:rPr>
          <w:szCs w:val="16"/>
          <w:vertAlign w:val="superscript"/>
        </w:rPr>
        <w:footnoteRef/>
      </w:r>
      <w:r w:rsidRPr="00BC27A4">
        <w:rPr>
          <w:rFonts w:eastAsia="Cambria" w:cs="Cambria"/>
          <w:szCs w:val="16"/>
        </w:rPr>
        <w:t xml:space="preserve"> Asamblea Nacional de Nicaragua, </w:t>
      </w:r>
      <w:hyperlink r:id="rId359">
        <w:r w:rsidRPr="00BC27A4">
          <w:rPr>
            <w:rFonts w:eastAsia="Cambria" w:cs="Cambria"/>
            <w:color w:val="1155CC"/>
            <w:szCs w:val="16"/>
            <w:u w:val="single"/>
          </w:rPr>
          <w:t>Aprobamos Ley Genera</w:t>
        </w:r>
        <w:r w:rsidR="00BC2E0F">
          <w:rPr>
            <w:rFonts w:eastAsia="Cambria" w:cs="Cambria"/>
            <w:color w:val="1155CC"/>
            <w:szCs w:val="16"/>
            <w:u w:val="single"/>
          </w:rPr>
          <w:t>l</w:t>
        </w:r>
        <w:r w:rsidRPr="00BC27A4">
          <w:rPr>
            <w:rFonts w:eastAsia="Cambria" w:cs="Cambria"/>
            <w:color w:val="1155CC"/>
            <w:szCs w:val="16"/>
            <w:u w:val="single"/>
          </w:rPr>
          <w:t xml:space="preserve"> de Telecomunicaciones Convergentes</w:t>
        </w:r>
      </w:hyperlink>
      <w:r w:rsidRPr="00BC27A4">
        <w:rPr>
          <w:rFonts w:eastAsia="Cambria" w:cs="Cambria"/>
          <w:szCs w:val="16"/>
        </w:rPr>
        <w:t>, 31 de octubre de 2024.</w:t>
      </w:r>
    </w:p>
  </w:footnote>
  <w:footnote w:id="285">
    <w:p w14:paraId="758A3A48" w14:textId="4A6C826F" w:rsidR="00572184" w:rsidRPr="00BC27A4" w:rsidRDefault="00572184" w:rsidP="00DD3230">
      <w:pPr>
        <w:pStyle w:val="IAPiedepgina"/>
        <w:rPr>
          <w:szCs w:val="16"/>
        </w:rPr>
      </w:pPr>
      <w:r w:rsidRPr="00BC27A4">
        <w:rPr>
          <w:szCs w:val="16"/>
          <w:vertAlign w:val="superscript"/>
        </w:rPr>
        <w:footnoteRef/>
      </w:r>
      <w:r w:rsidRPr="00BC27A4">
        <w:rPr>
          <w:rFonts w:eastAsia="Cambria" w:cs="Cambria"/>
          <w:szCs w:val="16"/>
        </w:rPr>
        <w:t xml:space="preserve"> Asamblea Nacional de Nicaragua, </w:t>
      </w:r>
      <w:hyperlink r:id="rId360">
        <w:r w:rsidRPr="00BC27A4">
          <w:rPr>
            <w:rFonts w:eastAsia="Cambria" w:cs="Cambria"/>
            <w:color w:val="1155CC"/>
            <w:szCs w:val="16"/>
            <w:u w:val="single"/>
          </w:rPr>
          <w:t>Aprobamos Ley Genera</w:t>
        </w:r>
        <w:r w:rsidR="00BC2E0F">
          <w:rPr>
            <w:rFonts w:eastAsia="Cambria" w:cs="Cambria"/>
            <w:color w:val="1155CC"/>
            <w:szCs w:val="16"/>
            <w:u w:val="single"/>
          </w:rPr>
          <w:t>l</w:t>
        </w:r>
        <w:r w:rsidRPr="00BC27A4">
          <w:rPr>
            <w:rFonts w:eastAsia="Cambria" w:cs="Cambria"/>
            <w:color w:val="1155CC"/>
            <w:szCs w:val="16"/>
            <w:u w:val="single"/>
          </w:rPr>
          <w:t xml:space="preserve"> de Telecomunicaciones Convergentes</w:t>
        </w:r>
      </w:hyperlink>
      <w:r w:rsidRPr="00BC27A4">
        <w:rPr>
          <w:rFonts w:eastAsia="Cambria" w:cs="Cambria"/>
          <w:szCs w:val="16"/>
        </w:rPr>
        <w:t>, 31 de octubre de 2024.</w:t>
      </w:r>
    </w:p>
  </w:footnote>
  <w:footnote w:id="286">
    <w:p w14:paraId="0B59ECD4" w14:textId="3FD4C2D4" w:rsidR="00DD3230" w:rsidRPr="00BC27A4" w:rsidRDefault="00DD3230" w:rsidP="00DD3230">
      <w:pPr>
        <w:pStyle w:val="IAPiedepgina"/>
        <w:rPr>
          <w:szCs w:val="16"/>
        </w:rPr>
      </w:pPr>
      <w:r w:rsidRPr="00BC27A4">
        <w:rPr>
          <w:szCs w:val="16"/>
          <w:vertAlign w:val="superscript"/>
        </w:rPr>
        <w:footnoteRef/>
      </w:r>
      <w:r w:rsidRPr="00BC27A4">
        <w:rPr>
          <w:rFonts w:eastAsia="Cambria" w:cs="Cambria"/>
          <w:szCs w:val="16"/>
        </w:rPr>
        <w:t xml:space="preserve"> Asamblea Nacional de Nicaragua, </w:t>
      </w:r>
      <w:hyperlink r:id="rId361">
        <w:r w:rsidRPr="00BC27A4">
          <w:rPr>
            <w:rFonts w:eastAsia="Cambria" w:cs="Cambria"/>
            <w:color w:val="1155CC"/>
            <w:szCs w:val="16"/>
            <w:u w:val="single"/>
          </w:rPr>
          <w:t>Aprobamos Ley Genera</w:t>
        </w:r>
        <w:r w:rsidR="00BC2E0F">
          <w:rPr>
            <w:rFonts w:eastAsia="Cambria" w:cs="Cambria"/>
            <w:color w:val="1155CC"/>
            <w:szCs w:val="16"/>
            <w:u w:val="single"/>
          </w:rPr>
          <w:t>l</w:t>
        </w:r>
        <w:r w:rsidRPr="00BC27A4">
          <w:rPr>
            <w:rFonts w:eastAsia="Cambria" w:cs="Cambria"/>
            <w:color w:val="1155CC"/>
            <w:szCs w:val="16"/>
            <w:u w:val="single"/>
          </w:rPr>
          <w:t xml:space="preserve"> de Telecomunicaciones Convergentes</w:t>
        </w:r>
      </w:hyperlink>
      <w:r w:rsidRPr="00BC27A4">
        <w:rPr>
          <w:rFonts w:eastAsia="Cambria" w:cs="Cambria"/>
          <w:szCs w:val="16"/>
        </w:rPr>
        <w:t>, 31 de octubre de 2024.</w:t>
      </w:r>
    </w:p>
  </w:footnote>
  <w:footnote w:id="287">
    <w:p w14:paraId="3340BC81"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Voz de América, </w:t>
      </w:r>
      <w:hyperlink r:id="rId362">
        <w:r w:rsidRPr="00BC27A4">
          <w:rPr>
            <w:rFonts w:eastAsia="Cambria" w:cs="Cambria"/>
            <w:color w:val="1155CC"/>
            <w:szCs w:val="16"/>
            <w:u w:val="single"/>
          </w:rPr>
          <w:t>Telcor: El arma que utiliza Ortega para cerrar medios de comunicación</w:t>
        </w:r>
      </w:hyperlink>
      <w:r w:rsidRPr="00BC27A4">
        <w:rPr>
          <w:rFonts w:eastAsia="Cambria" w:cs="Cambria"/>
          <w:szCs w:val="16"/>
        </w:rPr>
        <w:t xml:space="preserve">, 17 de agosto de 2022. </w:t>
      </w:r>
    </w:p>
  </w:footnote>
  <w:footnote w:id="288">
    <w:p w14:paraId="558C7DEC"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Artículo 19 Oficina para México y Centroamérica, </w:t>
      </w:r>
      <w:hyperlink r:id="rId363">
        <w:r w:rsidRPr="00BC27A4">
          <w:rPr>
            <w:rFonts w:eastAsia="Cambria" w:cs="Cambria"/>
            <w:color w:val="1155CC"/>
            <w:szCs w:val="16"/>
            <w:u w:val="single"/>
          </w:rPr>
          <w:t>Nicaragua refuerza entramado legal en contra de voces críticas y periodistas independientes</w:t>
        </w:r>
      </w:hyperlink>
      <w:r w:rsidRPr="00BC27A4">
        <w:rPr>
          <w:rFonts w:eastAsia="Cambria" w:cs="Cambria"/>
          <w:szCs w:val="16"/>
        </w:rPr>
        <w:t xml:space="preserve">, 13 de septiembre de 2024; El País, </w:t>
      </w:r>
      <w:hyperlink r:id="rId364">
        <w:r w:rsidRPr="00BC27A4">
          <w:rPr>
            <w:rFonts w:eastAsia="Cambria" w:cs="Cambria"/>
            <w:color w:val="1155CC"/>
            <w:szCs w:val="16"/>
            <w:u w:val="single"/>
          </w:rPr>
          <w:t>Ortega y Murillo agrandan los colmillos de su ‘ley mordaza’ para controlar las redes sociales en Nicaragua</w:t>
        </w:r>
      </w:hyperlink>
      <w:r w:rsidRPr="00BC27A4">
        <w:rPr>
          <w:rFonts w:eastAsia="Cambria" w:cs="Cambria"/>
          <w:szCs w:val="16"/>
        </w:rPr>
        <w:t>, 12 de septiembre de 2024.</w:t>
      </w:r>
    </w:p>
  </w:footnote>
  <w:footnote w:id="289">
    <w:p w14:paraId="09C7B781" w14:textId="77777777" w:rsidR="00227A32" w:rsidRPr="00BC27A4" w:rsidRDefault="00227A32" w:rsidP="004B7247">
      <w:pPr>
        <w:pStyle w:val="IAPiedepgina"/>
        <w:rPr>
          <w:rFonts w:eastAsia="Cambria" w:cs="Cambria"/>
          <w:szCs w:val="16"/>
          <w:lang w:val="en-US"/>
        </w:rPr>
      </w:pPr>
      <w:r w:rsidRPr="00BC27A4">
        <w:rPr>
          <w:szCs w:val="16"/>
          <w:vertAlign w:val="superscript"/>
        </w:rPr>
        <w:footnoteRef/>
      </w:r>
      <w:r w:rsidRPr="00BC27A4">
        <w:rPr>
          <w:rFonts w:eastAsia="Cambria" w:cs="Cambria"/>
          <w:szCs w:val="16"/>
          <w:lang w:val="en-US"/>
        </w:rPr>
        <w:t xml:space="preserve"> Freedom House, Freedom on the Net 2024, </w:t>
      </w:r>
      <w:hyperlink r:id="rId365">
        <w:r w:rsidRPr="00BC27A4">
          <w:rPr>
            <w:rFonts w:eastAsia="Cambria" w:cs="Cambria"/>
            <w:color w:val="1155CC"/>
            <w:szCs w:val="16"/>
            <w:u w:val="single"/>
            <w:lang w:val="en-US"/>
          </w:rPr>
          <w:t>Nicaragua Country Report</w:t>
        </w:r>
      </w:hyperlink>
      <w:r w:rsidRPr="00BC27A4">
        <w:rPr>
          <w:rFonts w:eastAsia="Cambria" w:cs="Cambria"/>
          <w:szCs w:val="16"/>
          <w:lang w:val="en-US"/>
        </w:rPr>
        <w:t xml:space="preserve">, 2024. </w:t>
      </w:r>
    </w:p>
  </w:footnote>
  <w:footnote w:id="290">
    <w:p w14:paraId="4DD79180"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Connectas, </w:t>
      </w:r>
      <w:hyperlink r:id="rId366">
        <w:r w:rsidRPr="00BC27A4">
          <w:rPr>
            <w:rFonts w:eastAsia="Cambria" w:cs="Cambria"/>
            <w:color w:val="1155CC"/>
            <w:szCs w:val="16"/>
            <w:u w:val="single"/>
          </w:rPr>
          <w:t>Propaganda, noticias falsas y manipulación tras la “verdad”, de Ortega y Murillo</w:t>
        </w:r>
      </w:hyperlink>
      <w:r w:rsidRPr="00BC27A4">
        <w:rPr>
          <w:rFonts w:eastAsia="Cambria" w:cs="Cambria"/>
          <w:szCs w:val="16"/>
        </w:rPr>
        <w:t xml:space="preserve">, 6 de diciembre de 2023; Cazadores de Fake News, </w:t>
      </w:r>
      <w:hyperlink r:id="rId367">
        <w:r w:rsidRPr="00BC27A4">
          <w:rPr>
            <w:rFonts w:eastAsia="Cambria" w:cs="Cambria"/>
            <w:color w:val="1155CC"/>
            <w:szCs w:val="16"/>
            <w:u w:val="single"/>
          </w:rPr>
          <w:t>Cuentas Lázaro del régimen nicaragüense reviven tras la suspensión de Meta</w:t>
        </w:r>
      </w:hyperlink>
      <w:r w:rsidRPr="00BC27A4">
        <w:rPr>
          <w:rFonts w:eastAsia="Cambria" w:cs="Cambria"/>
          <w:szCs w:val="16"/>
        </w:rPr>
        <w:t xml:space="preserve">, 4 de agosto de 2023; University of Oxford, Reuters Institute, </w:t>
      </w:r>
      <w:hyperlink r:id="rId368">
        <w:r w:rsidRPr="00BC27A4">
          <w:rPr>
            <w:rFonts w:eastAsia="Cambria" w:cs="Cambria"/>
            <w:color w:val="1155CC"/>
            <w:szCs w:val="16"/>
            <w:u w:val="single"/>
          </w:rPr>
          <w:t>“Los periodistas no deberíamos desviarnos hacia el activismo sino preservar nuestra autonomía para fiscalizar al poder”</w:t>
        </w:r>
      </w:hyperlink>
      <w:r w:rsidRPr="00BC27A4">
        <w:rPr>
          <w:rFonts w:eastAsia="Cambria" w:cs="Cambria"/>
          <w:szCs w:val="16"/>
        </w:rPr>
        <w:t xml:space="preserve">, 28 de febrero de 2023; Freedom House, Freedom on the Net 2024, </w:t>
      </w:r>
      <w:hyperlink r:id="rId369">
        <w:r w:rsidRPr="00BC27A4">
          <w:rPr>
            <w:rFonts w:eastAsia="Cambria" w:cs="Cambria"/>
            <w:color w:val="1155CC"/>
            <w:szCs w:val="16"/>
            <w:u w:val="single"/>
          </w:rPr>
          <w:t>Nicaragua Country Report</w:t>
        </w:r>
      </w:hyperlink>
      <w:r w:rsidRPr="00BC27A4">
        <w:rPr>
          <w:rFonts w:eastAsia="Cambria" w:cs="Cambria"/>
          <w:szCs w:val="16"/>
        </w:rPr>
        <w:t xml:space="preserve">, 2024. </w:t>
      </w:r>
    </w:p>
  </w:footnote>
  <w:footnote w:id="291">
    <w:p w14:paraId="61F5B9D5"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Connectas, </w:t>
      </w:r>
      <w:hyperlink r:id="rId370">
        <w:r w:rsidRPr="00BC27A4">
          <w:rPr>
            <w:rFonts w:eastAsia="Cambria" w:cs="Cambria"/>
            <w:color w:val="1155CC"/>
            <w:szCs w:val="16"/>
            <w:u w:val="single"/>
          </w:rPr>
          <w:t>Propaganda, noticias falsas y manipulación tras la “verdad”, de Ortega y Murillo</w:t>
        </w:r>
      </w:hyperlink>
      <w:r w:rsidRPr="00BC27A4">
        <w:rPr>
          <w:rFonts w:eastAsia="Cambria" w:cs="Cambria"/>
          <w:szCs w:val="16"/>
        </w:rPr>
        <w:t>, 6 de diciembre de 2023.</w:t>
      </w:r>
    </w:p>
  </w:footnote>
  <w:footnote w:id="292">
    <w:p w14:paraId="2AE71485"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Connectas, </w:t>
      </w:r>
      <w:hyperlink r:id="rId371">
        <w:r w:rsidRPr="00BC27A4">
          <w:rPr>
            <w:rFonts w:eastAsia="Cambria" w:cs="Cambria"/>
            <w:color w:val="1155CC"/>
            <w:szCs w:val="16"/>
            <w:u w:val="single"/>
          </w:rPr>
          <w:t>Propaganda, noticias falsas y manipulación tras la “verdad”, de Ortega y Murillo</w:t>
        </w:r>
      </w:hyperlink>
      <w:r w:rsidRPr="00BC27A4">
        <w:rPr>
          <w:rFonts w:eastAsia="Cambria" w:cs="Cambria"/>
          <w:szCs w:val="16"/>
        </w:rPr>
        <w:t>, 6 de diciembre de 2023.</w:t>
      </w:r>
    </w:p>
  </w:footnote>
  <w:footnote w:id="293">
    <w:p w14:paraId="7E0AFA9E"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Connectas, </w:t>
      </w:r>
      <w:hyperlink r:id="rId372">
        <w:r w:rsidRPr="00BC27A4">
          <w:rPr>
            <w:rFonts w:eastAsia="Cambria" w:cs="Cambria"/>
            <w:color w:val="1155CC"/>
            <w:szCs w:val="16"/>
            <w:u w:val="single"/>
          </w:rPr>
          <w:t>Propaganda, noticias falsas y manipulación tras la “verdad”, de Ortega y Murillo</w:t>
        </w:r>
      </w:hyperlink>
      <w:r w:rsidRPr="00BC27A4">
        <w:rPr>
          <w:rFonts w:eastAsia="Cambria" w:cs="Cambria"/>
          <w:szCs w:val="16"/>
        </w:rPr>
        <w:t>, 6 de diciembre de 2023.</w:t>
      </w:r>
    </w:p>
  </w:footnote>
  <w:footnote w:id="294">
    <w:p w14:paraId="063D8A78"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Connectas, </w:t>
      </w:r>
      <w:hyperlink r:id="rId373">
        <w:r w:rsidRPr="00BC27A4">
          <w:rPr>
            <w:rFonts w:eastAsia="Cambria" w:cs="Cambria"/>
            <w:color w:val="1155CC"/>
            <w:szCs w:val="16"/>
            <w:u w:val="single"/>
          </w:rPr>
          <w:t>Propaganda, noticias falsas y manipulación tras la “verdad”, de Ortega y Murillo</w:t>
        </w:r>
      </w:hyperlink>
      <w:r w:rsidRPr="00BC27A4">
        <w:rPr>
          <w:rFonts w:eastAsia="Cambria" w:cs="Cambria"/>
          <w:szCs w:val="16"/>
        </w:rPr>
        <w:t xml:space="preserve">, 6 de diciembre de 2023. </w:t>
      </w:r>
    </w:p>
  </w:footnote>
  <w:footnote w:id="295">
    <w:p w14:paraId="01F5D5DE"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Voces del Sur, </w:t>
      </w:r>
      <w:hyperlink r:id="rId374">
        <w:r w:rsidRPr="00BC27A4">
          <w:rPr>
            <w:rFonts w:eastAsia="Cambria" w:cs="Cambria"/>
            <w:color w:val="1155CC"/>
            <w:szCs w:val="16"/>
            <w:u w:val="single"/>
          </w:rPr>
          <w:t>Libertad de Prensa en Nicaragua sin respiro: Ortega no deja de atacar</w:t>
        </w:r>
      </w:hyperlink>
      <w:r w:rsidRPr="00BC27A4">
        <w:rPr>
          <w:rFonts w:eastAsia="Cambria" w:cs="Cambria"/>
          <w:szCs w:val="16"/>
        </w:rPr>
        <w:t xml:space="preserve">, 10 de abril de 2023; RFI, </w:t>
      </w:r>
      <w:hyperlink r:id="rId375">
        <w:r w:rsidRPr="00BC27A4">
          <w:rPr>
            <w:rFonts w:eastAsia="Cambria" w:cs="Cambria"/>
            <w:color w:val="1155CC"/>
            <w:szCs w:val="16"/>
            <w:u w:val="single"/>
          </w:rPr>
          <w:t>'En Nicaragua hay un gran temor de denunciar las agresiones contra periodistas'</w:t>
        </w:r>
      </w:hyperlink>
      <w:r w:rsidRPr="00BC27A4">
        <w:rPr>
          <w:rFonts w:eastAsia="Cambria" w:cs="Cambria"/>
          <w:szCs w:val="16"/>
        </w:rPr>
        <w:t>, 12 de julio de 2024.</w:t>
      </w:r>
    </w:p>
  </w:footnote>
  <w:footnote w:id="296">
    <w:p w14:paraId="4F1A68EF"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Confidencial, </w:t>
      </w:r>
      <w:hyperlink r:id="rId376">
        <w:r w:rsidRPr="00BC27A4">
          <w:rPr>
            <w:rFonts w:eastAsia="Cambria" w:cs="Cambria"/>
            <w:color w:val="1155CC"/>
            <w:szCs w:val="16"/>
            <w:u w:val="single"/>
          </w:rPr>
          <w:t>Detienen al exprofesor de la UNAN-Managua, Freddy Quezada</w:t>
        </w:r>
      </w:hyperlink>
      <w:r w:rsidRPr="00BC27A4">
        <w:rPr>
          <w:rFonts w:eastAsia="Cambria" w:cs="Cambria"/>
          <w:szCs w:val="16"/>
        </w:rPr>
        <w:t xml:space="preserve">, 30 de noviembre de 2023; Despacho 505, </w:t>
      </w:r>
      <w:hyperlink r:id="rId377" w:anchor="google_vignette">
        <w:r w:rsidRPr="00BC27A4">
          <w:rPr>
            <w:rFonts w:eastAsia="Cambria" w:cs="Cambria"/>
            <w:color w:val="1155CC"/>
            <w:szCs w:val="16"/>
            <w:u w:val="single"/>
          </w:rPr>
          <w:t>Freddy Quezada el intelectual desaparecido por el régimen por ridiculizar “la pasarela de los presos políticos”</w:t>
        </w:r>
      </w:hyperlink>
      <w:r w:rsidRPr="00BC27A4">
        <w:rPr>
          <w:rFonts w:eastAsia="Cambria" w:cs="Cambria"/>
          <w:szCs w:val="16"/>
        </w:rPr>
        <w:t>, 25 de julio de 2024.</w:t>
      </w:r>
    </w:p>
  </w:footnote>
  <w:footnote w:id="297">
    <w:p w14:paraId="43387703"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CIDH, </w:t>
      </w:r>
      <w:hyperlink r:id="rId378">
        <w:r w:rsidRPr="00BC27A4">
          <w:rPr>
            <w:rFonts w:eastAsia="Cambria" w:cs="Cambria"/>
            <w:color w:val="1155CC"/>
            <w:szCs w:val="16"/>
            <w:u w:val="single"/>
          </w:rPr>
          <w:t>Resolución 82/2023</w:t>
        </w:r>
      </w:hyperlink>
      <w:r w:rsidRPr="00BC27A4">
        <w:rPr>
          <w:rFonts w:eastAsia="Cambria" w:cs="Cambria"/>
          <w:szCs w:val="16"/>
        </w:rPr>
        <w:t>, Medidas Cautelares No. 1091-23, Freddy Antonio Quezada respecto de Nicaragua, 27 de diciembre de 2023, párr. 14.</w:t>
      </w:r>
    </w:p>
  </w:footnote>
  <w:footnote w:id="298">
    <w:p w14:paraId="683A84EE"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Divergentes, </w:t>
      </w:r>
      <w:hyperlink r:id="rId379">
        <w:r w:rsidRPr="00BC27A4">
          <w:rPr>
            <w:rFonts w:eastAsia="Cambria" w:cs="Cambria"/>
            <w:color w:val="1155CC"/>
            <w:szCs w:val="16"/>
            <w:u w:val="single"/>
          </w:rPr>
          <w:t>El filósofo juzgado vía Zoom: profesor Freddy Quezada declarado culpable por “incitación al odio”</w:t>
        </w:r>
      </w:hyperlink>
      <w:r w:rsidRPr="00BC27A4">
        <w:rPr>
          <w:rFonts w:eastAsia="Cambria" w:cs="Cambria"/>
          <w:szCs w:val="16"/>
        </w:rPr>
        <w:t>, 22 de febrero de 2024; Confidencial, Juicios “virtuales” aíslan más a los presos políticos en Nicaragua, 4 de julio de 2024.</w:t>
      </w:r>
    </w:p>
  </w:footnote>
  <w:footnote w:id="299">
    <w:p w14:paraId="280A8C4F"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w:t>
      </w:r>
      <w:hyperlink r:id="rId380">
        <w:r w:rsidRPr="00BC27A4">
          <w:rPr>
            <w:rFonts w:eastAsia="Cambria" w:cs="Cambria"/>
            <w:color w:val="1155CC"/>
            <w:szCs w:val="16"/>
            <w:u w:val="single"/>
          </w:rPr>
          <w:t>Resolución 82/2023</w:t>
        </w:r>
      </w:hyperlink>
      <w:r w:rsidRPr="00BC27A4">
        <w:rPr>
          <w:rFonts w:eastAsia="Cambria" w:cs="Cambria"/>
          <w:szCs w:val="16"/>
        </w:rPr>
        <w:t>, Medidas Cautelares No. 1091-23, Freddy Antonio Quezada respecto de Nicaragua, 27 de diciembre de 2023.</w:t>
      </w:r>
    </w:p>
  </w:footnote>
  <w:footnote w:id="300">
    <w:p w14:paraId="37B5711E" w14:textId="77777777" w:rsidR="00227A32" w:rsidRPr="0054324F" w:rsidRDefault="00227A32" w:rsidP="004B7247">
      <w:pPr>
        <w:pStyle w:val="IAPiedepgina"/>
        <w:rPr>
          <w:szCs w:val="16"/>
        </w:rPr>
      </w:pPr>
      <w:r w:rsidRPr="00BC27A4">
        <w:rPr>
          <w:szCs w:val="16"/>
          <w:vertAlign w:val="superscript"/>
        </w:rPr>
        <w:footnoteRef/>
      </w:r>
      <w:r w:rsidRPr="0054324F">
        <w:rPr>
          <w:rFonts w:eastAsia="Cambria" w:cs="Cambria"/>
          <w:szCs w:val="16"/>
        </w:rPr>
        <w:t xml:space="preserve"> Pen Internacional, </w:t>
      </w:r>
      <w:hyperlink r:id="rId381">
        <w:r w:rsidRPr="0054324F">
          <w:rPr>
            <w:rFonts w:eastAsia="Cambria" w:cs="Cambria"/>
            <w:color w:val="1155CC"/>
            <w:szCs w:val="16"/>
            <w:u w:val="single"/>
          </w:rPr>
          <w:t>Nicaragua: Writer and academic Freddy Quezada released and forced into exile along with 134 political prisoners, including journalists and artists</w:t>
        </w:r>
      </w:hyperlink>
      <w:r w:rsidRPr="0054324F">
        <w:rPr>
          <w:rFonts w:eastAsia="Cambria" w:cs="Cambria"/>
          <w:szCs w:val="16"/>
        </w:rPr>
        <w:t>, 13 de septiembre de 2024.</w:t>
      </w:r>
    </w:p>
  </w:footnote>
  <w:footnote w:id="301">
    <w:p w14:paraId="46C14B23"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Confidencial, </w:t>
      </w:r>
      <w:hyperlink r:id="rId382">
        <w:r w:rsidRPr="00BC27A4">
          <w:rPr>
            <w:rFonts w:eastAsia="Cambria" w:cs="Cambria"/>
            <w:color w:val="1155CC"/>
            <w:szCs w:val="16"/>
            <w:u w:val="single"/>
          </w:rPr>
          <w:t>¿Quién es el 'tiktoker' preso en Nicaragua por defender a Miss Universo 2023?</w:t>
        </w:r>
      </w:hyperlink>
      <w:r w:rsidRPr="00BC27A4">
        <w:rPr>
          <w:rFonts w:eastAsia="Cambria" w:cs="Cambria"/>
          <w:szCs w:val="16"/>
        </w:rPr>
        <w:t xml:space="preserve">, 24 de noviembre de 2023; Infobae, </w:t>
      </w:r>
      <w:hyperlink r:id="rId383">
        <w:r w:rsidRPr="00BC27A4">
          <w:rPr>
            <w:rFonts w:eastAsia="Cambria" w:cs="Cambria"/>
            <w:color w:val="1155CC"/>
            <w:szCs w:val="16"/>
            <w:u w:val="single"/>
          </w:rPr>
          <w:t>Las absurdas razones que Daniel Ortega usa para encarcelar a los ciudadanos en Nicaragua</w:t>
        </w:r>
      </w:hyperlink>
      <w:r w:rsidRPr="00BC27A4">
        <w:rPr>
          <w:rFonts w:eastAsia="Cambria" w:cs="Cambria"/>
          <w:szCs w:val="16"/>
        </w:rPr>
        <w:t>, 28 de septiembre de 2024.</w:t>
      </w:r>
    </w:p>
  </w:footnote>
  <w:footnote w:id="302">
    <w:p w14:paraId="006C633F"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Divergentes, </w:t>
      </w:r>
      <w:hyperlink r:id="rId384">
        <w:r w:rsidRPr="00BC27A4">
          <w:rPr>
            <w:rFonts w:eastAsia="Cambria" w:cs="Cambria"/>
            <w:color w:val="1155CC"/>
            <w:szCs w:val="16"/>
            <w:u w:val="single"/>
          </w:rPr>
          <w:t>Tiktoker “Tropi Gamer”, el nuevo sandinista arrepentido: “Me arrestaron por apoyar a Sheynnis Palacios”</w:t>
        </w:r>
      </w:hyperlink>
      <w:r w:rsidRPr="00BC27A4">
        <w:rPr>
          <w:rFonts w:eastAsia="Cambria" w:cs="Cambria"/>
          <w:szCs w:val="16"/>
        </w:rPr>
        <w:t>, 8 de septiembre de 2024.</w:t>
      </w:r>
    </w:p>
  </w:footnote>
  <w:footnote w:id="303">
    <w:p w14:paraId="59282015" w14:textId="77777777"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Confidencial, </w:t>
      </w:r>
      <w:hyperlink r:id="rId385">
        <w:r w:rsidRPr="00BC27A4">
          <w:rPr>
            <w:rFonts w:eastAsia="Cambria" w:cs="Cambria"/>
            <w:color w:val="1155CC"/>
            <w:szCs w:val="16"/>
            <w:u w:val="single"/>
          </w:rPr>
          <w:t>“</w:t>
        </w:r>
      </w:hyperlink>
      <w:hyperlink r:id="rId386">
        <w:r w:rsidRPr="00BC27A4">
          <w:rPr>
            <w:rFonts w:eastAsia="Cambria" w:cs="Cambria"/>
            <w:color w:val="1155CC"/>
            <w:szCs w:val="16"/>
            <w:u w:val="single"/>
          </w:rPr>
          <w:t>Tropi Gamer”, el tiktoker desterrado “por defender a Sheynnis Palacios” en Nicaragua</w:t>
        </w:r>
      </w:hyperlink>
      <w:r w:rsidRPr="00BC27A4">
        <w:rPr>
          <w:rFonts w:eastAsia="Cambria" w:cs="Cambria"/>
          <w:szCs w:val="16"/>
        </w:rPr>
        <w:t>, 7 de septiembre de 2024.</w:t>
      </w:r>
    </w:p>
  </w:footnote>
  <w:footnote w:id="304">
    <w:p w14:paraId="7363A84F" w14:textId="7C2692B2" w:rsidR="00227A32" w:rsidRPr="00BC27A4" w:rsidRDefault="00227A32" w:rsidP="004B7247">
      <w:pPr>
        <w:pStyle w:val="IAPiedepgina"/>
        <w:rPr>
          <w:szCs w:val="16"/>
        </w:rPr>
      </w:pPr>
      <w:r w:rsidRPr="00BC27A4">
        <w:rPr>
          <w:szCs w:val="16"/>
          <w:vertAlign w:val="superscript"/>
        </w:rPr>
        <w:footnoteRef/>
      </w:r>
      <w:r w:rsidRPr="00BC27A4">
        <w:rPr>
          <w:rFonts w:eastAsia="Cambria" w:cs="Cambria"/>
          <w:szCs w:val="16"/>
        </w:rPr>
        <w:t xml:space="preserve"> La Prensa, </w:t>
      </w:r>
      <w:hyperlink r:id="rId387">
        <w:r w:rsidRPr="00BC27A4">
          <w:rPr>
            <w:rFonts w:eastAsia="Cambria" w:cs="Cambria"/>
            <w:color w:val="1155CC"/>
            <w:szCs w:val="16"/>
            <w:u w:val="single"/>
          </w:rPr>
          <w:t>Impiden a artistas pintar mural en homenaje a Miss Universo, Sheynnis Palacios, en Estelí</w:t>
        </w:r>
      </w:hyperlink>
      <w:r w:rsidRPr="00BC27A4">
        <w:rPr>
          <w:rFonts w:eastAsia="Cambria" w:cs="Cambria"/>
          <w:szCs w:val="16"/>
        </w:rPr>
        <w:t xml:space="preserve">, 21 de noviembre de 2023; BBC, </w:t>
      </w:r>
      <w:hyperlink r:id="rId388">
        <w:r w:rsidRPr="00BC27A4">
          <w:rPr>
            <w:rFonts w:eastAsia="Cambria" w:cs="Cambria"/>
            <w:color w:val="1155CC"/>
            <w:szCs w:val="16"/>
            <w:u w:val="single"/>
          </w:rPr>
          <w:t>"Pasé 9 meses en una cárcel de Nicaragua por celebrar el triunfo de Miss Universo y ahora me han desterrado y quitado la nacionalidad"</w:t>
        </w:r>
      </w:hyperlink>
      <w:r w:rsidRPr="00BC27A4">
        <w:rPr>
          <w:rFonts w:eastAsia="Cambria" w:cs="Cambria"/>
          <w:szCs w:val="16"/>
        </w:rPr>
        <w:t>, 13 de septiembre de 2024</w:t>
      </w:r>
      <w:r w:rsidR="00747832" w:rsidRPr="00BC27A4">
        <w:rPr>
          <w:rFonts w:eastAsia="Cambria" w:cs="Cambria"/>
          <w:szCs w:val="16"/>
        </w:rPr>
        <w:t>,</w:t>
      </w:r>
      <w:r w:rsidRPr="00BC27A4">
        <w:rPr>
          <w:rFonts w:eastAsia="Cambria" w:cs="Cambria"/>
          <w:szCs w:val="16"/>
        </w:rPr>
        <w:t xml:space="preserve"> </w:t>
      </w:r>
    </w:p>
  </w:footnote>
  <w:footnote w:id="305">
    <w:p w14:paraId="513CCC78" w14:textId="5FE638CB" w:rsidR="00227A32" w:rsidRPr="00BC27A4" w:rsidRDefault="00227A32" w:rsidP="004B7247">
      <w:pPr>
        <w:pStyle w:val="IAPiedepgina"/>
        <w:rPr>
          <w:rFonts w:eastAsia="Cambria" w:cs="Cambria"/>
          <w:szCs w:val="16"/>
          <w:lang w:val="en-US"/>
        </w:rPr>
      </w:pPr>
      <w:r w:rsidRPr="00BC27A4">
        <w:rPr>
          <w:szCs w:val="16"/>
          <w:vertAlign w:val="superscript"/>
        </w:rPr>
        <w:footnoteRef/>
      </w:r>
      <w:r w:rsidRPr="00BC27A4">
        <w:rPr>
          <w:rFonts w:eastAsia="Cambria" w:cs="Cambria"/>
          <w:szCs w:val="16"/>
          <w:lang w:val="en-US"/>
        </w:rPr>
        <w:t xml:space="preserve"> Freedom House, Freedom on the Net 2024, </w:t>
      </w:r>
      <w:hyperlink r:id="rId389">
        <w:r w:rsidRPr="00BC27A4">
          <w:rPr>
            <w:rFonts w:eastAsia="Cambria" w:cs="Cambria"/>
            <w:color w:val="1155CC"/>
            <w:szCs w:val="16"/>
            <w:u w:val="single"/>
            <w:lang w:val="en-US"/>
          </w:rPr>
          <w:t>Nicaragua Country Report</w:t>
        </w:r>
      </w:hyperlink>
      <w:r w:rsidRPr="00BC27A4">
        <w:rPr>
          <w:rFonts w:eastAsia="Cambria" w:cs="Cambria"/>
          <w:szCs w:val="16"/>
          <w:lang w:val="en-US"/>
        </w:rPr>
        <w:t>, 2024.</w:t>
      </w:r>
      <w:r w:rsidR="00197077" w:rsidRPr="00BC27A4">
        <w:rPr>
          <w:rFonts w:eastAsia="Cambria" w:cs="Cambria"/>
          <w:szCs w:val="16"/>
          <w:lang w:val="en-US"/>
        </w:rPr>
        <w:t xml:space="preserve"> </w:t>
      </w:r>
      <w:r w:rsidR="001900C6" w:rsidRPr="00BC27A4">
        <w:rPr>
          <w:rFonts w:eastAsia="Cambria" w:cs="Cambria"/>
          <w:szCs w:val="16"/>
          <w:lang w:val="en-US"/>
        </w:rPr>
        <w:t xml:space="preserve"> </w:t>
      </w:r>
    </w:p>
  </w:footnote>
  <w:footnote w:id="306">
    <w:p w14:paraId="247CF57B"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Relatoría Especial para la Libertad de Expresión, </w:t>
      </w:r>
      <w:hyperlink r:id="rId390">
        <w:r w:rsidRPr="00BC27A4">
          <w:rPr>
            <w:rFonts w:eastAsia="Cambria" w:cs="Cambria"/>
            <w:color w:val="1155CC"/>
            <w:szCs w:val="16"/>
            <w:u w:val="single"/>
          </w:rPr>
          <w:t>Libertad de expresión e internet</w:t>
        </w:r>
      </w:hyperlink>
      <w:r w:rsidRPr="00BC27A4">
        <w:rPr>
          <w:rFonts w:eastAsia="Cambria" w:cs="Cambria"/>
          <w:szCs w:val="16"/>
        </w:rPr>
        <w:t>, OEA/Ser.L/V/II, CIDH/RELE/INF. 11/13, 31 de diciembre de 2013, párr. 122.</w:t>
      </w:r>
    </w:p>
  </w:footnote>
  <w:footnote w:id="307">
    <w:p w14:paraId="68E23A03"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Relatoría Especial para la Libertad de Expresión, </w:t>
      </w:r>
      <w:hyperlink r:id="rId391">
        <w:r w:rsidRPr="00BC27A4">
          <w:rPr>
            <w:rFonts w:eastAsia="Cambria" w:cs="Cambria"/>
            <w:color w:val="1155CC"/>
            <w:szCs w:val="16"/>
            <w:u w:val="single"/>
          </w:rPr>
          <w:t>Libertad de expresión e internet</w:t>
        </w:r>
      </w:hyperlink>
      <w:r w:rsidRPr="00BC27A4">
        <w:rPr>
          <w:rFonts w:eastAsia="Cambria" w:cs="Cambria"/>
          <w:szCs w:val="16"/>
        </w:rPr>
        <w:t>, OEA/Ser.L/V/II, CIDH/RELE/INF. 11/13, 31 de diciembre de 2013, párr. 13; Organización para la Cooperación y el Desarrollo Económicos (OCDE), OECD Council Recommendation on Principles for Internet Policy Making, 13 de diciembre de 2011, Recomendación 2.</w:t>
      </w:r>
    </w:p>
  </w:footnote>
  <w:footnote w:id="308">
    <w:p w14:paraId="49D8661F" w14:textId="77777777" w:rsidR="00227A32" w:rsidRPr="00BC27A4"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Relatoría Especial para la Libertad de Expresión, </w:t>
      </w:r>
      <w:hyperlink r:id="rId392">
        <w:r w:rsidRPr="00BC27A4">
          <w:rPr>
            <w:rFonts w:eastAsia="Cambria" w:cs="Cambria"/>
            <w:color w:val="1155CC"/>
            <w:szCs w:val="16"/>
            <w:u w:val="single"/>
          </w:rPr>
          <w:t>Libertad de expresión e internet</w:t>
        </w:r>
      </w:hyperlink>
      <w:r w:rsidRPr="00BC27A4">
        <w:rPr>
          <w:rFonts w:eastAsia="Cambria" w:cs="Cambria"/>
          <w:szCs w:val="16"/>
        </w:rPr>
        <w:t>, OEA/Ser.L/V/II, CIDH/RELE/INF. 11/13, 31 de diciembre de 2013, párrs. 18 y 19.</w:t>
      </w:r>
    </w:p>
  </w:footnote>
  <w:footnote w:id="309">
    <w:p w14:paraId="0DD295B9" w14:textId="77777777" w:rsidR="00227A32" w:rsidRPr="00E665F7" w:rsidRDefault="00227A32" w:rsidP="004B7247">
      <w:pPr>
        <w:pStyle w:val="IAPiedepgina"/>
        <w:rPr>
          <w:rFonts w:eastAsia="Cambria" w:cs="Cambria"/>
          <w:szCs w:val="16"/>
        </w:rPr>
      </w:pPr>
      <w:r w:rsidRPr="00BC27A4">
        <w:rPr>
          <w:szCs w:val="16"/>
          <w:vertAlign w:val="superscript"/>
        </w:rPr>
        <w:footnoteRef/>
      </w:r>
      <w:r w:rsidRPr="00BC27A4">
        <w:rPr>
          <w:rFonts w:eastAsia="Cambria" w:cs="Cambria"/>
          <w:szCs w:val="16"/>
        </w:rPr>
        <w:t xml:space="preserve"> CIDH, </w:t>
      </w:r>
      <w:hyperlink r:id="rId393">
        <w:r w:rsidRPr="00BC27A4">
          <w:rPr>
            <w:rFonts w:eastAsia="Cambria" w:cs="Cambria"/>
            <w:color w:val="1155CC"/>
            <w:szCs w:val="16"/>
            <w:u w:val="single"/>
          </w:rPr>
          <w:t>Declaración de Principios sobre Libertad de Expresión</w:t>
        </w:r>
      </w:hyperlink>
      <w:r w:rsidRPr="00BC27A4">
        <w:rPr>
          <w:rFonts w:eastAsia="Cambria" w:cs="Cambria"/>
          <w:szCs w:val="16"/>
        </w:rPr>
        <w:t>, 2000.</w:t>
      </w:r>
      <w:r w:rsidRPr="00E665F7">
        <w:rPr>
          <w:rFonts w:eastAsia="Cambria" w:cs="Cambria"/>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20CB7242" w14:textId="77777777" w:rsidTr="00975B7D">
      <w:trPr>
        <w:trHeight w:hRule="exact" w:val="640"/>
        <w:jc w:val="center"/>
      </w:trPr>
      <w:tc>
        <w:tcPr>
          <w:tcW w:w="4675" w:type="dxa"/>
          <w:shd w:val="clear" w:color="auto" w:fill="auto"/>
        </w:tcPr>
        <w:p w14:paraId="72C99360" w14:textId="4F0520E8" w:rsidR="00975B7D" w:rsidRDefault="00975B7D" w:rsidP="00975B7D">
          <w:pPr>
            <w:pStyle w:val="Header"/>
          </w:pPr>
          <w:r>
            <w:rPr>
              <w:noProof/>
            </w:rPr>
            <w:drawing>
              <wp:inline distT="0" distB="0" distL="0" distR="0" wp14:anchorId="12CC3582" wp14:editId="54322D76">
                <wp:extent cx="823213"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3213" cy="317500"/>
                        </a:xfrm>
                        <a:prstGeom prst="rect">
                          <a:avLst/>
                        </a:prstGeom>
                      </pic:spPr>
                    </pic:pic>
                  </a:graphicData>
                </a:graphic>
              </wp:inline>
            </w:drawing>
          </w:r>
        </w:p>
      </w:tc>
      <w:tc>
        <w:tcPr>
          <w:tcW w:w="4675" w:type="dxa"/>
          <w:shd w:val="clear" w:color="auto" w:fill="auto"/>
        </w:tcPr>
        <w:p w14:paraId="3A27B805" w14:textId="3A5228CB" w:rsidR="00975B7D" w:rsidRDefault="00975B7D" w:rsidP="00975B7D">
          <w:pPr>
            <w:pStyle w:val="Header"/>
            <w:jc w:val="right"/>
          </w:pPr>
          <w:r>
            <w:rPr>
              <w:noProof/>
            </w:rPr>
            <w:drawing>
              <wp:inline distT="0" distB="0" distL="0" distR="0" wp14:anchorId="7CF3C32B" wp14:editId="1BC56D28">
                <wp:extent cx="1344098" cy="3175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75B7D" w:rsidRDefault="003B41C5" w:rsidP="009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39333156" w14:textId="77777777" w:rsidTr="00975B7D">
      <w:trPr>
        <w:trHeight w:hRule="exact" w:val="860"/>
        <w:jc w:val="center"/>
      </w:trPr>
      <w:tc>
        <w:tcPr>
          <w:tcW w:w="4675" w:type="dxa"/>
          <w:shd w:val="clear" w:color="auto" w:fill="auto"/>
        </w:tcPr>
        <w:p w14:paraId="33C572F1" w14:textId="0A48E89F" w:rsidR="00975B7D" w:rsidRDefault="00975B7D" w:rsidP="00975B7D">
          <w:pPr>
            <w:pStyle w:val="Header"/>
          </w:pPr>
          <w:r>
            <w:rPr>
              <w:noProof/>
            </w:rPr>
            <w:drawing>
              <wp:inline distT="0" distB="0" distL="0" distR="0" wp14:anchorId="2A10D456" wp14:editId="3C483F97">
                <wp:extent cx="118542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185427" cy="457200"/>
                        </a:xfrm>
                        <a:prstGeom prst="rect">
                          <a:avLst/>
                        </a:prstGeom>
                      </pic:spPr>
                    </pic:pic>
                  </a:graphicData>
                </a:graphic>
              </wp:inline>
            </w:drawing>
          </w:r>
        </w:p>
      </w:tc>
      <w:tc>
        <w:tcPr>
          <w:tcW w:w="4675" w:type="dxa"/>
          <w:shd w:val="clear" w:color="auto" w:fill="auto"/>
        </w:tcPr>
        <w:p w14:paraId="38D75DB8" w14:textId="680CDFB4" w:rsidR="00975B7D" w:rsidRDefault="00975B7D" w:rsidP="00975B7D">
          <w:pPr>
            <w:pStyle w:val="Header"/>
            <w:jc w:val="right"/>
          </w:pPr>
          <w:r>
            <w:rPr>
              <w:noProof/>
            </w:rPr>
            <w:drawing>
              <wp:inline distT="0" distB="0" distL="0" distR="0" wp14:anchorId="50EEEF2E" wp14:editId="57A0D77B">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75B7D" w:rsidRDefault="003B41C5"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70C8B"/>
    <w:multiLevelType w:val="multilevel"/>
    <w:tmpl w:val="1DEC3462"/>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A53A73"/>
    <w:multiLevelType w:val="multilevel"/>
    <w:tmpl w:val="C17AEE06"/>
    <w:lvl w:ilvl="0">
      <w:start w:val="1"/>
      <w:numFmt w:val="decimal"/>
      <w:pStyle w:val="IAPrrafo"/>
      <w:lvlText w:val="%1."/>
      <w:lvlJc w:val="left"/>
      <w:pPr>
        <w:tabs>
          <w:tab w:val="num" w:pos="720"/>
        </w:tabs>
        <w:ind w:left="0" w:firstLine="720"/>
      </w:pPr>
      <w:rPr>
        <w:rFonts w:ascii="Cambria" w:hAnsi="Cambria" w:hint="default"/>
        <w:sz w:val="20"/>
        <w:szCs w:val="20"/>
        <w:lang w:val="es-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146F6"/>
    <w:multiLevelType w:val="hybridMultilevel"/>
    <w:tmpl w:val="C0DA23EE"/>
    <w:lvl w:ilvl="0" w:tplc="C8E0C69C">
      <w:start w:val="1"/>
      <w:numFmt w:val="decimal"/>
      <w:pStyle w:val="Normal1"/>
      <w:lvlText w:val="%1."/>
      <w:lvlJc w:val="left"/>
      <w:pPr>
        <w:ind w:left="360" w:hanging="360"/>
      </w:pPr>
      <w:rPr>
        <w:b w:val="0"/>
        <w:color w:val="auto"/>
        <w:sz w:val="18"/>
        <w:szCs w:val="18"/>
        <w:vertAlign w:val="baseline"/>
        <w:lang w:val="es-ES"/>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CA7A77"/>
    <w:multiLevelType w:val="multilevel"/>
    <w:tmpl w:val="7A06D6B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279264453">
    <w:abstractNumId w:val="16"/>
  </w:num>
  <w:num w:numId="12" w16cid:durableId="877358585">
    <w:abstractNumId w:val="11"/>
  </w:num>
  <w:num w:numId="13" w16cid:durableId="2134470952">
    <w:abstractNumId w:val="17"/>
  </w:num>
  <w:num w:numId="14" w16cid:durableId="2062900320">
    <w:abstractNumId w:val="10"/>
  </w:num>
  <w:num w:numId="15" w16cid:durableId="1888103647">
    <w:abstractNumId w:val="12"/>
  </w:num>
  <w:num w:numId="16" w16cid:durableId="93786300">
    <w:abstractNumId w:val="13"/>
  </w:num>
  <w:num w:numId="17" w16cid:durableId="1597247152">
    <w:abstractNumId w:val="15"/>
  </w:num>
  <w:num w:numId="18" w16cid:durableId="1231698433">
    <w:abstractNumId w:val="14"/>
  </w:num>
  <w:num w:numId="19" w16cid:durableId="13583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6F1"/>
    <w:rsid w:val="00000B4C"/>
    <w:rsid w:val="000017F3"/>
    <w:rsid w:val="00002820"/>
    <w:rsid w:val="00002937"/>
    <w:rsid w:val="00002A5A"/>
    <w:rsid w:val="00002D95"/>
    <w:rsid w:val="00003504"/>
    <w:rsid w:val="0000362C"/>
    <w:rsid w:val="000040AE"/>
    <w:rsid w:val="00004271"/>
    <w:rsid w:val="00004472"/>
    <w:rsid w:val="0000468D"/>
    <w:rsid w:val="00004B69"/>
    <w:rsid w:val="000057F1"/>
    <w:rsid w:val="00006038"/>
    <w:rsid w:val="000065A9"/>
    <w:rsid w:val="000067A4"/>
    <w:rsid w:val="00006DEA"/>
    <w:rsid w:val="00007ECC"/>
    <w:rsid w:val="00011C03"/>
    <w:rsid w:val="000121B3"/>
    <w:rsid w:val="0001393C"/>
    <w:rsid w:val="000144F4"/>
    <w:rsid w:val="00014B2C"/>
    <w:rsid w:val="00014CAC"/>
    <w:rsid w:val="00015159"/>
    <w:rsid w:val="0001561F"/>
    <w:rsid w:val="000158B2"/>
    <w:rsid w:val="0001645B"/>
    <w:rsid w:val="000178BD"/>
    <w:rsid w:val="00017C93"/>
    <w:rsid w:val="00020A4D"/>
    <w:rsid w:val="00021162"/>
    <w:rsid w:val="0002160C"/>
    <w:rsid w:val="000218D0"/>
    <w:rsid w:val="00022734"/>
    <w:rsid w:val="00024813"/>
    <w:rsid w:val="000248AC"/>
    <w:rsid w:val="000255D4"/>
    <w:rsid w:val="0002699E"/>
    <w:rsid w:val="00026A55"/>
    <w:rsid w:val="00026CB3"/>
    <w:rsid w:val="00030C99"/>
    <w:rsid w:val="0003232C"/>
    <w:rsid w:val="00032391"/>
    <w:rsid w:val="00032AB8"/>
    <w:rsid w:val="00033454"/>
    <w:rsid w:val="00033E4C"/>
    <w:rsid w:val="000342B9"/>
    <w:rsid w:val="0003494A"/>
    <w:rsid w:val="00034985"/>
    <w:rsid w:val="00034B1B"/>
    <w:rsid w:val="00034DEA"/>
    <w:rsid w:val="00035329"/>
    <w:rsid w:val="00035A27"/>
    <w:rsid w:val="000360A7"/>
    <w:rsid w:val="0003620D"/>
    <w:rsid w:val="00036D0A"/>
    <w:rsid w:val="000378D5"/>
    <w:rsid w:val="00037966"/>
    <w:rsid w:val="000401F6"/>
    <w:rsid w:val="00042544"/>
    <w:rsid w:val="000432C3"/>
    <w:rsid w:val="0004344D"/>
    <w:rsid w:val="00043749"/>
    <w:rsid w:val="000452F5"/>
    <w:rsid w:val="000460BF"/>
    <w:rsid w:val="0004626A"/>
    <w:rsid w:val="00046287"/>
    <w:rsid w:val="0004663B"/>
    <w:rsid w:val="0004731A"/>
    <w:rsid w:val="000476BA"/>
    <w:rsid w:val="00047F0A"/>
    <w:rsid w:val="00050C42"/>
    <w:rsid w:val="00050D5D"/>
    <w:rsid w:val="00050E4A"/>
    <w:rsid w:val="00051C06"/>
    <w:rsid w:val="00052512"/>
    <w:rsid w:val="00052ED8"/>
    <w:rsid w:val="000541B4"/>
    <w:rsid w:val="0005425C"/>
    <w:rsid w:val="0005470D"/>
    <w:rsid w:val="00055FA3"/>
    <w:rsid w:val="0005610C"/>
    <w:rsid w:val="000564D4"/>
    <w:rsid w:val="0005684A"/>
    <w:rsid w:val="00056953"/>
    <w:rsid w:val="000603A6"/>
    <w:rsid w:val="00060C4F"/>
    <w:rsid w:val="00060DE7"/>
    <w:rsid w:val="00060F21"/>
    <w:rsid w:val="000615DD"/>
    <w:rsid w:val="00062446"/>
    <w:rsid w:val="00063C0B"/>
    <w:rsid w:val="00063D0F"/>
    <w:rsid w:val="0006400D"/>
    <w:rsid w:val="000645F4"/>
    <w:rsid w:val="0006464F"/>
    <w:rsid w:val="000651C4"/>
    <w:rsid w:val="000677E1"/>
    <w:rsid w:val="00070567"/>
    <w:rsid w:val="00070950"/>
    <w:rsid w:val="00070BCB"/>
    <w:rsid w:val="00070C09"/>
    <w:rsid w:val="00071032"/>
    <w:rsid w:val="00071096"/>
    <w:rsid w:val="0007127A"/>
    <w:rsid w:val="00071904"/>
    <w:rsid w:val="00074197"/>
    <w:rsid w:val="00074BBC"/>
    <w:rsid w:val="0007611B"/>
    <w:rsid w:val="0007635D"/>
    <w:rsid w:val="00076451"/>
    <w:rsid w:val="00080693"/>
    <w:rsid w:val="000810BD"/>
    <w:rsid w:val="000820AD"/>
    <w:rsid w:val="000827A9"/>
    <w:rsid w:val="0008428A"/>
    <w:rsid w:val="00084F2F"/>
    <w:rsid w:val="00084FF5"/>
    <w:rsid w:val="00085123"/>
    <w:rsid w:val="00086327"/>
    <w:rsid w:val="000868F4"/>
    <w:rsid w:val="000878E2"/>
    <w:rsid w:val="00087EBB"/>
    <w:rsid w:val="00090126"/>
    <w:rsid w:val="00090536"/>
    <w:rsid w:val="00090FA9"/>
    <w:rsid w:val="000919C5"/>
    <w:rsid w:val="00091E47"/>
    <w:rsid w:val="000920A4"/>
    <w:rsid w:val="0009214B"/>
    <w:rsid w:val="000927BD"/>
    <w:rsid w:val="00093436"/>
    <w:rsid w:val="00093E3B"/>
    <w:rsid w:val="0009503E"/>
    <w:rsid w:val="000960D2"/>
    <w:rsid w:val="00097DBD"/>
    <w:rsid w:val="000A09F7"/>
    <w:rsid w:val="000A0AE9"/>
    <w:rsid w:val="000A17F2"/>
    <w:rsid w:val="000A2D4D"/>
    <w:rsid w:val="000A328C"/>
    <w:rsid w:val="000A4387"/>
    <w:rsid w:val="000A4A15"/>
    <w:rsid w:val="000A63AD"/>
    <w:rsid w:val="000A6452"/>
    <w:rsid w:val="000A64B0"/>
    <w:rsid w:val="000A6B6C"/>
    <w:rsid w:val="000A6F57"/>
    <w:rsid w:val="000B06BA"/>
    <w:rsid w:val="000B0D96"/>
    <w:rsid w:val="000B15F4"/>
    <w:rsid w:val="000B20EF"/>
    <w:rsid w:val="000B25C8"/>
    <w:rsid w:val="000B334C"/>
    <w:rsid w:val="000B3C37"/>
    <w:rsid w:val="000B3D35"/>
    <w:rsid w:val="000B555C"/>
    <w:rsid w:val="000B5C79"/>
    <w:rsid w:val="000B62B6"/>
    <w:rsid w:val="000B6D58"/>
    <w:rsid w:val="000B7B25"/>
    <w:rsid w:val="000B7FF1"/>
    <w:rsid w:val="000C0851"/>
    <w:rsid w:val="000C14EA"/>
    <w:rsid w:val="000C1E87"/>
    <w:rsid w:val="000C22D3"/>
    <w:rsid w:val="000C2E06"/>
    <w:rsid w:val="000C558E"/>
    <w:rsid w:val="000C63E8"/>
    <w:rsid w:val="000C691A"/>
    <w:rsid w:val="000C6AAF"/>
    <w:rsid w:val="000D00CE"/>
    <w:rsid w:val="000D0303"/>
    <w:rsid w:val="000D0EED"/>
    <w:rsid w:val="000D130F"/>
    <w:rsid w:val="000D1DAA"/>
    <w:rsid w:val="000D2245"/>
    <w:rsid w:val="000D25AC"/>
    <w:rsid w:val="000D319C"/>
    <w:rsid w:val="000D4A5E"/>
    <w:rsid w:val="000D4AFB"/>
    <w:rsid w:val="000D636E"/>
    <w:rsid w:val="000D68AE"/>
    <w:rsid w:val="000D70DD"/>
    <w:rsid w:val="000D7136"/>
    <w:rsid w:val="000D7326"/>
    <w:rsid w:val="000E0E72"/>
    <w:rsid w:val="000E1DDE"/>
    <w:rsid w:val="000E2401"/>
    <w:rsid w:val="000E2F9F"/>
    <w:rsid w:val="000E3304"/>
    <w:rsid w:val="000E3AE9"/>
    <w:rsid w:val="000E3B9D"/>
    <w:rsid w:val="000E45ED"/>
    <w:rsid w:val="000E608D"/>
    <w:rsid w:val="000E67CB"/>
    <w:rsid w:val="000F0005"/>
    <w:rsid w:val="000F04B3"/>
    <w:rsid w:val="000F0553"/>
    <w:rsid w:val="000F1363"/>
    <w:rsid w:val="000F26E0"/>
    <w:rsid w:val="000F271D"/>
    <w:rsid w:val="000F27C9"/>
    <w:rsid w:val="000F3960"/>
    <w:rsid w:val="000F3F19"/>
    <w:rsid w:val="000F413F"/>
    <w:rsid w:val="000F4328"/>
    <w:rsid w:val="000F5653"/>
    <w:rsid w:val="000F5F1B"/>
    <w:rsid w:val="000F7282"/>
    <w:rsid w:val="00100545"/>
    <w:rsid w:val="00101769"/>
    <w:rsid w:val="00102A1D"/>
    <w:rsid w:val="0010322B"/>
    <w:rsid w:val="001032D7"/>
    <w:rsid w:val="00104271"/>
    <w:rsid w:val="00106E1A"/>
    <w:rsid w:val="00107D8A"/>
    <w:rsid w:val="00107F88"/>
    <w:rsid w:val="00113F2D"/>
    <w:rsid w:val="00114737"/>
    <w:rsid w:val="00114B53"/>
    <w:rsid w:val="00115A45"/>
    <w:rsid w:val="00115AD2"/>
    <w:rsid w:val="00115BB5"/>
    <w:rsid w:val="00116479"/>
    <w:rsid w:val="00116BF2"/>
    <w:rsid w:val="00116D93"/>
    <w:rsid w:val="001178B8"/>
    <w:rsid w:val="001201B2"/>
    <w:rsid w:val="0012063A"/>
    <w:rsid w:val="0012165A"/>
    <w:rsid w:val="00121E04"/>
    <w:rsid w:val="001222D5"/>
    <w:rsid w:val="00122C55"/>
    <w:rsid w:val="0012437D"/>
    <w:rsid w:val="00126042"/>
    <w:rsid w:val="001261A9"/>
    <w:rsid w:val="001262E5"/>
    <w:rsid w:val="00126733"/>
    <w:rsid w:val="00127618"/>
    <w:rsid w:val="00127805"/>
    <w:rsid w:val="00127D1F"/>
    <w:rsid w:val="00131B6C"/>
    <w:rsid w:val="00132728"/>
    <w:rsid w:val="001328C3"/>
    <w:rsid w:val="00134127"/>
    <w:rsid w:val="00134816"/>
    <w:rsid w:val="0013498C"/>
    <w:rsid w:val="00135314"/>
    <w:rsid w:val="001356C8"/>
    <w:rsid w:val="00135723"/>
    <w:rsid w:val="00136227"/>
    <w:rsid w:val="0013684D"/>
    <w:rsid w:val="00137448"/>
    <w:rsid w:val="001374DE"/>
    <w:rsid w:val="00137B1D"/>
    <w:rsid w:val="001406DC"/>
    <w:rsid w:val="00140891"/>
    <w:rsid w:val="00141074"/>
    <w:rsid w:val="001410A8"/>
    <w:rsid w:val="001411F3"/>
    <w:rsid w:val="001415A7"/>
    <w:rsid w:val="00141D79"/>
    <w:rsid w:val="00143179"/>
    <w:rsid w:val="00143614"/>
    <w:rsid w:val="00143FCD"/>
    <w:rsid w:val="001443FA"/>
    <w:rsid w:val="00144F33"/>
    <w:rsid w:val="00145232"/>
    <w:rsid w:val="00145429"/>
    <w:rsid w:val="0014618A"/>
    <w:rsid w:val="001466B2"/>
    <w:rsid w:val="001508FC"/>
    <w:rsid w:val="00150946"/>
    <w:rsid w:val="00150FB6"/>
    <w:rsid w:val="00151280"/>
    <w:rsid w:val="001525C9"/>
    <w:rsid w:val="00153174"/>
    <w:rsid w:val="00153B0F"/>
    <w:rsid w:val="001550F0"/>
    <w:rsid w:val="001557E6"/>
    <w:rsid w:val="00156529"/>
    <w:rsid w:val="00156FAF"/>
    <w:rsid w:val="00156FBF"/>
    <w:rsid w:val="0015701F"/>
    <w:rsid w:val="001603EA"/>
    <w:rsid w:val="00160822"/>
    <w:rsid w:val="00161E79"/>
    <w:rsid w:val="001624C4"/>
    <w:rsid w:val="001628A4"/>
    <w:rsid w:val="00162E94"/>
    <w:rsid w:val="0016316B"/>
    <w:rsid w:val="001632A9"/>
    <w:rsid w:val="00163B9E"/>
    <w:rsid w:val="00164266"/>
    <w:rsid w:val="001646EB"/>
    <w:rsid w:val="00167053"/>
    <w:rsid w:val="001671B3"/>
    <w:rsid w:val="001678C1"/>
    <w:rsid w:val="001702CF"/>
    <w:rsid w:val="00170CFF"/>
    <w:rsid w:val="00172217"/>
    <w:rsid w:val="00175852"/>
    <w:rsid w:val="00175AD4"/>
    <w:rsid w:val="00176F7D"/>
    <w:rsid w:val="001770FE"/>
    <w:rsid w:val="00180D48"/>
    <w:rsid w:val="00180DD1"/>
    <w:rsid w:val="001812C8"/>
    <w:rsid w:val="001815B4"/>
    <w:rsid w:val="00181C6F"/>
    <w:rsid w:val="00182928"/>
    <w:rsid w:val="0018340E"/>
    <w:rsid w:val="00183D61"/>
    <w:rsid w:val="0018428D"/>
    <w:rsid w:val="001851E0"/>
    <w:rsid w:val="001851E7"/>
    <w:rsid w:val="001858DA"/>
    <w:rsid w:val="001858F6"/>
    <w:rsid w:val="00185AF6"/>
    <w:rsid w:val="001862E5"/>
    <w:rsid w:val="001865E5"/>
    <w:rsid w:val="001900C6"/>
    <w:rsid w:val="00193A51"/>
    <w:rsid w:val="00194FD1"/>
    <w:rsid w:val="001950BF"/>
    <w:rsid w:val="00195DF2"/>
    <w:rsid w:val="0019672A"/>
    <w:rsid w:val="00196D63"/>
    <w:rsid w:val="00197077"/>
    <w:rsid w:val="001A04B2"/>
    <w:rsid w:val="001A1924"/>
    <w:rsid w:val="001A1C23"/>
    <w:rsid w:val="001A1D5A"/>
    <w:rsid w:val="001A2509"/>
    <w:rsid w:val="001A2E10"/>
    <w:rsid w:val="001A314A"/>
    <w:rsid w:val="001A3D06"/>
    <w:rsid w:val="001A4471"/>
    <w:rsid w:val="001A44AE"/>
    <w:rsid w:val="001A4F8C"/>
    <w:rsid w:val="001A5070"/>
    <w:rsid w:val="001A6088"/>
    <w:rsid w:val="001A73FB"/>
    <w:rsid w:val="001A7AF7"/>
    <w:rsid w:val="001B076F"/>
    <w:rsid w:val="001B15D4"/>
    <w:rsid w:val="001B1A20"/>
    <w:rsid w:val="001B1DC5"/>
    <w:rsid w:val="001B2741"/>
    <w:rsid w:val="001B2882"/>
    <w:rsid w:val="001B2EAB"/>
    <w:rsid w:val="001B387D"/>
    <w:rsid w:val="001B3B3D"/>
    <w:rsid w:val="001B3F4F"/>
    <w:rsid w:val="001B4EE4"/>
    <w:rsid w:val="001B5116"/>
    <w:rsid w:val="001B61FA"/>
    <w:rsid w:val="001B6B0B"/>
    <w:rsid w:val="001B712E"/>
    <w:rsid w:val="001B7B9D"/>
    <w:rsid w:val="001C0270"/>
    <w:rsid w:val="001C17ED"/>
    <w:rsid w:val="001C3847"/>
    <w:rsid w:val="001C3B08"/>
    <w:rsid w:val="001C5A10"/>
    <w:rsid w:val="001C698F"/>
    <w:rsid w:val="001C7B74"/>
    <w:rsid w:val="001C7C32"/>
    <w:rsid w:val="001C7DF9"/>
    <w:rsid w:val="001C7EC9"/>
    <w:rsid w:val="001D010A"/>
    <w:rsid w:val="001D0822"/>
    <w:rsid w:val="001D0B6F"/>
    <w:rsid w:val="001D1220"/>
    <w:rsid w:val="001D3807"/>
    <w:rsid w:val="001D382A"/>
    <w:rsid w:val="001D4073"/>
    <w:rsid w:val="001D4347"/>
    <w:rsid w:val="001D479F"/>
    <w:rsid w:val="001D53EC"/>
    <w:rsid w:val="001D6F1A"/>
    <w:rsid w:val="001D763B"/>
    <w:rsid w:val="001D7F40"/>
    <w:rsid w:val="001E2C1D"/>
    <w:rsid w:val="001E379C"/>
    <w:rsid w:val="001E4328"/>
    <w:rsid w:val="001E45A5"/>
    <w:rsid w:val="001E582C"/>
    <w:rsid w:val="001E65BE"/>
    <w:rsid w:val="001E6769"/>
    <w:rsid w:val="001E7293"/>
    <w:rsid w:val="001E72D2"/>
    <w:rsid w:val="001F013B"/>
    <w:rsid w:val="001F18DE"/>
    <w:rsid w:val="001F2CD1"/>
    <w:rsid w:val="001F4D01"/>
    <w:rsid w:val="001F6B92"/>
    <w:rsid w:val="001F79F3"/>
    <w:rsid w:val="00200143"/>
    <w:rsid w:val="00200235"/>
    <w:rsid w:val="00203DAB"/>
    <w:rsid w:val="00204B0A"/>
    <w:rsid w:val="00205C54"/>
    <w:rsid w:val="00205F1B"/>
    <w:rsid w:val="002061B5"/>
    <w:rsid w:val="00207C81"/>
    <w:rsid w:val="00210383"/>
    <w:rsid w:val="002108F8"/>
    <w:rsid w:val="00211BF7"/>
    <w:rsid w:val="002126A5"/>
    <w:rsid w:val="00212CA3"/>
    <w:rsid w:val="002136E8"/>
    <w:rsid w:val="00213C84"/>
    <w:rsid w:val="00213E0D"/>
    <w:rsid w:val="002140C4"/>
    <w:rsid w:val="00215780"/>
    <w:rsid w:val="0021841A"/>
    <w:rsid w:val="00220ACA"/>
    <w:rsid w:val="00220F6C"/>
    <w:rsid w:val="002221F3"/>
    <w:rsid w:val="0022265F"/>
    <w:rsid w:val="002226CE"/>
    <w:rsid w:val="00222B68"/>
    <w:rsid w:val="002237A7"/>
    <w:rsid w:val="00223ADD"/>
    <w:rsid w:val="002248A6"/>
    <w:rsid w:val="00224B8E"/>
    <w:rsid w:val="002255BA"/>
    <w:rsid w:val="00225A0A"/>
    <w:rsid w:val="0022673D"/>
    <w:rsid w:val="0022755B"/>
    <w:rsid w:val="002278F2"/>
    <w:rsid w:val="00227A32"/>
    <w:rsid w:val="00230757"/>
    <w:rsid w:val="002311F0"/>
    <w:rsid w:val="0023149F"/>
    <w:rsid w:val="00231514"/>
    <w:rsid w:val="00231569"/>
    <w:rsid w:val="00231C50"/>
    <w:rsid w:val="0023241C"/>
    <w:rsid w:val="00232D78"/>
    <w:rsid w:val="00233B16"/>
    <w:rsid w:val="00234264"/>
    <w:rsid w:val="002368EE"/>
    <w:rsid w:val="00236E01"/>
    <w:rsid w:val="00237AB5"/>
    <w:rsid w:val="00240414"/>
    <w:rsid w:val="002417D5"/>
    <w:rsid w:val="00241863"/>
    <w:rsid w:val="00241A49"/>
    <w:rsid w:val="002426D1"/>
    <w:rsid w:val="00242CB1"/>
    <w:rsid w:val="002430AD"/>
    <w:rsid w:val="00243854"/>
    <w:rsid w:val="00243BDF"/>
    <w:rsid w:val="00244492"/>
    <w:rsid w:val="002445EB"/>
    <w:rsid w:val="00245B8A"/>
    <w:rsid w:val="00245C62"/>
    <w:rsid w:val="00246E6A"/>
    <w:rsid w:val="002474E1"/>
    <w:rsid w:val="00247BA7"/>
    <w:rsid w:val="00247C0A"/>
    <w:rsid w:val="00247F09"/>
    <w:rsid w:val="00250622"/>
    <w:rsid w:val="00250AD1"/>
    <w:rsid w:val="002520FD"/>
    <w:rsid w:val="00252625"/>
    <w:rsid w:val="00252C91"/>
    <w:rsid w:val="002542D9"/>
    <w:rsid w:val="00255DCB"/>
    <w:rsid w:val="00255E8F"/>
    <w:rsid w:val="00256690"/>
    <w:rsid w:val="00256ACE"/>
    <w:rsid w:val="00256D8E"/>
    <w:rsid w:val="0025715D"/>
    <w:rsid w:val="00257445"/>
    <w:rsid w:val="00257962"/>
    <w:rsid w:val="002622AA"/>
    <w:rsid w:val="0026234A"/>
    <w:rsid w:val="0026261D"/>
    <w:rsid w:val="0026611F"/>
    <w:rsid w:val="002671CC"/>
    <w:rsid w:val="00267211"/>
    <w:rsid w:val="0026757B"/>
    <w:rsid w:val="0026777E"/>
    <w:rsid w:val="00270230"/>
    <w:rsid w:val="00270857"/>
    <w:rsid w:val="0027096A"/>
    <w:rsid w:val="0027098D"/>
    <w:rsid w:val="00270A45"/>
    <w:rsid w:val="00270F68"/>
    <w:rsid w:val="00271073"/>
    <w:rsid w:val="00271497"/>
    <w:rsid w:val="00272379"/>
    <w:rsid w:val="00272CC6"/>
    <w:rsid w:val="00273862"/>
    <w:rsid w:val="00275076"/>
    <w:rsid w:val="00275B6C"/>
    <w:rsid w:val="002760FF"/>
    <w:rsid w:val="002772BC"/>
    <w:rsid w:val="0027758A"/>
    <w:rsid w:val="00280AD1"/>
    <w:rsid w:val="00280B00"/>
    <w:rsid w:val="0028281D"/>
    <w:rsid w:val="00282CC5"/>
    <w:rsid w:val="00283286"/>
    <w:rsid w:val="00283307"/>
    <w:rsid w:val="00283ADB"/>
    <w:rsid w:val="00284C7A"/>
    <w:rsid w:val="00284D5B"/>
    <w:rsid w:val="00285B20"/>
    <w:rsid w:val="0029147E"/>
    <w:rsid w:val="002939A4"/>
    <w:rsid w:val="0029421A"/>
    <w:rsid w:val="002955C4"/>
    <w:rsid w:val="002957A3"/>
    <w:rsid w:val="002966C4"/>
    <w:rsid w:val="002968EF"/>
    <w:rsid w:val="00297590"/>
    <w:rsid w:val="00297DB7"/>
    <w:rsid w:val="00297F04"/>
    <w:rsid w:val="002A109F"/>
    <w:rsid w:val="002A1106"/>
    <w:rsid w:val="002A1D25"/>
    <w:rsid w:val="002A242A"/>
    <w:rsid w:val="002A2873"/>
    <w:rsid w:val="002A2A48"/>
    <w:rsid w:val="002A4B4C"/>
    <w:rsid w:val="002A503B"/>
    <w:rsid w:val="002A59D8"/>
    <w:rsid w:val="002A6399"/>
    <w:rsid w:val="002A6635"/>
    <w:rsid w:val="002A73FD"/>
    <w:rsid w:val="002B171E"/>
    <w:rsid w:val="002B17D3"/>
    <w:rsid w:val="002B28A8"/>
    <w:rsid w:val="002B28F3"/>
    <w:rsid w:val="002B2B66"/>
    <w:rsid w:val="002B2F68"/>
    <w:rsid w:val="002B39F4"/>
    <w:rsid w:val="002B3E3F"/>
    <w:rsid w:val="002B5986"/>
    <w:rsid w:val="002B5D57"/>
    <w:rsid w:val="002B7210"/>
    <w:rsid w:val="002C2017"/>
    <w:rsid w:val="002C2A90"/>
    <w:rsid w:val="002C2DB6"/>
    <w:rsid w:val="002C2EE3"/>
    <w:rsid w:val="002C39A1"/>
    <w:rsid w:val="002C41ED"/>
    <w:rsid w:val="002C47E8"/>
    <w:rsid w:val="002C4B85"/>
    <w:rsid w:val="002C57E4"/>
    <w:rsid w:val="002C619F"/>
    <w:rsid w:val="002C62F5"/>
    <w:rsid w:val="002C702C"/>
    <w:rsid w:val="002C722C"/>
    <w:rsid w:val="002C7487"/>
    <w:rsid w:val="002D174B"/>
    <w:rsid w:val="002D19F7"/>
    <w:rsid w:val="002D1D3E"/>
    <w:rsid w:val="002D21C1"/>
    <w:rsid w:val="002D235A"/>
    <w:rsid w:val="002D2B82"/>
    <w:rsid w:val="002D2BC3"/>
    <w:rsid w:val="002D3B86"/>
    <w:rsid w:val="002D4BCA"/>
    <w:rsid w:val="002D5712"/>
    <w:rsid w:val="002D58A6"/>
    <w:rsid w:val="002D5992"/>
    <w:rsid w:val="002D5C0E"/>
    <w:rsid w:val="002D661A"/>
    <w:rsid w:val="002D6765"/>
    <w:rsid w:val="002D68EB"/>
    <w:rsid w:val="002D6ADD"/>
    <w:rsid w:val="002D74A9"/>
    <w:rsid w:val="002D7C2A"/>
    <w:rsid w:val="002E047D"/>
    <w:rsid w:val="002E081A"/>
    <w:rsid w:val="002E0A0F"/>
    <w:rsid w:val="002E104E"/>
    <w:rsid w:val="002E1297"/>
    <w:rsid w:val="002E1362"/>
    <w:rsid w:val="002E1C36"/>
    <w:rsid w:val="002E1F4A"/>
    <w:rsid w:val="002E4057"/>
    <w:rsid w:val="002E4A1B"/>
    <w:rsid w:val="002E6942"/>
    <w:rsid w:val="002E6B5F"/>
    <w:rsid w:val="002E6EB7"/>
    <w:rsid w:val="002E7051"/>
    <w:rsid w:val="002E7253"/>
    <w:rsid w:val="002E7418"/>
    <w:rsid w:val="002E781A"/>
    <w:rsid w:val="002E796D"/>
    <w:rsid w:val="002E7D09"/>
    <w:rsid w:val="002E7DE6"/>
    <w:rsid w:val="002E7F74"/>
    <w:rsid w:val="002E7FE9"/>
    <w:rsid w:val="002F078D"/>
    <w:rsid w:val="002F2B6F"/>
    <w:rsid w:val="002F33AB"/>
    <w:rsid w:val="002F4557"/>
    <w:rsid w:val="002F46BD"/>
    <w:rsid w:val="002F4844"/>
    <w:rsid w:val="002F4C3A"/>
    <w:rsid w:val="002F5000"/>
    <w:rsid w:val="002F5485"/>
    <w:rsid w:val="002F63F3"/>
    <w:rsid w:val="002F6559"/>
    <w:rsid w:val="002F6820"/>
    <w:rsid w:val="002F6953"/>
    <w:rsid w:val="002F7736"/>
    <w:rsid w:val="00300866"/>
    <w:rsid w:val="003023C0"/>
    <w:rsid w:val="00302D4B"/>
    <w:rsid w:val="00303727"/>
    <w:rsid w:val="00303C4E"/>
    <w:rsid w:val="00305006"/>
    <w:rsid w:val="00306E6D"/>
    <w:rsid w:val="003072AF"/>
    <w:rsid w:val="0030760C"/>
    <w:rsid w:val="00307AA4"/>
    <w:rsid w:val="00310925"/>
    <w:rsid w:val="0031211B"/>
    <w:rsid w:val="00313282"/>
    <w:rsid w:val="003135FE"/>
    <w:rsid w:val="00313845"/>
    <w:rsid w:val="00313B6A"/>
    <w:rsid w:val="003152ED"/>
    <w:rsid w:val="003159F2"/>
    <w:rsid w:val="00315FDD"/>
    <w:rsid w:val="00316203"/>
    <w:rsid w:val="00316C43"/>
    <w:rsid w:val="0031708E"/>
    <w:rsid w:val="003172A3"/>
    <w:rsid w:val="003212B2"/>
    <w:rsid w:val="00322143"/>
    <w:rsid w:val="00323250"/>
    <w:rsid w:val="003242A2"/>
    <w:rsid w:val="00324327"/>
    <w:rsid w:val="003247A3"/>
    <w:rsid w:val="003259C3"/>
    <w:rsid w:val="00325A32"/>
    <w:rsid w:val="00326404"/>
    <w:rsid w:val="003266EB"/>
    <w:rsid w:val="00326DFC"/>
    <w:rsid w:val="003270AB"/>
    <w:rsid w:val="00331A66"/>
    <w:rsid w:val="00332D0A"/>
    <w:rsid w:val="00332F4F"/>
    <w:rsid w:val="00333946"/>
    <w:rsid w:val="00335CEC"/>
    <w:rsid w:val="00335D0F"/>
    <w:rsid w:val="003362F1"/>
    <w:rsid w:val="0033722E"/>
    <w:rsid w:val="003379A7"/>
    <w:rsid w:val="00337A22"/>
    <w:rsid w:val="00341D5A"/>
    <w:rsid w:val="00342521"/>
    <w:rsid w:val="00342DCA"/>
    <w:rsid w:val="0034324B"/>
    <w:rsid w:val="0034393F"/>
    <w:rsid w:val="003441E8"/>
    <w:rsid w:val="00344A56"/>
    <w:rsid w:val="003450B7"/>
    <w:rsid w:val="00345D01"/>
    <w:rsid w:val="00345F6A"/>
    <w:rsid w:val="003465AB"/>
    <w:rsid w:val="00346809"/>
    <w:rsid w:val="0034730F"/>
    <w:rsid w:val="00347BBD"/>
    <w:rsid w:val="00350F32"/>
    <w:rsid w:val="00352418"/>
    <w:rsid w:val="00352B7F"/>
    <w:rsid w:val="0035300A"/>
    <w:rsid w:val="003535E0"/>
    <w:rsid w:val="00353E5F"/>
    <w:rsid w:val="0035473A"/>
    <w:rsid w:val="00355A4F"/>
    <w:rsid w:val="00356A1A"/>
    <w:rsid w:val="0036095C"/>
    <w:rsid w:val="003612C4"/>
    <w:rsid w:val="003617C5"/>
    <w:rsid w:val="003630DE"/>
    <w:rsid w:val="003633DD"/>
    <w:rsid w:val="00363594"/>
    <w:rsid w:val="00364BDA"/>
    <w:rsid w:val="00364FFC"/>
    <w:rsid w:val="0036651C"/>
    <w:rsid w:val="00366738"/>
    <w:rsid w:val="00366A12"/>
    <w:rsid w:val="00366F78"/>
    <w:rsid w:val="003675FF"/>
    <w:rsid w:val="00367C26"/>
    <w:rsid w:val="00367EDA"/>
    <w:rsid w:val="00367FEB"/>
    <w:rsid w:val="00370010"/>
    <w:rsid w:val="003701FA"/>
    <w:rsid w:val="00370DE1"/>
    <w:rsid w:val="003712BD"/>
    <w:rsid w:val="00371B00"/>
    <w:rsid w:val="0037236F"/>
    <w:rsid w:val="003732CD"/>
    <w:rsid w:val="00375189"/>
    <w:rsid w:val="003762AB"/>
    <w:rsid w:val="00376782"/>
    <w:rsid w:val="0037691F"/>
    <w:rsid w:val="003775AF"/>
    <w:rsid w:val="00380884"/>
    <w:rsid w:val="00380D6F"/>
    <w:rsid w:val="00381AE5"/>
    <w:rsid w:val="00381BE4"/>
    <w:rsid w:val="00382179"/>
    <w:rsid w:val="00382352"/>
    <w:rsid w:val="0038443C"/>
    <w:rsid w:val="00384A43"/>
    <w:rsid w:val="0038510D"/>
    <w:rsid w:val="00385C87"/>
    <w:rsid w:val="00387E91"/>
    <w:rsid w:val="00390215"/>
    <w:rsid w:val="00390A9C"/>
    <w:rsid w:val="00390F4B"/>
    <w:rsid w:val="00390FBA"/>
    <w:rsid w:val="0039187D"/>
    <w:rsid w:val="00392AF9"/>
    <w:rsid w:val="00392C73"/>
    <w:rsid w:val="00393723"/>
    <w:rsid w:val="00393FAD"/>
    <w:rsid w:val="0039428F"/>
    <w:rsid w:val="00394B8D"/>
    <w:rsid w:val="00394DA0"/>
    <w:rsid w:val="00395420"/>
    <w:rsid w:val="0039599C"/>
    <w:rsid w:val="0039666A"/>
    <w:rsid w:val="003975F8"/>
    <w:rsid w:val="003A0666"/>
    <w:rsid w:val="003A2035"/>
    <w:rsid w:val="003A2FBE"/>
    <w:rsid w:val="003A3ECE"/>
    <w:rsid w:val="003A4170"/>
    <w:rsid w:val="003A469A"/>
    <w:rsid w:val="003A5003"/>
    <w:rsid w:val="003A60B8"/>
    <w:rsid w:val="003A7629"/>
    <w:rsid w:val="003A7E68"/>
    <w:rsid w:val="003B0EB6"/>
    <w:rsid w:val="003B1446"/>
    <w:rsid w:val="003B15D8"/>
    <w:rsid w:val="003B41C5"/>
    <w:rsid w:val="003B4223"/>
    <w:rsid w:val="003B43FC"/>
    <w:rsid w:val="003B577B"/>
    <w:rsid w:val="003B58EE"/>
    <w:rsid w:val="003B5A11"/>
    <w:rsid w:val="003B614F"/>
    <w:rsid w:val="003B6914"/>
    <w:rsid w:val="003B6B29"/>
    <w:rsid w:val="003C0309"/>
    <w:rsid w:val="003C378A"/>
    <w:rsid w:val="003C3AD3"/>
    <w:rsid w:val="003C4CB0"/>
    <w:rsid w:val="003C5E37"/>
    <w:rsid w:val="003C5E43"/>
    <w:rsid w:val="003C6A55"/>
    <w:rsid w:val="003C6FF7"/>
    <w:rsid w:val="003C7273"/>
    <w:rsid w:val="003C7276"/>
    <w:rsid w:val="003C7A52"/>
    <w:rsid w:val="003D1100"/>
    <w:rsid w:val="003D1B1D"/>
    <w:rsid w:val="003D213C"/>
    <w:rsid w:val="003D3D48"/>
    <w:rsid w:val="003D3F73"/>
    <w:rsid w:val="003D5FA3"/>
    <w:rsid w:val="003D7199"/>
    <w:rsid w:val="003D752B"/>
    <w:rsid w:val="003E062C"/>
    <w:rsid w:val="003E0BDF"/>
    <w:rsid w:val="003E1046"/>
    <w:rsid w:val="003E15A7"/>
    <w:rsid w:val="003E211F"/>
    <w:rsid w:val="003E2D37"/>
    <w:rsid w:val="003E35BD"/>
    <w:rsid w:val="003E3A50"/>
    <w:rsid w:val="003E3CB5"/>
    <w:rsid w:val="003E4F0E"/>
    <w:rsid w:val="003E6585"/>
    <w:rsid w:val="003E6A04"/>
    <w:rsid w:val="003E77D2"/>
    <w:rsid w:val="003F0127"/>
    <w:rsid w:val="003F0C82"/>
    <w:rsid w:val="003F0CE3"/>
    <w:rsid w:val="003F1216"/>
    <w:rsid w:val="003F15A1"/>
    <w:rsid w:val="003F1F24"/>
    <w:rsid w:val="003F2456"/>
    <w:rsid w:val="003F2AE3"/>
    <w:rsid w:val="003F32FC"/>
    <w:rsid w:val="003F3A0D"/>
    <w:rsid w:val="003F4DA7"/>
    <w:rsid w:val="003F4FC2"/>
    <w:rsid w:val="003F5C26"/>
    <w:rsid w:val="003F5C5B"/>
    <w:rsid w:val="003F64CC"/>
    <w:rsid w:val="003F6912"/>
    <w:rsid w:val="003F705D"/>
    <w:rsid w:val="0040164F"/>
    <w:rsid w:val="004016E9"/>
    <w:rsid w:val="00401CC0"/>
    <w:rsid w:val="00401D78"/>
    <w:rsid w:val="004045FF"/>
    <w:rsid w:val="00404897"/>
    <w:rsid w:val="004060B7"/>
    <w:rsid w:val="00410B08"/>
    <w:rsid w:val="004119C2"/>
    <w:rsid w:val="00412D8D"/>
    <w:rsid w:val="00413EE7"/>
    <w:rsid w:val="00414B57"/>
    <w:rsid w:val="0041546F"/>
    <w:rsid w:val="004157C5"/>
    <w:rsid w:val="00415B3A"/>
    <w:rsid w:val="00415B42"/>
    <w:rsid w:val="00415F20"/>
    <w:rsid w:val="004165A7"/>
    <w:rsid w:val="00416B3F"/>
    <w:rsid w:val="00417B77"/>
    <w:rsid w:val="00417EF7"/>
    <w:rsid w:val="00421E0F"/>
    <w:rsid w:val="00422374"/>
    <w:rsid w:val="004223F2"/>
    <w:rsid w:val="0042281F"/>
    <w:rsid w:val="00422D49"/>
    <w:rsid w:val="00423115"/>
    <w:rsid w:val="004232E7"/>
    <w:rsid w:val="00423870"/>
    <w:rsid w:val="00423C80"/>
    <w:rsid w:val="0042422E"/>
    <w:rsid w:val="00424B61"/>
    <w:rsid w:val="00424DA2"/>
    <w:rsid w:val="00424F08"/>
    <w:rsid w:val="0042575D"/>
    <w:rsid w:val="004259CD"/>
    <w:rsid w:val="0042652C"/>
    <w:rsid w:val="00426A22"/>
    <w:rsid w:val="00426D70"/>
    <w:rsid w:val="0042753C"/>
    <w:rsid w:val="00427D92"/>
    <w:rsid w:val="00430641"/>
    <w:rsid w:val="00430D41"/>
    <w:rsid w:val="0043111D"/>
    <w:rsid w:val="00431166"/>
    <w:rsid w:val="0043118A"/>
    <w:rsid w:val="0043141D"/>
    <w:rsid w:val="0043205A"/>
    <w:rsid w:val="004325D1"/>
    <w:rsid w:val="00432985"/>
    <w:rsid w:val="00432EBC"/>
    <w:rsid w:val="004352C7"/>
    <w:rsid w:val="0043719B"/>
    <w:rsid w:val="004406F7"/>
    <w:rsid w:val="0044095E"/>
    <w:rsid w:val="00441235"/>
    <w:rsid w:val="00441504"/>
    <w:rsid w:val="004415ED"/>
    <w:rsid w:val="00441603"/>
    <w:rsid w:val="00443F91"/>
    <w:rsid w:val="0044403A"/>
    <w:rsid w:val="00444642"/>
    <w:rsid w:val="0044635A"/>
    <w:rsid w:val="004463DE"/>
    <w:rsid w:val="00446FB1"/>
    <w:rsid w:val="00447096"/>
    <w:rsid w:val="00447F0D"/>
    <w:rsid w:val="004504FC"/>
    <w:rsid w:val="004515E1"/>
    <w:rsid w:val="00451A5D"/>
    <w:rsid w:val="00451E13"/>
    <w:rsid w:val="00452807"/>
    <w:rsid w:val="0045295D"/>
    <w:rsid w:val="004535B2"/>
    <w:rsid w:val="00453D5B"/>
    <w:rsid w:val="00454406"/>
    <w:rsid w:val="004547EB"/>
    <w:rsid w:val="00455FB0"/>
    <w:rsid w:val="00460236"/>
    <w:rsid w:val="00460286"/>
    <w:rsid w:val="00460A1A"/>
    <w:rsid w:val="00461068"/>
    <w:rsid w:val="0046133B"/>
    <w:rsid w:val="00461B48"/>
    <w:rsid w:val="00461C7D"/>
    <w:rsid w:val="0046228D"/>
    <w:rsid w:val="0046338C"/>
    <w:rsid w:val="00463DDA"/>
    <w:rsid w:val="0046655A"/>
    <w:rsid w:val="004665C7"/>
    <w:rsid w:val="00466810"/>
    <w:rsid w:val="00466816"/>
    <w:rsid w:val="0046745F"/>
    <w:rsid w:val="00467FE4"/>
    <w:rsid w:val="00471066"/>
    <w:rsid w:val="004719BE"/>
    <w:rsid w:val="00472AF0"/>
    <w:rsid w:val="004736D5"/>
    <w:rsid w:val="00473ED1"/>
    <w:rsid w:val="00473F3E"/>
    <w:rsid w:val="00475BAB"/>
    <w:rsid w:val="00475DBA"/>
    <w:rsid w:val="00475E57"/>
    <w:rsid w:val="00476411"/>
    <w:rsid w:val="00480C16"/>
    <w:rsid w:val="004816E3"/>
    <w:rsid w:val="00481A80"/>
    <w:rsid w:val="00481EA6"/>
    <w:rsid w:val="00481F07"/>
    <w:rsid w:val="00482960"/>
    <w:rsid w:val="00483428"/>
    <w:rsid w:val="00483D86"/>
    <w:rsid w:val="00484769"/>
    <w:rsid w:val="00484D5D"/>
    <w:rsid w:val="004865C5"/>
    <w:rsid w:val="00486942"/>
    <w:rsid w:val="00490299"/>
    <w:rsid w:val="004905FE"/>
    <w:rsid w:val="00490C39"/>
    <w:rsid w:val="00490EBA"/>
    <w:rsid w:val="00490F8A"/>
    <w:rsid w:val="00491EB0"/>
    <w:rsid w:val="004924AD"/>
    <w:rsid w:val="00493134"/>
    <w:rsid w:val="00493782"/>
    <w:rsid w:val="004939EA"/>
    <w:rsid w:val="004940B9"/>
    <w:rsid w:val="00495815"/>
    <w:rsid w:val="00495DEC"/>
    <w:rsid w:val="004968B1"/>
    <w:rsid w:val="00496B0F"/>
    <w:rsid w:val="00497EBD"/>
    <w:rsid w:val="004A07A4"/>
    <w:rsid w:val="004A0E42"/>
    <w:rsid w:val="004A1174"/>
    <w:rsid w:val="004A13C7"/>
    <w:rsid w:val="004A1F38"/>
    <w:rsid w:val="004A2166"/>
    <w:rsid w:val="004A2799"/>
    <w:rsid w:val="004A27E1"/>
    <w:rsid w:val="004A296B"/>
    <w:rsid w:val="004A2A55"/>
    <w:rsid w:val="004A2F6F"/>
    <w:rsid w:val="004A30C6"/>
    <w:rsid w:val="004A3458"/>
    <w:rsid w:val="004A57FE"/>
    <w:rsid w:val="004A5F78"/>
    <w:rsid w:val="004B218A"/>
    <w:rsid w:val="004B23B9"/>
    <w:rsid w:val="004B2837"/>
    <w:rsid w:val="004B2FF3"/>
    <w:rsid w:val="004B3B54"/>
    <w:rsid w:val="004B4559"/>
    <w:rsid w:val="004B49A7"/>
    <w:rsid w:val="004B5E16"/>
    <w:rsid w:val="004B609F"/>
    <w:rsid w:val="004B6F80"/>
    <w:rsid w:val="004B71EE"/>
    <w:rsid w:val="004B7247"/>
    <w:rsid w:val="004B78F0"/>
    <w:rsid w:val="004C01B9"/>
    <w:rsid w:val="004C1772"/>
    <w:rsid w:val="004C2126"/>
    <w:rsid w:val="004C33B8"/>
    <w:rsid w:val="004C3DB8"/>
    <w:rsid w:val="004C5F61"/>
    <w:rsid w:val="004C6B83"/>
    <w:rsid w:val="004C7389"/>
    <w:rsid w:val="004C7B7E"/>
    <w:rsid w:val="004D0081"/>
    <w:rsid w:val="004D063D"/>
    <w:rsid w:val="004D1251"/>
    <w:rsid w:val="004D1DCC"/>
    <w:rsid w:val="004D2734"/>
    <w:rsid w:val="004D3123"/>
    <w:rsid w:val="004D35CD"/>
    <w:rsid w:val="004D3968"/>
    <w:rsid w:val="004D3BF1"/>
    <w:rsid w:val="004D6883"/>
    <w:rsid w:val="004D744D"/>
    <w:rsid w:val="004D7638"/>
    <w:rsid w:val="004E0AB6"/>
    <w:rsid w:val="004E127E"/>
    <w:rsid w:val="004E2A84"/>
    <w:rsid w:val="004E2BA8"/>
    <w:rsid w:val="004E2C65"/>
    <w:rsid w:val="004E2CBB"/>
    <w:rsid w:val="004E2CF6"/>
    <w:rsid w:val="004E327B"/>
    <w:rsid w:val="004E37B9"/>
    <w:rsid w:val="004E3E9E"/>
    <w:rsid w:val="004E57BE"/>
    <w:rsid w:val="004E66B8"/>
    <w:rsid w:val="004F01C3"/>
    <w:rsid w:val="004F0347"/>
    <w:rsid w:val="004F078B"/>
    <w:rsid w:val="004F3732"/>
    <w:rsid w:val="004F3932"/>
    <w:rsid w:val="004F3D1A"/>
    <w:rsid w:val="004F4673"/>
    <w:rsid w:val="004F4959"/>
    <w:rsid w:val="004F5808"/>
    <w:rsid w:val="004F65C0"/>
    <w:rsid w:val="004F6918"/>
    <w:rsid w:val="00500F75"/>
    <w:rsid w:val="005028E7"/>
    <w:rsid w:val="00502967"/>
    <w:rsid w:val="00505B9B"/>
    <w:rsid w:val="005060CA"/>
    <w:rsid w:val="00506A59"/>
    <w:rsid w:val="00507E36"/>
    <w:rsid w:val="00510F52"/>
    <w:rsid w:val="00511252"/>
    <w:rsid w:val="00511F0A"/>
    <w:rsid w:val="00512FAB"/>
    <w:rsid w:val="00513E1F"/>
    <w:rsid w:val="00513E24"/>
    <w:rsid w:val="0051419A"/>
    <w:rsid w:val="00514493"/>
    <w:rsid w:val="005153F1"/>
    <w:rsid w:val="00515BB5"/>
    <w:rsid w:val="00516489"/>
    <w:rsid w:val="00516F8C"/>
    <w:rsid w:val="005201C3"/>
    <w:rsid w:val="00521209"/>
    <w:rsid w:val="0052291D"/>
    <w:rsid w:val="00523EF8"/>
    <w:rsid w:val="0052503F"/>
    <w:rsid w:val="005254C3"/>
    <w:rsid w:val="0052587F"/>
    <w:rsid w:val="00526A64"/>
    <w:rsid w:val="00527494"/>
    <w:rsid w:val="00530028"/>
    <w:rsid w:val="00530311"/>
    <w:rsid w:val="0053207D"/>
    <w:rsid w:val="00532AEA"/>
    <w:rsid w:val="00532E73"/>
    <w:rsid w:val="0053319D"/>
    <w:rsid w:val="00533A89"/>
    <w:rsid w:val="00533A90"/>
    <w:rsid w:val="00535801"/>
    <w:rsid w:val="00535E83"/>
    <w:rsid w:val="00535F94"/>
    <w:rsid w:val="00537348"/>
    <w:rsid w:val="00537EBD"/>
    <w:rsid w:val="005402E4"/>
    <w:rsid w:val="00540744"/>
    <w:rsid w:val="00541AA9"/>
    <w:rsid w:val="00541ABD"/>
    <w:rsid w:val="005424D2"/>
    <w:rsid w:val="00542632"/>
    <w:rsid w:val="005427BE"/>
    <w:rsid w:val="0054324F"/>
    <w:rsid w:val="005433E2"/>
    <w:rsid w:val="005435BE"/>
    <w:rsid w:val="00543CFE"/>
    <w:rsid w:val="00544E45"/>
    <w:rsid w:val="0054574A"/>
    <w:rsid w:val="00546279"/>
    <w:rsid w:val="0054685E"/>
    <w:rsid w:val="0055142A"/>
    <w:rsid w:val="00552099"/>
    <w:rsid w:val="00552C05"/>
    <w:rsid w:val="00554361"/>
    <w:rsid w:val="00555355"/>
    <w:rsid w:val="005555D7"/>
    <w:rsid w:val="00555D54"/>
    <w:rsid w:val="005563C0"/>
    <w:rsid w:val="0055682B"/>
    <w:rsid w:val="00556A24"/>
    <w:rsid w:val="00557C1E"/>
    <w:rsid w:val="00560F85"/>
    <w:rsid w:val="0056111E"/>
    <w:rsid w:val="00561F74"/>
    <w:rsid w:val="0056213F"/>
    <w:rsid w:val="005635EC"/>
    <w:rsid w:val="00566427"/>
    <w:rsid w:val="0056765C"/>
    <w:rsid w:val="00570EF7"/>
    <w:rsid w:val="005720C6"/>
    <w:rsid w:val="00572184"/>
    <w:rsid w:val="005724A9"/>
    <w:rsid w:val="005724F3"/>
    <w:rsid w:val="00573000"/>
    <w:rsid w:val="00573609"/>
    <w:rsid w:val="0057388F"/>
    <w:rsid w:val="00574082"/>
    <w:rsid w:val="00574193"/>
    <w:rsid w:val="00574443"/>
    <w:rsid w:val="00574C81"/>
    <w:rsid w:val="00575852"/>
    <w:rsid w:val="005761C5"/>
    <w:rsid w:val="00577A99"/>
    <w:rsid w:val="0058077B"/>
    <w:rsid w:val="00581291"/>
    <w:rsid w:val="0058246D"/>
    <w:rsid w:val="00582497"/>
    <w:rsid w:val="00582DEF"/>
    <w:rsid w:val="005830C1"/>
    <w:rsid w:val="005835AF"/>
    <w:rsid w:val="005839EB"/>
    <w:rsid w:val="005843FA"/>
    <w:rsid w:val="005846C8"/>
    <w:rsid w:val="00584C19"/>
    <w:rsid w:val="00585264"/>
    <w:rsid w:val="005861AE"/>
    <w:rsid w:val="00586A9C"/>
    <w:rsid w:val="00586BAD"/>
    <w:rsid w:val="00586EF7"/>
    <w:rsid w:val="0058703E"/>
    <w:rsid w:val="005902EC"/>
    <w:rsid w:val="00590475"/>
    <w:rsid w:val="00590C0B"/>
    <w:rsid w:val="005918AB"/>
    <w:rsid w:val="00592A61"/>
    <w:rsid w:val="00593CF9"/>
    <w:rsid w:val="005948DB"/>
    <w:rsid w:val="005956FC"/>
    <w:rsid w:val="00596D05"/>
    <w:rsid w:val="00597424"/>
    <w:rsid w:val="005A0CA2"/>
    <w:rsid w:val="005A0D2F"/>
    <w:rsid w:val="005A0DB4"/>
    <w:rsid w:val="005A17FB"/>
    <w:rsid w:val="005A2482"/>
    <w:rsid w:val="005A252E"/>
    <w:rsid w:val="005A3487"/>
    <w:rsid w:val="005A3A85"/>
    <w:rsid w:val="005A5025"/>
    <w:rsid w:val="005A56CD"/>
    <w:rsid w:val="005A5C4E"/>
    <w:rsid w:val="005A653D"/>
    <w:rsid w:val="005A6A8E"/>
    <w:rsid w:val="005A7AAA"/>
    <w:rsid w:val="005B0658"/>
    <w:rsid w:val="005B0C0D"/>
    <w:rsid w:val="005B0F5D"/>
    <w:rsid w:val="005B108A"/>
    <w:rsid w:val="005B10F3"/>
    <w:rsid w:val="005B22E7"/>
    <w:rsid w:val="005B24AE"/>
    <w:rsid w:val="005B32E5"/>
    <w:rsid w:val="005B37C5"/>
    <w:rsid w:val="005B37C9"/>
    <w:rsid w:val="005B4649"/>
    <w:rsid w:val="005B5B29"/>
    <w:rsid w:val="005B5DF3"/>
    <w:rsid w:val="005B6D61"/>
    <w:rsid w:val="005B6F53"/>
    <w:rsid w:val="005B775B"/>
    <w:rsid w:val="005B7B32"/>
    <w:rsid w:val="005C0E97"/>
    <w:rsid w:val="005C38F8"/>
    <w:rsid w:val="005C4611"/>
    <w:rsid w:val="005C47A7"/>
    <w:rsid w:val="005C4FDB"/>
    <w:rsid w:val="005C586F"/>
    <w:rsid w:val="005C638F"/>
    <w:rsid w:val="005C68A2"/>
    <w:rsid w:val="005C7764"/>
    <w:rsid w:val="005C7B7C"/>
    <w:rsid w:val="005C7FB3"/>
    <w:rsid w:val="005D07D1"/>
    <w:rsid w:val="005D0A66"/>
    <w:rsid w:val="005D0F15"/>
    <w:rsid w:val="005D140E"/>
    <w:rsid w:val="005D1729"/>
    <w:rsid w:val="005D2037"/>
    <w:rsid w:val="005D2E76"/>
    <w:rsid w:val="005D45D9"/>
    <w:rsid w:val="005D4706"/>
    <w:rsid w:val="005D4722"/>
    <w:rsid w:val="005D501E"/>
    <w:rsid w:val="005D60D4"/>
    <w:rsid w:val="005D62F0"/>
    <w:rsid w:val="005D711C"/>
    <w:rsid w:val="005D7C33"/>
    <w:rsid w:val="005E01FD"/>
    <w:rsid w:val="005E04FD"/>
    <w:rsid w:val="005E238F"/>
    <w:rsid w:val="005E2C27"/>
    <w:rsid w:val="005E2DDC"/>
    <w:rsid w:val="005E3623"/>
    <w:rsid w:val="005E3B13"/>
    <w:rsid w:val="005E3F64"/>
    <w:rsid w:val="005E6D95"/>
    <w:rsid w:val="005E6E44"/>
    <w:rsid w:val="005E7673"/>
    <w:rsid w:val="005F0C1A"/>
    <w:rsid w:val="005F0F53"/>
    <w:rsid w:val="005F138C"/>
    <w:rsid w:val="005F1A0F"/>
    <w:rsid w:val="005F3F19"/>
    <w:rsid w:val="005F4962"/>
    <w:rsid w:val="005F567E"/>
    <w:rsid w:val="005F5895"/>
    <w:rsid w:val="005F6E51"/>
    <w:rsid w:val="005F7F02"/>
    <w:rsid w:val="006003E1"/>
    <w:rsid w:val="00600489"/>
    <w:rsid w:val="006008D0"/>
    <w:rsid w:val="00600A76"/>
    <w:rsid w:val="00600CB1"/>
    <w:rsid w:val="00603B6D"/>
    <w:rsid w:val="00605897"/>
    <w:rsid w:val="006059EF"/>
    <w:rsid w:val="0060655A"/>
    <w:rsid w:val="00606D15"/>
    <w:rsid w:val="00610C93"/>
    <w:rsid w:val="00611DEB"/>
    <w:rsid w:val="00613A6D"/>
    <w:rsid w:val="00613D1C"/>
    <w:rsid w:val="00613D71"/>
    <w:rsid w:val="00614060"/>
    <w:rsid w:val="0061425F"/>
    <w:rsid w:val="006152AD"/>
    <w:rsid w:val="00617720"/>
    <w:rsid w:val="006205CE"/>
    <w:rsid w:val="00620883"/>
    <w:rsid w:val="00622DA0"/>
    <w:rsid w:val="0062332A"/>
    <w:rsid w:val="00623A38"/>
    <w:rsid w:val="00625CA4"/>
    <w:rsid w:val="00625FA6"/>
    <w:rsid w:val="00626337"/>
    <w:rsid w:val="00626360"/>
    <w:rsid w:val="006267E7"/>
    <w:rsid w:val="0062740B"/>
    <w:rsid w:val="00627D80"/>
    <w:rsid w:val="00630550"/>
    <w:rsid w:val="00630BF9"/>
    <w:rsid w:val="00631E28"/>
    <w:rsid w:val="006329F1"/>
    <w:rsid w:val="00633334"/>
    <w:rsid w:val="00633500"/>
    <w:rsid w:val="00634757"/>
    <w:rsid w:val="006354FC"/>
    <w:rsid w:val="006357DC"/>
    <w:rsid w:val="0063631A"/>
    <w:rsid w:val="006364FD"/>
    <w:rsid w:val="0063677F"/>
    <w:rsid w:val="006372D3"/>
    <w:rsid w:val="00640485"/>
    <w:rsid w:val="00640822"/>
    <w:rsid w:val="00640C10"/>
    <w:rsid w:val="00641307"/>
    <w:rsid w:val="00641A40"/>
    <w:rsid w:val="006424CF"/>
    <w:rsid w:val="00644226"/>
    <w:rsid w:val="006466D0"/>
    <w:rsid w:val="00647CE6"/>
    <w:rsid w:val="00650F1A"/>
    <w:rsid w:val="00651243"/>
    <w:rsid w:val="006513C7"/>
    <w:rsid w:val="0065155C"/>
    <w:rsid w:val="0065172C"/>
    <w:rsid w:val="00652360"/>
    <w:rsid w:val="006532C6"/>
    <w:rsid w:val="006539AD"/>
    <w:rsid w:val="00654056"/>
    <w:rsid w:val="00654075"/>
    <w:rsid w:val="00657728"/>
    <w:rsid w:val="00657AE9"/>
    <w:rsid w:val="006602FC"/>
    <w:rsid w:val="00660850"/>
    <w:rsid w:val="006609F6"/>
    <w:rsid w:val="0066248B"/>
    <w:rsid w:val="006625D4"/>
    <w:rsid w:val="0066272C"/>
    <w:rsid w:val="00662F84"/>
    <w:rsid w:val="0066330B"/>
    <w:rsid w:val="00664C12"/>
    <w:rsid w:val="00665328"/>
    <w:rsid w:val="00665501"/>
    <w:rsid w:val="00665784"/>
    <w:rsid w:val="00666FFE"/>
    <w:rsid w:val="0066782C"/>
    <w:rsid w:val="006679DC"/>
    <w:rsid w:val="006707B7"/>
    <w:rsid w:val="00670CA7"/>
    <w:rsid w:val="00671AA3"/>
    <w:rsid w:val="00673FD3"/>
    <w:rsid w:val="00674791"/>
    <w:rsid w:val="00674965"/>
    <w:rsid w:val="006755AA"/>
    <w:rsid w:val="0067610E"/>
    <w:rsid w:val="0067623F"/>
    <w:rsid w:val="006775D0"/>
    <w:rsid w:val="0068041E"/>
    <w:rsid w:val="006805A3"/>
    <w:rsid w:val="006809F3"/>
    <w:rsid w:val="006832BF"/>
    <w:rsid w:val="00683805"/>
    <w:rsid w:val="00683CB9"/>
    <w:rsid w:val="00683F96"/>
    <w:rsid w:val="00684657"/>
    <w:rsid w:val="006847D9"/>
    <w:rsid w:val="006849CC"/>
    <w:rsid w:val="00685359"/>
    <w:rsid w:val="006855F0"/>
    <w:rsid w:val="00687D3A"/>
    <w:rsid w:val="00687E55"/>
    <w:rsid w:val="006916D0"/>
    <w:rsid w:val="00691999"/>
    <w:rsid w:val="006923CA"/>
    <w:rsid w:val="00692AB3"/>
    <w:rsid w:val="006937CA"/>
    <w:rsid w:val="00694A97"/>
    <w:rsid w:val="00694FBF"/>
    <w:rsid w:val="006951AA"/>
    <w:rsid w:val="00695201"/>
    <w:rsid w:val="0069531B"/>
    <w:rsid w:val="006956C6"/>
    <w:rsid w:val="006956D9"/>
    <w:rsid w:val="00695965"/>
    <w:rsid w:val="006A0363"/>
    <w:rsid w:val="006A1B9C"/>
    <w:rsid w:val="006A2F45"/>
    <w:rsid w:val="006A44D8"/>
    <w:rsid w:val="006A666D"/>
    <w:rsid w:val="006A682D"/>
    <w:rsid w:val="006A6A4D"/>
    <w:rsid w:val="006A70DA"/>
    <w:rsid w:val="006A714D"/>
    <w:rsid w:val="006A745D"/>
    <w:rsid w:val="006A7894"/>
    <w:rsid w:val="006A79D5"/>
    <w:rsid w:val="006A7B82"/>
    <w:rsid w:val="006B0161"/>
    <w:rsid w:val="006B13C2"/>
    <w:rsid w:val="006B2279"/>
    <w:rsid w:val="006B4462"/>
    <w:rsid w:val="006B4726"/>
    <w:rsid w:val="006B57E0"/>
    <w:rsid w:val="006B5961"/>
    <w:rsid w:val="006B638F"/>
    <w:rsid w:val="006B66E7"/>
    <w:rsid w:val="006B7465"/>
    <w:rsid w:val="006C1286"/>
    <w:rsid w:val="006C1C54"/>
    <w:rsid w:val="006C2DBA"/>
    <w:rsid w:val="006C3131"/>
    <w:rsid w:val="006C31AF"/>
    <w:rsid w:val="006C34D1"/>
    <w:rsid w:val="006C3B07"/>
    <w:rsid w:val="006C3C12"/>
    <w:rsid w:val="006C3FE9"/>
    <w:rsid w:val="006C49E0"/>
    <w:rsid w:val="006C5B92"/>
    <w:rsid w:val="006C6823"/>
    <w:rsid w:val="006C795A"/>
    <w:rsid w:val="006D1675"/>
    <w:rsid w:val="006D1DF5"/>
    <w:rsid w:val="006D1E84"/>
    <w:rsid w:val="006D2ACA"/>
    <w:rsid w:val="006D2C18"/>
    <w:rsid w:val="006D334F"/>
    <w:rsid w:val="006D36A4"/>
    <w:rsid w:val="006D4E35"/>
    <w:rsid w:val="006D5FDC"/>
    <w:rsid w:val="006D61D2"/>
    <w:rsid w:val="006D64B0"/>
    <w:rsid w:val="006D67A8"/>
    <w:rsid w:val="006D6E94"/>
    <w:rsid w:val="006D708D"/>
    <w:rsid w:val="006D7F17"/>
    <w:rsid w:val="006E02F8"/>
    <w:rsid w:val="006E1664"/>
    <w:rsid w:val="006E22BB"/>
    <w:rsid w:val="006E336C"/>
    <w:rsid w:val="006E3B1A"/>
    <w:rsid w:val="006E47C2"/>
    <w:rsid w:val="006E4A95"/>
    <w:rsid w:val="006E4E88"/>
    <w:rsid w:val="006E5668"/>
    <w:rsid w:val="006E693F"/>
    <w:rsid w:val="006E7738"/>
    <w:rsid w:val="006F015E"/>
    <w:rsid w:val="006F01A3"/>
    <w:rsid w:val="006F05F7"/>
    <w:rsid w:val="006F19B2"/>
    <w:rsid w:val="006F1B6C"/>
    <w:rsid w:val="006F3267"/>
    <w:rsid w:val="006F5A7B"/>
    <w:rsid w:val="006F608F"/>
    <w:rsid w:val="006F6254"/>
    <w:rsid w:val="006F72D6"/>
    <w:rsid w:val="006F7442"/>
    <w:rsid w:val="006F7507"/>
    <w:rsid w:val="006F7857"/>
    <w:rsid w:val="006F7F5C"/>
    <w:rsid w:val="0070007A"/>
    <w:rsid w:val="00700B24"/>
    <w:rsid w:val="007010C2"/>
    <w:rsid w:val="0070257D"/>
    <w:rsid w:val="007028B9"/>
    <w:rsid w:val="00704D0B"/>
    <w:rsid w:val="00705423"/>
    <w:rsid w:val="007058F1"/>
    <w:rsid w:val="00706AAA"/>
    <w:rsid w:val="00706E16"/>
    <w:rsid w:val="00707523"/>
    <w:rsid w:val="00710600"/>
    <w:rsid w:val="00710750"/>
    <w:rsid w:val="007109C2"/>
    <w:rsid w:val="0071117E"/>
    <w:rsid w:val="00711FC7"/>
    <w:rsid w:val="00713814"/>
    <w:rsid w:val="00713B98"/>
    <w:rsid w:val="00713C30"/>
    <w:rsid w:val="00714249"/>
    <w:rsid w:val="00714868"/>
    <w:rsid w:val="00716110"/>
    <w:rsid w:val="00716767"/>
    <w:rsid w:val="00716B0C"/>
    <w:rsid w:val="00721A53"/>
    <w:rsid w:val="00721A93"/>
    <w:rsid w:val="00721E31"/>
    <w:rsid w:val="007226FB"/>
    <w:rsid w:val="007231DB"/>
    <w:rsid w:val="007234A2"/>
    <w:rsid w:val="0072385D"/>
    <w:rsid w:val="007252AE"/>
    <w:rsid w:val="007261FD"/>
    <w:rsid w:val="0072624C"/>
    <w:rsid w:val="007265C7"/>
    <w:rsid w:val="0072699A"/>
    <w:rsid w:val="00726F74"/>
    <w:rsid w:val="0072791F"/>
    <w:rsid w:val="00727E4D"/>
    <w:rsid w:val="00730642"/>
    <w:rsid w:val="00731D67"/>
    <w:rsid w:val="00731EDA"/>
    <w:rsid w:val="007320E9"/>
    <w:rsid w:val="00733389"/>
    <w:rsid w:val="0073393F"/>
    <w:rsid w:val="007339A8"/>
    <w:rsid w:val="00734BEE"/>
    <w:rsid w:val="00735535"/>
    <w:rsid w:val="00736086"/>
    <w:rsid w:val="00737839"/>
    <w:rsid w:val="00740052"/>
    <w:rsid w:val="007408A4"/>
    <w:rsid w:val="00740D4B"/>
    <w:rsid w:val="007421E1"/>
    <w:rsid w:val="007425D6"/>
    <w:rsid w:val="00742FC5"/>
    <w:rsid w:val="007432AC"/>
    <w:rsid w:val="007432E3"/>
    <w:rsid w:val="00743325"/>
    <w:rsid w:val="00743EFC"/>
    <w:rsid w:val="00745275"/>
    <w:rsid w:val="0074554D"/>
    <w:rsid w:val="00745672"/>
    <w:rsid w:val="007467A9"/>
    <w:rsid w:val="00747367"/>
    <w:rsid w:val="00747832"/>
    <w:rsid w:val="0075045F"/>
    <w:rsid w:val="00751D55"/>
    <w:rsid w:val="00751FB7"/>
    <w:rsid w:val="0075235F"/>
    <w:rsid w:val="0075242D"/>
    <w:rsid w:val="007526B3"/>
    <w:rsid w:val="007527C3"/>
    <w:rsid w:val="00752A30"/>
    <w:rsid w:val="0075304B"/>
    <w:rsid w:val="007547AC"/>
    <w:rsid w:val="00755287"/>
    <w:rsid w:val="00755A51"/>
    <w:rsid w:val="00755C2B"/>
    <w:rsid w:val="00756A5B"/>
    <w:rsid w:val="00756F49"/>
    <w:rsid w:val="00757A1A"/>
    <w:rsid w:val="00757EAD"/>
    <w:rsid w:val="007600E6"/>
    <w:rsid w:val="00760A62"/>
    <w:rsid w:val="00761B09"/>
    <w:rsid w:val="0076201E"/>
    <w:rsid w:val="007623D4"/>
    <w:rsid w:val="00762967"/>
    <w:rsid w:val="00762DB3"/>
    <w:rsid w:val="0076408A"/>
    <w:rsid w:val="00764F5B"/>
    <w:rsid w:val="0076537A"/>
    <w:rsid w:val="007655AD"/>
    <w:rsid w:val="00765ECF"/>
    <w:rsid w:val="0076719C"/>
    <w:rsid w:val="00767387"/>
    <w:rsid w:val="0076775D"/>
    <w:rsid w:val="007701B3"/>
    <w:rsid w:val="00770773"/>
    <w:rsid w:val="007708F4"/>
    <w:rsid w:val="00771733"/>
    <w:rsid w:val="007718B6"/>
    <w:rsid w:val="007721F2"/>
    <w:rsid w:val="007751BB"/>
    <w:rsid w:val="00775525"/>
    <w:rsid w:val="00775FE5"/>
    <w:rsid w:val="00776CCD"/>
    <w:rsid w:val="0077796C"/>
    <w:rsid w:val="00777BA7"/>
    <w:rsid w:val="00780170"/>
    <w:rsid w:val="00780B4F"/>
    <w:rsid w:val="007827E9"/>
    <w:rsid w:val="00782BDE"/>
    <w:rsid w:val="00782F1B"/>
    <w:rsid w:val="00783CF4"/>
    <w:rsid w:val="00784409"/>
    <w:rsid w:val="0078502F"/>
    <w:rsid w:val="0078678E"/>
    <w:rsid w:val="0078C5E1"/>
    <w:rsid w:val="007902C0"/>
    <w:rsid w:val="0079033D"/>
    <w:rsid w:val="0079038A"/>
    <w:rsid w:val="00791018"/>
    <w:rsid w:val="00791A53"/>
    <w:rsid w:val="00791EF1"/>
    <w:rsid w:val="00792C18"/>
    <w:rsid w:val="007934F2"/>
    <w:rsid w:val="00794484"/>
    <w:rsid w:val="00794561"/>
    <w:rsid w:val="0079558F"/>
    <w:rsid w:val="007956BE"/>
    <w:rsid w:val="007965E2"/>
    <w:rsid w:val="00796FC0"/>
    <w:rsid w:val="00797531"/>
    <w:rsid w:val="007A0304"/>
    <w:rsid w:val="007A0AB0"/>
    <w:rsid w:val="007A0D5C"/>
    <w:rsid w:val="007A1A61"/>
    <w:rsid w:val="007A313E"/>
    <w:rsid w:val="007A4122"/>
    <w:rsid w:val="007A485D"/>
    <w:rsid w:val="007A4C2B"/>
    <w:rsid w:val="007A5544"/>
    <w:rsid w:val="007A6426"/>
    <w:rsid w:val="007A6D57"/>
    <w:rsid w:val="007A7123"/>
    <w:rsid w:val="007A797D"/>
    <w:rsid w:val="007B00BC"/>
    <w:rsid w:val="007B0709"/>
    <w:rsid w:val="007B0F5E"/>
    <w:rsid w:val="007B3B42"/>
    <w:rsid w:val="007B490F"/>
    <w:rsid w:val="007B64BE"/>
    <w:rsid w:val="007B66BB"/>
    <w:rsid w:val="007B710E"/>
    <w:rsid w:val="007B7FB1"/>
    <w:rsid w:val="007C0224"/>
    <w:rsid w:val="007C10A0"/>
    <w:rsid w:val="007C1622"/>
    <w:rsid w:val="007C1811"/>
    <w:rsid w:val="007C290C"/>
    <w:rsid w:val="007C398B"/>
    <w:rsid w:val="007C3D7A"/>
    <w:rsid w:val="007C4BE2"/>
    <w:rsid w:val="007C5A35"/>
    <w:rsid w:val="007C674A"/>
    <w:rsid w:val="007C6BEA"/>
    <w:rsid w:val="007C6F82"/>
    <w:rsid w:val="007D17B4"/>
    <w:rsid w:val="007D19A6"/>
    <w:rsid w:val="007D1E70"/>
    <w:rsid w:val="007D2CD2"/>
    <w:rsid w:val="007D2ECA"/>
    <w:rsid w:val="007D58A1"/>
    <w:rsid w:val="007D70C8"/>
    <w:rsid w:val="007D733A"/>
    <w:rsid w:val="007D7865"/>
    <w:rsid w:val="007D7BF5"/>
    <w:rsid w:val="007E090A"/>
    <w:rsid w:val="007E1957"/>
    <w:rsid w:val="007E1EE2"/>
    <w:rsid w:val="007E205D"/>
    <w:rsid w:val="007E28A2"/>
    <w:rsid w:val="007E2C5F"/>
    <w:rsid w:val="007E2F17"/>
    <w:rsid w:val="007E3372"/>
    <w:rsid w:val="007E3789"/>
    <w:rsid w:val="007E43E2"/>
    <w:rsid w:val="007E46E9"/>
    <w:rsid w:val="007E4D0B"/>
    <w:rsid w:val="007E4E62"/>
    <w:rsid w:val="007E4FCC"/>
    <w:rsid w:val="007E5288"/>
    <w:rsid w:val="007E75C8"/>
    <w:rsid w:val="007E7C52"/>
    <w:rsid w:val="007F0474"/>
    <w:rsid w:val="007F0D5F"/>
    <w:rsid w:val="007F12BC"/>
    <w:rsid w:val="007F13A8"/>
    <w:rsid w:val="007F13B7"/>
    <w:rsid w:val="007F2525"/>
    <w:rsid w:val="007F2804"/>
    <w:rsid w:val="007F2BC9"/>
    <w:rsid w:val="007F3225"/>
    <w:rsid w:val="007F35C2"/>
    <w:rsid w:val="007F39BE"/>
    <w:rsid w:val="007F3D4C"/>
    <w:rsid w:val="007F528B"/>
    <w:rsid w:val="007F5C90"/>
    <w:rsid w:val="007F5D28"/>
    <w:rsid w:val="007F6573"/>
    <w:rsid w:val="007F6720"/>
    <w:rsid w:val="007F774E"/>
    <w:rsid w:val="008012B5"/>
    <w:rsid w:val="0080236A"/>
    <w:rsid w:val="0080292E"/>
    <w:rsid w:val="00802996"/>
    <w:rsid w:val="0080334B"/>
    <w:rsid w:val="00803D77"/>
    <w:rsid w:val="0080555E"/>
    <w:rsid w:val="00805937"/>
    <w:rsid w:val="00806CD3"/>
    <w:rsid w:val="00806EF7"/>
    <w:rsid w:val="00807566"/>
    <w:rsid w:val="00807C26"/>
    <w:rsid w:val="00810767"/>
    <w:rsid w:val="008109C2"/>
    <w:rsid w:val="00810FDD"/>
    <w:rsid w:val="00813D47"/>
    <w:rsid w:val="00814E22"/>
    <w:rsid w:val="00815F3A"/>
    <w:rsid w:val="00816292"/>
    <w:rsid w:val="0081863F"/>
    <w:rsid w:val="0082016D"/>
    <w:rsid w:val="00821244"/>
    <w:rsid w:val="008233FE"/>
    <w:rsid w:val="00823593"/>
    <w:rsid w:val="0082376F"/>
    <w:rsid w:val="00823990"/>
    <w:rsid w:val="008254D4"/>
    <w:rsid w:val="00825C1E"/>
    <w:rsid w:val="00826C0A"/>
    <w:rsid w:val="00827909"/>
    <w:rsid w:val="008279D8"/>
    <w:rsid w:val="008306E3"/>
    <w:rsid w:val="0083097F"/>
    <w:rsid w:val="0083114F"/>
    <w:rsid w:val="0083122E"/>
    <w:rsid w:val="008318F7"/>
    <w:rsid w:val="00831D2F"/>
    <w:rsid w:val="00834557"/>
    <w:rsid w:val="00840129"/>
    <w:rsid w:val="0084100D"/>
    <w:rsid w:val="00841E3B"/>
    <w:rsid w:val="008421BC"/>
    <w:rsid w:val="00842F82"/>
    <w:rsid w:val="00843125"/>
    <w:rsid w:val="0084336D"/>
    <w:rsid w:val="008448B1"/>
    <w:rsid w:val="00845FBF"/>
    <w:rsid w:val="00846340"/>
    <w:rsid w:val="00847AF6"/>
    <w:rsid w:val="00847C83"/>
    <w:rsid w:val="008507DA"/>
    <w:rsid w:val="008514B1"/>
    <w:rsid w:val="0085184D"/>
    <w:rsid w:val="008519F2"/>
    <w:rsid w:val="00851B06"/>
    <w:rsid w:val="008521C7"/>
    <w:rsid w:val="00853BAF"/>
    <w:rsid w:val="008550B2"/>
    <w:rsid w:val="00856CD8"/>
    <w:rsid w:val="008572BC"/>
    <w:rsid w:val="00857CAC"/>
    <w:rsid w:val="00861144"/>
    <w:rsid w:val="00862D6C"/>
    <w:rsid w:val="00863BA6"/>
    <w:rsid w:val="008645F5"/>
    <w:rsid w:val="00864CB7"/>
    <w:rsid w:val="00866849"/>
    <w:rsid w:val="00866866"/>
    <w:rsid w:val="008668AF"/>
    <w:rsid w:val="00866B79"/>
    <w:rsid w:val="00866E53"/>
    <w:rsid w:val="00870712"/>
    <w:rsid w:val="008707D8"/>
    <w:rsid w:val="00870DC5"/>
    <w:rsid w:val="00871215"/>
    <w:rsid w:val="008722A4"/>
    <w:rsid w:val="00872CEC"/>
    <w:rsid w:val="00873305"/>
    <w:rsid w:val="00873AEC"/>
    <w:rsid w:val="00873DC2"/>
    <w:rsid w:val="0087413B"/>
    <w:rsid w:val="00875047"/>
    <w:rsid w:val="00875B10"/>
    <w:rsid w:val="008763E0"/>
    <w:rsid w:val="00876C5E"/>
    <w:rsid w:val="0087746B"/>
    <w:rsid w:val="008777BD"/>
    <w:rsid w:val="00877F27"/>
    <w:rsid w:val="008810E1"/>
    <w:rsid w:val="00881D11"/>
    <w:rsid w:val="00882155"/>
    <w:rsid w:val="00882C01"/>
    <w:rsid w:val="00883186"/>
    <w:rsid w:val="0088524C"/>
    <w:rsid w:val="00885751"/>
    <w:rsid w:val="008867A3"/>
    <w:rsid w:val="0089102C"/>
    <w:rsid w:val="008927FD"/>
    <w:rsid w:val="008929EF"/>
    <w:rsid w:val="00892A64"/>
    <w:rsid w:val="00892C15"/>
    <w:rsid w:val="00893927"/>
    <w:rsid w:val="008949A8"/>
    <w:rsid w:val="00894D47"/>
    <w:rsid w:val="00894DDA"/>
    <w:rsid w:val="008953D9"/>
    <w:rsid w:val="0089590D"/>
    <w:rsid w:val="00896279"/>
    <w:rsid w:val="008963BB"/>
    <w:rsid w:val="008967EF"/>
    <w:rsid w:val="0089719E"/>
    <w:rsid w:val="00897699"/>
    <w:rsid w:val="008A013D"/>
    <w:rsid w:val="008A0CB0"/>
    <w:rsid w:val="008A2300"/>
    <w:rsid w:val="008A298E"/>
    <w:rsid w:val="008A2CE2"/>
    <w:rsid w:val="008A34D4"/>
    <w:rsid w:val="008A3BCA"/>
    <w:rsid w:val="008A42A0"/>
    <w:rsid w:val="008A445B"/>
    <w:rsid w:val="008A4CBA"/>
    <w:rsid w:val="008A71D2"/>
    <w:rsid w:val="008A7A3C"/>
    <w:rsid w:val="008A7E7E"/>
    <w:rsid w:val="008B0362"/>
    <w:rsid w:val="008B2447"/>
    <w:rsid w:val="008B38AA"/>
    <w:rsid w:val="008B4493"/>
    <w:rsid w:val="008B6E59"/>
    <w:rsid w:val="008B717D"/>
    <w:rsid w:val="008B7984"/>
    <w:rsid w:val="008B7BA2"/>
    <w:rsid w:val="008C216E"/>
    <w:rsid w:val="008C2CCD"/>
    <w:rsid w:val="008C6781"/>
    <w:rsid w:val="008C698F"/>
    <w:rsid w:val="008C6F75"/>
    <w:rsid w:val="008D051E"/>
    <w:rsid w:val="008D0AA1"/>
    <w:rsid w:val="008D0BC0"/>
    <w:rsid w:val="008D0DCA"/>
    <w:rsid w:val="008D0ECD"/>
    <w:rsid w:val="008D1207"/>
    <w:rsid w:val="008D2D77"/>
    <w:rsid w:val="008D381C"/>
    <w:rsid w:val="008D4155"/>
    <w:rsid w:val="008D44A3"/>
    <w:rsid w:val="008D46FE"/>
    <w:rsid w:val="008D4B91"/>
    <w:rsid w:val="008D6A68"/>
    <w:rsid w:val="008D70CA"/>
    <w:rsid w:val="008E0014"/>
    <w:rsid w:val="008E19F3"/>
    <w:rsid w:val="008E20BF"/>
    <w:rsid w:val="008E2171"/>
    <w:rsid w:val="008E21F3"/>
    <w:rsid w:val="008E3503"/>
    <w:rsid w:val="008E376C"/>
    <w:rsid w:val="008E3954"/>
    <w:rsid w:val="008E4118"/>
    <w:rsid w:val="008E4F48"/>
    <w:rsid w:val="008E73A7"/>
    <w:rsid w:val="008E7449"/>
    <w:rsid w:val="008E7C5C"/>
    <w:rsid w:val="008F17A4"/>
    <w:rsid w:val="008F1EA7"/>
    <w:rsid w:val="008F2A4C"/>
    <w:rsid w:val="008F2D63"/>
    <w:rsid w:val="008F3F39"/>
    <w:rsid w:val="008F6AB1"/>
    <w:rsid w:val="008F7454"/>
    <w:rsid w:val="008F7A2D"/>
    <w:rsid w:val="00900583"/>
    <w:rsid w:val="009011A6"/>
    <w:rsid w:val="009012E8"/>
    <w:rsid w:val="00901589"/>
    <w:rsid w:val="009019C8"/>
    <w:rsid w:val="009020D6"/>
    <w:rsid w:val="009032D8"/>
    <w:rsid w:val="009039E8"/>
    <w:rsid w:val="00904C8C"/>
    <w:rsid w:val="009059AC"/>
    <w:rsid w:val="00905A62"/>
    <w:rsid w:val="00907135"/>
    <w:rsid w:val="00907A8C"/>
    <w:rsid w:val="00907E5E"/>
    <w:rsid w:val="009100FE"/>
    <w:rsid w:val="009124D7"/>
    <w:rsid w:val="00912822"/>
    <w:rsid w:val="00912C2F"/>
    <w:rsid w:val="00913580"/>
    <w:rsid w:val="00913670"/>
    <w:rsid w:val="00913C75"/>
    <w:rsid w:val="00914F7E"/>
    <w:rsid w:val="0091501F"/>
    <w:rsid w:val="0091514F"/>
    <w:rsid w:val="009152BB"/>
    <w:rsid w:val="00915E39"/>
    <w:rsid w:val="00916E40"/>
    <w:rsid w:val="00917BB2"/>
    <w:rsid w:val="0092036A"/>
    <w:rsid w:val="0092192D"/>
    <w:rsid w:val="00921E70"/>
    <w:rsid w:val="00922D93"/>
    <w:rsid w:val="0092303B"/>
    <w:rsid w:val="0092323C"/>
    <w:rsid w:val="00925CEA"/>
    <w:rsid w:val="00925D0A"/>
    <w:rsid w:val="00926830"/>
    <w:rsid w:val="00927B62"/>
    <w:rsid w:val="00927E03"/>
    <w:rsid w:val="00927FDC"/>
    <w:rsid w:val="00930F77"/>
    <w:rsid w:val="00931834"/>
    <w:rsid w:val="009321F9"/>
    <w:rsid w:val="00932F0E"/>
    <w:rsid w:val="00932F75"/>
    <w:rsid w:val="00933212"/>
    <w:rsid w:val="00933321"/>
    <w:rsid w:val="009335CF"/>
    <w:rsid w:val="00933A56"/>
    <w:rsid w:val="00933EC2"/>
    <w:rsid w:val="00934265"/>
    <w:rsid w:val="009349D3"/>
    <w:rsid w:val="00935215"/>
    <w:rsid w:val="00935256"/>
    <w:rsid w:val="00935E64"/>
    <w:rsid w:val="009369D6"/>
    <w:rsid w:val="00936E94"/>
    <w:rsid w:val="0093767C"/>
    <w:rsid w:val="00937FC4"/>
    <w:rsid w:val="009408D8"/>
    <w:rsid w:val="0094105A"/>
    <w:rsid w:val="00941192"/>
    <w:rsid w:val="009412E5"/>
    <w:rsid w:val="00942604"/>
    <w:rsid w:val="00942608"/>
    <w:rsid w:val="00944084"/>
    <w:rsid w:val="00944442"/>
    <w:rsid w:val="00944BAD"/>
    <w:rsid w:val="00945195"/>
    <w:rsid w:val="009452A7"/>
    <w:rsid w:val="00945BC1"/>
    <w:rsid w:val="00946BBE"/>
    <w:rsid w:val="009471C4"/>
    <w:rsid w:val="00947402"/>
    <w:rsid w:val="00947A84"/>
    <w:rsid w:val="00951438"/>
    <w:rsid w:val="0095228F"/>
    <w:rsid w:val="009526DF"/>
    <w:rsid w:val="00952B19"/>
    <w:rsid w:val="00953262"/>
    <w:rsid w:val="009537FE"/>
    <w:rsid w:val="009549DE"/>
    <w:rsid w:val="00956205"/>
    <w:rsid w:val="0095637E"/>
    <w:rsid w:val="00957597"/>
    <w:rsid w:val="00960106"/>
    <w:rsid w:val="009609C8"/>
    <w:rsid w:val="00960ABC"/>
    <w:rsid w:val="00960E3D"/>
    <w:rsid w:val="009627A3"/>
    <w:rsid w:val="00963189"/>
    <w:rsid w:val="00963D2C"/>
    <w:rsid w:val="0096442C"/>
    <w:rsid w:val="00964B28"/>
    <w:rsid w:val="009658AC"/>
    <w:rsid w:val="00965D58"/>
    <w:rsid w:val="00967A7D"/>
    <w:rsid w:val="00970700"/>
    <w:rsid w:val="00971BD9"/>
    <w:rsid w:val="009724C7"/>
    <w:rsid w:val="00972C82"/>
    <w:rsid w:val="00972F6B"/>
    <w:rsid w:val="009736D6"/>
    <w:rsid w:val="00974121"/>
    <w:rsid w:val="00975B7D"/>
    <w:rsid w:val="00976320"/>
    <w:rsid w:val="00976A7F"/>
    <w:rsid w:val="00976B2E"/>
    <w:rsid w:val="00977BDF"/>
    <w:rsid w:val="00977C77"/>
    <w:rsid w:val="009807ED"/>
    <w:rsid w:val="0098319E"/>
    <w:rsid w:val="00985027"/>
    <w:rsid w:val="00986656"/>
    <w:rsid w:val="009875E4"/>
    <w:rsid w:val="00990862"/>
    <w:rsid w:val="009922B6"/>
    <w:rsid w:val="00992DFD"/>
    <w:rsid w:val="0099314E"/>
    <w:rsid w:val="00993716"/>
    <w:rsid w:val="00993C59"/>
    <w:rsid w:val="009950AD"/>
    <w:rsid w:val="009954B7"/>
    <w:rsid w:val="00995625"/>
    <w:rsid w:val="00995BE9"/>
    <w:rsid w:val="009961E1"/>
    <w:rsid w:val="00996B51"/>
    <w:rsid w:val="009977B3"/>
    <w:rsid w:val="00997A7C"/>
    <w:rsid w:val="009A00B3"/>
    <w:rsid w:val="009A0222"/>
    <w:rsid w:val="009A1D24"/>
    <w:rsid w:val="009A31F5"/>
    <w:rsid w:val="009A33CF"/>
    <w:rsid w:val="009A3C12"/>
    <w:rsid w:val="009A550E"/>
    <w:rsid w:val="009A57C1"/>
    <w:rsid w:val="009A7316"/>
    <w:rsid w:val="009B073F"/>
    <w:rsid w:val="009B0CB8"/>
    <w:rsid w:val="009B141E"/>
    <w:rsid w:val="009B15A8"/>
    <w:rsid w:val="009B1603"/>
    <w:rsid w:val="009B4A2C"/>
    <w:rsid w:val="009B4DC4"/>
    <w:rsid w:val="009B5225"/>
    <w:rsid w:val="009B52A2"/>
    <w:rsid w:val="009B5D19"/>
    <w:rsid w:val="009B747F"/>
    <w:rsid w:val="009C13B4"/>
    <w:rsid w:val="009C1660"/>
    <w:rsid w:val="009C175A"/>
    <w:rsid w:val="009C1768"/>
    <w:rsid w:val="009C189D"/>
    <w:rsid w:val="009C2165"/>
    <w:rsid w:val="009C3710"/>
    <w:rsid w:val="009C3DA3"/>
    <w:rsid w:val="009C4151"/>
    <w:rsid w:val="009C4267"/>
    <w:rsid w:val="009C57D9"/>
    <w:rsid w:val="009C5D52"/>
    <w:rsid w:val="009C75E9"/>
    <w:rsid w:val="009D0576"/>
    <w:rsid w:val="009D0F12"/>
    <w:rsid w:val="009D1E28"/>
    <w:rsid w:val="009D30EF"/>
    <w:rsid w:val="009D3A58"/>
    <w:rsid w:val="009D58E1"/>
    <w:rsid w:val="009D7C6C"/>
    <w:rsid w:val="009E0204"/>
    <w:rsid w:val="009E040F"/>
    <w:rsid w:val="009E0D47"/>
    <w:rsid w:val="009E1138"/>
    <w:rsid w:val="009E1206"/>
    <w:rsid w:val="009E2089"/>
    <w:rsid w:val="009E2247"/>
    <w:rsid w:val="009E3DDC"/>
    <w:rsid w:val="009E5129"/>
    <w:rsid w:val="009E576E"/>
    <w:rsid w:val="009E6515"/>
    <w:rsid w:val="009E6ACB"/>
    <w:rsid w:val="009E6D90"/>
    <w:rsid w:val="009F0068"/>
    <w:rsid w:val="009F0389"/>
    <w:rsid w:val="009F040D"/>
    <w:rsid w:val="009F1F17"/>
    <w:rsid w:val="009F3C08"/>
    <w:rsid w:val="009F447D"/>
    <w:rsid w:val="009F48DA"/>
    <w:rsid w:val="009F6066"/>
    <w:rsid w:val="009F6693"/>
    <w:rsid w:val="009F69B8"/>
    <w:rsid w:val="00A002A9"/>
    <w:rsid w:val="00A00D6E"/>
    <w:rsid w:val="00A00E45"/>
    <w:rsid w:val="00A02005"/>
    <w:rsid w:val="00A026EE"/>
    <w:rsid w:val="00A03027"/>
    <w:rsid w:val="00A0322A"/>
    <w:rsid w:val="00A039E5"/>
    <w:rsid w:val="00A0439A"/>
    <w:rsid w:val="00A047A0"/>
    <w:rsid w:val="00A047BD"/>
    <w:rsid w:val="00A04BA4"/>
    <w:rsid w:val="00A04E5C"/>
    <w:rsid w:val="00A055A3"/>
    <w:rsid w:val="00A05EEF"/>
    <w:rsid w:val="00A064BE"/>
    <w:rsid w:val="00A06898"/>
    <w:rsid w:val="00A0739C"/>
    <w:rsid w:val="00A07533"/>
    <w:rsid w:val="00A077FE"/>
    <w:rsid w:val="00A07F63"/>
    <w:rsid w:val="00A101F7"/>
    <w:rsid w:val="00A10B6B"/>
    <w:rsid w:val="00A11E2C"/>
    <w:rsid w:val="00A12D63"/>
    <w:rsid w:val="00A13596"/>
    <w:rsid w:val="00A14747"/>
    <w:rsid w:val="00A149FF"/>
    <w:rsid w:val="00A14EC0"/>
    <w:rsid w:val="00A15003"/>
    <w:rsid w:val="00A154FE"/>
    <w:rsid w:val="00A16E7D"/>
    <w:rsid w:val="00A17820"/>
    <w:rsid w:val="00A22215"/>
    <w:rsid w:val="00A22A96"/>
    <w:rsid w:val="00A24835"/>
    <w:rsid w:val="00A256D8"/>
    <w:rsid w:val="00A2586D"/>
    <w:rsid w:val="00A2601D"/>
    <w:rsid w:val="00A26332"/>
    <w:rsid w:val="00A270AA"/>
    <w:rsid w:val="00A2A383"/>
    <w:rsid w:val="00A3023F"/>
    <w:rsid w:val="00A3061D"/>
    <w:rsid w:val="00A31B3B"/>
    <w:rsid w:val="00A31DFC"/>
    <w:rsid w:val="00A3217F"/>
    <w:rsid w:val="00A32A04"/>
    <w:rsid w:val="00A33067"/>
    <w:rsid w:val="00A331AA"/>
    <w:rsid w:val="00A339B0"/>
    <w:rsid w:val="00A34606"/>
    <w:rsid w:val="00A35349"/>
    <w:rsid w:val="00A35D3D"/>
    <w:rsid w:val="00A37911"/>
    <w:rsid w:val="00A4025B"/>
    <w:rsid w:val="00A412AB"/>
    <w:rsid w:val="00A421F6"/>
    <w:rsid w:val="00A424DE"/>
    <w:rsid w:val="00A43604"/>
    <w:rsid w:val="00A44706"/>
    <w:rsid w:val="00A45811"/>
    <w:rsid w:val="00A46C8A"/>
    <w:rsid w:val="00A4744E"/>
    <w:rsid w:val="00A47B2F"/>
    <w:rsid w:val="00A47BA1"/>
    <w:rsid w:val="00A5142C"/>
    <w:rsid w:val="00A51BDD"/>
    <w:rsid w:val="00A51C1A"/>
    <w:rsid w:val="00A529F8"/>
    <w:rsid w:val="00A52EA8"/>
    <w:rsid w:val="00A52FB1"/>
    <w:rsid w:val="00A530E8"/>
    <w:rsid w:val="00A540F1"/>
    <w:rsid w:val="00A54590"/>
    <w:rsid w:val="00A54CDA"/>
    <w:rsid w:val="00A55D39"/>
    <w:rsid w:val="00A56A1C"/>
    <w:rsid w:val="00A571B8"/>
    <w:rsid w:val="00A576A9"/>
    <w:rsid w:val="00A6061B"/>
    <w:rsid w:val="00A628F6"/>
    <w:rsid w:val="00A635F1"/>
    <w:rsid w:val="00A64686"/>
    <w:rsid w:val="00A64D22"/>
    <w:rsid w:val="00A64EB6"/>
    <w:rsid w:val="00A65AC0"/>
    <w:rsid w:val="00A66333"/>
    <w:rsid w:val="00A664C7"/>
    <w:rsid w:val="00A66806"/>
    <w:rsid w:val="00A6726D"/>
    <w:rsid w:val="00A67889"/>
    <w:rsid w:val="00A67C67"/>
    <w:rsid w:val="00A7123D"/>
    <w:rsid w:val="00A71D4E"/>
    <w:rsid w:val="00A71F86"/>
    <w:rsid w:val="00A740A8"/>
    <w:rsid w:val="00A741CC"/>
    <w:rsid w:val="00A7430E"/>
    <w:rsid w:val="00A74EA1"/>
    <w:rsid w:val="00A7509A"/>
    <w:rsid w:val="00A750F8"/>
    <w:rsid w:val="00A76FC0"/>
    <w:rsid w:val="00A80574"/>
    <w:rsid w:val="00A8160A"/>
    <w:rsid w:val="00A83144"/>
    <w:rsid w:val="00A83280"/>
    <w:rsid w:val="00A840D3"/>
    <w:rsid w:val="00A84BFC"/>
    <w:rsid w:val="00A856B9"/>
    <w:rsid w:val="00A85C4B"/>
    <w:rsid w:val="00A85DBD"/>
    <w:rsid w:val="00A86F1C"/>
    <w:rsid w:val="00A87CF6"/>
    <w:rsid w:val="00A90617"/>
    <w:rsid w:val="00A911C9"/>
    <w:rsid w:val="00A914A1"/>
    <w:rsid w:val="00A91D2E"/>
    <w:rsid w:val="00A93352"/>
    <w:rsid w:val="00A94828"/>
    <w:rsid w:val="00A96B6C"/>
    <w:rsid w:val="00A9A545"/>
    <w:rsid w:val="00AA06D1"/>
    <w:rsid w:val="00AA1648"/>
    <w:rsid w:val="00AA1871"/>
    <w:rsid w:val="00AA18D0"/>
    <w:rsid w:val="00AA258D"/>
    <w:rsid w:val="00AA2656"/>
    <w:rsid w:val="00AA34E6"/>
    <w:rsid w:val="00AA4858"/>
    <w:rsid w:val="00AA49C2"/>
    <w:rsid w:val="00AA6700"/>
    <w:rsid w:val="00AA6989"/>
    <w:rsid w:val="00AA6C7B"/>
    <w:rsid w:val="00AA6CAF"/>
    <w:rsid w:val="00AA6E71"/>
    <w:rsid w:val="00AA72E3"/>
    <w:rsid w:val="00AA7640"/>
    <w:rsid w:val="00AA7789"/>
    <w:rsid w:val="00AA789C"/>
    <w:rsid w:val="00AA7B8A"/>
    <w:rsid w:val="00AA7CEA"/>
    <w:rsid w:val="00AB093A"/>
    <w:rsid w:val="00AB131A"/>
    <w:rsid w:val="00AB356E"/>
    <w:rsid w:val="00AB36C9"/>
    <w:rsid w:val="00AB43EF"/>
    <w:rsid w:val="00AB4537"/>
    <w:rsid w:val="00AB5469"/>
    <w:rsid w:val="00AB6107"/>
    <w:rsid w:val="00AB6894"/>
    <w:rsid w:val="00AB6A0C"/>
    <w:rsid w:val="00AC0881"/>
    <w:rsid w:val="00AC1E32"/>
    <w:rsid w:val="00AC26BC"/>
    <w:rsid w:val="00AC3299"/>
    <w:rsid w:val="00AC3738"/>
    <w:rsid w:val="00AC4185"/>
    <w:rsid w:val="00AC4400"/>
    <w:rsid w:val="00AC52CC"/>
    <w:rsid w:val="00AC69D1"/>
    <w:rsid w:val="00AC6CC8"/>
    <w:rsid w:val="00AC6E78"/>
    <w:rsid w:val="00AC6EB6"/>
    <w:rsid w:val="00AC6EB8"/>
    <w:rsid w:val="00AC7973"/>
    <w:rsid w:val="00AD02C0"/>
    <w:rsid w:val="00AD02D0"/>
    <w:rsid w:val="00AD04E1"/>
    <w:rsid w:val="00AD0AEC"/>
    <w:rsid w:val="00AD1460"/>
    <w:rsid w:val="00AD1780"/>
    <w:rsid w:val="00AD182F"/>
    <w:rsid w:val="00AD18A2"/>
    <w:rsid w:val="00AD19B1"/>
    <w:rsid w:val="00AD219F"/>
    <w:rsid w:val="00AD23BF"/>
    <w:rsid w:val="00AD240B"/>
    <w:rsid w:val="00AD2677"/>
    <w:rsid w:val="00AD2891"/>
    <w:rsid w:val="00AD326E"/>
    <w:rsid w:val="00AD3782"/>
    <w:rsid w:val="00AD4535"/>
    <w:rsid w:val="00AD468B"/>
    <w:rsid w:val="00AD5818"/>
    <w:rsid w:val="00AD5FD7"/>
    <w:rsid w:val="00AD64BA"/>
    <w:rsid w:val="00AD6C5F"/>
    <w:rsid w:val="00AD78CF"/>
    <w:rsid w:val="00AD793F"/>
    <w:rsid w:val="00AE022C"/>
    <w:rsid w:val="00AE2510"/>
    <w:rsid w:val="00AE3D39"/>
    <w:rsid w:val="00AE48FD"/>
    <w:rsid w:val="00AE4A83"/>
    <w:rsid w:val="00AE4DE1"/>
    <w:rsid w:val="00AE5C0B"/>
    <w:rsid w:val="00AE64BF"/>
    <w:rsid w:val="00AE6A72"/>
    <w:rsid w:val="00AE6B3F"/>
    <w:rsid w:val="00AE707D"/>
    <w:rsid w:val="00AE72D0"/>
    <w:rsid w:val="00AE7464"/>
    <w:rsid w:val="00AE76F3"/>
    <w:rsid w:val="00AE7F3F"/>
    <w:rsid w:val="00AF0A89"/>
    <w:rsid w:val="00AF112D"/>
    <w:rsid w:val="00AF1542"/>
    <w:rsid w:val="00AF1D16"/>
    <w:rsid w:val="00AF26EF"/>
    <w:rsid w:val="00AF282C"/>
    <w:rsid w:val="00AF2FC7"/>
    <w:rsid w:val="00AF5AB3"/>
    <w:rsid w:val="00AF71ED"/>
    <w:rsid w:val="00B0004F"/>
    <w:rsid w:val="00B0048C"/>
    <w:rsid w:val="00B00841"/>
    <w:rsid w:val="00B0102A"/>
    <w:rsid w:val="00B014EF"/>
    <w:rsid w:val="00B0180A"/>
    <w:rsid w:val="00B02DA2"/>
    <w:rsid w:val="00B03FA7"/>
    <w:rsid w:val="00B0447E"/>
    <w:rsid w:val="00B04BE4"/>
    <w:rsid w:val="00B04EF7"/>
    <w:rsid w:val="00B05DF1"/>
    <w:rsid w:val="00B0603E"/>
    <w:rsid w:val="00B063C6"/>
    <w:rsid w:val="00B0696A"/>
    <w:rsid w:val="00B06A7A"/>
    <w:rsid w:val="00B101C2"/>
    <w:rsid w:val="00B103FE"/>
    <w:rsid w:val="00B105B0"/>
    <w:rsid w:val="00B125CE"/>
    <w:rsid w:val="00B12951"/>
    <w:rsid w:val="00B12A63"/>
    <w:rsid w:val="00B12BFF"/>
    <w:rsid w:val="00B14BF7"/>
    <w:rsid w:val="00B14C1D"/>
    <w:rsid w:val="00B163A4"/>
    <w:rsid w:val="00B164AD"/>
    <w:rsid w:val="00B1659D"/>
    <w:rsid w:val="00B16CBD"/>
    <w:rsid w:val="00B17573"/>
    <w:rsid w:val="00B17C79"/>
    <w:rsid w:val="00B20430"/>
    <w:rsid w:val="00B20C69"/>
    <w:rsid w:val="00B22A39"/>
    <w:rsid w:val="00B230DB"/>
    <w:rsid w:val="00B23AD8"/>
    <w:rsid w:val="00B23EE9"/>
    <w:rsid w:val="00B25550"/>
    <w:rsid w:val="00B2581D"/>
    <w:rsid w:val="00B25CD1"/>
    <w:rsid w:val="00B267C9"/>
    <w:rsid w:val="00B26F54"/>
    <w:rsid w:val="00B302FF"/>
    <w:rsid w:val="00B31B14"/>
    <w:rsid w:val="00B32975"/>
    <w:rsid w:val="00B338B5"/>
    <w:rsid w:val="00B3392A"/>
    <w:rsid w:val="00B33B1C"/>
    <w:rsid w:val="00B344A2"/>
    <w:rsid w:val="00B34D05"/>
    <w:rsid w:val="00B37ED1"/>
    <w:rsid w:val="00B37FB2"/>
    <w:rsid w:val="00B40E1B"/>
    <w:rsid w:val="00B43372"/>
    <w:rsid w:val="00B43C95"/>
    <w:rsid w:val="00B458AE"/>
    <w:rsid w:val="00B464D8"/>
    <w:rsid w:val="00B46A40"/>
    <w:rsid w:val="00B47305"/>
    <w:rsid w:val="00B50E33"/>
    <w:rsid w:val="00B5255D"/>
    <w:rsid w:val="00B5286E"/>
    <w:rsid w:val="00B5353C"/>
    <w:rsid w:val="00B544FE"/>
    <w:rsid w:val="00B5481D"/>
    <w:rsid w:val="00B55540"/>
    <w:rsid w:val="00B5628F"/>
    <w:rsid w:val="00B56607"/>
    <w:rsid w:val="00B56779"/>
    <w:rsid w:val="00B57EC8"/>
    <w:rsid w:val="00B602A5"/>
    <w:rsid w:val="00B6285C"/>
    <w:rsid w:val="00B62A5D"/>
    <w:rsid w:val="00B6302B"/>
    <w:rsid w:val="00B636BA"/>
    <w:rsid w:val="00B64168"/>
    <w:rsid w:val="00B64701"/>
    <w:rsid w:val="00B648C2"/>
    <w:rsid w:val="00B64C5C"/>
    <w:rsid w:val="00B65428"/>
    <w:rsid w:val="00B658AF"/>
    <w:rsid w:val="00B65E68"/>
    <w:rsid w:val="00B66ACF"/>
    <w:rsid w:val="00B67B3C"/>
    <w:rsid w:val="00B70D98"/>
    <w:rsid w:val="00B73097"/>
    <w:rsid w:val="00B73D89"/>
    <w:rsid w:val="00B742A7"/>
    <w:rsid w:val="00B74302"/>
    <w:rsid w:val="00B74D99"/>
    <w:rsid w:val="00B75E8B"/>
    <w:rsid w:val="00B75EF4"/>
    <w:rsid w:val="00B75F9F"/>
    <w:rsid w:val="00B76921"/>
    <w:rsid w:val="00B76C0C"/>
    <w:rsid w:val="00B77932"/>
    <w:rsid w:val="00B779B3"/>
    <w:rsid w:val="00B803F1"/>
    <w:rsid w:val="00B8116E"/>
    <w:rsid w:val="00B811F0"/>
    <w:rsid w:val="00B81313"/>
    <w:rsid w:val="00B82424"/>
    <w:rsid w:val="00B82797"/>
    <w:rsid w:val="00B82A40"/>
    <w:rsid w:val="00B8302B"/>
    <w:rsid w:val="00B84022"/>
    <w:rsid w:val="00B8426C"/>
    <w:rsid w:val="00B84AF7"/>
    <w:rsid w:val="00B84FA7"/>
    <w:rsid w:val="00B85EAE"/>
    <w:rsid w:val="00B87C60"/>
    <w:rsid w:val="00B9026F"/>
    <w:rsid w:val="00B9066A"/>
    <w:rsid w:val="00B90A53"/>
    <w:rsid w:val="00B937C2"/>
    <w:rsid w:val="00B9380F"/>
    <w:rsid w:val="00B93AC8"/>
    <w:rsid w:val="00B94A0C"/>
    <w:rsid w:val="00B96C70"/>
    <w:rsid w:val="00B96E4D"/>
    <w:rsid w:val="00BA2598"/>
    <w:rsid w:val="00BA328D"/>
    <w:rsid w:val="00BA33ED"/>
    <w:rsid w:val="00BA5633"/>
    <w:rsid w:val="00BA654C"/>
    <w:rsid w:val="00BA7F19"/>
    <w:rsid w:val="00BB042D"/>
    <w:rsid w:val="00BB0730"/>
    <w:rsid w:val="00BB0CDE"/>
    <w:rsid w:val="00BB0D0A"/>
    <w:rsid w:val="00BB3237"/>
    <w:rsid w:val="00BB47F5"/>
    <w:rsid w:val="00BB4AE5"/>
    <w:rsid w:val="00BB552A"/>
    <w:rsid w:val="00BB568F"/>
    <w:rsid w:val="00BB5EA1"/>
    <w:rsid w:val="00BB67C8"/>
    <w:rsid w:val="00BB716D"/>
    <w:rsid w:val="00BB771D"/>
    <w:rsid w:val="00BB7D88"/>
    <w:rsid w:val="00BB7EEC"/>
    <w:rsid w:val="00BB7F79"/>
    <w:rsid w:val="00BC03D1"/>
    <w:rsid w:val="00BC0491"/>
    <w:rsid w:val="00BC0EA8"/>
    <w:rsid w:val="00BC16D4"/>
    <w:rsid w:val="00BC1D94"/>
    <w:rsid w:val="00BC27A4"/>
    <w:rsid w:val="00BC2A53"/>
    <w:rsid w:val="00BC2E0F"/>
    <w:rsid w:val="00BC4631"/>
    <w:rsid w:val="00BC4C43"/>
    <w:rsid w:val="00BC4D19"/>
    <w:rsid w:val="00BC54D0"/>
    <w:rsid w:val="00BC5A64"/>
    <w:rsid w:val="00BC5CB0"/>
    <w:rsid w:val="00BC6851"/>
    <w:rsid w:val="00BC6A37"/>
    <w:rsid w:val="00BD0D91"/>
    <w:rsid w:val="00BD0DEC"/>
    <w:rsid w:val="00BD1D68"/>
    <w:rsid w:val="00BD1FE2"/>
    <w:rsid w:val="00BD20A9"/>
    <w:rsid w:val="00BD2E2F"/>
    <w:rsid w:val="00BD2F33"/>
    <w:rsid w:val="00BD406B"/>
    <w:rsid w:val="00BD5870"/>
    <w:rsid w:val="00BD61CA"/>
    <w:rsid w:val="00BD644E"/>
    <w:rsid w:val="00BD731D"/>
    <w:rsid w:val="00BD78F6"/>
    <w:rsid w:val="00BD7F08"/>
    <w:rsid w:val="00BE06BC"/>
    <w:rsid w:val="00BE103F"/>
    <w:rsid w:val="00BE195E"/>
    <w:rsid w:val="00BE19D4"/>
    <w:rsid w:val="00BE2323"/>
    <w:rsid w:val="00BE2DAD"/>
    <w:rsid w:val="00BE308F"/>
    <w:rsid w:val="00BE37C6"/>
    <w:rsid w:val="00BE3CEA"/>
    <w:rsid w:val="00BE3CFC"/>
    <w:rsid w:val="00BE4CEC"/>
    <w:rsid w:val="00BE4E69"/>
    <w:rsid w:val="00BE51BC"/>
    <w:rsid w:val="00BE5E78"/>
    <w:rsid w:val="00BF0080"/>
    <w:rsid w:val="00BF16AE"/>
    <w:rsid w:val="00BF248E"/>
    <w:rsid w:val="00BF24E0"/>
    <w:rsid w:val="00BF338B"/>
    <w:rsid w:val="00BF356A"/>
    <w:rsid w:val="00BF403D"/>
    <w:rsid w:val="00BF412B"/>
    <w:rsid w:val="00BF4490"/>
    <w:rsid w:val="00BF48CA"/>
    <w:rsid w:val="00BF4A9C"/>
    <w:rsid w:val="00BF53A9"/>
    <w:rsid w:val="00BF5E4F"/>
    <w:rsid w:val="00BF6AFF"/>
    <w:rsid w:val="00BF6EDD"/>
    <w:rsid w:val="00BF6FEB"/>
    <w:rsid w:val="00BF71D9"/>
    <w:rsid w:val="00BF7232"/>
    <w:rsid w:val="00BFED80"/>
    <w:rsid w:val="00C000DC"/>
    <w:rsid w:val="00C00317"/>
    <w:rsid w:val="00C013B9"/>
    <w:rsid w:val="00C01430"/>
    <w:rsid w:val="00C0145D"/>
    <w:rsid w:val="00C01D09"/>
    <w:rsid w:val="00C01F9F"/>
    <w:rsid w:val="00C02F83"/>
    <w:rsid w:val="00C04D2C"/>
    <w:rsid w:val="00C10BB8"/>
    <w:rsid w:val="00C11186"/>
    <w:rsid w:val="00C11B36"/>
    <w:rsid w:val="00C127D5"/>
    <w:rsid w:val="00C12C51"/>
    <w:rsid w:val="00C1408D"/>
    <w:rsid w:val="00C14190"/>
    <w:rsid w:val="00C1579C"/>
    <w:rsid w:val="00C158C5"/>
    <w:rsid w:val="00C15E43"/>
    <w:rsid w:val="00C17077"/>
    <w:rsid w:val="00C176AE"/>
    <w:rsid w:val="00C17F14"/>
    <w:rsid w:val="00C20B50"/>
    <w:rsid w:val="00C20CB0"/>
    <w:rsid w:val="00C21527"/>
    <w:rsid w:val="00C21A09"/>
    <w:rsid w:val="00C21A3E"/>
    <w:rsid w:val="00C21C26"/>
    <w:rsid w:val="00C22C3B"/>
    <w:rsid w:val="00C23C76"/>
    <w:rsid w:val="00C23CF8"/>
    <w:rsid w:val="00C24524"/>
    <w:rsid w:val="00C25FAC"/>
    <w:rsid w:val="00C26205"/>
    <w:rsid w:val="00C276ED"/>
    <w:rsid w:val="00C27AC2"/>
    <w:rsid w:val="00C300D6"/>
    <w:rsid w:val="00C304B1"/>
    <w:rsid w:val="00C308F0"/>
    <w:rsid w:val="00C32544"/>
    <w:rsid w:val="00C32875"/>
    <w:rsid w:val="00C32A4E"/>
    <w:rsid w:val="00C32E56"/>
    <w:rsid w:val="00C339BF"/>
    <w:rsid w:val="00C34512"/>
    <w:rsid w:val="00C34B90"/>
    <w:rsid w:val="00C3556E"/>
    <w:rsid w:val="00C35E52"/>
    <w:rsid w:val="00C35FC0"/>
    <w:rsid w:val="00C3657F"/>
    <w:rsid w:val="00C36815"/>
    <w:rsid w:val="00C370FB"/>
    <w:rsid w:val="00C37FE1"/>
    <w:rsid w:val="00C406A4"/>
    <w:rsid w:val="00C4171F"/>
    <w:rsid w:val="00C41E11"/>
    <w:rsid w:val="00C41EC2"/>
    <w:rsid w:val="00C422CC"/>
    <w:rsid w:val="00C43863"/>
    <w:rsid w:val="00C43E9D"/>
    <w:rsid w:val="00C45B97"/>
    <w:rsid w:val="00C45D58"/>
    <w:rsid w:val="00C46031"/>
    <w:rsid w:val="00C46537"/>
    <w:rsid w:val="00C46D2F"/>
    <w:rsid w:val="00C46DCF"/>
    <w:rsid w:val="00C46EC1"/>
    <w:rsid w:val="00C470B3"/>
    <w:rsid w:val="00C47BA8"/>
    <w:rsid w:val="00C47D3D"/>
    <w:rsid w:val="00C47D79"/>
    <w:rsid w:val="00C51B29"/>
    <w:rsid w:val="00C5227E"/>
    <w:rsid w:val="00C52B72"/>
    <w:rsid w:val="00C53352"/>
    <w:rsid w:val="00C53782"/>
    <w:rsid w:val="00C5386E"/>
    <w:rsid w:val="00C538B0"/>
    <w:rsid w:val="00C541DF"/>
    <w:rsid w:val="00C54D13"/>
    <w:rsid w:val="00C55C75"/>
    <w:rsid w:val="00C56640"/>
    <w:rsid w:val="00C56DED"/>
    <w:rsid w:val="00C57B3E"/>
    <w:rsid w:val="00C6061B"/>
    <w:rsid w:val="00C61280"/>
    <w:rsid w:val="00C6134C"/>
    <w:rsid w:val="00C62158"/>
    <w:rsid w:val="00C623EF"/>
    <w:rsid w:val="00C626A2"/>
    <w:rsid w:val="00C631E4"/>
    <w:rsid w:val="00C6443A"/>
    <w:rsid w:val="00C647CD"/>
    <w:rsid w:val="00C64823"/>
    <w:rsid w:val="00C64960"/>
    <w:rsid w:val="00C65C6C"/>
    <w:rsid w:val="00C6663B"/>
    <w:rsid w:val="00C66B2B"/>
    <w:rsid w:val="00C675A8"/>
    <w:rsid w:val="00C67697"/>
    <w:rsid w:val="00C677B9"/>
    <w:rsid w:val="00C67A11"/>
    <w:rsid w:val="00C67C4E"/>
    <w:rsid w:val="00C73039"/>
    <w:rsid w:val="00C733A0"/>
    <w:rsid w:val="00C734CA"/>
    <w:rsid w:val="00C73638"/>
    <w:rsid w:val="00C74996"/>
    <w:rsid w:val="00C74A0B"/>
    <w:rsid w:val="00C75701"/>
    <w:rsid w:val="00C75A93"/>
    <w:rsid w:val="00C767FB"/>
    <w:rsid w:val="00C7721E"/>
    <w:rsid w:val="00C77D6A"/>
    <w:rsid w:val="00C80DC4"/>
    <w:rsid w:val="00C82310"/>
    <w:rsid w:val="00C82340"/>
    <w:rsid w:val="00C83A43"/>
    <w:rsid w:val="00C84404"/>
    <w:rsid w:val="00C84EBF"/>
    <w:rsid w:val="00C854A6"/>
    <w:rsid w:val="00C91AD2"/>
    <w:rsid w:val="00C920AD"/>
    <w:rsid w:val="00C921B5"/>
    <w:rsid w:val="00C9246E"/>
    <w:rsid w:val="00C92997"/>
    <w:rsid w:val="00C93F64"/>
    <w:rsid w:val="00C9428C"/>
    <w:rsid w:val="00C943CA"/>
    <w:rsid w:val="00C94910"/>
    <w:rsid w:val="00C94B31"/>
    <w:rsid w:val="00C94E78"/>
    <w:rsid w:val="00C95A2D"/>
    <w:rsid w:val="00C95EBF"/>
    <w:rsid w:val="00C96B23"/>
    <w:rsid w:val="00C97162"/>
    <w:rsid w:val="00C975E0"/>
    <w:rsid w:val="00CA0F9C"/>
    <w:rsid w:val="00CA0FB1"/>
    <w:rsid w:val="00CA1045"/>
    <w:rsid w:val="00CA3189"/>
    <w:rsid w:val="00CA343C"/>
    <w:rsid w:val="00CA465B"/>
    <w:rsid w:val="00CA556C"/>
    <w:rsid w:val="00CA5B49"/>
    <w:rsid w:val="00CA7723"/>
    <w:rsid w:val="00CA7B95"/>
    <w:rsid w:val="00CA7DBF"/>
    <w:rsid w:val="00CA7F15"/>
    <w:rsid w:val="00CB1A66"/>
    <w:rsid w:val="00CB1D11"/>
    <w:rsid w:val="00CB1E9E"/>
    <w:rsid w:val="00CB27E8"/>
    <w:rsid w:val="00CB2944"/>
    <w:rsid w:val="00CB2C7F"/>
    <w:rsid w:val="00CB2E2D"/>
    <w:rsid w:val="00CB3423"/>
    <w:rsid w:val="00CB405C"/>
    <w:rsid w:val="00CB418C"/>
    <w:rsid w:val="00CB539C"/>
    <w:rsid w:val="00CB636D"/>
    <w:rsid w:val="00CB6CF6"/>
    <w:rsid w:val="00CB75AB"/>
    <w:rsid w:val="00CC0154"/>
    <w:rsid w:val="00CC05E2"/>
    <w:rsid w:val="00CC066B"/>
    <w:rsid w:val="00CC0A62"/>
    <w:rsid w:val="00CC3A02"/>
    <w:rsid w:val="00CC427B"/>
    <w:rsid w:val="00CC446A"/>
    <w:rsid w:val="00CC47A8"/>
    <w:rsid w:val="00CC493F"/>
    <w:rsid w:val="00CC5A6D"/>
    <w:rsid w:val="00CC6BA8"/>
    <w:rsid w:val="00CC6BEF"/>
    <w:rsid w:val="00CC6F62"/>
    <w:rsid w:val="00CC7CF5"/>
    <w:rsid w:val="00CC7F91"/>
    <w:rsid w:val="00CD0B75"/>
    <w:rsid w:val="00CD2303"/>
    <w:rsid w:val="00CD3999"/>
    <w:rsid w:val="00CD3E6F"/>
    <w:rsid w:val="00CD5682"/>
    <w:rsid w:val="00CD63AD"/>
    <w:rsid w:val="00CD7430"/>
    <w:rsid w:val="00CD78F5"/>
    <w:rsid w:val="00CD79E7"/>
    <w:rsid w:val="00CE0EBA"/>
    <w:rsid w:val="00CE1399"/>
    <w:rsid w:val="00CE1F61"/>
    <w:rsid w:val="00CE28FC"/>
    <w:rsid w:val="00CE2D69"/>
    <w:rsid w:val="00CE428F"/>
    <w:rsid w:val="00CE4919"/>
    <w:rsid w:val="00CE6574"/>
    <w:rsid w:val="00CE6A79"/>
    <w:rsid w:val="00CE6B99"/>
    <w:rsid w:val="00CF03EC"/>
    <w:rsid w:val="00CF1139"/>
    <w:rsid w:val="00CF154F"/>
    <w:rsid w:val="00CF3D57"/>
    <w:rsid w:val="00CF41D1"/>
    <w:rsid w:val="00CF4FB5"/>
    <w:rsid w:val="00CF5194"/>
    <w:rsid w:val="00CF5BC9"/>
    <w:rsid w:val="00CF67C2"/>
    <w:rsid w:val="00CF69CA"/>
    <w:rsid w:val="00CF7453"/>
    <w:rsid w:val="00CF7606"/>
    <w:rsid w:val="00D013ED"/>
    <w:rsid w:val="00D0145D"/>
    <w:rsid w:val="00D01B42"/>
    <w:rsid w:val="00D021A1"/>
    <w:rsid w:val="00D04184"/>
    <w:rsid w:val="00D0445E"/>
    <w:rsid w:val="00D04460"/>
    <w:rsid w:val="00D04957"/>
    <w:rsid w:val="00D05B24"/>
    <w:rsid w:val="00D05E49"/>
    <w:rsid w:val="00D06BA4"/>
    <w:rsid w:val="00D07248"/>
    <w:rsid w:val="00D07B58"/>
    <w:rsid w:val="00D07E6A"/>
    <w:rsid w:val="00D1101C"/>
    <w:rsid w:val="00D1113A"/>
    <w:rsid w:val="00D11E4B"/>
    <w:rsid w:val="00D13095"/>
    <w:rsid w:val="00D138CC"/>
    <w:rsid w:val="00D142B6"/>
    <w:rsid w:val="00D1449D"/>
    <w:rsid w:val="00D15B27"/>
    <w:rsid w:val="00D16017"/>
    <w:rsid w:val="00D16108"/>
    <w:rsid w:val="00D1618E"/>
    <w:rsid w:val="00D163CF"/>
    <w:rsid w:val="00D172A4"/>
    <w:rsid w:val="00D2025C"/>
    <w:rsid w:val="00D204A5"/>
    <w:rsid w:val="00D21343"/>
    <w:rsid w:val="00D21E56"/>
    <w:rsid w:val="00D2227C"/>
    <w:rsid w:val="00D24AF5"/>
    <w:rsid w:val="00D26C1D"/>
    <w:rsid w:val="00D27B74"/>
    <w:rsid w:val="00D30BD0"/>
    <w:rsid w:val="00D327A1"/>
    <w:rsid w:val="00D33769"/>
    <w:rsid w:val="00D3467B"/>
    <w:rsid w:val="00D34E81"/>
    <w:rsid w:val="00D3673D"/>
    <w:rsid w:val="00D36C25"/>
    <w:rsid w:val="00D37510"/>
    <w:rsid w:val="00D401A2"/>
    <w:rsid w:val="00D409B9"/>
    <w:rsid w:val="00D40C2F"/>
    <w:rsid w:val="00D411EF"/>
    <w:rsid w:val="00D41584"/>
    <w:rsid w:val="00D42E66"/>
    <w:rsid w:val="00D43EFF"/>
    <w:rsid w:val="00D4422F"/>
    <w:rsid w:val="00D45677"/>
    <w:rsid w:val="00D4594A"/>
    <w:rsid w:val="00D46CD7"/>
    <w:rsid w:val="00D46DB1"/>
    <w:rsid w:val="00D473A5"/>
    <w:rsid w:val="00D47AE3"/>
    <w:rsid w:val="00D502B0"/>
    <w:rsid w:val="00D50396"/>
    <w:rsid w:val="00D52F17"/>
    <w:rsid w:val="00D54761"/>
    <w:rsid w:val="00D55B72"/>
    <w:rsid w:val="00D5687D"/>
    <w:rsid w:val="00D56927"/>
    <w:rsid w:val="00D569D4"/>
    <w:rsid w:val="00D57261"/>
    <w:rsid w:val="00D578DB"/>
    <w:rsid w:val="00D603EC"/>
    <w:rsid w:val="00D6063C"/>
    <w:rsid w:val="00D60F20"/>
    <w:rsid w:val="00D61945"/>
    <w:rsid w:val="00D6326A"/>
    <w:rsid w:val="00D637D7"/>
    <w:rsid w:val="00D653BA"/>
    <w:rsid w:val="00D65AF4"/>
    <w:rsid w:val="00D66235"/>
    <w:rsid w:val="00D66C0A"/>
    <w:rsid w:val="00D677F7"/>
    <w:rsid w:val="00D67E44"/>
    <w:rsid w:val="00D70051"/>
    <w:rsid w:val="00D70A00"/>
    <w:rsid w:val="00D73070"/>
    <w:rsid w:val="00D73251"/>
    <w:rsid w:val="00D73252"/>
    <w:rsid w:val="00D7412D"/>
    <w:rsid w:val="00D75214"/>
    <w:rsid w:val="00D804DE"/>
    <w:rsid w:val="00D804E4"/>
    <w:rsid w:val="00D81336"/>
    <w:rsid w:val="00D81FD7"/>
    <w:rsid w:val="00D82397"/>
    <w:rsid w:val="00D82D09"/>
    <w:rsid w:val="00D82E9E"/>
    <w:rsid w:val="00D83374"/>
    <w:rsid w:val="00D839D7"/>
    <w:rsid w:val="00D84903"/>
    <w:rsid w:val="00D84EC1"/>
    <w:rsid w:val="00D852A8"/>
    <w:rsid w:val="00D85F74"/>
    <w:rsid w:val="00D8682D"/>
    <w:rsid w:val="00D8692F"/>
    <w:rsid w:val="00D86F18"/>
    <w:rsid w:val="00D86FEF"/>
    <w:rsid w:val="00D874E3"/>
    <w:rsid w:val="00D90578"/>
    <w:rsid w:val="00D90921"/>
    <w:rsid w:val="00D90B15"/>
    <w:rsid w:val="00D91195"/>
    <w:rsid w:val="00D918D3"/>
    <w:rsid w:val="00D9220F"/>
    <w:rsid w:val="00D926AB"/>
    <w:rsid w:val="00D933C7"/>
    <w:rsid w:val="00D9394F"/>
    <w:rsid w:val="00D95832"/>
    <w:rsid w:val="00D96E96"/>
    <w:rsid w:val="00DA041B"/>
    <w:rsid w:val="00DA0850"/>
    <w:rsid w:val="00DA0DA0"/>
    <w:rsid w:val="00DA116B"/>
    <w:rsid w:val="00DA11E0"/>
    <w:rsid w:val="00DA1D64"/>
    <w:rsid w:val="00DA2649"/>
    <w:rsid w:val="00DA3BB2"/>
    <w:rsid w:val="00DA3ECA"/>
    <w:rsid w:val="00DA595E"/>
    <w:rsid w:val="00DA5C9D"/>
    <w:rsid w:val="00DA5DC6"/>
    <w:rsid w:val="00DB03AC"/>
    <w:rsid w:val="00DB0410"/>
    <w:rsid w:val="00DB0436"/>
    <w:rsid w:val="00DB07FF"/>
    <w:rsid w:val="00DB2262"/>
    <w:rsid w:val="00DB3A5B"/>
    <w:rsid w:val="00DB45A7"/>
    <w:rsid w:val="00DB46C1"/>
    <w:rsid w:val="00DB51E7"/>
    <w:rsid w:val="00DB7970"/>
    <w:rsid w:val="00DC004D"/>
    <w:rsid w:val="00DC0126"/>
    <w:rsid w:val="00DC14F5"/>
    <w:rsid w:val="00DC19F6"/>
    <w:rsid w:val="00DC1BC9"/>
    <w:rsid w:val="00DC39B4"/>
    <w:rsid w:val="00DC3FE9"/>
    <w:rsid w:val="00DC4034"/>
    <w:rsid w:val="00DC66D0"/>
    <w:rsid w:val="00DC714D"/>
    <w:rsid w:val="00DD2790"/>
    <w:rsid w:val="00DD3230"/>
    <w:rsid w:val="00DD342C"/>
    <w:rsid w:val="00DD34ED"/>
    <w:rsid w:val="00DD431F"/>
    <w:rsid w:val="00DD460B"/>
    <w:rsid w:val="00DD475C"/>
    <w:rsid w:val="00DD54BA"/>
    <w:rsid w:val="00DD59B5"/>
    <w:rsid w:val="00DD5E56"/>
    <w:rsid w:val="00DD6412"/>
    <w:rsid w:val="00DD788A"/>
    <w:rsid w:val="00DE0931"/>
    <w:rsid w:val="00DE14C5"/>
    <w:rsid w:val="00DE1D21"/>
    <w:rsid w:val="00DE3047"/>
    <w:rsid w:val="00DE44F0"/>
    <w:rsid w:val="00DE69BF"/>
    <w:rsid w:val="00DE6D13"/>
    <w:rsid w:val="00DE6E13"/>
    <w:rsid w:val="00DECB01"/>
    <w:rsid w:val="00DF0F3E"/>
    <w:rsid w:val="00DF1400"/>
    <w:rsid w:val="00DF1BE8"/>
    <w:rsid w:val="00DF1ECD"/>
    <w:rsid w:val="00DF2160"/>
    <w:rsid w:val="00DF2F86"/>
    <w:rsid w:val="00DF44F5"/>
    <w:rsid w:val="00DF45CB"/>
    <w:rsid w:val="00DF53C4"/>
    <w:rsid w:val="00DF5E7E"/>
    <w:rsid w:val="00DF6A18"/>
    <w:rsid w:val="00E00706"/>
    <w:rsid w:val="00E00715"/>
    <w:rsid w:val="00E024D3"/>
    <w:rsid w:val="00E024D6"/>
    <w:rsid w:val="00E03320"/>
    <w:rsid w:val="00E04536"/>
    <w:rsid w:val="00E04CF0"/>
    <w:rsid w:val="00E05300"/>
    <w:rsid w:val="00E063B4"/>
    <w:rsid w:val="00E06782"/>
    <w:rsid w:val="00E06CEB"/>
    <w:rsid w:val="00E0737A"/>
    <w:rsid w:val="00E0763F"/>
    <w:rsid w:val="00E1095F"/>
    <w:rsid w:val="00E11E11"/>
    <w:rsid w:val="00E123B5"/>
    <w:rsid w:val="00E1345C"/>
    <w:rsid w:val="00E14B48"/>
    <w:rsid w:val="00E150B5"/>
    <w:rsid w:val="00E150BE"/>
    <w:rsid w:val="00E1556A"/>
    <w:rsid w:val="00E176AB"/>
    <w:rsid w:val="00E17DCB"/>
    <w:rsid w:val="00E17DEF"/>
    <w:rsid w:val="00E200D0"/>
    <w:rsid w:val="00E20502"/>
    <w:rsid w:val="00E213C1"/>
    <w:rsid w:val="00E23BF2"/>
    <w:rsid w:val="00E23D97"/>
    <w:rsid w:val="00E24C81"/>
    <w:rsid w:val="00E25724"/>
    <w:rsid w:val="00E2586C"/>
    <w:rsid w:val="00E25ACB"/>
    <w:rsid w:val="00E25BA8"/>
    <w:rsid w:val="00E25C6C"/>
    <w:rsid w:val="00E25E0C"/>
    <w:rsid w:val="00E2633A"/>
    <w:rsid w:val="00E307B5"/>
    <w:rsid w:val="00E30D17"/>
    <w:rsid w:val="00E30D60"/>
    <w:rsid w:val="00E32DE8"/>
    <w:rsid w:val="00E32F52"/>
    <w:rsid w:val="00E33955"/>
    <w:rsid w:val="00E33B06"/>
    <w:rsid w:val="00E35E86"/>
    <w:rsid w:val="00E36771"/>
    <w:rsid w:val="00E36B93"/>
    <w:rsid w:val="00E420CD"/>
    <w:rsid w:val="00E423FD"/>
    <w:rsid w:val="00E42559"/>
    <w:rsid w:val="00E42DDA"/>
    <w:rsid w:val="00E43ECC"/>
    <w:rsid w:val="00E4458E"/>
    <w:rsid w:val="00E44C28"/>
    <w:rsid w:val="00E44DDA"/>
    <w:rsid w:val="00E450D6"/>
    <w:rsid w:val="00E46485"/>
    <w:rsid w:val="00E508CA"/>
    <w:rsid w:val="00E50B6D"/>
    <w:rsid w:val="00E50C25"/>
    <w:rsid w:val="00E50D69"/>
    <w:rsid w:val="00E50D94"/>
    <w:rsid w:val="00E5258B"/>
    <w:rsid w:val="00E52E52"/>
    <w:rsid w:val="00E53F6E"/>
    <w:rsid w:val="00E54029"/>
    <w:rsid w:val="00E54460"/>
    <w:rsid w:val="00E55E48"/>
    <w:rsid w:val="00E56915"/>
    <w:rsid w:val="00E56A8E"/>
    <w:rsid w:val="00E56D8D"/>
    <w:rsid w:val="00E57186"/>
    <w:rsid w:val="00E60433"/>
    <w:rsid w:val="00E62C1B"/>
    <w:rsid w:val="00E62EAD"/>
    <w:rsid w:val="00E639EC"/>
    <w:rsid w:val="00E6422C"/>
    <w:rsid w:val="00E64964"/>
    <w:rsid w:val="00E64F2F"/>
    <w:rsid w:val="00E655EB"/>
    <w:rsid w:val="00E65A70"/>
    <w:rsid w:val="00E67D18"/>
    <w:rsid w:val="00E7005B"/>
    <w:rsid w:val="00E7015B"/>
    <w:rsid w:val="00E70743"/>
    <w:rsid w:val="00E70E9E"/>
    <w:rsid w:val="00E7124D"/>
    <w:rsid w:val="00E71A4C"/>
    <w:rsid w:val="00E72AB9"/>
    <w:rsid w:val="00E73C3C"/>
    <w:rsid w:val="00E73EBA"/>
    <w:rsid w:val="00E74671"/>
    <w:rsid w:val="00E752BE"/>
    <w:rsid w:val="00E75460"/>
    <w:rsid w:val="00E76DFA"/>
    <w:rsid w:val="00E76E27"/>
    <w:rsid w:val="00E77846"/>
    <w:rsid w:val="00E77CFE"/>
    <w:rsid w:val="00E808DA"/>
    <w:rsid w:val="00E813CF"/>
    <w:rsid w:val="00E814CA"/>
    <w:rsid w:val="00E85327"/>
    <w:rsid w:val="00E8647D"/>
    <w:rsid w:val="00E875CD"/>
    <w:rsid w:val="00E87896"/>
    <w:rsid w:val="00E87CBD"/>
    <w:rsid w:val="00E87D48"/>
    <w:rsid w:val="00E90CC0"/>
    <w:rsid w:val="00E916BC"/>
    <w:rsid w:val="00E9171D"/>
    <w:rsid w:val="00E92CED"/>
    <w:rsid w:val="00E93C53"/>
    <w:rsid w:val="00E94008"/>
    <w:rsid w:val="00E94B34"/>
    <w:rsid w:val="00E95174"/>
    <w:rsid w:val="00E9542A"/>
    <w:rsid w:val="00E95E22"/>
    <w:rsid w:val="00E969A0"/>
    <w:rsid w:val="00E96F82"/>
    <w:rsid w:val="00E97DEC"/>
    <w:rsid w:val="00EA0618"/>
    <w:rsid w:val="00EA1420"/>
    <w:rsid w:val="00EA152D"/>
    <w:rsid w:val="00EA1BD4"/>
    <w:rsid w:val="00EA21B0"/>
    <w:rsid w:val="00EA27E0"/>
    <w:rsid w:val="00EA2CA5"/>
    <w:rsid w:val="00EA3128"/>
    <w:rsid w:val="00EA3800"/>
    <w:rsid w:val="00EA38BA"/>
    <w:rsid w:val="00EA3DC4"/>
    <w:rsid w:val="00EA4EEF"/>
    <w:rsid w:val="00EA54C6"/>
    <w:rsid w:val="00EA7732"/>
    <w:rsid w:val="00EB0742"/>
    <w:rsid w:val="00EB1096"/>
    <w:rsid w:val="00EB1505"/>
    <w:rsid w:val="00EB185C"/>
    <w:rsid w:val="00EB1C74"/>
    <w:rsid w:val="00EB2AEB"/>
    <w:rsid w:val="00EB3C78"/>
    <w:rsid w:val="00EB3F34"/>
    <w:rsid w:val="00EB492F"/>
    <w:rsid w:val="00EB4E64"/>
    <w:rsid w:val="00EB53A3"/>
    <w:rsid w:val="00EB63C7"/>
    <w:rsid w:val="00EB6B0B"/>
    <w:rsid w:val="00EB6BD4"/>
    <w:rsid w:val="00EB6C19"/>
    <w:rsid w:val="00EB6CF2"/>
    <w:rsid w:val="00EB7F73"/>
    <w:rsid w:val="00EC0B3E"/>
    <w:rsid w:val="00EC10EB"/>
    <w:rsid w:val="00EC1399"/>
    <w:rsid w:val="00EC1C43"/>
    <w:rsid w:val="00EC304F"/>
    <w:rsid w:val="00EC30BA"/>
    <w:rsid w:val="00EC399B"/>
    <w:rsid w:val="00EC3DEC"/>
    <w:rsid w:val="00EC41E0"/>
    <w:rsid w:val="00EC431A"/>
    <w:rsid w:val="00EC4CB2"/>
    <w:rsid w:val="00EC50A8"/>
    <w:rsid w:val="00EC56A6"/>
    <w:rsid w:val="00EC5A04"/>
    <w:rsid w:val="00EC5F01"/>
    <w:rsid w:val="00EC638C"/>
    <w:rsid w:val="00EC7662"/>
    <w:rsid w:val="00EC7AF6"/>
    <w:rsid w:val="00EC7DD9"/>
    <w:rsid w:val="00ED064B"/>
    <w:rsid w:val="00ED1855"/>
    <w:rsid w:val="00ED1970"/>
    <w:rsid w:val="00ED207A"/>
    <w:rsid w:val="00ED2C67"/>
    <w:rsid w:val="00ED3056"/>
    <w:rsid w:val="00ED332D"/>
    <w:rsid w:val="00ED4C66"/>
    <w:rsid w:val="00ED5336"/>
    <w:rsid w:val="00ED5631"/>
    <w:rsid w:val="00ED56D2"/>
    <w:rsid w:val="00ED5AFF"/>
    <w:rsid w:val="00ED5B73"/>
    <w:rsid w:val="00ED6528"/>
    <w:rsid w:val="00ED6D67"/>
    <w:rsid w:val="00ED742A"/>
    <w:rsid w:val="00ED7B55"/>
    <w:rsid w:val="00ED7D37"/>
    <w:rsid w:val="00EE01AC"/>
    <w:rsid w:val="00EE0684"/>
    <w:rsid w:val="00EE06CB"/>
    <w:rsid w:val="00EE1CE2"/>
    <w:rsid w:val="00EE353A"/>
    <w:rsid w:val="00EE4A88"/>
    <w:rsid w:val="00EE60EC"/>
    <w:rsid w:val="00EE6E46"/>
    <w:rsid w:val="00EE7880"/>
    <w:rsid w:val="00EF01FB"/>
    <w:rsid w:val="00EF1548"/>
    <w:rsid w:val="00EF2AEF"/>
    <w:rsid w:val="00EF3E86"/>
    <w:rsid w:val="00EF3F6A"/>
    <w:rsid w:val="00EF4235"/>
    <w:rsid w:val="00EF646C"/>
    <w:rsid w:val="00F00D7C"/>
    <w:rsid w:val="00F010CC"/>
    <w:rsid w:val="00F01353"/>
    <w:rsid w:val="00F023EE"/>
    <w:rsid w:val="00F029E4"/>
    <w:rsid w:val="00F04779"/>
    <w:rsid w:val="00F04A05"/>
    <w:rsid w:val="00F04D4B"/>
    <w:rsid w:val="00F06DF6"/>
    <w:rsid w:val="00F076DF"/>
    <w:rsid w:val="00F07995"/>
    <w:rsid w:val="00F10AC0"/>
    <w:rsid w:val="00F1146D"/>
    <w:rsid w:val="00F12412"/>
    <w:rsid w:val="00F14155"/>
    <w:rsid w:val="00F156F9"/>
    <w:rsid w:val="00F161D2"/>
    <w:rsid w:val="00F17024"/>
    <w:rsid w:val="00F179E9"/>
    <w:rsid w:val="00F20F9A"/>
    <w:rsid w:val="00F22056"/>
    <w:rsid w:val="00F22376"/>
    <w:rsid w:val="00F24C08"/>
    <w:rsid w:val="00F24DD1"/>
    <w:rsid w:val="00F24E1D"/>
    <w:rsid w:val="00F25F08"/>
    <w:rsid w:val="00F273D2"/>
    <w:rsid w:val="00F27BDA"/>
    <w:rsid w:val="00F27D8C"/>
    <w:rsid w:val="00F30779"/>
    <w:rsid w:val="00F30F21"/>
    <w:rsid w:val="00F31179"/>
    <w:rsid w:val="00F31B9A"/>
    <w:rsid w:val="00F31CE6"/>
    <w:rsid w:val="00F32E9F"/>
    <w:rsid w:val="00F32EBD"/>
    <w:rsid w:val="00F33DB4"/>
    <w:rsid w:val="00F349A3"/>
    <w:rsid w:val="00F360AB"/>
    <w:rsid w:val="00F372CA"/>
    <w:rsid w:val="00F375D9"/>
    <w:rsid w:val="00F40D27"/>
    <w:rsid w:val="00F40DD2"/>
    <w:rsid w:val="00F415D4"/>
    <w:rsid w:val="00F415E6"/>
    <w:rsid w:val="00F42C88"/>
    <w:rsid w:val="00F42D0F"/>
    <w:rsid w:val="00F43CFB"/>
    <w:rsid w:val="00F44299"/>
    <w:rsid w:val="00F451DF"/>
    <w:rsid w:val="00F45403"/>
    <w:rsid w:val="00F457E4"/>
    <w:rsid w:val="00F460A4"/>
    <w:rsid w:val="00F466DB"/>
    <w:rsid w:val="00F46A04"/>
    <w:rsid w:val="00F50246"/>
    <w:rsid w:val="00F51027"/>
    <w:rsid w:val="00F51885"/>
    <w:rsid w:val="00F518F4"/>
    <w:rsid w:val="00F51E0B"/>
    <w:rsid w:val="00F51FC5"/>
    <w:rsid w:val="00F5463F"/>
    <w:rsid w:val="00F55DA4"/>
    <w:rsid w:val="00F560D5"/>
    <w:rsid w:val="00F5654C"/>
    <w:rsid w:val="00F57096"/>
    <w:rsid w:val="00F57232"/>
    <w:rsid w:val="00F60826"/>
    <w:rsid w:val="00F616E5"/>
    <w:rsid w:val="00F61A59"/>
    <w:rsid w:val="00F61AA9"/>
    <w:rsid w:val="00F62437"/>
    <w:rsid w:val="00F62A6B"/>
    <w:rsid w:val="00F62B54"/>
    <w:rsid w:val="00F62C7F"/>
    <w:rsid w:val="00F62FD9"/>
    <w:rsid w:val="00F63664"/>
    <w:rsid w:val="00F638B4"/>
    <w:rsid w:val="00F63B67"/>
    <w:rsid w:val="00F644B2"/>
    <w:rsid w:val="00F64CB2"/>
    <w:rsid w:val="00F6562B"/>
    <w:rsid w:val="00F6582C"/>
    <w:rsid w:val="00F66F27"/>
    <w:rsid w:val="00F67098"/>
    <w:rsid w:val="00F67579"/>
    <w:rsid w:val="00F67C9A"/>
    <w:rsid w:val="00F70B5B"/>
    <w:rsid w:val="00F714E2"/>
    <w:rsid w:val="00F7192C"/>
    <w:rsid w:val="00F71988"/>
    <w:rsid w:val="00F7260C"/>
    <w:rsid w:val="00F72AD0"/>
    <w:rsid w:val="00F72E19"/>
    <w:rsid w:val="00F742AF"/>
    <w:rsid w:val="00F75EE2"/>
    <w:rsid w:val="00F761B9"/>
    <w:rsid w:val="00F76609"/>
    <w:rsid w:val="00F767A1"/>
    <w:rsid w:val="00F769DD"/>
    <w:rsid w:val="00F77198"/>
    <w:rsid w:val="00F77934"/>
    <w:rsid w:val="00F77EF4"/>
    <w:rsid w:val="00F801E6"/>
    <w:rsid w:val="00F802D3"/>
    <w:rsid w:val="00F80579"/>
    <w:rsid w:val="00F80D79"/>
    <w:rsid w:val="00F811BF"/>
    <w:rsid w:val="00F813D4"/>
    <w:rsid w:val="00F81412"/>
    <w:rsid w:val="00F83509"/>
    <w:rsid w:val="00F85114"/>
    <w:rsid w:val="00F8542A"/>
    <w:rsid w:val="00F854EC"/>
    <w:rsid w:val="00F863A4"/>
    <w:rsid w:val="00F87EA4"/>
    <w:rsid w:val="00F90579"/>
    <w:rsid w:val="00F90725"/>
    <w:rsid w:val="00F921F4"/>
    <w:rsid w:val="00F92D36"/>
    <w:rsid w:val="00F932D0"/>
    <w:rsid w:val="00F9459D"/>
    <w:rsid w:val="00F94D35"/>
    <w:rsid w:val="00F95139"/>
    <w:rsid w:val="00F956CE"/>
    <w:rsid w:val="00F95DDA"/>
    <w:rsid w:val="00F96721"/>
    <w:rsid w:val="00F97688"/>
    <w:rsid w:val="00F97EF6"/>
    <w:rsid w:val="00FA0ED7"/>
    <w:rsid w:val="00FA1203"/>
    <w:rsid w:val="00FA2BBF"/>
    <w:rsid w:val="00FA301C"/>
    <w:rsid w:val="00FA4556"/>
    <w:rsid w:val="00FA55E3"/>
    <w:rsid w:val="00FA5BD7"/>
    <w:rsid w:val="00FA63C7"/>
    <w:rsid w:val="00FA68B3"/>
    <w:rsid w:val="00FA6957"/>
    <w:rsid w:val="00FA6D23"/>
    <w:rsid w:val="00FA6E28"/>
    <w:rsid w:val="00FA743A"/>
    <w:rsid w:val="00FB0FD3"/>
    <w:rsid w:val="00FB2C6B"/>
    <w:rsid w:val="00FB59F4"/>
    <w:rsid w:val="00FB627A"/>
    <w:rsid w:val="00FB65E0"/>
    <w:rsid w:val="00FB69ED"/>
    <w:rsid w:val="00FB779A"/>
    <w:rsid w:val="00FC00F0"/>
    <w:rsid w:val="00FC049F"/>
    <w:rsid w:val="00FC0956"/>
    <w:rsid w:val="00FC0F6A"/>
    <w:rsid w:val="00FC18D5"/>
    <w:rsid w:val="00FC1C17"/>
    <w:rsid w:val="00FC1FE0"/>
    <w:rsid w:val="00FC29AC"/>
    <w:rsid w:val="00FC2C23"/>
    <w:rsid w:val="00FC2C44"/>
    <w:rsid w:val="00FC31C0"/>
    <w:rsid w:val="00FC336B"/>
    <w:rsid w:val="00FC3639"/>
    <w:rsid w:val="00FC36B8"/>
    <w:rsid w:val="00FC3AD9"/>
    <w:rsid w:val="00FC3CD4"/>
    <w:rsid w:val="00FC3D29"/>
    <w:rsid w:val="00FC3D41"/>
    <w:rsid w:val="00FC4A9F"/>
    <w:rsid w:val="00FC5B7C"/>
    <w:rsid w:val="00FC6433"/>
    <w:rsid w:val="00FC657E"/>
    <w:rsid w:val="00FC69A0"/>
    <w:rsid w:val="00FC7141"/>
    <w:rsid w:val="00FC7259"/>
    <w:rsid w:val="00FC73C3"/>
    <w:rsid w:val="00FC7808"/>
    <w:rsid w:val="00FC7AC9"/>
    <w:rsid w:val="00FC7F29"/>
    <w:rsid w:val="00FD06B1"/>
    <w:rsid w:val="00FD1011"/>
    <w:rsid w:val="00FD240D"/>
    <w:rsid w:val="00FD36F9"/>
    <w:rsid w:val="00FD39F3"/>
    <w:rsid w:val="00FD3B6D"/>
    <w:rsid w:val="00FD3D9E"/>
    <w:rsid w:val="00FD3F33"/>
    <w:rsid w:val="00FD476F"/>
    <w:rsid w:val="00FD550F"/>
    <w:rsid w:val="00FD64A4"/>
    <w:rsid w:val="00FD6D78"/>
    <w:rsid w:val="00FD6FB8"/>
    <w:rsid w:val="00FD7BB7"/>
    <w:rsid w:val="00FE1249"/>
    <w:rsid w:val="00FE3627"/>
    <w:rsid w:val="00FE4932"/>
    <w:rsid w:val="00FE5704"/>
    <w:rsid w:val="00FE57E4"/>
    <w:rsid w:val="00FE71B4"/>
    <w:rsid w:val="00FE751C"/>
    <w:rsid w:val="00FF0D44"/>
    <w:rsid w:val="00FF1264"/>
    <w:rsid w:val="00FF1311"/>
    <w:rsid w:val="00FF30C2"/>
    <w:rsid w:val="00FF30D1"/>
    <w:rsid w:val="00FF37F2"/>
    <w:rsid w:val="00FF3836"/>
    <w:rsid w:val="00FF3BDA"/>
    <w:rsid w:val="00FF4AEE"/>
    <w:rsid w:val="00FF5065"/>
    <w:rsid w:val="00FF569A"/>
    <w:rsid w:val="00FF6917"/>
    <w:rsid w:val="0169D2EA"/>
    <w:rsid w:val="018E7577"/>
    <w:rsid w:val="01DF11AF"/>
    <w:rsid w:val="0215ABE7"/>
    <w:rsid w:val="0272FE73"/>
    <w:rsid w:val="031FD0C3"/>
    <w:rsid w:val="0346874B"/>
    <w:rsid w:val="0356A27C"/>
    <w:rsid w:val="03B19871"/>
    <w:rsid w:val="03CEFEFC"/>
    <w:rsid w:val="03D11D9B"/>
    <w:rsid w:val="042D5633"/>
    <w:rsid w:val="04D0CD7E"/>
    <w:rsid w:val="05024C0D"/>
    <w:rsid w:val="056336F8"/>
    <w:rsid w:val="0588A0DE"/>
    <w:rsid w:val="058E4E83"/>
    <w:rsid w:val="05938984"/>
    <w:rsid w:val="05C81FAF"/>
    <w:rsid w:val="0642B1C6"/>
    <w:rsid w:val="0663B032"/>
    <w:rsid w:val="0749657F"/>
    <w:rsid w:val="07556AC4"/>
    <w:rsid w:val="0790EFCE"/>
    <w:rsid w:val="07A26D4A"/>
    <w:rsid w:val="07D2AE54"/>
    <w:rsid w:val="09145612"/>
    <w:rsid w:val="0924D31F"/>
    <w:rsid w:val="093DEE37"/>
    <w:rsid w:val="0998240E"/>
    <w:rsid w:val="09A988D2"/>
    <w:rsid w:val="09E0274E"/>
    <w:rsid w:val="0A842827"/>
    <w:rsid w:val="0A8C2FC6"/>
    <w:rsid w:val="0A9013D0"/>
    <w:rsid w:val="0AB99049"/>
    <w:rsid w:val="0B2AC848"/>
    <w:rsid w:val="0B855B3D"/>
    <w:rsid w:val="0BB770DB"/>
    <w:rsid w:val="0BB93DB5"/>
    <w:rsid w:val="0BEB86FB"/>
    <w:rsid w:val="0BF805D1"/>
    <w:rsid w:val="0C3D15C2"/>
    <w:rsid w:val="0C521697"/>
    <w:rsid w:val="0C5342C9"/>
    <w:rsid w:val="0C55DD00"/>
    <w:rsid w:val="0CAA2B07"/>
    <w:rsid w:val="0CB6757A"/>
    <w:rsid w:val="0CD94E2E"/>
    <w:rsid w:val="0D1F7BD6"/>
    <w:rsid w:val="0D4A421F"/>
    <w:rsid w:val="0D7E32D5"/>
    <w:rsid w:val="0DBB61A8"/>
    <w:rsid w:val="0E07A658"/>
    <w:rsid w:val="0E1F4DBC"/>
    <w:rsid w:val="0E32DCE9"/>
    <w:rsid w:val="0E965162"/>
    <w:rsid w:val="0E9728C9"/>
    <w:rsid w:val="0EB4FA02"/>
    <w:rsid w:val="0EFE0065"/>
    <w:rsid w:val="0F4622DD"/>
    <w:rsid w:val="0F5FAEE7"/>
    <w:rsid w:val="0F73FD98"/>
    <w:rsid w:val="0F9F353A"/>
    <w:rsid w:val="0FA872D4"/>
    <w:rsid w:val="103FC40F"/>
    <w:rsid w:val="108617FE"/>
    <w:rsid w:val="1097F120"/>
    <w:rsid w:val="10A20F61"/>
    <w:rsid w:val="10C44B7E"/>
    <w:rsid w:val="112FB917"/>
    <w:rsid w:val="115BDAEB"/>
    <w:rsid w:val="115D1860"/>
    <w:rsid w:val="118F68A6"/>
    <w:rsid w:val="11C1CCAA"/>
    <w:rsid w:val="1282FDAF"/>
    <w:rsid w:val="12A0818D"/>
    <w:rsid w:val="12A4EF0E"/>
    <w:rsid w:val="12CCD6C2"/>
    <w:rsid w:val="13FA55A5"/>
    <w:rsid w:val="1406D92A"/>
    <w:rsid w:val="1407CFF4"/>
    <w:rsid w:val="1409F9CE"/>
    <w:rsid w:val="141CBB24"/>
    <w:rsid w:val="143E31D5"/>
    <w:rsid w:val="1449396A"/>
    <w:rsid w:val="14FFE624"/>
    <w:rsid w:val="1512F9BB"/>
    <w:rsid w:val="153B3574"/>
    <w:rsid w:val="15BA1311"/>
    <w:rsid w:val="16022B0E"/>
    <w:rsid w:val="16545FA0"/>
    <w:rsid w:val="16719F3C"/>
    <w:rsid w:val="16B17781"/>
    <w:rsid w:val="16E8C6DD"/>
    <w:rsid w:val="17051306"/>
    <w:rsid w:val="17DD74DD"/>
    <w:rsid w:val="17FF95A8"/>
    <w:rsid w:val="182DA524"/>
    <w:rsid w:val="186525BB"/>
    <w:rsid w:val="18877498"/>
    <w:rsid w:val="18910988"/>
    <w:rsid w:val="1899E268"/>
    <w:rsid w:val="18C811D0"/>
    <w:rsid w:val="18F3BAD6"/>
    <w:rsid w:val="19212973"/>
    <w:rsid w:val="195ABA11"/>
    <w:rsid w:val="19B705CA"/>
    <w:rsid w:val="1A24E0EC"/>
    <w:rsid w:val="1A9EF150"/>
    <w:rsid w:val="1B2B0B2A"/>
    <w:rsid w:val="1BB25E5D"/>
    <w:rsid w:val="1C1B3FF3"/>
    <w:rsid w:val="1C3D2945"/>
    <w:rsid w:val="1C5FB97C"/>
    <w:rsid w:val="1DF8A57A"/>
    <w:rsid w:val="1E20F97F"/>
    <w:rsid w:val="1E544131"/>
    <w:rsid w:val="1E61166D"/>
    <w:rsid w:val="1E8221DF"/>
    <w:rsid w:val="1E85CC30"/>
    <w:rsid w:val="1EC399DB"/>
    <w:rsid w:val="1EFDF729"/>
    <w:rsid w:val="1F9EEEED"/>
    <w:rsid w:val="1FB28440"/>
    <w:rsid w:val="1FB79D9E"/>
    <w:rsid w:val="20B37E14"/>
    <w:rsid w:val="20EED0C2"/>
    <w:rsid w:val="20F7C34C"/>
    <w:rsid w:val="214B6B66"/>
    <w:rsid w:val="2250FDF3"/>
    <w:rsid w:val="22AB6A75"/>
    <w:rsid w:val="23597BD0"/>
    <w:rsid w:val="23888800"/>
    <w:rsid w:val="23B67A51"/>
    <w:rsid w:val="23CE271F"/>
    <w:rsid w:val="23F8273F"/>
    <w:rsid w:val="24555056"/>
    <w:rsid w:val="2465A6D4"/>
    <w:rsid w:val="247A87F3"/>
    <w:rsid w:val="248793D9"/>
    <w:rsid w:val="249F0F28"/>
    <w:rsid w:val="24A60ED5"/>
    <w:rsid w:val="25243CEE"/>
    <w:rsid w:val="25F7EE1B"/>
    <w:rsid w:val="261A5785"/>
    <w:rsid w:val="265E8473"/>
    <w:rsid w:val="26703696"/>
    <w:rsid w:val="267D5FE2"/>
    <w:rsid w:val="26ABAC6A"/>
    <w:rsid w:val="26C1EF47"/>
    <w:rsid w:val="271D08EC"/>
    <w:rsid w:val="2726523D"/>
    <w:rsid w:val="2786D555"/>
    <w:rsid w:val="278E9D49"/>
    <w:rsid w:val="27AF1368"/>
    <w:rsid w:val="27B0507D"/>
    <w:rsid w:val="27C1C71B"/>
    <w:rsid w:val="27DB97D6"/>
    <w:rsid w:val="285FA617"/>
    <w:rsid w:val="286573D1"/>
    <w:rsid w:val="286C741F"/>
    <w:rsid w:val="28CEB3A3"/>
    <w:rsid w:val="2913476F"/>
    <w:rsid w:val="291BF90F"/>
    <w:rsid w:val="296C94C1"/>
    <w:rsid w:val="297A5C22"/>
    <w:rsid w:val="297AA5DA"/>
    <w:rsid w:val="2982D839"/>
    <w:rsid w:val="29D4A6CE"/>
    <w:rsid w:val="29F5B9FB"/>
    <w:rsid w:val="2A107F02"/>
    <w:rsid w:val="2A604353"/>
    <w:rsid w:val="2A69A0E3"/>
    <w:rsid w:val="2A6DACA5"/>
    <w:rsid w:val="2AB2904B"/>
    <w:rsid w:val="2AEDD2C4"/>
    <w:rsid w:val="2B26EEA9"/>
    <w:rsid w:val="2B409D67"/>
    <w:rsid w:val="2B8CADD3"/>
    <w:rsid w:val="2BB94A7D"/>
    <w:rsid w:val="2C1E3741"/>
    <w:rsid w:val="2C30C4FF"/>
    <w:rsid w:val="2C43272D"/>
    <w:rsid w:val="2C8739CB"/>
    <w:rsid w:val="2C9A9F23"/>
    <w:rsid w:val="2D292093"/>
    <w:rsid w:val="2D3BD2A4"/>
    <w:rsid w:val="2D5C8AE2"/>
    <w:rsid w:val="2D8B2AA7"/>
    <w:rsid w:val="2DD6D596"/>
    <w:rsid w:val="2DF9DD70"/>
    <w:rsid w:val="2E3278ED"/>
    <w:rsid w:val="2E3E26AA"/>
    <w:rsid w:val="2ED75422"/>
    <w:rsid w:val="2EF0967A"/>
    <w:rsid w:val="2EFD49DD"/>
    <w:rsid w:val="2F2305D9"/>
    <w:rsid w:val="2F35DAFB"/>
    <w:rsid w:val="2F752CC0"/>
    <w:rsid w:val="2F7AB56C"/>
    <w:rsid w:val="2FB5128B"/>
    <w:rsid w:val="2FDCEBCC"/>
    <w:rsid w:val="30082D30"/>
    <w:rsid w:val="3030439C"/>
    <w:rsid w:val="30A2318B"/>
    <w:rsid w:val="310E809D"/>
    <w:rsid w:val="3163E384"/>
    <w:rsid w:val="318C051A"/>
    <w:rsid w:val="31B8B5AC"/>
    <w:rsid w:val="31DE5C04"/>
    <w:rsid w:val="31EE8F11"/>
    <w:rsid w:val="3257D0FE"/>
    <w:rsid w:val="32646B80"/>
    <w:rsid w:val="32931A38"/>
    <w:rsid w:val="32C2BAF3"/>
    <w:rsid w:val="33301765"/>
    <w:rsid w:val="339876C2"/>
    <w:rsid w:val="344780CF"/>
    <w:rsid w:val="34743814"/>
    <w:rsid w:val="34EE7661"/>
    <w:rsid w:val="352378A6"/>
    <w:rsid w:val="3528D313"/>
    <w:rsid w:val="35A816F1"/>
    <w:rsid w:val="364C41D8"/>
    <w:rsid w:val="364C76C0"/>
    <w:rsid w:val="3682250B"/>
    <w:rsid w:val="36B6F551"/>
    <w:rsid w:val="3735BB9B"/>
    <w:rsid w:val="376AF939"/>
    <w:rsid w:val="376C6794"/>
    <w:rsid w:val="377E838D"/>
    <w:rsid w:val="378BB1FF"/>
    <w:rsid w:val="37A6E467"/>
    <w:rsid w:val="37C556C0"/>
    <w:rsid w:val="385EBB69"/>
    <w:rsid w:val="38613F1E"/>
    <w:rsid w:val="386425B1"/>
    <w:rsid w:val="38B0892E"/>
    <w:rsid w:val="392BE22E"/>
    <w:rsid w:val="39887A83"/>
    <w:rsid w:val="398C955E"/>
    <w:rsid w:val="39ADA9CA"/>
    <w:rsid w:val="39CEEA99"/>
    <w:rsid w:val="39EAA2C8"/>
    <w:rsid w:val="39EF6AEC"/>
    <w:rsid w:val="3A2B3059"/>
    <w:rsid w:val="3A656DE1"/>
    <w:rsid w:val="3B0033F2"/>
    <w:rsid w:val="3B05E796"/>
    <w:rsid w:val="3B2EA986"/>
    <w:rsid w:val="3B4D7BC0"/>
    <w:rsid w:val="3BBBF3DB"/>
    <w:rsid w:val="3C3A84FC"/>
    <w:rsid w:val="3C8BE4FA"/>
    <w:rsid w:val="3CAC44B1"/>
    <w:rsid w:val="3D1A0481"/>
    <w:rsid w:val="3D31693F"/>
    <w:rsid w:val="3D89292E"/>
    <w:rsid w:val="3E16F759"/>
    <w:rsid w:val="3E1EA7E7"/>
    <w:rsid w:val="3E56CB2C"/>
    <w:rsid w:val="3E7DCB05"/>
    <w:rsid w:val="3EFBD6A3"/>
    <w:rsid w:val="3F09C8A9"/>
    <w:rsid w:val="3F85D3FA"/>
    <w:rsid w:val="3FBF89F5"/>
    <w:rsid w:val="4055E8C7"/>
    <w:rsid w:val="4107C5E2"/>
    <w:rsid w:val="412369F6"/>
    <w:rsid w:val="41735922"/>
    <w:rsid w:val="417B7557"/>
    <w:rsid w:val="41A8025C"/>
    <w:rsid w:val="41C8CD5B"/>
    <w:rsid w:val="41D47231"/>
    <w:rsid w:val="4227376B"/>
    <w:rsid w:val="42782730"/>
    <w:rsid w:val="42A7CFFC"/>
    <w:rsid w:val="42DBA5D6"/>
    <w:rsid w:val="441A4A52"/>
    <w:rsid w:val="444E569A"/>
    <w:rsid w:val="444F1BFE"/>
    <w:rsid w:val="4490656B"/>
    <w:rsid w:val="44CC7422"/>
    <w:rsid w:val="451EBC2C"/>
    <w:rsid w:val="456C7834"/>
    <w:rsid w:val="459C85D7"/>
    <w:rsid w:val="45B4150F"/>
    <w:rsid w:val="45E14133"/>
    <w:rsid w:val="46059BDD"/>
    <w:rsid w:val="4664FDAD"/>
    <w:rsid w:val="468252C4"/>
    <w:rsid w:val="469C8C35"/>
    <w:rsid w:val="472F47DE"/>
    <w:rsid w:val="474785FC"/>
    <w:rsid w:val="47BCA8A3"/>
    <w:rsid w:val="47F18A4C"/>
    <w:rsid w:val="480EE5C7"/>
    <w:rsid w:val="481DEEFE"/>
    <w:rsid w:val="482BC0B7"/>
    <w:rsid w:val="487FBC59"/>
    <w:rsid w:val="4889371D"/>
    <w:rsid w:val="48932033"/>
    <w:rsid w:val="48E84461"/>
    <w:rsid w:val="493056DC"/>
    <w:rsid w:val="49350ADD"/>
    <w:rsid w:val="49C36463"/>
    <w:rsid w:val="4A0B1B5A"/>
    <w:rsid w:val="4A0FD8CE"/>
    <w:rsid w:val="4A1E3678"/>
    <w:rsid w:val="4A35724E"/>
    <w:rsid w:val="4A840C72"/>
    <w:rsid w:val="4AB77FAD"/>
    <w:rsid w:val="4AFCB038"/>
    <w:rsid w:val="4B0FAC69"/>
    <w:rsid w:val="4B50B9E4"/>
    <w:rsid w:val="4C379867"/>
    <w:rsid w:val="4C884BE9"/>
    <w:rsid w:val="4CE4D8F3"/>
    <w:rsid w:val="4DD1E090"/>
    <w:rsid w:val="4DE1500D"/>
    <w:rsid w:val="4E666CA1"/>
    <w:rsid w:val="4F649488"/>
    <w:rsid w:val="4F736611"/>
    <w:rsid w:val="4F863D02"/>
    <w:rsid w:val="4F9324D3"/>
    <w:rsid w:val="4FA88A84"/>
    <w:rsid w:val="4FF37F61"/>
    <w:rsid w:val="5021D5A3"/>
    <w:rsid w:val="503E7E3B"/>
    <w:rsid w:val="506525E7"/>
    <w:rsid w:val="50F2E659"/>
    <w:rsid w:val="50FCF482"/>
    <w:rsid w:val="519AF288"/>
    <w:rsid w:val="51D06503"/>
    <w:rsid w:val="51F41538"/>
    <w:rsid w:val="527433F3"/>
    <w:rsid w:val="5279EB89"/>
    <w:rsid w:val="52DF1E32"/>
    <w:rsid w:val="52E44BC8"/>
    <w:rsid w:val="532ED03C"/>
    <w:rsid w:val="537FD8BD"/>
    <w:rsid w:val="538BAB8A"/>
    <w:rsid w:val="54054839"/>
    <w:rsid w:val="549135E9"/>
    <w:rsid w:val="54C57E0C"/>
    <w:rsid w:val="555C9B07"/>
    <w:rsid w:val="55818058"/>
    <w:rsid w:val="5634129A"/>
    <w:rsid w:val="5679DEB7"/>
    <w:rsid w:val="5741A211"/>
    <w:rsid w:val="57DE5077"/>
    <w:rsid w:val="582357FE"/>
    <w:rsid w:val="583AED3D"/>
    <w:rsid w:val="5844BDAB"/>
    <w:rsid w:val="5862BBC7"/>
    <w:rsid w:val="58A01417"/>
    <w:rsid w:val="58D794D8"/>
    <w:rsid w:val="58FF948B"/>
    <w:rsid w:val="593A0592"/>
    <w:rsid w:val="5A109A13"/>
    <w:rsid w:val="5A142135"/>
    <w:rsid w:val="5A8E26BD"/>
    <w:rsid w:val="5A9F3274"/>
    <w:rsid w:val="5AB6D14E"/>
    <w:rsid w:val="5AB97630"/>
    <w:rsid w:val="5AED6446"/>
    <w:rsid w:val="5B10FAE7"/>
    <w:rsid w:val="5B190325"/>
    <w:rsid w:val="5B276CBE"/>
    <w:rsid w:val="5B355885"/>
    <w:rsid w:val="5B3CC3A7"/>
    <w:rsid w:val="5C2D5B21"/>
    <w:rsid w:val="5CE0812E"/>
    <w:rsid w:val="5D96DF63"/>
    <w:rsid w:val="5DB1EBC4"/>
    <w:rsid w:val="5E2C09C7"/>
    <w:rsid w:val="5E89499A"/>
    <w:rsid w:val="5EB60C1E"/>
    <w:rsid w:val="5F71FC09"/>
    <w:rsid w:val="5F781E9A"/>
    <w:rsid w:val="5F7E542C"/>
    <w:rsid w:val="5FFF5D1A"/>
    <w:rsid w:val="602B36F7"/>
    <w:rsid w:val="606AAEA8"/>
    <w:rsid w:val="608054ED"/>
    <w:rsid w:val="60992D3B"/>
    <w:rsid w:val="60AF0F1F"/>
    <w:rsid w:val="60E44467"/>
    <w:rsid w:val="620B83C4"/>
    <w:rsid w:val="62252C05"/>
    <w:rsid w:val="62398091"/>
    <w:rsid w:val="6259879A"/>
    <w:rsid w:val="62A4EAA5"/>
    <w:rsid w:val="62CBB4A0"/>
    <w:rsid w:val="632691CF"/>
    <w:rsid w:val="639780B2"/>
    <w:rsid w:val="6397D76D"/>
    <w:rsid w:val="6401CEB3"/>
    <w:rsid w:val="64208684"/>
    <w:rsid w:val="6449E508"/>
    <w:rsid w:val="64500D22"/>
    <w:rsid w:val="64D40FB8"/>
    <w:rsid w:val="65600EDF"/>
    <w:rsid w:val="65EE4A2A"/>
    <w:rsid w:val="661CB7F1"/>
    <w:rsid w:val="661E7D88"/>
    <w:rsid w:val="663E4180"/>
    <w:rsid w:val="66438EBC"/>
    <w:rsid w:val="66781324"/>
    <w:rsid w:val="668BAD1D"/>
    <w:rsid w:val="67068CFD"/>
    <w:rsid w:val="6711F203"/>
    <w:rsid w:val="672FE066"/>
    <w:rsid w:val="6796401E"/>
    <w:rsid w:val="67B21524"/>
    <w:rsid w:val="68300928"/>
    <w:rsid w:val="685026D2"/>
    <w:rsid w:val="6914BBF2"/>
    <w:rsid w:val="697C82B4"/>
    <w:rsid w:val="697EBE8C"/>
    <w:rsid w:val="69A780BD"/>
    <w:rsid w:val="69AEB10E"/>
    <w:rsid w:val="69C72350"/>
    <w:rsid w:val="69E5FCCA"/>
    <w:rsid w:val="6A191B5A"/>
    <w:rsid w:val="6A49ABB3"/>
    <w:rsid w:val="6A4FAD51"/>
    <w:rsid w:val="6B3B6D10"/>
    <w:rsid w:val="6BCDF907"/>
    <w:rsid w:val="6BEB5A7B"/>
    <w:rsid w:val="6BF76B54"/>
    <w:rsid w:val="6C227CB9"/>
    <w:rsid w:val="6C62F06D"/>
    <w:rsid w:val="6C762494"/>
    <w:rsid w:val="6CC65983"/>
    <w:rsid w:val="6D947571"/>
    <w:rsid w:val="6DB80ABD"/>
    <w:rsid w:val="6E2256B6"/>
    <w:rsid w:val="6E3D7623"/>
    <w:rsid w:val="6EB0FD40"/>
    <w:rsid w:val="6F0C3258"/>
    <w:rsid w:val="6F5E0250"/>
    <w:rsid w:val="6FFDBEA2"/>
    <w:rsid w:val="70702A97"/>
    <w:rsid w:val="7075B91E"/>
    <w:rsid w:val="708A579A"/>
    <w:rsid w:val="709F2CCB"/>
    <w:rsid w:val="70DB69C1"/>
    <w:rsid w:val="70F28B70"/>
    <w:rsid w:val="71992EFE"/>
    <w:rsid w:val="71C299E9"/>
    <w:rsid w:val="71C57ED7"/>
    <w:rsid w:val="71CC7E71"/>
    <w:rsid w:val="71DDE3B9"/>
    <w:rsid w:val="71F4C7F7"/>
    <w:rsid w:val="722E0991"/>
    <w:rsid w:val="728BC09F"/>
    <w:rsid w:val="72A64F58"/>
    <w:rsid w:val="72E1F42B"/>
    <w:rsid w:val="7339DCF4"/>
    <w:rsid w:val="733E3978"/>
    <w:rsid w:val="735525D7"/>
    <w:rsid w:val="7366684F"/>
    <w:rsid w:val="73756874"/>
    <w:rsid w:val="739DFE90"/>
    <w:rsid w:val="73AE545E"/>
    <w:rsid w:val="73B51E64"/>
    <w:rsid w:val="73C08F46"/>
    <w:rsid w:val="73FF60EB"/>
    <w:rsid w:val="7427ECF1"/>
    <w:rsid w:val="74C1E565"/>
    <w:rsid w:val="74F5BF00"/>
    <w:rsid w:val="74FB9C65"/>
    <w:rsid w:val="7606E29D"/>
    <w:rsid w:val="766E0C3F"/>
    <w:rsid w:val="76DA8BA2"/>
    <w:rsid w:val="76DB1122"/>
    <w:rsid w:val="77076A91"/>
    <w:rsid w:val="77731865"/>
    <w:rsid w:val="7799E103"/>
    <w:rsid w:val="780213F6"/>
    <w:rsid w:val="7905567F"/>
    <w:rsid w:val="7911EECF"/>
    <w:rsid w:val="79211BED"/>
    <w:rsid w:val="79EB6525"/>
    <w:rsid w:val="7A55D4C2"/>
    <w:rsid w:val="7AAB6785"/>
    <w:rsid w:val="7AB721CD"/>
    <w:rsid w:val="7AC5F8B3"/>
    <w:rsid w:val="7B0F011C"/>
    <w:rsid w:val="7B250FA9"/>
    <w:rsid w:val="7B333266"/>
    <w:rsid w:val="7B700407"/>
    <w:rsid w:val="7B88B33A"/>
    <w:rsid w:val="7BDFAC5B"/>
    <w:rsid w:val="7CC6B908"/>
    <w:rsid w:val="7CE6064B"/>
    <w:rsid w:val="7D400231"/>
    <w:rsid w:val="7DD6EDA3"/>
    <w:rsid w:val="7DE510FE"/>
    <w:rsid w:val="7DF65480"/>
    <w:rsid w:val="7E194EA7"/>
    <w:rsid w:val="7E3D38C6"/>
    <w:rsid w:val="7E644BFF"/>
    <w:rsid w:val="7E779540"/>
    <w:rsid w:val="7EC05C91"/>
    <w:rsid w:val="7F001615"/>
    <w:rsid w:val="7F19B5AE"/>
    <w:rsid w:val="7F6067F9"/>
    <w:rsid w:val="7F776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38"/>
    <w:pPr>
      <w:spacing w:after="0" w:line="240" w:lineRule="auto"/>
    </w:pPr>
    <w:rPr>
      <w:rFonts w:ascii="Times New Roman" w:eastAsia="Times New Roman" w:hAnsi="Times New Roman" w:cs="Times New Roman"/>
      <w:sz w:val="24"/>
      <w:szCs w:val="24"/>
      <w:lang w:val="es-US" w:eastAsia="es-ES_tradnl"/>
    </w:rPr>
  </w:style>
  <w:style w:type="paragraph" w:styleId="Heading1">
    <w:name w:val="heading 1"/>
    <w:basedOn w:val="Normal"/>
    <w:next w:val="Normal"/>
    <w:link w:val="Heading1Char"/>
    <w:uiPriority w:val="9"/>
    <w:rsid w:val="003B41C5"/>
    <w:pPr>
      <w:keepNext/>
      <w:keepLines/>
      <w:suppressAutoHyphens/>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semiHidden/>
    <w:unhideWhenUsed/>
    <w:rsid w:val="003B41C5"/>
    <w:pPr>
      <w:keepNext/>
      <w:keepLines/>
      <w:suppressAutoHyphen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semiHidden/>
    <w:unhideWhenUsed/>
    <w:rsid w:val="003B41C5"/>
    <w:pPr>
      <w:keepNext/>
      <w:keepLines/>
      <w:suppressAutoHyphens/>
      <w:spacing w:before="40"/>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semiHidden/>
    <w:unhideWhenUsed/>
    <w:rsid w:val="003B41C5"/>
    <w:pPr>
      <w:keepNext/>
      <w:keepLines/>
      <w:suppressAutoHyphens/>
      <w:spacing w:before="40"/>
      <w:outlineLvl w:val="3"/>
    </w:pPr>
    <w:rPr>
      <w:rFonts w:asciiTheme="majorHAnsi" w:eastAsiaTheme="majorEastAsia" w:hAnsiTheme="majorHAnsi" w:cstheme="majorBidi"/>
      <w:i/>
      <w:iCs/>
      <w:color w:val="2F5496" w:themeColor="accent1" w:themeShade="BF"/>
      <w:sz w:val="22"/>
      <w:szCs w:val="22"/>
      <w:lang w:val="en-US" w:eastAsia="en-US"/>
    </w:rPr>
  </w:style>
  <w:style w:type="paragraph" w:styleId="Heading5">
    <w:name w:val="heading 5"/>
    <w:basedOn w:val="Normal"/>
    <w:next w:val="Normal"/>
    <w:link w:val="Heading5Char"/>
    <w:uiPriority w:val="9"/>
    <w:semiHidden/>
    <w:unhideWhenUsed/>
    <w:rsid w:val="003B41C5"/>
    <w:pPr>
      <w:keepNext/>
      <w:keepLines/>
      <w:suppressAutoHyphens/>
      <w:spacing w:before="40"/>
      <w:outlineLvl w:val="4"/>
    </w:pPr>
    <w:rPr>
      <w:rFonts w:asciiTheme="majorHAnsi" w:eastAsiaTheme="majorEastAsia" w:hAnsiTheme="majorHAnsi" w:cstheme="majorBidi"/>
      <w:color w:val="2F5496" w:themeColor="accent1" w:themeShade="BF"/>
      <w:sz w:val="22"/>
      <w:szCs w:val="22"/>
      <w:lang w:val="en-US" w:eastAsia="en-US"/>
    </w:rPr>
  </w:style>
  <w:style w:type="paragraph" w:styleId="Heading6">
    <w:name w:val="heading 6"/>
    <w:basedOn w:val="Normal"/>
    <w:next w:val="Normal"/>
    <w:link w:val="Heading6Char"/>
    <w:uiPriority w:val="9"/>
    <w:semiHidden/>
    <w:unhideWhenUsed/>
    <w:rsid w:val="003B41C5"/>
    <w:pPr>
      <w:keepNext/>
      <w:keepLines/>
      <w:suppressAutoHyphens/>
      <w:spacing w:before="40"/>
      <w:outlineLvl w:val="5"/>
    </w:pPr>
    <w:rPr>
      <w:rFonts w:asciiTheme="majorHAnsi" w:eastAsiaTheme="majorEastAsia" w:hAnsiTheme="majorHAnsi" w:cstheme="majorBidi"/>
      <w:color w:val="1F3763" w:themeColor="accent1" w:themeShade="7F"/>
      <w:sz w:val="22"/>
      <w:szCs w:val="22"/>
      <w:lang w:val="en-US" w:eastAsia="en-US"/>
    </w:rPr>
  </w:style>
  <w:style w:type="paragraph" w:styleId="Heading7">
    <w:name w:val="heading 7"/>
    <w:basedOn w:val="Normal"/>
    <w:next w:val="Normal"/>
    <w:link w:val="Heading7Char"/>
    <w:uiPriority w:val="9"/>
    <w:semiHidden/>
    <w:unhideWhenUsed/>
    <w:rsid w:val="003B41C5"/>
    <w:pPr>
      <w:keepNext/>
      <w:keepLines/>
      <w:suppressAutoHyphens/>
      <w:spacing w:before="40"/>
      <w:outlineLvl w:val="6"/>
    </w:pPr>
    <w:rPr>
      <w:rFonts w:asciiTheme="majorHAnsi" w:eastAsiaTheme="majorEastAsia" w:hAnsiTheme="majorHAnsi" w:cstheme="majorBidi"/>
      <w:i/>
      <w:iCs/>
      <w:color w:val="1F3763" w:themeColor="accent1" w:themeShade="7F"/>
      <w:sz w:val="22"/>
      <w:szCs w:val="22"/>
      <w:lang w:val="en-US" w:eastAsia="en-US"/>
    </w:rPr>
  </w:style>
  <w:style w:type="paragraph" w:styleId="Heading8">
    <w:name w:val="heading 8"/>
    <w:basedOn w:val="Normal"/>
    <w:next w:val="Normal"/>
    <w:link w:val="Heading8Char"/>
    <w:uiPriority w:val="9"/>
    <w:semiHidden/>
    <w:unhideWhenUsed/>
    <w:rsid w:val="003B41C5"/>
    <w:pPr>
      <w:keepNext/>
      <w:keepLines/>
      <w:suppressAutoHyphens/>
      <w:spacing w:before="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rsid w:val="003B41C5"/>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pPr>
      <w:suppressAutoHyphens/>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pPr>
      <w:suppressAutoHyphens/>
    </w:pPr>
    <w:rPr>
      <w:rFonts w:ascii="Cambria" w:eastAsiaTheme="minorHAnsi" w:hAnsi="Cambria" w:cstheme="minorBidi"/>
      <w:sz w:val="22"/>
      <w:szCs w:val="22"/>
      <w:lang w:val="en-US" w:eastAsia="en-US"/>
    </w:rPr>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suppressAutoHyphens/>
      <w:ind w:left="1152" w:right="1152"/>
    </w:pPr>
    <w:rPr>
      <w:rFonts w:ascii="Cambria" w:eastAsiaTheme="minorEastAsia" w:hAnsi="Cambria" w:cstheme="minorBidi"/>
      <w:i/>
      <w:iCs/>
      <w:color w:val="4472C4" w:themeColor="accent1"/>
      <w:sz w:val="22"/>
      <w:szCs w:val="22"/>
      <w:lang w:val="en-US" w:eastAsia="en-US"/>
    </w:rPr>
  </w:style>
  <w:style w:type="paragraph" w:styleId="BodyText">
    <w:name w:val="Body Text"/>
    <w:basedOn w:val="Normal"/>
    <w:link w:val="BodyTextChar"/>
    <w:uiPriority w:val="99"/>
    <w:semiHidden/>
    <w:unhideWhenUsed/>
    <w:rsid w:val="003B41C5"/>
    <w:pPr>
      <w:suppressAutoHyphens/>
      <w:spacing w:after="120"/>
    </w:pPr>
    <w:rPr>
      <w:rFonts w:ascii="Cambria" w:eastAsiaTheme="minorHAnsi" w:hAnsi="Cambria" w:cstheme="minorBidi"/>
      <w:sz w:val="22"/>
      <w:szCs w:val="22"/>
      <w:lang w:val="en-US" w:eastAsia="en-US"/>
    </w:r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uppressAutoHyphens/>
      <w:spacing w:after="120" w:line="480" w:lineRule="auto"/>
    </w:pPr>
    <w:rPr>
      <w:rFonts w:ascii="Cambria" w:eastAsiaTheme="minorHAnsi" w:hAnsi="Cambria" w:cstheme="minorBidi"/>
      <w:sz w:val="22"/>
      <w:szCs w:val="22"/>
      <w:lang w:val="en-US" w:eastAsia="en-US"/>
    </w:r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uppressAutoHyphens/>
      <w:spacing w:after="120"/>
    </w:pPr>
    <w:rPr>
      <w:rFonts w:ascii="Cambria" w:eastAsiaTheme="minorHAnsi" w:hAnsi="Cambria" w:cstheme="minorBidi"/>
      <w:sz w:val="16"/>
      <w:szCs w:val="16"/>
      <w:lang w:val="en-US" w:eastAsia="en-US"/>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uppressAutoHyphens/>
      <w:spacing w:after="120"/>
      <w:ind w:left="360"/>
    </w:pPr>
    <w:rPr>
      <w:rFonts w:ascii="Cambria" w:eastAsiaTheme="minorHAnsi" w:hAnsi="Cambria" w:cstheme="minorBidi"/>
      <w:sz w:val="22"/>
      <w:szCs w:val="22"/>
      <w:lang w:val="en-US" w:eastAsia="en-US"/>
    </w:r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uppressAutoHyphens/>
      <w:spacing w:after="120" w:line="480" w:lineRule="auto"/>
      <w:ind w:left="360"/>
    </w:pPr>
    <w:rPr>
      <w:rFonts w:ascii="Cambria" w:eastAsiaTheme="minorHAnsi" w:hAnsi="Cambria" w:cstheme="minorBidi"/>
      <w:sz w:val="22"/>
      <w:szCs w:val="22"/>
      <w:lang w:val="en-US" w:eastAsia="en-US"/>
    </w:r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uppressAutoHyphens/>
      <w:spacing w:after="120"/>
      <w:ind w:left="360"/>
    </w:pPr>
    <w:rPr>
      <w:rFonts w:ascii="Cambria" w:eastAsiaTheme="minorHAnsi" w:hAnsi="Cambria"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uppressAutoHyphens/>
      <w:spacing w:after="200"/>
    </w:pPr>
    <w:rPr>
      <w:rFonts w:ascii="Cambria" w:eastAsiaTheme="minorHAnsi" w:hAnsi="Cambria" w:cstheme="minorBidi"/>
      <w:i/>
      <w:iCs/>
      <w:color w:val="44546A" w:themeColor="text2"/>
      <w:sz w:val="18"/>
      <w:szCs w:val="18"/>
      <w:lang w:val="en-US" w:eastAsia="en-US"/>
    </w:rPr>
  </w:style>
  <w:style w:type="paragraph" w:styleId="Closing">
    <w:name w:val="Closing"/>
    <w:basedOn w:val="Normal"/>
    <w:link w:val="ClosingChar"/>
    <w:uiPriority w:val="99"/>
    <w:semiHidden/>
    <w:unhideWhenUsed/>
    <w:rsid w:val="003B41C5"/>
    <w:pPr>
      <w:suppressAutoHyphens/>
      <w:ind w:left="4320"/>
    </w:pPr>
    <w:rPr>
      <w:rFonts w:ascii="Cambria" w:eastAsiaTheme="minorHAnsi" w:hAnsi="Cambria" w:cstheme="minorBidi"/>
      <w:sz w:val="22"/>
      <w:szCs w:val="22"/>
      <w:lang w:val="en-US" w:eastAsia="en-US"/>
    </w:r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semiHidden/>
    <w:unhideWhenUsed/>
    <w:rsid w:val="003B41C5"/>
    <w:pPr>
      <w:suppressAutoHyphens/>
    </w:pPr>
    <w:rPr>
      <w:rFonts w:ascii="Cambria" w:eastAsiaTheme="minorHAnsi" w:hAnsi="Cambria" w:cstheme="minorBidi"/>
      <w:sz w:val="20"/>
      <w:szCs w:val="20"/>
      <w:lang w:val="en-US" w:eastAsia="en-US"/>
    </w:rPr>
  </w:style>
  <w:style w:type="character" w:customStyle="1" w:styleId="CommentTextChar">
    <w:name w:val="Comment Text Char"/>
    <w:basedOn w:val="DefaultParagraphFont"/>
    <w:link w:val="CommentText"/>
    <w:uiPriority w:val="99"/>
    <w:semiHidden/>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pPr>
      <w:suppressAutoHyphens/>
    </w:pPr>
    <w:rPr>
      <w:rFonts w:ascii="Cambria" w:eastAsiaTheme="minorHAnsi" w:hAnsi="Cambria" w:cstheme="minorBidi"/>
      <w:sz w:val="22"/>
      <w:szCs w:val="22"/>
      <w:lang w:val="en-US" w:eastAsia="en-US"/>
    </w:rPr>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pPr>
      <w:suppressAutoHyphens/>
    </w:pPr>
    <w:rPr>
      <w:rFonts w:ascii="Segoe UI" w:eastAsiaTheme="minorHAnsi" w:hAnsi="Segoe UI" w:cs="Segoe UI"/>
      <w:sz w:val="16"/>
      <w:szCs w:val="16"/>
      <w:lang w:val="en-US" w:eastAsia="en-US"/>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pPr>
      <w:suppressAutoHyphens/>
    </w:pPr>
    <w:rPr>
      <w:rFonts w:ascii="Cambria" w:eastAsiaTheme="minorHAnsi" w:hAnsi="Cambria" w:cstheme="minorBidi"/>
      <w:sz w:val="22"/>
      <w:szCs w:val="22"/>
      <w:lang w:val="en-US" w:eastAsia="en-US"/>
    </w:rPr>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pPr>
      <w:suppressAutoHyphens/>
    </w:pPr>
    <w:rPr>
      <w:rFonts w:ascii="Cambria" w:eastAsiaTheme="minorHAnsi" w:hAnsi="Cambria" w:cstheme="minorBidi"/>
      <w:sz w:val="20"/>
      <w:szCs w:val="20"/>
      <w:lang w:val="en-US" w:eastAsia="en-US"/>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suppressAutoHyphens/>
      <w:ind w:left="2880"/>
    </w:pPr>
    <w:rPr>
      <w:rFonts w:asciiTheme="majorHAnsi" w:eastAsiaTheme="majorEastAsia" w:hAnsiTheme="majorHAnsi" w:cstheme="majorBidi"/>
      <w:lang w:val="en-US" w:eastAsia="en-US"/>
    </w:rPr>
  </w:style>
  <w:style w:type="paragraph" w:styleId="EnvelopeReturn">
    <w:name w:val="envelope return"/>
    <w:basedOn w:val="Normal"/>
    <w:uiPriority w:val="99"/>
    <w:semiHidden/>
    <w:unhideWhenUsed/>
    <w:rsid w:val="003B41C5"/>
    <w:pPr>
      <w:suppressAutoHyphens/>
    </w:pPr>
    <w:rPr>
      <w:rFonts w:asciiTheme="majorHAnsi" w:eastAsiaTheme="majorEastAsia" w:hAnsiTheme="majorHAnsi" w:cstheme="majorBidi"/>
      <w:sz w:val="20"/>
      <w:szCs w:val="20"/>
      <w:lang w:val="en-US" w:eastAsia="en-US"/>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suppressAutoHyphens/>
    </w:pPr>
    <w:rPr>
      <w:rFonts w:ascii="Cambria" w:eastAsiaTheme="minorHAnsi" w:hAnsi="Cambria" w:cstheme="minorBidi"/>
      <w:sz w:val="16"/>
      <w:szCs w:val="22"/>
      <w:lang w:val="en-US" w:eastAsia="en-US"/>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suppressAutoHyphens/>
      <w:ind w:firstLine="720"/>
      <w:jc w:val="both"/>
    </w:pPr>
    <w:rPr>
      <w:rFonts w:ascii="Cambria" w:eastAsiaTheme="minorHAnsi" w:hAnsi="Cambria" w:cstheme="minorBidi"/>
      <w:sz w:val="16"/>
      <w:szCs w:val="20"/>
      <w:lang w:val="en-US" w:eastAsia="en-U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suppressAutoHyphens/>
    </w:pPr>
    <w:rPr>
      <w:rFonts w:ascii="Cambria" w:eastAsiaTheme="minorHAnsi" w:hAnsi="Cambria" w:cstheme="minorBidi"/>
      <w:sz w:val="22"/>
      <w:szCs w:val="22"/>
      <w:lang w:val="en-US" w:eastAsia="en-US"/>
    </w:r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pPr>
      <w:suppressAutoHyphens/>
    </w:pPr>
    <w:rPr>
      <w:rFonts w:ascii="Cambria" w:eastAsiaTheme="minorHAnsi" w:hAnsi="Cambria" w:cstheme="minorBidi"/>
      <w:i/>
      <w:iCs/>
      <w:sz w:val="22"/>
      <w:szCs w:val="22"/>
      <w:lang w:val="en-US" w:eastAsia="en-U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pPr>
      <w:suppressAutoHyphens/>
    </w:pPr>
    <w:rPr>
      <w:rFonts w:ascii="Consolas" w:eastAsiaTheme="minorHAnsi" w:hAnsi="Consolas" w:cstheme="minorBidi"/>
      <w:sz w:val="20"/>
      <w:szCs w:val="20"/>
      <w:lang w:val="en-US" w:eastAsia="en-US"/>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suppressAutoHyphens/>
      <w:ind w:left="220" w:hanging="220"/>
    </w:pPr>
    <w:rPr>
      <w:rFonts w:ascii="Cambria" w:eastAsiaTheme="minorHAnsi" w:hAnsi="Cambria" w:cstheme="minorBidi"/>
      <w:sz w:val="22"/>
      <w:szCs w:val="22"/>
      <w:lang w:val="en-US" w:eastAsia="en-US"/>
    </w:rPr>
  </w:style>
  <w:style w:type="paragraph" w:styleId="Index2">
    <w:name w:val="index 2"/>
    <w:basedOn w:val="Normal"/>
    <w:next w:val="Normal"/>
    <w:autoRedefine/>
    <w:uiPriority w:val="99"/>
    <w:semiHidden/>
    <w:unhideWhenUsed/>
    <w:rsid w:val="003B41C5"/>
    <w:pPr>
      <w:suppressAutoHyphens/>
      <w:ind w:left="440" w:hanging="220"/>
    </w:pPr>
    <w:rPr>
      <w:rFonts w:ascii="Cambria" w:eastAsiaTheme="minorHAnsi" w:hAnsi="Cambria" w:cstheme="minorBidi"/>
      <w:sz w:val="22"/>
      <w:szCs w:val="22"/>
      <w:lang w:val="en-US" w:eastAsia="en-US"/>
    </w:rPr>
  </w:style>
  <w:style w:type="paragraph" w:styleId="Index3">
    <w:name w:val="index 3"/>
    <w:basedOn w:val="Normal"/>
    <w:next w:val="Normal"/>
    <w:autoRedefine/>
    <w:uiPriority w:val="99"/>
    <w:semiHidden/>
    <w:unhideWhenUsed/>
    <w:rsid w:val="003B41C5"/>
    <w:pPr>
      <w:suppressAutoHyphens/>
      <w:ind w:left="660" w:hanging="220"/>
    </w:pPr>
    <w:rPr>
      <w:rFonts w:ascii="Cambria" w:eastAsiaTheme="minorHAnsi" w:hAnsi="Cambria" w:cstheme="minorBidi"/>
      <w:sz w:val="22"/>
      <w:szCs w:val="22"/>
      <w:lang w:val="en-US" w:eastAsia="en-US"/>
    </w:rPr>
  </w:style>
  <w:style w:type="paragraph" w:styleId="Index4">
    <w:name w:val="index 4"/>
    <w:basedOn w:val="Normal"/>
    <w:next w:val="Normal"/>
    <w:autoRedefine/>
    <w:uiPriority w:val="99"/>
    <w:semiHidden/>
    <w:unhideWhenUsed/>
    <w:rsid w:val="003B41C5"/>
    <w:pPr>
      <w:suppressAutoHyphens/>
      <w:ind w:left="880" w:hanging="220"/>
    </w:pPr>
    <w:rPr>
      <w:rFonts w:ascii="Cambria" w:eastAsiaTheme="minorHAnsi" w:hAnsi="Cambria" w:cstheme="minorBidi"/>
      <w:sz w:val="22"/>
      <w:szCs w:val="22"/>
      <w:lang w:val="en-US" w:eastAsia="en-US"/>
    </w:rPr>
  </w:style>
  <w:style w:type="paragraph" w:styleId="Index5">
    <w:name w:val="index 5"/>
    <w:basedOn w:val="Normal"/>
    <w:next w:val="Normal"/>
    <w:autoRedefine/>
    <w:uiPriority w:val="99"/>
    <w:semiHidden/>
    <w:unhideWhenUsed/>
    <w:rsid w:val="003B41C5"/>
    <w:pPr>
      <w:suppressAutoHyphens/>
      <w:ind w:left="1100" w:hanging="220"/>
    </w:pPr>
    <w:rPr>
      <w:rFonts w:ascii="Cambria" w:eastAsiaTheme="minorHAnsi" w:hAnsi="Cambria" w:cstheme="minorBidi"/>
      <w:sz w:val="22"/>
      <w:szCs w:val="22"/>
      <w:lang w:val="en-US" w:eastAsia="en-US"/>
    </w:rPr>
  </w:style>
  <w:style w:type="paragraph" w:styleId="Index6">
    <w:name w:val="index 6"/>
    <w:basedOn w:val="Normal"/>
    <w:next w:val="Normal"/>
    <w:autoRedefine/>
    <w:uiPriority w:val="99"/>
    <w:semiHidden/>
    <w:unhideWhenUsed/>
    <w:rsid w:val="003B41C5"/>
    <w:pPr>
      <w:suppressAutoHyphens/>
      <w:ind w:left="1320" w:hanging="220"/>
    </w:pPr>
    <w:rPr>
      <w:rFonts w:ascii="Cambria" w:eastAsiaTheme="minorHAnsi" w:hAnsi="Cambria" w:cstheme="minorBidi"/>
      <w:sz w:val="22"/>
      <w:szCs w:val="22"/>
      <w:lang w:val="en-US" w:eastAsia="en-US"/>
    </w:rPr>
  </w:style>
  <w:style w:type="paragraph" w:styleId="Index7">
    <w:name w:val="index 7"/>
    <w:basedOn w:val="Normal"/>
    <w:next w:val="Normal"/>
    <w:autoRedefine/>
    <w:uiPriority w:val="99"/>
    <w:semiHidden/>
    <w:unhideWhenUsed/>
    <w:rsid w:val="003B41C5"/>
    <w:pPr>
      <w:suppressAutoHyphens/>
      <w:ind w:left="1540" w:hanging="220"/>
    </w:pPr>
    <w:rPr>
      <w:rFonts w:ascii="Cambria" w:eastAsiaTheme="minorHAnsi" w:hAnsi="Cambria" w:cstheme="minorBidi"/>
      <w:sz w:val="22"/>
      <w:szCs w:val="22"/>
      <w:lang w:val="en-US" w:eastAsia="en-US"/>
    </w:rPr>
  </w:style>
  <w:style w:type="paragraph" w:styleId="Index8">
    <w:name w:val="index 8"/>
    <w:basedOn w:val="Normal"/>
    <w:next w:val="Normal"/>
    <w:autoRedefine/>
    <w:uiPriority w:val="99"/>
    <w:semiHidden/>
    <w:unhideWhenUsed/>
    <w:rsid w:val="003B41C5"/>
    <w:pPr>
      <w:suppressAutoHyphens/>
      <w:ind w:left="1760" w:hanging="220"/>
    </w:pPr>
    <w:rPr>
      <w:rFonts w:ascii="Cambria" w:eastAsiaTheme="minorHAnsi" w:hAnsi="Cambria" w:cstheme="minorBidi"/>
      <w:sz w:val="22"/>
      <w:szCs w:val="22"/>
      <w:lang w:val="en-US" w:eastAsia="en-US"/>
    </w:rPr>
  </w:style>
  <w:style w:type="paragraph" w:styleId="Index9">
    <w:name w:val="index 9"/>
    <w:basedOn w:val="Normal"/>
    <w:next w:val="Normal"/>
    <w:autoRedefine/>
    <w:uiPriority w:val="99"/>
    <w:semiHidden/>
    <w:unhideWhenUsed/>
    <w:rsid w:val="003B41C5"/>
    <w:pPr>
      <w:suppressAutoHyphens/>
      <w:ind w:left="1980" w:hanging="220"/>
    </w:pPr>
    <w:rPr>
      <w:rFonts w:ascii="Cambria" w:eastAsiaTheme="minorHAnsi" w:hAnsi="Cambria" w:cstheme="minorBidi"/>
      <w:sz w:val="22"/>
      <w:szCs w:val="22"/>
      <w:lang w:val="en-US" w:eastAsia="en-US"/>
    </w:rPr>
  </w:style>
  <w:style w:type="paragraph" w:styleId="IndexHeading">
    <w:name w:val="index heading"/>
    <w:basedOn w:val="Normal"/>
    <w:next w:val="Index1"/>
    <w:uiPriority w:val="99"/>
    <w:semiHidden/>
    <w:unhideWhenUsed/>
    <w:rsid w:val="003B41C5"/>
    <w:pPr>
      <w:suppressAutoHyphens/>
    </w:pPr>
    <w:rPr>
      <w:rFonts w:asciiTheme="majorHAnsi" w:eastAsiaTheme="majorEastAsia" w:hAnsiTheme="majorHAnsi" w:cstheme="majorBidi"/>
      <w:b/>
      <w:bCs/>
      <w:sz w:val="22"/>
      <w:szCs w:val="22"/>
      <w:lang w:val="en-US" w:eastAsia="en-U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uppressAutoHyphens/>
      <w:spacing w:before="360" w:after="360"/>
      <w:ind w:left="864" w:right="864"/>
      <w:jc w:val="center"/>
    </w:pPr>
    <w:rPr>
      <w:rFonts w:ascii="Cambria" w:eastAsiaTheme="minorHAnsi" w:hAnsi="Cambria" w:cstheme="minorBidi"/>
      <w:i/>
      <w:iCs/>
      <w:color w:val="4472C4" w:themeColor="accent1"/>
      <w:sz w:val="22"/>
      <w:szCs w:val="22"/>
      <w:lang w:val="en-US" w:eastAsia="en-US"/>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suppressAutoHyphens/>
      <w:ind w:left="360" w:hanging="360"/>
      <w:contextualSpacing/>
    </w:pPr>
    <w:rPr>
      <w:rFonts w:ascii="Cambria" w:eastAsiaTheme="minorHAnsi" w:hAnsi="Cambria" w:cstheme="minorBidi"/>
      <w:sz w:val="22"/>
      <w:szCs w:val="22"/>
      <w:lang w:val="en-US" w:eastAsia="en-US"/>
    </w:rPr>
  </w:style>
  <w:style w:type="paragraph" w:styleId="List2">
    <w:name w:val="List 2"/>
    <w:basedOn w:val="Normal"/>
    <w:uiPriority w:val="99"/>
    <w:semiHidden/>
    <w:unhideWhenUsed/>
    <w:rsid w:val="003B41C5"/>
    <w:pPr>
      <w:suppressAutoHyphens/>
      <w:ind w:left="720" w:hanging="360"/>
      <w:contextualSpacing/>
    </w:pPr>
    <w:rPr>
      <w:rFonts w:ascii="Cambria" w:eastAsiaTheme="minorHAnsi" w:hAnsi="Cambria" w:cstheme="minorBidi"/>
      <w:sz w:val="22"/>
      <w:szCs w:val="22"/>
      <w:lang w:val="en-US" w:eastAsia="en-US"/>
    </w:rPr>
  </w:style>
  <w:style w:type="paragraph" w:styleId="List3">
    <w:name w:val="List 3"/>
    <w:basedOn w:val="Normal"/>
    <w:uiPriority w:val="99"/>
    <w:semiHidden/>
    <w:unhideWhenUsed/>
    <w:rsid w:val="003B41C5"/>
    <w:pPr>
      <w:suppressAutoHyphens/>
      <w:ind w:left="1080" w:hanging="360"/>
      <w:contextualSpacing/>
    </w:pPr>
    <w:rPr>
      <w:rFonts w:ascii="Cambria" w:eastAsiaTheme="minorHAnsi" w:hAnsi="Cambria" w:cstheme="minorBidi"/>
      <w:sz w:val="22"/>
      <w:szCs w:val="22"/>
      <w:lang w:val="en-US" w:eastAsia="en-US"/>
    </w:rPr>
  </w:style>
  <w:style w:type="paragraph" w:styleId="List4">
    <w:name w:val="List 4"/>
    <w:basedOn w:val="Normal"/>
    <w:uiPriority w:val="99"/>
    <w:semiHidden/>
    <w:unhideWhenUsed/>
    <w:rsid w:val="003B41C5"/>
    <w:pPr>
      <w:suppressAutoHyphens/>
      <w:ind w:left="1440" w:hanging="360"/>
      <w:contextualSpacing/>
    </w:pPr>
    <w:rPr>
      <w:rFonts w:ascii="Cambria" w:eastAsiaTheme="minorHAnsi" w:hAnsi="Cambria" w:cstheme="minorBidi"/>
      <w:sz w:val="22"/>
      <w:szCs w:val="22"/>
      <w:lang w:val="en-US" w:eastAsia="en-US"/>
    </w:rPr>
  </w:style>
  <w:style w:type="paragraph" w:styleId="List5">
    <w:name w:val="List 5"/>
    <w:basedOn w:val="Normal"/>
    <w:uiPriority w:val="99"/>
    <w:semiHidden/>
    <w:unhideWhenUsed/>
    <w:rsid w:val="003B41C5"/>
    <w:pPr>
      <w:suppressAutoHyphens/>
      <w:ind w:left="1800" w:hanging="360"/>
      <w:contextualSpacing/>
    </w:pPr>
    <w:rPr>
      <w:rFonts w:ascii="Cambria" w:eastAsiaTheme="minorHAnsi" w:hAnsi="Cambria" w:cstheme="minorBidi"/>
      <w:sz w:val="22"/>
      <w:szCs w:val="22"/>
      <w:lang w:val="en-US" w:eastAsia="en-US"/>
    </w:rPr>
  </w:style>
  <w:style w:type="paragraph" w:styleId="ListBullet">
    <w:name w:val="List Bullet"/>
    <w:basedOn w:val="Normal"/>
    <w:uiPriority w:val="99"/>
    <w:semiHidden/>
    <w:unhideWhenUsed/>
    <w:rsid w:val="003B41C5"/>
    <w:pPr>
      <w:numPr>
        <w:numId w:val="1"/>
      </w:numPr>
      <w:suppressAutoHyphens/>
      <w:contextualSpacing/>
    </w:pPr>
    <w:rPr>
      <w:rFonts w:ascii="Cambria" w:eastAsiaTheme="minorHAnsi" w:hAnsi="Cambria" w:cstheme="minorBidi"/>
      <w:sz w:val="22"/>
      <w:szCs w:val="22"/>
      <w:lang w:val="en-US" w:eastAsia="en-US"/>
    </w:rPr>
  </w:style>
  <w:style w:type="paragraph" w:styleId="ListBullet2">
    <w:name w:val="List Bullet 2"/>
    <w:basedOn w:val="Normal"/>
    <w:uiPriority w:val="99"/>
    <w:semiHidden/>
    <w:unhideWhenUsed/>
    <w:rsid w:val="003B41C5"/>
    <w:pPr>
      <w:numPr>
        <w:numId w:val="2"/>
      </w:numPr>
      <w:suppressAutoHyphens/>
      <w:contextualSpacing/>
    </w:pPr>
    <w:rPr>
      <w:rFonts w:ascii="Cambria" w:eastAsiaTheme="minorHAnsi" w:hAnsi="Cambria" w:cstheme="minorBidi"/>
      <w:sz w:val="22"/>
      <w:szCs w:val="22"/>
      <w:lang w:val="en-US" w:eastAsia="en-US"/>
    </w:rPr>
  </w:style>
  <w:style w:type="paragraph" w:styleId="ListBullet3">
    <w:name w:val="List Bullet 3"/>
    <w:basedOn w:val="Normal"/>
    <w:uiPriority w:val="99"/>
    <w:semiHidden/>
    <w:unhideWhenUsed/>
    <w:rsid w:val="003B41C5"/>
    <w:pPr>
      <w:numPr>
        <w:numId w:val="3"/>
      </w:numPr>
      <w:suppressAutoHyphens/>
      <w:contextualSpacing/>
    </w:pPr>
    <w:rPr>
      <w:rFonts w:ascii="Cambria" w:eastAsiaTheme="minorHAnsi" w:hAnsi="Cambria" w:cstheme="minorBidi"/>
      <w:sz w:val="22"/>
      <w:szCs w:val="22"/>
      <w:lang w:val="en-US" w:eastAsia="en-US"/>
    </w:rPr>
  </w:style>
  <w:style w:type="paragraph" w:styleId="ListBullet4">
    <w:name w:val="List Bullet 4"/>
    <w:basedOn w:val="Normal"/>
    <w:uiPriority w:val="99"/>
    <w:semiHidden/>
    <w:unhideWhenUsed/>
    <w:rsid w:val="003B41C5"/>
    <w:pPr>
      <w:numPr>
        <w:numId w:val="4"/>
      </w:numPr>
      <w:suppressAutoHyphens/>
      <w:contextualSpacing/>
    </w:pPr>
    <w:rPr>
      <w:rFonts w:ascii="Cambria" w:eastAsiaTheme="minorHAnsi" w:hAnsi="Cambria" w:cstheme="minorBidi"/>
      <w:sz w:val="22"/>
      <w:szCs w:val="22"/>
      <w:lang w:val="en-US" w:eastAsia="en-US"/>
    </w:rPr>
  </w:style>
  <w:style w:type="paragraph" w:styleId="ListBullet5">
    <w:name w:val="List Bullet 5"/>
    <w:basedOn w:val="Normal"/>
    <w:uiPriority w:val="99"/>
    <w:semiHidden/>
    <w:unhideWhenUsed/>
    <w:rsid w:val="003B41C5"/>
    <w:pPr>
      <w:numPr>
        <w:numId w:val="5"/>
      </w:numPr>
      <w:suppressAutoHyphens/>
      <w:contextualSpacing/>
    </w:pPr>
    <w:rPr>
      <w:rFonts w:ascii="Cambria" w:eastAsiaTheme="minorHAnsi" w:hAnsi="Cambria" w:cstheme="minorBidi"/>
      <w:sz w:val="22"/>
      <w:szCs w:val="22"/>
      <w:lang w:val="en-US" w:eastAsia="en-US"/>
    </w:rPr>
  </w:style>
  <w:style w:type="paragraph" w:styleId="ListContinue">
    <w:name w:val="List Continue"/>
    <w:basedOn w:val="Normal"/>
    <w:uiPriority w:val="99"/>
    <w:semiHidden/>
    <w:unhideWhenUsed/>
    <w:rsid w:val="003B41C5"/>
    <w:pPr>
      <w:suppressAutoHyphens/>
      <w:spacing w:after="120"/>
      <w:ind w:left="360"/>
      <w:contextualSpacing/>
    </w:pPr>
    <w:rPr>
      <w:rFonts w:ascii="Cambria" w:eastAsiaTheme="minorHAnsi" w:hAnsi="Cambria" w:cstheme="minorBidi"/>
      <w:sz w:val="22"/>
      <w:szCs w:val="22"/>
      <w:lang w:val="en-US" w:eastAsia="en-US"/>
    </w:rPr>
  </w:style>
  <w:style w:type="paragraph" w:styleId="ListContinue2">
    <w:name w:val="List Continue 2"/>
    <w:basedOn w:val="Normal"/>
    <w:uiPriority w:val="99"/>
    <w:semiHidden/>
    <w:unhideWhenUsed/>
    <w:rsid w:val="003B41C5"/>
    <w:pPr>
      <w:suppressAutoHyphens/>
      <w:spacing w:after="120"/>
      <w:ind w:left="720"/>
      <w:contextualSpacing/>
    </w:pPr>
    <w:rPr>
      <w:rFonts w:ascii="Cambria" w:eastAsiaTheme="minorHAnsi" w:hAnsi="Cambria" w:cstheme="minorBidi"/>
      <w:sz w:val="22"/>
      <w:szCs w:val="22"/>
      <w:lang w:val="en-US" w:eastAsia="en-US"/>
    </w:rPr>
  </w:style>
  <w:style w:type="paragraph" w:styleId="ListContinue3">
    <w:name w:val="List Continue 3"/>
    <w:basedOn w:val="Normal"/>
    <w:uiPriority w:val="99"/>
    <w:semiHidden/>
    <w:unhideWhenUsed/>
    <w:rsid w:val="003B41C5"/>
    <w:pPr>
      <w:suppressAutoHyphens/>
      <w:spacing w:after="120"/>
      <w:ind w:left="1080"/>
      <w:contextualSpacing/>
    </w:pPr>
    <w:rPr>
      <w:rFonts w:ascii="Cambria" w:eastAsiaTheme="minorHAnsi" w:hAnsi="Cambria" w:cstheme="minorBidi"/>
      <w:sz w:val="22"/>
      <w:szCs w:val="22"/>
      <w:lang w:val="en-US" w:eastAsia="en-US"/>
    </w:rPr>
  </w:style>
  <w:style w:type="paragraph" w:styleId="ListContinue4">
    <w:name w:val="List Continue 4"/>
    <w:basedOn w:val="Normal"/>
    <w:uiPriority w:val="99"/>
    <w:semiHidden/>
    <w:unhideWhenUsed/>
    <w:rsid w:val="003B41C5"/>
    <w:pPr>
      <w:suppressAutoHyphens/>
      <w:spacing w:after="120"/>
      <w:ind w:left="1440"/>
      <w:contextualSpacing/>
    </w:pPr>
    <w:rPr>
      <w:rFonts w:ascii="Cambria" w:eastAsiaTheme="minorHAnsi" w:hAnsi="Cambria" w:cstheme="minorBidi"/>
      <w:sz w:val="22"/>
      <w:szCs w:val="22"/>
      <w:lang w:val="en-US" w:eastAsia="en-US"/>
    </w:rPr>
  </w:style>
  <w:style w:type="paragraph" w:styleId="ListContinue5">
    <w:name w:val="List Continue 5"/>
    <w:basedOn w:val="Normal"/>
    <w:uiPriority w:val="99"/>
    <w:semiHidden/>
    <w:unhideWhenUsed/>
    <w:rsid w:val="003B41C5"/>
    <w:pPr>
      <w:suppressAutoHyphens/>
      <w:spacing w:after="120"/>
      <w:ind w:left="1800"/>
      <w:contextualSpacing/>
    </w:pPr>
    <w:rPr>
      <w:rFonts w:ascii="Cambria" w:eastAsiaTheme="minorHAnsi" w:hAnsi="Cambria" w:cstheme="minorBidi"/>
      <w:sz w:val="22"/>
      <w:szCs w:val="22"/>
      <w:lang w:val="en-US" w:eastAsia="en-US"/>
    </w:rPr>
  </w:style>
  <w:style w:type="paragraph" w:styleId="ListNumber">
    <w:name w:val="List Number"/>
    <w:basedOn w:val="Normal"/>
    <w:uiPriority w:val="99"/>
    <w:semiHidden/>
    <w:unhideWhenUsed/>
    <w:rsid w:val="003B41C5"/>
    <w:pPr>
      <w:numPr>
        <w:numId w:val="6"/>
      </w:numPr>
      <w:suppressAutoHyphens/>
      <w:contextualSpacing/>
    </w:pPr>
    <w:rPr>
      <w:rFonts w:ascii="Cambria" w:eastAsiaTheme="minorHAnsi" w:hAnsi="Cambria" w:cstheme="minorBidi"/>
      <w:sz w:val="22"/>
      <w:szCs w:val="22"/>
      <w:lang w:val="en-US" w:eastAsia="en-US"/>
    </w:rPr>
  </w:style>
  <w:style w:type="paragraph" w:styleId="ListNumber2">
    <w:name w:val="List Number 2"/>
    <w:basedOn w:val="Normal"/>
    <w:uiPriority w:val="99"/>
    <w:semiHidden/>
    <w:unhideWhenUsed/>
    <w:rsid w:val="003B41C5"/>
    <w:pPr>
      <w:numPr>
        <w:numId w:val="7"/>
      </w:numPr>
      <w:suppressAutoHyphens/>
      <w:contextualSpacing/>
    </w:pPr>
    <w:rPr>
      <w:rFonts w:ascii="Cambria" w:eastAsiaTheme="minorHAnsi" w:hAnsi="Cambria" w:cstheme="minorBidi"/>
      <w:sz w:val="22"/>
      <w:szCs w:val="22"/>
      <w:lang w:val="en-US" w:eastAsia="en-US"/>
    </w:rPr>
  </w:style>
  <w:style w:type="paragraph" w:styleId="ListNumber3">
    <w:name w:val="List Number 3"/>
    <w:basedOn w:val="Normal"/>
    <w:uiPriority w:val="99"/>
    <w:semiHidden/>
    <w:unhideWhenUsed/>
    <w:rsid w:val="003B41C5"/>
    <w:pPr>
      <w:numPr>
        <w:numId w:val="8"/>
      </w:numPr>
      <w:suppressAutoHyphens/>
      <w:contextualSpacing/>
    </w:pPr>
    <w:rPr>
      <w:rFonts w:ascii="Cambria" w:eastAsiaTheme="minorHAnsi" w:hAnsi="Cambria" w:cstheme="minorBidi"/>
      <w:sz w:val="22"/>
      <w:szCs w:val="22"/>
      <w:lang w:val="en-US" w:eastAsia="en-US"/>
    </w:rPr>
  </w:style>
  <w:style w:type="paragraph" w:styleId="ListNumber4">
    <w:name w:val="List Number 4"/>
    <w:basedOn w:val="Normal"/>
    <w:uiPriority w:val="99"/>
    <w:semiHidden/>
    <w:unhideWhenUsed/>
    <w:rsid w:val="003B41C5"/>
    <w:pPr>
      <w:numPr>
        <w:numId w:val="9"/>
      </w:numPr>
      <w:suppressAutoHyphens/>
      <w:contextualSpacing/>
    </w:pPr>
    <w:rPr>
      <w:rFonts w:ascii="Cambria" w:eastAsiaTheme="minorHAnsi" w:hAnsi="Cambria" w:cstheme="minorBidi"/>
      <w:sz w:val="22"/>
      <w:szCs w:val="22"/>
      <w:lang w:val="en-US" w:eastAsia="en-US"/>
    </w:rPr>
  </w:style>
  <w:style w:type="paragraph" w:styleId="ListNumber5">
    <w:name w:val="List Number 5"/>
    <w:basedOn w:val="Normal"/>
    <w:uiPriority w:val="99"/>
    <w:semiHidden/>
    <w:unhideWhenUsed/>
    <w:rsid w:val="003B41C5"/>
    <w:pPr>
      <w:numPr>
        <w:numId w:val="10"/>
      </w:numPr>
      <w:suppressAutoHyphens/>
      <w:contextualSpacing/>
    </w:pPr>
    <w:rPr>
      <w:rFonts w:ascii="Cambria" w:eastAsiaTheme="minorHAnsi" w:hAnsi="Cambria" w:cstheme="minorBidi"/>
      <w:sz w:val="22"/>
      <w:szCs w:val="22"/>
      <w:lang w:val="en-US" w:eastAsia="en-US"/>
    </w:rPr>
  </w:style>
  <w:style w:type="paragraph" w:styleId="ListParagraph">
    <w:name w:val="List Paragraph"/>
    <w:basedOn w:val="Normal"/>
    <w:next w:val="List"/>
    <w:link w:val="ListParagraphChar"/>
    <w:uiPriority w:val="99"/>
    <w:semiHidden/>
    <w:unhideWhenUsed/>
    <w:rsid w:val="003B41C5"/>
    <w:pPr>
      <w:suppressAutoHyphens/>
      <w:ind w:left="360" w:hanging="360"/>
      <w:contextualSpacing/>
    </w:pPr>
    <w:rPr>
      <w:rFonts w:ascii="Cambria" w:eastAsiaTheme="minorHAnsi" w:hAnsi="Cambria" w:cstheme="minorBidi"/>
      <w:sz w:val="22"/>
      <w:szCs w:val="22"/>
      <w:lang w:val="en-US" w:eastAsia="en-US"/>
    </w:r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n-US" w:eastAsia="en-US"/>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basedOn w:val="Normal"/>
    <w:uiPriority w:val="99"/>
    <w:unhideWhenUsed/>
    <w:rsid w:val="003B41C5"/>
    <w:pPr>
      <w:suppressAutoHyphens/>
    </w:pPr>
    <w:rPr>
      <w:rFonts w:eastAsiaTheme="minorHAnsi"/>
      <w:lang w:val="en-US" w:eastAsia="en-US"/>
    </w:rPr>
  </w:style>
  <w:style w:type="paragraph" w:styleId="NormalIndent">
    <w:name w:val="Normal Indent"/>
    <w:basedOn w:val="Normal"/>
    <w:uiPriority w:val="99"/>
    <w:semiHidden/>
    <w:unhideWhenUsed/>
    <w:rsid w:val="003B41C5"/>
    <w:pPr>
      <w:suppressAutoHyphens/>
      <w:ind w:left="720"/>
    </w:pPr>
    <w:rPr>
      <w:rFonts w:ascii="Cambria" w:eastAsiaTheme="minorHAnsi" w:hAnsi="Cambria" w:cstheme="minorBidi"/>
      <w:sz w:val="22"/>
      <w:szCs w:val="22"/>
      <w:lang w:val="en-US" w:eastAsia="en-US"/>
    </w:rPr>
  </w:style>
  <w:style w:type="paragraph" w:styleId="NoteHeading">
    <w:name w:val="Note Heading"/>
    <w:basedOn w:val="Normal"/>
    <w:next w:val="Normal"/>
    <w:link w:val="NoteHeadingChar"/>
    <w:uiPriority w:val="99"/>
    <w:semiHidden/>
    <w:unhideWhenUsed/>
    <w:rsid w:val="003B41C5"/>
    <w:pPr>
      <w:suppressAutoHyphens/>
    </w:pPr>
    <w:rPr>
      <w:rFonts w:ascii="Cambria" w:eastAsiaTheme="minorHAnsi" w:hAnsi="Cambria" w:cstheme="minorBidi"/>
      <w:sz w:val="22"/>
      <w:szCs w:val="22"/>
      <w:lang w:val="en-US" w:eastAsia="en-US"/>
    </w:rPr>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pPr>
      <w:suppressAutoHyphens/>
    </w:pPr>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uppressAutoHyphens/>
      <w:spacing w:before="200"/>
      <w:ind w:left="864" w:right="864"/>
      <w:jc w:val="center"/>
    </w:pPr>
    <w:rPr>
      <w:rFonts w:ascii="Cambria" w:eastAsiaTheme="minorHAnsi" w:hAnsi="Cambria"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pPr>
      <w:suppressAutoHyphens/>
    </w:pPr>
    <w:rPr>
      <w:rFonts w:ascii="Cambria" w:eastAsiaTheme="minorHAnsi" w:hAnsi="Cambria" w:cstheme="minorBidi"/>
      <w:sz w:val="22"/>
      <w:szCs w:val="22"/>
      <w:lang w:val="en-US" w:eastAsia="en-US"/>
    </w:rPr>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suppressAutoHyphens/>
      <w:ind w:left="4320"/>
    </w:pPr>
    <w:rPr>
      <w:rFonts w:ascii="Cambria" w:eastAsiaTheme="minorHAnsi" w:hAnsi="Cambria" w:cstheme="minorBidi"/>
      <w:sz w:val="22"/>
      <w:szCs w:val="22"/>
      <w:lang w:val="en-US" w:eastAsia="en-US"/>
    </w:r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qFormat/>
    <w:rsid w:val="003B41C5"/>
    <w:rPr>
      <w:b/>
      <w:bCs/>
    </w:rPr>
  </w:style>
  <w:style w:type="paragraph" w:styleId="Subtitle">
    <w:name w:val="Subtitle"/>
    <w:basedOn w:val="Normal"/>
    <w:next w:val="Normal"/>
    <w:link w:val="SubtitleChar"/>
    <w:uiPriority w:val="11"/>
    <w:rsid w:val="003B41C5"/>
    <w:pPr>
      <w:numPr>
        <w:ilvl w:val="1"/>
      </w:numPr>
      <w:suppressAutoHyphens/>
    </w:pPr>
    <w:rPr>
      <w:rFonts w:ascii="Cambria" w:eastAsiaTheme="minorEastAsia" w:hAnsi="Cambria"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suppressAutoHyphens/>
      <w:ind w:left="220" w:hanging="220"/>
    </w:pPr>
    <w:rPr>
      <w:rFonts w:ascii="Cambria" w:eastAsiaTheme="minorHAnsi" w:hAnsi="Cambria" w:cstheme="minorBidi"/>
      <w:sz w:val="22"/>
      <w:szCs w:val="22"/>
      <w:lang w:val="en-US" w:eastAsia="en-US"/>
    </w:rPr>
  </w:style>
  <w:style w:type="paragraph" w:styleId="TableofFigures">
    <w:name w:val="table of figures"/>
    <w:basedOn w:val="Normal"/>
    <w:next w:val="Normal"/>
    <w:uiPriority w:val="99"/>
    <w:semiHidden/>
    <w:unhideWhenUsed/>
    <w:rsid w:val="003B41C5"/>
    <w:pPr>
      <w:suppressAutoHyphens/>
    </w:pPr>
    <w:rPr>
      <w:rFonts w:ascii="Cambria" w:eastAsiaTheme="minorHAnsi" w:hAnsi="Cambria" w:cstheme="minorBidi"/>
      <w:sz w:val="22"/>
      <w:szCs w:val="22"/>
      <w:lang w:val="en-US" w:eastAsia="en-US"/>
    </w:rPr>
  </w:style>
  <w:style w:type="paragraph" w:styleId="Title">
    <w:name w:val="Title"/>
    <w:basedOn w:val="Normal"/>
    <w:next w:val="Normal"/>
    <w:link w:val="TitleChar"/>
    <w:uiPriority w:val="10"/>
    <w:rsid w:val="003B41C5"/>
    <w:pPr>
      <w:suppressAutoHyphens/>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uppressAutoHyphens/>
      <w:spacing w:before="120"/>
    </w:pPr>
    <w:rPr>
      <w:rFonts w:asciiTheme="majorHAnsi" w:eastAsiaTheme="majorEastAsia" w:hAnsiTheme="majorHAnsi" w:cstheme="majorBidi"/>
      <w:b/>
      <w:bCs/>
      <w:lang w:val="en-US" w:eastAsia="en-US"/>
    </w:rPr>
  </w:style>
  <w:style w:type="paragraph" w:styleId="TOC1">
    <w:name w:val="toc 1"/>
    <w:basedOn w:val="Normal"/>
    <w:next w:val="Normal"/>
    <w:autoRedefine/>
    <w:uiPriority w:val="39"/>
    <w:unhideWhenUsed/>
    <w:rsid w:val="003B41C5"/>
    <w:pPr>
      <w:suppressAutoHyphens/>
      <w:spacing w:before="320"/>
      <w:ind w:left="720" w:right="720" w:hanging="720"/>
    </w:pPr>
    <w:rPr>
      <w:rFonts w:ascii="Cambria" w:eastAsiaTheme="minorHAnsi" w:hAnsi="Cambria" w:cstheme="minorBidi"/>
      <w:b/>
      <w:caps/>
      <w:sz w:val="32"/>
      <w:szCs w:val="22"/>
      <w:lang w:val="en-US" w:eastAsia="en-US"/>
    </w:rPr>
  </w:style>
  <w:style w:type="paragraph" w:styleId="TOC2">
    <w:name w:val="toc 2"/>
    <w:basedOn w:val="Normal"/>
    <w:next w:val="Normal"/>
    <w:autoRedefine/>
    <w:uiPriority w:val="39"/>
    <w:unhideWhenUsed/>
    <w:rsid w:val="003B41C5"/>
    <w:pPr>
      <w:suppressAutoHyphens/>
      <w:spacing w:before="240" w:after="240"/>
      <w:ind w:left="1440" w:right="720" w:hanging="720"/>
    </w:pPr>
    <w:rPr>
      <w:rFonts w:ascii="Cambria" w:eastAsiaTheme="minorHAnsi" w:hAnsi="Cambria" w:cstheme="minorBidi"/>
      <w:sz w:val="22"/>
      <w:szCs w:val="22"/>
      <w:lang w:val="en-US" w:eastAsia="en-US"/>
    </w:rPr>
  </w:style>
  <w:style w:type="paragraph" w:styleId="TOC3">
    <w:name w:val="toc 3"/>
    <w:basedOn w:val="Normal"/>
    <w:next w:val="Normal"/>
    <w:autoRedefine/>
    <w:uiPriority w:val="39"/>
    <w:semiHidden/>
    <w:unhideWhenUsed/>
    <w:rsid w:val="003B41C5"/>
    <w:pPr>
      <w:suppressAutoHyphens/>
      <w:spacing w:after="120"/>
      <w:ind w:left="2160" w:right="720" w:hanging="720"/>
    </w:pPr>
    <w:rPr>
      <w:rFonts w:ascii="Cambria" w:eastAsiaTheme="minorHAnsi" w:hAnsi="Cambria" w:cstheme="minorBidi"/>
      <w:sz w:val="22"/>
      <w:szCs w:val="22"/>
      <w:lang w:val="en-US" w:eastAsia="en-US"/>
    </w:rPr>
  </w:style>
  <w:style w:type="paragraph" w:styleId="TOC4">
    <w:name w:val="toc 4"/>
    <w:basedOn w:val="Normal"/>
    <w:next w:val="Normal"/>
    <w:autoRedefine/>
    <w:uiPriority w:val="39"/>
    <w:semiHidden/>
    <w:unhideWhenUsed/>
    <w:rsid w:val="003B41C5"/>
    <w:pPr>
      <w:suppressAutoHyphens/>
      <w:ind w:left="2160" w:right="720" w:hanging="720"/>
    </w:pPr>
    <w:rPr>
      <w:rFonts w:ascii="Cambria" w:eastAsiaTheme="minorHAnsi" w:hAnsi="Cambria" w:cstheme="minorBidi"/>
      <w:sz w:val="20"/>
      <w:szCs w:val="22"/>
      <w:lang w:val="en-US" w:eastAsia="en-US"/>
    </w:rPr>
  </w:style>
  <w:style w:type="paragraph" w:styleId="TOC5">
    <w:name w:val="toc 5"/>
    <w:basedOn w:val="Normal"/>
    <w:next w:val="Normal"/>
    <w:autoRedefine/>
    <w:uiPriority w:val="39"/>
    <w:semiHidden/>
    <w:unhideWhenUsed/>
    <w:rsid w:val="003B41C5"/>
    <w:pPr>
      <w:suppressAutoHyphens/>
      <w:spacing w:after="100"/>
      <w:ind w:left="880"/>
    </w:pPr>
    <w:rPr>
      <w:rFonts w:ascii="Cambria" w:eastAsiaTheme="minorHAnsi" w:hAnsi="Cambria" w:cstheme="minorBidi"/>
      <w:sz w:val="22"/>
      <w:szCs w:val="22"/>
      <w:lang w:val="en-US" w:eastAsia="en-US"/>
    </w:rPr>
  </w:style>
  <w:style w:type="paragraph" w:styleId="TOC6">
    <w:name w:val="toc 6"/>
    <w:basedOn w:val="Normal"/>
    <w:next w:val="Normal"/>
    <w:autoRedefine/>
    <w:uiPriority w:val="39"/>
    <w:semiHidden/>
    <w:unhideWhenUsed/>
    <w:rsid w:val="003B41C5"/>
    <w:pPr>
      <w:suppressAutoHyphens/>
      <w:spacing w:after="100"/>
      <w:ind w:left="1100"/>
    </w:pPr>
    <w:rPr>
      <w:rFonts w:ascii="Cambria" w:eastAsiaTheme="minorHAnsi" w:hAnsi="Cambria" w:cstheme="minorBidi"/>
      <w:sz w:val="22"/>
      <w:szCs w:val="22"/>
      <w:lang w:val="en-US" w:eastAsia="en-US"/>
    </w:rPr>
  </w:style>
  <w:style w:type="paragraph" w:styleId="TOC7">
    <w:name w:val="toc 7"/>
    <w:basedOn w:val="Normal"/>
    <w:next w:val="Normal"/>
    <w:autoRedefine/>
    <w:uiPriority w:val="39"/>
    <w:semiHidden/>
    <w:unhideWhenUsed/>
    <w:rsid w:val="003B41C5"/>
    <w:pPr>
      <w:suppressAutoHyphens/>
      <w:spacing w:after="100"/>
      <w:ind w:left="1320"/>
    </w:pPr>
    <w:rPr>
      <w:rFonts w:ascii="Cambria" w:eastAsiaTheme="minorHAnsi" w:hAnsi="Cambria" w:cstheme="minorBidi"/>
      <w:sz w:val="22"/>
      <w:szCs w:val="22"/>
      <w:lang w:val="en-US" w:eastAsia="en-US"/>
    </w:rPr>
  </w:style>
  <w:style w:type="paragraph" w:styleId="TOC8">
    <w:name w:val="toc 8"/>
    <w:basedOn w:val="Normal"/>
    <w:next w:val="Normal"/>
    <w:autoRedefine/>
    <w:uiPriority w:val="39"/>
    <w:semiHidden/>
    <w:unhideWhenUsed/>
    <w:rsid w:val="003B41C5"/>
    <w:pPr>
      <w:suppressAutoHyphens/>
      <w:spacing w:after="100"/>
      <w:ind w:left="1540"/>
    </w:pPr>
    <w:rPr>
      <w:rFonts w:ascii="Cambria" w:eastAsiaTheme="minorHAnsi" w:hAnsi="Cambria" w:cstheme="minorBidi"/>
      <w:sz w:val="22"/>
      <w:szCs w:val="22"/>
      <w:lang w:val="en-US" w:eastAsia="en-US"/>
    </w:rPr>
  </w:style>
  <w:style w:type="paragraph" w:styleId="TOC9">
    <w:name w:val="toc 9"/>
    <w:basedOn w:val="Normal"/>
    <w:next w:val="Normal"/>
    <w:autoRedefine/>
    <w:uiPriority w:val="39"/>
    <w:semiHidden/>
    <w:unhideWhenUsed/>
    <w:rsid w:val="003B41C5"/>
    <w:pPr>
      <w:suppressAutoHyphens/>
      <w:spacing w:after="100"/>
      <w:ind w:left="1760"/>
    </w:pPr>
    <w:rPr>
      <w:rFonts w:ascii="Cambria" w:eastAsiaTheme="minorHAnsi" w:hAnsi="Cambria" w:cstheme="minorBidi"/>
      <w:sz w:val="22"/>
      <w:szCs w:val="22"/>
      <w:lang w:val="en-US" w:eastAsia="en-US"/>
    </w:r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75B7D"/>
    <w:pPr>
      <w:suppressAutoHyphens/>
      <w:spacing w:after="240"/>
      <w:jc w:val="center"/>
    </w:pPr>
    <w:rPr>
      <w:rFonts w:ascii="Cambria" w:eastAsiaTheme="minorHAnsi" w:hAnsi="Cambria" w:cstheme="minorBidi"/>
      <w:b/>
      <w:caps/>
      <w:color w:val="000000"/>
      <w:sz w:val="32"/>
      <w:szCs w:val="22"/>
      <w:lang w:val="en-US" w:eastAsia="en-US"/>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975B7D"/>
    <w:pPr>
      <w:numPr>
        <w:numId w:val="11"/>
      </w:numPr>
      <w:spacing w:after="240"/>
      <w:contextualSpacing w:val="0"/>
    </w:pPr>
    <w:rPr>
      <w:b/>
      <w:caps/>
      <w:color w:val="000000"/>
    </w:rPr>
  </w:style>
  <w:style w:type="character" w:customStyle="1" w:styleId="IATtuloChar">
    <w:name w:val="IA   Título Char"/>
    <w:basedOn w:val="DefaultParagraphFont"/>
    <w:link w:val="IATtulo"/>
    <w:rsid w:val="00975B7D"/>
    <w:rPr>
      <w:rFonts w:ascii="Cambria" w:hAnsi="Cambria"/>
      <w:b/>
      <w:caps/>
      <w:color w:val="000000"/>
    </w:rPr>
  </w:style>
  <w:style w:type="paragraph" w:customStyle="1" w:styleId="IASubttulo2">
    <w:name w:val="IA  Subtítulo 2"/>
    <w:basedOn w:val="List"/>
    <w:link w:val="IASubttulo2Char"/>
    <w:qFormat/>
    <w:rsid w:val="00975B7D"/>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75B7D"/>
    <w:rPr>
      <w:rFonts w:ascii="Cambria" w:hAnsi="Cambria"/>
      <w:b/>
      <w:color w:val="000000"/>
    </w:rPr>
  </w:style>
  <w:style w:type="paragraph" w:customStyle="1" w:styleId="IASubttulo3">
    <w:name w:val="IA  Subtítulo 3"/>
    <w:basedOn w:val="List"/>
    <w:link w:val="IASubttulo3Char"/>
    <w:qFormat/>
    <w:rsid w:val="00975B7D"/>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75B7D"/>
    <w:rPr>
      <w:rFonts w:ascii="Cambria" w:hAnsi="Cambria"/>
      <w:b/>
      <w:color w:val="000000"/>
      <w:sz w:val="20"/>
    </w:rPr>
  </w:style>
  <w:style w:type="paragraph" w:customStyle="1" w:styleId="IASubttulo4">
    <w:name w:val="IA  Subtítulo 4"/>
    <w:basedOn w:val="List"/>
    <w:link w:val="IASubttulo4Char"/>
    <w:qFormat/>
    <w:rsid w:val="00975B7D"/>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Cambria" w:hAnsi="Cambria"/>
      <w:b/>
      <w:color w:val="000000"/>
      <w:sz w:val="20"/>
    </w:rPr>
  </w:style>
  <w:style w:type="paragraph" w:customStyle="1" w:styleId="IAPrrafo">
    <w:name w:val="IA Párrafo"/>
    <w:basedOn w:val="List"/>
    <w:link w:val="IAPrrafoChar"/>
    <w:qFormat/>
    <w:rsid w:val="00975B7D"/>
    <w:pPr>
      <w:numPr>
        <w:numId w:val="15"/>
      </w:numPr>
      <w:spacing w:after="240"/>
      <w:contextualSpacing w:val="0"/>
      <w:jc w:val="both"/>
    </w:pPr>
    <w:rPr>
      <w:color w:val="000000"/>
      <w:sz w:val="20"/>
    </w:rPr>
  </w:style>
  <w:style w:type="character" w:customStyle="1" w:styleId="IAPrrafoChar">
    <w:name w:val="IA Párrafo Char"/>
    <w:basedOn w:val="DefaultParagraphFont"/>
    <w:link w:val="IAPrrafo"/>
    <w:rsid w:val="00975B7D"/>
    <w:rPr>
      <w:rFonts w:ascii="Cambria" w:hAnsi="Cambria"/>
      <w:color w:val="000000"/>
      <w:sz w:val="20"/>
    </w:rPr>
  </w:style>
  <w:style w:type="paragraph" w:customStyle="1" w:styleId="TOCCaptulo">
    <w:name w:val="TOC_Capítulo"/>
    <w:basedOn w:val="Normal"/>
    <w:link w:val="TOCCaptuloChar"/>
    <w:rsid w:val="00132728"/>
    <w:pPr>
      <w:suppressAutoHyphens/>
      <w:spacing w:after="240"/>
    </w:pPr>
    <w:rPr>
      <w:rFonts w:ascii="Cambria" w:eastAsiaTheme="minorHAnsi" w:hAnsi="Cambria" w:cstheme="minorBidi"/>
      <w:b/>
      <w:color w:val="0070C0"/>
      <w:sz w:val="32"/>
      <w:szCs w:val="22"/>
      <w:lang w:val="en-US" w:eastAsia="en-US"/>
    </w:rPr>
  </w:style>
  <w:style w:type="character" w:customStyle="1" w:styleId="TOCCaptuloChar">
    <w:name w:val="TOC_Capítulo Char"/>
    <w:basedOn w:val="DefaultParagraphFont"/>
    <w:link w:val="TOCCaptulo"/>
    <w:rsid w:val="00132728"/>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C6443A"/>
    <w:pPr>
      <w:suppressAutoHyphens/>
      <w:ind w:firstLine="720"/>
      <w:jc w:val="both"/>
    </w:pPr>
    <w:rPr>
      <w:rFonts w:ascii="Cambria" w:eastAsiaTheme="minorHAnsi" w:hAnsi="Cambria" w:cstheme="minorBidi"/>
      <w:color w:val="000000"/>
      <w:sz w:val="16"/>
      <w:szCs w:val="22"/>
      <w:lang w:val="es-ES" w:eastAsia="en-US"/>
    </w:rPr>
  </w:style>
  <w:style w:type="character" w:customStyle="1" w:styleId="IAPiedepginaChar">
    <w:name w:val="IA Pie de página Char"/>
    <w:basedOn w:val="DefaultParagraphFont"/>
    <w:link w:val="IAPiedepgina"/>
    <w:rsid w:val="00C6443A"/>
    <w:rPr>
      <w:rFonts w:ascii="Cambria" w:hAnsi="Cambria"/>
      <w:color w:val="000000"/>
      <w:sz w:val="16"/>
      <w:lang w:val="es-ES"/>
    </w:rPr>
  </w:style>
  <w:style w:type="paragraph" w:customStyle="1" w:styleId="IAVietas">
    <w:name w:val="IA Viñetas"/>
    <w:basedOn w:val="Normal"/>
    <w:link w:val="IAVietasChar"/>
    <w:qFormat/>
    <w:rsid w:val="00975B7D"/>
    <w:pPr>
      <w:numPr>
        <w:numId w:val="16"/>
      </w:numPr>
      <w:suppressAutoHyphens/>
      <w:spacing w:after="120"/>
      <w:jc w:val="both"/>
    </w:pPr>
    <w:rPr>
      <w:rFonts w:ascii="Cambria" w:eastAsiaTheme="minorHAnsi" w:hAnsi="Cambria" w:cstheme="minorBidi"/>
      <w:color w:val="000000"/>
      <w:sz w:val="20"/>
      <w:szCs w:val="22"/>
      <w:lang w:val="es-ES" w:eastAsia="en-US"/>
    </w:rPr>
  </w:style>
  <w:style w:type="character" w:customStyle="1" w:styleId="IAVietasChar">
    <w:name w:val="IA Viñetas Char"/>
    <w:basedOn w:val="DefaultParagraphFont"/>
    <w:link w:val="IAVietas"/>
    <w:rsid w:val="00975B7D"/>
    <w:rPr>
      <w:rFonts w:ascii="Cambria" w:hAnsi="Cambria"/>
      <w:color w:val="000000"/>
      <w:sz w:val="20"/>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paragraph" w:customStyle="1" w:styleId="Refdenotaalpie">
    <w:name w:val="Ref. de nota al pie."/>
    <w:aliases w:val="Footnote symbol,Footnote,Ref. de nota al pi,f1,referencia nota al pi..."/>
    <w:basedOn w:val="Normal"/>
    <w:link w:val="FootnoteReference"/>
    <w:uiPriority w:val="99"/>
    <w:rsid w:val="008550B2"/>
    <w:pPr>
      <w:spacing w:before="200" w:after="160" w:line="240" w:lineRule="exact"/>
    </w:pPr>
    <w:rPr>
      <w:rFonts w:asciiTheme="minorHAnsi" w:eastAsiaTheme="minorHAnsi" w:hAnsiTheme="minorHAnsi" w:cstheme="minorBidi"/>
      <w:sz w:val="22"/>
      <w:szCs w:val="22"/>
      <w:vertAlign w:val="superscript"/>
      <w:lang w:val="en-US" w:eastAsia="en-US"/>
    </w:rPr>
  </w:style>
  <w:style w:type="character" w:customStyle="1" w:styleId="ListParagraphChar">
    <w:name w:val="List Paragraph Char"/>
    <w:link w:val="ListParagraph"/>
    <w:uiPriority w:val="99"/>
    <w:qFormat/>
    <w:locked/>
    <w:rsid w:val="008550B2"/>
    <w:rPr>
      <w:rFonts w:ascii="Cambria" w:hAnsi="Cambria"/>
    </w:rPr>
  </w:style>
  <w:style w:type="character" w:customStyle="1" w:styleId="apple-converted-space">
    <w:name w:val="apple-converted-space"/>
    <w:basedOn w:val="DefaultParagraphFont"/>
    <w:rsid w:val="0033722E"/>
  </w:style>
  <w:style w:type="paragraph" w:customStyle="1" w:styleId="SingleTxtG">
    <w:name w:val="_ Single Txt_G"/>
    <w:basedOn w:val="Normal"/>
    <w:link w:val="SingleTxtGChar"/>
    <w:qFormat/>
    <w:rsid w:val="00654075"/>
    <w:pPr>
      <w:suppressAutoHyphens/>
      <w:spacing w:after="120" w:line="240" w:lineRule="atLeast"/>
      <w:ind w:left="1134" w:right="1134"/>
      <w:jc w:val="both"/>
    </w:pPr>
    <w:rPr>
      <w:sz w:val="20"/>
      <w:szCs w:val="20"/>
      <w:lang w:val="es-ES" w:eastAsia="en-US"/>
    </w:rPr>
  </w:style>
  <w:style w:type="character" w:customStyle="1" w:styleId="SingleTxtGChar">
    <w:name w:val="_ Single Txt_G Char"/>
    <w:link w:val="SingleTxtG"/>
    <w:locked/>
    <w:rsid w:val="00654075"/>
    <w:rPr>
      <w:rFonts w:ascii="Times New Roman" w:eastAsia="Times New Roman" w:hAnsi="Times New Roman" w:cs="Times New Roman"/>
      <w:sz w:val="20"/>
      <w:szCs w:val="20"/>
      <w:lang w:val="es-ES"/>
    </w:rPr>
  </w:style>
  <w:style w:type="character" w:customStyle="1" w:styleId="normaltextrun">
    <w:name w:val="normaltextrun"/>
    <w:basedOn w:val="DefaultParagraphFont"/>
    <w:rsid w:val="00DC66D0"/>
  </w:style>
  <w:style w:type="paragraph" w:customStyle="1" w:styleId="4GCharCharChar">
    <w:name w:val="4_G Char Char Char"/>
    <w:aliases w:val="ftref Char Char Char,16 Point Char Char Char,Superscript 6 Point Char Char Char Char Char Char"/>
    <w:basedOn w:val="Normal"/>
    <w:uiPriority w:val="99"/>
    <w:rsid w:val="00ED7D37"/>
    <w:pPr>
      <w:spacing w:after="200"/>
      <w:jc w:val="both"/>
    </w:pPr>
    <w:rPr>
      <w:sz w:val="18"/>
      <w:szCs w:val="20"/>
      <w:vertAlign w:val="superscript"/>
      <w:lang w:val="fr-FR" w:eastAsia="fr-FR"/>
    </w:rPr>
  </w:style>
  <w:style w:type="character" w:customStyle="1" w:styleId="NoSpacingChar">
    <w:name w:val="No Spacing Char"/>
    <w:basedOn w:val="DefaultParagraphFont"/>
    <w:link w:val="NoSpacing"/>
    <w:uiPriority w:val="1"/>
    <w:rsid w:val="0083097F"/>
  </w:style>
  <w:style w:type="paragraph" w:customStyle="1" w:styleId="Normal1">
    <w:name w:val="Normal 1"/>
    <w:basedOn w:val="Normal"/>
    <w:link w:val="Normal1Char"/>
    <w:qFormat/>
    <w:rsid w:val="000E67CB"/>
    <w:pPr>
      <w:numPr>
        <w:numId w:val="18"/>
      </w:numPr>
      <w:spacing w:after="240"/>
      <w:jc w:val="both"/>
    </w:pPr>
    <w:rPr>
      <w:rFonts w:ascii="Cambria" w:eastAsiaTheme="minorHAnsi" w:hAnsi="Cambria" w:cstheme="minorBidi"/>
      <w:sz w:val="20"/>
      <w:szCs w:val="20"/>
      <w:lang w:val="es-419" w:eastAsia="en-US"/>
    </w:rPr>
  </w:style>
  <w:style w:type="character" w:customStyle="1" w:styleId="Normal1Char">
    <w:name w:val="Normal 1 Char"/>
    <w:basedOn w:val="DefaultParagraphFont"/>
    <w:link w:val="Normal1"/>
    <w:rsid w:val="000E67CB"/>
    <w:rPr>
      <w:rFonts w:ascii="Cambria" w:hAnsi="Cambria"/>
      <w:sz w:val="20"/>
      <w:szCs w:val="20"/>
      <w:lang w:val="es-419"/>
    </w:rPr>
  </w:style>
  <w:style w:type="paragraph" w:styleId="Revision">
    <w:name w:val="Revision"/>
    <w:hidden/>
    <w:uiPriority w:val="99"/>
    <w:semiHidden/>
    <w:rsid w:val="00617720"/>
    <w:pPr>
      <w:spacing w:after="0" w:line="240" w:lineRule="auto"/>
    </w:pPr>
    <w:rPr>
      <w:rFonts w:ascii="Times New Roman" w:eastAsia="Times New Roman" w:hAnsi="Times New Roman" w:cs="Times New Roman"/>
      <w:sz w:val="24"/>
      <w:szCs w:val="24"/>
      <w:lang w:val="es-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562">
      <w:bodyDiv w:val="1"/>
      <w:marLeft w:val="0"/>
      <w:marRight w:val="0"/>
      <w:marTop w:val="0"/>
      <w:marBottom w:val="0"/>
      <w:divBdr>
        <w:top w:val="none" w:sz="0" w:space="0" w:color="auto"/>
        <w:left w:val="none" w:sz="0" w:space="0" w:color="auto"/>
        <w:bottom w:val="none" w:sz="0" w:space="0" w:color="auto"/>
        <w:right w:val="none" w:sz="0" w:space="0" w:color="auto"/>
      </w:divBdr>
    </w:div>
    <w:div w:id="31810295">
      <w:bodyDiv w:val="1"/>
      <w:marLeft w:val="0"/>
      <w:marRight w:val="0"/>
      <w:marTop w:val="0"/>
      <w:marBottom w:val="0"/>
      <w:divBdr>
        <w:top w:val="none" w:sz="0" w:space="0" w:color="auto"/>
        <w:left w:val="none" w:sz="0" w:space="0" w:color="auto"/>
        <w:bottom w:val="none" w:sz="0" w:space="0" w:color="auto"/>
        <w:right w:val="none" w:sz="0" w:space="0" w:color="auto"/>
      </w:divBdr>
    </w:div>
    <w:div w:id="50466820">
      <w:bodyDiv w:val="1"/>
      <w:marLeft w:val="0"/>
      <w:marRight w:val="0"/>
      <w:marTop w:val="0"/>
      <w:marBottom w:val="0"/>
      <w:divBdr>
        <w:top w:val="none" w:sz="0" w:space="0" w:color="auto"/>
        <w:left w:val="none" w:sz="0" w:space="0" w:color="auto"/>
        <w:bottom w:val="none" w:sz="0" w:space="0" w:color="auto"/>
        <w:right w:val="none" w:sz="0" w:space="0" w:color="auto"/>
      </w:divBdr>
      <w:divsChild>
        <w:div w:id="123815754">
          <w:marLeft w:val="0"/>
          <w:marRight w:val="0"/>
          <w:marTop w:val="0"/>
          <w:marBottom w:val="0"/>
          <w:divBdr>
            <w:top w:val="none" w:sz="0" w:space="0" w:color="auto"/>
            <w:left w:val="none" w:sz="0" w:space="0" w:color="auto"/>
            <w:bottom w:val="none" w:sz="0" w:space="0" w:color="auto"/>
            <w:right w:val="none" w:sz="0" w:space="0" w:color="auto"/>
          </w:divBdr>
          <w:divsChild>
            <w:div w:id="1830172603">
              <w:marLeft w:val="0"/>
              <w:marRight w:val="0"/>
              <w:marTop w:val="0"/>
              <w:marBottom w:val="0"/>
              <w:divBdr>
                <w:top w:val="none" w:sz="0" w:space="0" w:color="auto"/>
                <w:left w:val="none" w:sz="0" w:space="0" w:color="auto"/>
                <w:bottom w:val="none" w:sz="0" w:space="0" w:color="auto"/>
                <w:right w:val="none" w:sz="0" w:space="0" w:color="auto"/>
              </w:divBdr>
              <w:divsChild>
                <w:div w:id="1230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5637">
      <w:bodyDiv w:val="1"/>
      <w:marLeft w:val="0"/>
      <w:marRight w:val="0"/>
      <w:marTop w:val="0"/>
      <w:marBottom w:val="0"/>
      <w:divBdr>
        <w:top w:val="none" w:sz="0" w:space="0" w:color="auto"/>
        <w:left w:val="none" w:sz="0" w:space="0" w:color="auto"/>
        <w:bottom w:val="none" w:sz="0" w:space="0" w:color="auto"/>
        <w:right w:val="none" w:sz="0" w:space="0" w:color="auto"/>
      </w:divBdr>
    </w:div>
    <w:div w:id="59905474">
      <w:bodyDiv w:val="1"/>
      <w:marLeft w:val="0"/>
      <w:marRight w:val="0"/>
      <w:marTop w:val="0"/>
      <w:marBottom w:val="0"/>
      <w:divBdr>
        <w:top w:val="none" w:sz="0" w:space="0" w:color="auto"/>
        <w:left w:val="none" w:sz="0" w:space="0" w:color="auto"/>
        <w:bottom w:val="none" w:sz="0" w:space="0" w:color="auto"/>
        <w:right w:val="none" w:sz="0" w:space="0" w:color="auto"/>
      </w:divBdr>
      <w:divsChild>
        <w:div w:id="884173000">
          <w:marLeft w:val="0"/>
          <w:marRight w:val="0"/>
          <w:marTop w:val="375"/>
          <w:marBottom w:val="375"/>
          <w:divBdr>
            <w:top w:val="none" w:sz="0" w:space="0" w:color="auto"/>
            <w:left w:val="none" w:sz="0" w:space="0" w:color="auto"/>
            <w:bottom w:val="none" w:sz="0" w:space="0" w:color="auto"/>
            <w:right w:val="none" w:sz="0" w:space="0" w:color="auto"/>
          </w:divBdr>
        </w:div>
        <w:div w:id="1371296640">
          <w:marLeft w:val="0"/>
          <w:marRight w:val="0"/>
          <w:marTop w:val="0"/>
          <w:marBottom w:val="0"/>
          <w:divBdr>
            <w:top w:val="none" w:sz="0" w:space="0" w:color="auto"/>
            <w:left w:val="none" w:sz="0" w:space="0" w:color="auto"/>
            <w:bottom w:val="none" w:sz="0" w:space="0" w:color="auto"/>
            <w:right w:val="none" w:sz="0" w:space="0" w:color="auto"/>
          </w:divBdr>
          <w:divsChild>
            <w:div w:id="19974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917">
      <w:bodyDiv w:val="1"/>
      <w:marLeft w:val="0"/>
      <w:marRight w:val="0"/>
      <w:marTop w:val="0"/>
      <w:marBottom w:val="0"/>
      <w:divBdr>
        <w:top w:val="none" w:sz="0" w:space="0" w:color="auto"/>
        <w:left w:val="none" w:sz="0" w:space="0" w:color="auto"/>
        <w:bottom w:val="none" w:sz="0" w:space="0" w:color="auto"/>
        <w:right w:val="none" w:sz="0" w:space="0" w:color="auto"/>
      </w:divBdr>
      <w:divsChild>
        <w:div w:id="1884825973">
          <w:marLeft w:val="0"/>
          <w:marRight w:val="0"/>
          <w:marTop w:val="0"/>
          <w:marBottom w:val="0"/>
          <w:divBdr>
            <w:top w:val="none" w:sz="0" w:space="0" w:color="auto"/>
            <w:left w:val="none" w:sz="0" w:space="0" w:color="auto"/>
            <w:bottom w:val="none" w:sz="0" w:space="0" w:color="auto"/>
            <w:right w:val="none" w:sz="0" w:space="0" w:color="auto"/>
          </w:divBdr>
          <w:divsChild>
            <w:div w:id="1218005687">
              <w:marLeft w:val="0"/>
              <w:marRight w:val="0"/>
              <w:marTop w:val="0"/>
              <w:marBottom w:val="0"/>
              <w:divBdr>
                <w:top w:val="none" w:sz="0" w:space="0" w:color="auto"/>
                <w:left w:val="none" w:sz="0" w:space="0" w:color="auto"/>
                <w:bottom w:val="none" w:sz="0" w:space="0" w:color="auto"/>
                <w:right w:val="none" w:sz="0" w:space="0" w:color="auto"/>
              </w:divBdr>
              <w:divsChild>
                <w:div w:id="7789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5300">
      <w:bodyDiv w:val="1"/>
      <w:marLeft w:val="0"/>
      <w:marRight w:val="0"/>
      <w:marTop w:val="0"/>
      <w:marBottom w:val="0"/>
      <w:divBdr>
        <w:top w:val="none" w:sz="0" w:space="0" w:color="auto"/>
        <w:left w:val="none" w:sz="0" w:space="0" w:color="auto"/>
        <w:bottom w:val="none" w:sz="0" w:space="0" w:color="auto"/>
        <w:right w:val="none" w:sz="0" w:space="0" w:color="auto"/>
      </w:divBdr>
      <w:divsChild>
        <w:div w:id="305942163">
          <w:marLeft w:val="0"/>
          <w:marRight w:val="0"/>
          <w:marTop w:val="0"/>
          <w:marBottom w:val="0"/>
          <w:divBdr>
            <w:top w:val="none" w:sz="0" w:space="0" w:color="auto"/>
            <w:left w:val="none" w:sz="0" w:space="0" w:color="auto"/>
            <w:bottom w:val="none" w:sz="0" w:space="0" w:color="auto"/>
            <w:right w:val="none" w:sz="0" w:space="0" w:color="auto"/>
          </w:divBdr>
          <w:divsChild>
            <w:div w:id="1947539034">
              <w:marLeft w:val="0"/>
              <w:marRight w:val="0"/>
              <w:marTop w:val="0"/>
              <w:marBottom w:val="0"/>
              <w:divBdr>
                <w:top w:val="none" w:sz="0" w:space="0" w:color="auto"/>
                <w:left w:val="none" w:sz="0" w:space="0" w:color="auto"/>
                <w:bottom w:val="none" w:sz="0" w:space="0" w:color="auto"/>
                <w:right w:val="none" w:sz="0" w:space="0" w:color="auto"/>
              </w:divBdr>
              <w:divsChild>
                <w:div w:id="19628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6628">
      <w:bodyDiv w:val="1"/>
      <w:marLeft w:val="0"/>
      <w:marRight w:val="0"/>
      <w:marTop w:val="0"/>
      <w:marBottom w:val="0"/>
      <w:divBdr>
        <w:top w:val="none" w:sz="0" w:space="0" w:color="auto"/>
        <w:left w:val="none" w:sz="0" w:space="0" w:color="auto"/>
        <w:bottom w:val="none" w:sz="0" w:space="0" w:color="auto"/>
        <w:right w:val="none" w:sz="0" w:space="0" w:color="auto"/>
      </w:divBdr>
      <w:divsChild>
        <w:div w:id="1445074926">
          <w:marLeft w:val="0"/>
          <w:marRight w:val="0"/>
          <w:marTop w:val="0"/>
          <w:marBottom w:val="0"/>
          <w:divBdr>
            <w:top w:val="none" w:sz="0" w:space="0" w:color="auto"/>
            <w:left w:val="none" w:sz="0" w:space="0" w:color="auto"/>
            <w:bottom w:val="none" w:sz="0" w:space="0" w:color="auto"/>
            <w:right w:val="none" w:sz="0" w:space="0" w:color="auto"/>
          </w:divBdr>
          <w:divsChild>
            <w:div w:id="366949452">
              <w:marLeft w:val="0"/>
              <w:marRight w:val="0"/>
              <w:marTop w:val="0"/>
              <w:marBottom w:val="0"/>
              <w:divBdr>
                <w:top w:val="none" w:sz="0" w:space="0" w:color="auto"/>
                <w:left w:val="none" w:sz="0" w:space="0" w:color="auto"/>
                <w:bottom w:val="none" w:sz="0" w:space="0" w:color="auto"/>
                <w:right w:val="none" w:sz="0" w:space="0" w:color="auto"/>
              </w:divBdr>
              <w:divsChild>
                <w:div w:id="16678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2065">
      <w:bodyDiv w:val="1"/>
      <w:marLeft w:val="0"/>
      <w:marRight w:val="0"/>
      <w:marTop w:val="0"/>
      <w:marBottom w:val="0"/>
      <w:divBdr>
        <w:top w:val="none" w:sz="0" w:space="0" w:color="auto"/>
        <w:left w:val="none" w:sz="0" w:space="0" w:color="auto"/>
        <w:bottom w:val="none" w:sz="0" w:space="0" w:color="auto"/>
        <w:right w:val="none" w:sz="0" w:space="0" w:color="auto"/>
      </w:divBdr>
      <w:divsChild>
        <w:div w:id="1900630172">
          <w:marLeft w:val="0"/>
          <w:marRight w:val="0"/>
          <w:marTop w:val="0"/>
          <w:marBottom w:val="0"/>
          <w:divBdr>
            <w:top w:val="none" w:sz="0" w:space="0" w:color="auto"/>
            <w:left w:val="none" w:sz="0" w:space="0" w:color="auto"/>
            <w:bottom w:val="none" w:sz="0" w:space="0" w:color="auto"/>
            <w:right w:val="none" w:sz="0" w:space="0" w:color="auto"/>
          </w:divBdr>
          <w:divsChild>
            <w:div w:id="554005608">
              <w:marLeft w:val="0"/>
              <w:marRight w:val="0"/>
              <w:marTop w:val="0"/>
              <w:marBottom w:val="0"/>
              <w:divBdr>
                <w:top w:val="none" w:sz="0" w:space="0" w:color="auto"/>
                <w:left w:val="none" w:sz="0" w:space="0" w:color="auto"/>
                <w:bottom w:val="none" w:sz="0" w:space="0" w:color="auto"/>
                <w:right w:val="none" w:sz="0" w:space="0" w:color="auto"/>
              </w:divBdr>
              <w:divsChild>
                <w:div w:id="940798007">
                  <w:marLeft w:val="0"/>
                  <w:marRight w:val="0"/>
                  <w:marTop w:val="0"/>
                  <w:marBottom w:val="0"/>
                  <w:divBdr>
                    <w:top w:val="none" w:sz="0" w:space="0" w:color="auto"/>
                    <w:left w:val="none" w:sz="0" w:space="0" w:color="auto"/>
                    <w:bottom w:val="none" w:sz="0" w:space="0" w:color="auto"/>
                    <w:right w:val="none" w:sz="0" w:space="0" w:color="auto"/>
                  </w:divBdr>
                  <w:divsChild>
                    <w:div w:id="149680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418">
      <w:bodyDiv w:val="1"/>
      <w:marLeft w:val="0"/>
      <w:marRight w:val="0"/>
      <w:marTop w:val="0"/>
      <w:marBottom w:val="0"/>
      <w:divBdr>
        <w:top w:val="none" w:sz="0" w:space="0" w:color="auto"/>
        <w:left w:val="none" w:sz="0" w:space="0" w:color="auto"/>
        <w:bottom w:val="none" w:sz="0" w:space="0" w:color="auto"/>
        <w:right w:val="none" w:sz="0" w:space="0" w:color="auto"/>
      </w:divBdr>
      <w:divsChild>
        <w:div w:id="1218980040">
          <w:marLeft w:val="0"/>
          <w:marRight w:val="0"/>
          <w:marTop w:val="0"/>
          <w:marBottom w:val="0"/>
          <w:divBdr>
            <w:top w:val="none" w:sz="0" w:space="0" w:color="auto"/>
            <w:left w:val="none" w:sz="0" w:space="0" w:color="auto"/>
            <w:bottom w:val="none" w:sz="0" w:space="0" w:color="auto"/>
            <w:right w:val="none" w:sz="0" w:space="0" w:color="auto"/>
          </w:divBdr>
          <w:divsChild>
            <w:div w:id="1046027485">
              <w:marLeft w:val="0"/>
              <w:marRight w:val="0"/>
              <w:marTop w:val="0"/>
              <w:marBottom w:val="0"/>
              <w:divBdr>
                <w:top w:val="none" w:sz="0" w:space="0" w:color="auto"/>
                <w:left w:val="none" w:sz="0" w:space="0" w:color="auto"/>
                <w:bottom w:val="none" w:sz="0" w:space="0" w:color="auto"/>
                <w:right w:val="none" w:sz="0" w:space="0" w:color="auto"/>
              </w:divBdr>
              <w:divsChild>
                <w:div w:id="14678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544">
      <w:bodyDiv w:val="1"/>
      <w:marLeft w:val="0"/>
      <w:marRight w:val="0"/>
      <w:marTop w:val="0"/>
      <w:marBottom w:val="0"/>
      <w:divBdr>
        <w:top w:val="none" w:sz="0" w:space="0" w:color="auto"/>
        <w:left w:val="none" w:sz="0" w:space="0" w:color="auto"/>
        <w:bottom w:val="none" w:sz="0" w:space="0" w:color="auto"/>
        <w:right w:val="none" w:sz="0" w:space="0" w:color="auto"/>
      </w:divBdr>
    </w:div>
    <w:div w:id="131873933">
      <w:bodyDiv w:val="1"/>
      <w:marLeft w:val="0"/>
      <w:marRight w:val="0"/>
      <w:marTop w:val="0"/>
      <w:marBottom w:val="0"/>
      <w:divBdr>
        <w:top w:val="none" w:sz="0" w:space="0" w:color="auto"/>
        <w:left w:val="none" w:sz="0" w:space="0" w:color="auto"/>
        <w:bottom w:val="none" w:sz="0" w:space="0" w:color="auto"/>
        <w:right w:val="none" w:sz="0" w:space="0" w:color="auto"/>
      </w:divBdr>
      <w:divsChild>
        <w:div w:id="771127995">
          <w:marLeft w:val="0"/>
          <w:marRight w:val="0"/>
          <w:marTop w:val="0"/>
          <w:marBottom w:val="0"/>
          <w:divBdr>
            <w:top w:val="none" w:sz="0" w:space="0" w:color="auto"/>
            <w:left w:val="none" w:sz="0" w:space="0" w:color="auto"/>
            <w:bottom w:val="none" w:sz="0" w:space="0" w:color="auto"/>
            <w:right w:val="none" w:sz="0" w:space="0" w:color="auto"/>
          </w:divBdr>
          <w:divsChild>
            <w:div w:id="452676774">
              <w:marLeft w:val="0"/>
              <w:marRight w:val="0"/>
              <w:marTop w:val="0"/>
              <w:marBottom w:val="0"/>
              <w:divBdr>
                <w:top w:val="none" w:sz="0" w:space="0" w:color="auto"/>
                <w:left w:val="none" w:sz="0" w:space="0" w:color="auto"/>
                <w:bottom w:val="none" w:sz="0" w:space="0" w:color="auto"/>
                <w:right w:val="none" w:sz="0" w:space="0" w:color="auto"/>
              </w:divBdr>
              <w:divsChild>
                <w:div w:id="1790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693">
      <w:bodyDiv w:val="1"/>
      <w:marLeft w:val="0"/>
      <w:marRight w:val="0"/>
      <w:marTop w:val="0"/>
      <w:marBottom w:val="0"/>
      <w:divBdr>
        <w:top w:val="none" w:sz="0" w:space="0" w:color="auto"/>
        <w:left w:val="none" w:sz="0" w:space="0" w:color="auto"/>
        <w:bottom w:val="none" w:sz="0" w:space="0" w:color="auto"/>
        <w:right w:val="none" w:sz="0" w:space="0" w:color="auto"/>
      </w:divBdr>
    </w:div>
    <w:div w:id="153836149">
      <w:bodyDiv w:val="1"/>
      <w:marLeft w:val="0"/>
      <w:marRight w:val="0"/>
      <w:marTop w:val="0"/>
      <w:marBottom w:val="0"/>
      <w:divBdr>
        <w:top w:val="none" w:sz="0" w:space="0" w:color="auto"/>
        <w:left w:val="none" w:sz="0" w:space="0" w:color="auto"/>
        <w:bottom w:val="none" w:sz="0" w:space="0" w:color="auto"/>
        <w:right w:val="none" w:sz="0" w:space="0" w:color="auto"/>
      </w:divBdr>
      <w:divsChild>
        <w:div w:id="177234277">
          <w:marLeft w:val="0"/>
          <w:marRight w:val="0"/>
          <w:marTop w:val="0"/>
          <w:marBottom w:val="0"/>
          <w:divBdr>
            <w:top w:val="none" w:sz="0" w:space="0" w:color="auto"/>
            <w:left w:val="none" w:sz="0" w:space="0" w:color="auto"/>
            <w:bottom w:val="none" w:sz="0" w:space="0" w:color="auto"/>
            <w:right w:val="none" w:sz="0" w:space="0" w:color="auto"/>
          </w:divBdr>
          <w:divsChild>
            <w:div w:id="896551544">
              <w:marLeft w:val="0"/>
              <w:marRight w:val="0"/>
              <w:marTop w:val="0"/>
              <w:marBottom w:val="0"/>
              <w:divBdr>
                <w:top w:val="none" w:sz="0" w:space="0" w:color="auto"/>
                <w:left w:val="none" w:sz="0" w:space="0" w:color="auto"/>
                <w:bottom w:val="none" w:sz="0" w:space="0" w:color="auto"/>
                <w:right w:val="none" w:sz="0" w:space="0" w:color="auto"/>
              </w:divBdr>
              <w:divsChild>
                <w:div w:id="14008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4140">
      <w:bodyDiv w:val="1"/>
      <w:marLeft w:val="0"/>
      <w:marRight w:val="0"/>
      <w:marTop w:val="0"/>
      <w:marBottom w:val="0"/>
      <w:divBdr>
        <w:top w:val="none" w:sz="0" w:space="0" w:color="auto"/>
        <w:left w:val="none" w:sz="0" w:space="0" w:color="auto"/>
        <w:bottom w:val="none" w:sz="0" w:space="0" w:color="auto"/>
        <w:right w:val="none" w:sz="0" w:space="0" w:color="auto"/>
      </w:divBdr>
    </w:div>
    <w:div w:id="159932672">
      <w:bodyDiv w:val="1"/>
      <w:marLeft w:val="0"/>
      <w:marRight w:val="0"/>
      <w:marTop w:val="0"/>
      <w:marBottom w:val="0"/>
      <w:divBdr>
        <w:top w:val="none" w:sz="0" w:space="0" w:color="auto"/>
        <w:left w:val="none" w:sz="0" w:space="0" w:color="auto"/>
        <w:bottom w:val="none" w:sz="0" w:space="0" w:color="auto"/>
        <w:right w:val="none" w:sz="0" w:space="0" w:color="auto"/>
      </w:divBdr>
      <w:divsChild>
        <w:div w:id="1337004400">
          <w:marLeft w:val="0"/>
          <w:marRight w:val="0"/>
          <w:marTop w:val="0"/>
          <w:marBottom w:val="0"/>
          <w:divBdr>
            <w:top w:val="none" w:sz="0" w:space="0" w:color="auto"/>
            <w:left w:val="none" w:sz="0" w:space="0" w:color="auto"/>
            <w:bottom w:val="none" w:sz="0" w:space="0" w:color="auto"/>
            <w:right w:val="none" w:sz="0" w:space="0" w:color="auto"/>
          </w:divBdr>
          <w:divsChild>
            <w:div w:id="1388140816">
              <w:marLeft w:val="0"/>
              <w:marRight w:val="0"/>
              <w:marTop w:val="0"/>
              <w:marBottom w:val="0"/>
              <w:divBdr>
                <w:top w:val="none" w:sz="0" w:space="0" w:color="auto"/>
                <w:left w:val="none" w:sz="0" w:space="0" w:color="auto"/>
                <w:bottom w:val="none" w:sz="0" w:space="0" w:color="auto"/>
                <w:right w:val="none" w:sz="0" w:space="0" w:color="auto"/>
              </w:divBdr>
              <w:divsChild>
                <w:div w:id="3294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7002">
      <w:bodyDiv w:val="1"/>
      <w:marLeft w:val="0"/>
      <w:marRight w:val="0"/>
      <w:marTop w:val="0"/>
      <w:marBottom w:val="0"/>
      <w:divBdr>
        <w:top w:val="none" w:sz="0" w:space="0" w:color="auto"/>
        <w:left w:val="none" w:sz="0" w:space="0" w:color="auto"/>
        <w:bottom w:val="none" w:sz="0" w:space="0" w:color="auto"/>
        <w:right w:val="none" w:sz="0" w:space="0" w:color="auto"/>
      </w:divBdr>
      <w:divsChild>
        <w:div w:id="1291474180">
          <w:marLeft w:val="0"/>
          <w:marRight w:val="0"/>
          <w:marTop w:val="0"/>
          <w:marBottom w:val="0"/>
          <w:divBdr>
            <w:top w:val="none" w:sz="0" w:space="0" w:color="auto"/>
            <w:left w:val="none" w:sz="0" w:space="0" w:color="auto"/>
            <w:bottom w:val="none" w:sz="0" w:space="0" w:color="auto"/>
            <w:right w:val="none" w:sz="0" w:space="0" w:color="auto"/>
          </w:divBdr>
          <w:divsChild>
            <w:div w:id="85151017">
              <w:marLeft w:val="0"/>
              <w:marRight w:val="0"/>
              <w:marTop w:val="0"/>
              <w:marBottom w:val="0"/>
              <w:divBdr>
                <w:top w:val="none" w:sz="0" w:space="0" w:color="auto"/>
                <w:left w:val="none" w:sz="0" w:space="0" w:color="auto"/>
                <w:bottom w:val="none" w:sz="0" w:space="0" w:color="auto"/>
                <w:right w:val="none" w:sz="0" w:space="0" w:color="auto"/>
              </w:divBdr>
              <w:divsChild>
                <w:div w:id="18310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532">
      <w:bodyDiv w:val="1"/>
      <w:marLeft w:val="0"/>
      <w:marRight w:val="0"/>
      <w:marTop w:val="0"/>
      <w:marBottom w:val="0"/>
      <w:divBdr>
        <w:top w:val="none" w:sz="0" w:space="0" w:color="auto"/>
        <w:left w:val="none" w:sz="0" w:space="0" w:color="auto"/>
        <w:bottom w:val="none" w:sz="0" w:space="0" w:color="auto"/>
        <w:right w:val="none" w:sz="0" w:space="0" w:color="auto"/>
      </w:divBdr>
    </w:div>
    <w:div w:id="171072429">
      <w:bodyDiv w:val="1"/>
      <w:marLeft w:val="0"/>
      <w:marRight w:val="0"/>
      <w:marTop w:val="0"/>
      <w:marBottom w:val="0"/>
      <w:divBdr>
        <w:top w:val="none" w:sz="0" w:space="0" w:color="auto"/>
        <w:left w:val="none" w:sz="0" w:space="0" w:color="auto"/>
        <w:bottom w:val="none" w:sz="0" w:space="0" w:color="auto"/>
        <w:right w:val="none" w:sz="0" w:space="0" w:color="auto"/>
      </w:divBdr>
    </w:div>
    <w:div w:id="174197706">
      <w:bodyDiv w:val="1"/>
      <w:marLeft w:val="0"/>
      <w:marRight w:val="0"/>
      <w:marTop w:val="0"/>
      <w:marBottom w:val="0"/>
      <w:divBdr>
        <w:top w:val="none" w:sz="0" w:space="0" w:color="auto"/>
        <w:left w:val="none" w:sz="0" w:space="0" w:color="auto"/>
        <w:bottom w:val="none" w:sz="0" w:space="0" w:color="auto"/>
        <w:right w:val="none" w:sz="0" w:space="0" w:color="auto"/>
      </w:divBdr>
      <w:divsChild>
        <w:div w:id="1588151624">
          <w:marLeft w:val="0"/>
          <w:marRight w:val="0"/>
          <w:marTop w:val="0"/>
          <w:marBottom w:val="0"/>
          <w:divBdr>
            <w:top w:val="none" w:sz="0" w:space="0" w:color="auto"/>
            <w:left w:val="none" w:sz="0" w:space="0" w:color="auto"/>
            <w:bottom w:val="none" w:sz="0" w:space="0" w:color="auto"/>
            <w:right w:val="none" w:sz="0" w:space="0" w:color="auto"/>
          </w:divBdr>
          <w:divsChild>
            <w:div w:id="145778247">
              <w:marLeft w:val="0"/>
              <w:marRight w:val="0"/>
              <w:marTop w:val="0"/>
              <w:marBottom w:val="0"/>
              <w:divBdr>
                <w:top w:val="none" w:sz="0" w:space="0" w:color="auto"/>
                <w:left w:val="none" w:sz="0" w:space="0" w:color="auto"/>
                <w:bottom w:val="none" w:sz="0" w:space="0" w:color="auto"/>
                <w:right w:val="none" w:sz="0" w:space="0" w:color="auto"/>
              </w:divBdr>
              <w:divsChild>
                <w:div w:id="11758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563">
      <w:bodyDiv w:val="1"/>
      <w:marLeft w:val="0"/>
      <w:marRight w:val="0"/>
      <w:marTop w:val="0"/>
      <w:marBottom w:val="0"/>
      <w:divBdr>
        <w:top w:val="none" w:sz="0" w:space="0" w:color="auto"/>
        <w:left w:val="none" w:sz="0" w:space="0" w:color="auto"/>
        <w:bottom w:val="none" w:sz="0" w:space="0" w:color="auto"/>
        <w:right w:val="none" w:sz="0" w:space="0" w:color="auto"/>
      </w:divBdr>
      <w:divsChild>
        <w:div w:id="329799403">
          <w:marLeft w:val="0"/>
          <w:marRight w:val="0"/>
          <w:marTop w:val="0"/>
          <w:marBottom w:val="0"/>
          <w:divBdr>
            <w:top w:val="none" w:sz="0" w:space="0" w:color="auto"/>
            <w:left w:val="none" w:sz="0" w:space="0" w:color="auto"/>
            <w:bottom w:val="none" w:sz="0" w:space="0" w:color="auto"/>
            <w:right w:val="none" w:sz="0" w:space="0" w:color="auto"/>
          </w:divBdr>
          <w:divsChild>
            <w:div w:id="298535141">
              <w:marLeft w:val="0"/>
              <w:marRight w:val="0"/>
              <w:marTop w:val="0"/>
              <w:marBottom w:val="0"/>
              <w:divBdr>
                <w:top w:val="none" w:sz="0" w:space="0" w:color="auto"/>
                <w:left w:val="none" w:sz="0" w:space="0" w:color="auto"/>
                <w:bottom w:val="none" w:sz="0" w:space="0" w:color="auto"/>
                <w:right w:val="none" w:sz="0" w:space="0" w:color="auto"/>
              </w:divBdr>
              <w:divsChild>
                <w:div w:id="148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4328">
      <w:bodyDiv w:val="1"/>
      <w:marLeft w:val="0"/>
      <w:marRight w:val="0"/>
      <w:marTop w:val="0"/>
      <w:marBottom w:val="0"/>
      <w:divBdr>
        <w:top w:val="none" w:sz="0" w:space="0" w:color="auto"/>
        <w:left w:val="none" w:sz="0" w:space="0" w:color="auto"/>
        <w:bottom w:val="none" w:sz="0" w:space="0" w:color="auto"/>
        <w:right w:val="none" w:sz="0" w:space="0" w:color="auto"/>
      </w:divBdr>
      <w:divsChild>
        <w:div w:id="1553884935">
          <w:marLeft w:val="0"/>
          <w:marRight w:val="0"/>
          <w:marTop w:val="0"/>
          <w:marBottom w:val="0"/>
          <w:divBdr>
            <w:top w:val="none" w:sz="0" w:space="0" w:color="auto"/>
            <w:left w:val="none" w:sz="0" w:space="0" w:color="auto"/>
            <w:bottom w:val="none" w:sz="0" w:space="0" w:color="auto"/>
            <w:right w:val="none" w:sz="0" w:space="0" w:color="auto"/>
          </w:divBdr>
          <w:divsChild>
            <w:div w:id="1866946792">
              <w:marLeft w:val="0"/>
              <w:marRight w:val="0"/>
              <w:marTop w:val="0"/>
              <w:marBottom w:val="0"/>
              <w:divBdr>
                <w:top w:val="none" w:sz="0" w:space="0" w:color="auto"/>
                <w:left w:val="none" w:sz="0" w:space="0" w:color="auto"/>
                <w:bottom w:val="none" w:sz="0" w:space="0" w:color="auto"/>
                <w:right w:val="none" w:sz="0" w:space="0" w:color="auto"/>
              </w:divBdr>
              <w:divsChild>
                <w:div w:id="125779141">
                  <w:marLeft w:val="0"/>
                  <w:marRight w:val="0"/>
                  <w:marTop w:val="0"/>
                  <w:marBottom w:val="0"/>
                  <w:divBdr>
                    <w:top w:val="none" w:sz="0" w:space="0" w:color="auto"/>
                    <w:left w:val="none" w:sz="0" w:space="0" w:color="auto"/>
                    <w:bottom w:val="none" w:sz="0" w:space="0" w:color="auto"/>
                    <w:right w:val="none" w:sz="0" w:space="0" w:color="auto"/>
                  </w:divBdr>
                  <w:divsChild>
                    <w:div w:id="8446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487">
      <w:bodyDiv w:val="1"/>
      <w:marLeft w:val="0"/>
      <w:marRight w:val="0"/>
      <w:marTop w:val="0"/>
      <w:marBottom w:val="0"/>
      <w:divBdr>
        <w:top w:val="none" w:sz="0" w:space="0" w:color="auto"/>
        <w:left w:val="none" w:sz="0" w:space="0" w:color="auto"/>
        <w:bottom w:val="none" w:sz="0" w:space="0" w:color="auto"/>
        <w:right w:val="none" w:sz="0" w:space="0" w:color="auto"/>
      </w:divBdr>
      <w:divsChild>
        <w:div w:id="1168206202">
          <w:marLeft w:val="0"/>
          <w:marRight w:val="0"/>
          <w:marTop w:val="0"/>
          <w:marBottom w:val="0"/>
          <w:divBdr>
            <w:top w:val="none" w:sz="0" w:space="0" w:color="auto"/>
            <w:left w:val="none" w:sz="0" w:space="0" w:color="auto"/>
            <w:bottom w:val="none" w:sz="0" w:space="0" w:color="auto"/>
            <w:right w:val="none" w:sz="0" w:space="0" w:color="auto"/>
          </w:divBdr>
          <w:divsChild>
            <w:div w:id="1698238644">
              <w:marLeft w:val="0"/>
              <w:marRight w:val="0"/>
              <w:marTop w:val="0"/>
              <w:marBottom w:val="0"/>
              <w:divBdr>
                <w:top w:val="none" w:sz="0" w:space="0" w:color="auto"/>
                <w:left w:val="none" w:sz="0" w:space="0" w:color="auto"/>
                <w:bottom w:val="none" w:sz="0" w:space="0" w:color="auto"/>
                <w:right w:val="none" w:sz="0" w:space="0" w:color="auto"/>
              </w:divBdr>
              <w:divsChild>
                <w:div w:id="19148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4480">
      <w:bodyDiv w:val="1"/>
      <w:marLeft w:val="0"/>
      <w:marRight w:val="0"/>
      <w:marTop w:val="0"/>
      <w:marBottom w:val="0"/>
      <w:divBdr>
        <w:top w:val="none" w:sz="0" w:space="0" w:color="auto"/>
        <w:left w:val="none" w:sz="0" w:space="0" w:color="auto"/>
        <w:bottom w:val="none" w:sz="0" w:space="0" w:color="auto"/>
        <w:right w:val="none" w:sz="0" w:space="0" w:color="auto"/>
      </w:divBdr>
    </w:div>
    <w:div w:id="205022495">
      <w:bodyDiv w:val="1"/>
      <w:marLeft w:val="0"/>
      <w:marRight w:val="0"/>
      <w:marTop w:val="0"/>
      <w:marBottom w:val="0"/>
      <w:divBdr>
        <w:top w:val="none" w:sz="0" w:space="0" w:color="auto"/>
        <w:left w:val="none" w:sz="0" w:space="0" w:color="auto"/>
        <w:bottom w:val="none" w:sz="0" w:space="0" w:color="auto"/>
        <w:right w:val="none" w:sz="0" w:space="0" w:color="auto"/>
      </w:divBdr>
    </w:div>
    <w:div w:id="240525298">
      <w:bodyDiv w:val="1"/>
      <w:marLeft w:val="0"/>
      <w:marRight w:val="0"/>
      <w:marTop w:val="0"/>
      <w:marBottom w:val="0"/>
      <w:divBdr>
        <w:top w:val="none" w:sz="0" w:space="0" w:color="auto"/>
        <w:left w:val="none" w:sz="0" w:space="0" w:color="auto"/>
        <w:bottom w:val="none" w:sz="0" w:space="0" w:color="auto"/>
        <w:right w:val="none" w:sz="0" w:space="0" w:color="auto"/>
      </w:divBdr>
      <w:divsChild>
        <w:div w:id="868639117">
          <w:marLeft w:val="0"/>
          <w:marRight w:val="0"/>
          <w:marTop w:val="0"/>
          <w:marBottom w:val="0"/>
          <w:divBdr>
            <w:top w:val="none" w:sz="0" w:space="0" w:color="auto"/>
            <w:left w:val="none" w:sz="0" w:space="0" w:color="auto"/>
            <w:bottom w:val="none" w:sz="0" w:space="0" w:color="auto"/>
            <w:right w:val="none" w:sz="0" w:space="0" w:color="auto"/>
          </w:divBdr>
          <w:divsChild>
            <w:div w:id="1746416888">
              <w:marLeft w:val="0"/>
              <w:marRight w:val="0"/>
              <w:marTop w:val="0"/>
              <w:marBottom w:val="0"/>
              <w:divBdr>
                <w:top w:val="none" w:sz="0" w:space="0" w:color="auto"/>
                <w:left w:val="none" w:sz="0" w:space="0" w:color="auto"/>
                <w:bottom w:val="none" w:sz="0" w:space="0" w:color="auto"/>
                <w:right w:val="none" w:sz="0" w:space="0" w:color="auto"/>
              </w:divBdr>
              <w:divsChild>
                <w:div w:id="1647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4206">
      <w:bodyDiv w:val="1"/>
      <w:marLeft w:val="0"/>
      <w:marRight w:val="0"/>
      <w:marTop w:val="0"/>
      <w:marBottom w:val="0"/>
      <w:divBdr>
        <w:top w:val="none" w:sz="0" w:space="0" w:color="auto"/>
        <w:left w:val="none" w:sz="0" w:space="0" w:color="auto"/>
        <w:bottom w:val="none" w:sz="0" w:space="0" w:color="auto"/>
        <w:right w:val="none" w:sz="0" w:space="0" w:color="auto"/>
      </w:divBdr>
      <w:divsChild>
        <w:div w:id="431317349">
          <w:marLeft w:val="0"/>
          <w:marRight w:val="0"/>
          <w:marTop w:val="0"/>
          <w:marBottom w:val="0"/>
          <w:divBdr>
            <w:top w:val="none" w:sz="0" w:space="0" w:color="auto"/>
            <w:left w:val="none" w:sz="0" w:space="0" w:color="auto"/>
            <w:bottom w:val="none" w:sz="0" w:space="0" w:color="auto"/>
            <w:right w:val="none" w:sz="0" w:space="0" w:color="auto"/>
          </w:divBdr>
          <w:divsChild>
            <w:div w:id="516306712">
              <w:marLeft w:val="0"/>
              <w:marRight w:val="0"/>
              <w:marTop w:val="0"/>
              <w:marBottom w:val="0"/>
              <w:divBdr>
                <w:top w:val="none" w:sz="0" w:space="0" w:color="auto"/>
                <w:left w:val="none" w:sz="0" w:space="0" w:color="auto"/>
                <w:bottom w:val="none" w:sz="0" w:space="0" w:color="auto"/>
                <w:right w:val="none" w:sz="0" w:space="0" w:color="auto"/>
              </w:divBdr>
              <w:divsChild>
                <w:div w:id="3849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9485">
      <w:bodyDiv w:val="1"/>
      <w:marLeft w:val="0"/>
      <w:marRight w:val="0"/>
      <w:marTop w:val="0"/>
      <w:marBottom w:val="0"/>
      <w:divBdr>
        <w:top w:val="none" w:sz="0" w:space="0" w:color="auto"/>
        <w:left w:val="none" w:sz="0" w:space="0" w:color="auto"/>
        <w:bottom w:val="none" w:sz="0" w:space="0" w:color="auto"/>
        <w:right w:val="none" w:sz="0" w:space="0" w:color="auto"/>
      </w:divBdr>
      <w:divsChild>
        <w:div w:id="460075188">
          <w:marLeft w:val="0"/>
          <w:marRight w:val="0"/>
          <w:marTop w:val="0"/>
          <w:marBottom w:val="0"/>
          <w:divBdr>
            <w:top w:val="none" w:sz="0" w:space="0" w:color="auto"/>
            <w:left w:val="none" w:sz="0" w:space="0" w:color="auto"/>
            <w:bottom w:val="none" w:sz="0" w:space="0" w:color="auto"/>
            <w:right w:val="none" w:sz="0" w:space="0" w:color="auto"/>
          </w:divBdr>
          <w:divsChild>
            <w:div w:id="654720305">
              <w:marLeft w:val="0"/>
              <w:marRight w:val="0"/>
              <w:marTop w:val="0"/>
              <w:marBottom w:val="0"/>
              <w:divBdr>
                <w:top w:val="none" w:sz="0" w:space="0" w:color="auto"/>
                <w:left w:val="none" w:sz="0" w:space="0" w:color="auto"/>
                <w:bottom w:val="none" w:sz="0" w:space="0" w:color="auto"/>
                <w:right w:val="none" w:sz="0" w:space="0" w:color="auto"/>
              </w:divBdr>
              <w:divsChild>
                <w:div w:id="1121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68530">
      <w:bodyDiv w:val="1"/>
      <w:marLeft w:val="0"/>
      <w:marRight w:val="0"/>
      <w:marTop w:val="0"/>
      <w:marBottom w:val="0"/>
      <w:divBdr>
        <w:top w:val="none" w:sz="0" w:space="0" w:color="auto"/>
        <w:left w:val="none" w:sz="0" w:space="0" w:color="auto"/>
        <w:bottom w:val="none" w:sz="0" w:space="0" w:color="auto"/>
        <w:right w:val="none" w:sz="0" w:space="0" w:color="auto"/>
      </w:divBdr>
      <w:divsChild>
        <w:div w:id="418137757">
          <w:marLeft w:val="0"/>
          <w:marRight w:val="0"/>
          <w:marTop w:val="0"/>
          <w:marBottom w:val="0"/>
          <w:divBdr>
            <w:top w:val="none" w:sz="0" w:space="0" w:color="auto"/>
            <w:left w:val="none" w:sz="0" w:space="0" w:color="auto"/>
            <w:bottom w:val="none" w:sz="0" w:space="0" w:color="auto"/>
            <w:right w:val="none" w:sz="0" w:space="0" w:color="auto"/>
          </w:divBdr>
          <w:divsChild>
            <w:div w:id="1274166367">
              <w:marLeft w:val="0"/>
              <w:marRight w:val="0"/>
              <w:marTop w:val="0"/>
              <w:marBottom w:val="0"/>
              <w:divBdr>
                <w:top w:val="none" w:sz="0" w:space="0" w:color="auto"/>
                <w:left w:val="none" w:sz="0" w:space="0" w:color="auto"/>
                <w:bottom w:val="none" w:sz="0" w:space="0" w:color="auto"/>
                <w:right w:val="none" w:sz="0" w:space="0" w:color="auto"/>
              </w:divBdr>
              <w:divsChild>
                <w:div w:id="19185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1112">
      <w:bodyDiv w:val="1"/>
      <w:marLeft w:val="0"/>
      <w:marRight w:val="0"/>
      <w:marTop w:val="0"/>
      <w:marBottom w:val="0"/>
      <w:divBdr>
        <w:top w:val="none" w:sz="0" w:space="0" w:color="auto"/>
        <w:left w:val="none" w:sz="0" w:space="0" w:color="auto"/>
        <w:bottom w:val="none" w:sz="0" w:space="0" w:color="auto"/>
        <w:right w:val="none" w:sz="0" w:space="0" w:color="auto"/>
      </w:divBdr>
      <w:divsChild>
        <w:div w:id="648218164">
          <w:marLeft w:val="0"/>
          <w:marRight w:val="0"/>
          <w:marTop w:val="0"/>
          <w:marBottom w:val="0"/>
          <w:divBdr>
            <w:top w:val="none" w:sz="0" w:space="0" w:color="auto"/>
            <w:left w:val="none" w:sz="0" w:space="0" w:color="auto"/>
            <w:bottom w:val="none" w:sz="0" w:space="0" w:color="auto"/>
            <w:right w:val="none" w:sz="0" w:space="0" w:color="auto"/>
          </w:divBdr>
          <w:divsChild>
            <w:div w:id="674652942">
              <w:marLeft w:val="0"/>
              <w:marRight w:val="0"/>
              <w:marTop w:val="0"/>
              <w:marBottom w:val="0"/>
              <w:divBdr>
                <w:top w:val="none" w:sz="0" w:space="0" w:color="auto"/>
                <w:left w:val="none" w:sz="0" w:space="0" w:color="auto"/>
                <w:bottom w:val="none" w:sz="0" w:space="0" w:color="auto"/>
                <w:right w:val="none" w:sz="0" w:space="0" w:color="auto"/>
              </w:divBdr>
              <w:divsChild>
                <w:div w:id="16914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1945">
      <w:bodyDiv w:val="1"/>
      <w:marLeft w:val="0"/>
      <w:marRight w:val="0"/>
      <w:marTop w:val="0"/>
      <w:marBottom w:val="0"/>
      <w:divBdr>
        <w:top w:val="none" w:sz="0" w:space="0" w:color="auto"/>
        <w:left w:val="none" w:sz="0" w:space="0" w:color="auto"/>
        <w:bottom w:val="none" w:sz="0" w:space="0" w:color="auto"/>
        <w:right w:val="none" w:sz="0" w:space="0" w:color="auto"/>
      </w:divBdr>
      <w:divsChild>
        <w:div w:id="170419020">
          <w:marLeft w:val="0"/>
          <w:marRight w:val="0"/>
          <w:marTop w:val="0"/>
          <w:marBottom w:val="0"/>
          <w:divBdr>
            <w:top w:val="none" w:sz="0" w:space="0" w:color="auto"/>
            <w:left w:val="none" w:sz="0" w:space="0" w:color="auto"/>
            <w:bottom w:val="none" w:sz="0" w:space="0" w:color="auto"/>
            <w:right w:val="none" w:sz="0" w:space="0" w:color="auto"/>
          </w:divBdr>
          <w:divsChild>
            <w:div w:id="1485469751">
              <w:marLeft w:val="0"/>
              <w:marRight w:val="0"/>
              <w:marTop w:val="0"/>
              <w:marBottom w:val="0"/>
              <w:divBdr>
                <w:top w:val="none" w:sz="0" w:space="0" w:color="auto"/>
                <w:left w:val="none" w:sz="0" w:space="0" w:color="auto"/>
                <w:bottom w:val="none" w:sz="0" w:space="0" w:color="auto"/>
                <w:right w:val="none" w:sz="0" w:space="0" w:color="auto"/>
              </w:divBdr>
              <w:divsChild>
                <w:div w:id="667248429">
                  <w:marLeft w:val="0"/>
                  <w:marRight w:val="0"/>
                  <w:marTop w:val="0"/>
                  <w:marBottom w:val="0"/>
                  <w:divBdr>
                    <w:top w:val="none" w:sz="0" w:space="0" w:color="auto"/>
                    <w:left w:val="none" w:sz="0" w:space="0" w:color="auto"/>
                    <w:bottom w:val="none" w:sz="0" w:space="0" w:color="auto"/>
                    <w:right w:val="none" w:sz="0" w:space="0" w:color="auto"/>
                  </w:divBdr>
                  <w:divsChild>
                    <w:div w:id="17635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25334">
      <w:bodyDiv w:val="1"/>
      <w:marLeft w:val="0"/>
      <w:marRight w:val="0"/>
      <w:marTop w:val="0"/>
      <w:marBottom w:val="0"/>
      <w:divBdr>
        <w:top w:val="none" w:sz="0" w:space="0" w:color="auto"/>
        <w:left w:val="none" w:sz="0" w:space="0" w:color="auto"/>
        <w:bottom w:val="none" w:sz="0" w:space="0" w:color="auto"/>
        <w:right w:val="none" w:sz="0" w:space="0" w:color="auto"/>
      </w:divBdr>
      <w:divsChild>
        <w:div w:id="460849683">
          <w:marLeft w:val="0"/>
          <w:marRight w:val="0"/>
          <w:marTop w:val="0"/>
          <w:marBottom w:val="0"/>
          <w:divBdr>
            <w:top w:val="none" w:sz="0" w:space="0" w:color="auto"/>
            <w:left w:val="none" w:sz="0" w:space="0" w:color="auto"/>
            <w:bottom w:val="none" w:sz="0" w:space="0" w:color="auto"/>
            <w:right w:val="none" w:sz="0" w:space="0" w:color="auto"/>
          </w:divBdr>
          <w:divsChild>
            <w:div w:id="684868203">
              <w:marLeft w:val="0"/>
              <w:marRight w:val="0"/>
              <w:marTop w:val="0"/>
              <w:marBottom w:val="0"/>
              <w:divBdr>
                <w:top w:val="none" w:sz="0" w:space="0" w:color="auto"/>
                <w:left w:val="none" w:sz="0" w:space="0" w:color="auto"/>
                <w:bottom w:val="none" w:sz="0" w:space="0" w:color="auto"/>
                <w:right w:val="none" w:sz="0" w:space="0" w:color="auto"/>
              </w:divBdr>
              <w:divsChild>
                <w:div w:id="8043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9389">
      <w:bodyDiv w:val="1"/>
      <w:marLeft w:val="0"/>
      <w:marRight w:val="0"/>
      <w:marTop w:val="0"/>
      <w:marBottom w:val="0"/>
      <w:divBdr>
        <w:top w:val="none" w:sz="0" w:space="0" w:color="auto"/>
        <w:left w:val="none" w:sz="0" w:space="0" w:color="auto"/>
        <w:bottom w:val="none" w:sz="0" w:space="0" w:color="auto"/>
        <w:right w:val="none" w:sz="0" w:space="0" w:color="auto"/>
      </w:divBdr>
      <w:divsChild>
        <w:div w:id="71321856">
          <w:marLeft w:val="0"/>
          <w:marRight w:val="0"/>
          <w:marTop w:val="0"/>
          <w:marBottom w:val="0"/>
          <w:divBdr>
            <w:top w:val="none" w:sz="0" w:space="0" w:color="auto"/>
            <w:left w:val="none" w:sz="0" w:space="0" w:color="auto"/>
            <w:bottom w:val="none" w:sz="0" w:space="0" w:color="auto"/>
            <w:right w:val="none" w:sz="0" w:space="0" w:color="auto"/>
          </w:divBdr>
          <w:divsChild>
            <w:div w:id="805201947">
              <w:marLeft w:val="0"/>
              <w:marRight w:val="0"/>
              <w:marTop w:val="0"/>
              <w:marBottom w:val="0"/>
              <w:divBdr>
                <w:top w:val="none" w:sz="0" w:space="0" w:color="auto"/>
                <w:left w:val="none" w:sz="0" w:space="0" w:color="auto"/>
                <w:bottom w:val="none" w:sz="0" w:space="0" w:color="auto"/>
                <w:right w:val="none" w:sz="0" w:space="0" w:color="auto"/>
              </w:divBdr>
              <w:divsChild>
                <w:div w:id="1597665766">
                  <w:marLeft w:val="0"/>
                  <w:marRight w:val="0"/>
                  <w:marTop w:val="0"/>
                  <w:marBottom w:val="0"/>
                  <w:divBdr>
                    <w:top w:val="none" w:sz="0" w:space="0" w:color="auto"/>
                    <w:left w:val="none" w:sz="0" w:space="0" w:color="auto"/>
                    <w:bottom w:val="none" w:sz="0" w:space="0" w:color="auto"/>
                    <w:right w:val="none" w:sz="0" w:space="0" w:color="auto"/>
                  </w:divBdr>
                  <w:divsChild>
                    <w:div w:id="6123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020">
      <w:bodyDiv w:val="1"/>
      <w:marLeft w:val="0"/>
      <w:marRight w:val="0"/>
      <w:marTop w:val="0"/>
      <w:marBottom w:val="0"/>
      <w:divBdr>
        <w:top w:val="none" w:sz="0" w:space="0" w:color="auto"/>
        <w:left w:val="none" w:sz="0" w:space="0" w:color="auto"/>
        <w:bottom w:val="none" w:sz="0" w:space="0" w:color="auto"/>
        <w:right w:val="none" w:sz="0" w:space="0" w:color="auto"/>
      </w:divBdr>
      <w:divsChild>
        <w:div w:id="5257396">
          <w:marLeft w:val="0"/>
          <w:marRight w:val="0"/>
          <w:marTop w:val="0"/>
          <w:marBottom w:val="0"/>
          <w:divBdr>
            <w:top w:val="none" w:sz="0" w:space="0" w:color="auto"/>
            <w:left w:val="none" w:sz="0" w:space="0" w:color="auto"/>
            <w:bottom w:val="none" w:sz="0" w:space="0" w:color="auto"/>
            <w:right w:val="none" w:sz="0" w:space="0" w:color="auto"/>
          </w:divBdr>
        </w:div>
        <w:div w:id="213271461">
          <w:marLeft w:val="0"/>
          <w:marRight w:val="0"/>
          <w:marTop w:val="0"/>
          <w:marBottom w:val="0"/>
          <w:divBdr>
            <w:top w:val="none" w:sz="0" w:space="0" w:color="auto"/>
            <w:left w:val="none" w:sz="0" w:space="0" w:color="auto"/>
            <w:bottom w:val="none" w:sz="0" w:space="0" w:color="auto"/>
            <w:right w:val="none" w:sz="0" w:space="0" w:color="auto"/>
          </w:divBdr>
        </w:div>
        <w:div w:id="234248492">
          <w:marLeft w:val="0"/>
          <w:marRight w:val="0"/>
          <w:marTop w:val="0"/>
          <w:marBottom w:val="0"/>
          <w:divBdr>
            <w:top w:val="none" w:sz="0" w:space="0" w:color="auto"/>
            <w:left w:val="none" w:sz="0" w:space="0" w:color="auto"/>
            <w:bottom w:val="none" w:sz="0" w:space="0" w:color="auto"/>
            <w:right w:val="none" w:sz="0" w:space="0" w:color="auto"/>
          </w:divBdr>
        </w:div>
        <w:div w:id="401172632">
          <w:marLeft w:val="0"/>
          <w:marRight w:val="0"/>
          <w:marTop w:val="0"/>
          <w:marBottom w:val="0"/>
          <w:divBdr>
            <w:top w:val="none" w:sz="0" w:space="0" w:color="auto"/>
            <w:left w:val="none" w:sz="0" w:space="0" w:color="auto"/>
            <w:bottom w:val="none" w:sz="0" w:space="0" w:color="auto"/>
            <w:right w:val="none" w:sz="0" w:space="0" w:color="auto"/>
          </w:divBdr>
        </w:div>
        <w:div w:id="533924311">
          <w:marLeft w:val="0"/>
          <w:marRight w:val="0"/>
          <w:marTop w:val="0"/>
          <w:marBottom w:val="0"/>
          <w:divBdr>
            <w:top w:val="none" w:sz="0" w:space="0" w:color="auto"/>
            <w:left w:val="none" w:sz="0" w:space="0" w:color="auto"/>
            <w:bottom w:val="none" w:sz="0" w:space="0" w:color="auto"/>
            <w:right w:val="none" w:sz="0" w:space="0" w:color="auto"/>
          </w:divBdr>
        </w:div>
        <w:div w:id="654801181">
          <w:marLeft w:val="0"/>
          <w:marRight w:val="0"/>
          <w:marTop w:val="0"/>
          <w:marBottom w:val="0"/>
          <w:divBdr>
            <w:top w:val="none" w:sz="0" w:space="0" w:color="auto"/>
            <w:left w:val="none" w:sz="0" w:space="0" w:color="auto"/>
            <w:bottom w:val="none" w:sz="0" w:space="0" w:color="auto"/>
            <w:right w:val="none" w:sz="0" w:space="0" w:color="auto"/>
          </w:divBdr>
        </w:div>
        <w:div w:id="656686201">
          <w:marLeft w:val="0"/>
          <w:marRight w:val="0"/>
          <w:marTop w:val="0"/>
          <w:marBottom w:val="0"/>
          <w:divBdr>
            <w:top w:val="none" w:sz="0" w:space="0" w:color="auto"/>
            <w:left w:val="none" w:sz="0" w:space="0" w:color="auto"/>
            <w:bottom w:val="none" w:sz="0" w:space="0" w:color="auto"/>
            <w:right w:val="none" w:sz="0" w:space="0" w:color="auto"/>
          </w:divBdr>
        </w:div>
        <w:div w:id="691957564">
          <w:marLeft w:val="0"/>
          <w:marRight w:val="0"/>
          <w:marTop w:val="0"/>
          <w:marBottom w:val="0"/>
          <w:divBdr>
            <w:top w:val="none" w:sz="0" w:space="0" w:color="auto"/>
            <w:left w:val="none" w:sz="0" w:space="0" w:color="auto"/>
            <w:bottom w:val="none" w:sz="0" w:space="0" w:color="auto"/>
            <w:right w:val="none" w:sz="0" w:space="0" w:color="auto"/>
          </w:divBdr>
        </w:div>
        <w:div w:id="976372298">
          <w:marLeft w:val="0"/>
          <w:marRight w:val="0"/>
          <w:marTop w:val="0"/>
          <w:marBottom w:val="0"/>
          <w:divBdr>
            <w:top w:val="none" w:sz="0" w:space="0" w:color="auto"/>
            <w:left w:val="none" w:sz="0" w:space="0" w:color="auto"/>
            <w:bottom w:val="none" w:sz="0" w:space="0" w:color="auto"/>
            <w:right w:val="none" w:sz="0" w:space="0" w:color="auto"/>
          </w:divBdr>
        </w:div>
        <w:div w:id="1117870384">
          <w:marLeft w:val="0"/>
          <w:marRight w:val="0"/>
          <w:marTop w:val="0"/>
          <w:marBottom w:val="0"/>
          <w:divBdr>
            <w:top w:val="none" w:sz="0" w:space="0" w:color="auto"/>
            <w:left w:val="none" w:sz="0" w:space="0" w:color="auto"/>
            <w:bottom w:val="none" w:sz="0" w:space="0" w:color="auto"/>
            <w:right w:val="none" w:sz="0" w:space="0" w:color="auto"/>
          </w:divBdr>
        </w:div>
        <w:div w:id="1122187642">
          <w:marLeft w:val="0"/>
          <w:marRight w:val="0"/>
          <w:marTop w:val="0"/>
          <w:marBottom w:val="0"/>
          <w:divBdr>
            <w:top w:val="none" w:sz="0" w:space="0" w:color="auto"/>
            <w:left w:val="none" w:sz="0" w:space="0" w:color="auto"/>
            <w:bottom w:val="none" w:sz="0" w:space="0" w:color="auto"/>
            <w:right w:val="none" w:sz="0" w:space="0" w:color="auto"/>
          </w:divBdr>
        </w:div>
        <w:div w:id="1167330191">
          <w:marLeft w:val="0"/>
          <w:marRight w:val="0"/>
          <w:marTop w:val="0"/>
          <w:marBottom w:val="0"/>
          <w:divBdr>
            <w:top w:val="none" w:sz="0" w:space="0" w:color="auto"/>
            <w:left w:val="none" w:sz="0" w:space="0" w:color="auto"/>
            <w:bottom w:val="none" w:sz="0" w:space="0" w:color="auto"/>
            <w:right w:val="none" w:sz="0" w:space="0" w:color="auto"/>
          </w:divBdr>
        </w:div>
        <w:div w:id="1204054698">
          <w:marLeft w:val="0"/>
          <w:marRight w:val="0"/>
          <w:marTop w:val="0"/>
          <w:marBottom w:val="0"/>
          <w:divBdr>
            <w:top w:val="none" w:sz="0" w:space="0" w:color="auto"/>
            <w:left w:val="none" w:sz="0" w:space="0" w:color="auto"/>
            <w:bottom w:val="none" w:sz="0" w:space="0" w:color="auto"/>
            <w:right w:val="none" w:sz="0" w:space="0" w:color="auto"/>
          </w:divBdr>
        </w:div>
        <w:div w:id="1250656228">
          <w:marLeft w:val="0"/>
          <w:marRight w:val="0"/>
          <w:marTop w:val="0"/>
          <w:marBottom w:val="0"/>
          <w:divBdr>
            <w:top w:val="none" w:sz="0" w:space="0" w:color="auto"/>
            <w:left w:val="none" w:sz="0" w:space="0" w:color="auto"/>
            <w:bottom w:val="none" w:sz="0" w:space="0" w:color="auto"/>
            <w:right w:val="none" w:sz="0" w:space="0" w:color="auto"/>
          </w:divBdr>
        </w:div>
        <w:div w:id="1415861693">
          <w:marLeft w:val="0"/>
          <w:marRight w:val="0"/>
          <w:marTop w:val="0"/>
          <w:marBottom w:val="0"/>
          <w:divBdr>
            <w:top w:val="none" w:sz="0" w:space="0" w:color="auto"/>
            <w:left w:val="none" w:sz="0" w:space="0" w:color="auto"/>
            <w:bottom w:val="none" w:sz="0" w:space="0" w:color="auto"/>
            <w:right w:val="none" w:sz="0" w:space="0" w:color="auto"/>
          </w:divBdr>
        </w:div>
        <w:div w:id="1516530096">
          <w:marLeft w:val="0"/>
          <w:marRight w:val="0"/>
          <w:marTop w:val="0"/>
          <w:marBottom w:val="0"/>
          <w:divBdr>
            <w:top w:val="none" w:sz="0" w:space="0" w:color="auto"/>
            <w:left w:val="none" w:sz="0" w:space="0" w:color="auto"/>
            <w:bottom w:val="none" w:sz="0" w:space="0" w:color="auto"/>
            <w:right w:val="none" w:sz="0" w:space="0" w:color="auto"/>
          </w:divBdr>
        </w:div>
        <w:div w:id="1548301345">
          <w:marLeft w:val="0"/>
          <w:marRight w:val="0"/>
          <w:marTop w:val="0"/>
          <w:marBottom w:val="0"/>
          <w:divBdr>
            <w:top w:val="none" w:sz="0" w:space="0" w:color="auto"/>
            <w:left w:val="none" w:sz="0" w:space="0" w:color="auto"/>
            <w:bottom w:val="none" w:sz="0" w:space="0" w:color="auto"/>
            <w:right w:val="none" w:sz="0" w:space="0" w:color="auto"/>
          </w:divBdr>
        </w:div>
        <w:div w:id="1677002749">
          <w:marLeft w:val="0"/>
          <w:marRight w:val="0"/>
          <w:marTop w:val="0"/>
          <w:marBottom w:val="0"/>
          <w:divBdr>
            <w:top w:val="none" w:sz="0" w:space="0" w:color="auto"/>
            <w:left w:val="none" w:sz="0" w:space="0" w:color="auto"/>
            <w:bottom w:val="none" w:sz="0" w:space="0" w:color="auto"/>
            <w:right w:val="none" w:sz="0" w:space="0" w:color="auto"/>
          </w:divBdr>
        </w:div>
        <w:div w:id="1743789587">
          <w:marLeft w:val="0"/>
          <w:marRight w:val="0"/>
          <w:marTop w:val="0"/>
          <w:marBottom w:val="0"/>
          <w:divBdr>
            <w:top w:val="none" w:sz="0" w:space="0" w:color="auto"/>
            <w:left w:val="none" w:sz="0" w:space="0" w:color="auto"/>
            <w:bottom w:val="none" w:sz="0" w:space="0" w:color="auto"/>
            <w:right w:val="none" w:sz="0" w:space="0" w:color="auto"/>
          </w:divBdr>
        </w:div>
        <w:div w:id="1787238409">
          <w:marLeft w:val="0"/>
          <w:marRight w:val="0"/>
          <w:marTop w:val="0"/>
          <w:marBottom w:val="0"/>
          <w:divBdr>
            <w:top w:val="none" w:sz="0" w:space="0" w:color="auto"/>
            <w:left w:val="none" w:sz="0" w:space="0" w:color="auto"/>
            <w:bottom w:val="none" w:sz="0" w:space="0" w:color="auto"/>
            <w:right w:val="none" w:sz="0" w:space="0" w:color="auto"/>
          </w:divBdr>
        </w:div>
        <w:div w:id="1881866949">
          <w:marLeft w:val="0"/>
          <w:marRight w:val="0"/>
          <w:marTop w:val="0"/>
          <w:marBottom w:val="0"/>
          <w:divBdr>
            <w:top w:val="none" w:sz="0" w:space="0" w:color="auto"/>
            <w:left w:val="none" w:sz="0" w:space="0" w:color="auto"/>
            <w:bottom w:val="none" w:sz="0" w:space="0" w:color="auto"/>
            <w:right w:val="none" w:sz="0" w:space="0" w:color="auto"/>
          </w:divBdr>
        </w:div>
        <w:div w:id="2000494214">
          <w:marLeft w:val="0"/>
          <w:marRight w:val="0"/>
          <w:marTop w:val="0"/>
          <w:marBottom w:val="0"/>
          <w:divBdr>
            <w:top w:val="none" w:sz="0" w:space="0" w:color="auto"/>
            <w:left w:val="none" w:sz="0" w:space="0" w:color="auto"/>
            <w:bottom w:val="none" w:sz="0" w:space="0" w:color="auto"/>
            <w:right w:val="none" w:sz="0" w:space="0" w:color="auto"/>
          </w:divBdr>
        </w:div>
        <w:div w:id="2019114198">
          <w:marLeft w:val="0"/>
          <w:marRight w:val="0"/>
          <w:marTop w:val="0"/>
          <w:marBottom w:val="0"/>
          <w:divBdr>
            <w:top w:val="none" w:sz="0" w:space="0" w:color="auto"/>
            <w:left w:val="none" w:sz="0" w:space="0" w:color="auto"/>
            <w:bottom w:val="none" w:sz="0" w:space="0" w:color="auto"/>
            <w:right w:val="none" w:sz="0" w:space="0" w:color="auto"/>
          </w:divBdr>
        </w:div>
        <w:div w:id="2053843381">
          <w:marLeft w:val="0"/>
          <w:marRight w:val="0"/>
          <w:marTop w:val="0"/>
          <w:marBottom w:val="0"/>
          <w:divBdr>
            <w:top w:val="none" w:sz="0" w:space="0" w:color="auto"/>
            <w:left w:val="none" w:sz="0" w:space="0" w:color="auto"/>
            <w:bottom w:val="none" w:sz="0" w:space="0" w:color="auto"/>
            <w:right w:val="none" w:sz="0" w:space="0" w:color="auto"/>
          </w:divBdr>
        </w:div>
        <w:div w:id="2060934122">
          <w:marLeft w:val="0"/>
          <w:marRight w:val="0"/>
          <w:marTop w:val="0"/>
          <w:marBottom w:val="0"/>
          <w:divBdr>
            <w:top w:val="none" w:sz="0" w:space="0" w:color="auto"/>
            <w:left w:val="none" w:sz="0" w:space="0" w:color="auto"/>
            <w:bottom w:val="none" w:sz="0" w:space="0" w:color="auto"/>
            <w:right w:val="none" w:sz="0" w:space="0" w:color="auto"/>
          </w:divBdr>
        </w:div>
        <w:div w:id="2063476808">
          <w:marLeft w:val="0"/>
          <w:marRight w:val="0"/>
          <w:marTop w:val="0"/>
          <w:marBottom w:val="0"/>
          <w:divBdr>
            <w:top w:val="none" w:sz="0" w:space="0" w:color="auto"/>
            <w:left w:val="none" w:sz="0" w:space="0" w:color="auto"/>
            <w:bottom w:val="none" w:sz="0" w:space="0" w:color="auto"/>
            <w:right w:val="none" w:sz="0" w:space="0" w:color="auto"/>
          </w:divBdr>
        </w:div>
        <w:div w:id="2090149638">
          <w:marLeft w:val="0"/>
          <w:marRight w:val="0"/>
          <w:marTop w:val="0"/>
          <w:marBottom w:val="0"/>
          <w:divBdr>
            <w:top w:val="none" w:sz="0" w:space="0" w:color="auto"/>
            <w:left w:val="none" w:sz="0" w:space="0" w:color="auto"/>
            <w:bottom w:val="none" w:sz="0" w:space="0" w:color="auto"/>
            <w:right w:val="none" w:sz="0" w:space="0" w:color="auto"/>
          </w:divBdr>
        </w:div>
        <w:div w:id="2138914997">
          <w:marLeft w:val="0"/>
          <w:marRight w:val="0"/>
          <w:marTop w:val="0"/>
          <w:marBottom w:val="0"/>
          <w:divBdr>
            <w:top w:val="none" w:sz="0" w:space="0" w:color="auto"/>
            <w:left w:val="none" w:sz="0" w:space="0" w:color="auto"/>
            <w:bottom w:val="none" w:sz="0" w:space="0" w:color="auto"/>
            <w:right w:val="none" w:sz="0" w:space="0" w:color="auto"/>
          </w:divBdr>
        </w:div>
      </w:divsChild>
    </w:div>
    <w:div w:id="305361096">
      <w:bodyDiv w:val="1"/>
      <w:marLeft w:val="0"/>
      <w:marRight w:val="0"/>
      <w:marTop w:val="0"/>
      <w:marBottom w:val="0"/>
      <w:divBdr>
        <w:top w:val="none" w:sz="0" w:space="0" w:color="auto"/>
        <w:left w:val="none" w:sz="0" w:space="0" w:color="auto"/>
        <w:bottom w:val="none" w:sz="0" w:space="0" w:color="auto"/>
        <w:right w:val="none" w:sz="0" w:space="0" w:color="auto"/>
      </w:divBdr>
      <w:divsChild>
        <w:div w:id="197009307">
          <w:marLeft w:val="0"/>
          <w:marRight w:val="0"/>
          <w:marTop w:val="0"/>
          <w:marBottom w:val="0"/>
          <w:divBdr>
            <w:top w:val="none" w:sz="0" w:space="0" w:color="auto"/>
            <w:left w:val="none" w:sz="0" w:space="0" w:color="auto"/>
            <w:bottom w:val="none" w:sz="0" w:space="0" w:color="auto"/>
            <w:right w:val="none" w:sz="0" w:space="0" w:color="auto"/>
          </w:divBdr>
          <w:divsChild>
            <w:div w:id="1601252275">
              <w:marLeft w:val="0"/>
              <w:marRight w:val="0"/>
              <w:marTop w:val="0"/>
              <w:marBottom w:val="0"/>
              <w:divBdr>
                <w:top w:val="none" w:sz="0" w:space="0" w:color="auto"/>
                <w:left w:val="none" w:sz="0" w:space="0" w:color="auto"/>
                <w:bottom w:val="none" w:sz="0" w:space="0" w:color="auto"/>
                <w:right w:val="none" w:sz="0" w:space="0" w:color="auto"/>
              </w:divBdr>
              <w:divsChild>
                <w:div w:id="5710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26539">
      <w:bodyDiv w:val="1"/>
      <w:marLeft w:val="0"/>
      <w:marRight w:val="0"/>
      <w:marTop w:val="0"/>
      <w:marBottom w:val="0"/>
      <w:divBdr>
        <w:top w:val="none" w:sz="0" w:space="0" w:color="auto"/>
        <w:left w:val="none" w:sz="0" w:space="0" w:color="auto"/>
        <w:bottom w:val="none" w:sz="0" w:space="0" w:color="auto"/>
        <w:right w:val="none" w:sz="0" w:space="0" w:color="auto"/>
      </w:divBdr>
      <w:divsChild>
        <w:div w:id="223175230">
          <w:marLeft w:val="0"/>
          <w:marRight w:val="0"/>
          <w:marTop w:val="0"/>
          <w:marBottom w:val="0"/>
          <w:divBdr>
            <w:top w:val="none" w:sz="0" w:space="0" w:color="auto"/>
            <w:left w:val="none" w:sz="0" w:space="0" w:color="auto"/>
            <w:bottom w:val="none" w:sz="0" w:space="0" w:color="auto"/>
            <w:right w:val="none" w:sz="0" w:space="0" w:color="auto"/>
          </w:divBdr>
          <w:divsChild>
            <w:div w:id="2121876658">
              <w:marLeft w:val="0"/>
              <w:marRight w:val="0"/>
              <w:marTop w:val="0"/>
              <w:marBottom w:val="0"/>
              <w:divBdr>
                <w:top w:val="none" w:sz="0" w:space="0" w:color="auto"/>
                <w:left w:val="none" w:sz="0" w:space="0" w:color="auto"/>
                <w:bottom w:val="none" w:sz="0" w:space="0" w:color="auto"/>
                <w:right w:val="none" w:sz="0" w:space="0" w:color="auto"/>
              </w:divBdr>
              <w:divsChild>
                <w:div w:id="391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3789">
      <w:bodyDiv w:val="1"/>
      <w:marLeft w:val="0"/>
      <w:marRight w:val="0"/>
      <w:marTop w:val="0"/>
      <w:marBottom w:val="0"/>
      <w:divBdr>
        <w:top w:val="none" w:sz="0" w:space="0" w:color="auto"/>
        <w:left w:val="none" w:sz="0" w:space="0" w:color="auto"/>
        <w:bottom w:val="none" w:sz="0" w:space="0" w:color="auto"/>
        <w:right w:val="none" w:sz="0" w:space="0" w:color="auto"/>
      </w:divBdr>
      <w:divsChild>
        <w:div w:id="622274670">
          <w:marLeft w:val="0"/>
          <w:marRight w:val="0"/>
          <w:marTop w:val="0"/>
          <w:marBottom w:val="0"/>
          <w:divBdr>
            <w:top w:val="none" w:sz="0" w:space="0" w:color="auto"/>
            <w:left w:val="none" w:sz="0" w:space="0" w:color="auto"/>
            <w:bottom w:val="none" w:sz="0" w:space="0" w:color="auto"/>
            <w:right w:val="none" w:sz="0" w:space="0" w:color="auto"/>
          </w:divBdr>
          <w:divsChild>
            <w:div w:id="382362972">
              <w:marLeft w:val="0"/>
              <w:marRight w:val="0"/>
              <w:marTop w:val="0"/>
              <w:marBottom w:val="0"/>
              <w:divBdr>
                <w:top w:val="none" w:sz="0" w:space="0" w:color="auto"/>
                <w:left w:val="none" w:sz="0" w:space="0" w:color="auto"/>
                <w:bottom w:val="none" w:sz="0" w:space="0" w:color="auto"/>
                <w:right w:val="none" w:sz="0" w:space="0" w:color="auto"/>
              </w:divBdr>
              <w:divsChild>
                <w:div w:id="11814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333">
      <w:bodyDiv w:val="1"/>
      <w:marLeft w:val="0"/>
      <w:marRight w:val="0"/>
      <w:marTop w:val="0"/>
      <w:marBottom w:val="0"/>
      <w:divBdr>
        <w:top w:val="none" w:sz="0" w:space="0" w:color="auto"/>
        <w:left w:val="none" w:sz="0" w:space="0" w:color="auto"/>
        <w:bottom w:val="none" w:sz="0" w:space="0" w:color="auto"/>
        <w:right w:val="none" w:sz="0" w:space="0" w:color="auto"/>
      </w:divBdr>
      <w:divsChild>
        <w:div w:id="885337562">
          <w:marLeft w:val="0"/>
          <w:marRight w:val="0"/>
          <w:marTop w:val="0"/>
          <w:marBottom w:val="0"/>
          <w:divBdr>
            <w:top w:val="none" w:sz="0" w:space="0" w:color="auto"/>
            <w:left w:val="none" w:sz="0" w:space="0" w:color="auto"/>
            <w:bottom w:val="none" w:sz="0" w:space="0" w:color="auto"/>
            <w:right w:val="none" w:sz="0" w:space="0" w:color="auto"/>
          </w:divBdr>
          <w:divsChild>
            <w:div w:id="1723020440">
              <w:marLeft w:val="0"/>
              <w:marRight w:val="0"/>
              <w:marTop w:val="0"/>
              <w:marBottom w:val="0"/>
              <w:divBdr>
                <w:top w:val="none" w:sz="0" w:space="0" w:color="auto"/>
                <w:left w:val="none" w:sz="0" w:space="0" w:color="auto"/>
                <w:bottom w:val="none" w:sz="0" w:space="0" w:color="auto"/>
                <w:right w:val="none" w:sz="0" w:space="0" w:color="auto"/>
              </w:divBdr>
              <w:divsChild>
                <w:div w:id="18840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58878">
      <w:bodyDiv w:val="1"/>
      <w:marLeft w:val="0"/>
      <w:marRight w:val="0"/>
      <w:marTop w:val="0"/>
      <w:marBottom w:val="0"/>
      <w:divBdr>
        <w:top w:val="none" w:sz="0" w:space="0" w:color="auto"/>
        <w:left w:val="none" w:sz="0" w:space="0" w:color="auto"/>
        <w:bottom w:val="none" w:sz="0" w:space="0" w:color="auto"/>
        <w:right w:val="none" w:sz="0" w:space="0" w:color="auto"/>
      </w:divBdr>
    </w:div>
    <w:div w:id="387339390">
      <w:bodyDiv w:val="1"/>
      <w:marLeft w:val="0"/>
      <w:marRight w:val="0"/>
      <w:marTop w:val="0"/>
      <w:marBottom w:val="0"/>
      <w:divBdr>
        <w:top w:val="none" w:sz="0" w:space="0" w:color="auto"/>
        <w:left w:val="none" w:sz="0" w:space="0" w:color="auto"/>
        <w:bottom w:val="none" w:sz="0" w:space="0" w:color="auto"/>
        <w:right w:val="none" w:sz="0" w:space="0" w:color="auto"/>
      </w:divBdr>
      <w:divsChild>
        <w:div w:id="181359169">
          <w:marLeft w:val="0"/>
          <w:marRight w:val="0"/>
          <w:marTop w:val="0"/>
          <w:marBottom w:val="0"/>
          <w:divBdr>
            <w:top w:val="none" w:sz="0" w:space="0" w:color="auto"/>
            <w:left w:val="none" w:sz="0" w:space="0" w:color="auto"/>
            <w:bottom w:val="none" w:sz="0" w:space="0" w:color="auto"/>
            <w:right w:val="none" w:sz="0" w:space="0" w:color="auto"/>
          </w:divBdr>
          <w:divsChild>
            <w:div w:id="1311717403">
              <w:marLeft w:val="0"/>
              <w:marRight w:val="0"/>
              <w:marTop w:val="0"/>
              <w:marBottom w:val="0"/>
              <w:divBdr>
                <w:top w:val="none" w:sz="0" w:space="0" w:color="auto"/>
                <w:left w:val="none" w:sz="0" w:space="0" w:color="auto"/>
                <w:bottom w:val="none" w:sz="0" w:space="0" w:color="auto"/>
                <w:right w:val="none" w:sz="0" w:space="0" w:color="auto"/>
              </w:divBdr>
              <w:divsChild>
                <w:div w:id="14604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17404">
      <w:bodyDiv w:val="1"/>
      <w:marLeft w:val="0"/>
      <w:marRight w:val="0"/>
      <w:marTop w:val="0"/>
      <w:marBottom w:val="0"/>
      <w:divBdr>
        <w:top w:val="none" w:sz="0" w:space="0" w:color="auto"/>
        <w:left w:val="none" w:sz="0" w:space="0" w:color="auto"/>
        <w:bottom w:val="none" w:sz="0" w:space="0" w:color="auto"/>
        <w:right w:val="none" w:sz="0" w:space="0" w:color="auto"/>
      </w:divBdr>
    </w:div>
    <w:div w:id="397169782">
      <w:bodyDiv w:val="1"/>
      <w:marLeft w:val="0"/>
      <w:marRight w:val="0"/>
      <w:marTop w:val="0"/>
      <w:marBottom w:val="0"/>
      <w:divBdr>
        <w:top w:val="none" w:sz="0" w:space="0" w:color="auto"/>
        <w:left w:val="none" w:sz="0" w:space="0" w:color="auto"/>
        <w:bottom w:val="none" w:sz="0" w:space="0" w:color="auto"/>
        <w:right w:val="none" w:sz="0" w:space="0" w:color="auto"/>
      </w:divBdr>
      <w:divsChild>
        <w:div w:id="1802768709">
          <w:marLeft w:val="0"/>
          <w:marRight w:val="0"/>
          <w:marTop w:val="0"/>
          <w:marBottom w:val="0"/>
          <w:divBdr>
            <w:top w:val="none" w:sz="0" w:space="0" w:color="auto"/>
            <w:left w:val="none" w:sz="0" w:space="0" w:color="auto"/>
            <w:bottom w:val="none" w:sz="0" w:space="0" w:color="auto"/>
            <w:right w:val="none" w:sz="0" w:space="0" w:color="auto"/>
          </w:divBdr>
          <w:divsChild>
            <w:div w:id="1920171633">
              <w:marLeft w:val="0"/>
              <w:marRight w:val="0"/>
              <w:marTop w:val="0"/>
              <w:marBottom w:val="0"/>
              <w:divBdr>
                <w:top w:val="none" w:sz="0" w:space="0" w:color="auto"/>
                <w:left w:val="none" w:sz="0" w:space="0" w:color="auto"/>
                <w:bottom w:val="none" w:sz="0" w:space="0" w:color="auto"/>
                <w:right w:val="none" w:sz="0" w:space="0" w:color="auto"/>
              </w:divBdr>
              <w:divsChild>
                <w:div w:id="14017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92264">
      <w:bodyDiv w:val="1"/>
      <w:marLeft w:val="0"/>
      <w:marRight w:val="0"/>
      <w:marTop w:val="0"/>
      <w:marBottom w:val="0"/>
      <w:divBdr>
        <w:top w:val="none" w:sz="0" w:space="0" w:color="auto"/>
        <w:left w:val="none" w:sz="0" w:space="0" w:color="auto"/>
        <w:bottom w:val="none" w:sz="0" w:space="0" w:color="auto"/>
        <w:right w:val="none" w:sz="0" w:space="0" w:color="auto"/>
      </w:divBdr>
      <w:divsChild>
        <w:div w:id="700320496">
          <w:marLeft w:val="0"/>
          <w:marRight w:val="0"/>
          <w:marTop w:val="0"/>
          <w:marBottom w:val="0"/>
          <w:divBdr>
            <w:top w:val="none" w:sz="0" w:space="0" w:color="auto"/>
            <w:left w:val="none" w:sz="0" w:space="0" w:color="auto"/>
            <w:bottom w:val="none" w:sz="0" w:space="0" w:color="auto"/>
            <w:right w:val="none" w:sz="0" w:space="0" w:color="auto"/>
          </w:divBdr>
          <w:divsChild>
            <w:div w:id="651906658">
              <w:marLeft w:val="0"/>
              <w:marRight w:val="0"/>
              <w:marTop w:val="0"/>
              <w:marBottom w:val="0"/>
              <w:divBdr>
                <w:top w:val="none" w:sz="0" w:space="0" w:color="auto"/>
                <w:left w:val="none" w:sz="0" w:space="0" w:color="auto"/>
                <w:bottom w:val="none" w:sz="0" w:space="0" w:color="auto"/>
                <w:right w:val="none" w:sz="0" w:space="0" w:color="auto"/>
              </w:divBdr>
              <w:divsChild>
                <w:div w:id="12615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0095">
      <w:bodyDiv w:val="1"/>
      <w:marLeft w:val="0"/>
      <w:marRight w:val="0"/>
      <w:marTop w:val="0"/>
      <w:marBottom w:val="0"/>
      <w:divBdr>
        <w:top w:val="none" w:sz="0" w:space="0" w:color="auto"/>
        <w:left w:val="none" w:sz="0" w:space="0" w:color="auto"/>
        <w:bottom w:val="none" w:sz="0" w:space="0" w:color="auto"/>
        <w:right w:val="none" w:sz="0" w:space="0" w:color="auto"/>
      </w:divBdr>
    </w:div>
    <w:div w:id="426274213">
      <w:bodyDiv w:val="1"/>
      <w:marLeft w:val="0"/>
      <w:marRight w:val="0"/>
      <w:marTop w:val="0"/>
      <w:marBottom w:val="0"/>
      <w:divBdr>
        <w:top w:val="none" w:sz="0" w:space="0" w:color="auto"/>
        <w:left w:val="none" w:sz="0" w:space="0" w:color="auto"/>
        <w:bottom w:val="none" w:sz="0" w:space="0" w:color="auto"/>
        <w:right w:val="none" w:sz="0" w:space="0" w:color="auto"/>
      </w:divBdr>
      <w:divsChild>
        <w:div w:id="1783380129">
          <w:marLeft w:val="0"/>
          <w:marRight w:val="0"/>
          <w:marTop w:val="0"/>
          <w:marBottom w:val="0"/>
          <w:divBdr>
            <w:top w:val="none" w:sz="0" w:space="0" w:color="auto"/>
            <w:left w:val="none" w:sz="0" w:space="0" w:color="auto"/>
            <w:bottom w:val="none" w:sz="0" w:space="0" w:color="auto"/>
            <w:right w:val="none" w:sz="0" w:space="0" w:color="auto"/>
          </w:divBdr>
          <w:divsChild>
            <w:div w:id="447889916">
              <w:marLeft w:val="0"/>
              <w:marRight w:val="0"/>
              <w:marTop w:val="0"/>
              <w:marBottom w:val="0"/>
              <w:divBdr>
                <w:top w:val="none" w:sz="0" w:space="0" w:color="auto"/>
                <w:left w:val="none" w:sz="0" w:space="0" w:color="auto"/>
                <w:bottom w:val="none" w:sz="0" w:space="0" w:color="auto"/>
                <w:right w:val="none" w:sz="0" w:space="0" w:color="auto"/>
              </w:divBdr>
              <w:divsChild>
                <w:div w:id="1037857160">
                  <w:marLeft w:val="0"/>
                  <w:marRight w:val="0"/>
                  <w:marTop w:val="0"/>
                  <w:marBottom w:val="0"/>
                  <w:divBdr>
                    <w:top w:val="none" w:sz="0" w:space="0" w:color="auto"/>
                    <w:left w:val="none" w:sz="0" w:space="0" w:color="auto"/>
                    <w:bottom w:val="none" w:sz="0" w:space="0" w:color="auto"/>
                    <w:right w:val="none" w:sz="0" w:space="0" w:color="auto"/>
                  </w:divBdr>
                  <w:divsChild>
                    <w:div w:id="430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0549">
      <w:bodyDiv w:val="1"/>
      <w:marLeft w:val="0"/>
      <w:marRight w:val="0"/>
      <w:marTop w:val="0"/>
      <w:marBottom w:val="0"/>
      <w:divBdr>
        <w:top w:val="none" w:sz="0" w:space="0" w:color="auto"/>
        <w:left w:val="none" w:sz="0" w:space="0" w:color="auto"/>
        <w:bottom w:val="none" w:sz="0" w:space="0" w:color="auto"/>
        <w:right w:val="none" w:sz="0" w:space="0" w:color="auto"/>
      </w:divBdr>
      <w:divsChild>
        <w:div w:id="418408513">
          <w:marLeft w:val="0"/>
          <w:marRight w:val="0"/>
          <w:marTop w:val="0"/>
          <w:marBottom w:val="0"/>
          <w:divBdr>
            <w:top w:val="none" w:sz="0" w:space="0" w:color="auto"/>
            <w:left w:val="none" w:sz="0" w:space="0" w:color="auto"/>
            <w:bottom w:val="none" w:sz="0" w:space="0" w:color="auto"/>
            <w:right w:val="none" w:sz="0" w:space="0" w:color="auto"/>
          </w:divBdr>
          <w:divsChild>
            <w:div w:id="1202940756">
              <w:marLeft w:val="0"/>
              <w:marRight w:val="0"/>
              <w:marTop w:val="0"/>
              <w:marBottom w:val="0"/>
              <w:divBdr>
                <w:top w:val="none" w:sz="0" w:space="0" w:color="auto"/>
                <w:left w:val="none" w:sz="0" w:space="0" w:color="auto"/>
                <w:bottom w:val="none" w:sz="0" w:space="0" w:color="auto"/>
                <w:right w:val="none" w:sz="0" w:space="0" w:color="auto"/>
              </w:divBdr>
              <w:divsChild>
                <w:div w:id="1688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2821">
      <w:bodyDiv w:val="1"/>
      <w:marLeft w:val="0"/>
      <w:marRight w:val="0"/>
      <w:marTop w:val="0"/>
      <w:marBottom w:val="0"/>
      <w:divBdr>
        <w:top w:val="none" w:sz="0" w:space="0" w:color="auto"/>
        <w:left w:val="none" w:sz="0" w:space="0" w:color="auto"/>
        <w:bottom w:val="none" w:sz="0" w:space="0" w:color="auto"/>
        <w:right w:val="none" w:sz="0" w:space="0" w:color="auto"/>
      </w:divBdr>
    </w:div>
    <w:div w:id="446198087">
      <w:bodyDiv w:val="1"/>
      <w:marLeft w:val="0"/>
      <w:marRight w:val="0"/>
      <w:marTop w:val="0"/>
      <w:marBottom w:val="0"/>
      <w:divBdr>
        <w:top w:val="none" w:sz="0" w:space="0" w:color="auto"/>
        <w:left w:val="none" w:sz="0" w:space="0" w:color="auto"/>
        <w:bottom w:val="none" w:sz="0" w:space="0" w:color="auto"/>
        <w:right w:val="none" w:sz="0" w:space="0" w:color="auto"/>
      </w:divBdr>
    </w:div>
    <w:div w:id="462885710">
      <w:bodyDiv w:val="1"/>
      <w:marLeft w:val="0"/>
      <w:marRight w:val="0"/>
      <w:marTop w:val="0"/>
      <w:marBottom w:val="0"/>
      <w:divBdr>
        <w:top w:val="none" w:sz="0" w:space="0" w:color="auto"/>
        <w:left w:val="none" w:sz="0" w:space="0" w:color="auto"/>
        <w:bottom w:val="none" w:sz="0" w:space="0" w:color="auto"/>
        <w:right w:val="none" w:sz="0" w:space="0" w:color="auto"/>
      </w:divBdr>
      <w:divsChild>
        <w:div w:id="201720389">
          <w:marLeft w:val="0"/>
          <w:marRight w:val="0"/>
          <w:marTop w:val="0"/>
          <w:marBottom w:val="0"/>
          <w:divBdr>
            <w:top w:val="none" w:sz="0" w:space="0" w:color="auto"/>
            <w:left w:val="none" w:sz="0" w:space="0" w:color="auto"/>
            <w:bottom w:val="none" w:sz="0" w:space="0" w:color="auto"/>
            <w:right w:val="none" w:sz="0" w:space="0" w:color="auto"/>
          </w:divBdr>
          <w:divsChild>
            <w:div w:id="114754847">
              <w:marLeft w:val="0"/>
              <w:marRight w:val="0"/>
              <w:marTop w:val="0"/>
              <w:marBottom w:val="0"/>
              <w:divBdr>
                <w:top w:val="none" w:sz="0" w:space="0" w:color="auto"/>
                <w:left w:val="none" w:sz="0" w:space="0" w:color="auto"/>
                <w:bottom w:val="none" w:sz="0" w:space="0" w:color="auto"/>
                <w:right w:val="none" w:sz="0" w:space="0" w:color="auto"/>
              </w:divBdr>
              <w:divsChild>
                <w:div w:id="6826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9966">
      <w:bodyDiv w:val="1"/>
      <w:marLeft w:val="0"/>
      <w:marRight w:val="0"/>
      <w:marTop w:val="0"/>
      <w:marBottom w:val="0"/>
      <w:divBdr>
        <w:top w:val="none" w:sz="0" w:space="0" w:color="auto"/>
        <w:left w:val="none" w:sz="0" w:space="0" w:color="auto"/>
        <w:bottom w:val="none" w:sz="0" w:space="0" w:color="auto"/>
        <w:right w:val="none" w:sz="0" w:space="0" w:color="auto"/>
      </w:divBdr>
      <w:divsChild>
        <w:div w:id="1371422185">
          <w:marLeft w:val="0"/>
          <w:marRight w:val="0"/>
          <w:marTop w:val="0"/>
          <w:marBottom w:val="0"/>
          <w:divBdr>
            <w:top w:val="none" w:sz="0" w:space="0" w:color="auto"/>
            <w:left w:val="none" w:sz="0" w:space="0" w:color="auto"/>
            <w:bottom w:val="none" w:sz="0" w:space="0" w:color="auto"/>
            <w:right w:val="none" w:sz="0" w:space="0" w:color="auto"/>
          </w:divBdr>
          <w:divsChild>
            <w:div w:id="307368386">
              <w:marLeft w:val="0"/>
              <w:marRight w:val="0"/>
              <w:marTop w:val="0"/>
              <w:marBottom w:val="0"/>
              <w:divBdr>
                <w:top w:val="none" w:sz="0" w:space="0" w:color="auto"/>
                <w:left w:val="none" w:sz="0" w:space="0" w:color="auto"/>
                <w:bottom w:val="none" w:sz="0" w:space="0" w:color="auto"/>
                <w:right w:val="none" w:sz="0" w:space="0" w:color="auto"/>
              </w:divBdr>
              <w:divsChild>
                <w:div w:id="9749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8809">
      <w:bodyDiv w:val="1"/>
      <w:marLeft w:val="0"/>
      <w:marRight w:val="0"/>
      <w:marTop w:val="0"/>
      <w:marBottom w:val="0"/>
      <w:divBdr>
        <w:top w:val="none" w:sz="0" w:space="0" w:color="auto"/>
        <w:left w:val="none" w:sz="0" w:space="0" w:color="auto"/>
        <w:bottom w:val="none" w:sz="0" w:space="0" w:color="auto"/>
        <w:right w:val="none" w:sz="0" w:space="0" w:color="auto"/>
      </w:divBdr>
    </w:div>
    <w:div w:id="471097720">
      <w:bodyDiv w:val="1"/>
      <w:marLeft w:val="0"/>
      <w:marRight w:val="0"/>
      <w:marTop w:val="0"/>
      <w:marBottom w:val="0"/>
      <w:divBdr>
        <w:top w:val="none" w:sz="0" w:space="0" w:color="auto"/>
        <w:left w:val="none" w:sz="0" w:space="0" w:color="auto"/>
        <w:bottom w:val="none" w:sz="0" w:space="0" w:color="auto"/>
        <w:right w:val="none" w:sz="0" w:space="0" w:color="auto"/>
      </w:divBdr>
      <w:divsChild>
        <w:div w:id="581261312">
          <w:marLeft w:val="0"/>
          <w:marRight w:val="0"/>
          <w:marTop w:val="0"/>
          <w:marBottom w:val="0"/>
          <w:divBdr>
            <w:top w:val="none" w:sz="0" w:space="0" w:color="auto"/>
            <w:left w:val="none" w:sz="0" w:space="0" w:color="auto"/>
            <w:bottom w:val="none" w:sz="0" w:space="0" w:color="auto"/>
            <w:right w:val="none" w:sz="0" w:space="0" w:color="auto"/>
          </w:divBdr>
          <w:divsChild>
            <w:div w:id="684552548">
              <w:marLeft w:val="0"/>
              <w:marRight w:val="0"/>
              <w:marTop w:val="0"/>
              <w:marBottom w:val="0"/>
              <w:divBdr>
                <w:top w:val="none" w:sz="0" w:space="0" w:color="auto"/>
                <w:left w:val="none" w:sz="0" w:space="0" w:color="auto"/>
                <w:bottom w:val="none" w:sz="0" w:space="0" w:color="auto"/>
                <w:right w:val="none" w:sz="0" w:space="0" w:color="auto"/>
              </w:divBdr>
              <w:divsChild>
                <w:div w:id="3739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97893">
      <w:bodyDiv w:val="1"/>
      <w:marLeft w:val="0"/>
      <w:marRight w:val="0"/>
      <w:marTop w:val="0"/>
      <w:marBottom w:val="0"/>
      <w:divBdr>
        <w:top w:val="none" w:sz="0" w:space="0" w:color="auto"/>
        <w:left w:val="none" w:sz="0" w:space="0" w:color="auto"/>
        <w:bottom w:val="none" w:sz="0" w:space="0" w:color="auto"/>
        <w:right w:val="none" w:sz="0" w:space="0" w:color="auto"/>
      </w:divBdr>
      <w:divsChild>
        <w:div w:id="843665214">
          <w:marLeft w:val="0"/>
          <w:marRight w:val="0"/>
          <w:marTop w:val="0"/>
          <w:marBottom w:val="0"/>
          <w:divBdr>
            <w:top w:val="none" w:sz="0" w:space="0" w:color="auto"/>
            <w:left w:val="none" w:sz="0" w:space="0" w:color="auto"/>
            <w:bottom w:val="none" w:sz="0" w:space="0" w:color="auto"/>
            <w:right w:val="none" w:sz="0" w:space="0" w:color="auto"/>
          </w:divBdr>
          <w:divsChild>
            <w:div w:id="1879051466">
              <w:marLeft w:val="0"/>
              <w:marRight w:val="0"/>
              <w:marTop w:val="0"/>
              <w:marBottom w:val="0"/>
              <w:divBdr>
                <w:top w:val="none" w:sz="0" w:space="0" w:color="auto"/>
                <w:left w:val="none" w:sz="0" w:space="0" w:color="auto"/>
                <w:bottom w:val="none" w:sz="0" w:space="0" w:color="auto"/>
                <w:right w:val="none" w:sz="0" w:space="0" w:color="auto"/>
              </w:divBdr>
              <w:divsChild>
                <w:div w:id="1068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0688">
      <w:bodyDiv w:val="1"/>
      <w:marLeft w:val="0"/>
      <w:marRight w:val="0"/>
      <w:marTop w:val="0"/>
      <w:marBottom w:val="0"/>
      <w:divBdr>
        <w:top w:val="none" w:sz="0" w:space="0" w:color="auto"/>
        <w:left w:val="none" w:sz="0" w:space="0" w:color="auto"/>
        <w:bottom w:val="none" w:sz="0" w:space="0" w:color="auto"/>
        <w:right w:val="none" w:sz="0" w:space="0" w:color="auto"/>
      </w:divBdr>
    </w:div>
    <w:div w:id="479231714">
      <w:bodyDiv w:val="1"/>
      <w:marLeft w:val="0"/>
      <w:marRight w:val="0"/>
      <w:marTop w:val="0"/>
      <w:marBottom w:val="0"/>
      <w:divBdr>
        <w:top w:val="none" w:sz="0" w:space="0" w:color="auto"/>
        <w:left w:val="none" w:sz="0" w:space="0" w:color="auto"/>
        <w:bottom w:val="none" w:sz="0" w:space="0" w:color="auto"/>
        <w:right w:val="none" w:sz="0" w:space="0" w:color="auto"/>
      </w:divBdr>
      <w:divsChild>
        <w:div w:id="243228319">
          <w:marLeft w:val="0"/>
          <w:marRight w:val="0"/>
          <w:marTop w:val="0"/>
          <w:marBottom w:val="0"/>
          <w:divBdr>
            <w:top w:val="none" w:sz="0" w:space="0" w:color="auto"/>
            <w:left w:val="none" w:sz="0" w:space="0" w:color="auto"/>
            <w:bottom w:val="none" w:sz="0" w:space="0" w:color="auto"/>
            <w:right w:val="none" w:sz="0" w:space="0" w:color="auto"/>
          </w:divBdr>
          <w:divsChild>
            <w:div w:id="873932286">
              <w:marLeft w:val="0"/>
              <w:marRight w:val="0"/>
              <w:marTop w:val="0"/>
              <w:marBottom w:val="0"/>
              <w:divBdr>
                <w:top w:val="none" w:sz="0" w:space="0" w:color="auto"/>
                <w:left w:val="none" w:sz="0" w:space="0" w:color="auto"/>
                <w:bottom w:val="none" w:sz="0" w:space="0" w:color="auto"/>
                <w:right w:val="none" w:sz="0" w:space="0" w:color="auto"/>
              </w:divBdr>
              <w:divsChild>
                <w:div w:id="1019544301">
                  <w:marLeft w:val="0"/>
                  <w:marRight w:val="0"/>
                  <w:marTop w:val="0"/>
                  <w:marBottom w:val="0"/>
                  <w:divBdr>
                    <w:top w:val="none" w:sz="0" w:space="0" w:color="auto"/>
                    <w:left w:val="none" w:sz="0" w:space="0" w:color="auto"/>
                    <w:bottom w:val="none" w:sz="0" w:space="0" w:color="auto"/>
                    <w:right w:val="none" w:sz="0" w:space="0" w:color="auto"/>
                  </w:divBdr>
                  <w:divsChild>
                    <w:div w:id="1222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47636">
      <w:bodyDiv w:val="1"/>
      <w:marLeft w:val="0"/>
      <w:marRight w:val="0"/>
      <w:marTop w:val="0"/>
      <w:marBottom w:val="0"/>
      <w:divBdr>
        <w:top w:val="none" w:sz="0" w:space="0" w:color="auto"/>
        <w:left w:val="none" w:sz="0" w:space="0" w:color="auto"/>
        <w:bottom w:val="none" w:sz="0" w:space="0" w:color="auto"/>
        <w:right w:val="none" w:sz="0" w:space="0" w:color="auto"/>
      </w:divBdr>
      <w:divsChild>
        <w:div w:id="1644894894">
          <w:marLeft w:val="0"/>
          <w:marRight w:val="0"/>
          <w:marTop w:val="0"/>
          <w:marBottom w:val="0"/>
          <w:divBdr>
            <w:top w:val="none" w:sz="0" w:space="0" w:color="auto"/>
            <w:left w:val="none" w:sz="0" w:space="0" w:color="auto"/>
            <w:bottom w:val="none" w:sz="0" w:space="0" w:color="auto"/>
            <w:right w:val="none" w:sz="0" w:space="0" w:color="auto"/>
          </w:divBdr>
          <w:divsChild>
            <w:div w:id="444348959">
              <w:marLeft w:val="0"/>
              <w:marRight w:val="0"/>
              <w:marTop w:val="0"/>
              <w:marBottom w:val="0"/>
              <w:divBdr>
                <w:top w:val="none" w:sz="0" w:space="0" w:color="auto"/>
                <w:left w:val="none" w:sz="0" w:space="0" w:color="auto"/>
                <w:bottom w:val="none" w:sz="0" w:space="0" w:color="auto"/>
                <w:right w:val="none" w:sz="0" w:space="0" w:color="auto"/>
              </w:divBdr>
              <w:divsChild>
                <w:div w:id="12628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1839">
      <w:bodyDiv w:val="1"/>
      <w:marLeft w:val="0"/>
      <w:marRight w:val="0"/>
      <w:marTop w:val="0"/>
      <w:marBottom w:val="0"/>
      <w:divBdr>
        <w:top w:val="none" w:sz="0" w:space="0" w:color="auto"/>
        <w:left w:val="none" w:sz="0" w:space="0" w:color="auto"/>
        <w:bottom w:val="none" w:sz="0" w:space="0" w:color="auto"/>
        <w:right w:val="none" w:sz="0" w:space="0" w:color="auto"/>
      </w:divBdr>
      <w:divsChild>
        <w:div w:id="1331566604">
          <w:marLeft w:val="0"/>
          <w:marRight w:val="0"/>
          <w:marTop w:val="0"/>
          <w:marBottom w:val="0"/>
          <w:divBdr>
            <w:top w:val="none" w:sz="0" w:space="0" w:color="auto"/>
            <w:left w:val="none" w:sz="0" w:space="0" w:color="auto"/>
            <w:bottom w:val="none" w:sz="0" w:space="0" w:color="auto"/>
            <w:right w:val="none" w:sz="0" w:space="0" w:color="auto"/>
          </w:divBdr>
          <w:divsChild>
            <w:div w:id="1253200307">
              <w:marLeft w:val="0"/>
              <w:marRight w:val="0"/>
              <w:marTop w:val="0"/>
              <w:marBottom w:val="0"/>
              <w:divBdr>
                <w:top w:val="none" w:sz="0" w:space="0" w:color="auto"/>
                <w:left w:val="none" w:sz="0" w:space="0" w:color="auto"/>
                <w:bottom w:val="none" w:sz="0" w:space="0" w:color="auto"/>
                <w:right w:val="none" w:sz="0" w:space="0" w:color="auto"/>
              </w:divBdr>
              <w:divsChild>
                <w:div w:id="1314524153">
                  <w:marLeft w:val="0"/>
                  <w:marRight w:val="0"/>
                  <w:marTop w:val="0"/>
                  <w:marBottom w:val="0"/>
                  <w:divBdr>
                    <w:top w:val="none" w:sz="0" w:space="0" w:color="auto"/>
                    <w:left w:val="none" w:sz="0" w:space="0" w:color="auto"/>
                    <w:bottom w:val="none" w:sz="0" w:space="0" w:color="auto"/>
                    <w:right w:val="none" w:sz="0" w:space="0" w:color="auto"/>
                  </w:divBdr>
                  <w:divsChild>
                    <w:div w:id="639770525">
                      <w:marLeft w:val="0"/>
                      <w:marRight w:val="0"/>
                      <w:marTop w:val="0"/>
                      <w:marBottom w:val="0"/>
                      <w:divBdr>
                        <w:top w:val="none" w:sz="0" w:space="0" w:color="auto"/>
                        <w:left w:val="none" w:sz="0" w:space="0" w:color="auto"/>
                        <w:bottom w:val="none" w:sz="0" w:space="0" w:color="auto"/>
                        <w:right w:val="none" w:sz="0" w:space="0" w:color="auto"/>
                      </w:divBdr>
                    </w:div>
                  </w:divsChild>
                </w:div>
                <w:div w:id="1930919499">
                  <w:marLeft w:val="0"/>
                  <w:marRight w:val="0"/>
                  <w:marTop w:val="0"/>
                  <w:marBottom w:val="0"/>
                  <w:divBdr>
                    <w:top w:val="none" w:sz="0" w:space="0" w:color="auto"/>
                    <w:left w:val="none" w:sz="0" w:space="0" w:color="auto"/>
                    <w:bottom w:val="none" w:sz="0" w:space="0" w:color="auto"/>
                    <w:right w:val="none" w:sz="0" w:space="0" w:color="auto"/>
                  </w:divBdr>
                  <w:divsChild>
                    <w:div w:id="97649744">
                      <w:marLeft w:val="0"/>
                      <w:marRight w:val="0"/>
                      <w:marTop w:val="0"/>
                      <w:marBottom w:val="0"/>
                      <w:divBdr>
                        <w:top w:val="none" w:sz="0" w:space="0" w:color="auto"/>
                        <w:left w:val="none" w:sz="0" w:space="0" w:color="auto"/>
                        <w:bottom w:val="none" w:sz="0" w:space="0" w:color="auto"/>
                        <w:right w:val="none" w:sz="0" w:space="0" w:color="auto"/>
                      </w:divBdr>
                      <w:divsChild>
                        <w:div w:id="18503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43918">
      <w:bodyDiv w:val="1"/>
      <w:marLeft w:val="0"/>
      <w:marRight w:val="0"/>
      <w:marTop w:val="0"/>
      <w:marBottom w:val="0"/>
      <w:divBdr>
        <w:top w:val="none" w:sz="0" w:space="0" w:color="auto"/>
        <w:left w:val="none" w:sz="0" w:space="0" w:color="auto"/>
        <w:bottom w:val="none" w:sz="0" w:space="0" w:color="auto"/>
        <w:right w:val="none" w:sz="0" w:space="0" w:color="auto"/>
      </w:divBdr>
      <w:divsChild>
        <w:div w:id="1721130778">
          <w:marLeft w:val="0"/>
          <w:marRight w:val="0"/>
          <w:marTop w:val="0"/>
          <w:marBottom w:val="0"/>
          <w:divBdr>
            <w:top w:val="none" w:sz="0" w:space="0" w:color="auto"/>
            <w:left w:val="none" w:sz="0" w:space="0" w:color="auto"/>
            <w:bottom w:val="none" w:sz="0" w:space="0" w:color="auto"/>
            <w:right w:val="none" w:sz="0" w:space="0" w:color="auto"/>
          </w:divBdr>
          <w:divsChild>
            <w:div w:id="1825000786">
              <w:marLeft w:val="0"/>
              <w:marRight w:val="0"/>
              <w:marTop w:val="0"/>
              <w:marBottom w:val="0"/>
              <w:divBdr>
                <w:top w:val="none" w:sz="0" w:space="0" w:color="auto"/>
                <w:left w:val="none" w:sz="0" w:space="0" w:color="auto"/>
                <w:bottom w:val="none" w:sz="0" w:space="0" w:color="auto"/>
                <w:right w:val="none" w:sz="0" w:space="0" w:color="auto"/>
              </w:divBdr>
              <w:divsChild>
                <w:div w:id="736978820">
                  <w:marLeft w:val="0"/>
                  <w:marRight w:val="0"/>
                  <w:marTop w:val="0"/>
                  <w:marBottom w:val="0"/>
                  <w:divBdr>
                    <w:top w:val="none" w:sz="0" w:space="0" w:color="auto"/>
                    <w:left w:val="none" w:sz="0" w:space="0" w:color="auto"/>
                    <w:bottom w:val="none" w:sz="0" w:space="0" w:color="auto"/>
                    <w:right w:val="none" w:sz="0" w:space="0" w:color="auto"/>
                  </w:divBdr>
                  <w:divsChild>
                    <w:div w:id="1216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100170">
      <w:bodyDiv w:val="1"/>
      <w:marLeft w:val="0"/>
      <w:marRight w:val="0"/>
      <w:marTop w:val="0"/>
      <w:marBottom w:val="0"/>
      <w:divBdr>
        <w:top w:val="none" w:sz="0" w:space="0" w:color="auto"/>
        <w:left w:val="none" w:sz="0" w:space="0" w:color="auto"/>
        <w:bottom w:val="none" w:sz="0" w:space="0" w:color="auto"/>
        <w:right w:val="none" w:sz="0" w:space="0" w:color="auto"/>
      </w:divBdr>
      <w:divsChild>
        <w:div w:id="822310144">
          <w:marLeft w:val="0"/>
          <w:marRight w:val="0"/>
          <w:marTop w:val="0"/>
          <w:marBottom w:val="0"/>
          <w:divBdr>
            <w:top w:val="none" w:sz="0" w:space="0" w:color="auto"/>
            <w:left w:val="none" w:sz="0" w:space="0" w:color="auto"/>
            <w:bottom w:val="none" w:sz="0" w:space="0" w:color="auto"/>
            <w:right w:val="none" w:sz="0" w:space="0" w:color="auto"/>
          </w:divBdr>
          <w:divsChild>
            <w:div w:id="1949237353">
              <w:marLeft w:val="0"/>
              <w:marRight w:val="0"/>
              <w:marTop w:val="0"/>
              <w:marBottom w:val="0"/>
              <w:divBdr>
                <w:top w:val="none" w:sz="0" w:space="0" w:color="auto"/>
                <w:left w:val="none" w:sz="0" w:space="0" w:color="auto"/>
                <w:bottom w:val="none" w:sz="0" w:space="0" w:color="auto"/>
                <w:right w:val="none" w:sz="0" w:space="0" w:color="auto"/>
              </w:divBdr>
              <w:divsChild>
                <w:div w:id="12387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9186">
      <w:bodyDiv w:val="1"/>
      <w:marLeft w:val="0"/>
      <w:marRight w:val="0"/>
      <w:marTop w:val="0"/>
      <w:marBottom w:val="0"/>
      <w:divBdr>
        <w:top w:val="none" w:sz="0" w:space="0" w:color="auto"/>
        <w:left w:val="none" w:sz="0" w:space="0" w:color="auto"/>
        <w:bottom w:val="none" w:sz="0" w:space="0" w:color="auto"/>
        <w:right w:val="none" w:sz="0" w:space="0" w:color="auto"/>
      </w:divBdr>
      <w:divsChild>
        <w:div w:id="863321870">
          <w:marLeft w:val="0"/>
          <w:marRight w:val="0"/>
          <w:marTop w:val="0"/>
          <w:marBottom w:val="0"/>
          <w:divBdr>
            <w:top w:val="none" w:sz="0" w:space="0" w:color="auto"/>
            <w:left w:val="none" w:sz="0" w:space="0" w:color="auto"/>
            <w:bottom w:val="none" w:sz="0" w:space="0" w:color="auto"/>
            <w:right w:val="none" w:sz="0" w:space="0" w:color="auto"/>
          </w:divBdr>
          <w:divsChild>
            <w:div w:id="226572483">
              <w:marLeft w:val="0"/>
              <w:marRight w:val="0"/>
              <w:marTop w:val="0"/>
              <w:marBottom w:val="0"/>
              <w:divBdr>
                <w:top w:val="none" w:sz="0" w:space="0" w:color="auto"/>
                <w:left w:val="none" w:sz="0" w:space="0" w:color="auto"/>
                <w:bottom w:val="none" w:sz="0" w:space="0" w:color="auto"/>
                <w:right w:val="none" w:sz="0" w:space="0" w:color="auto"/>
              </w:divBdr>
              <w:divsChild>
                <w:div w:id="11044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0996">
      <w:bodyDiv w:val="1"/>
      <w:marLeft w:val="0"/>
      <w:marRight w:val="0"/>
      <w:marTop w:val="0"/>
      <w:marBottom w:val="0"/>
      <w:divBdr>
        <w:top w:val="none" w:sz="0" w:space="0" w:color="auto"/>
        <w:left w:val="none" w:sz="0" w:space="0" w:color="auto"/>
        <w:bottom w:val="none" w:sz="0" w:space="0" w:color="auto"/>
        <w:right w:val="none" w:sz="0" w:space="0" w:color="auto"/>
      </w:divBdr>
    </w:div>
    <w:div w:id="525485267">
      <w:bodyDiv w:val="1"/>
      <w:marLeft w:val="0"/>
      <w:marRight w:val="0"/>
      <w:marTop w:val="0"/>
      <w:marBottom w:val="0"/>
      <w:divBdr>
        <w:top w:val="none" w:sz="0" w:space="0" w:color="auto"/>
        <w:left w:val="none" w:sz="0" w:space="0" w:color="auto"/>
        <w:bottom w:val="none" w:sz="0" w:space="0" w:color="auto"/>
        <w:right w:val="none" w:sz="0" w:space="0" w:color="auto"/>
      </w:divBdr>
      <w:divsChild>
        <w:div w:id="639654315">
          <w:marLeft w:val="0"/>
          <w:marRight w:val="0"/>
          <w:marTop w:val="0"/>
          <w:marBottom w:val="0"/>
          <w:divBdr>
            <w:top w:val="none" w:sz="0" w:space="0" w:color="auto"/>
            <w:left w:val="none" w:sz="0" w:space="0" w:color="auto"/>
            <w:bottom w:val="none" w:sz="0" w:space="0" w:color="auto"/>
            <w:right w:val="none" w:sz="0" w:space="0" w:color="auto"/>
          </w:divBdr>
          <w:divsChild>
            <w:div w:id="647126324">
              <w:marLeft w:val="0"/>
              <w:marRight w:val="0"/>
              <w:marTop w:val="0"/>
              <w:marBottom w:val="0"/>
              <w:divBdr>
                <w:top w:val="none" w:sz="0" w:space="0" w:color="auto"/>
                <w:left w:val="none" w:sz="0" w:space="0" w:color="auto"/>
                <w:bottom w:val="none" w:sz="0" w:space="0" w:color="auto"/>
                <w:right w:val="none" w:sz="0" w:space="0" w:color="auto"/>
              </w:divBdr>
              <w:divsChild>
                <w:div w:id="757210745">
                  <w:marLeft w:val="0"/>
                  <w:marRight w:val="0"/>
                  <w:marTop w:val="0"/>
                  <w:marBottom w:val="0"/>
                  <w:divBdr>
                    <w:top w:val="none" w:sz="0" w:space="0" w:color="auto"/>
                    <w:left w:val="none" w:sz="0" w:space="0" w:color="auto"/>
                    <w:bottom w:val="none" w:sz="0" w:space="0" w:color="auto"/>
                    <w:right w:val="none" w:sz="0" w:space="0" w:color="auto"/>
                  </w:divBdr>
                  <w:divsChild>
                    <w:div w:id="18965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3423">
      <w:bodyDiv w:val="1"/>
      <w:marLeft w:val="0"/>
      <w:marRight w:val="0"/>
      <w:marTop w:val="0"/>
      <w:marBottom w:val="0"/>
      <w:divBdr>
        <w:top w:val="none" w:sz="0" w:space="0" w:color="auto"/>
        <w:left w:val="none" w:sz="0" w:space="0" w:color="auto"/>
        <w:bottom w:val="none" w:sz="0" w:space="0" w:color="auto"/>
        <w:right w:val="none" w:sz="0" w:space="0" w:color="auto"/>
      </w:divBdr>
    </w:div>
    <w:div w:id="536939985">
      <w:bodyDiv w:val="1"/>
      <w:marLeft w:val="0"/>
      <w:marRight w:val="0"/>
      <w:marTop w:val="0"/>
      <w:marBottom w:val="0"/>
      <w:divBdr>
        <w:top w:val="none" w:sz="0" w:space="0" w:color="auto"/>
        <w:left w:val="none" w:sz="0" w:space="0" w:color="auto"/>
        <w:bottom w:val="none" w:sz="0" w:space="0" w:color="auto"/>
        <w:right w:val="none" w:sz="0" w:space="0" w:color="auto"/>
      </w:divBdr>
    </w:div>
    <w:div w:id="537083764">
      <w:bodyDiv w:val="1"/>
      <w:marLeft w:val="0"/>
      <w:marRight w:val="0"/>
      <w:marTop w:val="0"/>
      <w:marBottom w:val="0"/>
      <w:divBdr>
        <w:top w:val="none" w:sz="0" w:space="0" w:color="auto"/>
        <w:left w:val="none" w:sz="0" w:space="0" w:color="auto"/>
        <w:bottom w:val="none" w:sz="0" w:space="0" w:color="auto"/>
        <w:right w:val="none" w:sz="0" w:space="0" w:color="auto"/>
      </w:divBdr>
    </w:div>
    <w:div w:id="551385637">
      <w:bodyDiv w:val="1"/>
      <w:marLeft w:val="0"/>
      <w:marRight w:val="0"/>
      <w:marTop w:val="0"/>
      <w:marBottom w:val="0"/>
      <w:divBdr>
        <w:top w:val="none" w:sz="0" w:space="0" w:color="auto"/>
        <w:left w:val="none" w:sz="0" w:space="0" w:color="auto"/>
        <w:bottom w:val="none" w:sz="0" w:space="0" w:color="auto"/>
        <w:right w:val="none" w:sz="0" w:space="0" w:color="auto"/>
      </w:divBdr>
      <w:divsChild>
        <w:div w:id="1056392401">
          <w:marLeft w:val="0"/>
          <w:marRight w:val="0"/>
          <w:marTop w:val="0"/>
          <w:marBottom w:val="0"/>
          <w:divBdr>
            <w:top w:val="none" w:sz="0" w:space="0" w:color="auto"/>
            <w:left w:val="none" w:sz="0" w:space="0" w:color="auto"/>
            <w:bottom w:val="none" w:sz="0" w:space="0" w:color="auto"/>
            <w:right w:val="none" w:sz="0" w:space="0" w:color="auto"/>
          </w:divBdr>
          <w:divsChild>
            <w:div w:id="1437403358">
              <w:marLeft w:val="0"/>
              <w:marRight w:val="0"/>
              <w:marTop w:val="0"/>
              <w:marBottom w:val="0"/>
              <w:divBdr>
                <w:top w:val="none" w:sz="0" w:space="0" w:color="auto"/>
                <w:left w:val="none" w:sz="0" w:space="0" w:color="auto"/>
                <w:bottom w:val="none" w:sz="0" w:space="0" w:color="auto"/>
                <w:right w:val="none" w:sz="0" w:space="0" w:color="auto"/>
              </w:divBdr>
              <w:divsChild>
                <w:div w:id="11453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7597">
      <w:bodyDiv w:val="1"/>
      <w:marLeft w:val="0"/>
      <w:marRight w:val="0"/>
      <w:marTop w:val="0"/>
      <w:marBottom w:val="0"/>
      <w:divBdr>
        <w:top w:val="none" w:sz="0" w:space="0" w:color="auto"/>
        <w:left w:val="none" w:sz="0" w:space="0" w:color="auto"/>
        <w:bottom w:val="none" w:sz="0" w:space="0" w:color="auto"/>
        <w:right w:val="none" w:sz="0" w:space="0" w:color="auto"/>
      </w:divBdr>
      <w:divsChild>
        <w:div w:id="689717113">
          <w:marLeft w:val="0"/>
          <w:marRight w:val="0"/>
          <w:marTop w:val="0"/>
          <w:marBottom w:val="0"/>
          <w:divBdr>
            <w:top w:val="none" w:sz="0" w:space="0" w:color="auto"/>
            <w:left w:val="none" w:sz="0" w:space="0" w:color="auto"/>
            <w:bottom w:val="none" w:sz="0" w:space="0" w:color="auto"/>
            <w:right w:val="none" w:sz="0" w:space="0" w:color="auto"/>
          </w:divBdr>
          <w:divsChild>
            <w:div w:id="2008895788">
              <w:marLeft w:val="0"/>
              <w:marRight w:val="0"/>
              <w:marTop w:val="0"/>
              <w:marBottom w:val="0"/>
              <w:divBdr>
                <w:top w:val="none" w:sz="0" w:space="0" w:color="auto"/>
                <w:left w:val="none" w:sz="0" w:space="0" w:color="auto"/>
                <w:bottom w:val="none" w:sz="0" w:space="0" w:color="auto"/>
                <w:right w:val="none" w:sz="0" w:space="0" w:color="auto"/>
              </w:divBdr>
              <w:divsChild>
                <w:div w:id="438530886">
                  <w:marLeft w:val="0"/>
                  <w:marRight w:val="0"/>
                  <w:marTop w:val="0"/>
                  <w:marBottom w:val="0"/>
                  <w:divBdr>
                    <w:top w:val="none" w:sz="0" w:space="0" w:color="auto"/>
                    <w:left w:val="none" w:sz="0" w:space="0" w:color="auto"/>
                    <w:bottom w:val="none" w:sz="0" w:space="0" w:color="auto"/>
                    <w:right w:val="none" w:sz="0" w:space="0" w:color="auto"/>
                  </w:divBdr>
                  <w:divsChild>
                    <w:div w:id="6469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20048">
      <w:bodyDiv w:val="1"/>
      <w:marLeft w:val="0"/>
      <w:marRight w:val="0"/>
      <w:marTop w:val="0"/>
      <w:marBottom w:val="0"/>
      <w:divBdr>
        <w:top w:val="none" w:sz="0" w:space="0" w:color="auto"/>
        <w:left w:val="none" w:sz="0" w:space="0" w:color="auto"/>
        <w:bottom w:val="none" w:sz="0" w:space="0" w:color="auto"/>
        <w:right w:val="none" w:sz="0" w:space="0" w:color="auto"/>
      </w:divBdr>
      <w:divsChild>
        <w:div w:id="1110707105">
          <w:marLeft w:val="0"/>
          <w:marRight w:val="0"/>
          <w:marTop w:val="0"/>
          <w:marBottom w:val="0"/>
          <w:divBdr>
            <w:top w:val="none" w:sz="0" w:space="0" w:color="auto"/>
            <w:left w:val="none" w:sz="0" w:space="0" w:color="auto"/>
            <w:bottom w:val="none" w:sz="0" w:space="0" w:color="auto"/>
            <w:right w:val="none" w:sz="0" w:space="0" w:color="auto"/>
          </w:divBdr>
          <w:divsChild>
            <w:div w:id="954600567">
              <w:marLeft w:val="0"/>
              <w:marRight w:val="0"/>
              <w:marTop w:val="0"/>
              <w:marBottom w:val="0"/>
              <w:divBdr>
                <w:top w:val="none" w:sz="0" w:space="0" w:color="auto"/>
                <w:left w:val="none" w:sz="0" w:space="0" w:color="auto"/>
                <w:bottom w:val="none" w:sz="0" w:space="0" w:color="auto"/>
                <w:right w:val="none" w:sz="0" w:space="0" w:color="auto"/>
              </w:divBdr>
              <w:divsChild>
                <w:div w:id="14069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8528">
      <w:bodyDiv w:val="1"/>
      <w:marLeft w:val="0"/>
      <w:marRight w:val="0"/>
      <w:marTop w:val="0"/>
      <w:marBottom w:val="0"/>
      <w:divBdr>
        <w:top w:val="none" w:sz="0" w:space="0" w:color="auto"/>
        <w:left w:val="none" w:sz="0" w:space="0" w:color="auto"/>
        <w:bottom w:val="none" w:sz="0" w:space="0" w:color="auto"/>
        <w:right w:val="none" w:sz="0" w:space="0" w:color="auto"/>
      </w:divBdr>
      <w:divsChild>
        <w:div w:id="431827475">
          <w:marLeft w:val="0"/>
          <w:marRight w:val="0"/>
          <w:marTop w:val="0"/>
          <w:marBottom w:val="0"/>
          <w:divBdr>
            <w:top w:val="none" w:sz="0" w:space="0" w:color="auto"/>
            <w:left w:val="none" w:sz="0" w:space="0" w:color="auto"/>
            <w:bottom w:val="none" w:sz="0" w:space="0" w:color="auto"/>
            <w:right w:val="none" w:sz="0" w:space="0" w:color="auto"/>
          </w:divBdr>
          <w:divsChild>
            <w:div w:id="786201603">
              <w:marLeft w:val="0"/>
              <w:marRight w:val="0"/>
              <w:marTop w:val="0"/>
              <w:marBottom w:val="0"/>
              <w:divBdr>
                <w:top w:val="none" w:sz="0" w:space="0" w:color="auto"/>
                <w:left w:val="none" w:sz="0" w:space="0" w:color="auto"/>
                <w:bottom w:val="none" w:sz="0" w:space="0" w:color="auto"/>
                <w:right w:val="none" w:sz="0" w:space="0" w:color="auto"/>
              </w:divBdr>
              <w:divsChild>
                <w:div w:id="114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6508">
      <w:bodyDiv w:val="1"/>
      <w:marLeft w:val="0"/>
      <w:marRight w:val="0"/>
      <w:marTop w:val="0"/>
      <w:marBottom w:val="0"/>
      <w:divBdr>
        <w:top w:val="none" w:sz="0" w:space="0" w:color="auto"/>
        <w:left w:val="none" w:sz="0" w:space="0" w:color="auto"/>
        <w:bottom w:val="none" w:sz="0" w:space="0" w:color="auto"/>
        <w:right w:val="none" w:sz="0" w:space="0" w:color="auto"/>
      </w:divBdr>
    </w:div>
    <w:div w:id="586380593">
      <w:bodyDiv w:val="1"/>
      <w:marLeft w:val="0"/>
      <w:marRight w:val="0"/>
      <w:marTop w:val="0"/>
      <w:marBottom w:val="0"/>
      <w:divBdr>
        <w:top w:val="none" w:sz="0" w:space="0" w:color="auto"/>
        <w:left w:val="none" w:sz="0" w:space="0" w:color="auto"/>
        <w:bottom w:val="none" w:sz="0" w:space="0" w:color="auto"/>
        <w:right w:val="none" w:sz="0" w:space="0" w:color="auto"/>
      </w:divBdr>
    </w:div>
    <w:div w:id="588736764">
      <w:bodyDiv w:val="1"/>
      <w:marLeft w:val="0"/>
      <w:marRight w:val="0"/>
      <w:marTop w:val="0"/>
      <w:marBottom w:val="0"/>
      <w:divBdr>
        <w:top w:val="none" w:sz="0" w:space="0" w:color="auto"/>
        <w:left w:val="none" w:sz="0" w:space="0" w:color="auto"/>
        <w:bottom w:val="none" w:sz="0" w:space="0" w:color="auto"/>
        <w:right w:val="none" w:sz="0" w:space="0" w:color="auto"/>
      </w:divBdr>
      <w:divsChild>
        <w:div w:id="1451588901">
          <w:marLeft w:val="0"/>
          <w:marRight w:val="0"/>
          <w:marTop w:val="0"/>
          <w:marBottom w:val="0"/>
          <w:divBdr>
            <w:top w:val="none" w:sz="0" w:space="0" w:color="auto"/>
            <w:left w:val="none" w:sz="0" w:space="0" w:color="auto"/>
            <w:bottom w:val="none" w:sz="0" w:space="0" w:color="auto"/>
            <w:right w:val="none" w:sz="0" w:space="0" w:color="auto"/>
          </w:divBdr>
          <w:divsChild>
            <w:div w:id="1662273490">
              <w:marLeft w:val="0"/>
              <w:marRight w:val="0"/>
              <w:marTop w:val="0"/>
              <w:marBottom w:val="0"/>
              <w:divBdr>
                <w:top w:val="none" w:sz="0" w:space="0" w:color="auto"/>
                <w:left w:val="none" w:sz="0" w:space="0" w:color="auto"/>
                <w:bottom w:val="none" w:sz="0" w:space="0" w:color="auto"/>
                <w:right w:val="none" w:sz="0" w:space="0" w:color="auto"/>
              </w:divBdr>
              <w:divsChild>
                <w:div w:id="14743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1315">
      <w:bodyDiv w:val="1"/>
      <w:marLeft w:val="0"/>
      <w:marRight w:val="0"/>
      <w:marTop w:val="0"/>
      <w:marBottom w:val="0"/>
      <w:divBdr>
        <w:top w:val="none" w:sz="0" w:space="0" w:color="auto"/>
        <w:left w:val="none" w:sz="0" w:space="0" w:color="auto"/>
        <w:bottom w:val="none" w:sz="0" w:space="0" w:color="auto"/>
        <w:right w:val="none" w:sz="0" w:space="0" w:color="auto"/>
      </w:divBdr>
    </w:div>
    <w:div w:id="598178784">
      <w:bodyDiv w:val="1"/>
      <w:marLeft w:val="0"/>
      <w:marRight w:val="0"/>
      <w:marTop w:val="0"/>
      <w:marBottom w:val="0"/>
      <w:divBdr>
        <w:top w:val="none" w:sz="0" w:space="0" w:color="auto"/>
        <w:left w:val="none" w:sz="0" w:space="0" w:color="auto"/>
        <w:bottom w:val="none" w:sz="0" w:space="0" w:color="auto"/>
        <w:right w:val="none" w:sz="0" w:space="0" w:color="auto"/>
      </w:divBdr>
    </w:div>
    <w:div w:id="600573927">
      <w:bodyDiv w:val="1"/>
      <w:marLeft w:val="0"/>
      <w:marRight w:val="0"/>
      <w:marTop w:val="0"/>
      <w:marBottom w:val="0"/>
      <w:divBdr>
        <w:top w:val="none" w:sz="0" w:space="0" w:color="auto"/>
        <w:left w:val="none" w:sz="0" w:space="0" w:color="auto"/>
        <w:bottom w:val="none" w:sz="0" w:space="0" w:color="auto"/>
        <w:right w:val="none" w:sz="0" w:space="0" w:color="auto"/>
      </w:divBdr>
      <w:divsChild>
        <w:div w:id="382483054">
          <w:marLeft w:val="0"/>
          <w:marRight w:val="0"/>
          <w:marTop w:val="0"/>
          <w:marBottom w:val="0"/>
          <w:divBdr>
            <w:top w:val="none" w:sz="0" w:space="0" w:color="auto"/>
            <w:left w:val="none" w:sz="0" w:space="0" w:color="auto"/>
            <w:bottom w:val="none" w:sz="0" w:space="0" w:color="auto"/>
            <w:right w:val="none" w:sz="0" w:space="0" w:color="auto"/>
          </w:divBdr>
          <w:divsChild>
            <w:div w:id="1356035287">
              <w:marLeft w:val="0"/>
              <w:marRight w:val="0"/>
              <w:marTop w:val="0"/>
              <w:marBottom w:val="0"/>
              <w:divBdr>
                <w:top w:val="none" w:sz="0" w:space="0" w:color="auto"/>
                <w:left w:val="none" w:sz="0" w:space="0" w:color="auto"/>
                <w:bottom w:val="none" w:sz="0" w:space="0" w:color="auto"/>
                <w:right w:val="none" w:sz="0" w:space="0" w:color="auto"/>
              </w:divBdr>
              <w:divsChild>
                <w:div w:id="17498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5123">
      <w:bodyDiv w:val="1"/>
      <w:marLeft w:val="0"/>
      <w:marRight w:val="0"/>
      <w:marTop w:val="0"/>
      <w:marBottom w:val="0"/>
      <w:divBdr>
        <w:top w:val="none" w:sz="0" w:space="0" w:color="auto"/>
        <w:left w:val="none" w:sz="0" w:space="0" w:color="auto"/>
        <w:bottom w:val="none" w:sz="0" w:space="0" w:color="auto"/>
        <w:right w:val="none" w:sz="0" w:space="0" w:color="auto"/>
      </w:divBdr>
      <w:divsChild>
        <w:div w:id="1940871352">
          <w:marLeft w:val="0"/>
          <w:marRight w:val="0"/>
          <w:marTop w:val="0"/>
          <w:marBottom w:val="0"/>
          <w:divBdr>
            <w:top w:val="none" w:sz="0" w:space="0" w:color="auto"/>
            <w:left w:val="none" w:sz="0" w:space="0" w:color="auto"/>
            <w:bottom w:val="none" w:sz="0" w:space="0" w:color="auto"/>
            <w:right w:val="none" w:sz="0" w:space="0" w:color="auto"/>
          </w:divBdr>
          <w:divsChild>
            <w:div w:id="116333596">
              <w:marLeft w:val="0"/>
              <w:marRight w:val="0"/>
              <w:marTop w:val="0"/>
              <w:marBottom w:val="0"/>
              <w:divBdr>
                <w:top w:val="none" w:sz="0" w:space="0" w:color="auto"/>
                <w:left w:val="none" w:sz="0" w:space="0" w:color="auto"/>
                <w:bottom w:val="none" w:sz="0" w:space="0" w:color="auto"/>
                <w:right w:val="none" w:sz="0" w:space="0" w:color="auto"/>
              </w:divBdr>
              <w:divsChild>
                <w:div w:id="1622414411">
                  <w:marLeft w:val="0"/>
                  <w:marRight w:val="0"/>
                  <w:marTop w:val="0"/>
                  <w:marBottom w:val="0"/>
                  <w:divBdr>
                    <w:top w:val="none" w:sz="0" w:space="0" w:color="auto"/>
                    <w:left w:val="none" w:sz="0" w:space="0" w:color="auto"/>
                    <w:bottom w:val="none" w:sz="0" w:space="0" w:color="auto"/>
                    <w:right w:val="none" w:sz="0" w:space="0" w:color="auto"/>
                  </w:divBdr>
                  <w:divsChild>
                    <w:div w:id="15761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5135">
      <w:bodyDiv w:val="1"/>
      <w:marLeft w:val="0"/>
      <w:marRight w:val="0"/>
      <w:marTop w:val="0"/>
      <w:marBottom w:val="0"/>
      <w:divBdr>
        <w:top w:val="none" w:sz="0" w:space="0" w:color="auto"/>
        <w:left w:val="none" w:sz="0" w:space="0" w:color="auto"/>
        <w:bottom w:val="none" w:sz="0" w:space="0" w:color="auto"/>
        <w:right w:val="none" w:sz="0" w:space="0" w:color="auto"/>
      </w:divBdr>
    </w:div>
    <w:div w:id="618731478">
      <w:bodyDiv w:val="1"/>
      <w:marLeft w:val="0"/>
      <w:marRight w:val="0"/>
      <w:marTop w:val="0"/>
      <w:marBottom w:val="0"/>
      <w:divBdr>
        <w:top w:val="none" w:sz="0" w:space="0" w:color="auto"/>
        <w:left w:val="none" w:sz="0" w:space="0" w:color="auto"/>
        <w:bottom w:val="none" w:sz="0" w:space="0" w:color="auto"/>
        <w:right w:val="none" w:sz="0" w:space="0" w:color="auto"/>
      </w:divBdr>
      <w:divsChild>
        <w:div w:id="513570672">
          <w:marLeft w:val="0"/>
          <w:marRight w:val="0"/>
          <w:marTop w:val="0"/>
          <w:marBottom w:val="0"/>
          <w:divBdr>
            <w:top w:val="none" w:sz="0" w:space="0" w:color="auto"/>
            <w:left w:val="none" w:sz="0" w:space="0" w:color="auto"/>
            <w:bottom w:val="none" w:sz="0" w:space="0" w:color="auto"/>
            <w:right w:val="none" w:sz="0" w:space="0" w:color="auto"/>
          </w:divBdr>
          <w:divsChild>
            <w:div w:id="285233702">
              <w:marLeft w:val="0"/>
              <w:marRight w:val="0"/>
              <w:marTop w:val="0"/>
              <w:marBottom w:val="0"/>
              <w:divBdr>
                <w:top w:val="none" w:sz="0" w:space="0" w:color="auto"/>
                <w:left w:val="none" w:sz="0" w:space="0" w:color="auto"/>
                <w:bottom w:val="none" w:sz="0" w:space="0" w:color="auto"/>
                <w:right w:val="none" w:sz="0" w:space="0" w:color="auto"/>
              </w:divBdr>
              <w:divsChild>
                <w:div w:id="20036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25919">
      <w:bodyDiv w:val="1"/>
      <w:marLeft w:val="0"/>
      <w:marRight w:val="0"/>
      <w:marTop w:val="0"/>
      <w:marBottom w:val="0"/>
      <w:divBdr>
        <w:top w:val="none" w:sz="0" w:space="0" w:color="auto"/>
        <w:left w:val="none" w:sz="0" w:space="0" w:color="auto"/>
        <w:bottom w:val="none" w:sz="0" w:space="0" w:color="auto"/>
        <w:right w:val="none" w:sz="0" w:space="0" w:color="auto"/>
      </w:divBdr>
    </w:div>
    <w:div w:id="626160092">
      <w:bodyDiv w:val="1"/>
      <w:marLeft w:val="0"/>
      <w:marRight w:val="0"/>
      <w:marTop w:val="0"/>
      <w:marBottom w:val="0"/>
      <w:divBdr>
        <w:top w:val="none" w:sz="0" w:space="0" w:color="auto"/>
        <w:left w:val="none" w:sz="0" w:space="0" w:color="auto"/>
        <w:bottom w:val="none" w:sz="0" w:space="0" w:color="auto"/>
        <w:right w:val="none" w:sz="0" w:space="0" w:color="auto"/>
      </w:divBdr>
    </w:div>
    <w:div w:id="629435680">
      <w:bodyDiv w:val="1"/>
      <w:marLeft w:val="0"/>
      <w:marRight w:val="0"/>
      <w:marTop w:val="0"/>
      <w:marBottom w:val="0"/>
      <w:divBdr>
        <w:top w:val="none" w:sz="0" w:space="0" w:color="auto"/>
        <w:left w:val="none" w:sz="0" w:space="0" w:color="auto"/>
        <w:bottom w:val="none" w:sz="0" w:space="0" w:color="auto"/>
        <w:right w:val="none" w:sz="0" w:space="0" w:color="auto"/>
      </w:divBdr>
      <w:divsChild>
        <w:div w:id="1332367613">
          <w:marLeft w:val="0"/>
          <w:marRight w:val="0"/>
          <w:marTop w:val="0"/>
          <w:marBottom w:val="0"/>
          <w:divBdr>
            <w:top w:val="none" w:sz="0" w:space="0" w:color="auto"/>
            <w:left w:val="none" w:sz="0" w:space="0" w:color="auto"/>
            <w:bottom w:val="none" w:sz="0" w:space="0" w:color="auto"/>
            <w:right w:val="none" w:sz="0" w:space="0" w:color="auto"/>
          </w:divBdr>
          <w:divsChild>
            <w:div w:id="700201706">
              <w:marLeft w:val="0"/>
              <w:marRight w:val="0"/>
              <w:marTop w:val="0"/>
              <w:marBottom w:val="0"/>
              <w:divBdr>
                <w:top w:val="none" w:sz="0" w:space="0" w:color="auto"/>
                <w:left w:val="none" w:sz="0" w:space="0" w:color="auto"/>
                <w:bottom w:val="none" w:sz="0" w:space="0" w:color="auto"/>
                <w:right w:val="none" w:sz="0" w:space="0" w:color="auto"/>
              </w:divBdr>
              <w:divsChild>
                <w:div w:id="11983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9039">
      <w:bodyDiv w:val="1"/>
      <w:marLeft w:val="0"/>
      <w:marRight w:val="0"/>
      <w:marTop w:val="0"/>
      <w:marBottom w:val="0"/>
      <w:divBdr>
        <w:top w:val="none" w:sz="0" w:space="0" w:color="auto"/>
        <w:left w:val="none" w:sz="0" w:space="0" w:color="auto"/>
        <w:bottom w:val="none" w:sz="0" w:space="0" w:color="auto"/>
        <w:right w:val="none" w:sz="0" w:space="0" w:color="auto"/>
      </w:divBdr>
      <w:divsChild>
        <w:div w:id="1061636265">
          <w:marLeft w:val="0"/>
          <w:marRight w:val="0"/>
          <w:marTop w:val="0"/>
          <w:marBottom w:val="0"/>
          <w:divBdr>
            <w:top w:val="none" w:sz="0" w:space="0" w:color="auto"/>
            <w:left w:val="none" w:sz="0" w:space="0" w:color="auto"/>
            <w:bottom w:val="none" w:sz="0" w:space="0" w:color="auto"/>
            <w:right w:val="none" w:sz="0" w:space="0" w:color="auto"/>
          </w:divBdr>
          <w:divsChild>
            <w:div w:id="836847049">
              <w:marLeft w:val="0"/>
              <w:marRight w:val="0"/>
              <w:marTop w:val="0"/>
              <w:marBottom w:val="0"/>
              <w:divBdr>
                <w:top w:val="none" w:sz="0" w:space="0" w:color="auto"/>
                <w:left w:val="none" w:sz="0" w:space="0" w:color="auto"/>
                <w:bottom w:val="none" w:sz="0" w:space="0" w:color="auto"/>
                <w:right w:val="none" w:sz="0" w:space="0" w:color="auto"/>
              </w:divBdr>
              <w:divsChild>
                <w:div w:id="1956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3026">
      <w:bodyDiv w:val="1"/>
      <w:marLeft w:val="0"/>
      <w:marRight w:val="0"/>
      <w:marTop w:val="0"/>
      <w:marBottom w:val="0"/>
      <w:divBdr>
        <w:top w:val="none" w:sz="0" w:space="0" w:color="auto"/>
        <w:left w:val="none" w:sz="0" w:space="0" w:color="auto"/>
        <w:bottom w:val="none" w:sz="0" w:space="0" w:color="auto"/>
        <w:right w:val="none" w:sz="0" w:space="0" w:color="auto"/>
      </w:divBdr>
      <w:divsChild>
        <w:div w:id="1591233943">
          <w:marLeft w:val="0"/>
          <w:marRight w:val="0"/>
          <w:marTop w:val="0"/>
          <w:marBottom w:val="0"/>
          <w:divBdr>
            <w:top w:val="none" w:sz="0" w:space="0" w:color="auto"/>
            <w:left w:val="none" w:sz="0" w:space="0" w:color="auto"/>
            <w:bottom w:val="none" w:sz="0" w:space="0" w:color="auto"/>
            <w:right w:val="none" w:sz="0" w:space="0" w:color="auto"/>
          </w:divBdr>
          <w:divsChild>
            <w:div w:id="788551318">
              <w:marLeft w:val="0"/>
              <w:marRight w:val="0"/>
              <w:marTop w:val="0"/>
              <w:marBottom w:val="0"/>
              <w:divBdr>
                <w:top w:val="none" w:sz="0" w:space="0" w:color="auto"/>
                <w:left w:val="none" w:sz="0" w:space="0" w:color="auto"/>
                <w:bottom w:val="none" w:sz="0" w:space="0" w:color="auto"/>
                <w:right w:val="none" w:sz="0" w:space="0" w:color="auto"/>
              </w:divBdr>
              <w:divsChild>
                <w:div w:id="1445537586">
                  <w:marLeft w:val="0"/>
                  <w:marRight w:val="0"/>
                  <w:marTop w:val="0"/>
                  <w:marBottom w:val="0"/>
                  <w:divBdr>
                    <w:top w:val="none" w:sz="0" w:space="0" w:color="auto"/>
                    <w:left w:val="none" w:sz="0" w:space="0" w:color="auto"/>
                    <w:bottom w:val="none" w:sz="0" w:space="0" w:color="auto"/>
                    <w:right w:val="none" w:sz="0" w:space="0" w:color="auto"/>
                  </w:divBdr>
                  <w:divsChild>
                    <w:div w:id="3223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99654">
      <w:bodyDiv w:val="1"/>
      <w:marLeft w:val="0"/>
      <w:marRight w:val="0"/>
      <w:marTop w:val="0"/>
      <w:marBottom w:val="0"/>
      <w:divBdr>
        <w:top w:val="none" w:sz="0" w:space="0" w:color="auto"/>
        <w:left w:val="none" w:sz="0" w:space="0" w:color="auto"/>
        <w:bottom w:val="none" w:sz="0" w:space="0" w:color="auto"/>
        <w:right w:val="none" w:sz="0" w:space="0" w:color="auto"/>
      </w:divBdr>
    </w:div>
    <w:div w:id="643387011">
      <w:bodyDiv w:val="1"/>
      <w:marLeft w:val="0"/>
      <w:marRight w:val="0"/>
      <w:marTop w:val="0"/>
      <w:marBottom w:val="0"/>
      <w:divBdr>
        <w:top w:val="none" w:sz="0" w:space="0" w:color="auto"/>
        <w:left w:val="none" w:sz="0" w:space="0" w:color="auto"/>
        <w:bottom w:val="none" w:sz="0" w:space="0" w:color="auto"/>
        <w:right w:val="none" w:sz="0" w:space="0" w:color="auto"/>
      </w:divBdr>
    </w:div>
    <w:div w:id="658272333">
      <w:bodyDiv w:val="1"/>
      <w:marLeft w:val="0"/>
      <w:marRight w:val="0"/>
      <w:marTop w:val="0"/>
      <w:marBottom w:val="0"/>
      <w:divBdr>
        <w:top w:val="none" w:sz="0" w:space="0" w:color="auto"/>
        <w:left w:val="none" w:sz="0" w:space="0" w:color="auto"/>
        <w:bottom w:val="none" w:sz="0" w:space="0" w:color="auto"/>
        <w:right w:val="none" w:sz="0" w:space="0" w:color="auto"/>
      </w:divBdr>
    </w:div>
    <w:div w:id="660617982">
      <w:bodyDiv w:val="1"/>
      <w:marLeft w:val="0"/>
      <w:marRight w:val="0"/>
      <w:marTop w:val="0"/>
      <w:marBottom w:val="0"/>
      <w:divBdr>
        <w:top w:val="none" w:sz="0" w:space="0" w:color="auto"/>
        <w:left w:val="none" w:sz="0" w:space="0" w:color="auto"/>
        <w:bottom w:val="none" w:sz="0" w:space="0" w:color="auto"/>
        <w:right w:val="none" w:sz="0" w:space="0" w:color="auto"/>
      </w:divBdr>
      <w:divsChild>
        <w:div w:id="89550653">
          <w:marLeft w:val="0"/>
          <w:marRight w:val="0"/>
          <w:marTop w:val="0"/>
          <w:marBottom w:val="0"/>
          <w:divBdr>
            <w:top w:val="none" w:sz="0" w:space="0" w:color="auto"/>
            <w:left w:val="none" w:sz="0" w:space="0" w:color="auto"/>
            <w:bottom w:val="none" w:sz="0" w:space="0" w:color="auto"/>
            <w:right w:val="none" w:sz="0" w:space="0" w:color="auto"/>
          </w:divBdr>
          <w:divsChild>
            <w:div w:id="368606624">
              <w:marLeft w:val="0"/>
              <w:marRight w:val="0"/>
              <w:marTop w:val="0"/>
              <w:marBottom w:val="0"/>
              <w:divBdr>
                <w:top w:val="none" w:sz="0" w:space="0" w:color="auto"/>
                <w:left w:val="none" w:sz="0" w:space="0" w:color="auto"/>
                <w:bottom w:val="none" w:sz="0" w:space="0" w:color="auto"/>
                <w:right w:val="none" w:sz="0" w:space="0" w:color="auto"/>
              </w:divBdr>
              <w:divsChild>
                <w:div w:id="10608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9505">
      <w:bodyDiv w:val="1"/>
      <w:marLeft w:val="0"/>
      <w:marRight w:val="0"/>
      <w:marTop w:val="0"/>
      <w:marBottom w:val="0"/>
      <w:divBdr>
        <w:top w:val="none" w:sz="0" w:space="0" w:color="auto"/>
        <w:left w:val="none" w:sz="0" w:space="0" w:color="auto"/>
        <w:bottom w:val="none" w:sz="0" w:space="0" w:color="auto"/>
        <w:right w:val="none" w:sz="0" w:space="0" w:color="auto"/>
      </w:divBdr>
    </w:div>
    <w:div w:id="679821187">
      <w:bodyDiv w:val="1"/>
      <w:marLeft w:val="0"/>
      <w:marRight w:val="0"/>
      <w:marTop w:val="0"/>
      <w:marBottom w:val="0"/>
      <w:divBdr>
        <w:top w:val="none" w:sz="0" w:space="0" w:color="auto"/>
        <w:left w:val="none" w:sz="0" w:space="0" w:color="auto"/>
        <w:bottom w:val="none" w:sz="0" w:space="0" w:color="auto"/>
        <w:right w:val="none" w:sz="0" w:space="0" w:color="auto"/>
      </w:divBdr>
      <w:divsChild>
        <w:div w:id="1408259853">
          <w:marLeft w:val="0"/>
          <w:marRight w:val="0"/>
          <w:marTop w:val="0"/>
          <w:marBottom w:val="0"/>
          <w:divBdr>
            <w:top w:val="none" w:sz="0" w:space="0" w:color="auto"/>
            <w:left w:val="none" w:sz="0" w:space="0" w:color="auto"/>
            <w:bottom w:val="none" w:sz="0" w:space="0" w:color="auto"/>
            <w:right w:val="none" w:sz="0" w:space="0" w:color="auto"/>
          </w:divBdr>
          <w:divsChild>
            <w:div w:id="1827159573">
              <w:marLeft w:val="0"/>
              <w:marRight w:val="0"/>
              <w:marTop w:val="0"/>
              <w:marBottom w:val="0"/>
              <w:divBdr>
                <w:top w:val="none" w:sz="0" w:space="0" w:color="auto"/>
                <w:left w:val="none" w:sz="0" w:space="0" w:color="auto"/>
                <w:bottom w:val="none" w:sz="0" w:space="0" w:color="auto"/>
                <w:right w:val="none" w:sz="0" w:space="0" w:color="auto"/>
              </w:divBdr>
              <w:divsChild>
                <w:div w:id="322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8458">
      <w:bodyDiv w:val="1"/>
      <w:marLeft w:val="0"/>
      <w:marRight w:val="0"/>
      <w:marTop w:val="0"/>
      <w:marBottom w:val="0"/>
      <w:divBdr>
        <w:top w:val="none" w:sz="0" w:space="0" w:color="auto"/>
        <w:left w:val="none" w:sz="0" w:space="0" w:color="auto"/>
        <w:bottom w:val="none" w:sz="0" w:space="0" w:color="auto"/>
        <w:right w:val="none" w:sz="0" w:space="0" w:color="auto"/>
      </w:divBdr>
      <w:divsChild>
        <w:div w:id="305744278">
          <w:marLeft w:val="0"/>
          <w:marRight w:val="0"/>
          <w:marTop w:val="0"/>
          <w:marBottom w:val="0"/>
          <w:divBdr>
            <w:top w:val="none" w:sz="0" w:space="0" w:color="auto"/>
            <w:left w:val="none" w:sz="0" w:space="0" w:color="auto"/>
            <w:bottom w:val="none" w:sz="0" w:space="0" w:color="auto"/>
            <w:right w:val="none" w:sz="0" w:space="0" w:color="auto"/>
          </w:divBdr>
          <w:divsChild>
            <w:div w:id="1264069338">
              <w:marLeft w:val="0"/>
              <w:marRight w:val="0"/>
              <w:marTop w:val="0"/>
              <w:marBottom w:val="0"/>
              <w:divBdr>
                <w:top w:val="none" w:sz="0" w:space="0" w:color="auto"/>
                <w:left w:val="none" w:sz="0" w:space="0" w:color="auto"/>
                <w:bottom w:val="none" w:sz="0" w:space="0" w:color="auto"/>
                <w:right w:val="none" w:sz="0" w:space="0" w:color="auto"/>
              </w:divBdr>
              <w:divsChild>
                <w:div w:id="11135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88990">
      <w:bodyDiv w:val="1"/>
      <w:marLeft w:val="0"/>
      <w:marRight w:val="0"/>
      <w:marTop w:val="0"/>
      <w:marBottom w:val="0"/>
      <w:divBdr>
        <w:top w:val="none" w:sz="0" w:space="0" w:color="auto"/>
        <w:left w:val="none" w:sz="0" w:space="0" w:color="auto"/>
        <w:bottom w:val="none" w:sz="0" w:space="0" w:color="auto"/>
        <w:right w:val="none" w:sz="0" w:space="0" w:color="auto"/>
      </w:divBdr>
      <w:divsChild>
        <w:div w:id="923341112">
          <w:marLeft w:val="0"/>
          <w:marRight w:val="0"/>
          <w:marTop w:val="0"/>
          <w:marBottom w:val="0"/>
          <w:divBdr>
            <w:top w:val="none" w:sz="0" w:space="0" w:color="auto"/>
            <w:left w:val="none" w:sz="0" w:space="0" w:color="auto"/>
            <w:bottom w:val="none" w:sz="0" w:space="0" w:color="auto"/>
            <w:right w:val="none" w:sz="0" w:space="0" w:color="auto"/>
          </w:divBdr>
          <w:divsChild>
            <w:div w:id="947928460">
              <w:marLeft w:val="0"/>
              <w:marRight w:val="0"/>
              <w:marTop w:val="0"/>
              <w:marBottom w:val="0"/>
              <w:divBdr>
                <w:top w:val="none" w:sz="0" w:space="0" w:color="auto"/>
                <w:left w:val="none" w:sz="0" w:space="0" w:color="auto"/>
                <w:bottom w:val="none" w:sz="0" w:space="0" w:color="auto"/>
                <w:right w:val="none" w:sz="0" w:space="0" w:color="auto"/>
              </w:divBdr>
              <w:divsChild>
                <w:div w:id="18703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4548">
      <w:bodyDiv w:val="1"/>
      <w:marLeft w:val="0"/>
      <w:marRight w:val="0"/>
      <w:marTop w:val="0"/>
      <w:marBottom w:val="0"/>
      <w:divBdr>
        <w:top w:val="none" w:sz="0" w:space="0" w:color="auto"/>
        <w:left w:val="none" w:sz="0" w:space="0" w:color="auto"/>
        <w:bottom w:val="none" w:sz="0" w:space="0" w:color="auto"/>
        <w:right w:val="none" w:sz="0" w:space="0" w:color="auto"/>
      </w:divBdr>
      <w:divsChild>
        <w:div w:id="467359891">
          <w:marLeft w:val="0"/>
          <w:marRight w:val="0"/>
          <w:marTop w:val="0"/>
          <w:marBottom w:val="0"/>
          <w:divBdr>
            <w:top w:val="none" w:sz="0" w:space="0" w:color="auto"/>
            <w:left w:val="none" w:sz="0" w:space="0" w:color="auto"/>
            <w:bottom w:val="none" w:sz="0" w:space="0" w:color="auto"/>
            <w:right w:val="none" w:sz="0" w:space="0" w:color="auto"/>
          </w:divBdr>
          <w:divsChild>
            <w:div w:id="1051808768">
              <w:marLeft w:val="0"/>
              <w:marRight w:val="0"/>
              <w:marTop w:val="0"/>
              <w:marBottom w:val="0"/>
              <w:divBdr>
                <w:top w:val="none" w:sz="0" w:space="0" w:color="auto"/>
                <w:left w:val="none" w:sz="0" w:space="0" w:color="auto"/>
                <w:bottom w:val="none" w:sz="0" w:space="0" w:color="auto"/>
                <w:right w:val="none" w:sz="0" w:space="0" w:color="auto"/>
              </w:divBdr>
              <w:divsChild>
                <w:div w:id="21276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9558">
      <w:bodyDiv w:val="1"/>
      <w:marLeft w:val="0"/>
      <w:marRight w:val="0"/>
      <w:marTop w:val="0"/>
      <w:marBottom w:val="0"/>
      <w:divBdr>
        <w:top w:val="none" w:sz="0" w:space="0" w:color="auto"/>
        <w:left w:val="none" w:sz="0" w:space="0" w:color="auto"/>
        <w:bottom w:val="none" w:sz="0" w:space="0" w:color="auto"/>
        <w:right w:val="none" w:sz="0" w:space="0" w:color="auto"/>
      </w:divBdr>
      <w:divsChild>
        <w:div w:id="853420393">
          <w:marLeft w:val="0"/>
          <w:marRight w:val="0"/>
          <w:marTop w:val="0"/>
          <w:marBottom w:val="0"/>
          <w:divBdr>
            <w:top w:val="none" w:sz="0" w:space="0" w:color="auto"/>
            <w:left w:val="none" w:sz="0" w:space="0" w:color="auto"/>
            <w:bottom w:val="none" w:sz="0" w:space="0" w:color="auto"/>
            <w:right w:val="none" w:sz="0" w:space="0" w:color="auto"/>
          </w:divBdr>
          <w:divsChild>
            <w:div w:id="230239640">
              <w:marLeft w:val="0"/>
              <w:marRight w:val="0"/>
              <w:marTop w:val="0"/>
              <w:marBottom w:val="0"/>
              <w:divBdr>
                <w:top w:val="none" w:sz="0" w:space="0" w:color="auto"/>
                <w:left w:val="none" w:sz="0" w:space="0" w:color="auto"/>
                <w:bottom w:val="none" w:sz="0" w:space="0" w:color="auto"/>
                <w:right w:val="none" w:sz="0" w:space="0" w:color="auto"/>
              </w:divBdr>
              <w:divsChild>
                <w:div w:id="20632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6918">
      <w:bodyDiv w:val="1"/>
      <w:marLeft w:val="0"/>
      <w:marRight w:val="0"/>
      <w:marTop w:val="0"/>
      <w:marBottom w:val="0"/>
      <w:divBdr>
        <w:top w:val="none" w:sz="0" w:space="0" w:color="auto"/>
        <w:left w:val="none" w:sz="0" w:space="0" w:color="auto"/>
        <w:bottom w:val="none" w:sz="0" w:space="0" w:color="auto"/>
        <w:right w:val="none" w:sz="0" w:space="0" w:color="auto"/>
      </w:divBdr>
      <w:divsChild>
        <w:div w:id="1019894491">
          <w:marLeft w:val="0"/>
          <w:marRight w:val="0"/>
          <w:marTop w:val="0"/>
          <w:marBottom w:val="0"/>
          <w:divBdr>
            <w:top w:val="none" w:sz="0" w:space="0" w:color="auto"/>
            <w:left w:val="none" w:sz="0" w:space="0" w:color="auto"/>
            <w:bottom w:val="none" w:sz="0" w:space="0" w:color="auto"/>
            <w:right w:val="none" w:sz="0" w:space="0" w:color="auto"/>
          </w:divBdr>
          <w:divsChild>
            <w:div w:id="1954750674">
              <w:marLeft w:val="0"/>
              <w:marRight w:val="0"/>
              <w:marTop w:val="0"/>
              <w:marBottom w:val="0"/>
              <w:divBdr>
                <w:top w:val="none" w:sz="0" w:space="0" w:color="auto"/>
                <w:left w:val="none" w:sz="0" w:space="0" w:color="auto"/>
                <w:bottom w:val="none" w:sz="0" w:space="0" w:color="auto"/>
                <w:right w:val="none" w:sz="0" w:space="0" w:color="auto"/>
              </w:divBdr>
              <w:divsChild>
                <w:div w:id="18469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5005">
      <w:bodyDiv w:val="1"/>
      <w:marLeft w:val="0"/>
      <w:marRight w:val="0"/>
      <w:marTop w:val="0"/>
      <w:marBottom w:val="0"/>
      <w:divBdr>
        <w:top w:val="none" w:sz="0" w:space="0" w:color="auto"/>
        <w:left w:val="none" w:sz="0" w:space="0" w:color="auto"/>
        <w:bottom w:val="none" w:sz="0" w:space="0" w:color="auto"/>
        <w:right w:val="none" w:sz="0" w:space="0" w:color="auto"/>
      </w:divBdr>
    </w:div>
    <w:div w:id="736130618">
      <w:bodyDiv w:val="1"/>
      <w:marLeft w:val="0"/>
      <w:marRight w:val="0"/>
      <w:marTop w:val="0"/>
      <w:marBottom w:val="0"/>
      <w:divBdr>
        <w:top w:val="none" w:sz="0" w:space="0" w:color="auto"/>
        <w:left w:val="none" w:sz="0" w:space="0" w:color="auto"/>
        <w:bottom w:val="none" w:sz="0" w:space="0" w:color="auto"/>
        <w:right w:val="none" w:sz="0" w:space="0" w:color="auto"/>
      </w:divBdr>
    </w:div>
    <w:div w:id="747121289">
      <w:bodyDiv w:val="1"/>
      <w:marLeft w:val="0"/>
      <w:marRight w:val="0"/>
      <w:marTop w:val="0"/>
      <w:marBottom w:val="0"/>
      <w:divBdr>
        <w:top w:val="none" w:sz="0" w:space="0" w:color="auto"/>
        <w:left w:val="none" w:sz="0" w:space="0" w:color="auto"/>
        <w:bottom w:val="none" w:sz="0" w:space="0" w:color="auto"/>
        <w:right w:val="none" w:sz="0" w:space="0" w:color="auto"/>
      </w:divBdr>
    </w:div>
    <w:div w:id="754789189">
      <w:bodyDiv w:val="1"/>
      <w:marLeft w:val="0"/>
      <w:marRight w:val="0"/>
      <w:marTop w:val="0"/>
      <w:marBottom w:val="0"/>
      <w:divBdr>
        <w:top w:val="none" w:sz="0" w:space="0" w:color="auto"/>
        <w:left w:val="none" w:sz="0" w:space="0" w:color="auto"/>
        <w:bottom w:val="none" w:sz="0" w:space="0" w:color="auto"/>
        <w:right w:val="none" w:sz="0" w:space="0" w:color="auto"/>
      </w:divBdr>
      <w:divsChild>
        <w:div w:id="1895850772">
          <w:marLeft w:val="0"/>
          <w:marRight w:val="0"/>
          <w:marTop w:val="0"/>
          <w:marBottom w:val="0"/>
          <w:divBdr>
            <w:top w:val="none" w:sz="0" w:space="0" w:color="auto"/>
            <w:left w:val="none" w:sz="0" w:space="0" w:color="auto"/>
            <w:bottom w:val="none" w:sz="0" w:space="0" w:color="auto"/>
            <w:right w:val="none" w:sz="0" w:space="0" w:color="auto"/>
          </w:divBdr>
          <w:divsChild>
            <w:div w:id="1287001873">
              <w:marLeft w:val="0"/>
              <w:marRight w:val="0"/>
              <w:marTop w:val="0"/>
              <w:marBottom w:val="0"/>
              <w:divBdr>
                <w:top w:val="none" w:sz="0" w:space="0" w:color="auto"/>
                <w:left w:val="none" w:sz="0" w:space="0" w:color="auto"/>
                <w:bottom w:val="none" w:sz="0" w:space="0" w:color="auto"/>
                <w:right w:val="none" w:sz="0" w:space="0" w:color="auto"/>
              </w:divBdr>
              <w:divsChild>
                <w:div w:id="3630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5517">
      <w:bodyDiv w:val="1"/>
      <w:marLeft w:val="0"/>
      <w:marRight w:val="0"/>
      <w:marTop w:val="0"/>
      <w:marBottom w:val="0"/>
      <w:divBdr>
        <w:top w:val="none" w:sz="0" w:space="0" w:color="auto"/>
        <w:left w:val="none" w:sz="0" w:space="0" w:color="auto"/>
        <w:bottom w:val="none" w:sz="0" w:space="0" w:color="auto"/>
        <w:right w:val="none" w:sz="0" w:space="0" w:color="auto"/>
      </w:divBdr>
      <w:divsChild>
        <w:div w:id="1084500035">
          <w:marLeft w:val="0"/>
          <w:marRight w:val="0"/>
          <w:marTop w:val="0"/>
          <w:marBottom w:val="0"/>
          <w:divBdr>
            <w:top w:val="none" w:sz="0" w:space="0" w:color="auto"/>
            <w:left w:val="none" w:sz="0" w:space="0" w:color="auto"/>
            <w:bottom w:val="none" w:sz="0" w:space="0" w:color="auto"/>
            <w:right w:val="none" w:sz="0" w:space="0" w:color="auto"/>
          </w:divBdr>
          <w:divsChild>
            <w:div w:id="858738198">
              <w:marLeft w:val="0"/>
              <w:marRight w:val="0"/>
              <w:marTop w:val="0"/>
              <w:marBottom w:val="0"/>
              <w:divBdr>
                <w:top w:val="none" w:sz="0" w:space="0" w:color="auto"/>
                <w:left w:val="none" w:sz="0" w:space="0" w:color="auto"/>
                <w:bottom w:val="none" w:sz="0" w:space="0" w:color="auto"/>
                <w:right w:val="none" w:sz="0" w:space="0" w:color="auto"/>
              </w:divBdr>
              <w:divsChild>
                <w:div w:id="67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3239">
      <w:bodyDiv w:val="1"/>
      <w:marLeft w:val="0"/>
      <w:marRight w:val="0"/>
      <w:marTop w:val="0"/>
      <w:marBottom w:val="0"/>
      <w:divBdr>
        <w:top w:val="none" w:sz="0" w:space="0" w:color="auto"/>
        <w:left w:val="none" w:sz="0" w:space="0" w:color="auto"/>
        <w:bottom w:val="none" w:sz="0" w:space="0" w:color="auto"/>
        <w:right w:val="none" w:sz="0" w:space="0" w:color="auto"/>
      </w:divBdr>
      <w:divsChild>
        <w:div w:id="609437155">
          <w:marLeft w:val="0"/>
          <w:marRight w:val="0"/>
          <w:marTop w:val="0"/>
          <w:marBottom w:val="0"/>
          <w:divBdr>
            <w:top w:val="none" w:sz="0" w:space="0" w:color="auto"/>
            <w:left w:val="none" w:sz="0" w:space="0" w:color="auto"/>
            <w:bottom w:val="none" w:sz="0" w:space="0" w:color="auto"/>
            <w:right w:val="none" w:sz="0" w:space="0" w:color="auto"/>
          </w:divBdr>
          <w:divsChild>
            <w:div w:id="1741367223">
              <w:marLeft w:val="0"/>
              <w:marRight w:val="0"/>
              <w:marTop w:val="0"/>
              <w:marBottom w:val="0"/>
              <w:divBdr>
                <w:top w:val="none" w:sz="0" w:space="0" w:color="auto"/>
                <w:left w:val="none" w:sz="0" w:space="0" w:color="auto"/>
                <w:bottom w:val="none" w:sz="0" w:space="0" w:color="auto"/>
                <w:right w:val="none" w:sz="0" w:space="0" w:color="auto"/>
              </w:divBdr>
              <w:divsChild>
                <w:div w:id="21175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5060">
      <w:bodyDiv w:val="1"/>
      <w:marLeft w:val="0"/>
      <w:marRight w:val="0"/>
      <w:marTop w:val="0"/>
      <w:marBottom w:val="0"/>
      <w:divBdr>
        <w:top w:val="none" w:sz="0" w:space="0" w:color="auto"/>
        <w:left w:val="none" w:sz="0" w:space="0" w:color="auto"/>
        <w:bottom w:val="none" w:sz="0" w:space="0" w:color="auto"/>
        <w:right w:val="none" w:sz="0" w:space="0" w:color="auto"/>
      </w:divBdr>
    </w:div>
    <w:div w:id="806901459">
      <w:bodyDiv w:val="1"/>
      <w:marLeft w:val="0"/>
      <w:marRight w:val="0"/>
      <w:marTop w:val="0"/>
      <w:marBottom w:val="0"/>
      <w:divBdr>
        <w:top w:val="none" w:sz="0" w:space="0" w:color="auto"/>
        <w:left w:val="none" w:sz="0" w:space="0" w:color="auto"/>
        <w:bottom w:val="none" w:sz="0" w:space="0" w:color="auto"/>
        <w:right w:val="none" w:sz="0" w:space="0" w:color="auto"/>
      </w:divBdr>
      <w:divsChild>
        <w:div w:id="102186513">
          <w:marLeft w:val="0"/>
          <w:marRight w:val="0"/>
          <w:marTop w:val="0"/>
          <w:marBottom w:val="0"/>
          <w:divBdr>
            <w:top w:val="none" w:sz="0" w:space="0" w:color="auto"/>
            <w:left w:val="none" w:sz="0" w:space="0" w:color="auto"/>
            <w:bottom w:val="none" w:sz="0" w:space="0" w:color="auto"/>
            <w:right w:val="none" w:sz="0" w:space="0" w:color="auto"/>
          </w:divBdr>
          <w:divsChild>
            <w:div w:id="1674792709">
              <w:marLeft w:val="0"/>
              <w:marRight w:val="0"/>
              <w:marTop w:val="0"/>
              <w:marBottom w:val="0"/>
              <w:divBdr>
                <w:top w:val="none" w:sz="0" w:space="0" w:color="auto"/>
                <w:left w:val="none" w:sz="0" w:space="0" w:color="auto"/>
                <w:bottom w:val="none" w:sz="0" w:space="0" w:color="auto"/>
                <w:right w:val="none" w:sz="0" w:space="0" w:color="auto"/>
              </w:divBdr>
              <w:divsChild>
                <w:div w:id="6589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0013">
      <w:bodyDiv w:val="1"/>
      <w:marLeft w:val="0"/>
      <w:marRight w:val="0"/>
      <w:marTop w:val="0"/>
      <w:marBottom w:val="0"/>
      <w:divBdr>
        <w:top w:val="none" w:sz="0" w:space="0" w:color="auto"/>
        <w:left w:val="none" w:sz="0" w:space="0" w:color="auto"/>
        <w:bottom w:val="none" w:sz="0" w:space="0" w:color="auto"/>
        <w:right w:val="none" w:sz="0" w:space="0" w:color="auto"/>
      </w:divBdr>
      <w:divsChild>
        <w:div w:id="1145196931">
          <w:marLeft w:val="0"/>
          <w:marRight w:val="0"/>
          <w:marTop w:val="0"/>
          <w:marBottom w:val="0"/>
          <w:divBdr>
            <w:top w:val="none" w:sz="0" w:space="0" w:color="auto"/>
            <w:left w:val="none" w:sz="0" w:space="0" w:color="auto"/>
            <w:bottom w:val="none" w:sz="0" w:space="0" w:color="auto"/>
            <w:right w:val="none" w:sz="0" w:space="0" w:color="auto"/>
          </w:divBdr>
          <w:divsChild>
            <w:div w:id="860631819">
              <w:marLeft w:val="0"/>
              <w:marRight w:val="0"/>
              <w:marTop w:val="0"/>
              <w:marBottom w:val="0"/>
              <w:divBdr>
                <w:top w:val="none" w:sz="0" w:space="0" w:color="auto"/>
                <w:left w:val="none" w:sz="0" w:space="0" w:color="auto"/>
                <w:bottom w:val="none" w:sz="0" w:space="0" w:color="auto"/>
                <w:right w:val="none" w:sz="0" w:space="0" w:color="auto"/>
              </w:divBdr>
              <w:divsChild>
                <w:div w:id="11327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52203">
      <w:bodyDiv w:val="1"/>
      <w:marLeft w:val="0"/>
      <w:marRight w:val="0"/>
      <w:marTop w:val="0"/>
      <w:marBottom w:val="0"/>
      <w:divBdr>
        <w:top w:val="none" w:sz="0" w:space="0" w:color="auto"/>
        <w:left w:val="none" w:sz="0" w:space="0" w:color="auto"/>
        <w:bottom w:val="none" w:sz="0" w:space="0" w:color="auto"/>
        <w:right w:val="none" w:sz="0" w:space="0" w:color="auto"/>
      </w:divBdr>
    </w:div>
    <w:div w:id="842663958">
      <w:bodyDiv w:val="1"/>
      <w:marLeft w:val="0"/>
      <w:marRight w:val="0"/>
      <w:marTop w:val="0"/>
      <w:marBottom w:val="0"/>
      <w:divBdr>
        <w:top w:val="none" w:sz="0" w:space="0" w:color="auto"/>
        <w:left w:val="none" w:sz="0" w:space="0" w:color="auto"/>
        <w:bottom w:val="none" w:sz="0" w:space="0" w:color="auto"/>
        <w:right w:val="none" w:sz="0" w:space="0" w:color="auto"/>
      </w:divBdr>
    </w:div>
    <w:div w:id="847134026">
      <w:bodyDiv w:val="1"/>
      <w:marLeft w:val="0"/>
      <w:marRight w:val="0"/>
      <w:marTop w:val="0"/>
      <w:marBottom w:val="0"/>
      <w:divBdr>
        <w:top w:val="none" w:sz="0" w:space="0" w:color="auto"/>
        <w:left w:val="none" w:sz="0" w:space="0" w:color="auto"/>
        <w:bottom w:val="none" w:sz="0" w:space="0" w:color="auto"/>
        <w:right w:val="none" w:sz="0" w:space="0" w:color="auto"/>
      </w:divBdr>
      <w:divsChild>
        <w:div w:id="1422217987">
          <w:marLeft w:val="480"/>
          <w:marRight w:val="0"/>
          <w:marTop w:val="0"/>
          <w:marBottom w:val="240"/>
          <w:divBdr>
            <w:top w:val="none" w:sz="0" w:space="0" w:color="auto"/>
            <w:left w:val="none" w:sz="0" w:space="0" w:color="auto"/>
            <w:bottom w:val="none" w:sz="0" w:space="0" w:color="auto"/>
            <w:right w:val="none" w:sz="0" w:space="0" w:color="auto"/>
          </w:divBdr>
          <w:divsChild>
            <w:div w:id="1451129333">
              <w:marLeft w:val="0"/>
              <w:marRight w:val="0"/>
              <w:marTop w:val="0"/>
              <w:marBottom w:val="0"/>
              <w:divBdr>
                <w:top w:val="none" w:sz="0" w:space="0" w:color="auto"/>
                <w:left w:val="none" w:sz="0" w:space="0" w:color="auto"/>
                <w:bottom w:val="single" w:sz="48" w:space="6" w:color="FFFFFF"/>
                <w:right w:val="none" w:sz="0" w:space="0" w:color="auto"/>
              </w:divBdr>
            </w:div>
          </w:divsChild>
        </w:div>
      </w:divsChild>
    </w:div>
    <w:div w:id="850753951">
      <w:bodyDiv w:val="1"/>
      <w:marLeft w:val="0"/>
      <w:marRight w:val="0"/>
      <w:marTop w:val="0"/>
      <w:marBottom w:val="0"/>
      <w:divBdr>
        <w:top w:val="none" w:sz="0" w:space="0" w:color="auto"/>
        <w:left w:val="none" w:sz="0" w:space="0" w:color="auto"/>
        <w:bottom w:val="none" w:sz="0" w:space="0" w:color="auto"/>
        <w:right w:val="none" w:sz="0" w:space="0" w:color="auto"/>
      </w:divBdr>
      <w:divsChild>
        <w:div w:id="149057075">
          <w:marLeft w:val="0"/>
          <w:marRight w:val="0"/>
          <w:marTop w:val="0"/>
          <w:marBottom w:val="0"/>
          <w:divBdr>
            <w:top w:val="none" w:sz="0" w:space="0" w:color="auto"/>
            <w:left w:val="none" w:sz="0" w:space="0" w:color="auto"/>
            <w:bottom w:val="none" w:sz="0" w:space="0" w:color="auto"/>
            <w:right w:val="none" w:sz="0" w:space="0" w:color="auto"/>
          </w:divBdr>
          <w:divsChild>
            <w:div w:id="2019773999">
              <w:marLeft w:val="0"/>
              <w:marRight w:val="0"/>
              <w:marTop w:val="0"/>
              <w:marBottom w:val="0"/>
              <w:divBdr>
                <w:top w:val="none" w:sz="0" w:space="0" w:color="auto"/>
                <w:left w:val="none" w:sz="0" w:space="0" w:color="auto"/>
                <w:bottom w:val="none" w:sz="0" w:space="0" w:color="auto"/>
                <w:right w:val="none" w:sz="0" w:space="0" w:color="auto"/>
              </w:divBdr>
              <w:divsChild>
                <w:div w:id="980577631">
                  <w:marLeft w:val="0"/>
                  <w:marRight w:val="0"/>
                  <w:marTop w:val="0"/>
                  <w:marBottom w:val="0"/>
                  <w:divBdr>
                    <w:top w:val="none" w:sz="0" w:space="0" w:color="auto"/>
                    <w:left w:val="none" w:sz="0" w:space="0" w:color="auto"/>
                    <w:bottom w:val="none" w:sz="0" w:space="0" w:color="auto"/>
                    <w:right w:val="none" w:sz="0" w:space="0" w:color="auto"/>
                  </w:divBdr>
                  <w:divsChild>
                    <w:div w:id="19962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5496">
      <w:bodyDiv w:val="1"/>
      <w:marLeft w:val="0"/>
      <w:marRight w:val="0"/>
      <w:marTop w:val="0"/>
      <w:marBottom w:val="0"/>
      <w:divBdr>
        <w:top w:val="none" w:sz="0" w:space="0" w:color="auto"/>
        <w:left w:val="none" w:sz="0" w:space="0" w:color="auto"/>
        <w:bottom w:val="none" w:sz="0" w:space="0" w:color="auto"/>
        <w:right w:val="none" w:sz="0" w:space="0" w:color="auto"/>
      </w:divBdr>
      <w:divsChild>
        <w:div w:id="1581600448">
          <w:marLeft w:val="0"/>
          <w:marRight w:val="0"/>
          <w:marTop w:val="0"/>
          <w:marBottom w:val="0"/>
          <w:divBdr>
            <w:top w:val="none" w:sz="0" w:space="0" w:color="auto"/>
            <w:left w:val="none" w:sz="0" w:space="0" w:color="auto"/>
            <w:bottom w:val="none" w:sz="0" w:space="0" w:color="auto"/>
            <w:right w:val="none" w:sz="0" w:space="0" w:color="auto"/>
          </w:divBdr>
          <w:divsChild>
            <w:div w:id="538860976">
              <w:marLeft w:val="0"/>
              <w:marRight w:val="0"/>
              <w:marTop w:val="0"/>
              <w:marBottom w:val="0"/>
              <w:divBdr>
                <w:top w:val="none" w:sz="0" w:space="0" w:color="auto"/>
                <w:left w:val="none" w:sz="0" w:space="0" w:color="auto"/>
                <w:bottom w:val="none" w:sz="0" w:space="0" w:color="auto"/>
                <w:right w:val="none" w:sz="0" w:space="0" w:color="auto"/>
              </w:divBdr>
              <w:divsChild>
                <w:div w:id="610556631">
                  <w:marLeft w:val="0"/>
                  <w:marRight w:val="0"/>
                  <w:marTop w:val="0"/>
                  <w:marBottom w:val="0"/>
                  <w:divBdr>
                    <w:top w:val="none" w:sz="0" w:space="0" w:color="auto"/>
                    <w:left w:val="none" w:sz="0" w:space="0" w:color="auto"/>
                    <w:bottom w:val="none" w:sz="0" w:space="0" w:color="auto"/>
                    <w:right w:val="none" w:sz="0" w:space="0" w:color="auto"/>
                  </w:divBdr>
                  <w:divsChild>
                    <w:div w:id="114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21637">
      <w:bodyDiv w:val="1"/>
      <w:marLeft w:val="0"/>
      <w:marRight w:val="0"/>
      <w:marTop w:val="0"/>
      <w:marBottom w:val="0"/>
      <w:divBdr>
        <w:top w:val="none" w:sz="0" w:space="0" w:color="auto"/>
        <w:left w:val="none" w:sz="0" w:space="0" w:color="auto"/>
        <w:bottom w:val="none" w:sz="0" w:space="0" w:color="auto"/>
        <w:right w:val="none" w:sz="0" w:space="0" w:color="auto"/>
      </w:divBdr>
    </w:div>
    <w:div w:id="893539608">
      <w:bodyDiv w:val="1"/>
      <w:marLeft w:val="0"/>
      <w:marRight w:val="0"/>
      <w:marTop w:val="0"/>
      <w:marBottom w:val="0"/>
      <w:divBdr>
        <w:top w:val="none" w:sz="0" w:space="0" w:color="auto"/>
        <w:left w:val="none" w:sz="0" w:space="0" w:color="auto"/>
        <w:bottom w:val="none" w:sz="0" w:space="0" w:color="auto"/>
        <w:right w:val="none" w:sz="0" w:space="0" w:color="auto"/>
      </w:divBdr>
      <w:divsChild>
        <w:div w:id="1353412791">
          <w:marLeft w:val="0"/>
          <w:marRight w:val="0"/>
          <w:marTop w:val="0"/>
          <w:marBottom w:val="0"/>
          <w:divBdr>
            <w:top w:val="none" w:sz="0" w:space="0" w:color="auto"/>
            <w:left w:val="none" w:sz="0" w:space="0" w:color="auto"/>
            <w:bottom w:val="none" w:sz="0" w:space="0" w:color="auto"/>
            <w:right w:val="none" w:sz="0" w:space="0" w:color="auto"/>
          </w:divBdr>
          <w:divsChild>
            <w:div w:id="215824600">
              <w:marLeft w:val="0"/>
              <w:marRight w:val="0"/>
              <w:marTop w:val="0"/>
              <w:marBottom w:val="0"/>
              <w:divBdr>
                <w:top w:val="none" w:sz="0" w:space="0" w:color="auto"/>
                <w:left w:val="none" w:sz="0" w:space="0" w:color="auto"/>
                <w:bottom w:val="none" w:sz="0" w:space="0" w:color="auto"/>
                <w:right w:val="none" w:sz="0" w:space="0" w:color="auto"/>
              </w:divBdr>
              <w:divsChild>
                <w:div w:id="20484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2618">
      <w:bodyDiv w:val="1"/>
      <w:marLeft w:val="0"/>
      <w:marRight w:val="0"/>
      <w:marTop w:val="0"/>
      <w:marBottom w:val="0"/>
      <w:divBdr>
        <w:top w:val="none" w:sz="0" w:space="0" w:color="auto"/>
        <w:left w:val="none" w:sz="0" w:space="0" w:color="auto"/>
        <w:bottom w:val="none" w:sz="0" w:space="0" w:color="auto"/>
        <w:right w:val="none" w:sz="0" w:space="0" w:color="auto"/>
      </w:divBdr>
      <w:divsChild>
        <w:div w:id="723798790">
          <w:marLeft w:val="0"/>
          <w:marRight w:val="0"/>
          <w:marTop w:val="0"/>
          <w:marBottom w:val="0"/>
          <w:divBdr>
            <w:top w:val="none" w:sz="0" w:space="0" w:color="auto"/>
            <w:left w:val="none" w:sz="0" w:space="0" w:color="auto"/>
            <w:bottom w:val="none" w:sz="0" w:space="0" w:color="auto"/>
            <w:right w:val="none" w:sz="0" w:space="0" w:color="auto"/>
          </w:divBdr>
          <w:divsChild>
            <w:div w:id="1232740068">
              <w:marLeft w:val="0"/>
              <w:marRight w:val="0"/>
              <w:marTop w:val="0"/>
              <w:marBottom w:val="0"/>
              <w:divBdr>
                <w:top w:val="none" w:sz="0" w:space="0" w:color="auto"/>
                <w:left w:val="none" w:sz="0" w:space="0" w:color="auto"/>
                <w:bottom w:val="none" w:sz="0" w:space="0" w:color="auto"/>
                <w:right w:val="none" w:sz="0" w:space="0" w:color="auto"/>
              </w:divBdr>
              <w:divsChild>
                <w:div w:id="1440678447">
                  <w:marLeft w:val="0"/>
                  <w:marRight w:val="0"/>
                  <w:marTop w:val="0"/>
                  <w:marBottom w:val="0"/>
                  <w:divBdr>
                    <w:top w:val="none" w:sz="0" w:space="0" w:color="auto"/>
                    <w:left w:val="none" w:sz="0" w:space="0" w:color="auto"/>
                    <w:bottom w:val="none" w:sz="0" w:space="0" w:color="auto"/>
                    <w:right w:val="none" w:sz="0" w:space="0" w:color="auto"/>
                  </w:divBdr>
                  <w:divsChild>
                    <w:div w:id="1677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3863">
      <w:bodyDiv w:val="1"/>
      <w:marLeft w:val="0"/>
      <w:marRight w:val="0"/>
      <w:marTop w:val="0"/>
      <w:marBottom w:val="0"/>
      <w:divBdr>
        <w:top w:val="none" w:sz="0" w:space="0" w:color="auto"/>
        <w:left w:val="none" w:sz="0" w:space="0" w:color="auto"/>
        <w:bottom w:val="none" w:sz="0" w:space="0" w:color="auto"/>
        <w:right w:val="none" w:sz="0" w:space="0" w:color="auto"/>
      </w:divBdr>
      <w:divsChild>
        <w:div w:id="2111004730">
          <w:marLeft w:val="0"/>
          <w:marRight w:val="0"/>
          <w:marTop w:val="0"/>
          <w:marBottom w:val="0"/>
          <w:divBdr>
            <w:top w:val="none" w:sz="0" w:space="0" w:color="auto"/>
            <w:left w:val="none" w:sz="0" w:space="0" w:color="auto"/>
            <w:bottom w:val="none" w:sz="0" w:space="0" w:color="auto"/>
            <w:right w:val="none" w:sz="0" w:space="0" w:color="auto"/>
          </w:divBdr>
          <w:divsChild>
            <w:div w:id="1258564824">
              <w:marLeft w:val="0"/>
              <w:marRight w:val="0"/>
              <w:marTop w:val="0"/>
              <w:marBottom w:val="0"/>
              <w:divBdr>
                <w:top w:val="none" w:sz="0" w:space="0" w:color="auto"/>
                <w:left w:val="none" w:sz="0" w:space="0" w:color="auto"/>
                <w:bottom w:val="none" w:sz="0" w:space="0" w:color="auto"/>
                <w:right w:val="none" w:sz="0" w:space="0" w:color="auto"/>
              </w:divBdr>
              <w:divsChild>
                <w:div w:id="17409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2613">
      <w:bodyDiv w:val="1"/>
      <w:marLeft w:val="0"/>
      <w:marRight w:val="0"/>
      <w:marTop w:val="0"/>
      <w:marBottom w:val="0"/>
      <w:divBdr>
        <w:top w:val="none" w:sz="0" w:space="0" w:color="auto"/>
        <w:left w:val="none" w:sz="0" w:space="0" w:color="auto"/>
        <w:bottom w:val="none" w:sz="0" w:space="0" w:color="auto"/>
        <w:right w:val="none" w:sz="0" w:space="0" w:color="auto"/>
      </w:divBdr>
      <w:divsChild>
        <w:div w:id="11151381">
          <w:marLeft w:val="0"/>
          <w:marRight w:val="0"/>
          <w:marTop w:val="0"/>
          <w:marBottom w:val="0"/>
          <w:divBdr>
            <w:top w:val="none" w:sz="0" w:space="0" w:color="auto"/>
            <w:left w:val="none" w:sz="0" w:space="0" w:color="auto"/>
            <w:bottom w:val="none" w:sz="0" w:space="0" w:color="auto"/>
            <w:right w:val="none" w:sz="0" w:space="0" w:color="auto"/>
          </w:divBdr>
          <w:divsChild>
            <w:div w:id="940914298">
              <w:marLeft w:val="0"/>
              <w:marRight w:val="0"/>
              <w:marTop w:val="0"/>
              <w:marBottom w:val="0"/>
              <w:divBdr>
                <w:top w:val="none" w:sz="0" w:space="0" w:color="auto"/>
                <w:left w:val="none" w:sz="0" w:space="0" w:color="auto"/>
                <w:bottom w:val="none" w:sz="0" w:space="0" w:color="auto"/>
                <w:right w:val="none" w:sz="0" w:space="0" w:color="auto"/>
              </w:divBdr>
              <w:divsChild>
                <w:div w:id="13843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0885">
      <w:bodyDiv w:val="1"/>
      <w:marLeft w:val="0"/>
      <w:marRight w:val="0"/>
      <w:marTop w:val="0"/>
      <w:marBottom w:val="0"/>
      <w:divBdr>
        <w:top w:val="none" w:sz="0" w:space="0" w:color="auto"/>
        <w:left w:val="none" w:sz="0" w:space="0" w:color="auto"/>
        <w:bottom w:val="none" w:sz="0" w:space="0" w:color="auto"/>
        <w:right w:val="none" w:sz="0" w:space="0" w:color="auto"/>
      </w:divBdr>
      <w:divsChild>
        <w:div w:id="1575890592">
          <w:marLeft w:val="0"/>
          <w:marRight w:val="0"/>
          <w:marTop w:val="0"/>
          <w:marBottom w:val="0"/>
          <w:divBdr>
            <w:top w:val="none" w:sz="0" w:space="0" w:color="auto"/>
            <w:left w:val="none" w:sz="0" w:space="0" w:color="auto"/>
            <w:bottom w:val="none" w:sz="0" w:space="0" w:color="auto"/>
            <w:right w:val="none" w:sz="0" w:space="0" w:color="auto"/>
          </w:divBdr>
          <w:divsChild>
            <w:div w:id="92015863">
              <w:marLeft w:val="0"/>
              <w:marRight w:val="0"/>
              <w:marTop w:val="0"/>
              <w:marBottom w:val="0"/>
              <w:divBdr>
                <w:top w:val="none" w:sz="0" w:space="0" w:color="auto"/>
                <w:left w:val="none" w:sz="0" w:space="0" w:color="auto"/>
                <w:bottom w:val="none" w:sz="0" w:space="0" w:color="auto"/>
                <w:right w:val="none" w:sz="0" w:space="0" w:color="auto"/>
              </w:divBdr>
              <w:divsChild>
                <w:div w:id="477635">
                  <w:marLeft w:val="0"/>
                  <w:marRight w:val="0"/>
                  <w:marTop w:val="0"/>
                  <w:marBottom w:val="0"/>
                  <w:divBdr>
                    <w:top w:val="none" w:sz="0" w:space="0" w:color="auto"/>
                    <w:left w:val="none" w:sz="0" w:space="0" w:color="auto"/>
                    <w:bottom w:val="none" w:sz="0" w:space="0" w:color="auto"/>
                    <w:right w:val="none" w:sz="0" w:space="0" w:color="auto"/>
                  </w:divBdr>
                  <w:divsChild>
                    <w:div w:id="558830743">
                      <w:marLeft w:val="0"/>
                      <w:marRight w:val="0"/>
                      <w:marTop w:val="0"/>
                      <w:marBottom w:val="0"/>
                      <w:divBdr>
                        <w:top w:val="none" w:sz="0" w:space="0" w:color="auto"/>
                        <w:left w:val="none" w:sz="0" w:space="0" w:color="auto"/>
                        <w:bottom w:val="none" w:sz="0" w:space="0" w:color="auto"/>
                        <w:right w:val="none" w:sz="0" w:space="0" w:color="auto"/>
                      </w:divBdr>
                      <w:divsChild>
                        <w:div w:id="12998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5007">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3407">
      <w:bodyDiv w:val="1"/>
      <w:marLeft w:val="0"/>
      <w:marRight w:val="0"/>
      <w:marTop w:val="0"/>
      <w:marBottom w:val="0"/>
      <w:divBdr>
        <w:top w:val="none" w:sz="0" w:space="0" w:color="auto"/>
        <w:left w:val="none" w:sz="0" w:space="0" w:color="auto"/>
        <w:bottom w:val="none" w:sz="0" w:space="0" w:color="auto"/>
        <w:right w:val="none" w:sz="0" w:space="0" w:color="auto"/>
      </w:divBdr>
      <w:divsChild>
        <w:div w:id="243075197">
          <w:marLeft w:val="0"/>
          <w:marRight w:val="0"/>
          <w:marTop w:val="0"/>
          <w:marBottom w:val="0"/>
          <w:divBdr>
            <w:top w:val="none" w:sz="0" w:space="0" w:color="auto"/>
            <w:left w:val="none" w:sz="0" w:space="0" w:color="auto"/>
            <w:bottom w:val="none" w:sz="0" w:space="0" w:color="auto"/>
            <w:right w:val="none" w:sz="0" w:space="0" w:color="auto"/>
          </w:divBdr>
          <w:divsChild>
            <w:div w:id="60063496">
              <w:marLeft w:val="0"/>
              <w:marRight w:val="0"/>
              <w:marTop w:val="0"/>
              <w:marBottom w:val="0"/>
              <w:divBdr>
                <w:top w:val="none" w:sz="0" w:space="0" w:color="auto"/>
                <w:left w:val="none" w:sz="0" w:space="0" w:color="auto"/>
                <w:bottom w:val="none" w:sz="0" w:space="0" w:color="auto"/>
                <w:right w:val="none" w:sz="0" w:space="0" w:color="auto"/>
              </w:divBdr>
              <w:divsChild>
                <w:div w:id="12836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1645">
      <w:bodyDiv w:val="1"/>
      <w:marLeft w:val="0"/>
      <w:marRight w:val="0"/>
      <w:marTop w:val="0"/>
      <w:marBottom w:val="0"/>
      <w:divBdr>
        <w:top w:val="none" w:sz="0" w:space="0" w:color="auto"/>
        <w:left w:val="none" w:sz="0" w:space="0" w:color="auto"/>
        <w:bottom w:val="none" w:sz="0" w:space="0" w:color="auto"/>
        <w:right w:val="none" w:sz="0" w:space="0" w:color="auto"/>
      </w:divBdr>
      <w:divsChild>
        <w:div w:id="751321257">
          <w:marLeft w:val="0"/>
          <w:marRight w:val="0"/>
          <w:marTop w:val="0"/>
          <w:marBottom w:val="0"/>
          <w:divBdr>
            <w:top w:val="none" w:sz="0" w:space="0" w:color="auto"/>
            <w:left w:val="none" w:sz="0" w:space="0" w:color="auto"/>
            <w:bottom w:val="none" w:sz="0" w:space="0" w:color="auto"/>
            <w:right w:val="none" w:sz="0" w:space="0" w:color="auto"/>
          </w:divBdr>
          <w:divsChild>
            <w:div w:id="466826278">
              <w:marLeft w:val="0"/>
              <w:marRight w:val="0"/>
              <w:marTop w:val="0"/>
              <w:marBottom w:val="0"/>
              <w:divBdr>
                <w:top w:val="none" w:sz="0" w:space="0" w:color="auto"/>
                <w:left w:val="none" w:sz="0" w:space="0" w:color="auto"/>
                <w:bottom w:val="none" w:sz="0" w:space="0" w:color="auto"/>
                <w:right w:val="none" w:sz="0" w:space="0" w:color="auto"/>
              </w:divBdr>
              <w:divsChild>
                <w:div w:id="2841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3965">
      <w:bodyDiv w:val="1"/>
      <w:marLeft w:val="0"/>
      <w:marRight w:val="0"/>
      <w:marTop w:val="0"/>
      <w:marBottom w:val="0"/>
      <w:divBdr>
        <w:top w:val="none" w:sz="0" w:space="0" w:color="auto"/>
        <w:left w:val="none" w:sz="0" w:space="0" w:color="auto"/>
        <w:bottom w:val="none" w:sz="0" w:space="0" w:color="auto"/>
        <w:right w:val="none" w:sz="0" w:space="0" w:color="auto"/>
      </w:divBdr>
      <w:divsChild>
        <w:div w:id="1318264432">
          <w:marLeft w:val="0"/>
          <w:marRight w:val="0"/>
          <w:marTop w:val="0"/>
          <w:marBottom w:val="0"/>
          <w:divBdr>
            <w:top w:val="none" w:sz="0" w:space="0" w:color="auto"/>
            <w:left w:val="none" w:sz="0" w:space="0" w:color="auto"/>
            <w:bottom w:val="none" w:sz="0" w:space="0" w:color="auto"/>
            <w:right w:val="none" w:sz="0" w:space="0" w:color="auto"/>
          </w:divBdr>
          <w:divsChild>
            <w:div w:id="1787696665">
              <w:marLeft w:val="0"/>
              <w:marRight w:val="0"/>
              <w:marTop w:val="0"/>
              <w:marBottom w:val="0"/>
              <w:divBdr>
                <w:top w:val="none" w:sz="0" w:space="0" w:color="auto"/>
                <w:left w:val="none" w:sz="0" w:space="0" w:color="auto"/>
                <w:bottom w:val="none" w:sz="0" w:space="0" w:color="auto"/>
                <w:right w:val="none" w:sz="0" w:space="0" w:color="auto"/>
              </w:divBdr>
              <w:divsChild>
                <w:div w:id="864055643">
                  <w:marLeft w:val="0"/>
                  <w:marRight w:val="0"/>
                  <w:marTop w:val="0"/>
                  <w:marBottom w:val="0"/>
                  <w:divBdr>
                    <w:top w:val="none" w:sz="0" w:space="0" w:color="auto"/>
                    <w:left w:val="none" w:sz="0" w:space="0" w:color="auto"/>
                    <w:bottom w:val="none" w:sz="0" w:space="0" w:color="auto"/>
                    <w:right w:val="none" w:sz="0" w:space="0" w:color="auto"/>
                  </w:divBdr>
                  <w:divsChild>
                    <w:div w:id="10938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30568">
      <w:bodyDiv w:val="1"/>
      <w:marLeft w:val="0"/>
      <w:marRight w:val="0"/>
      <w:marTop w:val="0"/>
      <w:marBottom w:val="0"/>
      <w:divBdr>
        <w:top w:val="none" w:sz="0" w:space="0" w:color="auto"/>
        <w:left w:val="none" w:sz="0" w:space="0" w:color="auto"/>
        <w:bottom w:val="none" w:sz="0" w:space="0" w:color="auto"/>
        <w:right w:val="none" w:sz="0" w:space="0" w:color="auto"/>
      </w:divBdr>
      <w:divsChild>
        <w:div w:id="1343974649">
          <w:marLeft w:val="0"/>
          <w:marRight w:val="0"/>
          <w:marTop w:val="0"/>
          <w:marBottom w:val="0"/>
          <w:divBdr>
            <w:top w:val="none" w:sz="0" w:space="0" w:color="auto"/>
            <w:left w:val="none" w:sz="0" w:space="0" w:color="auto"/>
            <w:bottom w:val="none" w:sz="0" w:space="0" w:color="auto"/>
            <w:right w:val="none" w:sz="0" w:space="0" w:color="auto"/>
          </w:divBdr>
          <w:divsChild>
            <w:div w:id="565144706">
              <w:marLeft w:val="0"/>
              <w:marRight w:val="0"/>
              <w:marTop w:val="0"/>
              <w:marBottom w:val="0"/>
              <w:divBdr>
                <w:top w:val="none" w:sz="0" w:space="0" w:color="auto"/>
                <w:left w:val="none" w:sz="0" w:space="0" w:color="auto"/>
                <w:bottom w:val="none" w:sz="0" w:space="0" w:color="auto"/>
                <w:right w:val="none" w:sz="0" w:space="0" w:color="auto"/>
              </w:divBdr>
              <w:divsChild>
                <w:div w:id="361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2070">
      <w:bodyDiv w:val="1"/>
      <w:marLeft w:val="0"/>
      <w:marRight w:val="0"/>
      <w:marTop w:val="0"/>
      <w:marBottom w:val="0"/>
      <w:divBdr>
        <w:top w:val="none" w:sz="0" w:space="0" w:color="auto"/>
        <w:left w:val="none" w:sz="0" w:space="0" w:color="auto"/>
        <w:bottom w:val="none" w:sz="0" w:space="0" w:color="auto"/>
        <w:right w:val="none" w:sz="0" w:space="0" w:color="auto"/>
      </w:divBdr>
    </w:div>
    <w:div w:id="967321797">
      <w:bodyDiv w:val="1"/>
      <w:marLeft w:val="0"/>
      <w:marRight w:val="0"/>
      <w:marTop w:val="0"/>
      <w:marBottom w:val="0"/>
      <w:divBdr>
        <w:top w:val="none" w:sz="0" w:space="0" w:color="auto"/>
        <w:left w:val="none" w:sz="0" w:space="0" w:color="auto"/>
        <w:bottom w:val="none" w:sz="0" w:space="0" w:color="auto"/>
        <w:right w:val="none" w:sz="0" w:space="0" w:color="auto"/>
      </w:divBdr>
      <w:divsChild>
        <w:div w:id="1442333045">
          <w:marLeft w:val="0"/>
          <w:marRight w:val="0"/>
          <w:marTop w:val="0"/>
          <w:marBottom w:val="0"/>
          <w:divBdr>
            <w:top w:val="none" w:sz="0" w:space="0" w:color="auto"/>
            <w:left w:val="none" w:sz="0" w:space="0" w:color="auto"/>
            <w:bottom w:val="none" w:sz="0" w:space="0" w:color="auto"/>
            <w:right w:val="none" w:sz="0" w:space="0" w:color="auto"/>
          </w:divBdr>
          <w:divsChild>
            <w:div w:id="1868326514">
              <w:marLeft w:val="0"/>
              <w:marRight w:val="0"/>
              <w:marTop w:val="0"/>
              <w:marBottom w:val="0"/>
              <w:divBdr>
                <w:top w:val="none" w:sz="0" w:space="0" w:color="auto"/>
                <w:left w:val="none" w:sz="0" w:space="0" w:color="auto"/>
                <w:bottom w:val="none" w:sz="0" w:space="0" w:color="auto"/>
                <w:right w:val="none" w:sz="0" w:space="0" w:color="auto"/>
              </w:divBdr>
              <w:divsChild>
                <w:div w:id="1538421497">
                  <w:marLeft w:val="0"/>
                  <w:marRight w:val="0"/>
                  <w:marTop w:val="0"/>
                  <w:marBottom w:val="0"/>
                  <w:divBdr>
                    <w:top w:val="none" w:sz="0" w:space="0" w:color="auto"/>
                    <w:left w:val="none" w:sz="0" w:space="0" w:color="auto"/>
                    <w:bottom w:val="none" w:sz="0" w:space="0" w:color="auto"/>
                    <w:right w:val="none" w:sz="0" w:space="0" w:color="auto"/>
                  </w:divBdr>
                  <w:divsChild>
                    <w:div w:id="9419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5183">
      <w:bodyDiv w:val="1"/>
      <w:marLeft w:val="0"/>
      <w:marRight w:val="0"/>
      <w:marTop w:val="0"/>
      <w:marBottom w:val="0"/>
      <w:divBdr>
        <w:top w:val="none" w:sz="0" w:space="0" w:color="auto"/>
        <w:left w:val="none" w:sz="0" w:space="0" w:color="auto"/>
        <w:bottom w:val="none" w:sz="0" w:space="0" w:color="auto"/>
        <w:right w:val="none" w:sz="0" w:space="0" w:color="auto"/>
      </w:divBdr>
    </w:div>
    <w:div w:id="970020339">
      <w:bodyDiv w:val="1"/>
      <w:marLeft w:val="0"/>
      <w:marRight w:val="0"/>
      <w:marTop w:val="0"/>
      <w:marBottom w:val="0"/>
      <w:divBdr>
        <w:top w:val="none" w:sz="0" w:space="0" w:color="auto"/>
        <w:left w:val="none" w:sz="0" w:space="0" w:color="auto"/>
        <w:bottom w:val="none" w:sz="0" w:space="0" w:color="auto"/>
        <w:right w:val="none" w:sz="0" w:space="0" w:color="auto"/>
      </w:divBdr>
      <w:divsChild>
        <w:div w:id="811556575">
          <w:marLeft w:val="0"/>
          <w:marRight w:val="0"/>
          <w:marTop w:val="0"/>
          <w:marBottom w:val="0"/>
          <w:divBdr>
            <w:top w:val="none" w:sz="0" w:space="0" w:color="auto"/>
            <w:left w:val="none" w:sz="0" w:space="0" w:color="auto"/>
            <w:bottom w:val="none" w:sz="0" w:space="0" w:color="auto"/>
            <w:right w:val="none" w:sz="0" w:space="0" w:color="auto"/>
          </w:divBdr>
          <w:divsChild>
            <w:div w:id="1313022739">
              <w:marLeft w:val="0"/>
              <w:marRight w:val="0"/>
              <w:marTop w:val="0"/>
              <w:marBottom w:val="0"/>
              <w:divBdr>
                <w:top w:val="none" w:sz="0" w:space="0" w:color="auto"/>
                <w:left w:val="none" w:sz="0" w:space="0" w:color="auto"/>
                <w:bottom w:val="none" w:sz="0" w:space="0" w:color="auto"/>
                <w:right w:val="none" w:sz="0" w:space="0" w:color="auto"/>
              </w:divBdr>
              <w:divsChild>
                <w:div w:id="416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72276">
      <w:bodyDiv w:val="1"/>
      <w:marLeft w:val="0"/>
      <w:marRight w:val="0"/>
      <w:marTop w:val="0"/>
      <w:marBottom w:val="0"/>
      <w:divBdr>
        <w:top w:val="none" w:sz="0" w:space="0" w:color="auto"/>
        <w:left w:val="none" w:sz="0" w:space="0" w:color="auto"/>
        <w:bottom w:val="none" w:sz="0" w:space="0" w:color="auto"/>
        <w:right w:val="none" w:sz="0" w:space="0" w:color="auto"/>
      </w:divBdr>
      <w:divsChild>
        <w:div w:id="2022848841">
          <w:marLeft w:val="0"/>
          <w:marRight w:val="0"/>
          <w:marTop w:val="0"/>
          <w:marBottom w:val="0"/>
          <w:divBdr>
            <w:top w:val="none" w:sz="0" w:space="0" w:color="auto"/>
            <w:left w:val="none" w:sz="0" w:space="0" w:color="auto"/>
            <w:bottom w:val="none" w:sz="0" w:space="0" w:color="auto"/>
            <w:right w:val="none" w:sz="0" w:space="0" w:color="auto"/>
          </w:divBdr>
          <w:divsChild>
            <w:div w:id="562449259">
              <w:marLeft w:val="0"/>
              <w:marRight w:val="0"/>
              <w:marTop w:val="0"/>
              <w:marBottom w:val="0"/>
              <w:divBdr>
                <w:top w:val="none" w:sz="0" w:space="0" w:color="auto"/>
                <w:left w:val="none" w:sz="0" w:space="0" w:color="auto"/>
                <w:bottom w:val="none" w:sz="0" w:space="0" w:color="auto"/>
                <w:right w:val="none" w:sz="0" w:space="0" w:color="auto"/>
              </w:divBdr>
              <w:divsChild>
                <w:div w:id="3416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09752">
      <w:bodyDiv w:val="1"/>
      <w:marLeft w:val="0"/>
      <w:marRight w:val="0"/>
      <w:marTop w:val="0"/>
      <w:marBottom w:val="0"/>
      <w:divBdr>
        <w:top w:val="none" w:sz="0" w:space="0" w:color="auto"/>
        <w:left w:val="none" w:sz="0" w:space="0" w:color="auto"/>
        <w:bottom w:val="none" w:sz="0" w:space="0" w:color="auto"/>
        <w:right w:val="none" w:sz="0" w:space="0" w:color="auto"/>
      </w:divBdr>
      <w:divsChild>
        <w:div w:id="1461990779">
          <w:marLeft w:val="0"/>
          <w:marRight w:val="0"/>
          <w:marTop w:val="0"/>
          <w:marBottom w:val="0"/>
          <w:divBdr>
            <w:top w:val="none" w:sz="0" w:space="0" w:color="auto"/>
            <w:left w:val="none" w:sz="0" w:space="0" w:color="auto"/>
            <w:bottom w:val="none" w:sz="0" w:space="0" w:color="auto"/>
            <w:right w:val="none" w:sz="0" w:space="0" w:color="auto"/>
          </w:divBdr>
          <w:divsChild>
            <w:div w:id="1240096580">
              <w:marLeft w:val="0"/>
              <w:marRight w:val="0"/>
              <w:marTop w:val="0"/>
              <w:marBottom w:val="0"/>
              <w:divBdr>
                <w:top w:val="none" w:sz="0" w:space="0" w:color="auto"/>
                <w:left w:val="none" w:sz="0" w:space="0" w:color="auto"/>
                <w:bottom w:val="none" w:sz="0" w:space="0" w:color="auto"/>
                <w:right w:val="none" w:sz="0" w:space="0" w:color="auto"/>
              </w:divBdr>
              <w:divsChild>
                <w:div w:id="5459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6638">
      <w:bodyDiv w:val="1"/>
      <w:marLeft w:val="0"/>
      <w:marRight w:val="0"/>
      <w:marTop w:val="0"/>
      <w:marBottom w:val="0"/>
      <w:divBdr>
        <w:top w:val="none" w:sz="0" w:space="0" w:color="auto"/>
        <w:left w:val="none" w:sz="0" w:space="0" w:color="auto"/>
        <w:bottom w:val="none" w:sz="0" w:space="0" w:color="auto"/>
        <w:right w:val="none" w:sz="0" w:space="0" w:color="auto"/>
      </w:divBdr>
    </w:div>
    <w:div w:id="997999172">
      <w:bodyDiv w:val="1"/>
      <w:marLeft w:val="0"/>
      <w:marRight w:val="0"/>
      <w:marTop w:val="0"/>
      <w:marBottom w:val="0"/>
      <w:divBdr>
        <w:top w:val="none" w:sz="0" w:space="0" w:color="auto"/>
        <w:left w:val="none" w:sz="0" w:space="0" w:color="auto"/>
        <w:bottom w:val="none" w:sz="0" w:space="0" w:color="auto"/>
        <w:right w:val="none" w:sz="0" w:space="0" w:color="auto"/>
      </w:divBdr>
      <w:divsChild>
        <w:div w:id="771513028">
          <w:marLeft w:val="0"/>
          <w:marRight w:val="0"/>
          <w:marTop w:val="0"/>
          <w:marBottom w:val="0"/>
          <w:divBdr>
            <w:top w:val="none" w:sz="0" w:space="0" w:color="auto"/>
            <w:left w:val="none" w:sz="0" w:space="0" w:color="auto"/>
            <w:bottom w:val="none" w:sz="0" w:space="0" w:color="auto"/>
            <w:right w:val="none" w:sz="0" w:space="0" w:color="auto"/>
          </w:divBdr>
          <w:divsChild>
            <w:div w:id="2066565493">
              <w:marLeft w:val="0"/>
              <w:marRight w:val="0"/>
              <w:marTop w:val="0"/>
              <w:marBottom w:val="0"/>
              <w:divBdr>
                <w:top w:val="none" w:sz="0" w:space="0" w:color="auto"/>
                <w:left w:val="none" w:sz="0" w:space="0" w:color="auto"/>
                <w:bottom w:val="none" w:sz="0" w:space="0" w:color="auto"/>
                <w:right w:val="none" w:sz="0" w:space="0" w:color="auto"/>
              </w:divBdr>
              <w:divsChild>
                <w:div w:id="522325353">
                  <w:marLeft w:val="0"/>
                  <w:marRight w:val="0"/>
                  <w:marTop w:val="0"/>
                  <w:marBottom w:val="0"/>
                  <w:divBdr>
                    <w:top w:val="none" w:sz="0" w:space="0" w:color="auto"/>
                    <w:left w:val="none" w:sz="0" w:space="0" w:color="auto"/>
                    <w:bottom w:val="none" w:sz="0" w:space="0" w:color="auto"/>
                    <w:right w:val="none" w:sz="0" w:space="0" w:color="auto"/>
                  </w:divBdr>
                  <w:divsChild>
                    <w:div w:id="7888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68827">
      <w:bodyDiv w:val="1"/>
      <w:marLeft w:val="0"/>
      <w:marRight w:val="0"/>
      <w:marTop w:val="0"/>
      <w:marBottom w:val="0"/>
      <w:divBdr>
        <w:top w:val="none" w:sz="0" w:space="0" w:color="auto"/>
        <w:left w:val="none" w:sz="0" w:space="0" w:color="auto"/>
        <w:bottom w:val="none" w:sz="0" w:space="0" w:color="auto"/>
        <w:right w:val="none" w:sz="0" w:space="0" w:color="auto"/>
      </w:divBdr>
    </w:div>
    <w:div w:id="1010838295">
      <w:bodyDiv w:val="1"/>
      <w:marLeft w:val="0"/>
      <w:marRight w:val="0"/>
      <w:marTop w:val="0"/>
      <w:marBottom w:val="0"/>
      <w:divBdr>
        <w:top w:val="none" w:sz="0" w:space="0" w:color="auto"/>
        <w:left w:val="none" w:sz="0" w:space="0" w:color="auto"/>
        <w:bottom w:val="none" w:sz="0" w:space="0" w:color="auto"/>
        <w:right w:val="none" w:sz="0" w:space="0" w:color="auto"/>
      </w:divBdr>
      <w:divsChild>
        <w:div w:id="121773860">
          <w:marLeft w:val="0"/>
          <w:marRight w:val="0"/>
          <w:marTop w:val="0"/>
          <w:marBottom w:val="0"/>
          <w:divBdr>
            <w:top w:val="none" w:sz="0" w:space="0" w:color="auto"/>
            <w:left w:val="none" w:sz="0" w:space="0" w:color="auto"/>
            <w:bottom w:val="none" w:sz="0" w:space="0" w:color="auto"/>
            <w:right w:val="none" w:sz="0" w:space="0" w:color="auto"/>
          </w:divBdr>
          <w:divsChild>
            <w:div w:id="708727670">
              <w:marLeft w:val="0"/>
              <w:marRight w:val="0"/>
              <w:marTop w:val="0"/>
              <w:marBottom w:val="0"/>
              <w:divBdr>
                <w:top w:val="none" w:sz="0" w:space="0" w:color="auto"/>
                <w:left w:val="none" w:sz="0" w:space="0" w:color="auto"/>
                <w:bottom w:val="none" w:sz="0" w:space="0" w:color="auto"/>
                <w:right w:val="none" w:sz="0" w:space="0" w:color="auto"/>
              </w:divBdr>
              <w:divsChild>
                <w:div w:id="8109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80900">
      <w:bodyDiv w:val="1"/>
      <w:marLeft w:val="0"/>
      <w:marRight w:val="0"/>
      <w:marTop w:val="0"/>
      <w:marBottom w:val="0"/>
      <w:divBdr>
        <w:top w:val="none" w:sz="0" w:space="0" w:color="auto"/>
        <w:left w:val="none" w:sz="0" w:space="0" w:color="auto"/>
        <w:bottom w:val="none" w:sz="0" w:space="0" w:color="auto"/>
        <w:right w:val="none" w:sz="0" w:space="0" w:color="auto"/>
      </w:divBdr>
    </w:div>
    <w:div w:id="1017852472">
      <w:bodyDiv w:val="1"/>
      <w:marLeft w:val="0"/>
      <w:marRight w:val="0"/>
      <w:marTop w:val="0"/>
      <w:marBottom w:val="0"/>
      <w:divBdr>
        <w:top w:val="none" w:sz="0" w:space="0" w:color="auto"/>
        <w:left w:val="none" w:sz="0" w:space="0" w:color="auto"/>
        <w:bottom w:val="none" w:sz="0" w:space="0" w:color="auto"/>
        <w:right w:val="none" w:sz="0" w:space="0" w:color="auto"/>
      </w:divBdr>
      <w:divsChild>
        <w:div w:id="1032148853">
          <w:marLeft w:val="0"/>
          <w:marRight w:val="0"/>
          <w:marTop w:val="0"/>
          <w:marBottom w:val="0"/>
          <w:divBdr>
            <w:top w:val="none" w:sz="0" w:space="0" w:color="auto"/>
            <w:left w:val="none" w:sz="0" w:space="0" w:color="auto"/>
            <w:bottom w:val="none" w:sz="0" w:space="0" w:color="auto"/>
            <w:right w:val="none" w:sz="0" w:space="0" w:color="auto"/>
          </w:divBdr>
          <w:divsChild>
            <w:div w:id="2009558509">
              <w:marLeft w:val="0"/>
              <w:marRight w:val="0"/>
              <w:marTop w:val="0"/>
              <w:marBottom w:val="0"/>
              <w:divBdr>
                <w:top w:val="none" w:sz="0" w:space="0" w:color="auto"/>
                <w:left w:val="none" w:sz="0" w:space="0" w:color="auto"/>
                <w:bottom w:val="none" w:sz="0" w:space="0" w:color="auto"/>
                <w:right w:val="none" w:sz="0" w:space="0" w:color="auto"/>
              </w:divBdr>
              <w:divsChild>
                <w:div w:id="7553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6877">
      <w:bodyDiv w:val="1"/>
      <w:marLeft w:val="0"/>
      <w:marRight w:val="0"/>
      <w:marTop w:val="0"/>
      <w:marBottom w:val="0"/>
      <w:divBdr>
        <w:top w:val="none" w:sz="0" w:space="0" w:color="auto"/>
        <w:left w:val="none" w:sz="0" w:space="0" w:color="auto"/>
        <w:bottom w:val="none" w:sz="0" w:space="0" w:color="auto"/>
        <w:right w:val="none" w:sz="0" w:space="0" w:color="auto"/>
      </w:divBdr>
      <w:divsChild>
        <w:div w:id="1430467612">
          <w:marLeft w:val="0"/>
          <w:marRight w:val="0"/>
          <w:marTop w:val="0"/>
          <w:marBottom w:val="0"/>
          <w:divBdr>
            <w:top w:val="none" w:sz="0" w:space="0" w:color="auto"/>
            <w:left w:val="none" w:sz="0" w:space="0" w:color="auto"/>
            <w:bottom w:val="none" w:sz="0" w:space="0" w:color="auto"/>
            <w:right w:val="none" w:sz="0" w:space="0" w:color="auto"/>
          </w:divBdr>
          <w:divsChild>
            <w:div w:id="998341049">
              <w:marLeft w:val="0"/>
              <w:marRight w:val="0"/>
              <w:marTop w:val="0"/>
              <w:marBottom w:val="0"/>
              <w:divBdr>
                <w:top w:val="none" w:sz="0" w:space="0" w:color="auto"/>
                <w:left w:val="none" w:sz="0" w:space="0" w:color="auto"/>
                <w:bottom w:val="none" w:sz="0" w:space="0" w:color="auto"/>
                <w:right w:val="none" w:sz="0" w:space="0" w:color="auto"/>
              </w:divBdr>
              <w:divsChild>
                <w:div w:id="1917085067">
                  <w:marLeft w:val="0"/>
                  <w:marRight w:val="0"/>
                  <w:marTop w:val="0"/>
                  <w:marBottom w:val="0"/>
                  <w:divBdr>
                    <w:top w:val="none" w:sz="0" w:space="0" w:color="auto"/>
                    <w:left w:val="none" w:sz="0" w:space="0" w:color="auto"/>
                    <w:bottom w:val="none" w:sz="0" w:space="0" w:color="auto"/>
                    <w:right w:val="none" w:sz="0" w:space="0" w:color="auto"/>
                  </w:divBdr>
                  <w:divsChild>
                    <w:div w:id="19192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80031">
      <w:bodyDiv w:val="1"/>
      <w:marLeft w:val="0"/>
      <w:marRight w:val="0"/>
      <w:marTop w:val="0"/>
      <w:marBottom w:val="0"/>
      <w:divBdr>
        <w:top w:val="none" w:sz="0" w:space="0" w:color="auto"/>
        <w:left w:val="none" w:sz="0" w:space="0" w:color="auto"/>
        <w:bottom w:val="none" w:sz="0" w:space="0" w:color="auto"/>
        <w:right w:val="none" w:sz="0" w:space="0" w:color="auto"/>
      </w:divBdr>
      <w:divsChild>
        <w:div w:id="1996257176">
          <w:marLeft w:val="0"/>
          <w:marRight w:val="0"/>
          <w:marTop w:val="0"/>
          <w:marBottom w:val="0"/>
          <w:divBdr>
            <w:top w:val="none" w:sz="0" w:space="0" w:color="auto"/>
            <w:left w:val="none" w:sz="0" w:space="0" w:color="auto"/>
            <w:bottom w:val="none" w:sz="0" w:space="0" w:color="auto"/>
            <w:right w:val="none" w:sz="0" w:space="0" w:color="auto"/>
          </w:divBdr>
          <w:divsChild>
            <w:div w:id="161626336">
              <w:marLeft w:val="0"/>
              <w:marRight w:val="0"/>
              <w:marTop w:val="0"/>
              <w:marBottom w:val="0"/>
              <w:divBdr>
                <w:top w:val="none" w:sz="0" w:space="0" w:color="auto"/>
                <w:left w:val="none" w:sz="0" w:space="0" w:color="auto"/>
                <w:bottom w:val="none" w:sz="0" w:space="0" w:color="auto"/>
                <w:right w:val="none" w:sz="0" w:space="0" w:color="auto"/>
              </w:divBdr>
              <w:divsChild>
                <w:div w:id="20476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5860">
      <w:bodyDiv w:val="1"/>
      <w:marLeft w:val="0"/>
      <w:marRight w:val="0"/>
      <w:marTop w:val="0"/>
      <w:marBottom w:val="0"/>
      <w:divBdr>
        <w:top w:val="none" w:sz="0" w:space="0" w:color="auto"/>
        <w:left w:val="none" w:sz="0" w:space="0" w:color="auto"/>
        <w:bottom w:val="none" w:sz="0" w:space="0" w:color="auto"/>
        <w:right w:val="none" w:sz="0" w:space="0" w:color="auto"/>
      </w:divBdr>
      <w:divsChild>
        <w:div w:id="289289158">
          <w:marLeft w:val="0"/>
          <w:marRight w:val="0"/>
          <w:marTop w:val="0"/>
          <w:marBottom w:val="0"/>
          <w:divBdr>
            <w:top w:val="none" w:sz="0" w:space="0" w:color="auto"/>
            <w:left w:val="none" w:sz="0" w:space="0" w:color="auto"/>
            <w:bottom w:val="none" w:sz="0" w:space="0" w:color="auto"/>
            <w:right w:val="none" w:sz="0" w:space="0" w:color="auto"/>
          </w:divBdr>
          <w:divsChild>
            <w:div w:id="351302825">
              <w:marLeft w:val="0"/>
              <w:marRight w:val="0"/>
              <w:marTop w:val="0"/>
              <w:marBottom w:val="0"/>
              <w:divBdr>
                <w:top w:val="none" w:sz="0" w:space="0" w:color="auto"/>
                <w:left w:val="none" w:sz="0" w:space="0" w:color="auto"/>
                <w:bottom w:val="none" w:sz="0" w:space="0" w:color="auto"/>
                <w:right w:val="none" w:sz="0" w:space="0" w:color="auto"/>
              </w:divBdr>
              <w:divsChild>
                <w:div w:id="13256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1470">
      <w:bodyDiv w:val="1"/>
      <w:marLeft w:val="0"/>
      <w:marRight w:val="0"/>
      <w:marTop w:val="0"/>
      <w:marBottom w:val="0"/>
      <w:divBdr>
        <w:top w:val="none" w:sz="0" w:space="0" w:color="auto"/>
        <w:left w:val="none" w:sz="0" w:space="0" w:color="auto"/>
        <w:bottom w:val="none" w:sz="0" w:space="0" w:color="auto"/>
        <w:right w:val="none" w:sz="0" w:space="0" w:color="auto"/>
      </w:divBdr>
      <w:divsChild>
        <w:div w:id="2075741294">
          <w:marLeft w:val="0"/>
          <w:marRight w:val="0"/>
          <w:marTop w:val="0"/>
          <w:marBottom w:val="0"/>
          <w:divBdr>
            <w:top w:val="none" w:sz="0" w:space="0" w:color="auto"/>
            <w:left w:val="none" w:sz="0" w:space="0" w:color="auto"/>
            <w:bottom w:val="none" w:sz="0" w:space="0" w:color="auto"/>
            <w:right w:val="none" w:sz="0" w:space="0" w:color="auto"/>
          </w:divBdr>
          <w:divsChild>
            <w:div w:id="493449647">
              <w:marLeft w:val="0"/>
              <w:marRight w:val="0"/>
              <w:marTop w:val="0"/>
              <w:marBottom w:val="0"/>
              <w:divBdr>
                <w:top w:val="none" w:sz="0" w:space="0" w:color="auto"/>
                <w:left w:val="none" w:sz="0" w:space="0" w:color="auto"/>
                <w:bottom w:val="none" w:sz="0" w:space="0" w:color="auto"/>
                <w:right w:val="none" w:sz="0" w:space="0" w:color="auto"/>
              </w:divBdr>
              <w:divsChild>
                <w:div w:id="1552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4399">
      <w:bodyDiv w:val="1"/>
      <w:marLeft w:val="0"/>
      <w:marRight w:val="0"/>
      <w:marTop w:val="0"/>
      <w:marBottom w:val="0"/>
      <w:divBdr>
        <w:top w:val="none" w:sz="0" w:space="0" w:color="auto"/>
        <w:left w:val="none" w:sz="0" w:space="0" w:color="auto"/>
        <w:bottom w:val="none" w:sz="0" w:space="0" w:color="auto"/>
        <w:right w:val="none" w:sz="0" w:space="0" w:color="auto"/>
      </w:divBdr>
      <w:divsChild>
        <w:div w:id="591594785">
          <w:marLeft w:val="0"/>
          <w:marRight w:val="0"/>
          <w:marTop w:val="0"/>
          <w:marBottom w:val="0"/>
          <w:divBdr>
            <w:top w:val="none" w:sz="0" w:space="0" w:color="auto"/>
            <w:left w:val="none" w:sz="0" w:space="0" w:color="auto"/>
            <w:bottom w:val="none" w:sz="0" w:space="0" w:color="auto"/>
            <w:right w:val="none" w:sz="0" w:space="0" w:color="auto"/>
          </w:divBdr>
          <w:divsChild>
            <w:div w:id="1167549107">
              <w:marLeft w:val="0"/>
              <w:marRight w:val="0"/>
              <w:marTop w:val="0"/>
              <w:marBottom w:val="0"/>
              <w:divBdr>
                <w:top w:val="none" w:sz="0" w:space="0" w:color="auto"/>
                <w:left w:val="none" w:sz="0" w:space="0" w:color="auto"/>
                <w:bottom w:val="none" w:sz="0" w:space="0" w:color="auto"/>
                <w:right w:val="none" w:sz="0" w:space="0" w:color="auto"/>
              </w:divBdr>
              <w:divsChild>
                <w:div w:id="14621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01253">
      <w:bodyDiv w:val="1"/>
      <w:marLeft w:val="0"/>
      <w:marRight w:val="0"/>
      <w:marTop w:val="0"/>
      <w:marBottom w:val="0"/>
      <w:divBdr>
        <w:top w:val="none" w:sz="0" w:space="0" w:color="auto"/>
        <w:left w:val="none" w:sz="0" w:space="0" w:color="auto"/>
        <w:bottom w:val="none" w:sz="0" w:space="0" w:color="auto"/>
        <w:right w:val="none" w:sz="0" w:space="0" w:color="auto"/>
      </w:divBdr>
      <w:divsChild>
        <w:div w:id="1644306259">
          <w:marLeft w:val="0"/>
          <w:marRight w:val="0"/>
          <w:marTop w:val="0"/>
          <w:marBottom w:val="0"/>
          <w:divBdr>
            <w:top w:val="none" w:sz="0" w:space="0" w:color="auto"/>
            <w:left w:val="none" w:sz="0" w:space="0" w:color="auto"/>
            <w:bottom w:val="none" w:sz="0" w:space="0" w:color="auto"/>
            <w:right w:val="none" w:sz="0" w:space="0" w:color="auto"/>
          </w:divBdr>
          <w:divsChild>
            <w:div w:id="1992363365">
              <w:marLeft w:val="0"/>
              <w:marRight w:val="0"/>
              <w:marTop w:val="0"/>
              <w:marBottom w:val="0"/>
              <w:divBdr>
                <w:top w:val="none" w:sz="0" w:space="0" w:color="auto"/>
                <w:left w:val="none" w:sz="0" w:space="0" w:color="auto"/>
                <w:bottom w:val="none" w:sz="0" w:space="0" w:color="auto"/>
                <w:right w:val="none" w:sz="0" w:space="0" w:color="auto"/>
              </w:divBdr>
              <w:divsChild>
                <w:div w:id="6218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5282">
      <w:bodyDiv w:val="1"/>
      <w:marLeft w:val="0"/>
      <w:marRight w:val="0"/>
      <w:marTop w:val="0"/>
      <w:marBottom w:val="0"/>
      <w:divBdr>
        <w:top w:val="none" w:sz="0" w:space="0" w:color="auto"/>
        <w:left w:val="none" w:sz="0" w:space="0" w:color="auto"/>
        <w:bottom w:val="none" w:sz="0" w:space="0" w:color="auto"/>
        <w:right w:val="none" w:sz="0" w:space="0" w:color="auto"/>
      </w:divBdr>
      <w:divsChild>
        <w:div w:id="1442188347">
          <w:marLeft w:val="0"/>
          <w:marRight w:val="0"/>
          <w:marTop w:val="0"/>
          <w:marBottom w:val="0"/>
          <w:divBdr>
            <w:top w:val="none" w:sz="0" w:space="0" w:color="auto"/>
            <w:left w:val="none" w:sz="0" w:space="0" w:color="auto"/>
            <w:bottom w:val="none" w:sz="0" w:space="0" w:color="auto"/>
            <w:right w:val="none" w:sz="0" w:space="0" w:color="auto"/>
          </w:divBdr>
          <w:divsChild>
            <w:div w:id="1006637813">
              <w:marLeft w:val="0"/>
              <w:marRight w:val="0"/>
              <w:marTop w:val="0"/>
              <w:marBottom w:val="0"/>
              <w:divBdr>
                <w:top w:val="none" w:sz="0" w:space="0" w:color="auto"/>
                <w:left w:val="none" w:sz="0" w:space="0" w:color="auto"/>
                <w:bottom w:val="none" w:sz="0" w:space="0" w:color="auto"/>
                <w:right w:val="none" w:sz="0" w:space="0" w:color="auto"/>
              </w:divBdr>
              <w:divsChild>
                <w:div w:id="7982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7655">
      <w:bodyDiv w:val="1"/>
      <w:marLeft w:val="0"/>
      <w:marRight w:val="0"/>
      <w:marTop w:val="0"/>
      <w:marBottom w:val="0"/>
      <w:divBdr>
        <w:top w:val="none" w:sz="0" w:space="0" w:color="auto"/>
        <w:left w:val="none" w:sz="0" w:space="0" w:color="auto"/>
        <w:bottom w:val="none" w:sz="0" w:space="0" w:color="auto"/>
        <w:right w:val="none" w:sz="0" w:space="0" w:color="auto"/>
      </w:divBdr>
    </w:div>
    <w:div w:id="1104229609">
      <w:bodyDiv w:val="1"/>
      <w:marLeft w:val="0"/>
      <w:marRight w:val="0"/>
      <w:marTop w:val="0"/>
      <w:marBottom w:val="0"/>
      <w:divBdr>
        <w:top w:val="none" w:sz="0" w:space="0" w:color="auto"/>
        <w:left w:val="none" w:sz="0" w:space="0" w:color="auto"/>
        <w:bottom w:val="none" w:sz="0" w:space="0" w:color="auto"/>
        <w:right w:val="none" w:sz="0" w:space="0" w:color="auto"/>
      </w:divBdr>
      <w:divsChild>
        <w:div w:id="1792478080">
          <w:marLeft w:val="0"/>
          <w:marRight w:val="0"/>
          <w:marTop w:val="0"/>
          <w:marBottom w:val="0"/>
          <w:divBdr>
            <w:top w:val="none" w:sz="0" w:space="0" w:color="auto"/>
            <w:left w:val="none" w:sz="0" w:space="0" w:color="auto"/>
            <w:bottom w:val="none" w:sz="0" w:space="0" w:color="auto"/>
            <w:right w:val="none" w:sz="0" w:space="0" w:color="auto"/>
          </w:divBdr>
          <w:divsChild>
            <w:div w:id="578052589">
              <w:marLeft w:val="0"/>
              <w:marRight w:val="0"/>
              <w:marTop w:val="0"/>
              <w:marBottom w:val="0"/>
              <w:divBdr>
                <w:top w:val="none" w:sz="0" w:space="0" w:color="auto"/>
                <w:left w:val="none" w:sz="0" w:space="0" w:color="auto"/>
                <w:bottom w:val="none" w:sz="0" w:space="0" w:color="auto"/>
                <w:right w:val="none" w:sz="0" w:space="0" w:color="auto"/>
              </w:divBdr>
              <w:divsChild>
                <w:div w:id="1353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0344">
      <w:bodyDiv w:val="1"/>
      <w:marLeft w:val="0"/>
      <w:marRight w:val="0"/>
      <w:marTop w:val="0"/>
      <w:marBottom w:val="0"/>
      <w:divBdr>
        <w:top w:val="none" w:sz="0" w:space="0" w:color="auto"/>
        <w:left w:val="none" w:sz="0" w:space="0" w:color="auto"/>
        <w:bottom w:val="none" w:sz="0" w:space="0" w:color="auto"/>
        <w:right w:val="none" w:sz="0" w:space="0" w:color="auto"/>
      </w:divBdr>
      <w:divsChild>
        <w:div w:id="518740056">
          <w:marLeft w:val="0"/>
          <w:marRight w:val="0"/>
          <w:marTop w:val="0"/>
          <w:marBottom w:val="0"/>
          <w:divBdr>
            <w:top w:val="none" w:sz="0" w:space="0" w:color="auto"/>
            <w:left w:val="none" w:sz="0" w:space="0" w:color="auto"/>
            <w:bottom w:val="none" w:sz="0" w:space="0" w:color="auto"/>
            <w:right w:val="none" w:sz="0" w:space="0" w:color="auto"/>
          </w:divBdr>
          <w:divsChild>
            <w:div w:id="1261766283">
              <w:marLeft w:val="0"/>
              <w:marRight w:val="0"/>
              <w:marTop w:val="0"/>
              <w:marBottom w:val="0"/>
              <w:divBdr>
                <w:top w:val="none" w:sz="0" w:space="0" w:color="auto"/>
                <w:left w:val="none" w:sz="0" w:space="0" w:color="auto"/>
                <w:bottom w:val="none" w:sz="0" w:space="0" w:color="auto"/>
                <w:right w:val="none" w:sz="0" w:space="0" w:color="auto"/>
              </w:divBdr>
              <w:divsChild>
                <w:div w:id="1458403939">
                  <w:marLeft w:val="0"/>
                  <w:marRight w:val="0"/>
                  <w:marTop w:val="0"/>
                  <w:marBottom w:val="0"/>
                  <w:divBdr>
                    <w:top w:val="none" w:sz="0" w:space="0" w:color="auto"/>
                    <w:left w:val="none" w:sz="0" w:space="0" w:color="auto"/>
                    <w:bottom w:val="none" w:sz="0" w:space="0" w:color="auto"/>
                    <w:right w:val="none" w:sz="0" w:space="0" w:color="auto"/>
                  </w:divBdr>
                  <w:divsChild>
                    <w:div w:id="3969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411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02">
          <w:marLeft w:val="0"/>
          <w:marRight w:val="0"/>
          <w:marTop w:val="0"/>
          <w:marBottom w:val="0"/>
          <w:divBdr>
            <w:top w:val="none" w:sz="0" w:space="0" w:color="auto"/>
            <w:left w:val="none" w:sz="0" w:space="0" w:color="auto"/>
            <w:bottom w:val="none" w:sz="0" w:space="0" w:color="auto"/>
            <w:right w:val="none" w:sz="0" w:space="0" w:color="auto"/>
          </w:divBdr>
          <w:divsChild>
            <w:div w:id="1631285672">
              <w:marLeft w:val="0"/>
              <w:marRight w:val="0"/>
              <w:marTop w:val="0"/>
              <w:marBottom w:val="0"/>
              <w:divBdr>
                <w:top w:val="none" w:sz="0" w:space="0" w:color="auto"/>
                <w:left w:val="none" w:sz="0" w:space="0" w:color="auto"/>
                <w:bottom w:val="none" w:sz="0" w:space="0" w:color="auto"/>
                <w:right w:val="none" w:sz="0" w:space="0" w:color="auto"/>
              </w:divBdr>
              <w:divsChild>
                <w:div w:id="2108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8787">
      <w:bodyDiv w:val="1"/>
      <w:marLeft w:val="0"/>
      <w:marRight w:val="0"/>
      <w:marTop w:val="0"/>
      <w:marBottom w:val="0"/>
      <w:divBdr>
        <w:top w:val="none" w:sz="0" w:space="0" w:color="auto"/>
        <w:left w:val="none" w:sz="0" w:space="0" w:color="auto"/>
        <w:bottom w:val="none" w:sz="0" w:space="0" w:color="auto"/>
        <w:right w:val="none" w:sz="0" w:space="0" w:color="auto"/>
      </w:divBdr>
      <w:divsChild>
        <w:div w:id="498541162">
          <w:marLeft w:val="0"/>
          <w:marRight w:val="0"/>
          <w:marTop w:val="0"/>
          <w:marBottom w:val="0"/>
          <w:divBdr>
            <w:top w:val="none" w:sz="0" w:space="0" w:color="auto"/>
            <w:left w:val="none" w:sz="0" w:space="0" w:color="auto"/>
            <w:bottom w:val="none" w:sz="0" w:space="0" w:color="auto"/>
            <w:right w:val="none" w:sz="0" w:space="0" w:color="auto"/>
          </w:divBdr>
          <w:divsChild>
            <w:div w:id="1177311539">
              <w:marLeft w:val="0"/>
              <w:marRight w:val="0"/>
              <w:marTop w:val="0"/>
              <w:marBottom w:val="0"/>
              <w:divBdr>
                <w:top w:val="none" w:sz="0" w:space="0" w:color="auto"/>
                <w:left w:val="none" w:sz="0" w:space="0" w:color="auto"/>
                <w:bottom w:val="none" w:sz="0" w:space="0" w:color="auto"/>
                <w:right w:val="none" w:sz="0" w:space="0" w:color="auto"/>
              </w:divBdr>
              <w:divsChild>
                <w:div w:id="18366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9873">
      <w:bodyDiv w:val="1"/>
      <w:marLeft w:val="0"/>
      <w:marRight w:val="0"/>
      <w:marTop w:val="0"/>
      <w:marBottom w:val="0"/>
      <w:divBdr>
        <w:top w:val="none" w:sz="0" w:space="0" w:color="auto"/>
        <w:left w:val="none" w:sz="0" w:space="0" w:color="auto"/>
        <w:bottom w:val="none" w:sz="0" w:space="0" w:color="auto"/>
        <w:right w:val="none" w:sz="0" w:space="0" w:color="auto"/>
      </w:divBdr>
    </w:div>
    <w:div w:id="1157185460">
      <w:bodyDiv w:val="1"/>
      <w:marLeft w:val="0"/>
      <w:marRight w:val="0"/>
      <w:marTop w:val="0"/>
      <w:marBottom w:val="0"/>
      <w:divBdr>
        <w:top w:val="none" w:sz="0" w:space="0" w:color="auto"/>
        <w:left w:val="none" w:sz="0" w:space="0" w:color="auto"/>
        <w:bottom w:val="none" w:sz="0" w:space="0" w:color="auto"/>
        <w:right w:val="none" w:sz="0" w:space="0" w:color="auto"/>
      </w:divBdr>
      <w:divsChild>
        <w:div w:id="1581405742">
          <w:marLeft w:val="0"/>
          <w:marRight w:val="0"/>
          <w:marTop w:val="0"/>
          <w:marBottom w:val="0"/>
          <w:divBdr>
            <w:top w:val="none" w:sz="0" w:space="0" w:color="auto"/>
            <w:left w:val="none" w:sz="0" w:space="0" w:color="auto"/>
            <w:bottom w:val="none" w:sz="0" w:space="0" w:color="auto"/>
            <w:right w:val="none" w:sz="0" w:space="0" w:color="auto"/>
          </w:divBdr>
          <w:divsChild>
            <w:div w:id="380717397">
              <w:marLeft w:val="0"/>
              <w:marRight w:val="0"/>
              <w:marTop w:val="0"/>
              <w:marBottom w:val="0"/>
              <w:divBdr>
                <w:top w:val="none" w:sz="0" w:space="0" w:color="auto"/>
                <w:left w:val="none" w:sz="0" w:space="0" w:color="auto"/>
                <w:bottom w:val="none" w:sz="0" w:space="0" w:color="auto"/>
                <w:right w:val="none" w:sz="0" w:space="0" w:color="auto"/>
              </w:divBdr>
              <w:divsChild>
                <w:div w:id="1276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4041">
      <w:bodyDiv w:val="1"/>
      <w:marLeft w:val="0"/>
      <w:marRight w:val="0"/>
      <w:marTop w:val="0"/>
      <w:marBottom w:val="0"/>
      <w:divBdr>
        <w:top w:val="none" w:sz="0" w:space="0" w:color="auto"/>
        <w:left w:val="none" w:sz="0" w:space="0" w:color="auto"/>
        <w:bottom w:val="none" w:sz="0" w:space="0" w:color="auto"/>
        <w:right w:val="none" w:sz="0" w:space="0" w:color="auto"/>
      </w:divBdr>
      <w:divsChild>
        <w:div w:id="1245341084">
          <w:marLeft w:val="0"/>
          <w:marRight w:val="0"/>
          <w:marTop w:val="0"/>
          <w:marBottom w:val="0"/>
          <w:divBdr>
            <w:top w:val="none" w:sz="0" w:space="0" w:color="auto"/>
            <w:left w:val="none" w:sz="0" w:space="0" w:color="auto"/>
            <w:bottom w:val="none" w:sz="0" w:space="0" w:color="auto"/>
            <w:right w:val="none" w:sz="0" w:space="0" w:color="auto"/>
          </w:divBdr>
          <w:divsChild>
            <w:div w:id="2123958084">
              <w:marLeft w:val="0"/>
              <w:marRight w:val="0"/>
              <w:marTop w:val="0"/>
              <w:marBottom w:val="0"/>
              <w:divBdr>
                <w:top w:val="none" w:sz="0" w:space="0" w:color="auto"/>
                <w:left w:val="none" w:sz="0" w:space="0" w:color="auto"/>
                <w:bottom w:val="none" w:sz="0" w:space="0" w:color="auto"/>
                <w:right w:val="none" w:sz="0" w:space="0" w:color="auto"/>
              </w:divBdr>
              <w:divsChild>
                <w:div w:id="17146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7035">
      <w:bodyDiv w:val="1"/>
      <w:marLeft w:val="0"/>
      <w:marRight w:val="0"/>
      <w:marTop w:val="0"/>
      <w:marBottom w:val="0"/>
      <w:divBdr>
        <w:top w:val="none" w:sz="0" w:space="0" w:color="auto"/>
        <w:left w:val="none" w:sz="0" w:space="0" w:color="auto"/>
        <w:bottom w:val="none" w:sz="0" w:space="0" w:color="auto"/>
        <w:right w:val="none" w:sz="0" w:space="0" w:color="auto"/>
      </w:divBdr>
      <w:divsChild>
        <w:div w:id="973952348">
          <w:marLeft w:val="0"/>
          <w:marRight w:val="0"/>
          <w:marTop w:val="0"/>
          <w:marBottom w:val="0"/>
          <w:divBdr>
            <w:top w:val="none" w:sz="0" w:space="0" w:color="auto"/>
            <w:left w:val="none" w:sz="0" w:space="0" w:color="auto"/>
            <w:bottom w:val="none" w:sz="0" w:space="0" w:color="auto"/>
            <w:right w:val="none" w:sz="0" w:space="0" w:color="auto"/>
          </w:divBdr>
          <w:divsChild>
            <w:div w:id="601036026">
              <w:marLeft w:val="0"/>
              <w:marRight w:val="0"/>
              <w:marTop w:val="0"/>
              <w:marBottom w:val="0"/>
              <w:divBdr>
                <w:top w:val="none" w:sz="0" w:space="0" w:color="auto"/>
                <w:left w:val="none" w:sz="0" w:space="0" w:color="auto"/>
                <w:bottom w:val="none" w:sz="0" w:space="0" w:color="auto"/>
                <w:right w:val="none" w:sz="0" w:space="0" w:color="auto"/>
              </w:divBdr>
              <w:divsChild>
                <w:div w:id="18849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5876">
      <w:bodyDiv w:val="1"/>
      <w:marLeft w:val="0"/>
      <w:marRight w:val="0"/>
      <w:marTop w:val="0"/>
      <w:marBottom w:val="0"/>
      <w:divBdr>
        <w:top w:val="none" w:sz="0" w:space="0" w:color="auto"/>
        <w:left w:val="none" w:sz="0" w:space="0" w:color="auto"/>
        <w:bottom w:val="none" w:sz="0" w:space="0" w:color="auto"/>
        <w:right w:val="none" w:sz="0" w:space="0" w:color="auto"/>
      </w:divBdr>
    </w:div>
    <w:div w:id="1171291920">
      <w:bodyDiv w:val="1"/>
      <w:marLeft w:val="0"/>
      <w:marRight w:val="0"/>
      <w:marTop w:val="0"/>
      <w:marBottom w:val="0"/>
      <w:divBdr>
        <w:top w:val="none" w:sz="0" w:space="0" w:color="auto"/>
        <w:left w:val="none" w:sz="0" w:space="0" w:color="auto"/>
        <w:bottom w:val="none" w:sz="0" w:space="0" w:color="auto"/>
        <w:right w:val="none" w:sz="0" w:space="0" w:color="auto"/>
      </w:divBdr>
    </w:div>
    <w:div w:id="1201094890">
      <w:bodyDiv w:val="1"/>
      <w:marLeft w:val="0"/>
      <w:marRight w:val="0"/>
      <w:marTop w:val="0"/>
      <w:marBottom w:val="0"/>
      <w:divBdr>
        <w:top w:val="none" w:sz="0" w:space="0" w:color="auto"/>
        <w:left w:val="none" w:sz="0" w:space="0" w:color="auto"/>
        <w:bottom w:val="none" w:sz="0" w:space="0" w:color="auto"/>
        <w:right w:val="none" w:sz="0" w:space="0" w:color="auto"/>
      </w:divBdr>
      <w:divsChild>
        <w:div w:id="2127432029">
          <w:marLeft w:val="0"/>
          <w:marRight w:val="0"/>
          <w:marTop w:val="0"/>
          <w:marBottom w:val="0"/>
          <w:divBdr>
            <w:top w:val="none" w:sz="0" w:space="0" w:color="auto"/>
            <w:left w:val="none" w:sz="0" w:space="0" w:color="auto"/>
            <w:bottom w:val="none" w:sz="0" w:space="0" w:color="auto"/>
            <w:right w:val="none" w:sz="0" w:space="0" w:color="auto"/>
          </w:divBdr>
          <w:divsChild>
            <w:div w:id="942108256">
              <w:marLeft w:val="0"/>
              <w:marRight w:val="0"/>
              <w:marTop w:val="0"/>
              <w:marBottom w:val="0"/>
              <w:divBdr>
                <w:top w:val="none" w:sz="0" w:space="0" w:color="auto"/>
                <w:left w:val="none" w:sz="0" w:space="0" w:color="auto"/>
                <w:bottom w:val="none" w:sz="0" w:space="0" w:color="auto"/>
                <w:right w:val="none" w:sz="0" w:space="0" w:color="auto"/>
              </w:divBdr>
              <w:divsChild>
                <w:div w:id="8083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52210">
      <w:bodyDiv w:val="1"/>
      <w:marLeft w:val="0"/>
      <w:marRight w:val="0"/>
      <w:marTop w:val="0"/>
      <w:marBottom w:val="0"/>
      <w:divBdr>
        <w:top w:val="none" w:sz="0" w:space="0" w:color="auto"/>
        <w:left w:val="none" w:sz="0" w:space="0" w:color="auto"/>
        <w:bottom w:val="none" w:sz="0" w:space="0" w:color="auto"/>
        <w:right w:val="none" w:sz="0" w:space="0" w:color="auto"/>
      </w:divBdr>
      <w:divsChild>
        <w:div w:id="896815645">
          <w:marLeft w:val="0"/>
          <w:marRight w:val="0"/>
          <w:marTop w:val="0"/>
          <w:marBottom w:val="0"/>
          <w:divBdr>
            <w:top w:val="none" w:sz="0" w:space="0" w:color="auto"/>
            <w:left w:val="none" w:sz="0" w:space="0" w:color="auto"/>
            <w:bottom w:val="none" w:sz="0" w:space="0" w:color="auto"/>
            <w:right w:val="none" w:sz="0" w:space="0" w:color="auto"/>
          </w:divBdr>
          <w:divsChild>
            <w:div w:id="308632480">
              <w:marLeft w:val="0"/>
              <w:marRight w:val="0"/>
              <w:marTop w:val="0"/>
              <w:marBottom w:val="0"/>
              <w:divBdr>
                <w:top w:val="none" w:sz="0" w:space="0" w:color="auto"/>
                <w:left w:val="none" w:sz="0" w:space="0" w:color="auto"/>
                <w:bottom w:val="none" w:sz="0" w:space="0" w:color="auto"/>
                <w:right w:val="none" w:sz="0" w:space="0" w:color="auto"/>
              </w:divBdr>
              <w:divsChild>
                <w:div w:id="477720995">
                  <w:marLeft w:val="0"/>
                  <w:marRight w:val="0"/>
                  <w:marTop w:val="0"/>
                  <w:marBottom w:val="0"/>
                  <w:divBdr>
                    <w:top w:val="none" w:sz="0" w:space="0" w:color="auto"/>
                    <w:left w:val="none" w:sz="0" w:space="0" w:color="auto"/>
                    <w:bottom w:val="none" w:sz="0" w:space="0" w:color="auto"/>
                    <w:right w:val="none" w:sz="0" w:space="0" w:color="auto"/>
                  </w:divBdr>
                </w:div>
              </w:divsChild>
            </w:div>
            <w:div w:id="390233988">
              <w:marLeft w:val="0"/>
              <w:marRight w:val="0"/>
              <w:marTop w:val="0"/>
              <w:marBottom w:val="0"/>
              <w:divBdr>
                <w:top w:val="none" w:sz="0" w:space="0" w:color="auto"/>
                <w:left w:val="none" w:sz="0" w:space="0" w:color="auto"/>
                <w:bottom w:val="none" w:sz="0" w:space="0" w:color="auto"/>
                <w:right w:val="none" w:sz="0" w:space="0" w:color="auto"/>
              </w:divBdr>
              <w:divsChild>
                <w:div w:id="21099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5788">
      <w:bodyDiv w:val="1"/>
      <w:marLeft w:val="0"/>
      <w:marRight w:val="0"/>
      <w:marTop w:val="0"/>
      <w:marBottom w:val="0"/>
      <w:divBdr>
        <w:top w:val="none" w:sz="0" w:space="0" w:color="auto"/>
        <w:left w:val="none" w:sz="0" w:space="0" w:color="auto"/>
        <w:bottom w:val="none" w:sz="0" w:space="0" w:color="auto"/>
        <w:right w:val="none" w:sz="0" w:space="0" w:color="auto"/>
      </w:divBdr>
    </w:div>
    <w:div w:id="1208681279">
      <w:bodyDiv w:val="1"/>
      <w:marLeft w:val="0"/>
      <w:marRight w:val="0"/>
      <w:marTop w:val="0"/>
      <w:marBottom w:val="0"/>
      <w:divBdr>
        <w:top w:val="none" w:sz="0" w:space="0" w:color="auto"/>
        <w:left w:val="none" w:sz="0" w:space="0" w:color="auto"/>
        <w:bottom w:val="none" w:sz="0" w:space="0" w:color="auto"/>
        <w:right w:val="none" w:sz="0" w:space="0" w:color="auto"/>
      </w:divBdr>
      <w:divsChild>
        <w:div w:id="474027228">
          <w:marLeft w:val="0"/>
          <w:marRight w:val="0"/>
          <w:marTop w:val="0"/>
          <w:marBottom w:val="0"/>
          <w:divBdr>
            <w:top w:val="none" w:sz="0" w:space="0" w:color="auto"/>
            <w:left w:val="none" w:sz="0" w:space="0" w:color="auto"/>
            <w:bottom w:val="none" w:sz="0" w:space="0" w:color="auto"/>
            <w:right w:val="none" w:sz="0" w:space="0" w:color="auto"/>
          </w:divBdr>
          <w:divsChild>
            <w:div w:id="139200536">
              <w:marLeft w:val="0"/>
              <w:marRight w:val="0"/>
              <w:marTop w:val="0"/>
              <w:marBottom w:val="0"/>
              <w:divBdr>
                <w:top w:val="none" w:sz="0" w:space="0" w:color="auto"/>
                <w:left w:val="none" w:sz="0" w:space="0" w:color="auto"/>
                <w:bottom w:val="none" w:sz="0" w:space="0" w:color="auto"/>
                <w:right w:val="none" w:sz="0" w:space="0" w:color="auto"/>
              </w:divBdr>
              <w:divsChild>
                <w:div w:id="8337289">
                  <w:marLeft w:val="0"/>
                  <w:marRight w:val="0"/>
                  <w:marTop w:val="0"/>
                  <w:marBottom w:val="0"/>
                  <w:divBdr>
                    <w:top w:val="none" w:sz="0" w:space="0" w:color="auto"/>
                    <w:left w:val="none" w:sz="0" w:space="0" w:color="auto"/>
                    <w:bottom w:val="none" w:sz="0" w:space="0" w:color="auto"/>
                    <w:right w:val="none" w:sz="0" w:space="0" w:color="auto"/>
                  </w:divBdr>
                  <w:divsChild>
                    <w:div w:id="3248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14433">
      <w:bodyDiv w:val="1"/>
      <w:marLeft w:val="0"/>
      <w:marRight w:val="0"/>
      <w:marTop w:val="0"/>
      <w:marBottom w:val="0"/>
      <w:divBdr>
        <w:top w:val="none" w:sz="0" w:space="0" w:color="auto"/>
        <w:left w:val="none" w:sz="0" w:space="0" w:color="auto"/>
        <w:bottom w:val="none" w:sz="0" w:space="0" w:color="auto"/>
        <w:right w:val="none" w:sz="0" w:space="0" w:color="auto"/>
      </w:divBdr>
      <w:divsChild>
        <w:div w:id="275909448">
          <w:marLeft w:val="0"/>
          <w:marRight w:val="0"/>
          <w:marTop w:val="0"/>
          <w:marBottom w:val="0"/>
          <w:divBdr>
            <w:top w:val="none" w:sz="0" w:space="0" w:color="auto"/>
            <w:left w:val="none" w:sz="0" w:space="0" w:color="auto"/>
            <w:bottom w:val="none" w:sz="0" w:space="0" w:color="auto"/>
            <w:right w:val="none" w:sz="0" w:space="0" w:color="auto"/>
          </w:divBdr>
          <w:divsChild>
            <w:div w:id="1408308786">
              <w:marLeft w:val="0"/>
              <w:marRight w:val="0"/>
              <w:marTop w:val="0"/>
              <w:marBottom w:val="0"/>
              <w:divBdr>
                <w:top w:val="none" w:sz="0" w:space="0" w:color="auto"/>
                <w:left w:val="none" w:sz="0" w:space="0" w:color="auto"/>
                <w:bottom w:val="none" w:sz="0" w:space="0" w:color="auto"/>
                <w:right w:val="none" w:sz="0" w:space="0" w:color="auto"/>
              </w:divBdr>
              <w:divsChild>
                <w:div w:id="9270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193">
      <w:bodyDiv w:val="1"/>
      <w:marLeft w:val="0"/>
      <w:marRight w:val="0"/>
      <w:marTop w:val="0"/>
      <w:marBottom w:val="0"/>
      <w:divBdr>
        <w:top w:val="none" w:sz="0" w:space="0" w:color="auto"/>
        <w:left w:val="none" w:sz="0" w:space="0" w:color="auto"/>
        <w:bottom w:val="none" w:sz="0" w:space="0" w:color="auto"/>
        <w:right w:val="none" w:sz="0" w:space="0" w:color="auto"/>
      </w:divBdr>
      <w:divsChild>
        <w:div w:id="1125927256">
          <w:marLeft w:val="0"/>
          <w:marRight w:val="0"/>
          <w:marTop w:val="0"/>
          <w:marBottom w:val="0"/>
          <w:divBdr>
            <w:top w:val="none" w:sz="0" w:space="0" w:color="auto"/>
            <w:left w:val="none" w:sz="0" w:space="0" w:color="auto"/>
            <w:bottom w:val="none" w:sz="0" w:space="0" w:color="auto"/>
            <w:right w:val="none" w:sz="0" w:space="0" w:color="auto"/>
          </w:divBdr>
          <w:divsChild>
            <w:div w:id="82147345">
              <w:marLeft w:val="0"/>
              <w:marRight w:val="0"/>
              <w:marTop w:val="0"/>
              <w:marBottom w:val="0"/>
              <w:divBdr>
                <w:top w:val="none" w:sz="0" w:space="0" w:color="auto"/>
                <w:left w:val="none" w:sz="0" w:space="0" w:color="auto"/>
                <w:bottom w:val="none" w:sz="0" w:space="0" w:color="auto"/>
                <w:right w:val="none" w:sz="0" w:space="0" w:color="auto"/>
              </w:divBdr>
              <w:divsChild>
                <w:div w:id="133104727">
                  <w:marLeft w:val="0"/>
                  <w:marRight w:val="0"/>
                  <w:marTop w:val="0"/>
                  <w:marBottom w:val="0"/>
                  <w:divBdr>
                    <w:top w:val="none" w:sz="0" w:space="0" w:color="auto"/>
                    <w:left w:val="none" w:sz="0" w:space="0" w:color="auto"/>
                    <w:bottom w:val="none" w:sz="0" w:space="0" w:color="auto"/>
                    <w:right w:val="none" w:sz="0" w:space="0" w:color="auto"/>
                  </w:divBdr>
                  <w:divsChild>
                    <w:div w:id="18795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41853">
      <w:bodyDiv w:val="1"/>
      <w:marLeft w:val="0"/>
      <w:marRight w:val="0"/>
      <w:marTop w:val="0"/>
      <w:marBottom w:val="0"/>
      <w:divBdr>
        <w:top w:val="none" w:sz="0" w:space="0" w:color="auto"/>
        <w:left w:val="none" w:sz="0" w:space="0" w:color="auto"/>
        <w:bottom w:val="none" w:sz="0" w:space="0" w:color="auto"/>
        <w:right w:val="none" w:sz="0" w:space="0" w:color="auto"/>
      </w:divBdr>
      <w:divsChild>
        <w:div w:id="1937863023">
          <w:marLeft w:val="0"/>
          <w:marRight w:val="0"/>
          <w:marTop w:val="0"/>
          <w:marBottom w:val="0"/>
          <w:divBdr>
            <w:top w:val="none" w:sz="0" w:space="0" w:color="auto"/>
            <w:left w:val="none" w:sz="0" w:space="0" w:color="auto"/>
            <w:bottom w:val="none" w:sz="0" w:space="0" w:color="auto"/>
            <w:right w:val="none" w:sz="0" w:space="0" w:color="auto"/>
          </w:divBdr>
          <w:divsChild>
            <w:div w:id="624122049">
              <w:marLeft w:val="0"/>
              <w:marRight w:val="0"/>
              <w:marTop w:val="0"/>
              <w:marBottom w:val="0"/>
              <w:divBdr>
                <w:top w:val="none" w:sz="0" w:space="0" w:color="auto"/>
                <w:left w:val="none" w:sz="0" w:space="0" w:color="auto"/>
                <w:bottom w:val="none" w:sz="0" w:space="0" w:color="auto"/>
                <w:right w:val="none" w:sz="0" w:space="0" w:color="auto"/>
              </w:divBdr>
              <w:divsChild>
                <w:div w:id="3873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6254">
      <w:bodyDiv w:val="1"/>
      <w:marLeft w:val="0"/>
      <w:marRight w:val="0"/>
      <w:marTop w:val="0"/>
      <w:marBottom w:val="0"/>
      <w:divBdr>
        <w:top w:val="none" w:sz="0" w:space="0" w:color="auto"/>
        <w:left w:val="none" w:sz="0" w:space="0" w:color="auto"/>
        <w:bottom w:val="none" w:sz="0" w:space="0" w:color="auto"/>
        <w:right w:val="none" w:sz="0" w:space="0" w:color="auto"/>
      </w:divBdr>
    </w:div>
    <w:div w:id="1219197698">
      <w:bodyDiv w:val="1"/>
      <w:marLeft w:val="0"/>
      <w:marRight w:val="0"/>
      <w:marTop w:val="0"/>
      <w:marBottom w:val="0"/>
      <w:divBdr>
        <w:top w:val="none" w:sz="0" w:space="0" w:color="auto"/>
        <w:left w:val="none" w:sz="0" w:space="0" w:color="auto"/>
        <w:bottom w:val="none" w:sz="0" w:space="0" w:color="auto"/>
        <w:right w:val="none" w:sz="0" w:space="0" w:color="auto"/>
      </w:divBdr>
      <w:divsChild>
        <w:div w:id="1403334211">
          <w:marLeft w:val="0"/>
          <w:marRight w:val="0"/>
          <w:marTop w:val="0"/>
          <w:marBottom w:val="0"/>
          <w:divBdr>
            <w:top w:val="none" w:sz="0" w:space="0" w:color="auto"/>
            <w:left w:val="none" w:sz="0" w:space="0" w:color="auto"/>
            <w:bottom w:val="none" w:sz="0" w:space="0" w:color="auto"/>
            <w:right w:val="none" w:sz="0" w:space="0" w:color="auto"/>
          </w:divBdr>
          <w:divsChild>
            <w:div w:id="2135520553">
              <w:marLeft w:val="0"/>
              <w:marRight w:val="0"/>
              <w:marTop w:val="0"/>
              <w:marBottom w:val="0"/>
              <w:divBdr>
                <w:top w:val="none" w:sz="0" w:space="0" w:color="auto"/>
                <w:left w:val="none" w:sz="0" w:space="0" w:color="auto"/>
                <w:bottom w:val="none" w:sz="0" w:space="0" w:color="auto"/>
                <w:right w:val="none" w:sz="0" w:space="0" w:color="auto"/>
              </w:divBdr>
              <w:divsChild>
                <w:div w:id="459568493">
                  <w:marLeft w:val="0"/>
                  <w:marRight w:val="0"/>
                  <w:marTop w:val="0"/>
                  <w:marBottom w:val="0"/>
                  <w:divBdr>
                    <w:top w:val="none" w:sz="0" w:space="0" w:color="auto"/>
                    <w:left w:val="none" w:sz="0" w:space="0" w:color="auto"/>
                    <w:bottom w:val="none" w:sz="0" w:space="0" w:color="auto"/>
                    <w:right w:val="none" w:sz="0" w:space="0" w:color="auto"/>
                  </w:divBdr>
                  <w:divsChild>
                    <w:div w:id="17059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3873">
      <w:bodyDiv w:val="1"/>
      <w:marLeft w:val="0"/>
      <w:marRight w:val="0"/>
      <w:marTop w:val="0"/>
      <w:marBottom w:val="0"/>
      <w:divBdr>
        <w:top w:val="none" w:sz="0" w:space="0" w:color="auto"/>
        <w:left w:val="none" w:sz="0" w:space="0" w:color="auto"/>
        <w:bottom w:val="none" w:sz="0" w:space="0" w:color="auto"/>
        <w:right w:val="none" w:sz="0" w:space="0" w:color="auto"/>
      </w:divBdr>
    </w:div>
    <w:div w:id="1233589920">
      <w:bodyDiv w:val="1"/>
      <w:marLeft w:val="0"/>
      <w:marRight w:val="0"/>
      <w:marTop w:val="0"/>
      <w:marBottom w:val="0"/>
      <w:divBdr>
        <w:top w:val="none" w:sz="0" w:space="0" w:color="auto"/>
        <w:left w:val="none" w:sz="0" w:space="0" w:color="auto"/>
        <w:bottom w:val="none" w:sz="0" w:space="0" w:color="auto"/>
        <w:right w:val="none" w:sz="0" w:space="0" w:color="auto"/>
      </w:divBdr>
      <w:divsChild>
        <w:div w:id="419375996">
          <w:marLeft w:val="0"/>
          <w:marRight w:val="0"/>
          <w:marTop w:val="0"/>
          <w:marBottom w:val="0"/>
          <w:divBdr>
            <w:top w:val="none" w:sz="0" w:space="0" w:color="auto"/>
            <w:left w:val="none" w:sz="0" w:space="0" w:color="auto"/>
            <w:bottom w:val="none" w:sz="0" w:space="0" w:color="auto"/>
            <w:right w:val="none" w:sz="0" w:space="0" w:color="auto"/>
          </w:divBdr>
          <w:divsChild>
            <w:div w:id="1315642734">
              <w:marLeft w:val="0"/>
              <w:marRight w:val="0"/>
              <w:marTop w:val="0"/>
              <w:marBottom w:val="0"/>
              <w:divBdr>
                <w:top w:val="none" w:sz="0" w:space="0" w:color="auto"/>
                <w:left w:val="none" w:sz="0" w:space="0" w:color="auto"/>
                <w:bottom w:val="none" w:sz="0" w:space="0" w:color="auto"/>
                <w:right w:val="none" w:sz="0" w:space="0" w:color="auto"/>
              </w:divBdr>
              <w:divsChild>
                <w:div w:id="461272635">
                  <w:marLeft w:val="0"/>
                  <w:marRight w:val="0"/>
                  <w:marTop w:val="0"/>
                  <w:marBottom w:val="0"/>
                  <w:divBdr>
                    <w:top w:val="none" w:sz="0" w:space="0" w:color="auto"/>
                    <w:left w:val="none" w:sz="0" w:space="0" w:color="auto"/>
                    <w:bottom w:val="none" w:sz="0" w:space="0" w:color="auto"/>
                    <w:right w:val="none" w:sz="0" w:space="0" w:color="auto"/>
                  </w:divBdr>
                  <w:divsChild>
                    <w:div w:id="16972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34652">
      <w:bodyDiv w:val="1"/>
      <w:marLeft w:val="0"/>
      <w:marRight w:val="0"/>
      <w:marTop w:val="0"/>
      <w:marBottom w:val="0"/>
      <w:divBdr>
        <w:top w:val="none" w:sz="0" w:space="0" w:color="auto"/>
        <w:left w:val="none" w:sz="0" w:space="0" w:color="auto"/>
        <w:bottom w:val="none" w:sz="0" w:space="0" w:color="auto"/>
        <w:right w:val="none" w:sz="0" w:space="0" w:color="auto"/>
      </w:divBdr>
    </w:div>
    <w:div w:id="1239098690">
      <w:bodyDiv w:val="1"/>
      <w:marLeft w:val="0"/>
      <w:marRight w:val="0"/>
      <w:marTop w:val="0"/>
      <w:marBottom w:val="0"/>
      <w:divBdr>
        <w:top w:val="none" w:sz="0" w:space="0" w:color="auto"/>
        <w:left w:val="none" w:sz="0" w:space="0" w:color="auto"/>
        <w:bottom w:val="none" w:sz="0" w:space="0" w:color="auto"/>
        <w:right w:val="none" w:sz="0" w:space="0" w:color="auto"/>
      </w:divBdr>
      <w:divsChild>
        <w:div w:id="1257863542">
          <w:marLeft w:val="0"/>
          <w:marRight w:val="0"/>
          <w:marTop w:val="0"/>
          <w:marBottom w:val="0"/>
          <w:divBdr>
            <w:top w:val="none" w:sz="0" w:space="0" w:color="auto"/>
            <w:left w:val="none" w:sz="0" w:space="0" w:color="auto"/>
            <w:bottom w:val="none" w:sz="0" w:space="0" w:color="auto"/>
            <w:right w:val="none" w:sz="0" w:space="0" w:color="auto"/>
          </w:divBdr>
          <w:divsChild>
            <w:div w:id="2121486570">
              <w:marLeft w:val="0"/>
              <w:marRight w:val="0"/>
              <w:marTop w:val="0"/>
              <w:marBottom w:val="0"/>
              <w:divBdr>
                <w:top w:val="none" w:sz="0" w:space="0" w:color="auto"/>
                <w:left w:val="none" w:sz="0" w:space="0" w:color="auto"/>
                <w:bottom w:val="none" w:sz="0" w:space="0" w:color="auto"/>
                <w:right w:val="none" w:sz="0" w:space="0" w:color="auto"/>
              </w:divBdr>
              <w:divsChild>
                <w:div w:id="201676105">
                  <w:marLeft w:val="0"/>
                  <w:marRight w:val="0"/>
                  <w:marTop w:val="0"/>
                  <w:marBottom w:val="0"/>
                  <w:divBdr>
                    <w:top w:val="none" w:sz="0" w:space="0" w:color="auto"/>
                    <w:left w:val="none" w:sz="0" w:space="0" w:color="auto"/>
                    <w:bottom w:val="none" w:sz="0" w:space="0" w:color="auto"/>
                    <w:right w:val="none" w:sz="0" w:space="0" w:color="auto"/>
                  </w:divBdr>
                  <w:divsChild>
                    <w:div w:id="16146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80097">
      <w:bodyDiv w:val="1"/>
      <w:marLeft w:val="0"/>
      <w:marRight w:val="0"/>
      <w:marTop w:val="0"/>
      <w:marBottom w:val="0"/>
      <w:divBdr>
        <w:top w:val="none" w:sz="0" w:space="0" w:color="auto"/>
        <w:left w:val="none" w:sz="0" w:space="0" w:color="auto"/>
        <w:bottom w:val="none" w:sz="0" w:space="0" w:color="auto"/>
        <w:right w:val="none" w:sz="0" w:space="0" w:color="auto"/>
      </w:divBdr>
      <w:divsChild>
        <w:div w:id="623468556">
          <w:marLeft w:val="0"/>
          <w:marRight w:val="0"/>
          <w:marTop w:val="0"/>
          <w:marBottom w:val="0"/>
          <w:divBdr>
            <w:top w:val="none" w:sz="0" w:space="0" w:color="auto"/>
            <w:left w:val="none" w:sz="0" w:space="0" w:color="auto"/>
            <w:bottom w:val="none" w:sz="0" w:space="0" w:color="auto"/>
            <w:right w:val="none" w:sz="0" w:space="0" w:color="auto"/>
          </w:divBdr>
          <w:divsChild>
            <w:div w:id="169581088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0644">
      <w:bodyDiv w:val="1"/>
      <w:marLeft w:val="0"/>
      <w:marRight w:val="0"/>
      <w:marTop w:val="0"/>
      <w:marBottom w:val="0"/>
      <w:divBdr>
        <w:top w:val="none" w:sz="0" w:space="0" w:color="auto"/>
        <w:left w:val="none" w:sz="0" w:space="0" w:color="auto"/>
        <w:bottom w:val="none" w:sz="0" w:space="0" w:color="auto"/>
        <w:right w:val="none" w:sz="0" w:space="0" w:color="auto"/>
      </w:divBdr>
      <w:divsChild>
        <w:div w:id="800928069">
          <w:marLeft w:val="0"/>
          <w:marRight w:val="0"/>
          <w:marTop w:val="0"/>
          <w:marBottom w:val="0"/>
          <w:divBdr>
            <w:top w:val="none" w:sz="0" w:space="0" w:color="auto"/>
            <w:left w:val="none" w:sz="0" w:space="0" w:color="auto"/>
            <w:bottom w:val="none" w:sz="0" w:space="0" w:color="auto"/>
            <w:right w:val="none" w:sz="0" w:space="0" w:color="auto"/>
          </w:divBdr>
          <w:divsChild>
            <w:div w:id="1727408939">
              <w:marLeft w:val="0"/>
              <w:marRight w:val="0"/>
              <w:marTop w:val="0"/>
              <w:marBottom w:val="0"/>
              <w:divBdr>
                <w:top w:val="none" w:sz="0" w:space="0" w:color="auto"/>
                <w:left w:val="none" w:sz="0" w:space="0" w:color="auto"/>
                <w:bottom w:val="none" w:sz="0" w:space="0" w:color="auto"/>
                <w:right w:val="none" w:sz="0" w:space="0" w:color="auto"/>
              </w:divBdr>
              <w:divsChild>
                <w:div w:id="12818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00768">
      <w:bodyDiv w:val="1"/>
      <w:marLeft w:val="0"/>
      <w:marRight w:val="0"/>
      <w:marTop w:val="0"/>
      <w:marBottom w:val="0"/>
      <w:divBdr>
        <w:top w:val="none" w:sz="0" w:space="0" w:color="auto"/>
        <w:left w:val="none" w:sz="0" w:space="0" w:color="auto"/>
        <w:bottom w:val="none" w:sz="0" w:space="0" w:color="auto"/>
        <w:right w:val="none" w:sz="0" w:space="0" w:color="auto"/>
      </w:divBdr>
      <w:divsChild>
        <w:div w:id="492649791">
          <w:marLeft w:val="0"/>
          <w:marRight w:val="0"/>
          <w:marTop w:val="375"/>
          <w:marBottom w:val="375"/>
          <w:divBdr>
            <w:top w:val="none" w:sz="0" w:space="0" w:color="auto"/>
            <w:left w:val="none" w:sz="0" w:space="0" w:color="auto"/>
            <w:bottom w:val="none" w:sz="0" w:space="0" w:color="auto"/>
            <w:right w:val="none" w:sz="0" w:space="0" w:color="auto"/>
          </w:divBdr>
        </w:div>
        <w:div w:id="2101827178">
          <w:marLeft w:val="0"/>
          <w:marRight w:val="0"/>
          <w:marTop w:val="0"/>
          <w:marBottom w:val="0"/>
          <w:divBdr>
            <w:top w:val="none" w:sz="0" w:space="0" w:color="auto"/>
            <w:left w:val="none" w:sz="0" w:space="0" w:color="auto"/>
            <w:bottom w:val="none" w:sz="0" w:space="0" w:color="auto"/>
            <w:right w:val="none" w:sz="0" w:space="0" w:color="auto"/>
          </w:divBdr>
          <w:divsChild>
            <w:div w:id="8887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490">
      <w:bodyDiv w:val="1"/>
      <w:marLeft w:val="0"/>
      <w:marRight w:val="0"/>
      <w:marTop w:val="0"/>
      <w:marBottom w:val="0"/>
      <w:divBdr>
        <w:top w:val="none" w:sz="0" w:space="0" w:color="auto"/>
        <w:left w:val="none" w:sz="0" w:space="0" w:color="auto"/>
        <w:bottom w:val="none" w:sz="0" w:space="0" w:color="auto"/>
        <w:right w:val="none" w:sz="0" w:space="0" w:color="auto"/>
      </w:divBdr>
      <w:divsChild>
        <w:div w:id="55276611">
          <w:marLeft w:val="0"/>
          <w:marRight w:val="0"/>
          <w:marTop w:val="0"/>
          <w:marBottom w:val="0"/>
          <w:divBdr>
            <w:top w:val="none" w:sz="0" w:space="0" w:color="auto"/>
            <w:left w:val="none" w:sz="0" w:space="0" w:color="auto"/>
            <w:bottom w:val="none" w:sz="0" w:space="0" w:color="auto"/>
            <w:right w:val="none" w:sz="0" w:space="0" w:color="auto"/>
          </w:divBdr>
          <w:divsChild>
            <w:div w:id="1094739048">
              <w:marLeft w:val="0"/>
              <w:marRight w:val="0"/>
              <w:marTop w:val="0"/>
              <w:marBottom w:val="0"/>
              <w:divBdr>
                <w:top w:val="none" w:sz="0" w:space="0" w:color="auto"/>
                <w:left w:val="none" w:sz="0" w:space="0" w:color="auto"/>
                <w:bottom w:val="none" w:sz="0" w:space="0" w:color="auto"/>
                <w:right w:val="none" w:sz="0" w:space="0" w:color="auto"/>
              </w:divBdr>
              <w:divsChild>
                <w:div w:id="13764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3770">
      <w:bodyDiv w:val="1"/>
      <w:marLeft w:val="0"/>
      <w:marRight w:val="0"/>
      <w:marTop w:val="0"/>
      <w:marBottom w:val="0"/>
      <w:divBdr>
        <w:top w:val="none" w:sz="0" w:space="0" w:color="auto"/>
        <w:left w:val="none" w:sz="0" w:space="0" w:color="auto"/>
        <w:bottom w:val="none" w:sz="0" w:space="0" w:color="auto"/>
        <w:right w:val="none" w:sz="0" w:space="0" w:color="auto"/>
      </w:divBdr>
    </w:div>
    <w:div w:id="1273246980">
      <w:bodyDiv w:val="1"/>
      <w:marLeft w:val="0"/>
      <w:marRight w:val="0"/>
      <w:marTop w:val="0"/>
      <w:marBottom w:val="0"/>
      <w:divBdr>
        <w:top w:val="none" w:sz="0" w:space="0" w:color="auto"/>
        <w:left w:val="none" w:sz="0" w:space="0" w:color="auto"/>
        <w:bottom w:val="none" w:sz="0" w:space="0" w:color="auto"/>
        <w:right w:val="none" w:sz="0" w:space="0" w:color="auto"/>
      </w:divBdr>
    </w:div>
    <w:div w:id="1282303740">
      <w:bodyDiv w:val="1"/>
      <w:marLeft w:val="0"/>
      <w:marRight w:val="0"/>
      <w:marTop w:val="0"/>
      <w:marBottom w:val="0"/>
      <w:divBdr>
        <w:top w:val="none" w:sz="0" w:space="0" w:color="auto"/>
        <w:left w:val="none" w:sz="0" w:space="0" w:color="auto"/>
        <w:bottom w:val="none" w:sz="0" w:space="0" w:color="auto"/>
        <w:right w:val="none" w:sz="0" w:space="0" w:color="auto"/>
      </w:divBdr>
    </w:div>
    <w:div w:id="1310942400">
      <w:bodyDiv w:val="1"/>
      <w:marLeft w:val="0"/>
      <w:marRight w:val="0"/>
      <w:marTop w:val="0"/>
      <w:marBottom w:val="0"/>
      <w:divBdr>
        <w:top w:val="none" w:sz="0" w:space="0" w:color="auto"/>
        <w:left w:val="none" w:sz="0" w:space="0" w:color="auto"/>
        <w:bottom w:val="none" w:sz="0" w:space="0" w:color="auto"/>
        <w:right w:val="none" w:sz="0" w:space="0" w:color="auto"/>
      </w:divBdr>
      <w:divsChild>
        <w:div w:id="753940206">
          <w:marLeft w:val="0"/>
          <w:marRight w:val="0"/>
          <w:marTop w:val="0"/>
          <w:marBottom w:val="0"/>
          <w:divBdr>
            <w:top w:val="none" w:sz="0" w:space="0" w:color="auto"/>
            <w:left w:val="none" w:sz="0" w:space="0" w:color="auto"/>
            <w:bottom w:val="none" w:sz="0" w:space="0" w:color="auto"/>
            <w:right w:val="none" w:sz="0" w:space="0" w:color="auto"/>
          </w:divBdr>
          <w:divsChild>
            <w:div w:id="511652409">
              <w:marLeft w:val="0"/>
              <w:marRight w:val="0"/>
              <w:marTop w:val="0"/>
              <w:marBottom w:val="0"/>
              <w:divBdr>
                <w:top w:val="none" w:sz="0" w:space="0" w:color="auto"/>
                <w:left w:val="none" w:sz="0" w:space="0" w:color="auto"/>
                <w:bottom w:val="none" w:sz="0" w:space="0" w:color="auto"/>
                <w:right w:val="none" w:sz="0" w:space="0" w:color="auto"/>
              </w:divBdr>
              <w:divsChild>
                <w:div w:id="661785895">
                  <w:marLeft w:val="0"/>
                  <w:marRight w:val="0"/>
                  <w:marTop w:val="0"/>
                  <w:marBottom w:val="0"/>
                  <w:divBdr>
                    <w:top w:val="none" w:sz="0" w:space="0" w:color="auto"/>
                    <w:left w:val="none" w:sz="0" w:space="0" w:color="auto"/>
                    <w:bottom w:val="none" w:sz="0" w:space="0" w:color="auto"/>
                    <w:right w:val="none" w:sz="0" w:space="0" w:color="auto"/>
                  </w:divBdr>
                </w:div>
              </w:divsChild>
            </w:div>
            <w:div w:id="981345574">
              <w:marLeft w:val="0"/>
              <w:marRight w:val="0"/>
              <w:marTop w:val="0"/>
              <w:marBottom w:val="0"/>
              <w:divBdr>
                <w:top w:val="none" w:sz="0" w:space="0" w:color="auto"/>
                <w:left w:val="none" w:sz="0" w:space="0" w:color="auto"/>
                <w:bottom w:val="none" w:sz="0" w:space="0" w:color="auto"/>
                <w:right w:val="none" w:sz="0" w:space="0" w:color="auto"/>
              </w:divBdr>
              <w:divsChild>
                <w:div w:id="1539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03">
      <w:bodyDiv w:val="1"/>
      <w:marLeft w:val="0"/>
      <w:marRight w:val="0"/>
      <w:marTop w:val="0"/>
      <w:marBottom w:val="0"/>
      <w:divBdr>
        <w:top w:val="none" w:sz="0" w:space="0" w:color="auto"/>
        <w:left w:val="none" w:sz="0" w:space="0" w:color="auto"/>
        <w:bottom w:val="none" w:sz="0" w:space="0" w:color="auto"/>
        <w:right w:val="none" w:sz="0" w:space="0" w:color="auto"/>
      </w:divBdr>
      <w:divsChild>
        <w:div w:id="331837153">
          <w:marLeft w:val="0"/>
          <w:marRight w:val="0"/>
          <w:marTop w:val="0"/>
          <w:marBottom w:val="0"/>
          <w:divBdr>
            <w:top w:val="none" w:sz="0" w:space="0" w:color="auto"/>
            <w:left w:val="none" w:sz="0" w:space="0" w:color="auto"/>
            <w:bottom w:val="none" w:sz="0" w:space="0" w:color="auto"/>
            <w:right w:val="none" w:sz="0" w:space="0" w:color="auto"/>
          </w:divBdr>
          <w:divsChild>
            <w:div w:id="1992170068">
              <w:marLeft w:val="0"/>
              <w:marRight w:val="0"/>
              <w:marTop w:val="0"/>
              <w:marBottom w:val="0"/>
              <w:divBdr>
                <w:top w:val="none" w:sz="0" w:space="0" w:color="auto"/>
                <w:left w:val="none" w:sz="0" w:space="0" w:color="auto"/>
                <w:bottom w:val="none" w:sz="0" w:space="0" w:color="auto"/>
                <w:right w:val="none" w:sz="0" w:space="0" w:color="auto"/>
              </w:divBdr>
              <w:divsChild>
                <w:div w:id="13209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6543">
      <w:bodyDiv w:val="1"/>
      <w:marLeft w:val="0"/>
      <w:marRight w:val="0"/>
      <w:marTop w:val="0"/>
      <w:marBottom w:val="0"/>
      <w:divBdr>
        <w:top w:val="none" w:sz="0" w:space="0" w:color="auto"/>
        <w:left w:val="none" w:sz="0" w:space="0" w:color="auto"/>
        <w:bottom w:val="none" w:sz="0" w:space="0" w:color="auto"/>
        <w:right w:val="none" w:sz="0" w:space="0" w:color="auto"/>
      </w:divBdr>
      <w:divsChild>
        <w:div w:id="1537934075">
          <w:marLeft w:val="0"/>
          <w:marRight w:val="0"/>
          <w:marTop w:val="0"/>
          <w:marBottom w:val="0"/>
          <w:divBdr>
            <w:top w:val="none" w:sz="0" w:space="0" w:color="auto"/>
            <w:left w:val="none" w:sz="0" w:space="0" w:color="auto"/>
            <w:bottom w:val="none" w:sz="0" w:space="0" w:color="auto"/>
            <w:right w:val="none" w:sz="0" w:space="0" w:color="auto"/>
          </w:divBdr>
          <w:divsChild>
            <w:div w:id="460538777">
              <w:marLeft w:val="0"/>
              <w:marRight w:val="0"/>
              <w:marTop w:val="0"/>
              <w:marBottom w:val="0"/>
              <w:divBdr>
                <w:top w:val="none" w:sz="0" w:space="0" w:color="auto"/>
                <w:left w:val="none" w:sz="0" w:space="0" w:color="auto"/>
                <w:bottom w:val="none" w:sz="0" w:space="0" w:color="auto"/>
                <w:right w:val="none" w:sz="0" w:space="0" w:color="auto"/>
              </w:divBdr>
              <w:divsChild>
                <w:div w:id="2115007463">
                  <w:marLeft w:val="0"/>
                  <w:marRight w:val="0"/>
                  <w:marTop w:val="0"/>
                  <w:marBottom w:val="0"/>
                  <w:divBdr>
                    <w:top w:val="none" w:sz="0" w:space="0" w:color="auto"/>
                    <w:left w:val="none" w:sz="0" w:space="0" w:color="auto"/>
                    <w:bottom w:val="none" w:sz="0" w:space="0" w:color="auto"/>
                    <w:right w:val="none" w:sz="0" w:space="0" w:color="auto"/>
                  </w:divBdr>
                  <w:divsChild>
                    <w:div w:id="18278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39911">
      <w:bodyDiv w:val="1"/>
      <w:marLeft w:val="0"/>
      <w:marRight w:val="0"/>
      <w:marTop w:val="0"/>
      <w:marBottom w:val="0"/>
      <w:divBdr>
        <w:top w:val="none" w:sz="0" w:space="0" w:color="auto"/>
        <w:left w:val="none" w:sz="0" w:space="0" w:color="auto"/>
        <w:bottom w:val="none" w:sz="0" w:space="0" w:color="auto"/>
        <w:right w:val="none" w:sz="0" w:space="0" w:color="auto"/>
      </w:divBdr>
      <w:divsChild>
        <w:div w:id="1502575947">
          <w:marLeft w:val="0"/>
          <w:marRight w:val="0"/>
          <w:marTop w:val="0"/>
          <w:marBottom w:val="0"/>
          <w:divBdr>
            <w:top w:val="none" w:sz="0" w:space="0" w:color="auto"/>
            <w:left w:val="none" w:sz="0" w:space="0" w:color="auto"/>
            <w:bottom w:val="none" w:sz="0" w:space="0" w:color="auto"/>
            <w:right w:val="none" w:sz="0" w:space="0" w:color="auto"/>
          </w:divBdr>
          <w:divsChild>
            <w:div w:id="591553875">
              <w:marLeft w:val="0"/>
              <w:marRight w:val="0"/>
              <w:marTop w:val="0"/>
              <w:marBottom w:val="0"/>
              <w:divBdr>
                <w:top w:val="none" w:sz="0" w:space="0" w:color="auto"/>
                <w:left w:val="none" w:sz="0" w:space="0" w:color="auto"/>
                <w:bottom w:val="none" w:sz="0" w:space="0" w:color="auto"/>
                <w:right w:val="none" w:sz="0" w:space="0" w:color="auto"/>
              </w:divBdr>
              <w:divsChild>
                <w:div w:id="1534150895">
                  <w:marLeft w:val="0"/>
                  <w:marRight w:val="0"/>
                  <w:marTop w:val="0"/>
                  <w:marBottom w:val="0"/>
                  <w:divBdr>
                    <w:top w:val="none" w:sz="0" w:space="0" w:color="auto"/>
                    <w:left w:val="none" w:sz="0" w:space="0" w:color="auto"/>
                    <w:bottom w:val="none" w:sz="0" w:space="0" w:color="auto"/>
                    <w:right w:val="none" w:sz="0" w:space="0" w:color="auto"/>
                  </w:divBdr>
                  <w:divsChild>
                    <w:div w:id="826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5197">
      <w:bodyDiv w:val="1"/>
      <w:marLeft w:val="0"/>
      <w:marRight w:val="0"/>
      <w:marTop w:val="0"/>
      <w:marBottom w:val="0"/>
      <w:divBdr>
        <w:top w:val="none" w:sz="0" w:space="0" w:color="auto"/>
        <w:left w:val="none" w:sz="0" w:space="0" w:color="auto"/>
        <w:bottom w:val="none" w:sz="0" w:space="0" w:color="auto"/>
        <w:right w:val="none" w:sz="0" w:space="0" w:color="auto"/>
      </w:divBdr>
    </w:div>
    <w:div w:id="1329559856">
      <w:bodyDiv w:val="1"/>
      <w:marLeft w:val="0"/>
      <w:marRight w:val="0"/>
      <w:marTop w:val="0"/>
      <w:marBottom w:val="0"/>
      <w:divBdr>
        <w:top w:val="none" w:sz="0" w:space="0" w:color="auto"/>
        <w:left w:val="none" w:sz="0" w:space="0" w:color="auto"/>
        <w:bottom w:val="none" w:sz="0" w:space="0" w:color="auto"/>
        <w:right w:val="none" w:sz="0" w:space="0" w:color="auto"/>
      </w:divBdr>
      <w:divsChild>
        <w:div w:id="1315991922">
          <w:marLeft w:val="0"/>
          <w:marRight w:val="0"/>
          <w:marTop w:val="0"/>
          <w:marBottom w:val="0"/>
          <w:divBdr>
            <w:top w:val="none" w:sz="0" w:space="0" w:color="auto"/>
            <w:left w:val="none" w:sz="0" w:space="0" w:color="auto"/>
            <w:bottom w:val="none" w:sz="0" w:space="0" w:color="auto"/>
            <w:right w:val="none" w:sz="0" w:space="0" w:color="auto"/>
          </w:divBdr>
          <w:divsChild>
            <w:div w:id="2040617475">
              <w:marLeft w:val="0"/>
              <w:marRight w:val="0"/>
              <w:marTop w:val="0"/>
              <w:marBottom w:val="0"/>
              <w:divBdr>
                <w:top w:val="none" w:sz="0" w:space="0" w:color="auto"/>
                <w:left w:val="none" w:sz="0" w:space="0" w:color="auto"/>
                <w:bottom w:val="none" w:sz="0" w:space="0" w:color="auto"/>
                <w:right w:val="none" w:sz="0" w:space="0" w:color="auto"/>
              </w:divBdr>
              <w:divsChild>
                <w:div w:id="18467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2739">
      <w:bodyDiv w:val="1"/>
      <w:marLeft w:val="0"/>
      <w:marRight w:val="0"/>
      <w:marTop w:val="0"/>
      <w:marBottom w:val="0"/>
      <w:divBdr>
        <w:top w:val="none" w:sz="0" w:space="0" w:color="auto"/>
        <w:left w:val="none" w:sz="0" w:space="0" w:color="auto"/>
        <w:bottom w:val="none" w:sz="0" w:space="0" w:color="auto"/>
        <w:right w:val="none" w:sz="0" w:space="0" w:color="auto"/>
      </w:divBdr>
    </w:div>
    <w:div w:id="1337421995">
      <w:bodyDiv w:val="1"/>
      <w:marLeft w:val="0"/>
      <w:marRight w:val="0"/>
      <w:marTop w:val="0"/>
      <w:marBottom w:val="0"/>
      <w:divBdr>
        <w:top w:val="none" w:sz="0" w:space="0" w:color="auto"/>
        <w:left w:val="none" w:sz="0" w:space="0" w:color="auto"/>
        <w:bottom w:val="none" w:sz="0" w:space="0" w:color="auto"/>
        <w:right w:val="none" w:sz="0" w:space="0" w:color="auto"/>
      </w:divBdr>
      <w:divsChild>
        <w:div w:id="126746929">
          <w:marLeft w:val="0"/>
          <w:marRight w:val="0"/>
          <w:marTop w:val="0"/>
          <w:marBottom w:val="0"/>
          <w:divBdr>
            <w:top w:val="none" w:sz="0" w:space="0" w:color="auto"/>
            <w:left w:val="none" w:sz="0" w:space="0" w:color="auto"/>
            <w:bottom w:val="none" w:sz="0" w:space="0" w:color="auto"/>
            <w:right w:val="none" w:sz="0" w:space="0" w:color="auto"/>
          </w:divBdr>
          <w:divsChild>
            <w:div w:id="285741344">
              <w:marLeft w:val="0"/>
              <w:marRight w:val="0"/>
              <w:marTop w:val="0"/>
              <w:marBottom w:val="0"/>
              <w:divBdr>
                <w:top w:val="none" w:sz="0" w:space="0" w:color="auto"/>
                <w:left w:val="none" w:sz="0" w:space="0" w:color="auto"/>
                <w:bottom w:val="none" w:sz="0" w:space="0" w:color="auto"/>
                <w:right w:val="none" w:sz="0" w:space="0" w:color="auto"/>
              </w:divBdr>
              <w:divsChild>
                <w:div w:id="13341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5829">
      <w:bodyDiv w:val="1"/>
      <w:marLeft w:val="0"/>
      <w:marRight w:val="0"/>
      <w:marTop w:val="0"/>
      <w:marBottom w:val="0"/>
      <w:divBdr>
        <w:top w:val="none" w:sz="0" w:space="0" w:color="auto"/>
        <w:left w:val="none" w:sz="0" w:space="0" w:color="auto"/>
        <w:bottom w:val="none" w:sz="0" w:space="0" w:color="auto"/>
        <w:right w:val="none" w:sz="0" w:space="0" w:color="auto"/>
      </w:divBdr>
    </w:div>
    <w:div w:id="1345745875">
      <w:bodyDiv w:val="1"/>
      <w:marLeft w:val="0"/>
      <w:marRight w:val="0"/>
      <w:marTop w:val="0"/>
      <w:marBottom w:val="0"/>
      <w:divBdr>
        <w:top w:val="none" w:sz="0" w:space="0" w:color="auto"/>
        <w:left w:val="none" w:sz="0" w:space="0" w:color="auto"/>
        <w:bottom w:val="none" w:sz="0" w:space="0" w:color="auto"/>
        <w:right w:val="none" w:sz="0" w:space="0" w:color="auto"/>
      </w:divBdr>
      <w:divsChild>
        <w:div w:id="1689403268">
          <w:marLeft w:val="0"/>
          <w:marRight w:val="0"/>
          <w:marTop w:val="0"/>
          <w:marBottom w:val="0"/>
          <w:divBdr>
            <w:top w:val="none" w:sz="0" w:space="0" w:color="auto"/>
            <w:left w:val="none" w:sz="0" w:space="0" w:color="auto"/>
            <w:bottom w:val="none" w:sz="0" w:space="0" w:color="auto"/>
            <w:right w:val="none" w:sz="0" w:space="0" w:color="auto"/>
          </w:divBdr>
          <w:divsChild>
            <w:div w:id="198666226">
              <w:marLeft w:val="0"/>
              <w:marRight w:val="0"/>
              <w:marTop w:val="0"/>
              <w:marBottom w:val="0"/>
              <w:divBdr>
                <w:top w:val="none" w:sz="0" w:space="0" w:color="auto"/>
                <w:left w:val="none" w:sz="0" w:space="0" w:color="auto"/>
                <w:bottom w:val="none" w:sz="0" w:space="0" w:color="auto"/>
                <w:right w:val="none" w:sz="0" w:space="0" w:color="auto"/>
              </w:divBdr>
              <w:divsChild>
                <w:div w:id="8565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3925">
      <w:bodyDiv w:val="1"/>
      <w:marLeft w:val="0"/>
      <w:marRight w:val="0"/>
      <w:marTop w:val="0"/>
      <w:marBottom w:val="0"/>
      <w:divBdr>
        <w:top w:val="none" w:sz="0" w:space="0" w:color="auto"/>
        <w:left w:val="none" w:sz="0" w:space="0" w:color="auto"/>
        <w:bottom w:val="none" w:sz="0" w:space="0" w:color="auto"/>
        <w:right w:val="none" w:sz="0" w:space="0" w:color="auto"/>
      </w:divBdr>
      <w:divsChild>
        <w:div w:id="968704487">
          <w:marLeft w:val="0"/>
          <w:marRight w:val="0"/>
          <w:marTop w:val="0"/>
          <w:marBottom w:val="0"/>
          <w:divBdr>
            <w:top w:val="none" w:sz="0" w:space="0" w:color="auto"/>
            <w:left w:val="none" w:sz="0" w:space="0" w:color="auto"/>
            <w:bottom w:val="none" w:sz="0" w:space="0" w:color="auto"/>
            <w:right w:val="none" w:sz="0" w:space="0" w:color="auto"/>
          </w:divBdr>
          <w:divsChild>
            <w:div w:id="458501555">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6226">
      <w:bodyDiv w:val="1"/>
      <w:marLeft w:val="0"/>
      <w:marRight w:val="0"/>
      <w:marTop w:val="0"/>
      <w:marBottom w:val="0"/>
      <w:divBdr>
        <w:top w:val="none" w:sz="0" w:space="0" w:color="auto"/>
        <w:left w:val="none" w:sz="0" w:space="0" w:color="auto"/>
        <w:bottom w:val="none" w:sz="0" w:space="0" w:color="auto"/>
        <w:right w:val="none" w:sz="0" w:space="0" w:color="auto"/>
      </w:divBdr>
      <w:divsChild>
        <w:div w:id="1306203033">
          <w:marLeft w:val="0"/>
          <w:marRight w:val="0"/>
          <w:marTop w:val="0"/>
          <w:marBottom w:val="0"/>
          <w:divBdr>
            <w:top w:val="none" w:sz="0" w:space="0" w:color="auto"/>
            <w:left w:val="none" w:sz="0" w:space="0" w:color="auto"/>
            <w:bottom w:val="none" w:sz="0" w:space="0" w:color="auto"/>
            <w:right w:val="none" w:sz="0" w:space="0" w:color="auto"/>
          </w:divBdr>
          <w:divsChild>
            <w:div w:id="562832545">
              <w:marLeft w:val="0"/>
              <w:marRight w:val="0"/>
              <w:marTop w:val="0"/>
              <w:marBottom w:val="0"/>
              <w:divBdr>
                <w:top w:val="none" w:sz="0" w:space="0" w:color="auto"/>
                <w:left w:val="none" w:sz="0" w:space="0" w:color="auto"/>
                <w:bottom w:val="none" w:sz="0" w:space="0" w:color="auto"/>
                <w:right w:val="none" w:sz="0" w:space="0" w:color="auto"/>
              </w:divBdr>
              <w:divsChild>
                <w:div w:id="545216993">
                  <w:marLeft w:val="0"/>
                  <w:marRight w:val="0"/>
                  <w:marTop w:val="0"/>
                  <w:marBottom w:val="0"/>
                  <w:divBdr>
                    <w:top w:val="none" w:sz="0" w:space="0" w:color="auto"/>
                    <w:left w:val="none" w:sz="0" w:space="0" w:color="auto"/>
                    <w:bottom w:val="none" w:sz="0" w:space="0" w:color="auto"/>
                    <w:right w:val="none" w:sz="0" w:space="0" w:color="auto"/>
                  </w:divBdr>
                  <w:divsChild>
                    <w:div w:id="870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83380">
      <w:bodyDiv w:val="1"/>
      <w:marLeft w:val="0"/>
      <w:marRight w:val="0"/>
      <w:marTop w:val="0"/>
      <w:marBottom w:val="0"/>
      <w:divBdr>
        <w:top w:val="none" w:sz="0" w:space="0" w:color="auto"/>
        <w:left w:val="none" w:sz="0" w:space="0" w:color="auto"/>
        <w:bottom w:val="none" w:sz="0" w:space="0" w:color="auto"/>
        <w:right w:val="none" w:sz="0" w:space="0" w:color="auto"/>
      </w:divBdr>
      <w:divsChild>
        <w:div w:id="1362587521">
          <w:marLeft w:val="0"/>
          <w:marRight w:val="0"/>
          <w:marTop w:val="0"/>
          <w:marBottom w:val="0"/>
          <w:divBdr>
            <w:top w:val="none" w:sz="0" w:space="0" w:color="auto"/>
            <w:left w:val="none" w:sz="0" w:space="0" w:color="auto"/>
            <w:bottom w:val="none" w:sz="0" w:space="0" w:color="auto"/>
            <w:right w:val="none" w:sz="0" w:space="0" w:color="auto"/>
          </w:divBdr>
          <w:divsChild>
            <w:div w:id="545795047">
              <w:marLeft w:val="0"/>
              <w:marRight w:val="0"/>
              <w:marTop w:val="0"/>
              <w:marBottom w:val="0"/>
              <w:divBdr>
                <w:top w:val="none" w:sz="0" w:space="0" w:color="auto"/>
                <w:left w:val="none" w:sz="0" w:space="0" w:color="auto"/>
                <w:bottom w:val="none" w:sz="0" w:space="0" w:color="auto"/>
                <w:right w:val="none" w:sz="0" w:space="0" w:color="auto"/>
              </w:divBdr>
              <w:divsChild>
                <w:div w:id="4448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7541">
      <w:bodyDiv w:val="1"/>
      <w:marLeft w:val="0"/>
      <w:marRight w:val="0"/>
      <w:marTop w:val="0"/>
      <w:marBottom w:val="0"/>
      <w:divBdr>
        <w:top w:val="none" w:sz="0" w:space="0" w:color="auto"/>
        <w:left w:val="none" w:sz="0" w:space="0" w:color="auto"/>
        <w:bottom w:val="none" w:sz="0" w:space="0" w:color="auto"/>
        <w:right w:val="none" w:sz="0" w:space="0" w:color="auto"/>
      </w:divBdr>
      <w:divsChild>
        <w:div w:id="1809009508">
          <w:marLeft w:val="0"/>
          <w:marRight w:val="0"/>
          <w:marTop w:val="0"/>
          <w:marBottom w:val="0"/>
          <w:divBdr>
            <w:top w:val="none" w:sz="0" w:space="0" w:color="auto"/>
            <w:left w:val="none" w:sz="0" w:space="0" w:color="auto"/>
            <w:bottom w:val="none" w:sz="0" w:space="0" w:color="auto"/>
            <w:right w:val="none" w:sz="0" w:space="0" w:color="auto"/>
          </w:divBdr>
          <w:divsChild>
            <w:div w:id="468785086">
              <w:marLeft w:val="0"/>
              <w:marRight w:val="0"/>
              <w:marTop w:val="0"/>
              <w:marBottom w:val="0"/>
              <w:divBdr>
                <w:top w:val="none" w:sz="0" w:space="0" w:color="auto"/>
                <w:left w:val="none" w:sz="0" w:space="0" w:color="auto"/>
                <w:bottom w:val="none" w:sz="0" w:space="0" w:color="auto"/>
                <w:right w:val="none" w:sz="0" w:space="0" w:color="auto"/>
              </w:divBdr>
              <w:divsChild>
                <w:div w:id="13109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6767">
      <w:bodyDiv w:val="1"/>
      <w:marLeft w:val="0"/>
      <w:marRight w:val="0"/>
      <w:marTop w:val="0"/>
      <w:marBottom w:val="0"/>
      <w:divBdr>
        <w:top w:val="none" w:sz="0" w:space="0" w:color="auto"/>
        <w:left w:val="none" w:sz="0" w:space="0" w:color="auto"/>
        <w:bottom w:val="none" w:sz="0" w:space="0" w:color="auto"/>
        <w:right w:val="none" w:sz="0" w:space="0" w:color="auto"/>
      </w:divBdr>
    </w:div>
    <w:div w:id="1379932347">
      <w:bodyDiv w:val="1"/>
      <w:marLeft w:val="0"/>
      <w:marRight w:val="0"/>
      <w:marTop w:val="0"/>
      <w:marBottom w:val="0"/>
      <w:divBdr>
        <w:top w:val="none" w:sz="0" w:space="0" w:color="auto"/>
        <w:left w:val="none" w:sz="0" w:space="0" w:color="auto"/>
        <w:bottom w:val="none" w:sz="0" w:space="0" w:color="auto"/>
        <w:right w:val="none" w:sz="0" w:space="0" w:color="auto"/>
      </w:divBdr>
    </w:div>
    <w:div w:id="1397626764">
      <w:bodyDiv w:val="1"/>
      <w:marLeft w:val="0"/>
      <w:marRight w:val="0"/>
      <w:marTop w:val="0"/>
      <w:marBottom w:val="0"/>
      <w:divBdr>
        <w:top w:val="none" w:sz="0" w:space="0" w:color="auto"/>
        <w:left w:val="none" w:sz="0" w:space="0" w:color="auto"/>
        <w:bottom w:val="none" w:sz="0" w:space="0" w:color="auto"/>
        <w:right w:val="none" w:sz="0" w:space="0" w:color="auto"/>
      </w:divBdr>
      <w:divsChild>
        <w:div w:id="1385251456">
          <w:marLeft w:val="0"/>
          <w:marRight w:val="0"/>
          <w:marTop w:val="0"/>
          <w:marBottom w:val="0"/>
          <w:divBdr>
            <w:top w:val="none" w:sz="0" w:space="0" w:color="auto"/>
            <w:left w:val="none" w:sz="0" w:space="0" w:color="auto"/>
            <w:bottom w:val="none" w:sz="0" w:space="0" w:color="auto"/>
            <w:right w:val="none" w:sz="0" w:space="0" w:color="auto"/>
          </w:divBdr>
          <w:divsChild>
            <w:div w:id="1933970405">
              <w:marLeft w:val="0"/>
              <w:marRight w:val="0"/>
              <w:marTop w:val="0"/>
              <w:marBottom w:val="0"/>
              <w:divBdr>
                <w:top w:val="none" w:sz="0" w:space="0" w:color="auto"/>
                <w:left w:val="none" w:sz="0" w:space="0" w:color="auto"/>
                <w:bottom w:val="none" w:sz="0" w:space="0" w:color="auto"/>
                <w:right w:val="none" w:sz="0" w:space="0" w:color="auto"/>
              </w:divBdr>
              <w:divsChild>
                <w:div w:id="3799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09383">
      <w:bodyDiv w:val="1"/>
      <w:marLeft w:val="0"/>
      <w:marRight w:val="0"/>
      <w:marTop w:val="0"/>
      <w:marBottom w:val="0"/>
      <w:divBdr>
        <w:top w:val="none" w:sz="0" w:space="0" w:color="auto"/>
        <w:left w:val="none" w:sz="0" w:space="0" w:color="auto"/>
        <w:bottom w:val="none" w:sz="0" w:space="0" w:color="auto"/>
        <w:right w:val="none" w:sz="0" w:space="0" w:color="auto"/>
      </w:divBdr>
      <w:divsChild>
        <w:div w:id="2010406267">
          <w:marLeft w:val="0"/>
          <w:marRight w:val="0"/>
          <w:marTop w:val="0"/>
          <w:marBottom w:val="0"/>
          <w:divBdr>
            <w:top w:val="none" w:sz="0" w:space="0" w:color="auto"/>
            <w:left w:val="none" w:sz="0" w:space="0" w:color="auto"/>
            <w:bottom w:val="none" w:sz="0" w:space="0" w:color="auto"/>
            <w:right w:val="none" w:sz="0" w:space="0" w:color="auto"/>
          </w:divBdr>
          <w:divsChild>
            <w:div w:id="672683214">
              <w:marLeft w:val="0"/>
              <w:marRight w:val="0"/>
              <w:marTop w:val="0"/>
              <w:marBottom w:val="0"/>
              <w:divBdr>
                <w:top w:val="none" w:sz="0" w:space="0" w:color="auto"/>
                <w:left w:val="none" w:sz="0" w:space="0" w:color="auto"/>
                <w:bottom w:val="none" w:sz="0" w:space="0" w:color="auto"/>
                <w:right w:val="none" w:sz="0" w:space="0" w:color="auto"/>
              </w:divBdr>
              <w:divsChild>
                <w:div w:id="475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26647">
      <w:bodyDiv w:val="1"/>
      <w:marLeft w:val="0"/>
      <w:marRight w:val="0"/>
      <w:marTop w:val="0"/>
      <w:marBottom w:val="0"/>
      <w:divBdr>
        <w:top w:val="none" w:sz="0" w:space="0" w:color="auto"/>
        <w:left w:val="none" w:sz="0" w:space="0" w:color="auto"/>
        <w:bottom w:val="none" w:sz="0" w:space="0" w:color="auto"/>
        <w:right w:val="none" w:sz="0" w:space="0" w:color="auto"/>
      </w:divBdr>
      <w:divsChild>
        <w:div w:id="570315270">
          <w:marLeft w:val="0"/>
          <w:marRight w:val="0"/>
          <w:marTop w:val="0"/>
          <w:marBottom w:val="0"/>
          <w:divBdr>
            <w:top w:val="none" w:sz="0" w:space="0" w:color="auto"/>
            <w:left w:val="none" w:sz="0" w:space="0" w:color="auto"/>
            <w:bottom w:val="none" w:sz="0" w:space="0" w:color="auto"/>
            <w:right w:val="none" w:sz="0" w:space="0" w:color="auto"/>
          </w:divBdr>
          <w:divsChild>
            <w:div w:id="399250868">
              <w:marLeft w:val="0"/>
              <w:marRight w:val="0"/>
              <w:marTop w:val="0"/>
              <w:marBottom w:val="0"/>
              <w:divBdr>
                <w:top w:val="none" w:sz="0" w:space="0" w:color="auto"/>
                <w:left w:val="none" w:sz="0" w:space="0" w:color="auto"/>
                <w:bottom w:val="none" w:sz="0" w:space="0" w:color="auto"/>
                <w:right w:val="none" w:sz="0" w:space="0" w:color="auto"/>
              </w:divBdr>
              <w:divsChild>
                <w:div w:id="20939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1980">
      <w:bodyDiv w:val="1"/>
      <w:marLeft w:val="0"/>
      <w:marRight w:val="0"/>
      <w:marTop w:val="0"/>
      <w:marBottom w:val="0"/>
      <w:divBdr>
        <w:top w:val="none" w:sz="0" w:space="0" w:color="auto"/>
        <w:left w:val="none" w:sz="0" w:space="0" w:color="auto"/>
        <w:bottom w:val="none" w:sz="0" w:space="0" w:color="auto"/>
        <w:right w:val="none" w:sz="0" w:space="0" w:color="auto"/>
      </w:divBdr>
      <w:divsChild>
        <w:div w:id="1433084782">
          <w:marLeft w:val="0"/>
          <w:marRight w:val="0"/>
          <w:marTop w:val="0"/>
          <w:marBottom w:val="0"/>
          <w:divBdr>
            <w:top w:val="none" w:sz="0" w:space="0" w:color="auto"/>
            <w:left w:val="none" w:sz="0" w:space="0" w:color="auto"/>
            <w:bottom w:val="none" w:sz="0" w:space="0" w:color="auto"/>
            <w:right w:val="none" w:sz="0" w:space="0" w:color="auto"/>
          </w:divBdr>
          <w:divsChild>
            <w:div w:id="915213325">
              <w:marLeft w:val="0"/>
              <w:marRight w:val="0"/>
              <w:marTop w:val="0"/>
              <w:marBottom w:val="0"/>
              <w:divBdr>
                <w:top w:val="none" w:sz="0" w:space="0" w:color="auto"/>
                <w:left w:val="none" w:sz="0" w:space="0" w:color="auto"/>
                <w:bottom w:val="none" w:sz="0" w:space="0" w:color="auto"/>
                <w:right w:val="none" w:sz="0" w:space="0" w:color="auto"/>
              </w:divBdr>
              <w:divsChild>
                <w:div w:id="20392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3372">
      <w:bodyDiv w:val="1"/>
      <w:marLeft w:val="0"/>
      <w:marRight w:val="0"/>
      <w:marTop w:val="0"/>
      <w:marBottom w:val="0"/>
      <w:divBdr>
        <w:top w:val="none" w:sz="0" w:space="0" w:color="auto"/>
        <w:left w:val="none" w:sz="0" w:space="0" w:color="auto"/>
        <w:bottom w:val="none" w:sz="0" w:space="0" w:color="auto"/>
        <w:right w:val="none" w:sz="0" w:space="0" w:color="auto"/>
      </w:divBdr>
    </w:div>
    <w:div w:id="1411074289">
      <w:bodyDiv w:val="1"/>
      <w:marLeft w:val="0"/>
      <w:marRight w:val="0"/>
      <w:marTop w:val="0"/>
      <w:marBottom w:val="0"/>
      <w:divBdr>
        <w:top w:val="none" w:sz="0" w:space="0" w:color="auto"/>
        <w:left w:val="none" w:sz="0" w:space="0" w:color="auto"/>
        <w:bottom w:val="none" w:sz="0" w:space="0" w:color="auto"/>
        <w:right w:val="none" w:sz="0" w:space="0" w:color="auto"/>
      </w:divBdr>
      <w:divsChild>
        <w:div w:id="730230971">
          <w:marLeft w:val="0"/>
          <w:marRight w:val="0"/>
          <w:marTop w:val="0"/>
          <w:marBottom w:val="0"/>
          <w:divBdr>
            <w:top w:val="none" w:sz="0" w:space="0" w:color="auto"/>
            <w:left w:val="none" w:sz="0" w:space="0" w:color="auto"/>
            <w:bottom w:val="none" w:sz="0" w:space="0" w:color="auto"/>
            <w:right w:val="none" w:sz="0" w:space="0" w:color="auto"/>
          </w:divBdr>
          <w:divsChild>
            <w:div w:id="173229165">
              <w:marLeft w:val="0"/>
              <w:marRight w:val="0"/>
              <w:marTop w:val="0"/>
              <w:marBottom w:val="0"/>
              <w:divBdr>
                <w:top w:val="none" w:sz="0" w:space="0" w:color="auto"/>
                <w:left w:val="none" w:sz="0" w:space="0" w:color="auto"/>
                <w:bottom w:val="none" w:sz="0" w:space="0" w:color="auto"/>
                <w:right w:val="none" w:sz="0" w:space="0" w:color="auto"/>
              </w:divBdr>
              <w:divsChild>
                <w:div w:id="1983846575">
                  <w:marLeft w:val="0"/>
                  <w:marRight w:val="0"/>
                  <w:marTop w:val="0"/>
                  <w:marBottom w:val="0"/>
                  <w:divBdr>
                    <w:top w:val="none" w:sz="0" w:space="0" w:color="auto"/>
                    <w:left w:val="none" w:sz="0" w:space="0" w:color="auto"/>
                    <w:bottom w:val="none" w:sz="0" w:space="0" w:color="auto"/>
                    <w:right w:val="none" w:sz="0" w:space="0" w:color="auto"/>
                  </w:divBdr>
                  <w:divsChild>
                    <w:div w:id="10510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467597">
      <w:bodyDiv w:val="1"/>
      <w:marLeft w:val="0"/>
      <w:marRight w:val="0"/>
      <w:marTop w:val="0"/>
      <w:marBottom w:val="0"/>
      <w:divBdr>
        <w:top w:val="none" w:sz="0" w:space="0" w:color="auto"/>
        <w:left w:val="none" w:sz="0" w:space="0" w:color="auto"/>
        <w:bottom w:val="none" w:sz="0" w:space="0" w:color="auto"/>
        <w:right w:val="none" w:sz="0" w:space="0" w:color="auto"/>
      </w:divBdr>
      <w:divsChild>
        <w:div w:id="1475366399">
          <w:marLeft w:val="0"/>
          <w:marRight w:val="0"/>
          <w:marTop w:val="0"/>
          <w:marBottom w:val="0"/>
          <w:divBdr>
            <w:top w:val="none" w:sz="0" w:space="0" w:color="auto"/>
            <w:left w:val="none" w:sz="0" w:space="0" w:color="auto"/>
            <w:bottom w:val="none" w:sz="0" w:space="0" w:color="auto"/>
            <w:right w:val="none" w:sz="0" w:space="0" w:color="auto"/>
          </w:divBdr>
          <w:divsChild>
            <w:div w:id="390036431">
              <w:marLeft w:val="0"/>
              <w:marRight w:val="0"/>
              <w:marTop w:val="0"/>
              <w:marBottom w:val="0"/>
              <w:divBdr>
                <w:top w:val="none" w:sz="0" w:space="0" w:color="auto"/>
                <w:left w:val="none" w:sz="0" w:space="0" w:color="auto"/>
                <w:bottom w:val="none" w:sz="0" w:space="0" w:color="auto"/>
                <w:right w:val="none" w:sz="0" w:space="0" w:color="auto"/>
              </w:divBdr>
              <w:divsChild>
                <w:div w:id="2046712619">
                  <w:marLeft w:val="0"/>
                  <w:marRight w:val="0"/>
                  <w:marTop w:val="0"/>
                  <w:marBottom w:val="0"/>
                  <w:divBdr>
                    <w:top w:val="none" w:sz="0" w:space="0" w:color="auto"/>
                    <w:left w:val="none" w:sz="0" w:space="0" w:color="auto"/>
                    <w:bottom w:val="none" w:sz="0" w:space="0" w:color="auto"/>
                    <w:right w:val="none" w:sz="0" w:space="0" w:color="auto"/>
                  </w:divBdr>
                  <w:divsChild>
                    <w:div w:id="1183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950">
      <w:bodyDiv w:val="1"/>
      <w:marLeft w:val="0"/>
      <w:marRight w:val="0"/>
      <w:marTop w:val="0"/>
      <w:marBottom w:val="0"/>
      <w:divBdr>
        <w:top w:val="none" w:sz="0" w:space="0" w:color="auto"/>
        <w:left w:val="none" w:sz="0" w:space="0" w:color="auto"/>
        <w:bottom w:val="none" w:sz="0" w:space="0" w:color="auto"/>
        <w:right w:val="none" w:sz="0" w:space="0" w:color="auto"/>
      </w:divBdr>
      <w:divsChild>
        <w:div w:id="2050644550">
          <w:marLeft w:val="0"/>
          <w:marRight w:val="0"/>
          <w:marTop w:val="0"/>
          <w:marBottom w:val="0"/>
          <w:divBdr>
            <w:top w:val="none" w:sz="0" w:space="0" w:color="auto"/>
            <w:left w:val="none" w:sz="0" w:space="0" w:color="auto"/>
            <w:bottom w:val="none" w:sz="0" w:space="0" w:color="auto"/>
            <w:right w:val="none" w:sz="0" w:space="0" w:color="auto"/>
          </w:divBdr>
          <w:divsChild>
            <w:div w:id="97917243">
              <w:marLeft w:val="0"/>
              <w:marRight w:val="0"/>
              <w:marTop w:val="0"/>
              <w:marBottom w:val="0"/>
              <w:divBdr>
                <w:top w:val="none" w:sz="0" w:space="0" w:color="auto"/>
                <w:left w:val="none" w:sz="0" w:space="0" w:color="auto"/>
                <w:bottom w:val="none" w:sz="0" w:space="0" w:color="auto"/>
                <w:right w:val="none" w:sz="0" w:space="0" w:color="auto"/>
              </w:divBdr>
              <w:divsChild>
                <w:div w:id="1253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2354">
      <w:bodyDiv w:val="1"/>
      <w:marLeft w:val="0"/>
      <w:marRight w:val="0"/>
      <w:marTop w:val="0"/>
      <w:marBottom w:val="0"/>
      <w:divBdr>
        <w:top w:val="none" w:sz="0" w:space="0" w:color="auto"/>
        <w:left w:val="none" w:sz="0" w:space="0" w:color="auto"/>
        <w:bottom w:val="none" w:sz="0" w:space="0" w:color="auto"/>
        <w:right w:val="none" w:sz="0" w:space="0" w:color="auto"/>
      </w:divBdr>
    </w:div>
    <w:div w:id="1462650017">
      <w:bodyDiv w:val="1"/>
      <w:marLeft w:val="0"/>
      <w:marRight w:val="0"/>
      <w:marTop w:val="0"/>
      <w:marBottom w:val="0"/>
      <w:divBdr>
        <w:top w:val="none" w:sz="0" w:space="0" w:color="auto"/>
        <w:left w:val="none" w:sz="0" w:space="0" w:color="auto"/>
        <w:bottom w:val="none" w:sz="0" w:space="0" w:color="auto"/>
        <w:right w:val="none" w:sz="0" w:space="0" w:color="auto"/>
      </w:divBdr>
    </w:div>
    <w:div w:id="1464738656">
      <w:bodyDiv w:val="1"/>
      <w:marLeft w:val="0"/>
      <w:marRight w:val="0"/>
      <w:marTop w:val="0"/>
      <w:marBottom w:val="0"/>
      <w:divBdr>
        <w:top w:val="none" w:sz="0" w:space="0" w:color="auto"/>
        <w:left w:val="none" w:sz="0" w:space="0" w:color="auto"/>
        <w:bottom w:val="none" w:sz="0" w:space="0" w:color="auto"/>
        <w:right w:val="none" w:sz="0" w:space="0" w:color="auto"/>
      </w:divBdr>
      <w:divsChild>
        <w:div w:id="249700697">
          <w:marLeft w:val="0"/>
          <w:marRight w:val="0"/>
          <w:marTop w:val="0"/>
          <w:marBottom w:val="0"/>
          <w:divBdr>
            <w:top w:val="none" w:sz="0" w:space="0" w:color="auto"/>
            <w:left w:val="none" w:sz="0" w:space="0" w:color="auto"/>
            <w:bottom w:val="none" w:sz="0" w:space="0" w:color="auto"/>
            <w:right w:val="none" w:sz="0" w:space="0" w:color="auto"/>
          </w:divBdr>
          <w:divsChild>
            <w:div w:id="2079399068">
              <w:marLeft w:val="0"/>
              <w:marRight w:val="0"/>
              <w:marTop w:val="0"/>
              <w:marBottom w:val="0"/>
              <w:divBdr>
                <w:top w:val="none" w:sz="0" w:space="0" w:color="auto"/>
                <w:left w:val="none" w:sz="0" w:space="0" w:color="auto"/>
                <w:bottom w:val="none" w:sz="0" w:space="0" w:color="auto"/>
                <w:right w:val="none" w:sz="0" w:space="0" w:color="auto"/>
              </w:divBdr>
              <w:divsChild>
                <w:div w:id="19394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14988">
      <w:bodyDiv w:val="1"/>
      <w:marLeft w:val="0"/>
      <w:marRight w:val="0"/>
      <w:marTop w:val="0"/>
      <w:marBottom w:val="0"/>
      <w:divBdr>
        <w:top w:val="none" w:sz="0" w:space="0" w:color="auto"/>
        <w:left w:val="none" w:sz="0" w:space="0" w:color="auto"/>
        <w:bottom w:val="none" w:sz="0" w:space="0" w:color="auto"/>
        <w:right w:val="none" w:sz="0" w:space="0" w:color="auto"/>
      </w:divBdr>
      <w:divsChild>
        <w:div w:id="1183515127">
          <w:marLeft w:val="0"/>
          <w:marRight w:val="0"/>
          <w:marTop w:val="0"/>
          <w:marBottom w:val="0"/>
          <w:divBdr>
            <w:top w:val="none" w:sz="0" w:space="0" w:color="auto"/>
            <w:left w:val="none" w:sz="0" w:space="0" w:color="auto"/>
            <w:bottom w:val="none" w:sz="0" w:space="0" w:color="auto"/>
            <w:right w:val="none" w:sz="0" w:space="0" w:color="auto"/>
          </w:divBdr>
          <w:divsChild>
            <w:div w:id="1414352072">
              <w:marLeft w:val="0"/>
              <w:marRight w:val="0"/>
              <w:marTop w:val="0"/>
              <w:marBottom w:val="0"/>
              <w:divBdr>
                <w:top w:val="none" w:sz="0" w:space="0" w:color="auto"/>
                <w:left w:val="none" w:sz="0" w:space="0" w:color="auto"/>
                <w:bottom w:val="none" w:sz="0" w:space="0" w:color="auto"/>
                <w:right w:val="none" w:sz="0" w:space="0" w:color="auto"/>
              </w:divBdr>
              <w:divsChild>
                <w:div w:id="15839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4683">
      <w:bodyDiv w:val="1"/>
      <w:marLeft w:val="0"/>
      <w:marRight w:val="0"/>
      <w:marTop w:val="0"/>
      <w:marBottom w:val="0"/>
      <w:divBdr>
        <w:top w:val="none" w:sz="0" w:space="0" w:color="auto"/>
        <w:left w:val="none" w:sz="0" w:space="0" w:color="auto"/>
        <w:bottom w:val="none" w:sz="0" w:space="0" w:color="auto"/>
        <w:right w:val="none" w:sz="0" w:space="0" w:color="auto"/>
      </w:divBdr>
      <w:divsChild>
        <w:div w:id="2119903978">
          <w:marLeft w:val="0"/>
          <w:marRight w:val="0"/>
          <w:marTop w:val="0"/>
          <w:marBottom w:val="0"/>
          <w:divBdr>
            <w:top w:val="none" w:sz="0" w:space="0" w:color="auto"/>
            <w:left w:val="none" w:sz="0" w:space="0" w:color="auto"/>
            <w:bottom w:val="none" w:sz="0" w:space="0" w:color="auto"/>
            <w:right w:val="none" w:sz="0" w:space="0" w:color="auto"/>
          </w:divBdr>
          <w:divsChild>
            <w:div w:id="1756778728">
              <w:marLeft w:val="0"/>
              <w:marRight w:val="0"/>
              <w:marTop w:val="0"/>
              <w:marBottom w:val="0"/>
              <w:divBdr>
                <w:top w:val="none" w:sz="0" w:space="0" w:color="auto"/>
                <w:left w:val="none" w:sz="0" w:space="0" w:color="auto"/>
                <w:bottom w:val="none" w:sz="0" w:space="0" w:color="auto"/>
                <w:right w:val="none" w:sz="0" w:space="0" w:color="auto"/>
              </w:divBdr>
              <w:divsChild>
                <w:div w:id="1004625042">
                  <w:marLeft w:val="0"/>
                  <w:marRight w:val="0"/>
                  <w:marTop w:val="0"/>
                  <w:marBottom w:val="0"/>
                  <w:divBdr>
                    <w:top w:val="none" w:sz="0" w:space="0" w:color="auto"/>
                    <w:left w:val="none" w:sz="0" w:space="0" w:color="auto"/>
                    <w:bottom w:val="none" w:sz="0" w:space="0" w:color="auto"/>
                    <w:right w:val="none" w:sz="0" w:space="0" w:color="auto"/>
                  </w:divBdr>
                  <w:divsChild>
                    <w:div w:id="14639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3348">
      <w:bodyDiv w:val="1"/>
      <w:marLeft w:val="0"/>
      <w:marRight w:val="0"/>
      <w:marTop w:val="0"/>
      <w:marBottom w:val="0"/>
      <w:divBdr>
        <w:top w:val="none" w:sz="0" w:space="0" w:color="auto"/>
        <w:left w:val="none" w:sz="0" w:space="0" w:color="auto"/>
        <w:bottom w:val="none" w:sz="0" w:space="0" w:color="auto"/>
        <w:right w:val="none" w:sz="0" w:space="0" w:color="auto"/>
      </w:divBdr>
    </w:div>
    <w:div w:id="1501039410">
      <w:bodyDiv w:val="1"/>
      <w:marLeft w:val="0"/>
      <w:marRight w:val="0"/>
      <w:marTop w:val="0"/>
      <w:marBottom w:val="0"/>
      <w:divBdr>
        <w:top w:val="none" w:sz="0" w:space="0" w:color="auto"/>
        <w:left w:val="none" w:sz="0" w:space="0" w:color="auto"/>
        <w:bottom w:val="none" w:sz="0" w:space="0" w:color="auto"/>
        <w:right w:val="none" w:sz="0" w:space="0" w:color="auto"/>
      </w:divBdr>
      <w:divsChild>
        <w:div w:id="704058825">
          <w:marLeft w:val="0"/>
          <w:marRight w:val="0"/>
          <w:marTop w:val="0"/>
          <w:marBottom w:val="0"/>
          <w:divBdr>
            <w:top w:val="none" w:sz="0" w:space="0" w:color="auto"/>
            <w:left w:val="none" w:sz="0" w:space="0" w:color="auto"/>
            <w:bottom w:val="none" w:sz="0" w:space="0" w:color="auto"/>
            <w:right w:val="none" w:sz="0" w:space="0" w:color="auto"/>
          </w:divBdr>
          <w:divsChild>
            <w:div w:id="678700863">
              <w:marLeft w:val="0"/>
              <w:marRight w:val="0"/>
              <w:marTop w:val="0"/>
              <w:marBottom w:val="0"/>
              <w:divBdr>
                <w:top w:val="none" w:sz="0" w:space="0" w:color="auto"/>
                <w:left w:val="none" w:sz="0" w:space="0" w:color="auto"/>
                <w:bottom w:val="none" w:sz="0" w:space="0" w:color="auto"/>
                <w:right w:val="none" w:sz="0" w:space="0" w:color="auto"/>
              </w:divBdr>
              <w:divsChild>
                <w:div w:id="16497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5606">
      <w:bodyDiv w:val="1"/>
      <w:marLeft w:val="0"/>
      <w:marRight w:val="0"/>
      <w:marTop w:val="0"/>
      <w:marBottom w:val="0"/>
      <w:divBdr>
        <w:top w:val="none" w:sz="0" w:space="0" w:color="auto"/>
        <w:left w:val="none" w:sz="0" w:space="0" w:color="auto"/>
        <w:bottom w:val="none" w:sz="0" w:space="0" w:color="auto"/>
        <w:right w:val="none" w:sz="0" w:space="0" w:color="auto"/>
      </w:divBdr>
    </w:div>
    <w:div w:id="1509170745">
      <w:bodyDiv w:val="1"/>
      <w:marLeft w:val="0"/>
      <w:marRight w:val="0"/>
      <w:marTop w:val="0"/>
      <w:marBottom w:val="0"/>
      <w:divBdr>
        <w:top w:val="none" w:sz="0" w:space="0" w:color="auto"/>
        <w:left w:val="none" w:sz="0" w:space="0" w:color="auto"/>
        <w:bottom w:val="none" w:sz="0" w:space="0" w:color="auto"/>
        <w:right w:val="none" w:sz="0" w:space="0" w:color="auto"/>
      </w:divBdr>
      <w:divsChild>
        <w:div w:id="1664814697">
          <w:marLeft w:val="0"/>
          <w:marRight w:val="0"/>
          <w:marTop w:val="0"/>
          <w:marBottom w:val="0"/>
          <w:divBdr>
            <w:top w:val="none" w:sz="0" w:space="0" w:color="auto"/>
            <w:left w:val="none" w:sz="0" w:space="0" w:color="auto"/>
            <w:bottom w:val="none" w:sz="0" w:space="0" w:color="auto"/>
            <w:right w:val="none" w:sz="0" w:space="0" w:color="auto"/>
          </w:divBdr>
          <w:divsChild>
            <w:div w:id="1813600895">
              <w:marLeft w:val="0"/>
              <w:marRight w:val="0"/>
              <w:marTop w:val="0"/>
              <w:marBottom w:val="0"/>
              <w:divBdr>
                <w:top w:val="none" w:sz="0" w:space="0" w:color="auto"/>
                <w:left w:val="none" w:sz="0" w:space="0" w:color="auto"/>
                <w:bottom w:val="none" w:sz="0" w:space="0" w:color="auto"/>
                <w:right w:val="none" w:sz="0" w:space="0" w:color="auto"/>
              </w:divBdr>
              <w:divsChild>
                <w:div w:id="20965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6228">
      <w:bodyDiv w:val="1"/>
      <w:marLeft w:val="0"/>
      <w:marRight w:val="0"/>
      <w:marTop w:val="0"/>
      <w:marBottom w:val="0"/>
      <w:divBdr>
        <w:top w:val="none" w:sz="0" w:space="0" w:color="auto"/>
        <w:left w:val="none" w:sz="0" w:space="0" w:color="auto"/>
        <w:bottom w:val="none" w:sz="0" w:space="0" w:color="auto"/>
        <w:right w:val="none" w:sz="0" w:space="0" w:color="auto"/>
      </w:divBdr>
      <w:divsChild>
        <w:div w:id="1160923974">
          <w:marLeft w:val="0"/>
          <w:marRight w:val="0"/>
          <w:marTop w:val="0"/>
          <w:marBottom w:val="0"/>
          <w:divBdr>
            <w:top w:val="none" w:sz="0" w:space="0" w:color="auto"/>
            <w:left w:val="none" w:sz="0" w:space="0" w:color="auto"/>
            <w:bottom w:val="none" w:sz="0" w:space="0" w:color="auto"/>
            <w:right w:val="none" w:sz="0" w:space="0" w:color="auto"/>
          </w:divBdr>
          <w:divsChild>
            <w:div w:id="1818648931">
              <w:marLeft w:val="0"/>
              <w:marRight w:val="0"/>
              <w:marTop w:val="0"/>
              <w:marBottom w:val="0"/>
              <w:divBdr>
                <w:top w:val="none" w:sz="0" w:space="0" w:color="auto"/>
                <w:left w:val="none" w:sz="0" w:space="0" w:color="auto"/>
                <w:bottom w:val="none" w:sz="0" w:space="0" w:color="auto"/>
                <w:right w:val="none" w:sz="0" w:space="0" w:color="auto"/>
              </w:divBdr>
              <w:divsChild>
                <w:div w:id="18626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5960">
      <w:bodyDiv w:val="1"/>
      <w:marLeft w:val="0"/>
      <w:marRight w:val="0"/>
      <w:marTop w:val="0"/>
      <w:marBottom w:val="0"/>
      <w:divBdr>
        <w:top w:val="none" w:sz="0" w:space="0" w:color="auto"/>
        <w:left w:val="none" w:sz="0" w:space="0" w:color="auto"/>
        <w:bottom w:val="none" w:sz="0" w:space="0" w:color="auto"/>
        <w:right w:val="none" w:sz="0" w:space="0" w:color="auto"/>
      </w:divBdr>
    </w:div>
    <w:div w:id="1523856092">
      <w:bodyDiv w:val="1"/>
      <w:marLeft w:val="0"/>
      <w:marRight w:val="0"/>
      <w:marTop w:val="0"/>
      <w:marBottom w:val="0"/>
      <w:divBdr>
        <w:top w:val="none" w:sz="0" w:space="0" w:color="auto"/>
        <w:left w:val="none" w:sz="0" w:space="0" w:color="auto"/>
        <w:bottom w:val="none" w:sz="0" w:space="0" w:color="auto"/>
        <w:right w:val="none" w:sz="0" w:space="0" w:color="auto"/>
      </w:divBdr>
      <w:divsChild>
        <w:div w:id="983504386">
          <w:marLeft w:val="0"/>
          <w:marRight w:val="0"/>
          <w:marTop w:val="0"/>
          <w:marBottom w:val="0"/>
          <w:divBdr>
            <w:top w:val="none" w:sz="0" w:space="0" w:color="auto"/>
            <w:left w:val="none" w:sz="0" w:space="0" w:color="auto"/>
            <w:bottom w:val="none" w:sz="0" w:space="0" w:color="auto"/>
            <w:right w:val="none" w:sz="0" w:space="0" w:color="auto"/>
          </w:divBdr>
          <w:divsChild>
            <w:div w:id="1557232510">
              <w:marLeft w:val="0"/>
              <w:marRight w:val="0"/>
              <w:marTop w:val="0"/>
              <w:marBottom w:val="0"/>
              <w:divBdr>
                <w:top w:val="none" w:sz="0" w:space="0" w:color="auto"/>
                <w:left w:val="none" w:sz="0" w:space="0" w:color="auto"/>
                <w:bottom w:val="none" w:sz="0" w:space="0" w:color="auto"/>
                <w:right w:val="none" w:sz="0" w:space="0" w:color="auto"/>
              </w:divBdr>
              <w:divsChild>
                <w:div w:id="1906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6150">
      <w:bodyDiv w:val="1"/>
      <w:marLeft w:val="0"/>
      <w:marRight w:val="0"/>
      <w:marTop w:val="0"/>
      <w:marBottom w:val="0"/>
      <w:divBdr>
        <w:top w:val="none" w:sz="0" w:space="0" w:color="auto"/>
        <w:left w:val="none" w:sz="0" w:space="0" w:color="auto"/>
        <w:bottom w:val="none" w:sz="0" w:space="0" w:color="auto"/>
        <w:right w:val="none" w:sz="0" w:space="0" w:color="auto"/>
      </w:divBdr>
      <w:divsChild>
        <w:div w:id="864441342">
          <w:marLeft w:val="0"/>
          <w:marRight w:val="0"/>
          <w:marTop w:val="0"/>
          <w:marBottom w:val="0"/>
          <w:divBdr>
            <w:top w:val="none" w:sz="0" w:space="0" w:color="auto"/>
            <w:left w:val="none" w:sz="0" w:space="0" w:color="auto"/>
            <w:bottom w:val="none" w:sz="0" w:space="0" w:color="auto"/>
            <w:right w:val="none" w:sz="0" w:space="0" w:color="auto"/>
          </w:divBdr>
          <w:divsChild>
            <w:div w:id="1201631241">
              <w:marLeft w:val="0"/>
              <w:marRight w:val="0"/>
              <w:marTop w:val="0"/>
              <w:marBottom w:val="0"/>
              <w:divBdr>
                <w:top w:val="none" w:sz="0" w:space="0" w:color="auto"/>
                <w:left w:val="none" w:sz="0" w:space="0" w:color="auto"/>
                <w:bottom w:val="none" w:sz="0" w:space="0" w:color="auto"/>
                <w:right w:val="none" w:sz="0" w:space="0" w:color="auto"/>
              </w:divBdr>
              <w:divsChild>
                <w:div w:id="19754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6199">
      <w:bodyDiv w:val="1"/>
      <w:marLeft w:val="0"/>
      <w:marRight w:val="0"/>
      <w:marTop w:val="0"/>
      <w:marBottom w:val="0"/>
      <w:divBdr>
        <w:top w:val="none" w:sz="0" w:space="0" w:color="auto"/>
        <w:left w:val="none" w:sz="0" w:space="0" w:color="auto"/>
        <w:bottom w:val="none" w:sz="0" w:space="0" w:color="auto"/>
        <w:right w:val="none" w:sz="0" w:space="0" w:color="auto"/>
      </w:divBdr>
      <w:divsChild>
        <w:div w:id="281377419">
          <w:marLeft w:val="0"/>
          <w:marRight w:val="0"/>
          <w:marTop w:val="0"/>
          <w:marBottom w:val="0"/>
          <w:divBdr>
            <w:top w:val="none" w:sz="0" w:space="0" w:color="auto"/>
            <w:left w:val="none" w:sz="0" w:space="0" w:color="auto"/>
            <w:bottom w:val="none" w:sz="0" w:space="0" w:color="auto"/>
            <w:right w:val="none" w:sz="0" w:space="0" w:color="auto"/>
          </w:divBdr>
          <w:divsChild>
            <w:div w:id="1990748114">
              <w:marLeft w:val="0"/>
              <w:marRight w:val="0"/>
              <w:marTop w:val="0"/>
              <w:marBottom w:val="0"/>
              <w:divBdr>
                <w:top w:val="none" w:sz="0" w:space="0" w:color="auto"/>
                <w:left w:val="none" w:sz="0" w:space="0" w:color="auto"/>
                <w:bottom w:val="none" w:sz="0" w:space="0" w:color="auto"/>
                <w:right w:val="none" w:sz="0" w:space="0" w:color="auto"/>
              </w:divBdr>
              <w:divsChild>
                <w:div w:id="1762947633">
                  <w:marLeft w:val="0"/>
                  <w:marRight w:val="0"/>
                  <w:marTop w:val="0"/>
                  <w:marBottom w:val="0"/>
                  <w:divBdr>
                    <w:top w:val="none" w:sz="0" w:space="0" w:color="auto"/>
                    <w:left w:val="none" w:sz="0" w:space="0" w:color="auto"/>
                    <w:bottom w:val="none" w:sz="0" w:space="0" w:color="auto"/>
                    <w:right w:val="none" w:sz="0" w:space="0" w:color="auto"/>
                  </w:divBdr>
                  <w:divsChild>
                    <w:div w:id="19042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7563">
      <w:bodyDiv w:val="1"/>
      <w:marLeft w:val="0"/>
      <w:marRight w:val="0"/>
      <w:marTop w:val="0"/>
      <w:marBottom w:val="0"/>
      <w:divBdr>
        <w:top w:val="none" w:sz="0" w:space="0" w:color="auto"/>
        <w:left w:val="none" w:sz="0" w:space="0" w:color="auto"/>
        <w:bottom w:val="none" w:sz="0" w:space="0" w:color="auto"/>
        <w:right w:val="none" w:sz="0" w:space="0" w:color="auto"/>
      </w:divBdr>
      <w:divsChild>
        <w:div w:id="139927511">
          <w:marLeft w:val="0"/>
          <w:marRight w:val="0"/>
          <w:marTop w:val="0"/>
          <w:marBottom w:val="0"/>
          <w:divBdr>
            <w:top w:val="none" w:sz="0" w:space="0" w:color="auto"/>
            <w:left w:val="none" w:sz="0" w:space="0" w:color="auto"/>
            <w:bottom w:val="none" w:sz="0" w:space="0" w:color="auto"/>
            <w:right w:val="none" w:sz="0" w:space="0" w:color="auto"/>
          </w:divBdr>
        </w:div>
        <w:div w:id="193424060">
          <w:marLeft w:val="0"/>
          <w:marRight w:val="0"/>
          <w:marTop w:val="0"/>
          <w:marBottom w:val="0"/>
          <w:divBdr>
            <w:top w:val="none" w:sz="0" w:space="0" w:color="auto"/>
            <w:left w:val="none" w:sz="0" w:space="0" w:color="auto"/>
            <w:bottom w:val="none" w:sz="0" w:space="0" w:color="auto"/>
            <w:right w:val="none" w:sz="0" w:space="0" w:color="auto"/>
          </w:divBdr>
        </w:div>
        <w:div w:id="239557787">
          <w:marLeft w:val="0"/>
          <w:marRight w:val="0"/>
          <w:marTop w:val="0"/>
          <w:marBottom w:val="0"/>
          <w:divBdr>
            <w:top w:val="none" w:sz="0" w:space="0" w:color="auto"/>
            <w:left w:val="none" w:sz="0" w:space="0" w:color="auto"/>
            <w:bottom w:val="none" w:sz="0" w:space="0" w:color="auto"/>
            <w:right w:val="none" w:sz="0" w:space="0" w:color="auto"/>
          </w:divBdr>
        </w:div>
        <w:div w:id="409424360">
          <w:marLeft w:val="0"/>
          <w:marRight w:val="0"/>
          <w:marTop w:val="0"/>
          <w:marBottom w:val="0"/>
          <w:divBdr>
            <w:top w:val="none" w:sz="0" w:space="0" w:color="auto"/>
            <w:left w:val="none" w:sz="0" w:space="0" w:color="auto"/>
            <w:bottom w:val="none" w:sz="0" w:space="0" w:color="auto"/>
            <w:right w:val="none" w:sz="0" w:space="0" w:color="auto"/>
          </w:divBdr>
        </w:div>
        <w:div w:id="428164551">
          <w:marLeft w:val="0"/>
          <w:marRight w:val="0"/>
          <w:marTop w:val="0"/>
          <w:marBottom w:val="0"/>
          <w:divBdr>
            <w:top w:val="none" w:sz="0" w:space="0" w:color="auto"/>
            <w:left w:val="none" w:sz="0" w:space="0" w:color="auto"/>
            <w:bottom w:val="none" w:sz="0" w:space="0" w:color="auto"/>
            <w:right w:val="none" w:sz="0" w:space="0" w:color="auto"/>
          </w:divBdr>
        </w:div>
        <w:div w:id="508908069">
          <w:marLeft w:val="0"/>
          <w:marRight w:val="0"/>
          <w:marTop w:val="0"/>
          <w:marBottom w:val="0"/>
          <w:divBdr>
            <w:top w:val="none" w:sz="0" w:space="0" w:color="auto"/>
            <w:left w:val="none" w:sz="0" w:space="0" w:color="auto"/>
            <w:bottom w:val="none" w:sz="0" w:space="0" w:color="auto"/>
            <w:right w:val="none" w:sz="0" w:space="0" w:color="auto"/>
          </w:divBdr>
        </w:div>
        <w:div w:id="518156710">
          <w:marLeft w:val="0"/>
          <w:marRight w:val="0"/>
          <w:marTop w:val="0"/>
          <w:marBottom w:val="0"/>
          <w:divBdr>
            <w:top w:val="none" w:sz="0" w:space="0" w:color="auto"/>
            <w:left w:val="none" w:sz="0" w:space="0" w:color="auto"/>
            <w:bottom w:val="none" w:sz="0" w:space="0" w:color="auto"/>
            <w:right w:val="none" w:sz="0" w:space="0" w:color="auto"/>
          </w:divBdr>
        </w:div>
        <w:div w:id="563099281">
          <w:marLeft w:val="0"/>
          <w:marRight w:val="0"/>
          <w:marTop w:val="0"/>
          <w:marBottom w:val="0"/>
          <w:divBdr>
            <w:top w:val="none" w:sz="0" w:space="0" w:color="auto"/>
            <w:left w:val="none" w:sz="0" w:space="0" w:color="auto"/>
            <w:bottom w:val="none" w:sz="0" w:space="0" w:color="auto"/>
            <w:right w:val="none" w:sz="0" w:space="0" w:color="auto"/>
          </w:divBdr>
        </w:div>
        <w:div w:id="577708510">
          <w:marLeft w:val="0"/>
          <w:marRight w:val="0"/>
          <w:marTop w:val="0"/>
          <w:marBottom w:val="0"/>
          <w:divBdr>
            <w:top w:val="none" w:sz="0" w:space="0" w:color="auto"/>
            <w:left w:val="none" w:sz="0" w:space="0" w:color="auto"/>
            <w:bottom w:val="none" w:sz="0" w:space="0" w:color="auto"/>
            <w:right w:val="none" w:sz="0" w:space="0" w:color="auto"/>
          </w:divBdr>
        </w:div>
        <w:div w:id="595985961">
          <w:marLeft w:val="0"/>
          <w:marRight w:val="0"/>
          <w:marTop w:val="0"/>
          <w:marBottom w:val="0"/>
          <w:divBdr>
            <w:top w:val="none" w:sz="0" w:space="0" w:color="auto"/>
            <w:left w:val="none" w:sz="0" w:space="0" w:color="auto"/>
            <w:bottom w:val="none" w:sz="0" w:space="0" w:color="auto"/>
            <w:right w:val="none" w:sz="0" w:space="0" w:color="auto"/>
          </w:divBdr>
        </w:div>
        <w:div w:id="923953651">
          <w:marLeft w:val="0"/>
          <w:marRight w:val="0"/>
          <w:marTop w:val="0"/>
          <w:marBottom w:val="0"/>
          <w:divBdr>
            <w:top w:val="none" w:sz="0" w:space="0" w:color="auto"/>
            <w:left w:val="none" w:sz="0" w:space="0" w:color="auto"/>
            <w:bottom w:val="none" w:sz="0" w:space="0" w:color="auto"/>
            <w:right w:val="none" w:sz="0" w:space="0" w:color="auto"/>
          </w:divBdr>
        </w:div>
        <w:div w:id="1023943509">
          <w:marLeft w:val="0"/>
          <w:marRight w:val="0"/>
          <w:marTop w:val="0"/>
          <w:marBottom w:val="0"/>
          <w:divBdr>
            <w:top w:val="none" w:sz="0" w:space="0" w:color="auto"/>
            <w:left w:val="none" w:sz="0" w:space="0" w:color="auto"/>
            <w:bottom w:val="none" w:sz="0" w:space="0" w:color="auto"/>
            <w:right w:val="none" w:sz="0" w:space="0" w:color="auto"/>
          </w:divBdr>
        </w:div>
        <w:div w:id="1088961154">
          <w:marLeft w:val="0"/>
          <w:marRight w:val="0"/>
          <w:marTop w:val="0"/>
          <w:marBottom w:val="0"/>
          <w:divBdr>
            <w:top w:val="none" w:sz="0" w:space="0" w:color="auto"/>
            <w:left w:val="none" w:sz="0" w:space="0" w:color="auto"/>
            <w:bottom w:val="none" w:sz="0" w:space="0" w:color="auto"/>
            <w:right w:val="none" w:sz="0" w:space="0" w:color="auto"/>
          </w:divBdr>
        </w:div>
        <w:div w:id="1111243637">
          <w:marLeft w:val="0"/>
          <w:marRight w:val="0"/>
          <w:marTop w:val="0"/>
          <w:marBottom w:val="0"/>
          <w:divBdr>
            <w:top w:val="none" w:sz="0" w:space="0" w:color="auto"/>
            <w:left w:val="none" w:sz="0" w:space="0" w:color="auto"/>
            <w:bottom w:val="none" w:sz="0" w:space="0" w:color="auto"/>
            <w:right w:val="none" w:sz="0" w:space="0" w:color="auto"/>
          </w:divBdr>
        </w:div>
        <w:div w:id="1332365615">
          <w:marLeft w:val="0"/>
          <w:marRight w:val="0"/>
          <w:marTop w:val="0"/>
          <w:marBottom w:val="0"/>
          <w:divBdr>
            <w:top w:val="none" w:sz="0" w:space="0" w:color="auto"/>
            <w:left w:val="none" w:sz="0" w:space="0" w:color="auto"/>
            <w:bottom w:val="none" w:sz="0" w:space="0" w:color="auto"/>
            <w:right w:val="none" w:sz="0" w:space="0" w:color="auto"/>
          </w:divBdr>
        </w:div>
        <w:div w:id="1386563225">
          <w:marLeft w:val="0"/>
          <w:marRight w:val="0"/>
          <w:marTop w:val="0"/>
          <w:marBottom w:val="0"/>
          <w:divBdr>
            <w:top w:val="none" w:sz="0" w:space="0" w:color="auto"/>
            <w:left w:val="none" w:sz="0" w:space="0" w:color="auto"/>
            <w:bottom w:val="none" w:sz="0" w:space="0" w:color="auto"/>
            <w:right w:val="none" w:sz="0" w:space="0" w:color="auto"/>
          </w:divBdr>
        </w:div>
        <w:div w:id="1455556505">
          <w:marLeft w:val="0"/>
          <w:marRight w:val="0"/>
          <w:marTop w:val="0"/>
          <w:marBottom w:val="0"/>
          <w:divBdr>
            <w:top w:val="none" w:sz="0" w:space="0" w:color="auto"/>
            <w:left w:val="none" w:sz="0" w:space="0" w:color="auto"/>
            <w:bottom w:val="none" w:sz="0" w:space="0" w:color="auto"/>
            <w:right w:val="none" w:sz="0" w:space="0" w:color="auto"/>
          </w:divBdr>
        </w:div>
        <w:div w:id="1457065345">
          <w:marLeft w:val="0"/>
          <w:marRight w:val="0"/>
          <w:marTop w:val="0"/>
          <w:marBottom w:val="0"/>
          <w:divBdr>
            <w:top w:val="none" w:sz="0" w:space="0" w:color="auto"/>
            <w:left w:val="none" w:sz="0" w:space="0" w:color="auto"/>
            <w:bottom w:val="none" w:sz="0" w:space="0" w:color="auto"/>
            <w:right w:val="none" w:sz="0" w:space="0" w:color="auto"/>
          </w:divBdr>
        </w:div>
        <w:div w:id="1528327284">
          <w:marLeft w:val="0"/>
          <w:marRight w:val="0"/>
          <w:marTop w:val="0"/>
          <w:marBottom w:val="0"/>
          <w:divBdr>
            <w:top w:val="none" w:sz="0" w:space="0" w:color="auto"/>
            <w:left w:val="none" w:sz="0" w:space="0" w:color="auto"/>
            <w:bottom w:val="none" w:sz="0" w:space="0" w:color="auto"/>
            <w:right w:val="none" w:sz="0" w:space="0" w:color="auto"/>
          </w:divBdr>
        </w:div>
        <w:div w:id="1532448549">
          <w:marLeft w:val="0"/>
          <w:marRight w:val="0"/>
          <w:marTop w:val="0"/>
          <w:marBottom w:val="0"/>
          <w:divBdr>
            <w:top w:val="none" w:sz="0" w:space="0" w:color="auto"/>
            <w:left w:val="none" w:sz="0" w:space="0" w:color="auto"/>
            <w:bottom w:val="none" w:sz="0" w:space="0" w:color="auto"/>
            <w:right w:val="none" w:sz="0" w:space="0" w:color="auto"/>
          </w:divBdr>
        </w:div>
        <w:div w:id="1696495267">
          <w:marLeft w:val="0"/>
          <w:marRight w:val="0"/>
          <w:marTop w:val="0"/>
          <w:marBottom w:val="0"/>
          <w:divBdr>
            <w:top w:val="none" w:sz="0" w:space="0" w:color="auto"/>
            <w:left w:val="none" w:sz="0" w:space="0" w:color="auto"/>
            <w:bottom w:val="none" w:sz="0" w:space="0" w:color="auto"/>
            <w:right w:val="none" w:sz="0" w:space="0" w:color="auto"/>
          </w:divBdr>
        </w:div>
        <w:div w:id="1703702944">
          <w:marLeft w:val="0"/>
          <w:marRight w:val="0"/>
          <w:marTop w:val="0"/>
          <w:marBottom w:val="0"/>
          <w:divBdr>
            <w:top w:val="none" w:sz="0" w:space="0" w:color="auto"/>
            <w:left w:val="none" w:sz="0" w:space="0" w:color="auto"/>
            <w:bottom w:val="none" w:sz="0" w:space="0" w:color="auto"/>
            <w:right w:val="none" w:sz="0" w:space="0" w:color="auto"/>
          </w:divBdr>
        </w:div>
        <w:div w:id="1782190935">
          <w:marLeft w:val="0"/>
          <w:marRight w:val="0"/>
          <w:marTop w:val="0"/>
          <w:marBottom w:val="0"/>
          <w:divBdr>
            <w:top w:val="none" w:sz="0" w:space="0" w:color="auto"/>
            <w:left w:val="none" w:sz="0" w:space="0" w:color="auto"/>
            <w:bottom w:val="none" w:sz="0" w:space="0" w:color="auto"/>
            <w:right w:val="none" w:sz="0" w:space="0" w:color="auto"/>
          </w:divBdr>
        </w:div>
        <w:div w:id="1816875902">
          <w:marLeft w:val="0"/>
          <w:marRight w:val="0"/>
          <w:marTop w:val="0"/>
          <w:marBottom w:val="0"/>
          <w:divBdr>
            <w:top w:val="none" w:sz="0" w:space="0" w:color="auto"/>
            <w:left w:val="none" w:sz="0" w:space="0" w:color="auto"/>
            <w:bottom w:val="none" w:sz="0" w:space="0" w:color="auto"/>
            <w:right w:val="none" w:sz="0" w:space="0" w:color="auto"/>
          </w:divBdr>
        </w:div>
        <w:div w:id="1856922676">
          <w:marLeft w:val="0"/>
          <w:marRight w:val="0"/>
          <w:marTop w:val="0"/>
          <w:marBottom w:val="0"/>
          <w:divBdr>
            <w:top w:val="none" w:sz="0" w:space="0" w:color="auto"/>
            <w:left w:val="none" w:sz="0" w:space="0" w:color="auto"/>
            <w:bottom w:val="none" w:sz="0" w:space="0" w:color="auto"/>
            <w:right w:val="none" w:sz="0" w:space="0" w:color="auto"/>
          </w:divBdr>
        </w:div>
        <w:div w:id="1947077000">
          <w:marLeft w:val="0"/>
          <w:marRight w:val="0"/>
          <w:marTop w:val="0"/>
          <w:marBottom w:val="0"/>
          <w:divBdr>
            <w:top w:val="none" w:sz="0" w:space="0" w:color="auto"/>
            <w:left w:val="none" w:sz="0" w:space="0" w:color="auto"/>
            <w:bottom w:val="none" w:sz="0" w:space="0" w:color="auto"/>
            <w:right w:val="none" w:sz="0" w:space="0" w:color="auto"/>
          </w:divBdr>
        </w:div>
        <w:div w:id="1974870728">
          <w:marLeft w:val="0"/>
          <w:marRight w:val="0"/>
          <w:marTop w:val="0"/>
          <w:marBottom w:val="0"/>
          <w:divBdr>
            <w:top w:val="none" w:sz="0" w:space="0" w:color="auto"/>
            <w:left w:val="none" w:sz="0" w:space="0" w:color="auto"/>
            <w:bottom w:val="none" w:sz="0" w:space="0" w:color="auto"/>
            <w:right w:val="none" w:sz="0" w:space="0" w:color="auto"/>
          </w:divBdr>
        </w:div>
        <w:div w:id="2021347539">
          <w:marLeft w:val="0"/>
          <w:marRight w:val="0"/>
          <w:marTop w:val="0"/>
          <w:marBottom w:val="0"/>
          <w:divBdr>
            <w:top w:val="none" w:sz="0" w:space="0" w:color="auto"/>
            <w:left w:val="none" w:sz="0" w:space="0" w:color="auto"/>
            <w:bottom w:val="none" w:sz="0" w:space="0" w:color="auto"/>
            <w:right w:val="none" w:sz="0" w:space="0" w:color="auto"/>
          </w:divBdr>
        </w:div>
      </w:divsChild>
    </w:div>
    <w:div w:id="1546716894">
      <w:bodyDiv w:val="1"/>
      <w:marLeft w:val="0"/>
      <w:marRight w:val="0"/>
      <w:marTop w:val="0"/>
      <w:marBottom w:val="0"/>
      <w:divBdr>
        <w:top w:val="none" w:sz="0" w:space="0" w:color="auto"/>
        <w:left w:val="none" w:sz="0" w:space="0" w:color="auto"/>
        <w:bottom w:val="none" w:sz="0" w:space="0" w:color="auto"/>
        <w:right w:val="none" w:sz="0" w:space="0" w:color="auto"/>
      </w:divBdr>
      <w:divsChild>
        <w:div w:id="1349062653">
          <w:marLeft w:val="0"/>
          <w:marRight w:val="0"/>
          <w:marTop w:val="0"/>
          <w:marBottom w:val="0"/>
          <w:divBdr>
            <w:top w:val="none" w:sz="0" w:space="0" w:color="auto"/>
            <w:left w:val="none" w:sz="0" w:space="0" w:color="auto"/>
            <w:bottom w:val="none" w:sz="0" w:space="0" w:color="auto"/>
            <w:right w:val="none" w:sz="0" w:space="0" w:color="auto"/>
          </w:divBdr>
          <w:divsChild>
            <w:div w:id="358774778">
              <w:marLeft w:val="0"/>
              <w:marRight w:val="0"/>
              <w:marTop w:val="0"/>
              <w:marBottom w:val="0"/>
              <w:divBdr>
                <w:top w:val="none" w:sz="0" w:space="0" w:color="auto"/>
                <w:left w:val="none" w:sz="0" w:space="0" w:color="auto"/>
                <w:bottom w:val="none" w:sz="0" w:space="0" w:color="auto"/>
                <w:right w:val="none" w:sz="0" w:space="0" w:color="auto"/>
              </w:divBdr>
              <w:divsChild>
                <w:div w:id="20280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2112">
      <w:bodyDiv w:val="1"/>
      <w:marLeft w:val="0"/>
      <w:marRight w:val="0"/>
      <w:marTop w:val="0"/>
      <w:marBottom w:val="0"/>
      <w:divBdr>
        <w:top w:val="none" w:sz="0" w:space="0" w:color="auto"/>
        <w:left w:val="none" w:sz="0" w:space="0" w:color="auto"/>
        <w:bottom w:val="none" w:sz="0" w:space="0" w:color="auto"/>
        <w:right w:val="none" w:sz="0" w:space="0" w:color="auto"/>
      </w:divBdr>
      <w:divsChild>
        <w:div w:id="59524894">
          <w:marLeft w:val="0"/>
          <w:marRight w:val="0"/>
          <w:marTop w:val="0"/>
          <w:marBottom w:val="0"/>
          <w:divBdr>
            <w:top w:val="none" w:sz="0" w:space="0" w:color="auto"/>
            <w:left w:val="none" w:sz="0" w:space="0" w:color="auto"/>
            <w:bottom w:val="none" w:sz="0" w:space="0" w:color="auto"/>
            <w:right w:val="none" w:sz="0" w:space="0" w:color="auto"/>
          </w:divBdr>
          <w:divsChild>
            <w:div w:id="89089435">
              <w:marLeft w:val="0"/>
              <w:marRight w:val="0"/>
              <w:marTop w:val="0"/>
              <w:marBottom w:val="0"/>
              <w:divBdr>
                <w:top w:val="none" w:sz="0" w:space="0" w:color="auto"/>
                <w:left w:val="none" w:sz="0" w:space="0" w:color="auto"/>
                <w:bottom w:val="none" w:sz="0" w:space="0" w:color="auto"/>
                <w:right w:val="none" w:sz="0" w:space="0" w:color="auto"/>
              </w:divBdr>
              <w:divsChild>
                <w:div w:id="4798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1806">
      <w:bodyDiv w:val="1"/>
      <w:marLeft w:val="0"/>
      <w:marRight w:val="0"/>
      <w:marTop w:val="0"/>
      <w:marBottom w:val="0"/>
      <w:divBdr>
        <w:top w:val="none" w:sz="0" w:space="0" w:color="auto"/>
        <w:left w:val="none" w:sz="0" w:space="0" w:color="auto"/>
        <w:bottom w:val="none" w:sz="0" w:space="0" w:color="auto"/>
        <w:right w:val="none" w:sz="0" w:space="0" w:color="auto"/>
      </w:divBdr>
      <w:divsChild>
        <w:div w:id="1957717795">
          <w:marLeft w:val="0"/>
          <w:marRight w:val="0"/>
          <w:marTop w:val="0"/>
          <w:marBottom w:val="0"/>
          <w:divBdr>
            <w:top w:val="none" w:sz="0" w:space="0" w:color="auto"/>
            <w:left w:val="none" w:sz="0" w:space="0" w:color="auto"/>
            <w:bottom w:val="none" w:sz="0" w:space="0" w:color="auto"/>
            <w:right w:val="none" w:sz="0" w:space="0" w:color="auto"/>
          </w:divBdr>
          <w:divsChild>
            <w:div w:id="1046224501">
              <w:marLeft w:val="0"/>
              <w:marRight w:val="0"/>
              <w:marTop w:val="0"/>
              <w:marBottom w:val="0"/>
              <w:divBdr>
                <w:top w:val="none" w:sz="0" w:space="0" w:color="auto"/>
                <w:left w:val="none" w:sz="0" w:space="0" w:color="auto"/>
                <w:bottom w:val="none" w:sz="0" w:space="0" w:color="auto"/>
                <w:right w:val="none" w:sz="0" w:space="0" w:color="auto"/>
              </w:divBdr>
              <w:divsChild>
                <w:div w:id="3596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3493">
      <w:bodyDiv w:val="1"/>
      <w:marLeft w:val="0"/>
      <w:marRight w:val="0"/>
      <w:marTop w:val="0"/>
      <w:marBottom w:val="0"/>
      <w:divBdr>
        <w:top w:val="none" w:sz="0" w:space="0" w:color="auto"/>
        <w:left w:val="none" w:sz="0" w:space="0" w:color="auto"/>
        <w:bottom w:val="none" w:sz="0" w:space="0" w:color="auto"/>
        <w:right w:val="none" w:sz="0" w:space="0" w:color="auto"/>
      </w:divBdr>
    </w:div>
    <w:div w:id="1577976287">
      <w:bodyDiv w:val="1"/>
      <w:marLeft w:val="0"/>
      <w:marRight w:val="0"/>
      <w:marTop w:val="0"/>
      <w:marBottom w:val="0"/>
      <w:divBdr>
        <w:top w:val="none" w:sz="0" w:space="0" w:color="auto"/>
        <w:left w:val="none" w:sz="0" w:space="0" w:color="auto"/>
        <w:bottom w:val="none" w:sz="0" w:space="0" w:color="auto"/>
        <w:right w:val="none" w:sz="0" w:space="0" w:color="auto"/>
      </w:divBdr>
    </w:div>
    <w:div w:id="1578904529">
      <w:bodyDiv w:val="1"/>
      <w:marLeft w:val="0"/>
      <w:marRight w:val="0"/>
      <w:marTop w:val="0"/>
      <w:marBottom w:val="0"/>
      <w:divBdr>
        <w:top w:val="none" w:sz="0" w:space="0" w:color="auto"/>
        <w:left w:val="none" w:sz="0" w:space="0" w:color="auto"/>
        <w:bottom w:val="none" w:sz="0" w:space="0" w:color="auto"/>
        <w:right w:val="none" w:sz="0" w:space="0" w:color="auto"/>
      </w:divBdr>
      <w:divsChild>
        <w:div w:id="1041132304">
          <w:marLeft w:val="0"/>
          <w:marRight w:val="0"/>
          <w:marTop w:val="0"/>
          <w:marBottom w:val="0"/>
          <w:divBdr>
            <w:top w:val="none" w:sz="0" w:space="0" w:color="auto"/>
            <w:left w:val="none" w:sz="0" w:space="0" w:color="auto"/>
            <w:bottom w:val="none" w:sz="0" w:space="0" w:color="auto"/>
            <w:right w:val="none" w:sz="0" w:space="0" w:color="auto"/>
          </w:divBdr>
          <w:divsChild>
            <w:div w:id="2005470277">
              <w:marLeft w:val="0"/>
              <w:marRight w:val="0"/>
              <w:marTop w:val="0"/>
              <w:marBottom w:val="0"/>
              <w:divBdr>
                <w:top w:val="none" w:sz="0" w:space="0" w:color="auto"/>
                <w:left w:val="none" w:sz="0" w:space="0" w:color="auto"/>
                <w:bottom w:val="none" w:sz="0" w:space="0" w:color="auto"/>
                <w:right w:val="none" w:sz="0" w:space="0" w:color="auto"/>
              </w:divBdr>
              <w:divsChild>
                <w:div w:id="873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5283">
      <w:bodyDiv w:val="1"/>
      <w:marLeft w:val="0"/>
      <w:marRight w:val="0"/>
      <w:marTop w:val="0"/>
      <w:marBottom w:val="0"/>
      <w:divBdr>
        <w:top w:val="none" w:sz="0" w:space="0" w:color="auto"/>
        <w:left w:val="none" w:sz="0" w:space="0" w:color="auto"/>
        <w:bottom w:val="none" w:sz="0" w:space="0" w:color="auto"/>
        <w:right w:val="none" w:sz="0" w:space="0" w:color="auto"/>
      </w:divBdr>
      <w:divsChild>
        <w:div w:id="1262713757">
          <w:marLeft w:val="0"/>
          <w:marRight w:val="0"/>
          <w:marTop w:val="0"/>
          <w:marBottom w:val="0"/>
          <w:divBdr>
            <w:top w:val="none" w:sz="0" w:space="0" w:color="auto"/>
            <w:left w:val="none" w:sz="0" w:space="0" w:color="auto"/>
            <w:bottom w:val="none" w:sz="0" w:space="0" w:color="auto"/>
            <w:right w:val="none" w:sz="0" w:space="0" w:color="auto"/>
          </w:divBdr>
          <w:divsChild>
            <w:div w:id="82262095">
              <w:marLeft w:val="0"/>
              <w:marRight w:val="0"/>
              <w:marTop w:val="0"/>
              <w:marBottom w:val="0"/>
              <w:divBdr>
                <w:top w:val="none" w:sz="0" w:space="0" w:color="auto"/>
                <w:left w:val="none" w:sz="0" w:space="0" w:color="auto"/>
                <w:bottom w:val="none" w:sz="0" w:space="0" w:color="auto"/>
                <w:right w:val="none" w:sz="0" w:space="0" w:color="auto"/>
              </w:divBdr>
              <w:divsChild>
                <w:div w:id="6508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7661">
      <w:bodyDiv w:val="1"/>
      <w:marLeft w:val="0"/>
      <w:marRight w:val="0"/>
      <w:marTop w:val="0"/>
      <w:marBottom w:val="0"/>
      <w:divBdr>
        <w:top w:val="none" w:sz="0" w:space="0" w:color="auto"/>
        <w:left w:val="none" w:sz="0" w:space="0" w:color="auto"/>
        <w:bottom w:val="none" w:sz="0" w:space="0" w:color="auto"/>
        <w:right w:val="none" w:sz="0" w:space="0" w:color="auto"/>
      </w:divBdr>
      <w:divsChild>
        <w:div w:id="766467007">
          <w:marLeft w:val="0"/>
          <w:marRight w:val="0"/>
          <w:marTop w:val="0"/>
          <w:marBottom w:val="0"/>
          <w:divBdr>
            <w:top w:val="none" w:sz="0" w:space="0" w:color="auto"/>
            <w:left w:val="none" w:sz="0" w:space="0" w:color="auto"/>
            <w:bottom w:val="none" w:sz="0" w:space="0" w:color="auto"/>
            <w:right w:val="none" w:sz="0" w:space="0" w:color="auto"/>
          </w:divBdr>
          <w:divsChild>
            <w:div w:id="18901427">
              <w:marLeft w:val="0"/>
              <w:marRight w:val="0"/>
              <w:marTop w:val="0"/>
              <w:marBottom w:val="0"/>
              <w:divBdr>
                <w:top w:val="none" w:sz="0" w:space="0" w:color="auto"/>
                <w:left w:val="none" w:sz="0" w:space="0" w:color="auto"/>
                <w:bottom w:val="none" w:sz="0" w:space="0" w:color="auto"/>
                <w:right w:val="none" w:sz="0" w:space="0" w:color="auto"/>
              </w:divBdr>
              <w:divsChild>
                <w:div w:id="17267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9667">
      <w:bodyDiv w:val="1"/>
      <w:marLeft w:val="0"/>
      <w:marRight w:val="0"/>
      <w:marTop w:val="0"/>
      <w:marBottom w:val="0"/>
      <w:divBdr>
        <w:top w:val="none" w:sz="0" w:space="0" w:color="auto"/>
        <w:left w:val="none" w:sz="0" w:space="0" w:color="auto"/>
        <w:bottom w:val="none" w:sz="0" w:space="0" w:color="auto"/>
        <w:right w:val="none" w:sz="0" w:space="0" w:color="auto"/>
      </w:divBdr>
      <w:divsChild>
        <w:div w:id="1960913695">
          <w:marLeft w:val="0"/>
          <w:marRight w:val="0"/>
          <w:marTop w:val="0"/>
          <w:marBottom w:val="0"/>
          <w:divBdr>
            <w:top w:val="none" w:sz="0" w:space="0" w:color="auto"/>
            <w:left w:val="none" w:sz="0" w:space="0" w:color="auto"/>
            <w:bottom w:val="none" w:sz="0" w:space="0" w:color="auto"/>
            <w:right w:val="none" w:sz="0" w:space="0" w:color="auto"/>
          </w:divBdr>
          <w:divsChild>
            <w:div w:id="1776052965">
              <w:marLeft w:val="0"/>
              <w:marRight w:val="0"/>
              <w:marTop w:val="0"/>
              <w:marBottom w:val="0"/>
              <w:divBdr>
                <w:top w:val="none" w:sz="0" w:space="0" w:color="auto"/>
                <w:left w:val="none" w:sz="0" w:space="0" w:color="auto"/>
                <w:bottom w:val="none" w:sz="0" w:space="0" w:color="auto"/>
                <w:right w:val="none" w:sz="0" w:space="0" w:color="auto"/>
              </w:divBdr>
              <w:divsChild>
                <w:div w:id="21441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0678">
      <w:bodyDiv w:val="1"/>
      <w:marLeft w:val="0"/>
      <w:marRight w:val="0"/>
      <w:marTop w:val="0"/>
      <w:marBottom w:val="0"/>
      <w:divBdr>
        <w:top w:val="none" w:sz="0" w:space="0" w:color="auto"/>
        <w:left w:val="none" w:sz="0" w:space="0" w:color="auto"/>
        <w:bottom w:val="none" w:sz="0" w:space="0" w:color="auto"/>
        <w:right w:val="none" w:sz="0" w:space="0" w:color="auto"/>
      </w:divBdr>
      <w:divsChild>
        <w:div w:id="1470977272">
          <w:marLeft w:val="0"/>
          <w:marRight w:val="0"/>
          <w:marTop w:val="0"/>
          <w:marBottom w:val="0"/>
          <w:divBdr>
            <w:top w:val="none" w:sz="0" w:space="0" w:color="auto"/>
            <w:left w:val="none" w:sz="0" w:space="0" w:color="auto"/>
            <w:bottom w:val="none" w:sz="0" w:space="0" w:color="auto"/>
            <w:right w:val="none" w:sz="0" w:space="0" w:color="auto"/>
          </w:divBdr>
          <w:divsChild>
            <w:div w:id="1310289293">
              <w:marLeft w:val="0"/>
              <w:marRight w:val="0"/>
              <w:marTop w:val="0"/>
              <w:marBottom w:val="0"/>
              <w:divBdr>
                <w:top w:val="none" w:sz="0" w:space="0" w:color="auto"/>
                <w:left w:val="none" w:sz="0" w:space="0" w:color="auto"/>
                <w:bottom w:val="none" w:sz="0" w:space="0" w:color="auto"/>
                <w:right w:val="none" w:sz="0" w:space="0" w:color="auto"/>
              </w:divBdr>
              <w:divsChild>
                <w:div w:id="755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2554">
      <w:bodyDiv w:val="1"/>
      <w:marLeft w:val="0"/>
      <w:marRight w:val="0"/>
      <w:marTop w:val="0"/>
      <w:marBottom w:val="0"/>
      <w:divBdr>
        <w:top w:val="none" w:sz="0" w:space="0" w:color="auto"/>
        <w:left w:val="none" w:sz="0" w:space="0" w:color="auto"/>
        <w:bottom w:val="none" w:sz="0" w:space="0" w:color="auto"/>
        <w:right w:val="none" w:sz="0" w:space="0" w:color="auto"/>
      </w:divBdr>
    </w:div>
    <w:div w:id="1636907417">
      <w:bodyDiv w:val="1"/>
      <w:marLeft w:val="0"/>
      <w:marRight w:val="0"/>
      <w:marTop w:val="0"/>
      <w:marBottom w:val="0"/>
      <w:divBdr>
        <w:top w:val="none" w:sz="0" w:space="0" w:color="auto"/>
        <w:left w:val="none" w:sz="0" w:space="0" w:color="auto"/>
        <w:bottom w:val="none" w:sz="0" w:space="0" w:color="auto"/>
        <w:right w:val="none" w:sz="0" w:space="0" w:color="auto"/>
      </w:divBdr>
    </w:div>
    <w:div w:id="1643651517">
      <w:bodyDiv w:val="1"/>
      <w:marLeft w:val="0"/>
      <w:marRight w:val="0"/>
      <w:marTop w:val="0"/>
      <w:marBottom w:val="0"/>
      <w:divBdr>
        <w:top w:val="none" w:sz="0" w:space="0" w:color="auto"/>
        <w:left w:val="none" w:sz="0" w:space="0" w:color="auto"/>
        <w:bottom w:val="none" w:sz="0" w:space="0" w:color="auto"/>
        <w:right w:val="none" w:sz="0" w:space="0" w:color="auto"/>
      </w:divBdr>
      <w:divsChild>
        <w:div w:id="611087374">
          <w:marLeft w:val="0"/>
          <w:marRight w:val="0"/>
          <w:marTop w:val="0"/>
          <w:marBottom w:val="0"/>
          <w:divBdr>
            <w:top w:val="none" w:sz="0" w:space="0" w:color="auto"/>
            <w:left w:val="none" w:sz="0" w:space="0" w:color="auto"/>
            <w:bottom w:val="none" w:sz="0" w:space="0" w:color="auto"/>
            <w:right w:val="none" w:sz="0" w:space="0" w:color="auto"/>
          </w:divBdr>
          <w:divsChild>
            <w:div w:id="1359431566">
              <w:marLeft w:val="0"/>
              <w:marRight w:val="0"/>
              <w:marTop w:val="0"/>
              <w:marBottom w:val="0"/>
              <w:divBdr>
                <w:top w:val="none" w:sz="0" w:space="0" w:color="auto"/>
                <w:left w:val="none" w:sz="0" w:space="0" w:color="auto"/>
                <w:bottom w:val="none" w:sz="0" w:space="0" w:color="auto"/>
                <w:right w:val="none" w:sz="0" w:space="0" w:color="auto"/>
              </w:divBdr>
              <w:divsChild>
                <w:div w:id="1483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1360">
      <w:bodyDiv w:val="1"/>
      <w:marLeft w:val="0"/>
      <w:marRight w:val="0"/>
      <w:marTop w:val="0"/>
      <w:marBottom w:val="0"/>
      <w:divBdr>
        <w:top w:val="none" w:sz="0" w:space="0" w:color="auto"/>
        <w:left w:val="none" w:sz="0" w:space="0" w:color="auto"/>
        <w:bottom w:val="none" w:sz="0" w:space="0" w:color="auto"/>
        <w:right w:val="none" w:sz="0" w:space="0" w:color="auto"/>
      </w:divBdr>
    </w:div>
    <w:div w:id="1682390279">
      <w:bodyDiv w:val="1"/>
      <w:marLeft w:val="0"/>
      <w:marRight w:val="0"/>
      <w:marTop w:val="0"/>
      <w:marBottom w:val="0"/>
      <w:divBdr>
        <w:top w:val="none" w:sz="0" w:space="0" w:color="auto"/>
        <w:left w:val="none" w:sz="0" w:space="0" w:color="auto"/>
        <w:bottom w:val="none" w:sz="0" w:space="0" w:color="auto"/>
        <w:right w:val="none" w:sz="0" w:space="0" w:color="auto"/>
      </w:divBdr>
      <w:divsChild>
        <w:div w:id="650909683">
          <w:marLeft w:val="0"/>
          <w:marRight w:val="0"/>
          <w:marTop w:val="0"/>
          <w:marBottom w:val="0"/>
          <w:divBdr>
            <w:top w:val="none" w:sz="0" w:space="0" w:color="auto"/>
            <w:left w:val="none" w:sz="0" w:space="0" w:color="auto"/>
            <w:bottom w:val="none" w:sz="0" w:space="0" w:color="auto"/>
            <w:right w:val="none" w:sz="0" w:space="0" w:color="auto"/>
          </w:divBdr>
          <w:divsChild>
            <w:div w:id="1402753104">
              <w:marLeft w:val="0"/>
              <w:marRight w:val="0"/>
              <w:marTop w:val="0"/>
              <w:marBottom w:val="0"/>
              <w:divBdr>
                <w:top w:val="none" w:sz="0" w:space="0" w:color="auto"/>
                <w:left w:val="none" w:sz="0" w:space="0" w:color="auto"/>
                <w:bottom w:val="none" w:sz="0" w:space="0" w:color="auto"/>
                <w:right w:val="none" w:sz="0" w:space="0" w:color="auto"/>
              </w:divBdr>
              <w:divsChild>
                <w:div w:id="18390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410">
      <w:bodyDiv w:val="1"/>
      <w:marLeft w:val="0"/>
      <w:marRight w:val="0"/>
      <w:marTop w:val="0"/>
      <w:marBottom w:val="0"/>
      <w:divBdr>
        <w:top w:val="none" w:sz="0" w:space="0" w:color="auto"/>
        <w:left w:val="none" w:sz="0" w:space="0" w:color="auto"/>
        <w:bottom w:val="none" w:sz="0" w:space="0" w:color="auto"/>
        <w:right w:val="none" w:sz="0" w:space="0" w:color="auto"/>
      </w:divBdr>
      <w:divsChild>
        <w:div w:id="1684626875">
          <w:marLeft w:val="0"/>
          <w:marRight w:val="0"/>
          <w:marTop w:val="0"/>
          <w:marBottom w:val="0"/>
          <w:divBdr>
            <w:top w:val="none" w:sz="0" w:space="0" w:color="auto"/>
            <w:left w:val="none" w:sz="0" w:space="0" w:color="auto"/>
            <w:bottom w:val="none" w:sz="0" w:space="0" w:color="auto"/>
            <w:right w:val="none" w:sz="0" w:space="0" w:color="auto"/>
          </w:divBdr>
          <w:divsChild>
            <w:div w:id="718553635">
              <w:marLeft w:val="0"/>
              <w:marRight w:val="0"/>
              <w:marTop w:val="0"/>
              <w:marBottom w:val="0"/>
              <w:divBdr>
                <w:top w:val="none" w:sz="0" w:space="0" w:color="auto"/>
                <w:left w:val="none" w:sz="0" w:space="0" w:color="auto"/>
                <w:bottom w:val="none" w:sz="0" w:space="0" w:color="auto"/>
                <w:right w:val="none" w:sz="0" w:space="0" w:color="auto"/>
              </w:divBdr>
              <w:divsChild>
                <w:div w:id="9280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9345">
      <w:bodyDiv w:val="1"/>
      <w:marLeft w:val="0"/>
      <w:marRight w:val="0"/>
      <w:marTop w:val="0"/>
      <w:marBottom w:val="0"/>
      <w:divBdr>
        <w:top w:val="none" w:sz="0" w:space="0" w:color="auto"/>
        <w:left w:val="none" w:sz="0" w:space="0" w:color="auto"/>
        <w:bottom w:val="none" w:sz="0" w:space="0" w:color="auto"/>
        <w:right w:val="none" w:sz="0" w:space="0" w:color="auto"/>
      </w:divBdr>
    </w:div>
    <w:div w:id="1700817028">
      <w:bodyDiv w:val="1"/>
      <w:marLeft w:val="0"/>
      <w:marRight w:val="0"/>
      <w:marTop w:val="0"/>
      <w:marBottom w:val="0"/>
      <w:divBdr>
        <w:top w:val="none" w:sz="0" w:space="0" w:color="auto"/>
        <w:left w:val="none" w:sz="0" w:space="0" w:color="auto"/>
        <w:bottom w:val="none" w:sz="0" w:space="0" w:color="auto"/>
        <w:right w:val="none" w:sz="0" w:space="0" w:color="auto"/>
      </w:divBdr>
    </w:div>
    <w:div w:id="1702196245">
      <w:bodyDiv w:val="1"/>
      <w:marLeft w:val="0"/>
      <w:marRight w:val="0"/>
      <w:marTop w:val="0"/>
      <w:marBottom w:val="0"/>
      <w:divBdr>
        <w:top w:val="none" w:sz="0" w:space="0" w:color="auto"/>
        <w:left w:val="none" w:sz="0" w:space="0" w:color="auto"/>
        <w:bottom w:val="none" w:sz="0" w:space="0" w:color="auto"/>
        <w:right w:val="none" w:sz="0" w:space="0" w:color="auto"/>
      </w:divBdr>
      <w:divsChild>
        <w:div w:id="1715736773">
          <w:marLeft w:val="0"/>
          <w:marRight w:val="0"/>
          <w:marTop w:val="0"/>
          <w:marBottom w:val="0"/>
          <w:divBdr>
            <w:top w:val="none" w:sz="0" w:space="0" w:color="auto"/>
            <w:left w:val="none" w:sz="0" w:space="0" w:color="auto"/>
            <w:bottom w:val="none" w:sz="0" w:space="0" w:color="auto"/>
            <w:right w:val="none" w:sz="0" w:space="0" w:color="auto"/>
          </w:divBdr>
          <w:divsChild>
            <w:div w:id="1097795006">
              <w:marLeft w:val="0"/>
              <w:marRight w:val="0"/>
              <w:marTop w:val="0"/>
              <w:marBottom w:val="0"/>
              <w:divBdr>
                <w:top w:val="none" w:sz="0" w:space="0" w:color="auto"/>
                <w:left w:val="none" w:sz="0" w:space="0" w:color="auto"/>
                <w:bottom w:val="none" w:sz="0" w:space="0" w:color="auto"/>
                <w:right w:val="none" w:sz="0" w:space="0" w:color="auto"/>
              </w:divBdr>
              <w:divsChild>
                <w:div w:id="17664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6232">
      <w:bodyDiv w:val="1"/>
      <w:marLeft w:val="0"/>
      <w:marRight w:val="0"/>
      <w:marTop w:val="0"/>
      <w:marBottom w:val="0"/>
      <w:divBdr>
        <w:top w:val="none" w:sz="0" w:space="0" w:color="auto"/>
        <w:left w:val="none" w:sz="0" w:space="0" w:color="auto"/>
        <w:bottom w:val="none" w:sz="0" w:space="0" w:color="auto"/>
        <w:right w:val="none" w:sz="0" w:space="0" w:color="auto"/>
      </w:divBdr>
    </w:div>
    <w:div w:id="1710762249">
      <w:bodyDiv w:val="1"/>
      <w:marLeft w:val="0"/>
      <w:marRight w:val="0"/>
      <w:marTop w:val="0"/>
      <w:marBottom w:val="0"/>
      <w:divBdr>
        <w:top w:val="none" w:sz="0" w:space="0" w:color="auto"/>
        <w:left w:val="none" w:sz="0" w:space="0" w:color="auto"/>
        <w:bottom w:val="none" w:sz="0" w:space="0" w:color="auto"/>
        <w:right w:val="none" w:sz="0" w:space="0" w:color="auto"/>
      </w:divBdr>
      <w:divsChild>
        <w:div w:id="1691494402">
          <w:marLeft w:val="0"/>
          <w:marRight w:val="0"/>
          <w:marTop w:val="0"/>
          <w:marBottom w:val="0"/>
          <w:divBdr>
            <w:top w:val="none" w:sz="0" w:space="0" w:color="auto"/>
            <w:left w:val="none" w:sz="0" w:space="0" w:color="auto"/>
            <w:bottom w:val="none" w:sz="0" w:space="0" w:color="auto"/>
            <w:right w:val="none" w:sz="0" w:space="0" w:color="auto"/>
          </w:divBdr>
          <w:divsChild>
            <w:div w:id="1117337843">
              <w:marLeft w:val="0"/>
              <w:marRight w:val="0"/>
              <w:marTop w:val="0"/>
              <w:marBottom w:val="0"/>
              <w:divBdr>
                <w:top w:val="none" w:sz="0" w:space="0" w:color="auto"/>
                <w:left w:val="none" w:sz="0" w:space="0" w:color="auto"/>
                <w:bottom w:val="none" w:sz="0" w:space="0" w:color="auto"/>
                <w:right w:val="none" w:sz="0" w:space="0" w:color="auto"/>
              </w:divBdr>
              <w:divsChild>
                <w:div w:id="89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3065">
      <w:bodyDiv w:val="1"/>
      <w:marLeft w:val="0"/>
      <w:marRight w:val="0"/>
      <w:marTop w:val="0"/>
      <w:marBottom w:val="0"/>
      <w:divBdr>
        <w:top w:val="none" w:sz="0" w:space="0" w:color="auto"/>
        <w:left w:val="none" w:sz="0" w:space="0" w:color="auto"/>
        <w:bottom w:val="none" w:sz="0" w:space="0" w:color="auto"/>
        <w:right w:val="none" w:sz="0" w:space="0" w:color="auto"/>
      </w:divBdr>
      <w:divsChild>
        <w:div w:id="542208271">
          <w:marLeft w:val="0"/>
          <w:marRight w:val="0"/>
          <w:marTop w:val="0"/>
          <w:marBottom w:val="0"/>
          <w:divBdr>
            <w:top w:val="none" w:sz="0" w:space="0" w:color="auto"/>
            <w:left w:val="none" w:sz="0" w:space="0" w:color="auto"/>
            <w:bottom w:val="none" w:sz="0" w:space="0" w:color="auto"/>
            <w:right w:val="none" w:sz="0" w:space="0" w:color="auto"/>
          </w:divBdr>
          <w:divsChild>
            <w:div w:id="1356418921">
              <w:marLeft w:val="0"/>
              <w:marRight w:val="0"/>
              <w:marTop w:val="0"/>
              <w:marBottom w:val="0"/>
              <w:divBdr>
                <w:top w:val="none" w:sz="0" w:space="0" w:color="auto"/>
                <w:left w:val="none" w:sz="0" w:space="0" w:color="auto"/>
                <w:bottom w:val="none" w:sz="0" w:space="0" w:color="auto"/>
                <w:right w:val="none" w:sz="0" w:space="0" w:color="auto"/>
              </w:divBdr>
              <w:divsChild>
                <w:div w:id="1082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58582">
      <w:bodyDiv w:val="1"/>
      <w:marLeft w:val="0"/>
      <w:marRight w:val="0"/>
      <w:marTop w:val="0"/>
      <w:marBottom w:val="0"/>
      <w:divBdr>
        <w:top w:val="none" w:sz="0" w:space="0" w:color="auto"/>
        <w:left w:val="none" w:sz="0" w:space="0" w:color="auto"/>
        <w:bottom w:val="none" w:sz="0" w:space="0" w:color="auto"/>
        <w:right w:val="none" w:sz="0" w:space="0" w:color="auto"/>
      </w:divBdr>
      <w:divsChild>
        <w:div w:id="901793609">
          <w:marLeft w:val="0"/>
          <w:marRight w:val="0"/>
          <w:marTop w:val="0"/>
          <w:marBottom w:val="0"/>
          <w:divBdr>
            <w:top w:val="none" w:sz="0" w:space="0" w:color="auto"/>
            <w:left w:val="none" w:sz="0" w:space="0" w:color="auto"/>
            <w:bottom w:val="none" w:sz="0" w:space="0" w:color="auto"/>
            <w:right w:val="none" w:sz="0" w:space="0" w:color="auto"/>
          </w:divBdr>
          <w:divsChild>
            <w:div w:id="753665316">
              <w:marLeft w:val="0"/>
              <w:marRight w:val="0"/>
              <w:marTop w:val="0"/>
              <w:marBottom w:val="0"/>
              <w:divBdr>
                <w:top w:val="none" w:sz="0" w:space="0" w:color="auto"/>
                <w:left w:val="none" w:sz="0" w:space="0" w:color="auto"/>
                <w:bottom w:val="none" w:sz="0" w:space="0" w:color="auto"/>
                <w:right w:val="none" w:sz="0" w:space="0" w:color="auto"/>
              </w:divBdr>
              <w:divsChild>
                <w:div w:id="1210916580">
                  <w:marLeft w:val="0"/>
                  <w:marRight w:val="0"/>
                  <w:marTop w:val="0"/>
                  <w:marBottom w:val="0"/>
                  <w:divBdr>
                    <w:top w:val="none" w:sz="0" w:space="0" w:color="auto"/>
                    <w:left w:val="none" w:sz="0" w:space="0" w:color="auto"/>
                    <w:bottom w:val="none" w:sz="0" w:space="0" w:color="auto"/>
                    <w:right w:val="none" w:sz="0" w:space="0" w:color="auto"/>
                  </w:divBdr>
                  <w:divsChild>
                    <w:div w:id="8166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49291">
      <w:bodyDiv w:val="1"/>
      <w:marLeft w:val="0"/>
      <w:marRight w:val="0"/>
      <w:marTop w:val="0"/>
      <w:marBottom w:val="0"/>
      <w:divBdr>
        <w:top w:val="none" w:sz="0" w:space="0" w:color="auto"/>
        <w:left w:val="none" w:sz="0" w:space="0" w:color="auto"/>
        <w:bottom w:val="none" w:sz="0" w:space="0" w:color="auto"/>
        <w:right w:val="none" w:sz="0" w:space="0" w:color="auto"/>
      </w:divBdr>
    </w:div>
    <w:div w:id="1758358074">
      <w:bodyDiv w:val="1"/>
      <w:marLeft w:val="0"/>
      <w:marRight w:val="0"/>
      <w:marTop w:val="0"/>
      <w:marBottom w:val="0"/>
      <w:divBdr>
        <w:top w:val="none" w:sz="0" w:space="0" w:color="auto"/>
        <w:left w:val="none" w:sz="0" w:space="0" w:color="auto"/>
        <w:bottom w:val="none" w:sz="0" w:space="0" w:color="auto"/>
        <w:right w:val="none" w:sz="0" w:space="0" w:color="auto"/>
      </w:divBdr>
      <w:divsChild>
        <w:div w:id="446699604">
          <w:marLeft w:val="0"/>
          <w:marRight w:val="0"/>
          <w:marTop w:val="0"/>
          <w:marBottom w:val="0"/>
          <w:divBdr>
            <w:top w:val="none" w:sz="0" w:space="0" w:color="auto"/>
            <w:left w:val="none" w:sz="0" w:space="0" w:color="auto"/>
            <w:bottom w:val="none" w:sz="0" w:space="0" w:color="auto"/>
            <w:right w:val="none" w:sz="0" w:space="0" w:color="auto"/>
          </w:divBdr>
          <w:divsChild>
            <w:div w:id="642664610">
              <w:marLeft w:val="0"/>
              <w:marRight w:val="0"/>
              <w:marTop w:val="0"/>
              <w:marBottom w:val="0"/>
              <w:divBdr>
                <w:top w:val="none" w:sz="0" w:space="0" w:color="auto"/>
                <w:left w:val="none" w:sz="0" w:space="0" w:color="auto"/>
                <w:bottom w:val="none" w:sz="0" w:space="0" w:color="auto"/>
                <w:right w:val="none" w:sz="0" w:space="0" w:color="auto"/>
              </w:divBdr>
              <w:divsChild>
                <w:div w:id="20585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7609">
      <w:bodyDiv w:val="1"/>
      <w:marLeft w:val="0"/>
      <w:marRight w:val="0"/>
      <w:marTop w:val="0"/>
      <w:marBottom w:val="0"/>
      <w:divBdr>
        <w:top w:val="none" w:sz="0" w:space="0" w:color="auto"/>
        <w:left w:val="none" w:sz="0" w:space="0" w:color="auto"/>
        <w:bottom w:val="none" w:sz="0" w:space="0" w:color="auto"/>
        <w:right w:val="none" w:sz="0" w:space="0" w:color="auto"/>
      </w:divBdr>
    </w:div>
    <w:div w:id="1769152729">
      <w:bodyDiv w:val="1"/>
      <w:marLeft w:val="0"/>
      <w:marRight w:val="0"/>
      <w:marTop w:val="0"/>
      <w:marBottom w:val="0"/>
      <w:divBdr>
        <w:top w:val="none" w:sz="0" w:space="0" w:color="auto"/>
        <w:left w:val="none" w:sz="0" w:space="0" w:color="auto"/>
        <w:bottom w:val="none" w:sz="0" w:space="0" w:color="auto"/>
        <w:right w:val="none" w:sz="0" w:space="0" w:color="auto"/>
      </w:divBdr>
      <w:divsChild>
        <w:div w:id="1633713410">
          <w:marLeft w:val="0"/>
          <w:marRight w:val="0"/>
          <w:marTop w:val="0"/>
          <w:marBottom w:val="0"/>
          <w:divBdr>
            <w:top w:val="none" w:sz="0" w:space="0" w:color="auto"/>
            <w:left w:val="none" w:sz="0" w:space="0" w:color="auto"/>
            <w:bottom w:val="none" w:sz="0" w:space="0" w:color="auto"/>
            <w:right w:val="none" w:sz="0" w:space="0" w:color="auto"/>
          </w:divBdr>
          <w:divsChild>
            <w:div w:id="1955551134">
              <w:marLeft w:val="0"/>
              <w:marRight w:val="0"/>
              <w:marTop w:val="0"/>
              <w:marBottom w:val="0"/>
              <w:divBdr>
                <w:top w:val="none" w:sz="0" w:space="0" w:color="auto"/>
                <w:left w:val="none" w:sz="0" w:space="0" w:color="auto"/>
                <w:bottom w:val="none" w:sz="0" w:space="0" w:color="auto"/>
                <w:right w:val="none" w:sz="0" w:space="0" w:color="auto"/>
              </w:divBdr>
              <w:divsChild>
                <w:div w:id="3994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2682">
      <w:bodyDiv w:val="1"/>
      <w:marLeft w:val="0"/>
      <w:marRight w:val="0"/>
      <w:marTop w:val="0"/>
      <w:marBottom w:val="0"/>
      <w:divBdr>
        <w:top w:val="none" w:sz="0" w:space="0" w:color="auto"/>
        <w:left w:val="none" w:sz="0" w:space="0" w:color="auto"/>
        <w:bottom w:val="none" w:sz="0" w:space="0" w:color="auto"/>
        <w:right w:val="none" w:sz="0" w:space="0" w:color="auto"/>
      </w:divBdr>
      <w:divsChild>
        <w:div w:id="567307127">
          <w:marLeft w:val="0"/>
          <w:marRight w:val="0"/>
          <w:marTop w:val="0"/>
          <w:marBottom w:val="0"/>
          <w:divBdr>
            <w:top w:val="none" w:sz="0" w:space="0" w:color="auto"/>
            <w:left w:val="none" w:sz="0" w:space="0" w:color="auto"/>
            <w:bottom w:val="none" w:sz="0" w:space="0" w:color="auto"/>
            <w:right w:val="none" w:sz="0" w:space="0" w:color="auto"/>
          </w:divBdr>
          <w:divsChild>
            <w:div w:id="530460072">
              <w:marLeft w:val="0"/>
              <w:marRight w:val="0"/>
              <w:marTop w:val="0"/>
              <w:marBottom w:val="0"/>
              <w:divBdr>
                <w:top w:val="none" w:sz="0" w:space="0" w:color="auto"/>
                <w:left w:val="none" w:sz="0" w:space="0" w:color="auto"/>
                <w:bottom w:val="none" w:sz="0" w:space="0" w:color="auto"/>
                <w:right w:val="none" w:sz="0" w:space="0" w:color="auto"/>
              </w:divBdr>
              <w:divsChild>
                <w:div w:id="16099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805">
      <w:bodyDiv w:val="1"/>
      <w:marLeft w:val="0"/>
      <w:marRight w:val="0"/>
      <w:marTop w:val="0"/>
      <w:marBottom w:val="0"/>
      <w:divBdr>
        <w:top w:val="none" w:sz="0" w:space="0" w:color="auto"/>
        <w:left w:val="none" w:sz="0" w:space="0" w:color="auto"/>
        <w:bottom w:val="none" w:sz="0" w:space="0" w:color="auto"/>
        <w:right w:val="none" w:sz="0" w:space="0" w:color="auto"/>
      </w:divBdr>
      <w:divsChild>
        <w:div w:id="1061056526">
          <w:marLeft w:val="0"/>
          <w:marRight w:val="0"/>
          <w:marTop w:val="0"/>
          <w:marBottom w:val="0"/>
          <w:divBdr>
            <w:top w:val="none" w:sz="0" w:space="0" w:color="auto"/>
            <w:left w:val="none" w:sz="0" w:space="0" w:color="auto"/>
            <w:bottom w:val="none" w:sz="0" w:space="0" w:color="auto"/>
            <w:right w:val="none" w:sz="0" w:space="0" w:color="auto"/>
          </w:divBdr>
          <w:divsChild>
            <w:div w:id="927542193">
              <w:marLeft w:val="0"/>
              <w:marRight w:val="0"/>
              <w:marTop w:val="0"/>
              <w:marBottom w:val="0"/>
              <w:divBdr>
                <w:top w:val="none" w:sz="0" w:space="0" w:color="auto"/>
                <w:left w:val="none" w:sz="0" w:space="0" w:color="auto"/>
                <w:bottom w:val="none" w:sz="0" w:space="0" w:color="auto"/>
                <w:right w:val="none" w:sz="0" w:space="0" w:color="auto"/>
              </w:divBdr>
              <w:divsChild>
                <w:div w:id="1345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00195">
      <w:bodyDiv w:val="1"/>
      <w:marLeft w:val="0"/>
      <w:marRight w:val="0"/>
      <w:marTop w:val="0"/>
      <w:marBottom w:val="0"/>
      <w:divBdr>
        <w:top w:val="none" w:sz="0" w:space="0" w:color="auto"/>
        <w:left w:val="none" w:sz="0" w:space="0" w:color="auto"/>
        <w:bottom w:val="none" w:sz="0" w:space="0" w:color="auto"/>
        <w:right w:val="none" w:sz="0" w:space="0" w:color="auto"/>
      </w:divBdr>
      <w:divsChild>
        <w:div w:id="968784774">
          <w:marLeft w:val="0"/>
          <w:marRight w:val="0"/>
          <w:marTop w:val="0"/>
          <w:marBottom w:val="0"/>
          <w:divBdr>
            <w:top w:val="none" w:sz="0" w:space="0" w:color="auto"/>
            <w:left w:val="none" w:sz="0" w:space="0" w:color="auto"/>
            <w:bottom w:val="none" w:sz="0" w:space="0" w:color="auto"/>
            <w:right w:val="none" w:sz="0" w:space="0" w:color="auto"/>
          </w:divBdr>
          <w:divsChild>
            <w:div w:id="544368">
              <w:marLeft w:val="0"/>
              <w:marRight w:val="0"/>
              <w:marTop w:val="0"/>
              <w:marBottom w:val="0"/>
              <w:divBdr>
                <w:top w:val="none" w:sz="0" w:space="0" w:color="auto"/>
                <w:left w:val="none" w:sz="0" w:space="0" w:color="auto"/>
                <w:bottom w:val="none" w:sz="0" w:space="0" w:color="auto"/>
                <w:right w:val="none" w:sz="0" w:space="0" w:color="auto"/>
              </w:divBdr>
              <w:divsChild>
                <w:div w:id="15245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94402">
      <w:bodyDiv w:val="1"/>
      <w:marLeft w:val="0"/>
      <w:marRight w:val="0"/>
      <w:marTop w:val="0"/>
      <w:marBottom w:val="0"/>
      <w:divBdr>
        <w:top w:val="none" w:sz="0" w:space="0" w:color="auto"/>
        <w:left w:val="none" w:sz="0" w:space="0" w:color="auto"/>
        <w:bottom w:val="none" w:sz="0" w:space="0" w:color="auto"/>
        <w:right w:val="none" w:sz="0" w:space="0" w:color="auto"/>
      </w:divBdr>
    </w:div>
    <w:div w:id="1788501915">
      <w:bodyDiv w:val="1"/>
      <w:marLeft w:val="0"/>
      <w:marRight w:val="0"/>
      <w:marTop w:val="0"/>
      <w:marBottom w:val="0"/>
      <w:divBdr>
        <w:top w:val="none" w:sz="0" w:space="0" w:color="auto"/>
        <w:left w:val="none" w:sz="0" w:space="0" w:color="auto"/>
        <w:bottom w:val="none" w:sz="0" w:space="0" w:color="auto"/>
        <w:right w:val="none" w:sz="0" w:space="0" w:color="auto"/>
      </w:divBdr>
    </w:div>
    <w:div w:id="1800150922">
      <w:bodyDiv w:val="1"/>
      <w:marLeft w:val="0"/>
      <w:marRight w:val="0"/>
      <w:marTop w:val="0"/>
      <w:marBottom w:val="0"/>
      <w:divBdr>
        <w:top w:val="none" w:sz="0" w:space="0" w:color="auto"/>
        <w:left w:val="none" w:sz="0" w:space="0" w:color="auto"/>
        <w:bottom w:val="none" w:sz="0" w:space="0" w:color="auto"/>
        <w:right w:val="none" w:sz="0" w:space="0" w:color="auto"/>
      </w:divBdr>
    </w:div>
    <w:div w:id="1803770506">
      <w:bodyDiv w:val="1"/>
      <w:marLeft w:val="0"/>
      <w:marRight w:val="0"/>
      <w:marTop w:val="0"/>
      <w:marBottom w:val="0"/>
      <w:divBdr>
        <w:top w:val="none" w:sz="0" w:space="0" w:color="auto"/>
        <w:left w:val="none" w:sz="0" w:space="0" w:color="auto"/>
        <w:bottom w:val="none" w:sz="0" w:space="0" w:color="auto"/>
        <w:right w:val="none" w:sz="0" w:space="0" w:color="auto"/>
      </w:divBdr>
    </w:div>
    <w:div w:id="1807160509">
      <w:bodyDiv w:val="1"/>
      <w:marLeft w:val="0"/>
      <w:marRight w:val="0"/>
      <w:marTop w:val="0"/>
      <w:marBottom w:val="0"/>
      <w:divBdr>
        <w:top w:val="none" w:sz="0" w:space="0" w:color="auto"/>
        <w:left w:val="none" w:sz="0" w:space="0" w:color="auto"/>
        <w:bottom w:val="none" w:sz="0" w:space="0" w:color="auto"/>
        <w:right w:val="none" w:sz="0" w:space="0" w:color="auto"/>
      </w:divBdr>
    </w:div>
    <w:div w:id="1810173774">
      <w:bodyDiv w:val="1"/>
      <w:marLeft w:val="0"/>
      <w:marRight w:val="0"/>
      <w:marTop w:val="0"/>
      <w:marBottom w:val="0"/>
      <w:divBdr>
        <w:top w:val="none" w:sz="0" w:space="0" w:color="auto"/>
        <w:left w:val="none" w:sz="0" w:space="0" w:color="auto"/>
        <w:bottom w:val="none" w:sz="0" w:space="0" w:color="auto"/>
        <w:right w:val="none" w:sz="0" w:space="0" w:color="auto"/>
      </w:divBdr>
      <w:divsChild>
        <w:div w:id="164369158">
          <w:marLeft w:val="0"/>
          <w:marRight w:val="0"/>
          <w:marTop w:val="0"/>
          <w:marBottom w:val="0"/>
          <w:divBdr>
            <w:top w:val="none" w:sz="0" w:space="0" w:color="auto"/>
            <w:left w:val="none" w:sz="0" w:space="0" w:color="auto"/>
            <w:bottom w:val="none" w:sz="0" w:space="0" w:color="auto"/>
            <w:right w:val="none" w:sz="0" w:space="0" w:color="auto"/>
          </w:divBdr>
          <w:divsChild>
            <w:div w:id="1520196094">
              <w:marLeft w:val="0"/>
              <w:marRight w:val="0"/>
              <w:marTop w:val="0"/>
              <w:marBottom w:val="0"/>
              <w:divBdr>
                <w:top w:val="none" w:sz="0" w:space="0" w:color="auto"/>
                <w:left w:val="none" w:sz="0" w:space="0" w:color="auto"/>
                <w:bottom w:val="none" w:sz="0" w:space="0" w:color="auto"/>
                <w:right w:val="none" w:sz="0" w:space="0" w:color="auto"/>
              </w:divBdr>
              <w:divsChild>
                <w:div w:id="7671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8473">
      <w:bodyDiv w:val="1"/>
      <w:marLeft w:val="0"/>
      <w:marRight w:val="0"/>
      <w:marTop w:val="0"/>
      <w:marBottom w:val="0"/>
      <w:divBdr>
        <w:top w:val="none" w:sz="0" w:space="0" w:color="auto"/>
        <w:left w:val="none" w:sz="0" w:space="0" w:color="auto"/>
        <w:bottom w:val="none" w:sz="0" w:space="0" w:color="auto"/>
        <w:right w:val="none" w:sz="0" w:space="0" w:color="auto"/>
      </w:divBdr>
      <w:divsChild>
        <w:div w:id="267544326">
          <w:marLeft w:val="0"/>
          <w:marRight w:val="0"/>
          <w:marTop w:val="0"/>
          <w:marBottom w:val="0"/>
          <w:divBdr>
            <w:top w:val="none" w:sz="0" w:space="0" w:color="auto"/>
            <w:left w:val="none" w:sz="0" w:space="0" w:color="auto"/>
            <w:bottom w:val="none" w:sz="0" w:space="0" w:color="auto"/>
            <w:right w:val="none" w:sz="0" w:space="0" w:color="auto"/>
          </w:divBdr>
          <w:divsChild>
            <w:div w:id="660472826">
              <w:marLeft w:val="0"/>
              <w:marRight w:val="0"/>
              <w:marTop w:val="0"/>
              <w:marBottom w:val="0"/>
              <w:divBdr>
                <w:top w:val="none" w:sz="0" w:space="0" w:color="auto"/>
                <w:left w:val="none" w:sz="0" w:space="0" w:color="auto"/>
                <w:bottom w:val="none" w:sz="0" w:space="0" w:color="auto"/>
                <w:right w:val="none" w:sz="0" w:space="0" w:color="auto"/>
              </w:divBdr>
              <w:divsChild>
                <w:div w:id="19077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7854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4">
          <w:marLeft w:val="0"/>
          <w:marRight w:val="0"/>
          <w:marTop w:val="0"/>
          <w:marBottom w:val="0"/>
          <w:divBdr>
            <w:top w:val="none" w:sz="0" w:space="0" w:color="auto"/>
            <w:left w:val="none" w:sz="0" w:space="0" w:color="auto"/>
            <w:bottom w:val="none" w:sz="0" w:space="0" w:color="auto"/>
            <w:right w:val="none" w:sz="0" w:space="0" w:color="auto"/>
          </w:divBdr>
          <w:divsChild>
            <w:div w:id="899749691">
              <w:marLeft w:val="0"/>
              <w:marRight w:val="0"/>
              <w:marTop w:val="0"/>
              <w:marBottom w:val="0"/>
              <w:divBdr>
                <w:top w:val="none" w:sz="0" w:space="0" w:color="auto"/>
                <w:left w:val="none" w:sz="0" w:space="0" w:color="auto"/>
                <w:bottom w:val="none" w:sz="0" w:space="0" w:color="auto"/>
                <w:right w:val="none" w:sz="0" w:space="0" w:color="auto"/>
              </w:divBdr>
              <w:divsChild>
                <w:div w:id="523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6162">
      <w:bodyDiv w:val="1"/>
      <w:marLeft w:val="0"/>
      <w:marRight w:val="0"/>
      <w:marTop w:val="0"/>
      <w:marBottom w:val="0"/>
      <w:divBdr>
        <w:top w:val="none" w:sz="0" w:space="0" w:color="auto"/>
        <w:left w:val="none" w:sz="0" w:space="0" w:color="auto"/>
        <w:bottom w:val="none" w:sz="0" w:space="0" w:color="auto"/>
        <w:right w:val="none" w:sz="0" w:space="0" w:color="auto"/>
      </w:divBdr>
    </w:div>
    <w:div w:id="1849560980">
      <w:bodyDiv w:val="1"/>
      <w:marLeft w:val="0"/>
      <w:marRight w:val="0"/>
      <w:marTop w:val="0"/>
      <w:marBottom w:val="0"/>
      <w:divBdr>
        <w:top w:val="none" w:sz="0" w:space="0" w:color="auto"/>
        <w:left w:val="none" w:sz="0" w:space="0" w:color="auto"/>
        <w:bottom w:val="none" w:sz="0" w:space="0" w:color="auto"/>
        <w:right w:val="none" w:sz="0" w:space="0" w:color="auto"/>
      </w:divBdr>
      <w:divsChild>
        <w:div w:id="1262761149">
          <w:marLeft w:val="0"/>
          <w:marRight w:val="0"/>
          <w:marTop w:val="0"/>
          <w:marBottom w:val="0"/>
          <w:divBdr>
            <w:top w:val="none" w:sz="0" w:space="0" w:color="auto"/>
            <w:left w:val="none" w:sz="0" w:space="0" w:color="auto"/>
            <w:bottom w:val="none" w:sz="0" w:space="0" w:color="auto"/>
            <w:right w:val="none" w:sz="0" w:space="0" w:color="auto"/>
          </w:divBdr>
        </w:div>
        <w:div w:id="1496652778">
          <w:marLeft w:val="0"/>
          <w:marRight w:val="0"/>
          <w:marTop w:val="0"/>
          <w:marBottom w:val="0"/>
          <w:divBdr>
            <w:top w:val="none" w:sz="0" w:space="0" w:color="auto"/>
            <w:left w:val="none" w:sz="0" w:space="0" w:color="auto"/>
            <w:bottom w:val="none" w:sz="0" w:space="0" w:color="auto"/>
            <w:right w:val="none" w:sz="0" w:space="0" w:color="auto"/>
          </w:divBdr>
        </w:div>
      </w:divsChild>
    </w:div>
    <w:div w:id="1858156913">
      <w:bodyDiv w:val="1"/>
      <w:marLeft w:val="0"/>
      <w:marRight w:val="0"/>
      <w:marTop w:val="0"/>
      <w:marBottom w:val="0"/>
      <w:divBdr>
        <w:top w:val="none" w:sz="0" w:space="0" w:color="auto"/>
        <w:left w:val="none" w:sz="0" w:space="0" w:color="auto"/>
        <w:bottom w:val="none" w:sz="0" w:space="0" w:color="auto"/>
        <w:right w:val="none" w:sz="0" w:space="0" w:color="auto"/>
      </w:divBdr>
      <w:divsChild>
        <w:div w:id="1931112152">
          <w:marLeft w:val="0"/>
          <w:marRight w:val="0"/>
          <w:marTop w:val="0"/>
          <w:marBottom w:val="0"/>
          <w:divBdr>
            <w:top w:val="none" w:sz="0" w:space="0" w:color="auto"/>
            <w:left w:val="none" w:sz="0" w:space="0" w:color="auto"/>
            <w:bottom w:val="none" w:sz="0" w:space="0" w:color="auto"/>
            <w:right w:val="none" w:sz="0" w:space="0" w:color="auto"/>
          </w:divBdr>
          <w:divsChild>
            <w:div w:id="53435284">
              <w:marLeft w:val="0"/>
              <w:marRight w:val="0"/>
              <w:marTop w:val="0"/>
              <w:marBottom w:val="0"/>
              <w:divBdr>
                <w:top w:val="none" w:sz="0" w:space="0" w:color="auto"/>
                <w:left w:val="none" w:sz="0" w:space="0" w:color="auto"/>
                <w:bottom w:val="none" w:sz="0" w:space="0" w:color="auto"/>
                <w:right w:val="none" w:sz="0" w:space="0" w:color="auto"/>
              </w:divBdr>
              <w:divsChild>
                <w:div w:id="7811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8754">
      <w:bodyDiv w:val="1"/>
      <w:marLeft w:val="0"/>
      <w:marRight w:val="0"/>
      <w:marTop w:val="0"/>
      <w:marBottom w:val="0"/>
      <w:divBdr>
        <w:top w:val="none" w:sz="0" w:space="0" w:color="auto"/>
        <w:left w:val="none" w:sz="0" w:space="0" w:color="auto"/>
        <w:bottom w:val="none" w:sz="0" w:space="0" w:color="auto"/>
        <w:right w:val="none" w:sz="0" w:space="0" w:color="auto"/>
      </w:divBdr>
    </w:div>
    <w:div w:id="1877769350">
      <w:bodyDiv w:val="1"/>
      <w:marLeft w:val="0"/>
      <w:marRight w:val="0"/>
      <w:marTop w:val="0"/>
      <w:marBottom w:val="0"/>
      <w:divBdr>
        <w:top w:val="none" w:sz="0" w:space="0" w:color="auto"/>
        <w:left w:val="none" w:sz="0" w:space="0" w:color="auto"/>
        <w:bottom w:val="none" w:sz="0" w:space="0" w:color="auto"/>
        <w:right w:val="none" w:sz="0" w:space="0" w:color="auto"/>
      </w:divBdr>
      <w:divsChild>
        <w:div w:id="203104745">
          <w:marLeft w:val="0"/>
          <w:marRight w:val="0"/>
          <w:marTop w:val="0"/>
          <w:marBottom w:val="0"/>
          <w:divBdr>
            <w:top w:val="none" w:sz="0" w:space="0" w:color="auto"/>
            <w:left w:val="none" w:sz="0" w:space="0" w:color="auto"/>
            <w:bottom w:val="none" w:sz="0" w:space="0" w:color="auto"/>
            <w:right w:val="none" w:sz="0" w:space="0" w:color="auto"/>
          </w:divBdr>
          <w:divsChild>
            <w:div w:id="71466183">
              <w:marLeft w:val="0"/>
              <w:marRight w:val="0"/>
              <w:marTop w:val="0"/>
              <w:marBottom w:val="0"/>
              <w:divBdr>
                <w:top w:val="none" w:sz="0" w:space="0" w:color="auto"/>
                <w:left w:val="none" w:sz="0" w:space="0" w:color="auto"/>
                <w:bottom w:val="none" w:sz="0" w:space="0" w:color="auto"/>
                <w:right w:val="none" w:sz="0" w:space="0" w:color="auto"/>
              </w:divBdr>
              <w:divsChild>
                <w:div w:id="20687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2104">
      <w:bodyDiv w:val="1"/>
      <w:marLeft w:val="0"/>
      <w:marRight w:val="0"/>
      <w:marTop w:val="0"/>
      <w:marBottom w:val="0"/>
      <w:divBdr>
        <w:top w:val="none" w:sz="0" w:space="0" w:color="auto"/>
        <w:left w:val="none" w:sz="0" w:space="0" w:color="auto"/>
        <w:bottom w:val="none" w:sz="0" w:space="0" w:color="auto"/>
        <w:right w:val="none" w:sz="0" w:space="0" w:color="auto"/>
      </w:divBdr>
    </w:div>
    <w:div w:id="1887257577">
      <w:bodyDiv w:val="1"/>
      <w:marLeft w:val="0"/>
      <w:marRight w:val="0"/>
      <w:marTop w:val="0"/>
      <w:marBottom w:val="0"/>
      <w:divBdr>
        <w:top w:val="none" w:sz="0" w:space="0" w:color="auto"/>
        <w:left w:val="none" w:sz="0" w:space="0" w:color="auto"/>
        <w:bottom w:val="none" w:sz="0" w:space="0" w:color="auto"/>
        <w:right w:val="none" w:sz="0" w:space="0" w:color="auto"/>
      </w:divBdr>
      <w:divsChild>
        <w:div w:id="1142118886">
          <w:marLeft w:val="0"/>
          <w:marRight w:val="0"/>
          <w:marTop w:val="0"/>
          <w:marBottom w:val="0"/>
          <w:divBdr>
            <w:top w:val="none" w:sz="0" w:space="0" w:color="auto"/>
            <w:left w:val="none" w:sz="0" w:space="0" w:color="auto"/>
            <w:bottom w:val="none" w:sz="0" w:space="0" w:color="auto"/>
            <w:right w:val="none" w:sz="0" w:space="0" w:color="auto"/>
          </w:divBdr>
          <w:divsChild>
            <w:div w:id="1443496485">
              <w:marLeft w:val="0"/>
              <w:marRight w:val="0"/>
              <w:marTop w:val="0"/>
              <w:marBottom w:val="0"/>
              <w:divBdr>
                <w:top w:val="none" w:sz="0" w:space="0" w:color="auto"/>
                <w:left w:val="none" w:sz="0" w:space="0" w:color="auto"/>
                <w:bottom w:val="none" w:sz="0" w:space="0" w:color="auto"/>
                <w:right w:val="none" w:sz="0" w:space="0" w:color="auto"/>
              </w:divBdr>
              <w:divsChild>
                <w:div w:id="21210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0217">
      <w:bodyDiv w:val="1"/>
      <w:marLeft w:val="0"/>
      <w:marRight w:val="0"/>
      <w:marTop w:val="0"/>
      <w:marBottom w:val="0"/>
      <w:divBdr>
        <w:top w:val="none" w:sz="0" w:space="0" w:color="auto"/>
        <w:left w:val="none" w:sz="0" w:space="0" w:color="auto"/>
        <w:bottom w:val="none" w:sz="0" w:space="0" w:color="auto"/>
        <w:right w:val="none" w:sz="0" w:space="0" w:color="auto"/>
      </w:divBdr>
      <w:divsChild>
        <w:div w:id="330256286">
          <w:marLeft w:val="0"/>
          <w:marRight w:val="0"/>
          <w:marTop w:val="0"/>
          <w:marBottom w:val="0"/>
          <w:divBdr>
            <w:top w:val="none" w:sz="0" w:space="0" w:color="auto"/>
            <w:left w:val="none" w:sz="0" w:space="0" w:color="auto"/>
            <w:bottom w:val="none" w:sz="0" w:space="0" w:color="auto"/>
            <w:right w:val="none" w:sz="0" w:space="0" w:color="auto"/>
          </w:divBdr>
          <w:divsChild>
            <w:div w:id="775099884">
              <w:marLeft w:val="0"/>
              <w:marRight w:val="0"/>
              <w:marTop w:val="0"/>
              <w:marBottom w:val="0"/>
              <w:divBdr>
                <w:top w:val="none" w:sz="0" w:space="0" w:color="auto"/>
                <w:left w:val="none" w:sz="0" w:space="0" w:color="auto"/>
                <w:bottom w:val="none" w:sz="0" w:space="0" w:color="auto"/>
                <w:right w:val="none" w:sz="0" w:space="0" w:color="auto"/>
              </w:divBdr>
              <w:divsChild>
                <w:div w:id="470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5772">
      <w:bodyDiv w:val="1"/>
      <w:marLeft w:val="0"/>
      <w:marRight w:val="0"/>
      <w:marTop w:val="0"/>
      <w:marBottom w:val="0"/>
      <w:divBdr>
        <w:top w:val="none" w:sz="0" w:space="0" w:color="auto"/>
        <w:left w:val="none" w:sz="0" w:space="0" w:color="auto"/>
        <w:bottom w:val="none" w:sz="0" w:space="0" w:color="auto"/>
        <w:right w:val="none" w:sz="0" w:space="0" w:color="auto"/>
      </w:divBdr>
      <w:divsChild>
        <w:div w:id="1058356498">
          <w:marLeft w:val="0"/>
          <w:marRight w:val="0"/>
          <w:marTop w:val="0"/>
          <w:marBottom w:val="0"/>
          <w:divBdr>
            <w:top w:val="none" w:sz="0" w:space="0" w:color="auto"/>
            <w:left w:val="none" w:sz="0" w:space="0" w:color="auto"/>
            <w:bottom w:val="none" w:sz="0" w:space="0" w:color="auto"/>
            <w:right w:val="none" w:sz="0" w:space="0" w:color="auto"/>
          </w:divBdr>
          <w:divsChild>
            <w:div w:id="426124742">
              <w:marLeft w:val="0"/>
              <w:marRight w:val="0"/>
              <w:marTop w:val="0"/>
              <w:marBottom w:val="0"/>
              <w:divBdr>
                <w:top w:val="none" w:sz="0" w:space="0" w:color="auto"/>
                <w:left w:val="none" w:sz="0" w:space="0" w:color="auto"/>
                <w:bottom w:val="none" w:sz="0" w:space="0" w:color="auto"/>
                <w:right w:val="none" w:sz="0" w:space="0" w:color="auto"/>
              </w:divBdr>
              <w:divsChild>
                <w:div w:id="304702098">
                  <w:marLeft w:val="0"/>
                  <w:marRight w:val="0"/>
                  <w:marTop w:val="0"/>
                  <w:marBottom w:val="0"/>
                  <w:divBdr>
                    <w:top w:val="none" w:sz="0" w:space="0" w:color="auto"/>
                    <w:left w:val="none" w:sz="0" w:space="0" w:color="auto"/>
                    <w:bottom w:val="none" w:sz="0" w:space="0" w:color="auto"/>
                    <w:right w:val="none" w:sz="0" w:space="0" w:color="auto"/>
                  </w:divBdr>
                  <w:divsChild>
                    <w:div w:id="15444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55694">
      <w:bodyDiv w:val="1"/>
      <w:marLeft w:val="0"/>
      <w:marRight w:val="0"/>
      <w:marTop w:val="0"/>
      <w:marBottom w:val="0"/>
      <w:divBdr>
        <w:top w:val="none" w:sz="0" w:space="0" w:color="auto"/>
        <w:left w:val="none" w:sz="0" w:space="0" w:color="auto"/>
        <w:bottom w:val="none" w:sz="0" w:space="0" w:color="auto"/>
        <w:right w:val="none" w:sz="0" w:space="0" w:color="auto"/>
      </w:divBdr>
      <w:divsChild>
        <w:div w:id="740327039">
          <w:marLeft w:val="0"/>
          <w:marRight w:val="0"/>
          <w:marTop w:val="0"/>
          <w:marBottom w:val="0"/>
          <w:divBdr>
            <w:top w:val="none" w:sz="0" w:space="0" w:color="auto"/>
            <w:left w:val="none" w:sz="0" w:space="0" w:color="auto"/>
            <w:bottom w:val="none" w:sz="0" w:space="0" w:color="auto"/>
            <w:right w:val="none" w:sz="0" w:space="0" w:color="auto"/>
          </w:divBdr>
          <w:divsChild>
            <w:div w:id="1679307650">
              <w:marLeft w:val="0"/>
              <w:marRight w:val="0"/>
              <w:marTop w:val="0"/>
              <w:marBottom w:val="0"/>
              <w:divBdr>
                <w:top w:val="none" w:sz="0" w:space="0" w:color="auto"/>
                <w:left w:val="none" w:sz="0" w:space="0" w:color="auto"/>
                <w:bottom w:val="none" w:sz="0" w:space="0" w:color="auto"/>
                <w:right w:val="none" w:sz="0" w:space="0" w:color="auto"/>
              </w:divBdr>
              <w:divsChild>
                <w:div w:id="19622465">
                  <w:marLeft w:val="0"/>
                  <w:marRight w:val="0"/>
                  <w:marTop w:val="0"/>
                  <w:marBottom w:val="0"/>
                  <w:divBdr>
                    <w:top w:val="none" w:sz="0" w:space="0" w:color="auto"/>
                    <w:left w:val="none" w:sz="0" w:space="0" w:color="auto"/>
                    <w:bottom w:val="none" w:sz="0" w:space="0" w:color="auto"/>
                    <w:right w:val="none" w:sz="0" w:space="0" w:color="auto"/>
                  </w:divBdr>
                  <w:divsChild>
                    <w:div w:id="1245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3007">
      <w:bodyDiv w:val="1"/>
      <w:marLeft w:val="0"/>
      <w:marRight w:val="0"/>
      <w:marTop w:val="0"/>
      <w:marBottom w:val="0"/>
      <w:divBdr>
        <w:top w:val="none" w:sz="0" w:space="0" w:color="auto"/>
        <w:left w:val="none" w:sz="0" w:space="0" w:color="auto"/>
        <w:bottom w:val="none" w:sz="0" w:space="0" w:color="auto"/>
        <w:right w:val="none" w:sz="0" w:space="0" w:color="auto"/>
      </w:divBdr>
      <w:divsChild>
        <w:div w:id="1838882821">
          <w:marLeft w:val="0"/>
          <w:marRight w:val="0"/>
          <w:marTop w:val="0"/>
          <w:marBottom w:val="0"/>
          <w:divBdr>
            <w:top w:val="none" w:sz="0" w:space="0" w:color="auto"/>
            <w:left w:val="none" w:sz="0" w:space="0" w:color="auto"/>
            <w:bottom w:val="none" w:sz="0" w:space="0" w:color="auto"/>
            <w:right w:val="none" w:sz="0" w:space="0" w:color="auto"/>
          </w:divBdr>
          <w:divsChild>
            <w:div w:id="207112930">
              <w:marLeft w:val="0"/>
              <w:marRight w:val="0"/>
              <w:marTop w:val="0"/>
              <w:marBottom w:val="0"/>
              <w:divBdr>
                <w:top w:val="none" w:sz="0" w:space="0" w:color="auto"/>
                <w:left w:val="none" w:sz="0" w:space="0" w:color="auto"/>
                <w:bottom w:val="none" w:sz="0" w:space="0" w:color="auto"/>
                <w:right w:val="none" w:sz="0" w:space="0" w:color="auto"/>
              </w:divBdr>
              <w:divsChild>
                <w:div w:id="1857377316">
                  <w:marLeft w:val="0"/>
                  <w:marRight w:val="0"/>
                  <w:marTop w:val="0"/>
                  <w:marBottom w:val="0"/>
                  <w:divBdr>
                    <w:top w:val="none" w:sz="0" w:space="0" w:color="auto"/>
                    <w:left w:val="none" w:sz="0" w:space="0" w:color="auto"/>
                    <w:bottom w:val="none" w:sz="0" w:space="0" w:color="auto"/>
                    <w:right w:val="none" w:sz="0" w:space="0" w:color="auto"/>
                  </w:divBdr>
                  <w:divsChild>
                    <w:div w:id="3062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44209">
      <w:bodyDiv w:val="1"/>
      <w:marLeft w:val="0"/>
      <w:marRight w:val="0"/>
      <w:marTop w:val="0"/>
      <w:marBottom w:val="0"/>
      <w:divBdr>
        <w:top w:val="none" w:sz="0" w:space="0" w:color="auto"/>
        <w:left w:val="none" w:sz="0" w:space="0" w:color="auto"/>
        <w:bottom w:val="none" w:sz="0" w:space="0" w:color="auto"/>
        <w:right w:val="none" w:sz="0" w:space="0" w:color="auto"/>
      </w:divBdr>
      <w:divsChild>
        <w:div w:id="331035251">
          <w:marLeft w:val="0"/>
          <w:marRight w:val="0"/>
          <w:marTop w:val="0"/>
          <w:marBottom w:val="0"/>
          <w:divBdr>
            <w:top w:val="none" w:sz="0" w:space="0" w:color="auto"/>
            <w:left w:val="none" w:sz="0" w:space="0" w:color="auto"/>
            <w:bottom w:val="none" w:sz="0" w:space="0" w:color="auto"/>
            <w:right w:val="none" w:sz="0" w:space="0" w:color="auto"/>
          </w:divBdr>
          <w:divsChild>
            <w:div w:id="1706447471">
              <w:marLeft w:val="0"/>
              <w:marRight w:val="0"/>
              <w:marTop w:val="0"/>
              <w:marBottom w:val="0"/>
              <w:divBdr>
                <w:top w:val="none" w:sz="0" w:space="0" w:color="auto"/>
                <w:left w:val="none" w:sz="0" w:space="0" w:color="auto"/>
                <w:bottom w:val="none" w:sz="0" w:space="0" w:color="auto"/>
                <w:right w:val="none" w:sz="0" w:space="0" w:color="auto"/>
              </w:divBdr>
              <w:divsChild>
                <w:div w:id="12784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7376">
      <w:bodyDiv w:val="1"/>
      <w:marLeft w:val="0"/>
      <w:marRight w:val="0"/>
      <w:marTop w:val="0"/>
      <w:marBottom w:val="0"/>
      <w:divBdr>
        <w:top w:val="none" w:sz="0" w:space="0" w:color="auto"/>
        <w:left w:val="none" w:sz="0" w:space="0" w:color="auto"/>
        <w:bottom w:val="none" w:sz="0" w:space="0" w:color="auto"/>
        <w:right w:val="none" w:sz="0" w:space="0" w:color="auto"/>
      </w:divBdr>
      <w:divsChild>
        <w:div w:id="1674140715">
          <w:marLeft w:val="0"/>
          <w:marRight w:val="0"/>
          <w:marTop w:val="0"/>
          <w:marBottom w:val="0"/>
          <w:divBdr>
            <w:top w:val="none" w:sz="0" w:space="0" w:color="auto"/>
            <w:left w:val="none" w:sz="0" w:space="0" w:color="auto"/>
            <w:bottom w:val="none" w:sz="0" w:space="0" w:color="auto"/>
            <w:right w:val="none" w:sz="0" w:space="0" w:color="auto"/>
          </w:divBdr>
          <w:divsChild>
            <w:div w:id="1490559464">
              <w:marLeft w:val="0"/>
              <w:marRight w:val="0"/>
              <w:marTop w:val="0"/>
              <w:marBottom w:val="0"/>
              <w:divBdr>
                <w:top w:val="none" w:sz="0" w:space="0" w:color="auto"/>
                <w:left w:val="none" w:sz="0" w:space="0" w:color="auto"/>
                <w:bottom w:val="none" w:sz="0" w:space="0" w:color="auto"/>
                <w:right w:val="none" w:sz="0" w:space="0" w:color="auto"/>
              </w:divBdr>
              <w:divsChild>
                <w:div w:id="4516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125">
      <w:bodyDiv w:val="1"/>
      <w:marLeft w:val="0"/>
      <w:marRight w:val="0"/>
      <w:marTop w:val="0"/>
      <w:marBottom w:val="0"/>
      <w:divBdr>
        <w:top w:val="none" w:sz="0" w:space="0" w:color="auto"/>
        <w:left w:val="none" w:sz="0" w:space="0" w:color="auto"/>
        <w:bottom w:val="none" w:sz="0" w:space="0" w:color="auto"/>
        <w:right w:val="none" w:sz="0" w:space="0" w:color="auto"/>
      </w:divBdr>
      <w:divsChild>
        <w:div w:id="1543129163">
          <w:marLeft w:val="0"/>
          <w:marRight w:val="0"/>
          <w:marTop w:val="0"/>
          <w:marBottom w:val="0"/>
          <w:divBdr>
            <w:top w:val="none" w:sz="0" w:space="0" w:color="auto"/>
            <w:left w:val="none" w:sz="0" w:space="0" w:color="auto"/>
            <w:bottom w:val="none" w:sz="0" w:space="0" w:color="auto"/>
            <w:right w:val="none" w:sz="0" w:space="0" w:color="auto"/>
          </w:divBdr>
          <w:divsChild>
            <w:div w:id="389309679">
              <w:marLeft w:val="0"/>
              <w:marRight w:val="0"/>
              <w:marTop w:val="0"/>
              <w:marBottom w:val="0"/>
              <w:divBdr>
                <w:top w:val="none" w:sz="0" w:space="0" w:color="auto"/>
                <w:left w:val="none" w:sz="0" w:space="0" w:color="auto"/>
                <w:bottom w:val="none" w:sz="0" w:space="0" w:color="auto"/>
                <w:right w:val="none" w:sz="0" w:space="0" w:color="auto"/>
              </w:divBdr>
              <w:divsChild>
                <w:div w:id="13066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7766">
      <w:bodyDiv w:val="1"/>
      <w:marLeft w:val="0"/>
      <w:marRight w:val="0"/>
      <w:marTop w:val="0"/>
      <w:marBottom w:val="0"/>
      <w:divBdr>
        <w:top w:val="none" w:sz="0" w:space="0" w:color="auto"/>
        <w:left w:val="none" w:sz="0" w:space="0" w:color="auto"/>
        <w:bottom w:val="none" w:sz="0" w:space="0" w:color="auto"/>
        <w:right w:val="none" w:sz="0" w:space="0" w:color="auto"/>
      </w:divBdr>
      <w:divsChild>
        <w:div w:id="157312120">
          <w:marLeft w:val="0"/>
          <w:marRight w:val="0"/>
          <w:marTop w:val="0"/>
          <w:marBottom w:val="0"/>
          <w:divBdr>
            <w:top w:val="none" w:sz="0" w:space="0" w:color="auto"/>
            <w:left w:val="none" w:sz="0" w:space="0" w:color="auto"/>
            <w:bottom w:val="none" w:sz="0" w:space="0" w:color="auto"/>
            <w:right w:val="none" w:sz="0" w:space="0" w:color="auto"/>
          </w:divBdr>
          <w:divsChild>
            <w:div w:id="657003001">
              <w:marLeft w:val="0"/>
              <w:marRight w:val="0"/>
              <w:marTop w:val="0"/>
              <w:marBottom w:val="0"/>
              <w:divBdr>
                <w:top w:val="none" w:sz="0" w:space="0" w:color="auto"/>
                <w:left w:val="none" w:sz="0" w:space="0" w:color="auto"/>
                <w:bottom w:val="none" w:sz="0" w:space="0" w:color="auto"/>
                <w:right w:val="none" w:sz="0" w:space="0" w:color="auto"/>
              </w:divBdr>
              <w:divsChild>
                <w:div w:id="3296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8796">
      <w:bodyDiv w:val="1"/>
      <w:marLeft w:val="0"/>
      <w:marRight w:val="0"/>
      <w:marTop w:val="0"/>
      <w:marBottom w:val="0"/>
      <w:divBdr>
        <w:top w:val="none" w:sz="0" w:space="0" w:color="auto"/>
        <w:left w:val="none" w:sz="0" w:space="0" w:color="auto"/>
        <w:bottom w:val="none" w:sz="0" w:space="0" w:color="auto"/>
        <w:right w:val="none" w:sz="0" w:space="0" w:color="auto"/>
      </w:divBdr>
      <w:divsChild>
        <w:div w:id="910232119">
          <w:marLeft w:val="0"/>
          <w:marRight w:val="0"/>
          <w:marTop w:val="0"/>
          <w:marBottom w:val="0"/>
          <w:divBdr>
            <w:top w:val="none" w:sz="0" w:space="0" w:color="auto"/>
            <w:left w:val="none" w:sz="0" w:space="0" w:color="auto"/>
            <w:bottom w:val="none" w:sz="0" w:space="0" w:color="auto"/>
            <w:right w:val="none" w:sz="0" w:space="0" w:color="auto"/>
          </w:divBdr>
          <w:divsChild>
            <w:div w:id="1062827922">
              <w:marLeft w:val="0"/>
              <w:marRight w:val="0"/>
              <w:marTop w:val="0"/>
              <w:marBottom w:val="0"/>
              <w:divBdr>
                <w:top w:val="none" w:sz="0" w:space="0" w:color="auto"/>
                <w:left w:val="none" w:sz="0" w:space="0" w:color="auto"/>
                <w:bottom w:val="none" w:sz="0" w:space="0" w:color="auto"/>
                <w:right w:val="none" w:sz="0" w:space="0" w:color="auto"/>
              </w:divBdr>
              <w:divsChild>
                <w:div w:id="9061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69772">
      <w:bodyDiv w:val="1"/>
      <w:marLeft w:val="0"/>
      <w:marRight w:val="0"/>
      <w:marTop w:val="0"/>
      <w:marBottom w:val="0"/>
      <w:divBdr>
        <w:top w:val="none" w:sz="0" w:space="0" w:color="auto"/>
        <w:left w:val="none" w:sz="0" w:space="0" w:color="auto"/>
        <w:bottom w:val="none" w:sz="0" w:space="0" w:color="auto"/>
        <w:right w:val="none" w:sz="0" w:space="0" w:color="auto"/>
      </w:divBdr>
    </w:div>
    <w:div w:id="1969165228">
      <w:bodyDiv w:val="1"/>
      <w:marLeft w:val="0"/>
      <w:marRight w:val="0"/>
      <w:marTop w:val="0"/>
      <w:marBottom w:val="0"/>
      <w:divBdr>
        <w:top w:val="none" w:sz="0" w:space="0" w:color="auto"/>
        <w:left w:val="none" w:sz="0" w:space="0" w:color="auto"/>
        <w:bottom w:val="none" w:sz="0" w:space="0" w:color="auto"/>
        <w:right w:val="none" w:sz="0" w:space="0" w:color="auto"/>
      </w:divBdr>
    </w:div>
    <w:div w:id="1975714024">
      <w:bodyDiv w:val="1"/>
      <w:marLeft w:val="0"/>
      <w:marRight w:val="0"/>
      <w:marTop w:val="0"/>
      <w:marBottom w:val="0"/>
      <w:divBdr>
        <w:top w:val="none" w:sz="0" w:space="0" w:color="auto"/>
        <w:left w:val="none" w:sz="0" w:space="0" w:color="auto"/>
        <w:bottom w:val="none" w:sz="0" w:space="0" w:color="auto"/>
        <w:right w:val="none" w:sz="0" w:space="0" w:color="auto"/>
      </w:divBdr>
      <w:divsChild>
        <w:div w:id="1777365033">
          <w:marLeft w:val="0"/>
          <w:marRight w:val="0"/>
          <w:marTop w:val="0"/>
          <w:marBottom w:val="0"/>
          <w:divBdr>
            <w:top w:val="none" w:sz="0" w:space="0" w:color="auto"/>
            <w:left w:val="none" w:sz="0" w:space="0" w:color="auto"/>
            <w:bottom w:val="none" w:sz="0" w:space="0" w:color="auto"/>
            <w:right w:val="none" w:sz="0" w:space="0" w:color="auto"/>
          </w:divBdr>
          <w:divsChild>
            <w:div w:id="1228147285">
              <w:marLeft w:val="0"/>
              <w:marRight w:val="0"/>
              <w:marTop w:val="0"/>
              <w:marBottom w:val="0"/>
              <w:divBdr>
                <w:top w:val="none" w:sz="0" w:space="0" w:color="auto"/>
                <w:left w:val="none" w:sz="0" w:space="0" w:color="auto"/>
                <w:bottom w:val="none" w:sz="0" w:space="0" w:color="auto"/>
                <w:right w:val="none" w:sz="0" w:space="0" w:color="auto"/>
              </w:divBdr>
              <w:divsChild>
                <w:div w:id="1364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38055">
      <w:bodyDiv w:val="1"/>
      <w:marLeft w:val="0"/>
      <w:marRight w:val="0"/>
      <w:marTop w:val="0"/>
      <w:marBottom w:val="0"/>
      <w:divBdr>
        <w:top w:val="none" w:sz="0" w:space="0" w:color="auto"/>
        <w:left w:val="none" w:sz="0" w:space="0" w:color="auto"/>
        <w:bottom w:val="none" w:sz="0" w:space="0" w:color="auto"/>
        <w:right w:val="none" w:sz="0" w:space="0" w:color="auto"/>
      </w:divBdr>
    </w:div>
    <w:div w:id="1981229946">
      <w:bodyDiv w:val="1"/>
      <w:marLeft w:val="0"/>
      <w:marRight w:val="0"/>
      <w:marTop w:val="0"/>
      <w:marBottom w:val="0"/>
      <w:divBdr>
        <w:top w:val="none" w:sz="0" w:space="0" w:color="auto"/>
        <w:left w:val="none" w:sz="0" w:space="0" w:color="auto"/>
        <w:bottom w:val="none" w:sz="0" w:space="0" w:color="auto"/>
        <w:right w:val="none" w:sz="0" w:space="0" w:color="auto"/>
      </w:divBdr>
      <w:divsChild>
        <w:div w:id="1622809495">
          <w:marLeft w:val="0"/>
          <w:marRight w:val="0"/>
          <w:marTop w:val="0"/>
          <w:marBottom w:val="0"/>
          <w:divBdr>
            <w:top w:val="none" w:sz="0" w:space="0" w:color="auto"/>
            <w:left w:val="none" w:sz="0" w:space="0" w:color="auto"/>
            <w:bottom w:val="none" w:sz="0" w:space="0" w:color="auto"/>
            <w:right w:val="none" w:sz="0" w:space="0" w:color="auto"/>
          </w:divBdr>
          <w:divsChild>
            <w:div w:id="121047086">
              <w:marLeft w:val="0"/>
              <w:marRight w:val="0"/>
              <w:marTop w:val="0"/>
              <w:marBottom w:val="0"/>
              <w:divBdr>
                <w:top w:val="none" w:sz="0" w:space="0" w:color="auto"/>
                <w:left w:val="none" w:sz="0" w:space="0" w:color="auto"/>
                <w:bottom w:val="none" w:sz="0" w:space="0" w:color="auto"/>
                <w:right w:val="none" w:sz="0" w:space="0" w:color="auto"/>
              </w:divBdr>
              <w:divsChild>
                <w:div w:id="15504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04793">
      <w:bodyDiv w:val="1"/>
      <w:marLeft w:val="0"/>
      <w:marRight w:val="0"/>
      <w:marTop w:val="0"/>
      <w:marBottom w:val="0"/>
      <w:divBdr>
        <w:top w:val="none" w:sz="0" w:space="0" w:color="auto"/>
        <w:left w:val="none" w:sz="0" w:space="0" w:color="auto"/>
        <w:bottom w:val="none" w:sz="0" w:space="0" w:color="auto"/>
        <w:right w:val="none" w:sz="0" w:space="0" w:color="auto"/>
      </w:divBdr>
      <w:divsChild>
        <w:div w:id="435441986">
          <w:marLeft w:val="0"/>
          <w:marRight w:val="0"/>
          <w:marTop w:val="0"/>
          <w:marBottom w:val="0"/>
          <w:divBdr>
            <w:top w:val="none" w:sz="0" w:space="0" w:color="auto"/>
            <w:left w:val="none" w:sz="0" w:space="0" w:color="auto"/>
            <w:bottom w:val="none" w:sz="0" w:space="0" w:color="auto"/>
            <w:right w:val="none" w:sz="0" w:space="0" w:color="auto"/>
          </w:divBdr>
          <w:divsChild>
            <w:div w:id="2142259139">
              <w:marLeft w:val="0"/>
              <w:marRight w:val="0"/>
              <w:marTop w:val="0"/>
              <w:marBottom w:val="0"/>
              <w:divBdr>
                <w:top w:val="none" w:sz="0" w:space="0" w:color="auto"/>
                <w:left w:val="none" w:sz="0" w:space="0" w:color="auto"/>
                <w:bottom w:val="none" w:sz="0" w:space="0" w:color="auto"/>
                <w:right w:val="none" w:sz="0" w:space="0" w:color="auto"/>
              </w:divBdr>
              <w:divsChild>
                <w:div w:id="31197261">
                  <w:marLeft w:val="0"/>
                  <w:marRight w:val="0"/>
                  <w:marTop w:val="0"/>
                  <w:marBottom w:val="0"/>
                  <w:divBdr>
                    <w:top w:val="none" w:sz="0" w:space="0" w:color="auto"/>
                    <w:left w:val="none" w:sz="0" w:space="0" w:color="auto"/>
                    <w:bottom w:val="none" w:sz="0" w:space="0" w:color="auto"/>
                    <w:right w:val="none" w:sz="0" w:space="0" w:color="auto"/>
                  </w:divBdr>
                  <w:divsChild>
                    <w:div w:id="9847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8373">
      <w:bodyDiv w:val="1"/>
      <w:marLeft w:val="0"/>
      <w:marRight w:val="0"/>
      <w:marTop w:val="0"/>
      <w:marBottom w:val="0"/>
      <w:divBdr>
        <w:top w:val="none" w:sz="0" w:space="0" w:color="auto"/>
        <w:left w:val="none" w:sz="0" w:space="0" w:color="auto"/>
        <w:bottom w:val="none" w:sz="0" w:space="0" w:color="auto"/>
        <w:right w:val="none" w:sz="0" w:space="0" w:color="auto"/>
      </w:divBdr>
    </w:div>
    <w:div w:id="2001081511">
      <w:bodyDiv w:val="1"/>
      <w:marLeft w:val="0"/>
      <w:marRight w:val="0"/>
      <w:marTop w:val="0"/>
      <w:marBottom w:val="0"/>
      <w:divBdr>
        <w:top w:val="none" w:sz="0" w:space="0" w:color="auto"/>
        <w:left w:val="none" w:sz="0" w:space="0" w:color="auto"/>
        <w:bottom w:val="none" w:sz="0" w:space="0" w:color="auto"/>
        <w:right w:val="none" w:sz="0" w:space="0" w:color="auto"/>
      </w:divBdr>
    </w:div>
    <w:div w:id="2006584980">
      <w:bodyDiv w:val="1"/>
      <w:marLeft w:val="0"/>
      <w:marRight w:val="0"/>
      <w:marTop w:val="0"/>
      <w:marBottom w:val="0"/>
      <w:divBdr>
        <w:top w:val="none" w:sz="0" w:space="0" w:color="auto"/>
        <w:left w:val="none" w:sz="0" w:space="0" w:color="auto"/>
        <w:bottom w:val="none" w:sz="0" w:space="0" w:color="auto"/>
        <w:right w:val="none" w:sz="0" w:space="0" w:color="auto"/>
      </w:divBdr>
      <w:divsChild>
        <w:div w:id="2141879141">
          <w:marLeft w:val="0"/>
          <w:marRight w:val="0"/>
          <w:marTop w:val="0"/>
          <w:marBottom w:val="0"/>
          <w:divBdr>
            <w:top w:val="none" w:sz="0" w:space="0" w:color="auto"/>
            <w:left w:val="none" w:sz="0" w:space="0" w:color="auto"/>
            <w:bottom w:val="none" w:sz="0" w:space="0" w:color="auto"/>
            <w:right w:val="none" w:sz="0" w:space="0" w:color="auto"/>
          </w:divBdr>
          <w:divsChild>
            <w:div w:id="591015899">
              <w:marLeft w:val="0"/>
              <w:marRight w:val="0"/>
              <w:marTop w:val="0"/>
              <w:marBottom w:val="0"/>
              <w:divBdr>
                <w:top w:val="none" w:sz="0" w:space="0" w:color="auto"/>
                <w:left w:val="none" w:sz="0" w:space="0" w:color="auto"/>
                <w:bottom w:val="none" w:sz="0" w:space="0" w:color="auto"/>
                <w:right w:val="none" w:sz="0" w:space="0" w:color="auto"/>
              </w:divBdr>
              <w:divsChild>
                <w:div w:id="1447968887">
                  <w:marLeft w:val="0"/>
                  <w:marRight w:val="0"/>
                  <w:marTop w:val="0"/>
                  <w:marBottom w:val="0"/>
                  <w:divBdr>
                    <w:top w:val="none" w:sz="0" w:space="0" w:color="auto"/>
                    <w:left w:val="none" w:sz="0" w:space="0" w:color="auto"/>
                    <w:bottom w:val="none" w:sz="0" w:space="0" w:color="auto"/>
                    <w:right w:val="none" w:sz="0" w:space="0" w:color="auto"/>
                  </w:divBdr>
                  <w:divsChild>
                    <w:div w:id="13221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97529">
      <w:bodyDiv w:val="1"/>
      <w:marLeft w:val="0"/>
      <w:marRight w:val="0"/>
      <w:marTop w:val="0"/>
      <w:marBottom w:val="0"/>
      <w:divBdr>
        <w:top w:val="none" w:sz="0" w:space="0" w:color="auto"/>
        <w:left w:val="none" w:sz="0" w:space="0" w:color="auto"/>
        <w:bottom w:val="none" w:sz="0" w:space="0" w:color="auto"/>
        <w:right w:val="none" w:sz="0" w:space="0" w:color="auto"/>
      </w:divBdr>
    </w:div>
    <w:div w:id="2013793083">
      <w:bodyDiv w:val="1"/>
      <w:marLeft w:val="0"/>
      <w:marRight w:val="0"/>
      <w:marTop w:val="0"/>
      <w:marBottom w:val="0"/>
      <w:divBdr>
        <w:top w:val="none" w:sz="0" w:space="0" w:color="auto"/>
        <w:left w:val="none" w:sz="0" w:space="0" w:color="auto"/>
        <w:bottom w:val="none" w:sz="0" w:space="0" w:color="auto"/>
        <w:right w:val="none" w:sz="0" w:space="0" w:color="auto"/>
      </w:divBdr>
    </w:div>
    <w:div w:id="2014988932">
      <w:bodyDiv w:val="1"/>
      <w:marLeft w:val="0"/>
      <w:marRight w:val="0"/>
      <w:marTop w:val="0"/>
      <w:marBottom w:val="0"/>
      <w:divBdr>
        <w:top w:val="none" w:sz="0" w:space="0" w:color="auto"/>
        <w:left w:val="none" w:sz="0" w:space="0" w:color="auto"/>
        <w:bottom w:val="none" w:sz="0" w:space="0" w:color="auto"/>
        <w:right w:val="none" w:sz="0" w:space="0" w:color="auto"/>
      </w:divBdr>
      <w:divsChild>
        <w:div w:id="1807815814">
          <w:marLeft w:val="0"/>
          <w:marRight w:val="0"/>
          <w:marTop w:val="0"/>
          <w:marBottom w:val="0"/>
          <w:divBdr>
            <w:top w:val="none" w:sz="0" w:space="0" w:color="auto"/>
            <w:left w:val="none" w:sz="0" w:space="0" w:color="auto"/>
            <w:bottom w:val="none" w:sz="0" w:space="0" w:color="auto"/>
            <w:right w:val="none" w:sz="0" w:space="0" w:color="auto"/>
          </w:divBdr>
          <w:divsChild>
            <w:div w:id="554777046">
              <w:marLeft w:val="0"/>
              <w:marRight w:val="0"/>
              <w:marTop w:val="0"/>
              <w:marBottom w:val="0"/>
              <w:divBdr>
                <w:top w:val="none" w:sz="0" w:space="0" w:color="auto"/>
                <w:left w:val="none" w:sz="0" w:space="0" w:color="auto"/>
                <w:bottom w:val="none" w:sz="0" w:space="0" w:color="auto"/>
                <w:right w:val="none" w:sz="0" w:space="0" w:color="auto"/>
              </w:divBdr>
              <w:divsChild>
                <w:div w:id="4256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5730">
      <w:bodyDiv w:val="1"/>
      <w:marLeft w:val="0"/>
      <w:marRight w:val="0"/>
      <w:marTop w:val="0"/>
      <w:marBottom w:val="0"/>
      <w:divBdr>
        <w:top w:val="none" w:sz="0" w:space="0" w:color="auto"/>
        <w:left w:val="none" w:sz="0" w:space="0" w:color="auto"/>
        <w:bottom w:val="none" w:sz="0" w:space="0" w:color="auto"/>
        <w:right w:val="none" w:sz="0" w:space="0" w:color="auto"/>
      </w:divBdr>
      <w:divsChild>
        <w:div w:id="1857377906">
          <w:marLeft w:val="0"/>
          <w:marRight w:val="0"/>
          <w:marTop w:val="0"/>
          <w:marBottom w:val="0"/>
          <w:divBdr>
            <w:top w:val="none" w:sz="0" w:space="0" w:color="auto"/>
            <w:left w:val="none" w:sz="0" w:space="0" w:color="auto"/>
            <w:bottom w:val="none" w:sz="0" w:space="0" w:color="auto"/>
            <w:right w:val="none" w:sz="0" w:space="0" w:color="auto"/>
          </w:divBdr>
          <w:divsChild>
            <w:div w:id="210270506">
              <w:marLeft w:val="0"/>
              <w:marRight w:val="0"/>
              <w:marTop w:val="0"/>
              <w:marBottom w:val="0"/>
              <w:divBdr>
                <w:top w:val="none" w:sz="0" w:space="0" w:color="auto"/>
                <w:left w:val="none" w:sz="0" w:space="0" w:color="auto"/>
                <w:bottom w:val="none" w:sz="0" w:space="0" w:color="auto"/>
                <w:right w:val="none" w:sz="0" w:space="0" w:color="auto"/>
              </w:divBdr>
              <w:divsChild>
                <w:div w:id="348337773">
                  <w:marLeft w:val="0"/>
                  <w:marRight w:val="0"/>
                  <w:marTop w:val="0"/>
                  <w:marBottom w:val="0"/>
                  <w:divBdr>
                    <w:top w:val="none" w:sz="0" w:space="0" w:color="auto"/>
                    <w:left w:val="none" w:sz="0" w:space="0" w:color="auto"/>
                    <w:bottom w:val="none" w:sz="0" w:space="0" w:color="auto"/>
                    <w:right w:val="none" w:sz="0" w:space="0" w:color="auto"/>
                  </w:divBdr>
                  <w:divsChild>
                    <w:div w:id="12115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85206">
      <w:bodyDiv w:val="1"/>
      <w:marLeft w:val="0"/>
      <w:marRight w:val="0"/>
      <w:marTop w:val="0"/>
      <w:marBottom w:val="0"/>
      <w:divBdr>
        <w:top w:val="none" w:sz="0" w:space="0" w:color="auto"/>
        <w:left w:val="none" w:sz="0" w:space="0" w:color="auto"/>
        <w:bottom w:val="none" w:sz="0" w:space="0" w:color="auto"/>
        <w:right w:val="none" w:sz="0" w:space="0" w:color="auto"/>
      </w:divBdr>
    </w:div>
    <w:div w:id="202828895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92">
          <w:marLeft w:val="0"/>
          <w:marRight w:val="0"/>
          <w:marTop w:val="0"/>
          <w:marBottom w:val="0"/>
          <w:divBdr>
            <w:top w:val="none" w:sz="0" w:space="0" w:color="auto"/>
            <w:left w:val="none" w:sz="0" w:space="0" w:color="auto"/>
            <w:bottom w:val="none" w:sz="0" w:space="0" w:color="auto"/>
            <w:right w:val="none" w:sz="0" w:space="0" w:color="auto"/>
          </w:divBdr>
          <w:divsChild>
            <w:div w:id="388765133">
              <w:marLeft w:val="0"/>
              <w:marRight w:val="0"/>
              <w:marTop w:val="0"/>
              <w:marBottom w:val="0"/>
              <w:divBdr>
                <w:top w:val="none" w:sz="0" w:space="0" w:color="auto"/>
                <w:left w:val="none" w:sz="0" w:space="0" w:color="auto"/>
                <w:bottom w:val="none" w:sz="0" w:space="0" w:color="auto"/>
                <w:right w:val="none" w:sz="0" w:space="0" w:color="auto"/>
              </w:divBdr>
              <w:divsChild>
                <w:div w:id="18359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1155">
      <w:bodyDiv w:val="1"/>
      <w:marLeft w:val="0"/>
      <w:marRight w:val="0"/>
      <w:marTop w:val="0"/>
      <w:marBottom w:val="0"/>
      <w:divBdr>
        <w:top w:val="none" w:sz="0" w:space="0" w:color="auto"/>
        <w:left w:val="none" w:sz="0" w:space="0" w:color="auto"/>
        <w:bottom w:val="none" w:sz="0" w:space="0" w:color="auto"/>
        <w:right w:val="none" w:sz="0" w:space="0" w:color="auto"/>
      </w:divBdr>
      <w:divsChild>
        <w:div w:id="64183671">
          <w:marLeft w:val="0"/>
          <w:marRight w:val="0"/>
          <w:marTop w:val="0"/>
          <w:marBottom w:val="0"/>
          <w:divBdr>
            <w:top w:val="none" w:sz="0" w:space="0" w:color="auto"/>
            <w:left w:val="none" w:sz="0" w:space="0" w:color="auto"/>
            <w:bottom w:val="none" w:sz="0" w:space="0" w:color="auto"/>
            <w:right w:val="none" w:sz="0" w:space="0" w:color="auto"/>
          </w:divBdr>
        </w:div>
        <w:div w:id="1051267817">
          <w:marLeft w:val="0"/>
          <w:marRight w:val="0"/>
          <w:marTop w:val="0"/>
          <w:marBottom w:val="0"/>
          <w:divBdr>
            <w:top w:val="none" w:sz="0" w:space="0" w:color="auto"/>
            <w:left w:val="none" w:sz="0" w:space="0" w:color="auto"/>
            <w:bottom w:val="none" w:sz="0" w:space="0" w:color="auto"/>
            <w:right w:val="none" w:sz="0" w:space="0" w:color="auto"/>
          </w:divBdr>
        </w:div>
      </w:divsChild>
    </w:div>
    <w:div w:id="2047027439">
      <w:bodyDiv w:val="1"/>
      <w:marLeft w:val="0"/>
      <w:marRight w:val="0"/>
      <w:marTop w:val="0"/>
      <w:marBottom w:val="0"/>
      <w:divBdr>
        <w:top w:val="none" w:sz="0" w:space="0" w:color="auto"/>
        <w:left w:val="none" w:sz="0" w:space="0" w:color="auto"/>
        <w:bottom w:val="none" w:sz="0" w:space="0" w:color="auto"/>
        <w:right w:val="none" w:sz="0" w:space="0" w:color="auto"/>
      </w:divBdr>
    </w:div>
    <w:div w:id="2048527976">
      <w:bodyDiv w:val="1"/>
      <w:marLeft w:val="0"/>
      <w:marRight w:val="0"/>
      <w:marTop w:val="0"/>
      <w:marBottom w:val="0"/>
      <w:divBdr>
        <w:top w:val="none" w:sz="0" w:space="0" w:color="auto"/>
        <w:left w:val="none" w:sz="0" w:space="0" w:color="auto"/>
        <w:bottom w:val="none" w:sz="0" w:space="0" w:color="auto"/>
        <w:right w:val="none" w:sz="0" w:space="0" w:color="auto"/>
      </w:divBdr>
      <w:divsChild>
        <w:div w:id="719283384">
          <w:marLeft w:val="480"/>
          <w:marRight w:val="0"/>
          <w:marTop w:val="0"/>
          <w:marBottom w:val="240"/>
          <w:divBdr>
            <w:top w:val="none" w:sz="0" w:space="0" w:color="auto"/>
            <w:left w:val="none" w:sz="0" w:space="0" w:color="auto"/>
            <w:bottom w:val="none" w:sz="0" w:space="0" w:color="auto"/>
            <w:right w:val="none" w:sz="0" w:space="0" w:color="auto"/>
          </w:divBdr>
          <w:divsChild>
            <w:div w:id="1280986285">
              <w:marLeft w:val="0"/>
              <w:marRight w:val="0"/>
              <w:marTop w:val="0"/>
              <w:marBottom w:val="0"/>
              <w:divBdr>
                <w:top w:val="none" w:sz="0" w:space="0" w:color="auto"/>
                <w:left w:val="none" w:sz="0" w:space="0" w:color="auto"/>
                <w:bottom w:val="single" w:sz="48" w:space="6" w:color="FFFFFF"/>
                <w:right w:val="none" w:sz="0" w:space="0" w:color="auto"/>
              </w:divBdr>
            </w:div>
          </w:divsChild>
        </w:div>
      </w:divsChild>
    </w:div>
    <w:div w:id="2054386645">
      <w:bodyDiv w:val="1"/>
      <w:marLeft w:val="0"/>
      <w:marRight w:val="0"/>
      <w:marTop w:val="0"/>
      <w:marBottom w:val="0"/>
      <w:divBdr>
        <w:top w:val="none" w:sz="0" w:space="0" w:color="auto"/>
        <w:left w:val="none" w:sz="0" w:space="0" w:color="auto"/>
        <w:bottom w:val="none" w:sz="0" w:space="0" w:color="auto"/>
        <w:right w:val="none" w:sz="0" w:space="0" w:color="auto"/>
      </w:divBdr>
      <w:divsChild>
        <w:div w:id="439378343">
          <w:marLeft w:val="0"/>
          <w:marRight w:val="0"/>
          <w:marTop w:val="0"/>
          <w:marBottom w:val="0"/>
          <w:divBdr>
            <w:top w:val="none" w:sz="0" w:space="0" w:color="auto"/>
            <w:left w:val="none" w:sz="0" w:space="0" w:color="auto"/>
            <w:bottom w:val="none" w:sz="0" w:space="0" w:color="auto"/>
            <w:right w:val="none" w:sz="0" w:space="0" w:color="auto"/>
          </w:divBdr>
          <w:divsChild>
            <w:div w:id="1263953130">
              <w:marLeft w:val="0"/>
              <w:marRight w:val="0"/>
              <w:marTop w:val="0"/>
              <w:marBottom w:val="0"/>
              <w:divBdr>
                <w:top w:val="none" w:sz="0" w:space="0" w:color="auto"/>
                <w:left w:val="none" w:sz="0" w:space="0" w:color="auto"/>
                <w:bottom w:val="none" w:sz="0" w:space="0" w:color="auto"/>
                <w:right w:val="none" w:sz="0" w:space="0" w:color="auto"/>
              </w:divBdr>
              <w:divsChild>
                <w:div w:id="7878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9099">
      <w:bodyDiv w:val="1"/>
      <w:marLeft w:val="0"/>
      <w:marRight w:val="0"/>
      <w:marTop w:val="0"/>
      <w:marBottom w:val="0"/>
      <w:divBdr>
        <w:top w:val="none" w:sz="0" w:space="0" w:color="auto"/>
        <w:left w:val="none" w:sz="0" w:space="0" w:color="auto"/>
        <w:bottom w:val="none" w:sz="0" w:space="0" w:color="auto"/>
        <w:right w:val="none" w:sz="0" w:space="0" w:color="auto"/>
      </w:divBdr>
      <w:divsChild>
        <w:div w:id="538402038">
          <w:marLeft w:val="0"/>
          <w:marRight w:val="0"/>
          <w:marTop w:val="0"/>
          <w:marBottom w:val="0"/>
          <w:divBdr>
            <w:top w:val="none" w:sz="0" w:space="0" w:color="auto"/>
            <w:left w:val="none" w:sz="0" w:space="0" w:color="auto"/>
            <w:bottom w:val="none" w:sz="0" w:space="0" w:color="auto"/>
            <w:right w:val="none" w:sz="0" w:space="0" w:color="auto"/>
          </w:divBdr>
          <w:divsChild>
            <w:div w:id="1377464362">
              <w:marLeft w:val="0"/>
              <w:marRight w:val="0"/>
              <w:marTop w:val="0"/>
              <w:marBottom w:val="0"/>
              <w:divBdr>
                <w:top w:val="none" w:sz="0" w:space="0" w:color="auto"/>
                <w:left w:val="none" w:sz="0" w:space="0" w:color="auto"/>
                <w:bottom w:val="none" w:sz="0" w:space="0" w:color="auto"/>
                <w:right w:val="none" w:sz="0" w:space="0" w:color="auto"/>
              </w:divBdr>
              <w:divsChild>
                <w:div w:id="10120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1045">
      <w:bodyDiv w:val="1"/>
      <w:marLeft w:val="0"/>
      <w:marRight w:val="0"/>
      <w:marTop w:val="0"/>
      <w:marBottom w:val="0"/>
      <w:divBdr>
        <w:top w:val="none" w:sz="0" w:space="0" w:color="auto"/>
        <w:left w:val="none" w:sz="0" w:space="0" w:color="auto"/>
        <w:bottom w:val="none" w:sz="0" w:space="0" w:color="auto"/>
        <w:right w:val="none" w:sz="0" w:space="0" w:color="auto"/>
      </w:divBdr>
    </w:div>
    <w:div w:id="2074768833">
      <w:bodyDiv w:val="1"/>
      <w:marLeft w:val="0"/>
      <w:marRight w:val="0"/>
      <w:marTop w:val="0"/>
      <w:marBottom w:val="0"/>
      <w:divBdr>
        <w:top w:val="none" w:sz="0" w:space="0" w:color="auto"/>
        <w:left w:val="none" w:sz="0" w:space="0" w:color="auto"/>
        <w:bottom w:val="none" w:sz="0" w:space="0" w:color="auto"/>
        <w:right w:val="none" w:sz="0" w:space="0" w:color="auto"/>
      </w:divBdr>
      <w:divsChild>
        <w:div w:id="2095003528">
          <w:marLeft w:val="0"/>
          <w:marRight w:val="0"/>
          <w:marTop w:val="0"/>
          <w:marBottom w:val="0"/>
          <w:divBdr>
            <w:top w:val="none" w:sz="0" w:space="0" w:color="auto"/>
            <w:left w:val="none" w:sz="0" w:space="0" w:color="auto"/>
            <w:bottom w:val="none" w:sz="0" w:space="0" w:color="auto"/>
            <w:right w:val="none" w:sz="0" w:space="0" w:color="auto"/>
          </w:divBdr>
          <w:divsChild>
            <w:div w:id="1977223155">
              <w:marLeft w:val="0"/>
              <w:marRight w:val="0"/>
              <w:marTop w:val="0"/>
              <w:marBottom w:val="0"/>
              <w:divBdr>
                <w:top w:val="none" w:sz="0" w:space="0" w:color="auto"/>
                <w:left w:val="none" w:sz="0" w:space="0" w:color="auto"/>
                <w:bottom w:val="none" w:sz="0" w:space="0" w:color="auto"/>
                <w:right w:val="none" w:sz="0" w:space="0" w:color="auto"/>
              </w:divBdr>
              <w:divsChild>
                <w:div w:id="1189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30023">
      <w:bodyDiv w:val="1"/>
      <w:marLeft w:val="0"/>
      <w:marRight w:val="0"/>
      <w:marTop w:val="0"/>
      <w:marBottom w:val="0"/>
      <w:divBdr>
        <w:top w:val="none" w:sz="0" w:space="0" w:color="auto"/>
        <w:left w:val="none" w:sz="0" w:space="0" w:color="auto"/>
        <w:bottom w:val="none" w:sz="0" w:space="0" w:color="auto"/>
        <w:right w:val="none" w:sz="0" w:space="0" w:color="auto"/>
      </w:divBdr>
      <w:divsChild>
        <w:div w:id="1584878167">
          <w:marLeft w:val="0"/>
          <w:marRight w:val="0"/>
          <w:marTop w:val="0"/>
          <w:marBottom w:val="0"/>
          <w:divBdr>
            <w:top w:val="none" w:sz="0" w:space="0" w:color="auto"/>
            <w:left w:val="none" w:sz="0" w:space="0" w:color="auto"/>
            <w:bottom w:val="none" w:sz="0" w:space="0" w:color="auto"/>
            <w:right w:val="none" w:sz="0" w:space="0" w:color="auto"/>
          </w:divBdr>
          <w:divsChild>
            <w:div w:id="1885680266">
              <w:marLeft w:val="0"/>
              <w:marRight w:val="0"/>
              <w:marTop w:val="0"/>
              <w:marBottom w:val="0"/>
              <w:divBdr>
                <w:top w:val="none" w:sz="0" w:space="0" w:color="auto"/>
                <w:left w:val="none" w:sz="0" w:space="0" w:color="auto"/>
                <w:bottom w:val="none" w:sz="0" w:space="0" w:color="auto"/>
                <w:right w:val="none" w:sz="0" w:space="0" w:color="auto"/>
              </w:divBdr>
              <w:divsChild>
                <w:div w:id="10723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546">
      <w:bodyDiv w:val="1"/>
      <w:marLeft w:val="0"/>
      <w:marRight w:val="0"/>
      <w:marTop w:val="0"/>
      <w:marBottom w:val="0"/>
      <w:divBdr>
        <w:top w:val="none" w:sz="0" w:space="0" w:color="auto"/>
        <w:left w:val="none" w:sz="0" w:space="0" w:color="auto"/>
        <w:bottom w:val="none" w:sz="0" w:space="0" w:color="auto"/>
        <w:right w:val="none" w:sz="0" w:space="0" w:color="auto"/>
      </w:divBdr>
    </w:div>
    <w:div w:id="2083602058">
      <w:bodyDiv w:val="1"/>
      <w:marLeft w:val="0"/>
      <w:marRight w:val="0"/>
      <w:marTop w:val="0"/>
      <w:marBottom w:val="0"/>
      <w:divBdr>
        <w:top w:val="none" w:sz="0" w:space="0" w:color="auto"/>
        <w:left w:val="none" w:sz="0" w:space="0" w:color="auto"/>
        <w:bottom w:val="none" w:sz="0" w:space="0" w:color="auto"/>
        <w:right w:val="none" w:sz="0" w:space="0" w:color="auto"/>
      </w:divBdr>
    </w:div>
    <w:div w:id="2088922602">
      <w:bodyDiv w:val="1"/>
      <w:marLeft w:val="0"/>
      <w:marRight w:val="0"/>
      <w:marTop w:val="0"/>
      <w:marBottom w:val="0"/>
      <w:divBdr>
        <w:top w:val="none" w:sz="0" w:space="0" w:color="auto"/>
        <w:left w:val="none" w:sz="0" w:space="0" w:color="auto"/>
        <w:bottom w:val="none" w:sz="0" w:space="0" w:color="auto"/>
        <w:right w:val="none" w:sz="0" w:space="0" w:color="auto"/>
      </w:divBdr>
      <w:divsChild>
        <w:div w:id="982655312">
          <w:marLeft w:val="0"/>
          <w:marRight w:val="0"/>
          <w:marTop w:val="0"/>
          <w:marBottom w:val="0"/>
          <w:divBdr>
            <w:top w:val="none" w:sz="0" w:space="0" w:color="auto"/>
            <w:left w:val="none" w:sz="0" w:space="0" w:color="auto"/>
            <w:bottom w:val="none" w:sz="0" w:space="0" w:color="auto"/>
            <w:right w:val="none" w:sz="0" w:space="0" w:color="auto"/>
          </w:divBdr>
          <w:divsChild>
            <w:div w:id="1965428268">
              <w:marLeft w:val="0"/>
              <w:marRight w:val="0"/>
              <w:marTop w:val="0"/>
              <w:marBottom w:val="0"/>
              <w:divBdr>
                <w:top w:val="none" w:sz="0" w:space="0" w:color="auto"/>
                <w:left w:val="none" w:sz="0" w:space="0" w:color="auto"/>
                <w:bottom w:val="none" w:sz="0" w:space="0" w:color="auto"/>
                <w:right w:val="none" w:sz="0" w:space="0" w:color="auto"/>
              </w:divBdr>
              <w:divsChild>
                <w:div w:id="9308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8058">
      <w:bodyDiv w:val="1"/>
      <w:marLeft w:val="0"/>
      <w:marRight w:val="0"/>
      <w:marTop w:val="0"/>
      <w:marBottom w:val="0"/>
      <w:divBdr>
        <w:top w:val="none" w:sz="0" w:space="0" w:color="auto"/>
        <w:left w:val="none" w:sz="0" w:space="0" w:color="auto"/>
        <w:bottom w:val="none" w:sz="0" w:space="0" w:color="auto"/>
        <w:right w:val="none" w:sz="0" w:space="0" w:color="auto"/>
      </w:divBdr>
    </w:div>
    <w:div w:id="2094356537">
      <w:bodyDiv w:val="1"/>
      <w:marLeft w:val="0"/>
      <w:marRight w:val="0"/>
      <w:marTop w:val="0"/>
      <w:marBottom w:val="0"/>
      <w:divBdr>
        <w:top w:val="none" w:sz="0" w:space="0" w:color="auto"/>
        <w:left w:val="none" w:sz="0" w:space="0" w:color="auto"/>
        <w:bottom w:val="none" w:sz="0" w:space="0" w:color="auto"/>
        <w:right w:val="none" w:sz="0" w:space="0" w:color="auto"/>
      </w:divBdr>
      <w:divsChild>
        <w:div w:id="1672682641">
          <w:marLeft w:val="0"/>
          <w:marRight w:val="0"/>
          <w:marTop w:val="0"/>
          <w:marBottom w:val="0"/>
          <w:divBdr>
            <w:top w:val="none" w:sz="0" w:space="0" w:color="auto"/>
            <w:left w:val="none" w:sz="0" w:space="0" w:color="auto"/>
            <w:bottom w:val="none" w:sz="0" w:space="0" w:color="auto"/>
            <w:right w:val="none" w:sz="0" w:space="0" w:color="auto"/>
          </w:divBdr>
          <w:divsChild>
            <w:div w:id="491019843">
              <w:marLeft w:val="0"/>
              <w:marRight w:val="0"/>
              <w:marTop w:val="0"/>
              <w:marBottom w:val="0"/>
              <w:divBdr>
                <w:top w:val="none" w:sz="0" w:space="0" w:color="auto"/>
                <w:left w:val="none" w:sz="0" w:space="0" w:color="auto"/>
                <w:bottom w:val="none" w:sz="0" w:space="0" w:color="auto"/>
                <w:right w:val="none" w:sz="0" w:space="0" w:color="auto"/>
              </w:divBdr>
              <w:divsChild>
                <w:div w:id="4201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23031">
      <w:bodyDiv w:val="1"/>
      <w:marLeft w:val="0"/>
      <w:marRight w:val="0"/>
      <w:marTop w:val="0"/>
      <w:marBottom w:val="0"/>
      <w:divBdr>
        <w:top w:val="none" w:sz="0" w:space="0" w:color="auto"/>
        <w:left w:val="none" w:sz="0" w:space="0" w:color="auto"/>
        <w:bottom w:val="none" w:sz="0" w:space="0" w:color="auto"/>
        <w:right w:val="none" w:sz="0" w:space="0" w:color="auto"/>
      </w:divBdr>
    </w:div>
    <w:div w:id="2110275149">
      <w:bodyDiv w:val="1"/>
      <w:marLeft w:val="0"/>
      <w:marRight w:val="0"/>
      <w:marTop w:val="0"/>
      <w:marBottom w:val="0"/>
      <w:divBdr>
        <w:top w:val="none" w:sz="0" w:space="0" w:color="auto"/>
        <w:left w:val="none" w:sz="0" w:space="0" w:color="auto"/>
        <w:bottom w:val="none" w:sz="0" w:space="0" w:color="auto"/>
        <w:right w:val="none" w:sz="0" w:space="0" w:color="auto"/>
      </w:divBdr>
    </w:div>
    <w:div w:id="2111663236">
      <w:bodyDiv w:val="1"/>
      <w:marLeft w:val="0"/>
      <w:marRight w:val="0"/>
      <w:marTop w:val="0"/>
      <w:marBottom w:val="0"/>
      <w:divBdr>
        <w:top w:val="none" w:sz="0" w:space="0" w:color="auto"/>
        <w:left w:val="none" w:sz="0" w:space="0" w:color="auto"/>
        <w:bottom w:val="none" w:sz="0" w:space="0" w:color="auto"/>
        <w:right w:val="none" w:sz="0" w:space="0" w:color="auto"/>
      </w:divBdr>
    </w:div>
    <w:div w:id="2114519805">
      <w:bodyDiv w:val="1"/>
      <w:marLeft w:val="0"/>
      <w:marRight w:val="0"/>
      <w:marTop w:val="0"/>
      <w:marBottom w:val="0"/>
      <w:divBdr>
        <w:top w:val="none" w:sz="0" w:space="0" w:color="auto"/>
        <w:left w:val="none" w:sz="0" w:space="0" w:color="auto"/>
        <w:bottom w:val="none" w:sz="0" w:space="0" w:color="auto"/>
        <w:right w:val="none" w:sz="0" w:space="0" w:color="auto"/>
      </w:divBdr>
    </w:div>
    <w:div w:id="2117284265">
      <w:bodyDiv w:val="1"/>
      <w:marLeft w:val="0"/>
      <w:marRight w:val="0"/>
      <w:marTop w:val="0"/>
      <w:marBottom w:val="0"/>
      <w:divBdr>
        <w:top w:val="none" w:sz="0" w:space="0" w:color="auto"/>
        <w:left w:val="none" w:sz="0" w:space="0" w:color="auto"/>
        <w:bottom w:val="none" w:sz="0" w:space="0" w:color="auto"/>
        <w:right w:val="none" w:sz="0" w:space="0" w:color="auto"/>
      </w:divBdr>
      <w:divsChild>
        <w:div w:id="925845769">
          <w:marLeft w:val="0"/>
          <w:marRight w:val="0"/>
          <w:marTop w:val="0"/>
          <w:marBottom w:val="0"/>
          <w:divBdr>
            <w:top w:val="none" w:sz="0" w:space="0" w:color="auto"/>
            <w:left w:val="none" w:sz="0" w:space="0" w:color="auto"/>
            <w:bottom w:val="none" w:sz="0" w:space="0" w:color="auto"/>
            <w:right w:val="none" w:sz="0" w:space="0" w:color="auto"/>
          </w:divBdr>
          <w:divsChild>
            <w:div w:id="601228643">
              <w:marLeft w:val="0"/>
              <w:marRight w:val="0"/>
              <w:marTop w:val="0"/>
              <w:marBottom w:val="0"/>
              <w:divBdr>
                <w:top w:val="none" w:sz="0" w:space="0" w:color="auto"/>
                <w:left w:val="none" w:sz="0" w:space="0" w:color="auto"/>
                <w:bottom w:val="none" w:sz="0" w:space="0" w:color="auto"/>
                <w:right w:val="none" w:sz="0" w:space="0" w:color="auto"/>
              </w:divBdr>
              <w:divsChild>
                <w:div w:id="7138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2367">
      <w:bodyDiv w:val="1"/>
      <w:marLeft w:val="0"/>
      <w:marRight w:val="0"/>
      <w:marTop w:val="0"/>
      <w:marBottom w:val="0"/>
      <w:divBdr>
        <w:top w:val="none" w:sz="0" w:space="0" w:color="auto"/>
        <w:left w:val="none" w:sz="0" w:space="0" w:color="auto"/>
        <w:bottom w:val="none" w:sz="0" w:space="0" w:color="auto"/>
        <w:right w:val="none" w:sz="0" w:space="0" w:color="auto"/>
      </w:divBdr>
      <w:divsChild>
        <w:div w:id="1342657385">
          <w:marLeft w:val="0"/>
          <w:marRight w:val="0"/>
          <w:marTop w:val="0"/>
          <w:marBottom w:val="0"/>
          <w:divBdr>
            <w:top w:val="none" w:sz="0" w:space="0" w:color="auto"/>
            <w:left w:val="none" w:sz="0" w:space="0" w:color="auto"/>
            <w:bottom w:val="none" w:sz="0" w:space="0" w:color="auto"/>
            <w:right w:val="none" w:sz="0" w:space="0" w:color="auto"/>
          </w:divBdr>
          <w:divsChild>
            <w:div w:id="588076177">
              <w:marLeft w:val="0"/>
              <w:marRight w:val="0"/>
              <w:marTop w:val="0"/>
              <w:marBottom w:val="0"/>
              <w:divBdr>
                <w:top w:val="none" w:sz="0" w:space="0" w:color="auto"/>
                <w:left w:val="none" w:sz="0" w:space="0" w:color="auto"/>
                <w:bottom w:val="none" w:sz="0" w:space="0" w:color="auto"/>
                <w:right w:val="none" w:sz="0" w:space="0" w:color="auto"/>
              </w:divBdr>
              <w:divsChild>
                <w:div w:id="18616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5662">
      <w:bodyDiv w:val="1"/>
      <w:marLeft w:val="0"/>
      <w:marRight w:val="0"/>
      <w:marTop w:val="0"/>
      <w:marBottom w:val="0"/>
      <w:divBdr>
        <w:top w:val="none" w:sz="0" w:space="0" w:color="auto"/>
        <w:left w:val="none" w:sz="0" w:space="0" w:color="auto"/>
        <w:bottom w:val="none" w:sz="0" w:space="0" w:color="auto"/>
        <w:right w:val="none" w:sz="0" w:space="0" w:color="auto"/>
      </w:divBdr>
      <w:divsChild>
        <w:div w:id="885992081">
          <w:marLeft w:val="0"/>
          <w:marRight w:val="0"/>
          <w:marTop w:val="0"/>
          <w:marBottom w:val="0"/>
          <w:divBdr>
            <w:top w:val="none" w:sz="0" w:space="0" w:color="auto"/>
            <w:left w:val="none" w:sz="0" w:space="0" w:color="auto"/>
            <w:bottom w:val="none" w:sz="0" w:space="0" w:color="auto"/>
            <w:right w:val="none" w:sz="0" w:space="0" w:color="auto"/>
          </w:divBdr>
          <w:divsChild>
            <w:div w:id="87622484">
              <w:marLeft w:val="0"/>
              <w:marRight w:val="0"/>
              <w:marTop w:val="0"/>
              <w:marBottom w:val="0"/>
              <w:divBdr>
                <w:top w:val="none" w:sz="0" w:space="0" w:color="auto"/>
                <w:left w:val="none" w:sz="0" w:space="0" w:color="auto"/>
                <w:bottom w:val="none" w:sz="0" w:space="0" w:color="auto"/>
                <w:right w:val="none" w:sz="0" w:space="0" w:color="auto"/>
              </w:divBdr>
              <w:divsChild>
                <w:div w:id="11748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23301">
      <w:bodyDiv w:val="1"/>
      <w:marLeft w:val="0"/>
      <w:marRight w:val="0"/>
      <w:marTop w:val="0"/>
      <w:marBottom w:val="0"/>
      <w:divBdr>
        <w:top w:val="none" w:sz="0" w:space="0" w:color="auto"/>
        <w:left w:val="none" w:sz="0" w:space="0" w:color="auto"/>
        <w:bottom w:val="none" w:sz="0" w:space="0" w:color="auto"/>
        <w:right w:val="none" w:sz="0" w:space="0" w:color="auto"/>
      </w:divBdr>
      <w:divsChild>
        <w:div w:id="1043673054">
          <w:marLeft w:val="0"/>
          <w:marRight w:val="0"/>
          <w:marTop w:val="0"/>
          <w:marBottom w:val="0"/>
          <w:divBdr>
            <w:top w:val="none" w:sz="0" w:space="0" w:color="auto"/>
            <w:left w:val="none" w:sz="0" w:space="0" w:color="auto"/>
            <w:bottom w:val="none" w:sz="0" w:space="0" w:color="auto"/>
            <w:right w:val="none" w:sz="0" w:space="0" w:color="auto"/>
          </w:divBdr>
          <w:divsChild>
            <w:div w:id="1236934486">
              <w:marLeft w:val="0"/>
              <w:marRight w:val="0"/>
              <w:marTop w:val="0"/>
              <w:marBottom w:val="0"/>
              <w:divBdr>
                <w:top w:val="none" w:sz="0" w:space="0" w:color="auto"/>
                <w:left w:val="none" w:sz="0" w:space="0" w:color="auto"/>
                <w:bottom w:val="none" w:sz="0" w:space="0" w:color="auto"/>
                <w:right w:val="none" w:sz="0" w:space="0" w:color="auto"/>
              </w:divBdr>
              <w:divsChild>
                <w:div w:id="11499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3392">
      <w:bodyDiv w:val="1"/>
      <w:marLeft w:val="0"/>
      <w:marRight w:val="0"/>
      <w:marTop w:val="0"/>
      <w:marBottom w:val="0"/>
      <w:divBdr>
        <w:top w:val="none" w:sz="0" w:space="0" w:color="auto"/>
        <w:left w:val="none" w:sz="0" w:space="0" w:color="auto"/>
        <w:bottom w:val="none" w:sz="0" w:space="0" w:color="auto"/>
        <w:right w:val="none" w:sz="0" w:space="0" w:color="auto"/>
      </w:divBdr>
      <w:divsChild>
        <w:div w:id="1373771744">
          <w:marLeft w:val="0"/>
          <w:marRight w:val="0"/>
          <w:marTop w:val="0"/>
          <w:marBottom w:val="0"/>
          <w:divBdr>
            <w:top w:val="none" w:sz="0" w:space="0" w:color="auto"/>
            <w:left w:val="none" w:sz="0" w:space="0" w:color="auto"/>
            <w:bottom w:val="none" w:sz="0" w:space="0" w:color="auto"/>
            <w:right w:val="none" w:sz="0" w:space="0" w:color="auto"/>
          </w:divBdr>
          <w:divsChild>
            <w:div w:id="2027056515">
              <w:marLeft w:val="0"/>
              <w:marRight w:val="0"/>
              <w:marTop w:val="0"/>
              <w:marBottom w:val="0"/>
              <w:divBdr>
                <w:top w:val="none" w:sz="0" w:space="0" w:color="auto"/>
                <w:left w:val="none" w:sz="0" w:space="0" w:color="auto"/>
                <w:bottom w:val="none" w:sz="0" w:space="0" w:color="auto"/>
                <w:right w:val="none" w:sz="0" w:space="0" w:color="auto"/>
              </w:divBdr>
              <w:divsChild>
                <w:div w:id="2058965808">
                  <w:marLeft w:val="0"/>
                  <w:marRight w:val="0"/>
                  <w:marTop w:val="0"/>
                  <w:marBottom w:val="0"/>
                  <w:divBdr>
                    <w:top w:val="none" w:sz="0" w:space="0" w:color="auto"/>
                    <w:left w:val="none" w:sz="0" w:space="0" w:color="auto"/>
                    <w:bottom w:val="none" w:sz="0" w:space="0" w:color="auto"/>
                    <w:right w:val="none" w:sz="0" w:space="0" w:color="auto"/>
                  </w:divBdr>
                  <w:divsChild>
                    <w:div w:id="15437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14915">
      <w:bodyDiv w:val="1"/>
      <w:marLeft w:val="0"/>
      <w:marRight w:val="0"/>
      <w:marTop w:val="0"/>
      <w:marBottom w:val="0"/>
      <w:divBdr>
        <w:top w:val="none" w:sz="0" w:space="0" w:color="auto"/>
        <w:left w:val="none" w:sz="0" w:space="0" w:color="auto"/>
        <w:bottom w:val="none" w:sz="0" w:space="0" w:color="auto"/>
        <w:right w:val="none" w:sz="0" w:space="0" w:color="auto"/>
      </w:divBdr>
      <w:divsChild>
        <w:div w:id="281346375">
          <w:marLeft w:val="0"/>
          <w:marRight w:val="0"/>
          <w:marTop w:val="0"/>
          <w:marBottom w:val="0"/>
          <w:divBdr>
            <w:top w:val="none" w:sz="0" w:space="0" w:color="auto"/>
            <w:left w:val="none" w:sz="0" w:space="0" w:color="auto"/>
            <w:bottom w:val="none" w:sz="0" w:space="0" w:color="auto"/>
            <w:right w:val="none" w:sz="0" w:space="0" w:color="auto"/>
          </w:divBdr>
          <w:divsChild>
            <w:div w:id="2074502815">
              <w:marLeft w:val="0"/>
              <w:marRight w:val="0"/>
              <w:marTop w:val="0"/>
              <w:marBottom w:val="0"/>
              <w:divBdr>
                <w:top w:val="none" w:sz="0" w:space="0" w:color="auto"/>
                <w:left w:val="none" w:sz="0" w:space="0" w:color="auto"/>
                <w:bottom w:val="none" w:sz="0" w:space="0" w:color="auto"/>
                <w:right w:val="none" w:sz="0" w:space="0" w:color="auto"/>
              </w:divBdr>
              <w:divsChild>
                <w:div w:id="8761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nicaraguainvestiga.com/politica/148015-jueces-leales-rosario-murillo-csj-paramilitares-nicaragua/" TargetMode="External"/><Relationship Id="rId299" Type="http://schemas.openxmlformats.org/officeDocument/2006/relationships/hyperlink" Target="https://fled.ong/libertad-de-prensa-cada-vez-mas-cercada-debido-a-la-escalada-represiva-del-gobierno-nicaraguense/" TargetMode="External"/><Relationship Id="rId21" Type="http://schemas.openxmlformats.org/officeDocument/2006/relationships/hyperlink" Target="https://www.ohchr.org/sites/default/files/documents/hrbodies/hrcouncil/grhe-nicaragua/a-hrc-55-crp-7-sp.pdf" TargetMode="External"/><Relationship Id="rId63" Type="http://schemas.openxmlformats.org/officeDocument/2006/relationships/hyperlink" Target="https://www.oas.org/es/CIDH/jsForm/?File=/es/cidh/prensa/comunicados/2024/132.asp&amp;utm_content=country-nic&amp;utm_term=class-mon" TargetMode="External"/><Relationship Id="rId159"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324" Type="http://schemas.openxmlformats.org/officeDocument/2006/relationships/hyperlink" Target="https://confidencial.digital/nacion/fotoperiodista-oswaldo-rivas-la-policia-se-robo-mi-casa-y-vehiculos-que-no-eran-mios/" TargetMode="External"/><Relationship Id="rId366" Type="http://schemas.openxmlformats.org/officeDocument/2006/relationships/hyperlink" Target="https://www.connectas.org/especiales/telegram-en-nicaragua-propaganda-noticias-falsas-y-manipulacion-de-ortega-murillo/" TargetMode="External"/><Relationship Id="rId170" Type="http://schemas.openxmlformats.org/officeDocument/2006/relationships/hyperlink" Target="http://www.oas.org/es/cidh/docs/anual/2015/doc-es/informeanual2015-cap4a-fuerza-es.pdf" TargetMode="External"/><Relationship Id="rId226" Type="http://schemas.openxmlformats.org/officeDocument/2006/relationships/hyperlink" Target="https://urnasabiertas.com/wp-content/uploads/2024/04/UA_Informe-EleccionesRegionales.pdf" TargetMode="External"/><Relationship Id="rId268" Type="http://schemas.openxmlformats.org/officeDocument/2006/relationships/hyperlink" Target="https://www.oas.org/es/cidh/decisiones/mc/2023/res_89-23_mc_1022-23_1025-23_ni_es.pdf" TargetMode="External"/><Relationship Id="rId32" Type="http://schemas.openxmlformats.org/officeDocument/2006/relationships/hyperlink" Target="https://www.oas.org/es/cidh/docs/anual/2019/docs/IA2019cap4BNI-es.pdf" TargetMode="External"/><Relationship Id="rId74" Type="http://schemas.openxmlformats.org/officeDocument/2006/relationships/hyperlink" Target="https://www.oas.org/es/CIDH/jsForm/?File=/es/cidh/prensa/comunicados/2024/047.asp&amp;utm_content=country-nic&amp;utm_term=class-mc" TargetMode="External"/><Relationship Id="rId128" Type="http://schemas.openxmlformats.org/officeDocument/2006/relationships/hyperlink" Target="https://noticias.asamblea.gob.ni/aprueban-reforma-al-codigo-procesal-penal-que-agiliza-persecucion-y-judicializacion-contra-la-delincuencia-nacional-y-transnacional/" TargetMode="External"/><Relationship Id="rId335" Type="http://schemas.openxmlformats.org/officeDocument/2006/relationships/hyperlink" Target="https://www.oas.org/es/cidh/docs/anual/2022/capitulos/8-IA2022_Cap_4B_NI_ES.pdf" TargetMode="External"/><Relationship Id="rId377" Type="http://schemas.openxmlformats.org/officeDocument/2006/relationships/hyperlink" Target="https://www.despacho505.com/especiales/21517-freddy-quezada-nicaragua-preso-politico/" TargetMode="External"/><Relationship Id="rId5" Type="http://schemas.openxmlformats.org/officeDocument/2006/relationships/hyperlink" Target="https://gieinicaragua.org/giei-content/uploads/2019/02/GIEI_INFORME_PRINT_07_02_2019_VF.pdf" TargetMode="External"/><Relationship Id="rId181" Type="http://schemas.openxmlformats.org/officeDocument/2006/relationships/hyperlink" Target="https://www.ohchr.org/sites/default/files/documents/hrbodies/hrcouncil/sessions-regular/session55/A_HRC_55_CRP_3.docx" TargetMode="External"/><Relationship Id="rId237" Type="http://schemas.openxmlformats.org/officeDocument/2006/relationships/hyperlink" Target="https://www.infobae.com/america/agencias/2024/04/22/el-gobierno-de-nicaragua-otorga-concesion-minera-a-empresa-china-en-region-autonoma/" TargetMode="External"/><Relationship Id="rId279" Type="http://schemas.openxmlformats.org/officeDocument/2006/relationships/hyperlink" Target="https://www.fuentesconfiables.com/post/nohelia-gonzalez-periodista-desterrada-nicaragua" TargetMode="External"/><Relationship Id="rId43" Type="http://schemas.openxmlformats.org/officeDocument/2006/relationships/hyperlink" Target="https://presasypresospoliticosnicaragua.org/wp-content/uploads/2024/08/Personas-Presas-Politicas-Nicaragua-Julio-2024.pdf" TargetMode="External"/><Relationship Id="rId139" Type="http://schemas.openxmlformats.org/officeDocument/2006/relationships/hyperlink" Target="https://www.oas.org/es/cidh/informes/pdfs/2023/Cierre_espacio_civico_Nicaragua_SPA.pdf" TargetMode="External"/><Relationship Id="rId290" Type="http://schemas.openxmlformats.org/officeDocument/2006/relationships/hyperlink" Target="https://www.despacho505.com/nacionales/3853-los-nicaraguenses-estamos-con-las-manos-atadas-ale/" TargetMode="External"/><Relationship Id="rId304" Type="http://schemas.openxmlformats.org/officeDocument/2006/relationships/hyperlink" Target="https://nicaraguainvestiga.com/nacion/154865-mayoria-de-zonas-geograficas-de-nicaragua-no-cuentan-con-periodistas-independientes/" TargetMode="External"/><Relationship Id="rId346" Type="http://schemas.openxmlformats.org/officeDocument/2006/relationships/hyperlink" Target="https://www.poderjudicial.gob.ni/w2013/images-temp/Ley_1218_y_Ley_1219_Reformas.pdf" TargetMode="External"/><Relationship Id="rId388" Type="http://schemas.openxmlformats.org/officeDocument/2006/relationships/hyperlink" Target="https://www.bbc.com/mundo/articles/c3rdg8qwdqno" TargetMode="External"/><Relationship Id="rId85" Type="http://schemas.openxmlformats.org/officeDocument/2006/relationships/hyperlink" Target="https://corteidh.or.cr/docs/medidas/chamorro_se_09.pdf" TargetMode="External"/><Relationship Id="rId150" Type="http://schemas.openxmlformats.org/officeDocument/2006/relationships/hyperlink" Target="https://www.oas.org/es/cidh/defensores/docs/pdf/defensores2011.pdf" TargetMode="External"/><Relationship Id="rId192" Type="http://schemas.openxmlformats.org/officeDocument/2006/relationships/hyperlink" Target="https://www.oas.org/es/CIDH/jsForm/?File=/es/cidh/prensa/comunicados/2024/181.asp&amp;utm_content=country-nic&amp;utm_term=class-mon" TargetMode="External"/><Relationship Id="rId206" Type="http://schemas.openxmlformats.org/officeDocument/2006/relationships/hyperlink" Target="mailto:https://www.oas.org/es/CIDH/jsForm/?File=/es/cidh/prensa/comunicados/2024/188.asp&amp;utm_content=country-nic&amp;utm_term=class-mc" TargetMode="External"/><Relationship Id="rId248" Type="http://schemas.openxmlformats.org/officeDocument/2006/relationships/hyperlink" Target="https://aulaabiertalatinoamerica.org/wp-content/uploads/2024/09/Boletin-31-Aula-Abierta-1.pdf.pdf" TargetMode="External"/><Relationship Id="rId12" Type="http://schemas.openxmlformats.org/officeDocument/2006/relationships/hyperlink" Target="https://www.oas.org/es/cidh/informes/pdfs/2023/Cierre_espacio_civico_Nicaragua_SPA.pdf" TargetMode="External"/><Relationship Id="rId108" Type="http://schemas.openxmlformats.org/officeDocument/2006/relationships/hyperlink" Target="https://confidencial.digital/politica/encubren-pasadas-de-cuentas-con-senalamientos-de-corrupcion-contra-alcaldes/" TargetMode="External"/><Relationship Id="rId315" Type="http://schemas.openxmlformats.org/officeDocument/2006/relationships/hyperlink" Target="https://www.fuentesconfiables.com/post/rosario-murillo-destila-odio-contra-opositores-aniversario-abril-2018" TargetMode="External"/><Relationship Id="rId357" Type="http://schemas.openxmlformats.org/officeDocument/2006/relationships/hyperlink" Target="https://noticias.asamblea.gob.ni/aprobamos-ley-general-de-telecomunicaciones-convergentes/" TargetMode="External"/><Relationship Id="rId54" Type="http://schemas.openxmlformats.org/officeDocument/2006/relationships/hyperlink" Target="https://documents.un.org/doc/undoc/gen/g23/152/71/pdf/g2315271.pdf" TargetMode="External"/><Relationship Id="rId96" Type="http://schemas.openxmlformats.org/officeDocument/2006/relationships/hyperlink" Target="https://www.ohchr.org/es/press-releases/2024/11/nicaragua-un-group-experts-alarmed-far-reaching-change-constitution?sub-site=HRC" TargetMode="External"/><Relationship Id="rId161" Type="http://schemas.openxmlformats.org/officeDocument/2006/relationships/hyperlink" Target="https://corteidh.or.cr/docs/medidas/chamorro_se_09.pdf" TargetMode="External"/><Relationship Id="rId217" Type="http://schemas.openxmlformats.org/officeDocument/2006/relationships/hyperlink" Target="https://presasypresospoliticosnicaragua.org/wp-content/uploads/2024/09/2do.-Informe-Personas-Presas-Politicas-Nicaragua-Septiembre-2024.pdf" TargetMode="External"/><Relationship Id="rId259" Type="http://schemas.openxmlformats.org/officeDocument/2006/relationships/hyperlink" Target="https://articulo19.org/se-cumplen-17-dias-de-la-desaparicion-forzada-de-la-periodista-y-activista-nicaraguense-fabiola-tercero-tras-el-allanamiento-de-su-casa-perpetrado-por-cuerpos-policiacos/" TargetMode="External"/><Relationship Id="rId23" Type="http://schemas.openxmlformats.org/officeDocument/2006/relationships/hyperlink" Target="https://www.ohchr.org/sites/default/files/documents/hrbodies/hrcouncil/sessions-regular/session57/advance-versions/A-HRC-57-20-aev-es.pdf" TargetMode="External"/><Relationship Id="rId119" Type="http://schemas.openxmlformats.org/officeDocument/2006/relationships/hyperlink" Target="https://100noticias.com.ni/politica/131686-rafael-solis-csj-paralizada-muerta-nicaragua/" TargetMode="External"/><Relationship Id="rId270" Type="http://schemas.openxmlformats.org/officeDocument/2006/relationships/hyperlink" Target="https://corteidh.or.cr/docs/medidas/chamorro_se_09.pdf" TargetMode="External"/><Relationship Id="rId326" Type="http://schemas.openxmlformats.org/officeDocument/2006/relationships/hyperlink" Target="https://www.vozdeamerica.com/a/represion-periodistas-nicaragua-alcanza-corresponsales-de-prensa-extranjera/7727483.html" TargetMode="External"/><Relationship Id="rId65" Type="http://schemas.openxmlformats.org/officeDocument/2006/relationships/hyperlink" Target="https://www.oas.org/es/CIDH/jsForm/?File=/es/cidh/prensa/comunicados/2024/189.asp&amp;utm_content=country-nic&amp;utm_term=class-mon" TargetMode="External"/><Relationship Id="rId130" Type="http://schemas.openxmlformats.org/officeDocument/2006/relationships/hyperlink" Target="https://www.dw.com/es/nicaragua-juzgar&#225;-a-quienes-cometan-acciones-contra-el-gobierno-desde-el-exterior/a-70125787" TargetMode="External"/><Relationship Id="rId368" Type="http://schemas.openxmlformats.org/officeDocument/2006/relationships/hyperlink" Target="https://reutersinstitute.politics.ox.ac.uk/es/news/los-periodistas-no-deberiamos-desviarnos-hacia-el-activismo-sino-preservar-nuestra-autonomia" TargetMode="External"/><Relationship Id="rId172" Type="http://schemas.openxmlformats.org/officeDocument/2006/relationships/hyperlink" Target="https://www.el19digital.com/articulos/ver/titulo:155666-csj-informa-sobre-resolucion-judicial-ordenando-la-perdida-de-la-nacionalidad-nicaraguense-a-135-personas" TargetMode="External"/><Relationship Id="rId228" Type="http://schemas.openxmlformats.org/officeDocument/2006/relationships/hyperlink" Target="https://www.oas.org/es/CIDH/jsForm/?File=/es/cidh/prensa/comunicados/2024/040.asp&amp;utm_content=country-nic&amp;utm_term=class-mon" TargetMode="External"/><Relationship Id="rId281" Type="http://schemas.openxmlformats.org/officeDocument/2006/relationships/hyperlink" Target="https://www.despacho505.com/politica/21231-detencion-deportacion-periodista-nohelia-gonzalez/" TargetMode="External"/><Relationship Id="rId337" Type="http://schemas.openxmlformats.org/officeDocument/2006/relationships/hyperlink" Target="https://www.oas.org/es/cidh/docs/anual/2020/capitulos/IA2020cap.4b.NI-es.pdf" TargetMode="External"/><Relationship Id="rId34" Type="http://schemas.openxmlformats.org/officeDocument/2006/relationships/hyperlink" Target="https://www.oas.org/es/CIDH/jsForm/?File=/es/cidh/prensa/comunicados/2024/181.asp&amp;utm_content=country-nic&amp;utm_term=class-mon" TargetMode="External"/><Relationship Id="rId76" Type="http://schemas.openxmlformats.org/officeDocument/2006/relationships/hyperlink" Target="https://www.oas.org/es/CIDH/jsForm/?File=/es/cidh/prensa/comunicados/2024/127.asp&amp;utm_content=country-nic&amp;utm_term=class-mc" TargetMode="External"/><Relationship Id="rId141" Type="http://schemas.openxmlformats.org/officeDocument/2006/relationships/hyperlink" Target="https://confidencial.digital/nacion/borran-a-mas-de-90-grupos-del-sandinismo-historico-en-dos-anos/" TargetMode="External"/><Relationship Id="rId379" Type="http://schemas.openxmlformats.org/officeDocument/2006/relationships/hyperlink" Target="https://www.divergentes.com/el-filosofo-juzgado-via-zoom-el-profesor-freddy-quezada-es-declarado-culpable-por-incitacion-al-odio/" TargetMode="External"/><Relationship Id="rId7" Type="http://schemas.openxmlformats.org/officeDocument/2006/relationships/hyperlink" Target="https://www.oas.org/es/CIDH/informes/IA.asp?Year=2019" TargetMode="External"/><Relationship Id="rId183" Type="http://schemas.openxmlformats.org/officeDocument/2006/relationships/hyperlink" Target="https://www.ohchr.org/sites/default/files/documents/hrbodies/hrcouncil/sessions-regular/session55/A_HRC_55_CRP_3.docx" TargetMode="External"/><Relationship Id="rId239" Type="http://schemas.openxmlformats.org/officeDocument/2006/relationships/hyperlink" Target="https://documents.un.org/doc/undoc/gen/n24/039/82/pdf/n2403982.pdf" TargetMode="External"/><Relationship Id="rId390" Type="http://schemas.openxmlformats.org/officeDocument/2006/relationships/hyperlink" Target="https://www.oas.org/es/cidh/expresion/docs/informes/2014_04_08_Internet_WEB.pdf" TargetMode="External"/><Relationship Id="rId250" Type="http://schemas.openxmlformats.org/officeDocument/2006/relationships/hyperlink" Target="https://www.youtube.com/watch?v=YOjXTvjHrGY" TargetMode="External"/><Relationship Id="rId292" Type="http://schemas.openxmlformats.org/officeDocument/2006/relationships/hyperlink" Target="https://www.vozdeamerica.com/a/nicaragua-ortega-cancela-radio-maria-perteneciente-a-la-iglesia-catolica/7690947.html" TargetMode="External"/><Relationship Id="rId306" Type="http://schemas.openxmlformats.org/officeDocument/2006/relationships/hyperlink" Target="https://www.oas.org/es/cidh/docs/anual/2023/capitulos/IA2023_Cap_4B_Nicaragua_SPA.PDF" TargetMode="External"/><Relationship Id="rId45" Type="http://schemas.openxmlformats.org/officeDocument/2006/relationships/hyperlink" Target="https://www.oas.org/es/CIDH/jsForm/?File=/es/cidh/prensa/comunicados/2024/244.asp&amp;utm_content=country-nic&amp;utm_term=class-mon" TargetMode="External"/><Relationship Id="rId87" Type="http://schemas.openxmlformats.org/officeDocument/2006/relationships/hyperlink" Target="https://www.oas.org/es/cidh/informes/pdfs/2021_Nicaragua-ES.pdf" TargetMode="External"/><Relationship Id="rId110" Type="http://schemas.openxmlformats.org/officeDocument/2006/relationships/hyperlink" Target="https://www.el19digital.com/articulos/ver/titulo:154511-gobierno-de-reconciliacion-y-unidad-nacional-evaluara-programas-para-brindar-mejor-servicio-al-pueblo-nicaraguense-" TargetMode="External"/><Relationship Id="rId348" Type="http://schemas.openxmlformats.org/officeDocument/2006/relationships/hyperlink" Target="https://www.cidh.oas.org/annualrep/94span/cap.v.htm" TargetMode="External"/><Relationship Id="rId152" Type="http://schemas.openxmlformats.org/officeDocument/2006/relationships/hyperlink" Target="https://im-defensoras.org/2024/09/nicaragua-no-nos-deja-de-doler/" TargetMode="External"/><Relationship Id="rId194" Type="http://schemas.openxmlformats.org/officeDocument/2006/relationships/hyperlink" Target="https://www.vozdeamerica.com/a/iglesia-morava-victima-de-persecucion-en-nicaragua-/7713066.html" TargetMode="External"/><Relationship Id="rId208" Type="http://schemas.openxmlformats.org/officeDocument/2006/relationships/hyperlink" Target="https://www.oas.org/es/CIDH/jsForm/?File=/es/cidh/prensa/comunicados/2024/145.asp" TargetMode="External"/><Relationship Id="rId261" Type="http://schemas.openxmlformats.org/officeDocument/2006/relationships/hyperlink" Target="https://100noticias.com.ni/politica/132920-informacion-detencion-periodista-fabiola-tercero/" TargetMode="External"/><Relationship Id="rId14" Type="http://schemas.openxmlformats.org/officeDocument/2006/relationships/hyperlink" Target="https://confidencial.digital/opinion/tres-desafios-para-la-transicion-democratica-frente-a-la-sucesion-dinastica/" TargetMode="External"/><Relationship Id="rId56" Type="http://schemas.openxmlformats.org/officeDocument/2006/relationships/hyperlink" Target="https://documents.un.org/doc/undoc/gen/g22/601/37/pdf/g2260137.pdf" TargetMode="External"/><Relationship Id="rId317" Type="http://schemas.openxmlformats.org/officeDocument/2006/relationships/hyperlink" Target="https://www.laprensani.com/2024/07/18/politica/3349518-rosario-murillo-lanza-advertencia-a-opositores-desterrados-que-se-atrevan-a-tocar-nuestro-suelo" TargetMode="External"/><Relationship Id="rId359" Type="http://schemas.openxmlformats.org/officeDocument/2006/relationships/hyperlink" Target="https://noticias.asamblea.gob.ni/aprobamos-ley-general-de-telecomunicaciones-convergentes/" TargetMode="External"/><Relationship Id="rId98" Type="http://schemas.openxmlformats.org/officeDocument/2006/relationships/hyperlink" Target="http://legislacion.asamblea.gob.ni/Normaweb.nsf/($All)/BFEA6502D422E67606258A9F00577435?OpenDocument" TargetMode="External"/><Relationship Id="rId121" Type="http://schemas.openxmlformats.org/officeDocument/2006/relationships/hyperlink" Target="https://www.oas.org/es/cidh/docs/anual/2023/capitulos/IA2023_Cap_4B_Nicaragua_SPA.PDF" TargetMode="External"/><Relationship Id="rId163" Type="http://schemas.openxmlformats.org/officeDocument/2006/relationships/hyperlink" Target="https://www.oas.org/es/CIDH/jsForm/?File=/es/cidh/prensa/comunicados/2024/270.asp&amp;utm_content=country-nic&amp;utm_term=class-mc" TargetMode="External"/><Relationship Id="rId219" Type="http://schemas.openxmlformats.org/officeDocument/2006/relationships/hyperlink" Target="https://www.oas.org/es/CIDH/jsForm/?File=/es/cidh/prensa/comunicados/2024/244.asp" TargetMode="External"/><Relationship Id="rId370" Type="http://schemas.openxmlformats.org/officeDocument/2006/relationships/hyperlink" Target="https://www.connectas.org/especiales/telegram-en-nicaragua-propaganda-noticias-falsas-y-manipulacion-de-ortega-murillo/" TargetMode="External"/><Relationship Id="rId230" Type="http://schemas.openxmlformats.org/officeDocument/2006/relationships/hyperlink" Target="https://urnasabiertas.com/wp-content/uploads/2024/04/UA_Informe-EleccionesRegionales.pdf" TargetMode="External"/><Relationship Id="rId25" Type="http://schemas.openxmlformats.org/officeDocument/2006/relationships/hyperlink" Target="https://www.ohchr.org/sites/default/files/documents/hrbodies/hrcouncil/sessions-regular/session57/advance-versions/A-HRC-57-20-aev-es.pdf" TargetMode="External"/><Relationship Id="rId67" Type="http://schemas.openxmlformats.org/officeDocument/2006/relationships/hyperlink" Target="https://www.oas.org/es/CIDH/jsForm/?File=/es/cidh/prensa/comunicados/2024/244.asp" TargetMode="External"/><Relationship Id="rId272" Type="http://schemas.openxmlformats.org/officeDocument/2006/relationships/hyperlink" Target="https://nicaraguainvestiga.com/nacion/153384-lista-reos-politicos-liberados-nicaragua-guatemala/" TargetMode="External"/><Relationship Id="rId328" Type="http://schemas.openxmlformats.org/officeDocument/2006/relationships/hyperlink" Target="https://confidencial.digital/nacion/ortega-niega-a-la-prensa-extranjera-entrar-al-pais-a-cubrir-las-elecciones/" TargetMode="External"/><Relationship Id="rId132" Type="http://schemas.openxmlformats.org/officeDocument/2006/relationships/hyperlink" Target="https://www.el19digital.com/articulos/ver/titulo:155709-asamblea-nacional-aprueba-reformas-a-ley-especial-de-ciberdelitos" TargetMode="External"/><Relationship Id="rId174" Type="http://schemas.openxmlformats.org/officeDocument/2006/relationships/hyperlink" Target="https://www.oas.org/es/CIDH/jsForm/?File=/es/cidh/prensa/comunicados/2024/217.asp&amp;utm_content=country-nic&amp;utm_term=class-mon" TargetMode="External"/><Relationship Id="rId381" Type="http://schemas.openxmlformats.org/officeDocument/2006/relationships/hyperlink" Target="https://www.pen-international.org/news/nicaragua-writer-and-academic-freddy-quezada-released-and-forced-into-exile-along-with-134-political-prisoners-including-journalists-and-artistsnbsp" TargetMode="External"/><Relationship Id="rId241" Type="http://schemas.openxmlformats.org/officeDocument/2006/relationships/hyperlink" Target="file:///C:\Users\CBraga\AppData\Local\Temp\MicrosoftEdgeDownloads\6c618a46-ed2b-4845-9366-2f5a454ae043\&#8226;%09https:\confidencial.digital\politica\justicia-suspende-de-forma-definitiva-a-25-abogados-desnacionalizados-por-ortega" TargetMode="External"/><Relationship Id="rId36" Type="http://schemas.openxmlformats.org/officeDocument/2006/relationships/hyperlink" Target="https://www.laprensani.com/2024/08/29/politica/3372575-dictadura-busca-exterminar-las-expresiones-religiosas-cancela-la-iglesia-morava-de-nicaragua-y-otras-168-ong" TargetMode="External"/><Relationship Id="rId283" Type="http://schemas.openxmlformats.org/officeDocument/2006/relationships/hyperlink" Target="https://www.articulo66.com/2024/04/20/sociedad-interamericana-prensa-reporta-incremento-represion-contra-periodistas-nicaraguenses/" TargetMode="External"/><Relationship Id="rId339" Type="http://schemas.openxmlformats.org/officeDocument/2006/relationships/hyperlink" Target="https://www.oas.org/es/cidh/docs/anual/2023/capitulos/IA2023_Cap_4B_Nicaragua_SPA.PDF" TargetMode="External"/><Relationship Id="rId78" Type="http://schemas.openxmlformats.org/officeDocument/2006/relationships/hyperlink" Target="https://www.oas.org/es/CIDH/jsForm/?File=/es/cidh/prensa/comunicados/2024/177.asp&amp;utm_content=country-nic&amp;utm_term=class-mc" TargetMode="External"/><Relationship Id="rId101" Type="http://schemas.openxmlformats.org/officeDocument/2006/relationships/hyperlink" Target="http://legislacion.asamblea.gob.ni/Normaweb.nsf/($All)/BFEA6502D422E67606258A9F00577435?OpenDocument" TargetMode="External"/><Relationship Id="rId143" Type="http://schemas.openxmlformats.org/officeDocument/2006/relationships/hyperlink" Target="http://legislacion.asamblea.gob.ni/Normaweb.nsf/9e314815a08d4a6206257265005d21f9/87ff89314c51a797062572ec0056e56c?OpenDocument" TargetMode="External"/><Relationship Id="rId185" Type="http://schemas.openxmlformats.org/officeDocument/2006/relationships/hyperlink" Target="https://www.oas.org/es/cidh/decisiones/2023/Res-2-23-ES.pdf" TargetMode="External"/><Relationship Id="rId350" Type="http://schemas.openxmlformats.org/officeDocument/2006/relationships/hyperlink" Target="https://www.oas.org/es/cidh/expresion/docs/publicaciones/MARCO%20JURIDICO%20INTERAMERICANO%20DEL%20DERECHO%20A%20LA%20LIBERTAD%20DE%20EXPRESION%20ESP%20FINAL%20portada.doc.pdf" TargetMode="External"/><Relationship Id="rId9" Type="http://schemas.openxmlformats.org/officeDocument/2006/relationships/hyperlink" Target="https://www.oas.org/es/cidh/docs/anual/2021/capitulos/IA2021cap4B.Nicaragua-es.pdf" TargetMode="External"/><Relationship Id="rId210" Type="http://schemas.openxmlformats.org/officeDocument/2006/relationships/hyperlink" Target="https://www.oas.org/es/CIDH/jsForm/?File=/es/cidh/prensa/comunicados/2024/127.asp" TargetMode="External"/><Relationship Id="rId392" Type="http://schemas.openxmlformats.org/officeDocument/2006/relationships/hyperlink" Target="https://www.oas.org/es/cidh/expresion/docs/informes/2014_04_08_Internet_WEB.pdf" TargetMode="External"/><Relationship Id="rId252" Type="http://schemas.openxmlformats.org/officeDocument/2006/relationships/hyperlink" Target="https://www.oas.org/es/cidh/decisiones/pdf/2021/resolucion_3-21_spa.pdf" TargetMode="External"/><Relationship Id="rId294" Type="http://schemas.openxmlformats.org/officeDocument/2006/relationships/hyperlink" Target="https://confidencial.digital/reporte-ciudadano/banco-de-la-produccion-bloquea-dos-cuentas-a-radio-maria-nicaragua/" TargetMode="External"/><Relationship Id="rId308" Type="http://schemas.openxmlformats.org/officeDocument/2006/relationships/hyperlink" Target="https://www.vozdeamerica.com/a/hasta-que-vamos-a-la-ciudad-nos-damos-cuenta-de-las-noticias-que-pasa-nicaragua/6706456.html" TargetMode="External"/><Relationship Id="rId47" Type="http://schemas.openxmlformats.org/officeDocument/2006/relationships/hyperlink" Target="https://youtu.be/YOjXTvjHrGY" TargetMode="External"/><Relationship Id="rId89" Type="http://schemas.openxmlformats.org/officeDocument/2006/relationships/hyperlink" Target="https://www.thedialogue.org/wp-content/uploads/2024/04/ESFUER1-2.pdf" TargetMode="External"/><Relationship Id="rId112" Type="http://schemas.openxmlformats.org/officeDocument/2006/relationships/hyperlink" Target="https://confidencial.digital/politica/barrida-en-el-poder-judicial-lleva-mas-de-900-despedidos-en-toda-nicaragua/" TargetMode="External"/><Relationship Id="rId154" Type="http://schemas.openxmlformats.org/officeDocument/2006/relationships/hyperlink" Target="https://www.oas.org/es/cidh/informes/pdfs/2023/Cierre_espacio_civico_Nicaragua_SPA.pdf" TargetMode="External"/><Relationship Id="rId361" Type="http://schemas.openxmlformats.org/officeDocument/2006/relationships/hyperlink" Target="https://noticias.asamblea.gob.ni/aprobamos-ley-general-de-telecomunicaciones-convergentes/" TargetMode="External"/><Relationship Id="rId196" Type="http://schemas.openxmlformats.org/officeDocument/2006/relationships/hyperlink" Target="https://confidencial.digital/nacion/interior-continua-con-la-barrida-de-oeneges-evangelicas-y-gremiales/" TargetMode="External"/><Relationship Id="rId16" Type="http://schemas.openxmlformats.org/officeDocument/2006/relationships/hyperlink" Target="https://docs.un.org/es/A/HRC/55/27" TargetMode="External"/><Relationship Id="rId221" Type="http://schemas.openxmlformats.org/officeDocument/2006/relationships/hyperlink" Target="https://presasypresospoliticosnicaragua.org/wp-content/uploads/2024/07/Informe-Mecanismo-Junio-2024-copia-0.pdf" TargetMode="External"/><Relationship Id="rId242" Type="http://schemas.openxmlformats.org/officeDocument/2006/relationships/hyperlink" Target="https://www.ohchr.org/es/documents/country-reports/ahrc5720-situation-human-rights-nicaragua-report-united-nations-high" TargetMode="External"/><Relationship Id="rId263" Type="http://schemas.openxmlformats.org/officeDocument/2006/relationships/hyperlink" Target="https://cpj.org/es/2023/04/periodista-victor-ticay-detenido-por-cobertura-de-semana-santa-en-nicaragua/" TargetMode="External"/><Relationship Id="rId284" Type="http://schemas.openxmlformats.org/officeDocument/2006/relationships/hyperlink" Target="https://www.oas.org/es/cidh/expresion/docs/informes/anuales/IA2018RELE-es.pdf" TargetMode="External"/><Relationship Id="rId319" Type="http://schemas.openxmlformats.org/officeDocument/2006/relationships/hyperlink" Target="https://nicaraguainvestiga.com/reportajes/144277-periodistas-nicaraguenses-crisis-2024/" TargetMode="External"/><Relationship Id="rId37" Type="http://schemas.openxmlformats.org/officeDocument/2006/relationships/hyperlink" Target="https://confidencial.digital/nacion/interior-continua-con-la-barrida-de-oeneges-evangelicas-y-gremiales/" TargetMode="External"/><Relationship Id="rId58" Type="http://schemas.openxmlformats.org/officeDocument/2006/relationships/hyperlink" Target="https://documents.un.org/doc/undoc/gen/g22/303/69/pdf/g2230369.pdf" TargetMode="External"/><Relationship Id="rId79" Type="http://schemas.openxmlformats.org/officeDocument/2006/relationships/hyperlink" Target="https://www.oas.org/es/CIDH/jsForm/?File=/es/cidh/prensa/comunicados/2024/188.asp&amp;utm_content=country-nic&amp;utm_term=class-mc" TargetMode="External"/><Relationship Id="rId102" Type="http://schemas.openxmlformats.org/officeDocument/2006/relationships/hyperlink" Target="https://www.el19digital.com/articulos/ver/titulo:147896-acto-de-conmemoracion-del-44-aniversario-de-fundacion-del-ministerio-del-interior" TargetMode="External"/><Relationship Id="rId123" Type="http://schemas.openxmlformats.org/officeDocument/2006/relationships/hyperlink" Target="http://legislacion.asamblea.gob.ni/SILEG/Gacetas.nsf/5eea6480fc3d3d90062576e300504635/655a41cfe370eddc06258b90005fa1ea/$FILE/Ley%20N&#176;.%201216,%20Ley%20de%20Reforma%20a%20la%20Ley%20N&#176;%20641,%20C&#243;digo%20Penal.pdf" TargetMode="External"/><Relationship Id="rId144" Type="http://schemas.openxmlformats.org/officeDocument/2006/relationships/hyperlink" Target="https://www.oas.org/es/cidh/informes/pdfs/2023/Cierre_espacio_civico_Nicaragua_SPA.pdf" TargetMode="External"/><Relationship Id="rId330" Type="http://schemas.openxmlformats.org/officeDocument/2006/relationships/hyperlink" Target="https://www.infobae.com/america/america-latina/2024/07/21/uno-de-los-ultimos-periodistas-dejo-nicaragua-trabaje-tres-anos-mudandome-y-usando-seudonimos-hasta-que-me-tuve-que-ir/" TargetMode="External"/><Relationship Id="rId90" Type="http://schemas.openxmlformats.org/officeDocument/2006/relationships/hyperlink" Target="https://noticias.asamblea.gob.ni/aprobamos-en-primera-legislatura-reforma-parcial-a-nuestra-constitucion-politica/" TargetMode="External"/><Relationship Id="rId165"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186" Type="http://schemas.openxmlformats.org/officeDocument/2006/relationships/hyperlink" Target="https://www.oas.org/es/cidh/decisiones/2023/Res-2-23-ES.pdf" TargetMode="External"/><Relationship Id="rId351" Type="http://schemas.openxmlformats.org/officeDocument/2006/relationships/hyperlink" Target="https://www.poderjudicial.gob.ni/w2013/images-temp/Ley_1218_y_Ley_1219_Reformas.pdf" TargetMode="External"/><Relationship Id="rId372" Type="http://schemas.openxmlformats.org/officeDocument/2006/relationships/hyperlink" Target="https://www.connectas.org/especiales/telegram-en-nicaragua-propaganda-noticias-falsas-y-manipulacion-de-ortega-murillo/" TargetMode="External"/><Relationship Id="rId393" Type="http://schemas.openxmlformats.org/officeDocument/2006/relationships/hyperlink" Target="https://www.oas.org/es/cidh/mandato/documentos-basicos/declaracion-principios-libertad-expresion.pdf" TargetMode="External"/><Relationship Id="rId211" Type="http://schemas.openxmlformats.org/officeDocument/2006/relationships/hyperlink" Target="https://www.oas.org/es/CIDH/jsForm/?File=/es/cidh/prensa/comunicados/2024/078.asp" TargetMode="External"/><Relationship Id="rId232" Type="http://schemas.openxmlformats.org/officeDocument/2006/relationships/hyperlink" Target="https://www.youtube.com/watch?v=YOjXTvjHrGY" TargetMode="External"/><Relationship Id="rId253" Type="http://schemas.openxmlformats.org/officeDocument/2006/relationships/hyperlink" Target="https://confidencial.digital/nacion/el-cerco-de-la-libertad-de-prensa-se-cierra-en-nicaragua-advierte-la-sip/" TargetMode="External"/><Relationship Id="rId274" Type="http://schemas.openxmlformats.org/officeDocument/2006/relationships/hyperlink" Target="https://www.nytimes.com/es/2024/09/05/espanol/nicaragua-libera-presos-politicos-guatemala.html" TargetMode="External"/><Relationship Id="rId295" Type="http://schemas.openxmlformats.org/officeDocument/2006/relationships/hyperlink" Target="https://confidencial.digital/nacion/ministerio-del-interior-cancela-a-radio-maria-y-otras-12-oeneges/" TargetMode="External"/><Relationship Id="rId309" Type="http://schemas.openxmlformats.org/officeDocument/2006/relationships/hyperlink" Target="https://www.oas.org/es/cidh/docs/anual/2023/capitulos/IA2023_Cap_4B_Nicaragua_SPA.PDF" TargetMode="External"/><Relationship Id="rId27" Type="http://schemas.openxmlformats.org/officeDocument/2006/relationships/hyperlink" Target="https://www.oas.org/es/CIDH/jsForm/?File=/es/cidh/prensa/comunicados/2024/181.asp&amp;utm_content=country-nic&amp;utm_term=class-mon" TargetMode="External"/><Relationship Id="rId48" Type="http://schemas.openxmlformats.org/officeDocument/2006/relationships/hyperlink" Target="https://www.oas.org/es/CIDH/jsForm/?File=/es/cidh/prensa/comunicados/2024/121.asp&amp;utm_content=country-nic&amp;utm_term=class-mon" TargetMode="External"/><Relationship Id="rId69" Type="http://schemas.openxmlformats.org/officeDocument/2006/relationships/hyperlink" Target="https://youtu.be/YOjXTvjHrGY" TargetMode="External"/><Relationship Id="rId113" Type="http://schemas.openxmlformats.org/officeDocument/2006/relationships/hyperlink" Target="https://docs.un.org/es/A/HRC/55/27" TargetMode="External"/><Relationship Id="rId134" Type="http://schemas.openxmlformats.org/officeDocument/2006/relationships/hyperlink" Target="https://articulo19.org/nicaragua-refuerza-entramado-legal-en-contra-de-voces-criticas-y-periodistas-independientes/" TargetMode="External"/><Relationship Id="rId320" Type="http://schemas.openxmlformats.org/officeDocument/2006/relationships/hyperlink" Target="https://fled.ong/wp-content/uploads/2024/04/Informe-de-Libertad-de-Prensa-enero-marzo-2024.pdf" TargetMode="External"/><Relationship Id="rId80" Type="http://schemas.openxmlformats.org/officeDocument/2006/relationships/hyperlink" Target="https://www.oas.org/es/CIDH/jsForm/?File=/es/cidh/prensa/comunicados/2024/243.asp&amp;utm_content=country-nic&amp;utm_term=class-mc" TargetMode="External"/><Relationship Id="rId155" Type="http://schemas.openxmlformats.org/officeDocument/2006/relationships/hyperlink" Target="http://www.oas.org/es/cidh/informes/pdfs/criminalizacion2016.pdf" TargetMode="External"/><Relationship Id="rId176"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197" Type="http://schemas.openxmlformats.org/officeDocument/2006/relationships/hyperlink" Target="https://www.ohchr.org/es/statements-and-speeches/2024/06/oral-update-promotion-and-protection-human-rights-nicaragua" TargetMode="External"/><Relationship Id="rId341" Type="http://schemas.openxmlformats.org/officeDocument/2006/relationships/hyperlink" Target="https://www.poderjudicial.gob.ni/w2013/images-temp/Ley_1218_y_Ley_1219_Reformas.pdf" TargetMode="External"/><Relationship Id="rId362" Type="http://schemas.openxmlformats.org/officeDocument/2006/relationships/hyperlink" Target="https://www.vozdeamerica.com/a/telcor-el-arma-que-utiliza-ortega-para-cerrar-medios-de-comunicacion/6703186.html" TargetMode="External"/><Relationship Id="rId383" Type="http://schemas.openxmlformats.org/officeDocument/2006/relationships/hyperlink" Target="https://www.infobae.com/america/america-latina/2024/09/28/las-absurdas-razones-que-daniel-ortega-usa-para-encarcelar-a-los-ciudadanos-en-nicaragua/" TargetMode="External"/><Relationship Id="rId201" Type="http://schemas.openxmlformats.org/officeDocument/2006/relationships/hyperlink" Target="https://www.oas.org/es/cidh/informes/pdfs/2023/Cierre_espacio_civico_Nicaragua_SPA.pdf" TargetMode="External"/><Relationship Id="rId222" Type="http://schemas.openxmlformats.org/officeDocument/2006/relationships/hyperlink" Target="https://www.ohchr.org/es/documents/country-reports/ahrc5720-situation-human-rights-nicaragua-report-united-nations-high" TargetMode="External"/><Relationship Id="rId243" Type="http://schemas.openxmlformats.org/officeDocument/2006/relationships/hyperlink" Target="https://confidencial.digital/nacion/aulas-de-nicaragua-se-quedan-sin-maestros-todos-los-dias-hay-renuncias/" TargetMode="External"/><Relationship Id="rId264" Type="http://schemas.openxmlformats.org/officeDocument/2006/relationships/hyperlink" Target="https://www.oas.org/es/cidh/decisiones/mc/2023/res_89-23_mc_1022-23_1025-23_ni_es.pdf" TargetMode="External"/><Relationship Id="rId285" Type="http://schemas.openxmlformats.org/officeDocument/2006/relationships/hyperlink" Target="https://www.oas.org/es/cidh/expresion/docs/informes/anuales/IA2018RELE-es.pdf" TargetMode="External"/><Relationship Id="rId17" Type="http://schemas.openxmlformats.org/officeDocument/2006/relationships/hyperlink" Target="https://www.ohchr.org/sites/default/files/documents/hrbodies/hrcouncil/sessions-regular/session57/advance-versions/A-HRC-57-20-aev-es.pdf" TargetMode="External"/><Relationship Id="rId38" Type="http://schemas.openxmlformats.org/officeDocument/2006/relationships/hyperlink" Target="https://www.oas.org/es/CIDH/jsForm/?File=/es/cidh/prensa/comunicados/2024/217.asp&amp;utm_content=country-nic&amp;utm_term=class-mon" TargetMode="External"/><Relationship Id="rId59" Type="http://schemas.openxmlformats.org/officeDocument/2006/relationships/hyperlink" Target="https://documents.un.org/doc/undoc/gen/g24/141/27/pdf/g2414127.pdf" TargetMode="External"/><Relationship Id="rId103" Type="http://schemas.openxmlformats.org/officeDocument/2006/relationships/hyperlink" Target="https://confidencial.digital/nacion/zozobra-y-silencio-de-trabajadores-publicos-tras-anuncio-de-reestructuracion-estatal/" TargetMode="External"/><Relationship Id="rId124" Type="http://schemas.openxmlformats.org/officeDocument/2006/relationships/hyperlink" Target="http://legislacion.asamblea.gob.ni/SILEG/Gacetas.nsf/5eea6480fc3d3d90062576e300504635/655a41cfe370eddc06258b90005fa1ea/$FILE/Ley%20N&#176;.%201216,%20Ley%20de%20Reforma%20a%20la%20Ley%20N&#176;%20641,%20C&#243;digo%20Penal.pdf" TargetMode="External"/><Relationship Id="rId310" Type="http://schemas.openxmlformats.org/officeDocument/2006/relationships/hyperlink" Target="https://www.oas.org/es/cidh/informes/pdfs/2023/Cierre_espacio_civico_Nicaragua_SPA.pdf" TargetMode="External"/><Relationship Id="rId70" Type="http://schemas.openxmlformats.org/officeDocument/2006/relationships/hyperlink" Target="https://www.oas.org/es/CIDH/jsForm/?File=/es/cidh/prensa/comunicados/2024/004.asp&amp;utm_content=country-nic&amp;utm_term=class-mc" TargetMode="External"/><Relationship Id="rId91" Type="http://schemas.openxmlformats.org/officeDocument/2006/relationships/hyperlink" Target="https://noticias.asamblea.gob.ni/aprobamos-en-primera-legislatura-reforma-parcial-a-nuestra-constitucion-politica/" TargetMode="External"/><Relationship Id="rId145" Type="http://schemas.openxmlformats.org/officeDocument/2006/relationships/hyperlink" Target="https://www.oas.org/es/sla/cji/docs/CJI-RES_282_CII-O-23_corr1_ESP.pdf" TargetMode="External"/><Relationship Id="rId166" Type="http://schemas.openxmlformats.org/officeDocument/2006/relationships/hyperlink" Target="https://www.oas.org/es/cidh/informes/pdfs/Nicaragua-PPL-es.pdf" TargetMode="External"/><Relationship Id="rId187" Type="http://schemas.openxmlformats.org/officeDocument/2006/relationships/hyperlink" Target="https://youtu.be/YOjXTvjHrGY" TargetMode="External"/><Relationship Id="rId331" Type="http://schemas.openxmlformats.org/officeDocument/2006/relationships/hyperlink" Target="https://www.infobae.com/america/america-latina/2024/08/17/nicaragua-se-va-quedando-sin-periodismo-medios-y-cronistas-no-logran-sobrevivir-en-el-exilio/" TargetMode="External"/><Relationship Id="rId352" Type="http://schemas.openxmlformats.org/officeDocument/2006/relationships/hyperlink" Target="https://www.poderjudicial.gob.ni/w2013/images-temp/Ley_1218_y_Ley_1219_Reformas.pdf" TargetMode="External"/><Relationship Id="rId373" Type="http://schemas.openxmlformats.org/officeDocument/2006/relationships/hyperlink" Target="https://www.connectas.org/especiales/telegram-en-nicaragua-propaganda-noticias-falsas-y-manipulacion-de-ortega-murillo/" TargetMode="External"/><Relationship Id="rId1" Type="http://schemas.openxmlformats.org/officeDocument/2006/relationships/hyperlink" Target="https://www.oas.org/es/CIDH/jsForm/?File=/es/cidh/prensa/comunicados/2021/312.asp" TargetMode="External"/><Relationship Id="rId212" Type="http://schemas.openxmlformats.org/officeDocument/2006/relationships/hyperlink" Target="https://www.oas.org/es/CIDH/jsForm/?File=/es/cidh/prensa/comunicados/2024/047.asp" TargetMode="External"/><Relationship Id="rId233" Type="http://schemas.openxmlformats.org/officeDocument/2006/relationships/hyperlink" Target="https://www.youtube.com/watch?v=YOjXTvjHrGY" TargetMode="External"/><Relationship Id="rId254" Type="http://schemas.openxmlformats.org/officeDocument/2006/relationships/hyperlink" Target="https://www.vozdeamerica.com/a/libertad-de-prensa_sip-cerco-periodismo-cerrando-nicaragua-alejando-elecciones-transparentes/6075201.html" TargetMode="External"/><Relationship Id="rId28" Type="http://schemas.openxmlformats.org/officeDocument/2006/relationships/hyperlink" Target="https://www.oas.org/es/CIDH/jsForm/?File=/es/cidh/prensa/comunicados/2024/132.asp&amp;utm_content=country-nic&amp;utm_term=class-mon" TargetMode="External"/><Relationship Id="rId49" Type="http://schemas.openxmlformats.org/officeDocument/2006/relationships/hyperlink" Target="https://www.oas.org/es/CIDH/jsForm/?File=/es/cidh/prensa/comunicados/2024/040.asp&amp;utm_content=country-nic&amp;utm_term=class-mon" TargetMode="External"/><Relationship Id="rId114" Type="http://schemas.openxmlformats.org/officeDocument/2006/relationships/hyperlink" Target="https://nicaraguainvestiga.com/politica/148015-jueces-leales-rosario-murillo-csj-paramilitares-nicaragua/" TargetMode="External"/><Relationship Id="rId275" Type="http://schemas.openxmlformats.org/officeDocument/2006/relationships/hyperlink" Target="https://corteidh.or.cr/docs/casos/articulos/seriec_248_esp.pdf" TargetMode="External"/><Relationship Id="rId296" Type="http://schemas.openxmlformats.org/officeDocument/2006/relationships/hyperlink" Target="https://www.laprensani.com/2024/08/22/politica/3367676-dos-radios-riesgo-cierre-cancelacion-personeria" TargetMode="External"/><Relationship Id="rId300" Type="http://schemas.openxmlformats.org/officeDocument/2006/relationships/hyperlink" Target="https://fled.ong/libertad-de-prensa-cada-vez-mas-cercada-debido-a-la-escalada-represiva-del-gobierno-nicaraguense/" TargetMode="External"/><Relationship Id="rId60" Type="http://schemas.openxmlformats.org/officeDocument/2006/relationships/hyperlink" Target="https://www.oas.org/es/cidh/prensa/comunicados.asp?Year=2024" TargetMode="External"/><Relationship Id="rId81" Type="http://schemas.openxmlformats.org/officeDocument/2006/relationships/hyperlink" Target="https://www.oas.org/es/CIDH/jsForm/?File=/es/cidh/prensa/comunicados/2024/263.asp&amp;utm_content=country-nic&amp;utm_term=class-mc" TargetMode="External"/><Relationship Id="rId135" Type="http://schemas.openxmlformats.org/officeDocument/2006/relationships/hyperlink" Target="http://legislacion.asamblea.gob.ni/SILEG/Gacetas.nsf/5eea6480fc3d3d90062576e300504635/199e12627bc9b04b06258b97005c2196/$FILE/Ley%20No.%201218,%20Ley%20de%20Reforma%20a%20la%20Ley%20No.%20406,%20C&#243;digo%20Procesal%20Penal.pdf" TargetMode="External"/><Relationship Id="rId156" Type="http://schemas.openxmlformats.org/officeDocument/2006/relationships/hyperlink" Target="https://www.oas.org/es/cidh/expresion/publicaciones/JD-Atriskcivilsociety-ESP.pdf" TargetMode="External"/><Relationship Id="rId177" Type="http://schemas.openxmlformats.org/officeDocument/2006/relationships/hyperlink" Target="https://www.fidh.org/es/region/americas/nicaragua/nicaragua-destierro-y-muerte-civil-graves-impactos-en-los-derechos" TargetMode="External"/><Relationship Id="rId198" Type="http://schemas.openxmlformats.org/officeDocument/2006/relationships/hyperlink" Target="https://www.ohchr.org/sites/default/files/documents/hrbodies/hrcouncil/grhe-nicaragua/a-hrc-55-crp-5-es.docx" TargetMode="External"/><Relationship Id="rId321" Type="http://schemas.openxmlformats.org/officeDocument/2006/relationships/hyperlink" Target="https://nicaraguainvestiga.com/reportajes/144277-periodistas-nicaraguenses-crisis-2024/" TargetMode="External"/><Relationship Id="rId342" Type="http://schemas.openxmlformats.org/officeDocument/2006/relationships/hyperlink" Target="https://noticias.asamblea.gob.ni/aprobada-reformas-y-adiciones-a-la-ley-especial-de-ciberdelitos-y-acuerdos-de-creditos-con-belarus/" TargetMode="External"/><Relationship Id="rId363" Type="http://schemas.openxmlformats.org/officeDocument/2006/relationships/hyperlink" Target="https://articulo19.org/nicaragua-refuerza-entramado-legal-en-contra-de-voces-criticas-y-periodistas-independientes/" TargetMode="External"/><Relationship Id="rId384" Type="http://schemas.openxmlformats.org/officeDocument/2006/relationships/hyperlink" Target="https://www.divergentes.com/nuevo-sandinista-arrepentido-me-arrestaron-por-apoyar-a-sheynnis-palacios/" TargetMode="External"/><Relationship Id="rId202" Type="http://schemas.openxmlformats.org/officeDocument/2006/relationships/hyperlink" Target="https://www.ohchr.org/sites/default/files/documents/hrbodies/hrcouncil/grhe-nicaragua/a-hrc-55-crp-5-es.docx" TargetMode="External"/><Relationship Id="rId223" Type="http://schemas.openxmlformats.org/officeDocument/2006/relationships/hyperlink" Target="https://www.oas.org/es/cidh/docs/anual/2022/capitulos/8-IA2022_Cap_4B_NI_ES.pdf" TargetMode="External"/><Relationship Id="rId244" Type="http://schemas.openxmlformats.org/officeDocument/2006/relationships/hyperlink" Target="https://www.oas.org/es/CIDH/jsForm/?File=/es/cidh/prensa/comunicados/2024/189.asp&amp;utm_content=country-nic&amp;utm_term=class-mon" TargetMode="External"/><Relationship Id="rId18" Type="http://schemas.openxmlformats.org/officeDocument/2006/relationships/hyperlink" Target="https://www.ohchr.org/sites/default/files/documents/hrbodies/hrcouncil/grhe-nicaragua/A_HRC_55_27_ORAL-STATEMENT-ES.pdf" TargetMode="External"/><Relationship Id="rId39" Type="http://schemas.openxmlformats.org/officeDocument/2006/relationships/hyperlink" Target="https://www.oas.org/es/CIDH/jsForm/?File=/es/cidh/prensa/comunicados/2024/217.asp&amp;utm_content=country-nic&amp;utm_term=class-mon" TargetMode="External"/><Relationship Id="rId265" Type="http://schemas.openxmlformats.org/officeDocument/2006/relationships/hyperlink" Target="https://confidencial.digital/nacion/periodista-victor-ticay-condenado-a-8-anos-de-prision/" TargetMode="External"/><Relationship Id="rId286" Type="http://schemas.openxmlformats.org/officeDocument/2006/relationships/hyperlink" Target="https://fled.ong/wp-content/uploads/2024/04/Informe-de-Libertad-de-Prensa-enero-marzo-2024.pdf" TargetMode="External"/><Relationship Id="rId50" Type="http://schemas.openxmlformats.org/officeDocument/2006/relationships/hyperlink" Target="https://www.el19digital.com/articulos/ver/titulo:149809-consejo-supremo-electoral-brinda-informe-preliminar-de-las-elecciones-victoriosas-caribe-2024" TargetMode="External"/><Relationship Id="rId104" Type="http://schemas.openxmlformats.org/officeDocument/2006/relationships/hyperlink" Target="https://confidencial.digital/nacion/trabajadores-del-estado-sobre-las-barridas-en-nicaragua/" TargetMode="External"/><Relationship Id="rId125" Type="http://schemas.openxmlformats.org/officeDocument/2006/relationships/hyperlink" Target="http://legislacion.asamblea.gob.ni/SILEG/Gacetas.nsf/5eea6480fc3d3d90062576e300504635/655a41cfe370eddc06258b90005fa1ea/$FILE/Ley%20N&#176;.%201216,%20Ley%20de%20Reforma%20a%20la%20Ley%20N&#176;%20641,%20C&#243;digo%20Penal.pdf" TargetMode="External"/><Relationship Id="rId146" Type="http://schemas.openxmlformats.org/officeDocument/2006/relationships/hyperlink" Target="http://legislacion.asamblea.gob.ni/SILEG/Gacetas.nsf/5eea6480fc3d3d90062576e300504635/8f6f2d8991bd4e6006258b810054cf55/$FILE/Ley%20N&#176;.%201212,%20Ley%20de%20Reformas%20y%20Adiciones%20a%20la%20Ley%20N&#176;.%201115,%20Ley%20N&#176;.%201040,%20Ley%20N&#176;.%20822.pdf" TargetMode="External"/><Relationship Id="rId167" Type="http://schemas.openxmlformats.org/officeDocument/2006/relationships/hyperlink" Target="https://www.corteidh.or.cr/docs/casos/articulos/seriec_110_esp.pdf" TargetMode="External"/><Relationship Id="rId188" Type="http://schemas.openxmlformats.org/officeDocument/2006/relationships/hyperlink" Target="https://www.corteidh.or.cr/docs/medidas/alvarezlagos_se_01.pdf" TargetMode="External"/><Relationship Id="rId311" Type="http://schemas.openxmlformats.org/officeDocument/2006/relationships/hyperlink" Target="https://www.oas.org/es/cidh/expresion/docListCat.asp?catID=39&amp;lID=2" TargetMode="External"/><Relationship Id="rId332" Type="http://schemas.openxmlformats.org/officeDocument/2006/relationships/hyperlink" Target="https://isoj.org/exilio-prision-y-muerte-las-dificultades-de-periodistas-en-nicaragua-son-tema-de-panel-en-el-coloquio-iberoamericano/" TargetMode="External"/><Relationship Id="rId353" Type="http://schemas.openxmlformats.org/officeDocument/2006/relationships/hyperlink" Target="https://www.oas.org/es/cidh/mandato/documentos-basicos/declaracion-principios-libertad-expresion.pdf" TargetMode="External"/><Relationship Id="rId374" Type="http://schemas.openxmlformats.org/officeDocument/2006/relationships/hyperlink" Target="https://20917519.fs1.hubspotusercontent-na1.net/hubfs/20917519/Informe%20de%20Libertad%20de%20Prensa%20enero-marzo%202023..pdf" TargetMode="External"/><Relationship Id="rId71" Type="http://schemas.openxmlformats.org/officeDocument/2006/relationships/hyperlink" Target="https://www.oas.org/es/CIDH/jsForm/?File=/es/cidh/prensa/comunicados/2024/003.asp&amp;utm_content=country-nic&amp;utm_term=class-mc" TargetMode="External"/><Relationship Id="rId92" Type="http://schemas.openxmlformats.org/officeDocument/2006/relationships/hyperlink" Target="https://www.oas.org/es/CIDH/jsForm/?File=/es/cidh/prensa/comunicados/2024/295.asp&amp;utm_content=country-nic&amp;utm_term=class-mon" TargetMode="External"/><Relationship Id="rId213" Type="http://schemas.openxmlformats.org/officeDocument/2006/relationships/hyperlink" Target="https://www.oas.org/es/CIDH/jsForm/?File=/es/cidh/prensa/comunicados/2024/044.asp" TargetMode="External"/><Relationship Id="rId234" Type="http://schemas.openxmlformats.org/officeDocument/2006/relationships/hyperlink" Target="https://www.oas.org/es/CIDH/jsForm/?File=/es/cidh/prensa/comunicados/2024/270.asp&amp;utm_content=country-nic&amp;utm_term=class-mc" TargetMode="External"/><Relationship Id="rId2" Type="http://schemas.openxmlformats.org/officeDocument/2006/relationships/hyperlink" Target="https://www.oas.org/es/cidh/docs/anual/2023/capitulos/IA2023_Cap_4B_Nicaragua_SPA.PDF" TargetMode="External"/><Relationship Id="rId29"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255" Type="http://schemas.openxmlformats.org/officeDocument/2006/relationships/hyperlink" Target="https://volcanicas.com/nicaragua-la-periodista-fabiola-tercero-castro-sigue-desaparecida/" TargetMode="External"/><Relationship Id="rId276" Type="http://schemas.openxmlformats.org/officeDocument/2006/relationships/hyperlink" Target="https://www.oas.org/es/cidh/expresion/section/Asesinato%20de%20Periodistas.pdf" TargetMode="External"/><Relationship Id="rId297" Type="http://schemas.openxmlformats.org/officeDocument/2006/relationships/hyperlink" Target="https://www.laprensani.com/2024/08/22/politica/3367676-dos-radios-riesgo-cierre-cancelacion-personeria" TargetMode="External"/><Relationship Id="rId40" Type="http://schemas.openxmlformats.org/officeDocument/2006/relationships/hyperlink" Target="https://www.ohchr.org/sites/default/files/documents/hrbodies/hrcouncil/sessions-regular/session57/advance-versions/A-HRC-57-20-aev-es.pdf" TargetMode="External"/><Relationship Id="rId115" Type="http://schemas.openxmlformats.org/officeDocument/2006/relationships/hyperlink" Target="https://confidencial.digital/politica/despues-de-la-barrida-en-la-csj-nombran-a-mas-de-60-jueces-sin-carrera-judicial/" TargetMode="External"/><Relationship Id="rId136" Type="http://schemas.openxmlformats.org/officeDocument/2006/relationships/hyperlink" Target="https://www.oas.org/es/cidh/informes/pdfs/2023/Cierre_espacio_civico_Nicaragua_SPA.pdf" TargetMode="External"/><Relationship Id="rId157" Type="http://schemas.openxmlformats.org/officeDocument/2006/relationships/hyperlink" Target="https://www.oas.org/es/cidh/informes/pdfs/2023/Cierre_espacio_civico_Nicaragua_SPA.pdf" TargetMode="External"/><Relationship Id="rId178" Type="http://schemas.openxmlformats.org/officeDocument/2006/relationships/hyperlink" Target="https://www.ohchr.org/sites/default/files/documents/hrbodies/hrcouncil/sessions-regular/session57/advance-versions/A-HRC-57-20-aev-es.pdf" TargetMode="External"/><Relationship Id="rId301" Type="http://schemas.openxmlformats.org/officeDocument/2006/relationships/hyperlink" Target="https://ondalocalni.com/multimedia/172-mapa-radios-nicaragua-musicales-religiosas-saninistas/" TargetMode="External"/><Relationship Id="rId322" Type="http://schemas.openxmlformats.org/officeDocument/2006/relationships/hyperlink" Target="https://www.oas.org/es/cidh/informes/pdfs/principios_libertad_academica.pdf" TargetMode="External"/><Relationship Id="rId343" Type="http://schemas.openxmlformats.org/officeDocument/2006/relationships/hyperlink" Target="https://www.poderjudicial.gob.ni/w2013/images-temp/Ley_1218_y_Ley_1219_Reformas.pdf" TargetMode="External"/><Relationship Id="rId364" Type="http://schemas.openxmlformats.org/officeDocument/2006/relationships/hyperlink" Target="https://elpais.com/america/2024-09-12/ortega-y-murillo-agrandan-los-colmillos-de-su-ley-mordaza-para-controlar-las-redes-sociales-en-nicaragua.html" TargetMode="External"/><Relationship Id="rId61" Type="http://schemas.openxmlformats.org/officeDocument/2006/relationships/hyperlink" Target="https://www.oas.org/es/CIDH/jsForm/?File=/es/cidh/prensa/comunicados/2024/040.asp&amp;utm_content=country-nic&amp;utm_term=class-mon" TargetMode="External"/><Relationship Id="rId82" Type="http://schemas.openxmlformats.org/officeDocument/2006/relationships/hyperlink" Target="https://www.oas.org/es/CIDH/jsForm/?File=/es/cidh/prensa/comunicados/2024/270.asp&amp;utm_content=country-nic&amp;utm_term=class-mc" TargetMode="External"/><Relationship Id="rId199" Type="http://schemas.openxmlformats.org/officeDocument/2006/relationships/hyperlink" Target="https://www.ohchr.org/sites/default/files/documents/hrbodies/hrcouncil/grhe-nicaragua/a-hrc-55-crp-5-es.docx" TargetMode="External"/><Relationship Id="rId203" Type="http://schemas.openxmlformats.org/officeDocument/2006/relationships/hyperlink" Target="https://www.radioveritasnicaragua.org/2024/08/26/71-anos-de-servicio-de-casa-nazareth-en-managua-se-acaba-con-toma-de-colegio-por-la-dictadura/" TargetMode="External"/><Relationship Id="rId385" Type="http://schemas.openxmlformats.org/officeDocument/2006/relationships/hyperlink" Target="https://www.youtube.com/watch?v=KIF_bLU4x74" TargetMode="External"/><Relationship Id="rId19" Type="http://schemas.openxmlformats.org/officeDocument/2006/relationships/hyperlink" Target="https://www.ohchr.org/sites/default/files/documents/hrbodies/hrcouncil/grhe-nicaragua/A_HRC_55_27_ORAL-STATEMENT-ES.pdf" TargetMode="External"/><Relationship Id="rId224" Type="http://schemas.openxmlformats.org/officeDocument/2006/relationships/hyperlink" Target="https://www.oas.org/es/CIDH/jsForm/?File=/es/cidh/prensa/comunicados/2024/040.asp&amp;utm_content=country-nic&amp;utm_term=class-mon" TargetMode="External"/><Relationship Id="rId245" Type="http://schemas.openxmlformats.org/officeDocument/2006/relationships/hyperlink" Target="https://www.oas.org/es/CIDH/jsForm/?File=/es/cidh/prensa/comunicados/2024/217.asp&amp;utm_content=country-nic&amp;utm_term=class-mon" TargetMode="External"/><Relationship Id="rId266" Type="http://schemas.openxmlformats.org/officeDocument/2006/relationships/hyperlink" Target="https://articulo19.org/nicaragua-la-condena-de-8-anos-contra-el-periodista-victor-ticay-se-suma-a-la-lista-de-violaciones-a-los-derechos-humanos/" TargetMode="External"/><Relationship Id="rId287" Type="http://schemas.openxmlformats.org/officeDocument/2006/relationships/hyperlink" Target="https://ondalocalni.com/noticias/2665-informe-fled-periodismo-independiente-nicaragua-amenazas-obstaculos/" TargetMode="External"/><Relationship Id="rId30" Type="http://schemas.openxmlformats.org/officeDocument/2006/relationships/hyperlink" Target="https://www.ohchr.org/sites/default/files/documents/hrbodies/hrcouncil/sessions-regular/session57/advance-versions/A-HRC-57-20-aev-es.pdf" TargetMode="External"/><Relationship Id="rId105" Type="http://schemas.openxmlformats.org/officeDocument/2006/relationships/hyperlink" Target="https://www.divergentes.com/unidad-ejecutora-barridas-empleados-publicos-contraloria/" TargetMode="External"/><Relationship Id="rId126" Type="http://schemas.openxmlformats.org/officeDocument/2006/relationships/hyperlink" Target="http://legislacion.asamblea.gob.ni/SILEG/Gacetas.nsf/5eea6480fc3d3d90062576e300504635/655a41cfe370eddc06258b90005fa1ea/$FILE/Ley%20N&#176;.%201216,%20Ley%20de%20Reforma%20a%20la%20Ley%20N&#176;%20641,%20C&#243;digo%20Penal.pdf" TargetMode="External"/><Relationship Id="rId147" Type="http://schemas.openxmlformats.org/officeDocument/2006/relationships/hyperlink" Target="http://legislacion.asamblea.gob.ni/Normaweb.nsf/3133c0d121ea3897062568a1005e0f89/711acbcb3418ddb806258b970075dc2c?OpenDocument" TargetMode="External"/><Relationship Id="rId168" Type="http://schemas.openxmlformats.org/officeDocument/2006/relationships/hyperlink" Target="https://www.corteidh.or.cr/docs/casos/articulos/seriec_103_esp.pdf" TargetMode="External"/><Relationship Id="rId312" Type="http://schemas.openxmlformats.org/officeDocument/2006/relationships/hyperlink" Target="https://www.oas.org/en/iachr/mandate/basics/declaration-principles-freedom-expression.pdf" TargetMode="External"/><Relationship Id="rId333" Type="http://schemas.openxmlformats.org/officeDocument/2006/relationships/hyperlink" Target="https://www.infobae.com/america/america-latina/2024/08/17/nicaragua-se-va-quedando-sin-periodismo-medios-y-cronistas-no-logran-sobrevivir-en-el-exilio/" TargetMode="External"/><Relationship Id="rId354" Type="http://schemas.openxmlformats.org/officeDocument/2006/relationships/hyperlink" Target="https://www.poderjudicial.gob.ni/w2013/images-temp/Ley_1218_y_Ley_1219_Reformas.pdf" TargetMode="External"/><Relationship Id="rId51" Type="http://schemas.openxmlformats.org/officeDocument/2006/relationships/hyperlink" Target="https://www.cse.gob.ni/index.php/es/prensa/boletines/boletin-informativo-10-elecciones-victoriosas-caribe-2024" TargetMode="External"/><Relationship Id="rId72" Type="http://schemas.openxmlformats.org/officeDocument/2006/relationships/hyperlink" Target="https://www.oas.org/es/CIDH/jsForm/?File=/es/cidh/prensa/comunicados/2024/008.asp&amp;utm_content=country-nic&amp;utm_term=class-mc" TargetMode="External"/><Relationship Id="rId93" Type="http://schemas.openxmlformats.org/officeDocument/2006/relationships/hyperlink" Target="https://www.oas.org/es/CIDH/jsForm/?File=/es/cidh/prensa/comunicados/2024/295.asp&amp;utm_content=country-nic&amp;utm_term=class-mon" TargetMode="External"/><Relationship Id="rId189" Type="http://schemas.openxmlformats.org/officeDocument/2006/relationships/hyperlink" Target="https://www.oas.org/es/cidh/prensa/comunicados.asp?Year=2024" TargetMode="External"/><Relationship Id="rId375" Type="http://schemas.openxmlformats.org/officeDocument/2006/relationships/hyperlink" Target="https://www.rfi.fr/es/programas/noticias-de-am%C3%A9rica/20240712-en-nicaragua-hay-un-gran-temor-de-denunciar-las-agresiones-contra-periodistas" TargetMode="External"/><Relationship Id="rId3" Type="http://schemas.openxmlformats.org/officeDocument/2006/relationships/hyperlink" Target="http://www.oas.org/es/cidh/informes/pdfs/Nicaragua2018-es.pdf" TargetMode="External"/><Relationship Id="rId214" Type="http://schemas.openxmlformats.org/officeDocument/2006/relationships/hyperlink" Target="https://www.oas.org/es/CIDH/jsForm/?File=/es/cidh/prensa/comunicados/2024/008.asp" TargetMode="External"/><Relationship Id="rId235" Type="http://schemas.openxmlformats.org/officeDocument/2006/relationships/hyperlink" Target="https://www.youtube.com/watch?v=YOjXTvjHrGY" TargetMode="External"/><Relationship Id="rId256" Type="http://schemas.openxmlformats.org/officeDocument/2006/relationships/hyperlink" Target="https://rsf.org/es/nicaragua-sigue-atacando-al-periodismo-d%C3%B3nde-est%C3%A1-fabiola-tercero" TargetMode="External"/><Relationship Id="rId277" Type="http://schemas.openxmlformats.org/officeDocument/2006/relationships/hyperlink" Target="https://corteidh.or.cr/docs/casos/articulos/seriec_248_esp.pdf" TargetMode="External"/><Relationship Id="rId298" Type="http://schemas.openxmlformats.org/officeDocument/2006/relationships/hyperlink" Target="https://confidencial.digital/nacion/eliminan-amcham-y-otras-150-camaras-y-asociaciones-empresariales-en-nicaragua/" TargetMode="External"/><Relationship Id="rId116" Type="http://schemas.openxmlformats.org/officeDocument/2006/relationships/hyperlink" Target="https://100noticias.com.ni/politica/131686-rafael-solis-csj-paralizada-muerta-nicaragua/" TargetMode="External"/><Relationship Id="rId137" Type="http://schemas.openxmlformats.org/officeDocument/2006/relationships/hyperlink" Target="https://www.oas.org/es/cidh/informes/pdfs/2023/Cierre_espacio_civico_Nicaragua_SPA.pdf" TargetMode="External"/><Relationship Id="rId158" Type="http://schemas.openxmlformats.org/officeDocument/2006/relationships/hyperlink" Target="https://www.oas.org/es/cidh/informes/pdfs/2023/Cierre_espacio_civico_Nicaragua_SPA.pdf" TargetMode="External"/><Relationship Id="rId302" Type="http://schemas.openxmlformats.org/officeDocument/2006/relationships/hyperlink" Target="https://fled.ong/informe-violaciones-a-la-libertad-de-prensa-en-nicaragua-abril-junio-2023/" TargetMode="External"/><Relationship Id="rId323" Type="http://schemas.openxmlformats.org/officeDocument/2006/relationships/hyperlink" Target="https://www.swissinfo.ch/spa/el-%22cerco%22-de-la-libertad-de-prensa-se-sigue-cerrando-en-nicaragua%2c-advierte-la-sip/87757389" TargetMode="External"/><Relationship Id="rId344" Type="http://schemas.openxmlformats.org/officeDocument/2006/relationships/hyperlink" Target="https://www.poderjudicial.gob.ni/w2013/images-temp/Ley_1218_y_Ley_1219_Reformas.pdf" TargetMode="External"/><Relationship Id="rId20" Type="http://schemas.openxmlformats.org/officeDocument/2006/relationships/hyperlink" Target="https://www.ohchr.org/sites/default/files/documents/hrbodies/hrcouncil/grhe-nicaragua/A_HRC_55_CRP_4.docx" TargetMode="External"/><Relationship Id="rId41" Type="http://schemas.openxmlformats.org/officeDocument/2006/relationships/hyperlink" Target="https://colectivodhnicaragua.org/libertad-religiosa/" TargetMode="External"/><Relationship Id="rId62" Type="http://schemas.openxmlformats.org/officeDocument/2006/relationships/hyperlink" Target="https://www.oas.org/es/CIDH/jsForm/?File=/es/cidh/prensa/comunicados/2024/121.asp&amp;utm_content=country-nic&amp;utm_term=class-mon" TargetMode="External"/><Relationship Id="rId83" Type="http://schemas.openxmlformats.org/officeDocument/2006/relationships/hyperlink" Target="https://www.oas.org/es/CIDH/jsForm/?File=/es/cidh/prensa/comunicados/2024/241.asp&amp;utm_content=country-nic&amp;utm_term=class-corteidh" TargetMode="External"/><Relationship Id="rId179" Type="http://schemas.openxmlformats.org/officeDocument/2006/relationships/hyperlink" Target="https://im-defensoras.org/2024/09/nicaragua-no-nos-deja-de-doler/" TargetMode="External"/><Relationship Id="rId365" Type="http://schemas.openxmlformats.org/officeDocument/2006/relationships/hyperlink" Target="https://freedomhouse.org/country/nicaragua/freedom-net/2024" TargetMode="External"/><Relationship Id="rId386" Type="http://schemas.openxmlformats.org/officeDocument/2006/relationships/hyperlink" Target="https://www.youtube.com/watch?v=KIF_bLU4x74" TargetMode="External"/><Relationship Id="rId190" Type="http://schemas.openxmlformats.org/officeDocument/2006/relationships/hyperlink" Target="https://aica.org/noticia-nicaragua-la-persecucion-a-la-iglesia-no-cesa-detienen-a-otros-dos-sacerdotes" TargetMode="External"/><Relationship Id="rId204" Type="http://schemas.openxmlformats.org/officeDocument/2006/relationships/hyperlink" Target="https://ondalocalni.com/noticias/2916-dictadura-ortega-murillo-despojo-personeria-juridica-confiscacion-centro-educativo-diriamba/" TargetMode="External"/><Relationship Id="rId225" Type="http://schemas.openxmlformats.org/officeDocument/2006/relationships/hyperlink" Target="https://urnasabiertas.com/wp-content/uploads/2024/04/UA_Informe-EleccionesRegionales.pdf" TargetMode="External"/><Relationship Id="rId246" Type="http://schemas.openxmlformats.org/officeDocument/2006/relationships/hyperlink" Target="https://www.lagaceta.gob.ni/la-gaceta-n&#186;-30-viernes-16-de-febrero-de-2024/" TargetMode="External"/><Relationship Id="rId267" Type="http://schemas.openxmlformats.org/officeDocument/2006/relationships/hyperlink" Target="https://www.laprensani.com/2023/11/23/derecho-humano-ni/3242387-preso-politico-detenido-en-el-quinto-aniversario-de-protestas-de-abril-cumple-215-dias-privado-de-libertad" TargetMode="External"/><Relationship Id="rId288" Type="http://schemas.openxmlformats.org/officeDocument/2006/relationships/hyperlink" Target="https://fled.ong/wp-content/uploads/2024/04/Informe-de-Libertad-de-Prensa-enero-marzo-2024.pdf" TargetMode="External"/><Relationship Id="rId106" Type="http://schemas.openxmlformats.org/officeDocument/2006/relationships/hyperlink" Target="https://www.divergentes.com/nicaragua-dictadura-purga-compactacion/" TargetMode="External"/><Relationship Id="rId127" Type="http://schemas.openxmlformats.org/officeDocument/2006/relationships/hyperlink" Target="https://noticias.asamblea.gob.ni/aprueban-reformas-a-la-ley-contra-el-lavado-de-dinero-y-financiamiento-al-terrorismo/" TargetMode="External"/><Relationship Id="rId313" Type="http://schemas.openxmlformats.org/officeDocument/2006/relationships/hyperlink" Target="https://www.swissinfo.ch/spa/ortega-dice-que-hace-cinco-a%C3%B1os-derrotaron-el-intento-de-golpe-de-estado/48439322" TargetMode="External"/><Relationship Id="rId10" Type="http://schemas.openxmlformats.org/officeDocument/2006/relationships/hyperlink" Target="https://www.oas.org/es/cidh/docs/anual/2022/capitulos/8-IA2022_Cap_4B_NI_ES.pdf" TargetMode="External"/><Relationship Id="rId31" Type="http://schemas.openxmlformats.org/officeDocument/2006/relationships/hyperlink" Target="https://www.oas.org/es/CIDH/jsForm/?File=/es/cidh/prensa/comunicados/2024/189.asp&amp;utm_content=country-nic&amp;utm_term=class-mon" TargetMode="External"/><Relationship Id="rId52" Type="http://schemas.openxmlformats.org/officeDocument/2006/relationships/hyperlink" Target="https://documents.un.org/doc/undoc/gen/g24/061/19/pdf/g2406119.pdf" TargetMode="External"/><Relationship Id="rId73" Type="http://schemas.openxmlformats.org/officeDocument/2006/relationships/hyperlink" Target="https://www.oas.org/es/CIDH/jsForm/?File=/es/cidh/prensa/comunicados/2024/044.asp&amp;utm_content=country-nic&amp;utm_term=class-mc" TargetMode="External"/><Relationship Id="rId94" Type="http://schemas.openxmlformats.org/officeDocument/2006/relationships/hyperlink" Target="https://www.oas.org/es/CIDH/jsForm/?File=/es/cidh/prensa/comunicados/2024/295.asp&amp;utm_content=country-nic&amp;utm_term=class-mon" TargetMode="External"/><Relationship Id="rId148" Type="http://schemas.openxmlformats.org/officeDocument/2006/relationships/hyperlink" Target="http://legislacion.asamblea.gob.ni/SILEG/Gacetas.nsf/5eea6480fc3d3d90062576e300504635/8f6f2d8991bd4e6006258b810054cf55/$FILE/Ley%20N&#176;.%201212,%20Ley%20de%20Reformas%20y%20Adiciones%20a%20la%20Ley%20N&#176;.%201115,%20Ley%20N&#176;.%201040,%20Ley%20N&#176;.%20822.pdf" TargetMode="External"/><Relationship Id="rId169" Type="http://schemas.openxmlformats.org/officeDocument/2006/relationships/hyperlink" Target="https://www.corteidh.or.cr/docs/casos/articulos/seriec_100_esp.pdf" TargetMode="External"/><Relationship Id="rId334" Type="http://schemas.openxmlformats.org/officeDocument/2006/relationships/hyperlink" Target="https://www.oas.org/es/cidh/docs/anual/2023/capitulos/IA2023_Cap_4B_Nicaragua_SPA.PDF" TargetMode="External"/><Relationship Id="rId355" Type="http://schemas.openxmlformats.org/officeDocument/2006/relationships/hyperlink" Target="http://legislacion.asamblea.gob.ni/Normaweb.nsf/($All)/B36FFC254BBDD5DE06258692006DA0F3?OpenDocument" TargetMode="External"/><Relationship Id="rId376" Type="http://schemas.openxmlformats.org/officeDocument/2006/relationships/hyperlink" Target="https://confidencial.digital/nacion/detienen-al-exprofesor-de-la-unan-managua-freddy-quezada/" TargetMode="External"/><Relationship Id="rId4" Type="http://schemas.openxmlformats.org/officeDocument/2006/relationships/hyperlink" Target="http://www.oas.org/es/cidh/informes/pdfs/Nicaragua2018-es.pdf" TargetMode="External"/><Relationship Id="rId180" Type="http://schemas.openxmlformats.org/officeDocument/2006/relationships/hyperlink" Target="https://colectivodhnicaragua.org/libertad-religiosa/" TargetMode="External"/><Relationship Id="rId215" Type="http://schemas.openxmlformats.org/officeDocument/2006/relationships/hyperlink" Target="https://www.oas.org/es/CIDH/jsForm/?File=/es/cidh/prensa/comunicados/2024/004.asp" TargetMode="External"/><Relationship Id="rId236" Type="http://schemas.openxmlformats.org/officeDocument/2006/relationships/hyperlink" Target="https://confidencial.digital/nacion/ortega-entrega-gigantesca-concesion-minera-a-empresa-china-en-el-caribe-norte/" TargetMode="External"/><Relationship Id="rId257" Type="http://schemas.openxmlformats.org/officeDocument/2006/relationships/hyperlink" Target="https://www.rsf-es.org/nicaragua-desaparece-una-periodista-en-nicaragua-en-pleno-asedio-de-ortega-a-lo-que-queda-del-periodismo-independiente-en-el-pais/" TargetMode="External"/><Relationship Id="rId278" Type="http://schemas.openxmlformats.org/officeDocument/2006/relationships/hyperlink" Target="https://100noticias.com.ni/politica/132675-expulsan-periodista-nohelia-gonzalez-nicaragua/" TargetMode="External"/><Relationship Id="rId303" Type="http://schemas.openxmlformats.org/officeDocument/2006/relationships/hyperlink" Target="https://fled.ong/informe-violaciones-a-la-libertad-de-prensa-en-nicaragua-abril-junio-2023/" TargetMode="External"/><Relationship Id="rId42"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84" Type="http://schemas.openxmlformats.org/officeDocument/2006/relationships/hyperlink" Target="https://www.oas.org/es/CIDH/jsForm/?File=/es/cidh/prensa/comunicados/2024/145.asp&amp;utm_content=country-nic&amp;utm_term=class-corteidh" TargetMode="External"/><Relationship Id="rId138" Type="http://schemas.openxmlformats.org/officeDocument/2006/relationships/hyperlink" Target="https://www.oas.org/es/cidh/docs/anual/2022/capitulos/8-IA2022_Cap_4B_NI_ES.pdf" TargetMode="External"/><Relationship Id="rId345" Type="http://schemas.openxmlformats.org/officeDocument/2006/relationships/hyperlink" Target="https://www.poderjudicial.gob.ni/w2013/images-temp/Ley_1218_y_Ley_1219_Reformas.pdf" TargetMode="External"/><Relationship Id="rId387" Type="http://schemas.openxmlformats.org/officeDocument/2006/relationships/hyperlink" Target="https://www.laprensani.com/2023/11/21/vida/3241777-impiden-a-artistas-pintar-mural-en-homenaje-a-miss-universo-sheynnis-palacios-en-esteli" TargetMode="External"/><Relationship Id="rId191" Type="http://schemas.openxmlformats.org/officeDocument/2006/relationships/hyperlink" Target="https://confidencial.digital/nacion/sacerdotes-detenidos-nicaragua/" TargetMode="External"/><Relationship Id="rId205" Type="http://schemas.openxmlformats.org/officeDocument/2006/relationships/hyperlink" Target="mailto:https://www.oas.org/es/CIDH/jsForm/?File=/es/cidh/prensa/comunicados/2024/243.asp&amp;utm_content=country-nic&amp;utm_term=class-mc" TargetMode="External"/><Relationship Id="rId247" Type="http://schemas.openxmlformats.org/officeDocument/2006/relationships/hyperlink" Target="https://www.ohchr.org/es/hr-bodies/hrc/ghre-nicaragua/index" TargetMode="External"/><Relationship Id="rId107" Type="http://schemas.openxmlformats.org/officeDocument/2006/relationships/hyperlink" Target="https://www.divergentes.com/nicaragua-dictadura-purga-compactacion/" TargetMode="External"/><Relationship Id="rId289" Type="http://schemas.openxmlformats.org/officeDocument/2006/relationships/hyperlink" Target="https://www.dw.com/es/daniel-ortega-ha-despojado-de-su-nacionalidad-a-22-periodistas/a-64736838" TargetMode="External"/><Relationship Id="rId11" Type="http://schemas.openxmlformats.org/officeDocument/2006/relationships/hyperlink" Target="https://www.oas.org/es/cidh/docs/anual/2023/capitulos/IA2023_Cap_4B_Nicaragua_SPA.PDF" TargetMode="External"/><Relationship Id="rId53" Type="http://schemas.openxmlformats.org/officeDocument/2006/relationships/hyperlink" Target="https://documents.un.org/doc/undoc/gen/n23/352/71/pdf/n2335271.pdf" TargetMode="External"/><Relationship Id="rId149" Type="http://schemas.openxmlformats.org/officeDocument/2006/relationships/hyperlink" Target="https://www.oas.org/es/cidh/informes/pdfs/2023/Cierre_espacio_civico_Nicaragua_SPA.pdf" TargetMode="External"/><Relationship Id="rId314" Type="http://schemas.openxmlformats.org/officeDocument/2006/relationships/hyperlink" Target="https://100noticias.com.ni/politica/132551-rosario-murillo-arremete-opositores-nicaragua/" TargetMode="External"/><Relationship Id="rId356" Type="http://schemas.openxmlformats.org/officeDocument/2006/relationships/hyperlink" Target="https://www.lamesaredonda.net/wp-content/uploads/2024/03/Remision-Iniciativa-de-Ley-General-de-Telecomunicaciones-Convergentes-070324.pdf" TargetMode="External"/><Relationship Id="rId95" Type="http://schemas.openxmlformats.org/officeDocument/2006/relationships/hyperlink" Target="https://www.oas.org/es/CIDH/jsForm/?File=/es/cidh/prensa/comunicados/2024/295.asp&amp;utm_content=country-nic&amp;utm_term=class-mon" TargetMode="External"/><Relationship Id="rId160" Type="http://schemas.openxmlformats.org/officeDocument/2006/relationships/hyperlink" Target="https://www.ohchr.org/sites/default/files/documents/hrbodies/hrcouncil/sessions-regular/session57/advance-versions/A-HRC-57-20-aev-es.pdf" TargetMode="External"/><Relationship Id="rId216" Type="http://schemas.openxmlformats.org/officeDocument/2006/relationships/hyperlink" Target="https://www.oas.org/es/CIDH/jsForm/?File=/es/cidh/prensa/comunicados/2024/003.asp" TargetMode="External"/><Relationship Id="rId258" Type="http://schemas.openxmlformats.org/officeDocument/2006/relationships/hyperlink" Target="https://www.articulo66.com/2024/07/20/donde-esta-la-periodista-fabiola-tercero-el-estado-la-ha-desaparecido-denuncia-calidh/" TargetMode="External"/><Relationship Id="rId22" Type="http://schemas.openxmlformats.org/officeDocument/2006/relationships/hyperlink" Target="https://www.ohchr.org/sites/default/files/documents/hrbodies/hrcouncil/grhe-nicaragua/a-hrc-55-crp-5-es.docx" TargetMode="External"/><Relationship Id="rId64" Type="http://schemas.openxmlformats.org/officeDocument/2006/relationships/hyperlink" Target="https://www.oas.org/es/CIDH/jsForm/?File=/es/cidh/prensa/comunicados/2024/181.asp&amp;utm_content=country-nic&amp;utm_term=class-mon" TargetMode="External"/><Relationship Id="rId118" Type="http://schemas.openxmlformats.org/officeDocument/2006/relationships/hyperlink" Target="https://confidencial.digital/politica/despues-de-la-barrida-en-la-csj-nombran-a-mas-de-60-jueces-sin-carrera-judicial/" TargetMode="External"/><Relationship Id="rId325" Type="http://schemas.openxmlformats.org/officeDocument/2006/relationships/hyperlink" Target="https://confidencial.digital/nacion/fotoperiodista-oswaldo-rivas-la-policia-se-robo-mi-casa-y-vehiculos-que-no-eran-mios/" TargetMode="External"/><Relationship Id="rId367" Type="http://schemas.openxmlformats.org/officeDocument/2006/relationships/hyperlink" Target="https://www.cazadoresdefakenews.info/cuentas-lazaro-del-regimen-nicaraguense-reviven-tras-la-suspension-de-meta/" TargetMode="External"/><Relationship Id="rId171" Type="http://schemas.openxmlformats.org/officeDocument/2006/relationships/hyperlink" Target="https://www.el19digital.com/articulos/ver/titulo:155666-csj-informa-sobre-resolucion-judicial-ordenando-la-perdida-de-la-nacionalidad-nicaraguense-a-135-personas" TargetMode="External"/><Relationship Id="rId227" Type="http://schemas.openxmlformats.org/officeDocument/2006/relationships/hyperlink" Target="https://www.el19digital.com/articulos/ver/titulo:149844-nicaragua-frente-sandinista-gana-con-el-8895-de-votos-en-las-elecciones-victoriosas-caribe-2024" TargetMode="External"/><Relationship Id="rId269" Type="http://schemas.openxmlformats.org/officeDocument/2006/relationships/hyperlink" Target="https://100noticias.com.ni/politica/129571-preso-politico-sergio-castiblanco-enfermo-medicina/" TargetMode="External"/><Relationship Id="rId33" Type="http://schemas.openxmlformats.org/officeDocument/2006/relationships/hyperlink" Target="https://youtu.be/YOjXTvjHrGY" TargetMode="External"/><Relationship Id="rId129" Type="http://schemas.openxmlformats.org/officeDocument/2006/relationships/hyperlink" Target="https://apnews.com/world-news/general-news-3d423b5891e4dd27502bc9e1143547ac" TargetMode="External"/><Relationship Id="rId280" Type="http://schemas.openxmlformats.org/officeDocument/2006/relationships/hyperlink" Target="https://nicaraguainvestiga.com/nacion/149483-regimen-destierra-a-periodista-nohelia-gonzalez/" TargetMode="External"/><Relationship Id="rId336" Type="http://schemas.openxmlformats.org/officeDocument/2006/relationships/hyperlink" Target="https://www.oas.org/es/cidh/docs/anual/2021/capitulos/IA2021-Intro-es.pdf" TargetMode="External"/><Relationship Id="rId75" Type="http://schemas.openxmlformats.org/officeDocument/2006/relationships/hyperlink" Target="https://www.oas.org/es/CIDH/jsForm/?File=/es/cidh/prensa/comunicados/2024/078.asp&amp;utm_content=country-nic&amp;utm_term=class-mc" TargetMode="External"/><Relationship Id="rId140" Type="http://schemas.openxmlformats.org/officeDocument/2006/relationships/hyperlink" Target="https://www.oas.org/es/cidh/informes/pdfs/2023/Cierre_espacio_civico_Nicaragua_SPA.pdf" TargetMode="External"/><Relationship Id="rId182" Type="http://schemas.openxmlformats.org/officeDocument/2006/relationships/hyperlink" Target="https://www.ohchr.org/sites/default/files/documents/hrbodies/hrcouncil/sessions-regular/session55/A_HRC_55_CRP_3.docx" TargetMode="External"/><Relationship Id="rId378" Type="http://schemas.openxmlformats.org/officeDocument/2006/relationships/hyperlink" Target="https://www.oas.org/es/cidh/decisiones/mc/2023/res_82-23_mc_1091-23_ni_es.pdf" TargetMode="External"/><Relationship Id="rId6" Type="http://schemas.openxmlformats.org/officeDocument/2006/relationships/hyperlink" Target="https://www.oas.org/es/cidh/docs/anual/2018/docs/IA2018cap.4B.NI-es.pdf" TargetMode="External"/><Relationship Id="rId238" Type="http://schemas.openxmlformats.org/officeDocument/2006/relationships/hyperlink" Target="https://www.greenclimate.fund/statement/update-fp146-bio-clima-integrated-climate-action-reduce-deforestation-and-strengthen" TargetMode="External"/><Relationship Id="rId291" Type="http://schemas.openxmlformats.org/officeDocument/2006/relationships/hyperlink" Target="https://www.reuters.com/world/americas/nicaragua-shutters-catholic-radio-formerly-run-by-prominent-critic-2024-07-09/" TargetMode="External"/><Relationship Id="rId305" Type="http://schemas.openxmlformats.org/officeDocument/2006/relationships/hyperlink" Target="https://www.laprensani.com/2024/10/07/derecho-humano-ni/3387448-informe-alerta-sobre-escasez-de-periodistas-independientes-en-nicaragua" TargetMode="External"/><Relationship Id="rId347" Type="http://schemas.openxmlformats.org/officeDocument/2006/relationships/hyperlink" Target="https://www.poderjudicial.gob.ni/w2013/images-temp/Ley_1218_y_Ley_1219_Reformas.pdf" TargetMode="External"/><Relationship Id="rId44"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86" Type="http://schemas.openxmlformats.org/officeDocument/2006/relationships/hyperlink" Target="https://corteidh.or.cr/docs/medidas/chamorro_se_10.pdf" TargetMode="External"/><Relationship Id="rId151" Type="http://schemas.openxmlformats.org/officeDocument/2006/relationships/hyperlink" Target="https://www.oas.org/es/sla/cji/docs/CJI-RES_282_CII-O-23_corr1_ESP.pdf" TargetMode="External"/><Relationship Id="rId389" Type="http://schemas.openxmlformats.org/officeDocument/2006/relationships/hyperlink" Target="https://freedomhouse.org/country/nicaragua/freedom-net/2024" TargetMode="External"/><Relationship Id="rId193" Type="http://schemas.openxmlformats.org/officeDocument/2006/relationships/hyperlink" Target="https://www.oas.org/es/CIDH/jsForm/?File=/es/cidh/prensa/comunicados/2024/078.asp" TargetMode="External"/><Relationship Id="rId207" Type="http://schemas.openxmlformats.org/officeDocument/2006/relationships/hyperlink" Target="mailto:https://www.oas.org/es/CIDH/jsForm/?File=/es/cidh/prensa/comunicados/2024/177.asp&amp;utm_content=country-nic&amp;utm_term=class-mc" TargetMode="External"/><Relationship Id="rId249" Type="http://schemas.openxmlformats.org/officeDocument/2006/relationships/hyperlink" Target="https://100noticias.com.ni/politica/134322-reforma-ley-educacion-superior-pago-agua-luz/" TargetMode="External"/><Relationship Id="rId13" Type="http://schemas.openxmlformats.org/officeDocument/2006/relationships/hyperlink" Target="https://www.oas.org/es/cidh/informes/pdfs/2023/Cierre_espacio_civico_Nicaragua_SPA.pdf" TargetMode="External"/><Relationship Id="rId109" Type="http://schemas.openxmlformats.org/officeDocument/2006/relationships/hyperlink" Target="https://confidencial.digital/politica/alcaldes-y-vicealcaldes-del-fsln-purgados-en-nicaragua/" TargetMode="External"/><Relationship Id="rId260" Type="http://schemas.openxmlformats.org/officeDocument/2006/relationships/hyperlink" Target="https://rsf.org/es/desaparece-una-periodista-en-nicaragua-en-pleno-asedio-de-ortega-lo-que-queda-del-periodismo" TargetMode="External"/><Relationship Id="rId316" Type="http://schemas.openxmlformats.org/officeDocument/2006/relationships/hyperlink" Target="https://100noticias.com.ni/politica/132872-rosario-murillo-amenaza-nicaraguenses-retorno/" TargetMode="External"/><Relationship Id="rId55" Type="http://schemas.openxmlformats.org/officeDocument/2006/relationships/hyperlink" Target="https://tbinternet.ohchr.org/_layouts/15/treatybodyexternal/Download.aspx?symbolno=CCPR%2FC%2FNIC%2FCO%2F4&amp;Lang=en" TargetMode="External"/><Relationship Id="rId97" Type="http://schemas.openxmlformats.org/officeDocument/2006/relationships/hyperlink" Target="https://noticias.asamblea.gob.ni/asamblea-nacional-aprueba-ley-del-ministerio-del-interior-que-fortalece-orden-institucional/" TargetMode="External"/><Relationship Id="rId120" Type="http://schemas.openxmlformats.org/officeDocument/2006/relationships/hyperlink" Target="https://www.oas.org/es/cidh/docs/anual/2018/docs/IA2018cap.4B.NI-es.pdf" TargetMode="External"/><Relationship Id="rId358" Type="http://schemas.openxmlformats.org/officeDocument/2006/relationships/hyperlink" Target="https://100noticias.com.ni/nacionales/130151-ley-telecomunicaciones-viola-datos-personales/" TargetMode="External"/><Relationship Id="rId162" Type="http://schemas.openxmlformats.org/officeDocument/2006/relationships/hyperlink" Target="https://www.oas.org/es/CIDH/jsForm/?File=/es/cidh/prensa/comunicados/2024/263.asp&amp;utm_content=country-nic&amp;utm_term=class-mc" TargetMode="External"/><Relationship Id="rId218"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271" Type="http://schemas.openxmlformats.org/officeDocument/2006/relationships/hyperlink" Target="https://www.oas.org/es/cidh/decisiones/mc/2023/res_89-23_mc_1022-23_1025-23_ni_es.pdf" TargetMode="External"/><Relationship Id="rId24" Type="http://schemas.openxmlformats.org/officeDocument/2006/relationships/hyperlink" Target="https://www.ohchr.org/sites/default/files/documents/hrbodies/hrcouncil/sessions-regular/session57/advance-versions/A-HRC-57-20-aev-es.pdf" TargetMode="External"/><Relationship Id="rId66" Type="http://schemas.openxmlformats.org/officeDocument/2006/relationships/hyperlink" Target="https://www.oas.org/es/CIDH/jsForm/?File=/es/cidh/prensa/comunicados/2024/217.asp" TargetMode="External"/><Relationship Id="rId131" Type="http://schemas.openxmlformats.org/officeDocument/2006/relationships/hyperlink" Target="https://elpais.com/america/2024-09-12/ortega-y-murillo-agrandan-los-colmillos-de-su-ley-mordaza-para-controlar-las-redes-sociales-en-nicaragua.html" TargetMode="External"/><Relationship Id="rId327" Type="http://schemas.openxmlformats.org/officeDocument/2006/relationships/hyperlink" Target="https://www.laprensani.com/2024/07/26/nacionales/3352789-fotorreportero-de-afp-obligado-al-exilio-para-evitar-ser-detenido-por-dictadura" TargetMode="External"/><Relationship Id="rId369" Type="http://schemas.openxmlformats.org/officeDocument/2006/relationships/hyperlink" Target="https://freedomhouse.org/country/nicaragua/freedom-net/2024" TargetMode="External"/><Relationship Id="rId173" Type="http://schemas.openxmlformats.org/officeDocument/2006/relationships/hyperlink" Target="https://www.oas.org/es/CIDH/jsForm/?File=/es/cidh/prensa/comunicados/2024/217.asp&amp;utm_content=country-nic&amp;utm_term=class-mon" TargetMode="External"/><Relationship Id="rId229" Type="http://schemas.openxmlformats.org/officeDocument/2006/relationships/hyperlink" Target="https://www.ohchr.org/sites/default/files/documents/hrbodies/hrcouncil/sessions-regular/session57/advance-versions/A-HRC-57-20-aev-es.pdf" TargetMode="External"/><Relationship Id="rId380" Type="http://schemas.openxmlformats.org/officeDocument/2006/relationships/hyperlink" Target="https://www.oas.org/es/cidh/decisiones/mc/2023/res_82-23_mc_1091-23_ni_es.pdf" TargetMode="External"/><Relationship Id="rId240" Type="http://schemas.openxmlformats.org/officeDocument/2006/relationships/hyperlink" Target="https://www.ohchr.org/es/hr-bodies/hrc/ghre-nicaragua/index" TargetMode="External"/><Relationship Id="rId35" Type="http://schemas.openxmlformats.org/officeDocument/2006/relationships/hyperlink" Target="https://www.vozdeamerica.com/a/iglesia-morava-victima-de-persecucion-en-nicaragua-/7713066.html" TargetMode="External"/><Relationship Id="rId77" Type="http://schemas.openxmlformats.org/officeDocument/2006/relationships/hyperlink" Target="https://www.oas.org/es/CIDH/jsForm/?File=/es/cidh/prensa/comunicados/2024/142.asp&amp;utm_content=country-nic&amp;utm_term=class-mc" TargetMode="External"/><Relationship Id="rId100" Type="http://schemas.openxmlformats.org/officeDocument/2006/relationships/hyperlink" Target="https://confidencial.digital/politica/mint-rosario-murillo-manda-rocha-y-canas-ejecutan-y-francisco-diaz-huerfano/" TargetMode="External"/><Relationship Id="rId282" Type="http://schemas.openxmlformats.org/officeDocument/2006/relationships/hyperlink" Target="https://www.womeninjournalism.org/threats-all/nicaragua-regime-expels-nohelia-gonzlez-from-the-country" TargetMode="External"/><Relationship Id="rId338" Type="http://schemas.openxmlformats.org/officeDocument/2006/relationships/hyperlink" Target="https://www.oas.org/es/cidh/expresion/showarticle.asp?artID=1187&amp;lID=2" TargetMode="External"/><Relationship Id="rId8" Type="http://schemas.openxmlformats.org/officeDocument/2006/relationships/hyperlink" Target="https://www.oas.org/es/cidh/docs/anual/2020/capitulos/IA2020cap.4b.NI-es.pdf" TargetMode="External"/><Relationship Id="rId142" Type="http://schemas.openxmlformats.org/officeDocument/2006/relationships/hyperlink" Target="http://legislacion.asamblea.gob.ni/Normaweb.nsf/9e314815a08d4a6206257265005d21f9/87ff89314c51a797062572ec0056e56c?OpenDocument" TargetMode="External"/><Relationship Id="rId184" Type="http://schemas.openxmlformats.org/officeDocument/2006/relationships/hyperlink" Target="https://www.ohchr.org/sites/default/files/documents/hrbodies/hrcouncil/sessions-regular/session55/A_HRC_55_CRP_3.docx" TargetMode="External"/><Relationship Id="rId391" Type="http://schemas.openxmlformats.org/officeDocument/2006/relationships/hyperlink" Target="https://www.oas.org/es/cidh/expresion/docs/informes/2014_04_08_Internet_WEB.pdf" TargetMode="External"/><Relationship Id="rId251" Type="http://schemas.openxmlformats.org/officeDocument/2006/relationships/hyperlink" Target="https://www.globalforestwatch.org/dashboards/country/NIC/?category=forest-change&amp;location=WyJjb3VudHJ5IiwiTklDIl0%3D" TargetMode="External"/><Relationship Id="rId46" Type="http://schemas.openxmlformats.org/officeDocument/2006/relationships/hyperlink" Target="https://presasypresospoliticosnicaragua.org/wp-content/uploads/2024/09/2do.-Informe-Personas-Presas-Politicas-Nicaragua-Septiembre-2024.pdf" TargetMode="External"/><Relationship Id="rId293" Type="http://schemas.openxmlformats.org/officeDocument/2006/relationships/hyperlink" Target="https://100noticias.com.ni/nacionales/132653-cancelan-personalidad-juridica-radio-maria/" TargetMode="External"/><Relationship Id="rId307" Type="http://schemas.openxmlformats.org/officeDocument/2006/relationships/hyperlink" Target="https://www.oas.org/es/CIDH/jsForm/?File=/es/cidh/expresion/prensa/comunicados/2024/168.asp&amp;utm_content=country-nic&amp;utm_term=class-mon" TargetMode="External"/><Relationship Id="rId349" Type="http://schemas.openxmlformats.org/officeDocument/2006/relationships/hyperlink" Target="https://www.oas.org/es/cidh/expresion/docs/informes/acceso/Informe%20acceso%20a%20la%20informacion%202004.pdf" TargetMode="External"/><Relationship Id="rId88" Type="http://schemas.openxmlformats.org/officeDocument/2006/relationships/hyperlink" Target="https://www.thedialogue.org/wp-content/uploads/2024/04/CAPTUR1-1.pdf" TargetMode="External"/><Relationship Id="rId111" Type="http://schemas.openxmlformats.org/officeDocument/2006/relationships/hyperlink" Target="https://www.el19digital.com/articulos/ver/titulo:154511-gobierno-de-reconciliacion-y-unidad-nacional-evaluara-programas-para-brindar-mejor-servicio-al-pueblo-nicaraguense-" TargetMode="External"/><Relationship Id="rId153" Type="http://schemas.openxmlformats.org/officeDocument/2006/relationships/hyperlink" Target="https://im-defensoras.org/2024/09/nicaragua-no-nos-deja-de-doler/" TargetMode="External"/><Relationship Id="rId195" Type="http://schemas.openxmlformats.org/officeDocument/2006/relationships/hyperlink" Target="https://www.laprensani.com/2024/08/29/politica/3372575-dictadura-busca-exterminar-las-expresiones-religiosas-cancela-la-iglesia-morava-de-nicaragua-y-otras-168-ong" TargetMode="External"/><Relationship Id="rId209" Type="http://schemas.openxmlformats.org/officeDocument/2006/relationships/hyperlink" Target="https://www.oas.org/es/CIDH/jsForm/?File=/es/cidh/prensa/comunicados/2024/142.asp" TargetMode="External"/><Relationship Id="rId360" Type="http://schemas.openxmlformats.org/officeDocument/2006/relationships/hyperlink" Target="https://noticias.asamblea.gob.ni/aprobamos-ley-general-de-telecomunicaciones-convergentes/" TargetMode="External"/><Relationship Id="rId220" Type="http://schemas.openxmlformats.org/officeDocument/2006/relationships/hyperlink" Target="https://documents.un.org/doc/undoc/gen/n24/039/82/pdf/n2403982.pdf" TargetMode="External"/><Relationship Id="rId15" Type="http://schemas.openxmlformats.org/officeDocument/2006/relationships/hyperlink" Target="https://elfaro.net/es/202402/columnas/27249/nicaragua-entre-la-sucesion-dinastica-y-los-222https:/elfaro.net/es/202402/columnas/27249/nicaragua-entre-la-sucesion-dinastica-y-los-222" TargetMode="External"/><Relationship Id="rId57" Type="http://schemas.openxmlformats.org/officeDocument/2006/relationships/hyperlink" Target="https://documents.un.org/doc/undoc/gen/g21/322/46/pdf/g2132246.pdf" TargetMode="External"/><Relationship Id="rId262" Type="http://schemas.openxmlformats.org/officeDocument/2006/relationships/hyperlink" Target="https://nicaraguaactual.tv/nacionales/95840-liberados-periodista-escritor-leon/" TargetMode="External"/><Relationship Id="rId318" Type="http://schemas.openxmlformats.org/officeDocument/2006/relationships/hyperlink" Target="https://nicaraguaactual.tv/nacionales/97387-murillo-amenaza-opositores-suelo/" TargetMode="External"/><Relationship Id="rId99" Type="http://schemas.openxmlformats.org/officeDocument/2006/relationships/hyperlink" Target="https://www.divergentes.com/ministerio-interior-nicaragua-ortega-luis-canas/" TargetMode="External"/><Relationship Id="rId122" Type="http://schemas.openxmlformats.org/officeDocument/2006/relationships/hyperlink" Target="https://www.oas.org/es/cidh/informes/pdfs/2023/Cierre_espacio_civico_Nicaragua_SPA.pdf" TargetMode="External"/><Relationship Id="rId164" Type="http://schemas.openxmlformats.org/officeDocument/2006/relationships/hyperlink" Target="https://www.oas.org/es/CIDH/jsForm/?File=/es/cidh/prensa/comunicados/2024/270.asp&amp;utm_content=country-nic&amp;utm_term=class-mc" TargetMode="External"/><Relationship Id="rId371" Type="http://schemas.openxmlformats.org/officeDocument/2006/relationships/hyperlink" Target="https://www.connectas.org/especiales/telegram-en-nicaragua-propaganda-noticias-falsas-y-manipulacion-de-ortega-murillo/" TargetMode="External"/><Relationship Id="rId26"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231" Type="http://schemas.openxmlformats.org/officeDocument/2006/relationships/hyperlink" Target="https://www.youtube.com/watch?v=YOjXTvjHrGY" TargetMode="External"/><Relationship Id="rId273" Type="http://schemas.openxmlformats.org/officeDocument/2006/relationships/hyperlink" Target="https://elpais.com/america/2024-09-05/estados-unidos-anuncia-la-excarcelacion-de-135-presos-politicos-nicaraguenses.html" TargetMode="External"/><Relationship Id="rId329" Type="http://schemas.openxmlformats.org/officeDocument/2006/relationships/hyperlink" Target="https://www.dw.com/es/unos-278-periodistas-huyeron-de-nicaragua-en-seis-a%C3%B1os/a-70430683" TargetMode="External"/><Relationship Id="rId68"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133" Type="http://schemas.openxmlformats.org/officeDocument/2006/relationships/hyperlink" Target="http://legislacion.asamblea.gob.ni/SILEG/Gacetas.nsf/5eea6480fc3d3d90062576e300504635/0de66a7fdb9ced5b06258b97005cdeef/$FILE/Ley%20N&#176;.%201219,%20Ley%20de%20Reforma%20a%20la%20Ley%20N&#176;.%201042.pdf" TargetMode="External"/><Relationship Id="rId175" Type="http://schemas.openxmlformats.org/officeDocument/2006/relationships/hyperlink" Target="https://www.fidh.org/es/region/americas/nicaragua/nicaragua-destierro-y-muerte-civil-graves-impactos-en-los-derechos" TargetMode="External"/><Relationship Id="rId340" Type="http://schemas.openxmlformats.org/officeDocument/2006/relationships/hyperlink" Target="https://www.oas.org/es/cidh/expresion/showarticle.asp?lID=2&amp;artID=1195" TargetMode="External"/><Relationship Id="rId200" Type="http://schemas.openxmlformats.org/officeDocument/2006/relationships/hyperlink" Target="https://www.ohchr.org/es/statements-and-speeches/2024/03/high-commissioner-presents-updates-human-rights-colombia-guatemala" TargetMode="External"/><Relationship Id="rId382" Type="http://schemas.openxmlformats.org/officeDocument/2006/relationships/hyperlink" Target="https://confidencial.digital/nacion/tiktoker-preso-en-nicaragua-por-defender-a-miss-universo-202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DD98-710E-984E-8DD3-B5958AF1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22129</Words>
  <Characters>121933</Characters>
  <Application>Microsoft Office Word</Application>
  <DocSecurity>0</DocSecurity>
  <Lines>1563</Lines>
  <Paragraphs>317</Paragraphs>
  <ScaleCrop>false</ScaleCrop>
  <Company/>
  <LinksUpToDate>false</LinksUpToDate>
  <CharactersWithSpaces>143745</CharactersWithSpaces>
  <SharedDoc>false</SharedDoc>
  <HLinks>
    <vt:vector size="2286" baseType="variant">
      <vt:variant>
        <vt:i4>1245253</vt:i4>
      </vt:variant>
      <vt:variant>
        <vt:i4>1140</vt:i4>
      </vt:variant>
      <vt:variant>
        <vt:i4>0</vt:i4>
      </vt:variant>
      <vt:variant>
        <vt:i4>5</vt:i4>
      </vt:variant>
      <vt:variant>
        <vt:lpwstr>https://www.oas.org/es/cidh/mandato/documentos-basicos/declaracion-principios-libertad-expresion.pdf</vt:lpwstr>
      </vt:variant>
      <vt:variant>
        <vt:lpwstr/>
      </vt:variant>
      <vt:variant>
        <vt:i4>3801132</vt:i4>
      </vt:variant>
      <vt:variant>
        <vt:i4>1137</vt:i4>
      </vt:variant>
      <vt:variant>
        <vt:i4>0</vt:i4>
      </vt:variant>
      <vt:variant>
        <vt:i4>5</vt:i4>
      </vt:variant>
      <vt:variant>
        <vt:lpwstr>https://www.oas.org/es/cidh/expresion/docs/informes/2014_04_08_Internet_WEB.pdf</vt:lpwstr>
      </vt:variant>
      <vt:variant>
        <vt:lpwstr/>
      </vt:variant>
      <vt:variant>
        <vt:i4>3801132</vt:i4>
      </vt:variant>
      <vt:variant>
        <vt:i4>1134</vt:i4>
      </vt:variant>
      <vt:variant>
        <vt:i4>0</vt:i4>
      </vt:variant>
      <vt:variant>
        <vt:i4>5</vt:i4>
      </vt:variant>
      <vt:variant>
        <vt:lpwstr>https://www.oas.org/es/cidh/expresion/docs/informes/2014_04_08_Internet_WEB.pdf</vt:lpwstr>
      </vt:variant>
      <vt:variant>
        <vt:lpwstr/>
      </vt:variant>
      <vt:variant>
        <vt:i4>3801132</vt:i4>
      </vt:variant>
      <vt:variant>
        <vt:i4>1131</vt:i4>
      </vt:variant>
      <vt:variant>
        <vt:i4>0</vt:i4>
      </vt:variant>
      <vt:variant>
        <vt:i4>5</vt:i4>
      </vt:variant>
      <vt:variant>
        <vt:lpwstr>https://www.oas.org/es/cidh/expresion/docs/informes/2014_04_08_Internet_WEB.pdf</vt:lpwstr>
      </vt:variant>
      <vt:variant>
        <vt:lpwstr/>
      </vt:variant>
      <vt:variant>
        <vt:i4>7012453</vt:i4>
      </vt:variant>
      <vt:variant>
        <vt:i4>1128</vt:i4>
      </vt:variant>
      <vt:variant>
        <vt:i4>0</vt:i4>
      </vt:variant>
      <vt:variant>
        <vt:i4>5</vt:i4>
      </vt:variant>
      <vt:variant>
        <vt:lpwstr>https://freedomhouse.org/country/nicaragua/freedom-net/2024</vt:lpwstr>
      </vt:variant>
      <vt:variant>
        <vt:lpwstr/>
      </vt:variant>
      <vt:variant>
        <vt:i4>7536758</vt:i4>
      </vt:variant>
      <vt:variant>
        <vt:i4>1125</vt:i4>
      </vt:variant>
      <vt:variant>
        <vt:i4>0</vt:i4>
      </vt:variant>
      <vt:variant>
        <vt:i4>5</vt:i4>
      </vt:variant>
      <vt:variant>
        <vt:lpwstr>https://www.bbc.com/mundo/articles/c3rdg8qwdqno</vt:lpwstr>
      </vt:variant>
      <vt:variant>
        <vt:lpwstr/>
      </vt:variant>
      <vt:variant>
        <vt:i4>8060964</vt:i4>
      </vt:variant>
      <vt:variant>
        <vt:i4>1122</vt:i4>
      </vt:variant>
      <vt:variant>
        <vt:i4>0</vt:i4>
      </vt:variant>
      <vt:variant>
        <vt:i4>5</vt:i4>
      </vt:variant>
      <vt:variant>
        <vt:lpwstr>https://www.laprensani.com/2023/11/21/vida/3241777-impiden-a-artistas-pintar-mural-en-homenaje-a-miss-universo-sheynnis-palacios-en-esteli</vt:lpwstr>
      </vt:variant>
      <vt:variant>
        <vt:lpwstr/>
      </vt:variant>
      <vt:variant>
        <vt:i4>393261</vt:i4>
      </vt:variant>
      <vt:variant>
        <vt:i4>1119</vt:i4>
      </vt:variant>
      <vt:variant>
        <vt:i4>0</vt:i4>
      </vt:variant>
      <vt:variant>
        <vt:i4>5</vt:i4>
      </vt:variant>
      <vt:variant>
        <vt:lpwstr>https://www.youtube.com/watch?v=KIF_bLU4x74</vt:lpwstr>
      </vt:variant>
      <vt:variant>
        <vt:lpwstr/>
      </vt:variant>
      <vt:variant>
        <vt:i4>393261</vt:i4>
      </vt:variant>
      <vt:variant>
        <vt:i4>1116</vt:i4>
      </vt:variant>
      <vt:variant>
        <vt:i4>0</vt:i4>
      </vt:variant>
      <vt:variant>
        <vt:i4>5</vt:i4>
      </vt:variant>
      <vt:variant>
        <vt:lpwstr>https://www.youtube.com/watch?v=KIF_bLU4x74</vt:lpwstr>
      </vt:variant>
      <vt:variant>
        <vt:lpwstr/>
      </vt:variant>
      <vt:variant>
        <vt:i4>8061051</vt:i4>
      </vt:variant>
      <vt:variant>
        <vt:i4>1113</vt:i4>
      </vt:variant>
      <vt:variant>
        <vt:i4>0</vt:i4>
      </vt:variant>
      <vt:variant>
        <vt:i4>5</vt:i4>
      </vt:variant>
      <vt:variant>
        <vt:lpwstr>https://www.divergentes.com/nuevo-sandinista-arrepentido-me-arrestaron-por-apoyar-a-sheynnis-palacios/</vt:lpwstr>
      </vt:variant>
      <vt:variant>
        <vt:lpwstr/>
      </vt:variant>
      <vt:variant>
        <vt:i4>2818152</vt:i4>
      </vt:variant>
      <vt:variant>
        <vt:i4>1110</vt:i4>
      </vt:variant>
      <vt:variant>
        <vt:i4>0</vt:i4>
      </vt:variant>
      <vt:variant>
        <vt:i4>5</vt:i4>
      </vt:variant>
      <vt:variant>
        <vt:lpwstr>https://www.infobae.com/america/america-latina/2024/09/28/las-absurdas-razones-que-daniel-ortega-usa-para-encarcelar-a-los-ciudadanos-en-nicaragua/</vt:lpwstr>
      </vt:variant>
      <vt:variant>
        <vt:lpwstr/>
      </vt:variant>
      <vt:variant>
        <vt:i4>6946931</vt:i4>
      </vt:variant>
      <vt:variant>
        <vt:i4>1107</vt:i4>
      </vt:variant>
      <vt:variant>
        <vt:i4>0</vt:i4>
      </vt:variant>
      <vt:variant>
        <vt:i4>5</vt:i4>
      </vt:variant>
      <vt:variant>
        <vt:lpwstr>https://confidencial.digital/nacion/tiktoker-preso-en-nicaragua-por-defender-a-miss-universo-2023/</vt:lpwstr>
      </vt:variant>
      <vt:variant>
        <vt:lpwstr/>
      </vt:variant>
      <vt:variant>
        <vt:i4>2555960</vt:i4>
      </vt:variant>
      <vt:variant>
        <vt:i4>1104</vt:i4>
      </vt:variant>
      <vt:variant>
        <vt:i4>0</vt:i4>
      </vt:variant>
      <vt:variant>
        <vt:i4>5</vt:i4>
      </vt:variant>
      <vt:variant>
        <vt:lpwstr>https://www.pen-international.org/news/nicaragua-writer-and-academic-freddy-quezada-released-and-forced-into-exile-along-with-134-political-prisoners-including-journalists-and-artistsnbsp</vt:lpwstr>
      </vt:variant>
      <vt:variant>
        <vt:lpwstr/>
      </vt:variant>
      <vt:variant>
        <vt:i4>458784</vt:i4>
      </vt:variant>
      <vt:variant>
        <vt:i4>1101</vt:i4>
      </vt:variant>
      <vt:variant>
        <vt:i4>0</vt:i4>
      </vt:variant>
      <vt:variant>
        <vt:i4>5</vt:i4>
      </vt:variant>
      <vt:variant>
        <vt:lpwstr>https://www.oas.org/es/cidh/decisiones/mc/2023/res_82-23_mc_1091-23_ni_es.pdf</vt:lpwstr>
      </vt:variant>
      <vt:variant>
        <vt:lpwstr/>
      </vt:variant>
      <vt:variant>
        <vt:i4>262227</vt:i4>
      </vt:variant>
      <vt:variant>
        <vt:i4>1098</vt:i4>
      </vt:variant>
      <vt:variant>
        <vt:i4>0</vt:i4>
      </vt:variant>
      <vt:variant>
        <vt:i4>5</vt:i4>
      </vt:variant>
      <vt:variant>
        <vt:lpwstr>https://www.divergentes.com/el-filosofo-juzgado-via-zoom-el-profesor-freddy-quezada-es-declarado-culpable-por-incitacion-al-odio/</vt:lpwstr>
      </vt:variant>
      <vt:variant>
        <vt:lpwstr/>
      </vt:variant>
      <vt:variant>
        <vt:i4>458784</vt:i4>
      </vt:variant>
      <vt:variant>
        <vt:i4>1095</vt:i4>
      </vt:variant>
      <vt:variant>
        <vt:i4>0</vt:i4>
      </vt:variant>
      <vt:variant>
        <vt:i4>5</vt:i4>
      </vt:variant>
      <vt:variant>
        <vt:lpwstr>https://www.oas.org/es/cidh/decisiones/mc/2023/res_82-23_mc_1091-23_ni_es.pdf</vt:lpwstr>
      </vt:variant>
      <vt:variant>
        <vt:lpwstr/>
      </vt:variant>
      <vt:variant>
        <vt:i4>2293787</vt:i4>
      </vt:variant>
      <vt:variant>
        <vt:i4>1092</vt:i4>
      </vt:variant>
      <vt:variant>
        <vt:i4>0</vt:i4>
      </vt:variant>
      <vt:variant>
        <vt:i4>5</vt:i4>
      </vt:variant>
      <vt:variant>
        <vt:lpwstr>https://www.despacho505.com/especiales/21517-freddy-quezada-nicaragua-preso-politico/</vt:lpwstr>
      </vt:variant>
      <vt:variant>
        <vt:lpwstr>google_vignette</vt:lpwstr>
      </vt:variant>
      <vt:variant>
        <vt:i4>6160457</vt:i4>
      </vt:variant>
      <vt:variant>
        <vt:i4>1089</vt:i4>
      </vt:variant>
      <vt:variant>
        <vt:i4>0</vt:i4>
      </vt:variant>
      <vt:variant>
        <vt:i4>5</vt:i4>
      </vt:variant>
      <vt:variant>
        <vt:lpwstr>https://confidencial.digital/nacion/detienen-al-exprofesor-de-la-unan-managua-freddy-quezada/</vt:lpwstr>
      </vt:variant>
      <vt:variant>
        <vt:lpwstr/>
      </vt:variant>
      <vt:variant>
        <vt:i4>2883700</vt:i4>
      </vt:variant>
      <vt:variant>
        <vt:i4>1086</vt:i4>
      </vt:variant>
      <vt:variant>
        <vt:i4>0</vt:i4>
      </vt:variant>
      <vt:variant>
        <vt:i4>5</vt:i4>
      </vt:variant>
      <vt:variant>
        <vt:lpwstr>https://www.rfi.fr/es/programas/noticias-de-am%C3%A9rica/20240712-en-nicaragua-hay-un-gran-temor-de-denunciar-las-agresiones-contra-periodistas</vt:lpwstr>
      </vt:variant>
      <vt:variant>
        <vt:lpwstr/>
      </vt:variant>
      <vt:variant>
        <vt:i4>7733297</vt:i4>
      </vt:variant>
      <vt:variant>
        <vt:i4>1083</vt:i4>
      </vt:variant>
      <vt:variant>
        <vt:i4>0</vt:i4>
      </vt:variant>
      <vt:variant>
        <vt:i4>5</vt:i4>
      </vt:variant>
      <vt:variant>
        <vt:lpwstr>https://20917519.fs1.hubspotusercontent-na1.net/hubfs/20917519/Informe de Libertad de Prensa enero-marzo 2023..pdf</vt:lpwstr>
      </vt:variant>
      <vt:variant>
        <vt:lpwstr/>
      </vt:variant>
      <vt:variant>
        <vt:i4>6619169</vt:i4>
      </vt:variant>
      <vt:variant>
        <vt:i4>1080</vt:i4>
      </vt:variant>
      <vt:variant>
        <vt:i4>0</vt:i4>
      </vt:variant>
      <vt:variant>
        <vt:i4>5</vt:i4>
      </vt:variant>
      <vt:variant>
        <vt:lpwstr>https://www.connectas.org/especiales/telegram-en-nicaragua-propaganda-noticias-falsas-y-manipulacion-de-ortega-murillo/</vt:lpwstr>
      </vt:variant>
      <vt:variant>
        <vt:lpwstr/>
      </vt:variant>
      <vt:variant>
        <vt:i4>6619169</vt:i4>
      </vt:variant>
      <vt:variant>
        <vt:i4>1077</vt:i4>
      </vt:variant>
      <vt:variant>
        <vt:i4>0</vt:i4>
      </vt:variant>
      <vt:variant>
        <vt:i4>5</vt:i4>
      </vt:variant>
      <vt:variant>
        <vt:lpwstr>https://www.connectas.org/especiales/telegram-en-nicaragua-propaganda-noticias-falsas-y-manipulacion-de-ortega-murillo/</vt:lpwstr>
      </vt:variant>
      <vt:variant>
        <vt:lpwstr/>
      </vt:variant>
      <vt:variant>
        <vt:i4>6619169</vt:i4>
      </vt:variant>
      <vt:variant>
        <vt:i4>1074</vt:i4>
      </vt:variant>
      <vt:variant>
        <vt:i4>0</vt:i4>
      </vt:variant>
      <vt:variant>
        <vt:i4>5</vt:i4>
      </vt:variant>
      <vt:variant>
        <vt:lpwstr>https://www.connectas.org/especiales/telegram-en-nicaragua-propaganda-noticias-falsas-y-manipulacion-de-ortega-murillo/</vt:lpwstr>
      </vt:variant>
      <vt:variant>
        <vt:lpwstr/>
      </vt:variant>
      <vt:variant>
        <vt:i4>6619169</vt:i4>
      </vt:variant>
      <vt:variant>
        <vt:i4>1071</vt:i4>
      </vt:variant>
      <vt:variant>
        <vt:i4>0</vt:i4>
      </vt:variant>
      <vt:variant>
        <vt:i4>5</vt:i4>
      </vt:variant>
      <vt:variant>
        <vt:lpwstr>https://www.connectas.org/especiales/telegram-en-nicaragua-propaganda-noticias-falsas-y-manipulacion-de-ortega-murillo/</vt:lpwstr>
      </vt:variant>
      <vt:variant>
        <vt:lpwstr/>
      </vt:variant>
      <vt:variant>
        <vt:i4>7012453</vt:i4>
      </vt:variant>
      <vt:variant>
        <vt:i4>1068</vt:i4>
      </vt:variant>
      <vt:variant>
        <vt:i4>0</vt:i4>
      </vt:variant>
      <vt:variant>
        <vt:i4>5</vt:i4>
      </vt:variant>
      <vt:variant>
        <vt:lpwstr>https://freedomhouse.org/country/nicaragua/freedom-net/2024</vt:lpwstr>
      </vt:variant>
      <vt:variant>
        <vt:lpwstr/>
      </vt:variant>
      <vt:variant>
        <vt:i4>3014781</vt:i4>
      </vt:variant>
      <vt:variant>
        <vt:i4>1065</vt:i4>
      </vt:variant>
      <vt:variant>
        <vt:i4>0</vt:i4>
      </vt:variant>
      <vt:variant>
        <vt:i4>5</vt:i4>
      </vt:variant>
      <vt:variant>
        <vt:lpwstr>https://reutersinstitute.politics.ox.ac.uk/es/news/los-periodistas-no-deberiamos-desviarnos-hacia-el-activismo-sino-preservar-nuestra-autonomia</vt:lpwstr>
      </vt:variant>
      <vt:variant>
        <vt:lpwstr/>
      </vt:variant>
      <vt:variant>
        <vt:i4>786507</vt:i4>
      </vt:variant>
      <vt:variant>
        <vt:i4>1062</vt:i4>
      </vt:variant>
      <vt:variant>
        <vt:i4>0</vt:i4>
      </vt:variant>
      <vt:variant>
        <vt:i4>5</vt:i4>
      </vt:variant>
      <vt:variant>
        <vt:lpwstr>https://www.cazadoresdefakenews.info/cuentas-lazaro-del-regimen-nicaraguense-reviven-tras-la-suspension-de-meta/</vt:lpwstr>
      </vt:variant>
      <vt:variant>
        <vt:lpwstr/>
      </vt:variant>
      <vt:variant>
        <vt:i4>6619169</vt:i4>
      </vt:variant>
      <vt:variant>
        <vt:i4>1059</vt:i4>
      </vt:variant>
      <vt:variant>
        <vt:i4>0</vt:i4>
      </vt:variant>
      <vt:variant>
        <vt:i4>5</vt:i4>
      </vt:variant>
      <vt:variant>
        <vt:lpwstr>https://www.connectas.org/especiales/telegram-en-nicaragua-propaganda-noticias-falsas-y-manipulacion-de-ortega-murillo/</vt:lpwstr>
      </vt:variant>
      <vt:variant>
        <vt:lpwstr/>
      </vt:variant>
      <vt:variant>
        <vt:i4>7012453</vt:i4>
      </vt:variant>
      <vt:variant>
        <vt:i4>1056</vt:i4>
      </vt:variant>
      <vt:variant>
        <vt:i4>0</vt:i4>
      </vt:variant>
      <vt:variant>
        <vt:i4>5</vt:i4>
      </vt:variant>
      <vt:variant>
        <vt:lpwstr>https://freedomhouse.org/country/nicaragua/freedom-net/2024</vt:lpwstr>
      </vt:variant>
      <vt:variant>
        <vt:lpwstr/>
      </vt:variant>
      <vt:variant>
        <vt:i4>3407926</vt:i4>
      </vt:variant>
      <vt:variant>
        <vt:i4>1053</vt:i4>
      </vt:variant>
      <vt:variant>
        <vt:i4>0</vt:i4>
      </vt:variant>
      <vt:variant>
        <vt:i4>5</vt:i4>
      </vt:variant>
      <vt:variant>
        <vt:lpwstr>https://elpais.com/america/2024-09-12/ortega-y-murillo-agrandan-los-colmillos-de-su-ley-mordaza-para-controlar-las-redes-sociales-en-nicaragua.html</vt:lpwstr>
      </vt:variant>
      <vt:variant>
        <vt:lpwstr/>
      </vt:variant>
      <vt:variant>
        <vt:i4>7143538</vt:i4>
      </vt:variant>
      <vt:variant>
        <vt:i4>1050</vt:i4>
      </vt:variant>
      <vt:variant>
        <vt:i4>0</vt:i4>
      </vt:variant>
      <vt:variant>
        <vt:i4>5</vt:i4>
      </vt:variant>
      <vt:variant>
        <vt:lpwstr>https://articulo19.org/nicaragua-refuerza-entramado-legal-en-contra-de-voces-criticas-y-periodistas-independientes/</vt:lpwstr>
      </vt:variant>
      <vt:variant>
        <vt:lpwstr/>
      </vt:variant>
      <vt:variant>
        <vt:i4>1572880</vt:i4>
      </vt:variant>
      <vt:variant>
        <vt:i4>1047</vt:i4>
      </vt:variant>
      <vt:variant>
        <vt:i4>0</vt:i4>
      </vt:variant>
      <vt:variant>
        <vt:i4>5</vt:i4>
      </vt:variant>
      <vt:variant>
        <vt:lpwstr>https://www.vozdeamerica.com/a/telcor-el-arma-que-utiliza-ortega-para-cerrar-medios-de-comunicacion/6703186.html</vt:lpwstr>
      </vt:variant>
      <vt:variant>
        <vt:lpwstr/>
      </vt:variant>
      <vt:variant>
        <vt:i4>6619178</vt:i4>
      </vt:variant>
      <vt:variant>
        <vt:i4>1044</vt:i4>
      </vt:variant>
      <vt:variant>
        <vt:i4>0</vt:i4>
      </vt:variant>
      <vt:variant>
        <vt:i4>5</vt:i4>
      </vt:variant>
      <vt:variant>
        <vt:lpwstr>https://noticias.asamblea.gob.ni/aprobamos-ley-general-de-telecomunicaciones-convergentes/</vt:lpwstr>
      </vt:variant>
      <vt:variant>
        <vt:lpwstr/>
      </vt:variant>
      <vt:variant>
        <vt:i4>6619178</vt:i4>
      </vt:variant>
      <vt:variant>
        <vt:i4>1041</vt:i4>
      </vt:variant>
      <vt:variant>
        <vt:i4>0</vt:i4>
      </vt:variant>
      <vt:variant>
        <vt:i4>5</vt:i4>
      </vt:variant>
      <vt:variant>
        <vt:lpwstr>https://noticias.asamblea.gob.ni/aprobamos-ley-general-de-telecomunicaciones-convergentes/</vt:lpwstr>
      </vt:variant>
      <vt:variant>
        <vt:lpwstr/>
      </vt:variant>
      <vt:variant>
        <vt:i4>6619178</vt:i4>
      </vt:variant>
      <vt:variant>
        <vt:i4>1038</vt:i4>
      </vt:variant>
      <vt:variant>
        <vt:i4>0</vt:i4>
      </vt:variant>
      <vt:variant>
        <vt:i4>5</vt:i4>
      </vt:variant>
      <vt:variant>
        <vt:lpwstr>https://noticias.asamblea.gob.ni/aprobamos-ley-general-de-telecomunicaciones-convergentes/</vt:lpwstr>
      </vt:variant>
      <vt:variant>
        <vt:lpwstr/>
      </vt:variant>
      <vt:variant>
        <vt:i4>6488110</vt:i4>
      </vt:variant>
      <vt:variant>
        <vt:i4>1035</vt:i4>
      </vt:variant>
      <vt:variant>
        <vt:i4>0</vt:i4>
      </vt:variant>
      <vt:variant>
        <vt:i4>5</vt:i4>
      </vt:variant>
      <vt:variant>
        <vt:lpwstr>https://100noticias.com.ni/nacionales/130151-ley-telecomunicaciones-viola-datos-personales/</vt:lpwstr>
      </vt:variant>
      <vt:variant>
        <vt:lpwstr/>
      </vt:variant>
      <vt:variant>
        <vt:i4>6619178</vt:i4>
      </vt:variant>
      <vt:variant>
        <vt:i4>1032</vt:i4>
      </vt:variant>
      <vt:variant>
        <vt:i4>0</vt:i4>
      </vt:variant>
      <vt:variant>
        <vt:i4>5</vt:i4>
      </vt:variant>
      <vt:variant>
        <vt:lpwstr>https://noticias.asamblea.gob.ni/aprobamos-ley-general-de-telecomunicaciones-convergentes/</vt:lpwstr>
      </vt:variant>
      <vt:variant>
        <vt:lpwstr/>
      </vt:variant>
      <vt:variant>
        <vt:i4>1048594</vt:i4>
      </vt:variant>
      <vt:variant>
        <vt:i4>1029</vt:i4>
      </vt:variant>
      <vt:variant>
        <vt:i4>0</vt:i4>
      </vt:variant>
      <vt:variant>
        <vt:i4>5</vt:i4>
      </vt:variant>
      <vt:variant>
        <vt:lpwstr>https://www.lamesaredonda.net/wp-content/uploads/2024/03/Remision-Iniciativa-de-Ley-General-de-Telecomunicaciones-Convergentes-070324.pdf</vt:lpwstr>
      </vt:variant>
      <vt:variant>
        <vt:lpwstr/>
      </vt:variant>
      <vt:variant>
        <vt:i4>4259842</vt:i4>
      </vt:variant>
      <vt:variant>
        <vt:i4>1026</vt:i4>
      </vt:variant>
      <vt:variant>
        <vt:i4>0</vt:i4>
      </vt:variant>
      <vt:variant>
        <vt:i4>5</vt:i4>
      </vt:variant>
      <vt:variant>
        <vt:lpwstr>http://legislacion.asamblea.gob.ni/Normaweb.nsf/($All)/B36FFC254BBDD5DE06258692006DA0F3?OpenDocument</vt:lpwstr>
      </vt:variant>
      <vt:variant>
        <vt:lpwstr/>
      </vt:variant>
      <vt:variant>
        <vt:i4>127</vt:i4>
      </vt:variant>
      <vt:variant>
        <vt:i4>1023</vt:i4>
      </vt:variant>
      <vt:variant>
        <vt:i4>0</vt:i4>
      </vt:variant>
      <vt:variant>
        <vt:i4>5</vt:i4>
      </vt:variant>
      <vt:variant>
        <vt:lpwstr>https://www.poderjudicial.gob.ni/w2013/images-temp/Ley_1218_y_Ley_1219_Reformas.pdf</vt:lpwstr>
      </vt:variant>
      <vt:variant>
        <vt:lpwstr/>
      </vt:variant>
      <vt:variant>
        <vt:i4>1245253</vt:i4>
      </vt:variant>
      <vt:variant>
        <vt:i4>1020</vt:i4>
      </vt:variant>
      <vt:variant>
        <vt:i4>0</vt:i4>
      </vt:variant>
      <vt:variant>
        <vt:i4>5</vt:i4>
      </vt:variant>
      <vt:variant>
        <vt:lpwstr>https://www.oas.org/es/cidh/mandato/documentos-basicos/declaracion-principios-libertad-expresion.pdf</vt:lpwstr>
      </vt:variant>
      <vt:variant>
        <vt:lpwstr/>
      </vt:variant>
      <vt:variant>
        <vt:i4>127</vt:i4>
      </vt:variant>
      <vt:variant>
        <vt:i4>1017</vt:i4>
      </vt:variant>
      <vt:variant>
        <vt:i4>0</vt:i4>
      </vt:variant>
      <vt:variant>
        <vt:i4>5</vt:i4>
      </vt:variant>
      <vt:variant>
        <vt:lpwstr>https://www.poderjudicial.gob.ni/w2013/images-temp/Ley_1218_y_Ley_1219_Reformas.pdf</vt:lpwstr>
      </vt:variant>
      <vt:variant>
        <vt:lpwstr/>
      </vt:variant>
      <vt:variant>
        <vt:i4>127</vt:i4>
      </vt:variant>
      <vt:variant>
        <vt:i4>1014</vt:i4>
      </vt:variant>
      <vt:variant>
        <vt:i4>0</vt:i4>
      </vt:variant>
      <vt:variant>
        <vt:i4>5</vt:i4>
      </vt:variant>
      <vt:variant>
        <vt:lpwstr>https://www.poderjudicial.gob.ni/w2013/images-temp/Ley_1218_y_Ley_1219_Reformas.pdf</vt:lpwstr>
      </vt:variant>
      <vt:variant>
        <vt:lpwstr/>
      </vt:variant>
      <vt:variant>
        <vt:i4>3342462</vt:i4>
      </vt:variant>
      <vt:variant>
        <vt:i4>1011</vt:i4>
      </vt:variant>
      <vt:variant>
        <vt:i4>0</vt:i4>
      </vt:variant>
      <vt:variant>
        <vt:i4>5</vt:i4>
      </vt:variant>
      <vt:variant>
        <vt:lpwstr>https://www.oas.org/es/cidh/expresion/docs/publicaciones/MARCO JURIDICO INTERAMERICANO DEL DERECHO A LA LIBERTAD DE EXPRESION ESP FINAL portada.doc.pdf</vt:lpwstr>
      </vt:variant>
      <vt:variant>
        <vt:lpwstr/>
      </vt:variant>
      <vt:variant>
        <vt:i4>2162749</vt:i4>
      </vt:variant>
      <vt:variant>
        <vt:i4>1008</vt:i4>
      </vt:variant>
      <vt:variant>
        <vt:i4>0</vt:i4>
      </vt:variant>
      <vt:variant>
        <vt:i4>5</vt:i4>
      </vt:variant>
      <vt:variant>
        <vt:lpwstr>https://www.oas.org/es/cidh/expresion/docs/informes/acceso/Informe acceso a la informacion 2004.pdf</vt:lpwstr>
      </vt:variant>
      <vt:variant>
        <vt:lpwstr/>
      </vt:variant>
      <vt:variant>
        <vt:i4>2097249</vt:i4>
      </vt:variant>
      <vt:variant>
        <vt:i4>1005</vt:i4>
      </vt:variant>
      <vt:variant>
        <vt:i4>0</vt:i4>
      </vt:variant>
      <vt:variant>
        <vt:i4>5</vt:i4>
      </vt:variant>
      <vt:variant>
        <vt:lpwstr>https://www.cidh.oas.org/annualrep/94span/cap.v.htm</vt:lpwstr>
      </vt:variant>
      <vt:variant>
        <vt:lpwstr/>
      </vt:variant>
      <vt:variant>
        <vt:i4>127</vt:i4>
      </vt:variant>
      <vt:variant>
        <vt:i4>1002</vt:i4>
      </vt:variant>
      <vt:variant>
        <vt:i4>0</vt:i4>
      </vt:variant>
      <vt:variant>
        <vt:i4>5</vt:i4>
      </vt:variant>
      <vt:variant>
        <vt:lpwstr>https://www.poderjudicial.gob.ni/w2013/images-temp/Ley_1218_y_Ley_1219_Reformas.pdf</vt:lpwstr>
      </vt:variant>
      <vt:variant>
        <vt:lpwstr/>
      </vt:variant>
      <vt:variant>
        <vt:i4>127</vt:i4>
      </vt:variant>
      <vt:variant>
        <vt:i4>999</vt:i4>
      </vt:variant>
      <vt:variant>
        <vt:i4>0</vt:i4>
      </vt:variant>
      <vt:variant>
        <vt:i4>5</vt:i4>
      </vt:variant>
      <vt:variant>
        <vt:lpwstr>https://www.poderjudicial.gob.ni/w2013/images-temp/Ley_1218_y_Ley_1219_Reformas.pdf</vt:lpwstr>
      </vt:variant>
      <vt:variant>
        <vt:lpwstr/>
      </vt:variant>
      <vt:variant>
        <vt:i4>127</vt:i4>
      </vt:variant>
      <vt:variant>
        <vt:i4>996</vt:i4>
      </vt:variant>
      <vt:variant>
        <vt:i4>0</vt:i4>
      </vt:variant>
      <vt:variant>
        <vt:i4>5</vt:i4>
      </vt:variant>
      <vt:variant>
        <vt:lpwstr>https://www.poderjudicial.gob.ni/w2013/images-temp/Ley_1218_y_Ley_1219_Reformas.pdf</vt:lpwstr>
      </vt:variant>
      <vt:variant>
        <vt:lpwstr/>
      </vt:variant>
      <vt:variant>
        <vt:i4>127</vt:i4>
      </vt:variant>
      <vt:variant>
        <vt:i4>993</vt:i4>
      </vt:variant>
      <vt:variant>
        <vt:i4>0</vt:i4>
      </vt:variant>
      <vt:variant>
        <vt:i4>5</vt:i4>
      </vt:variant>
      <vt:variant>
        <vt:lpwstr>https://www.poderjudicial.gob.ni/w2013/images-temp/Ley_1218_y_Ley_1219_Reformas.pdf</vt:lpwstr>
      </vt:variant>
      <vt:variant>
        <vt:lpwstr/>
      </vt:variant>
      <vt:variant>
        <vt:i4>127</vt:i4>
      </vt:variant>
      <vt:variant>
        <vt:i4>990</vt:i4>
      </vt:variant>
      <vt:variant>
        <vt:i4>0</vt:i4>
      </vt:variant>
      <vt:variant>
        <vt:i4>5</vt:i4>
      </vt:variant>
      <vt:variant>
        <vt:lpwstr>https://www.poderjudicial.gob.ni/w2013/images-temp/Ley_1218_y_Ley_1219_Reformas.pdf</vt:lpwstr>
      </vt:variant>
      <vt:variant>
        <vt:lpwstr/>
      </vt:variant>
      <vt:variant>
        <vt:i4>1900612</vt:i4>
      </vt:variant>
      <vt:variant>
        <vt:i4>987</vt:i4>
      </vt:variant>
      <vt:variant>
        <vt:i4>0</vt:i4>
      </vt:variant>
      <vt:variant>
        <vt:i4>5</vt:i4>
      </vt:variant>
      <vt:variant>
        <vt:lpwstr>https://noticias.asamblea.gob.ni/aprobada-reformas-y-adiciones-a-la-ley-especial-de-ciberdelitos-y-acuerdos-de-creditos-con-belarus/</vt:lpwstr>
      </vt:variant>
      <vt:variant>
        <vt:lpwstr/>
      </vt:variant>
      <vt:variant>
        <vt:i4>127</vt:i4>
      </vt:variant>
      <vt:variant>
        <vt:i4>984</vt:i4>
      </vt:variant>
      <vt:variant>
        <vt:i4>0</vt:i4>
      </vt:variant>
      <vt:variant>
        <vt:i4>5</vt:i4>
      </vt:variant>
      <vt:variant>
        <vt:lpwstr>https://www.poderjudicial.gob.ni/w2013/images-temp/Ley_1218_y_Ley_1219_Reformas.pdf</vt:lpwstr>
      </vt:variant>
      <vt:variant>
        <vt:lpwstr/>
      </vt:variant>
      <vt:variant>
        <vt:i4>6422581</vt:i4>
      </vt:variant>
      <vt:variant>
        <vt:i4>981</vt:i4>
      </vt:variant>
      <vt:variant>
        <vt:i4>0</vt:i4>
      </vt:variant>
      <vt:variant>
        <vt:i4>5</vt:i4>
      </vt:variant>
      <vt:variant>
        <vt:lpwstr>https://www.oas.org/es/cidh/expresion/showarticle.asp?lID=2&amp;artID=1195</vt:lpwstr>
      </vt:variant>
      <vt:variant>
        <vt:lpwstr/>
      </vt:variant>
      <vt:variant>
        <vt:i4>1310749</vt:i4>
      </vt:variant>
      <vt:variant>
        <vt:i4>978</vt:i4>
      </vt:variant>
      <vt:variant>
        <vt:i4>0</vt:i4>
      </vt:variant>
      <vt:variant>
        <vt:i4>5</vt:i4>
      </vt:variant>
      <vt:variant>
        <vt:lpwstr>https://www.oas.org/es/cidh/docs/anual/2023/capitulos/IA2023_Cap_4B_Nicaragua_SPA.PDF</vt:lpwstr>
      </vt:variant>
      <vt:variant>
        <vt:lpwstr/>
      </vt:variant>
      <vt:variant>
        <vt:i4>2621564</vt:i4>
      </vt:variant>
      <vt:variant>
        <vt:i4>975</vt:i4>
      </vt:variant>
      <vt:variant>
        <vt:i4>0</vt:i4>
      </vt:variant>
      <vt:variant>
        <vt:i4>5</vt:i4>
      </vt:variant>
      <vt:variant>
        <vt:lpwstr>https://www.oas.org/es/cidh/expresion/showarticle.asp?artID=1187&amp;lID=2</vt:lpwstr>
      </vt:variant>
      <vt:variant>
        <vt:lpwstr/>
      </vt:variant>
      <vt:variant>
        <vt:i4>1900617</vt:i4>
      </vt:variant>
      <vt:variant>
        <vt:i4>972</vt:i4>
      </vt:variant>
      <vt:variant>
        <vt:i4>0</vt:i4>
      </vt:variant>
      <vt:variant>
        <vt:i4>5</vt:i4>
      </vt:variant>
      <vt:variant>
        <vt:lpwstr>https://www.oas.org/es/cidh/docs/anual/2020/capitulos/IA2020cap.4b.NI-es.pdf</vt:lpwstr>
      </vt:variant>
      <vt:variant>
        <vt:lpwstr/>
      </vt:variant>
      <vt:variant>
        <vt:i4>4849688</vt:i4>
      </vt:variant>
      <vt:variant>
        <vt:i4>969</vt:i4>
      </vt:variant>
      <vt:variant>
        <vt:i4>0</vt:i4>
      </vt:variant>
      <vt:variant>
        <vt:i4>5</vt:i4>
      </vt:variant>
      <vt:variant>
        <vt:lpwstr>https://www.oas.org/es/cidh/docs/anual/2021/capitulos/IA2021-Intro-es.pdf</vt:lpwstr>
      </vt:variant>
      <vt:variant>
        <vt:lpwstr/>
      </vt:variant>
      <vt:variant>
        <vt:i4>458765</vt:i4>
      </vt:variant>
      <vt:variant>
        <vt:i4>966</vt:i4>
      </vt:variant>
      <vt:variant>
        <vt:i4>0</vt:i4>
      </vt:variant>
      <vt:variant>
        <vt:i4>5</vt:i4>
      </vt:variant>
      <vt:variant>
        <vt:lpwstr>https://www.oas.org/es/cidh/docs/anual/2022/capitulos/8-IA2022_Cap_4B_NI_ES.pdf</vt:lpwstr>
      </vt:variant>
      <vt:variant>
        <vt:lpwstr/>
      </vt:variant>
      <vt:variant>
        <vt:i4>1310749</vt:i4>
      </vt:variant>
      <vt:variant>
        <vt:i4>963</vt:i4>
      </vt:variant>
      <vt:variant>
        <vt:i4>0</vt:i4>
      </vt:variant>
      <vt:variant>
        <vt:i4>5</vt:i4>
      </vt:variant>
      <vt:variant>
        <vt:lpwstr>https://www.oas.org/es/cidh/docs/anual/2023/capitulos/IA2023_Cap_4B_Nicaragua_SPA.PDF</vt:lpwstr>
      </vt:variant>
      <vt:variant>
        <vt:lpwstr/>
      </vt:variant>
      <vt:variant>
        <vt:i4>3276858</vt:i4>
      </vt:variant>
      <vt:variant>
        <vt:i4>960</vt:i4>
      </vt:variant>
      <vt:variant>
        <vt:i4>0</vt:i4>
      </vt:variant>
      <vt:variant>
        <vt:i4>5</vt:i4>
      </vt:variant>
      <vt:variant>
        <vt:lpwstr>https://www.infobae.com/america/america-latina/2024/08/17/nicaragua-se-va-quedando-sin-periodismo-medios-y-cronistas-no-logran-sobrevivir-en-el-exilio/</vt:lpwstr>
      </vt:variant>
      <vt:variant>
        <vt:lpwstr/>
      </vt:variant>
      <vt:variant>
        <vt:i4>2359416</vt:i4>
      </vt:variant>
      <vt:variant>
        <vt:i4>957</vt:i4>
      </vt:variant>
      <vt:variant>
        <vt:i4>0</vt:i4>
      </vt:variant>
      <vt:variant>
        <vt:i4>5</vt:i4>
      </vt:variant>
      <vt:variant>
        <vt:lpwstr>https://isoj.org/exilio-prision-y-muerte-las-dificultades-de-periodistas-en-nicaragua-son-tema-de-panel-en-el-coloquio-iberoamericano/</vt:lpwstr>
      </vt:variant>
      <vt:variant>
        <vt:lpwstr/>
      </vt:variant>
      <vt:variant>
        <vt:i4>3276858</vt:i4>
      </vt:variant>
      <vt:variant>
        <vt:i4>954</vt:i4>
      </vt:variant>
      <vt:variant>
        <vt:i4>0</vt:i4>
      </vt:variant>
      <vt:variant>
        <vt:i4>5</vt:i4>
      </vt:variant>
      <vt:variant>
        <vt:lpwstr>https://www.infobae.com/america/america-latina/2024/08/17/nicaragua-se-va-quedando-sin-periodismo-medios-y-cronistas-no-logran-sobrevivir-en-el-exilio/</vt:lpwstr>
      </vt:variant>
      <vt:variant>
        <vt:lpwstr/>
      </vt:variant>
      <vt:variant>
        <vt:i4>4653068</vt:i4>
      </vt:variant>
      <vt:variant>
        <vt:i4>951</vt:i4>
      </vt:variant>
      <vt:variant>
        <vt:i4>0</vt:i4>
      </vt:variant>
      <vt:variant>
        <vt:i4>5</vt:i4>
      </vt:variant>
      <vt:variant>
        <vt:lpwstr>https://www.infobae.com/america/america-latina/2024/07/21/uno-de-los-ultimos-periodistas-dejo-nicaragua-trabaje-tres-anos-mudandome-y-usando-seudonimos-hasta-que-me-tuve-que-ir/</vt:lpwstr>
      </vt:variant>
      <vt:variant>
        <vt:lpwstr/>
      </vt:variant>
      <vt:variant>
        <vt:i4>6029404</vt:i4>
      </vt:variant>
      <vt:variant>
        <vt:i4>948</vt:i4>
      </vt:variant>
      <vt:variant>
        <vt:i4>0</vt:i4>
      </vt:variant>
      <vt:variant>
        <vt:i4>5</vt:i4>
      </vt:variant>
      <vt:variant>
        <vt:lpwstr>https://www.dw.com/es/unos-278-periodistas-huyeron-de-nicaragua-en-seis-a%C3%B1os/a-70430683</vt:lpwstr>
      </vt:variant>
      <vt:variant>
        <vt:lpwstr/>
      </vt:variant>
      <vt:variant>
        <vt:i4>6684795</vt:i4>
      </vt:variant>
      <vt:variant>
        <vt:i4>945</vt:i4>
      </vt:variant>
      <vt:variant>
        <vt:i4>0</vt:i4>
      </vt:variant>
      <vt:variant>
        <vt:i4>5</vt:i4>
      </vt:variant>
      <vt:variant>
        <vt:lpwstr>https://confidencial.digital/nacion/ortega-niega-a-la-prensa-extranjera-entrar-al-pais-a-cubrir-las-elecciones/</vt:lpwstr>
      </vt:variant>
      <vt:variant>
        <vt:lpwstr/>
      </vt:variant>
      <vt:variant>
        <vt:i4>327760</vt:i4>
      </vt:variant>
      <vt:variant>
        <vt:i4>942</vt:i4>
      </vt:variant>
      <vt:variant>
        <vt:i4>0</vt:i4>
      </vt:variant>
      <vt:variant>
        <vt:i4>5</vt:i4>
      </vt:variant>
      <vt:variant>
        <vt:lpwstr>https://www.laprensani.com/2024/07/26/nacionales/3352789-fotorreportero-de-afp-obligado-al-exilio-para-evitar-ser-detenido-por-dictadura</vt:lpwstr>
      </vt:variant>
      <vt:variant>
        <vt:lpwstr/>
      </vt:variant>
      <vt:variant>
        <vt:i4>3997810</vt:i4>
      </vt:variant>
      <vt:variant>
        <vt:i4>939</vt:i4>
      </vt:variant>
      <vt:variant>
        <vt:i4>0</vt:i4>
      </vt:variant>
      <vt:variant>
        <vt:i4>5</vt:i4>
      </vt:variant>
      <vt:variant>
        <vt:lpwstr>https://www.vozdeamerica.com/a/represion-periodistas-nicaragua-alcanza-corresponsales-de-prensa-extranjera/7727483.html</vt:lpwstr>
      </vt:variant>
      <vt:variant>
        <vt:lpwstr/>
      </vt:variant>
      <vt:variant>
        <vt:i4>4849735</vt:i4>
      </vt:variant>
      <vt:variant>
        <vt:i4>936</vt:i4>
      </vt:variant>
      <vt:variant>
        <vt:i4>0</vt:i4>
      </vt:variant>
      <vt:variant>
        <vt:i4>5</vt:i4>
      </vt:variant>
      <vt:variant>
        <vt:lpwstr>https://confidencial.digital/nacion/fotoperiodista-oswaldo-rivas-la-policia-se-robo-mi-casa-y-vehiculos-que-no-eran-mios/</vt:lpwstr>
      </vt:variant>
      <vt:variant>
        <vt:lpwstr/>
      </vt:variant>
      <vt:variant>
        <vt:i4>4849735</vt:i4>
      </vt:variant>
      <vt:variant>
        <vt:i4>933</vt:i4>
      </vt:variant>
      <vt:variant>
        <vt:i4>0</vt:i4>
      </vt:variant>
      <vt:variant>
        <vt:i4>5</vt:i4>
      </vt:variant>
      <vt:variant>
        <vt:lpwstr>https://confidencial.digital/nacion/fotoperiodista-oswaldo-rivas-la-policia-se-robo-mi-casa-y-vehiculos-que-no-eran-mios/</vt:lpwstr>
      </vt:variant>
      <vt:variant>
        <vt:lpwstr/>
      </vt:variant>
      <vt:variant>
        <vt:i4>2228334</vt:i4>
      </vt:variant>
      <vt:variant>
        <vt:i4>930</vt:i4>
      </vt:variant>
      <vt:variant>
        <vt:i4>0</vt:i4>
      </vt:variant>
      <vt:variant>
        <vt:i4>5</vt:i4>
      </vt:variant>
      <vt:variant>
        <vt:lpwstr>https://www.swissinfo.ch/spa/el-%22cerco%22-de-la-libertad-de-prensa-se-sigue-cerrando-en-nicaragua%2c-advierte-la-sip/87757389</vt:lpwstr>
      </vt:variant>
      <vt:variant>
        <vt:lpwstr/>
      </vt:variant>
      <vt:variant>
        <vt:i4>4784132</vt:i4>
      </vt:variant>
      <vt:variant>
        <vt:i4>927</vt:i4>
      </vt:variant>
      <vt:variant>
        <vt:i4>0</vt:i4>
      </vt:variant>
      <vt:variant>
        <vt:i4>5</vt:i4>
      </vt:variant>
      <vt:variant>
        <vt:lpwstr>https://www.oas.org/es/cidh/informes/pdfs/principios_libertad_academica.pdf</vt:lpwstr>
      </vt:variant>
      <vt:variant>
        <vt:lpwstr/>
      </vt:variant>
      <vt:variant>
        <vt:i4>3735592</vt:i4>
      </vt:variant>
      <vt:variant>
        <vt:i4>924</vt:i4>
      </vt:variant>
      <vt:variant>
        <vt:i4>0</vt:i4>
      </vt:variant>
      <vt:variant>
        <vt:i4>5</vt:i4>
      </vt:variant>
      <vt:variant>
        <vt:lpwstr>https://nicaraguainvestiga.com/reportajes/144277-periodistas-nicaraguenses-crisis-2024/</vt:lpwstr>
      </vt:variant>
      <vt:variant>
        <vt:lpwstr/>
      </vt:variant>
      <vt:variant>
        <vt:i4>7405692</vt:i4>
      </vt:variant>
      <vt:variant>
        <vt:i4>921</vt:i4>
      </vt:variant>
      <vt:variant>
        <vt:i4>0</vt:i4>
      </vt:variant>
      <vt:variant>
        <vt:i4>5</vt:i4>
      </vt:variant>
      <vt:variant>
        <vt:lpwstr>https://fled.ong/wp-content/uploads/2024/04/Informe-de-Libertad-de-Prensa-enero-marzo-2024.pdf</vt:lpwstr>
      </vt:variant>
      <vt:variant>
        <vt:lpwstr/>
      </vt:variant>
      <vt:variant>
        <vt:i4>3735592</vt:i4>
      </vt:variant>
      <vt:variant>
        <vt:i4>918</vt:i4>
      </vt:variant>
      <vt:variant>
        <vt:i4>0</vt:i4>
      </vt:variant>
      <vt:variant>
        <vt:i4>5</vt:i4>
      </vt:variant>
      <vt:variant>
        <vt:lpwstr>https://nicaraguainvestiga.com/reportajes/144277-periodistas-nicaraguenses-crisis-2024/</vt:lpwstr>
      </vt:variant>
      <vt:variant>
        <vt:lpwstr/>
      </vt:variant>
      <vt:variant>
        <vt:i4>4980755</vt:i4>
      </vt:variant>
      <vt:variant>
        <vt:i4>915</vt:i4>
      </vt:variant>
      <vt:variant>
        <vt:i4>0</vt:i4>
      </vt:variant>
      <vt:variant>
        <vt:i4>5</vt:i4>
      </vt:variant>
      <vt:variant>
        <vt:lpwstr>https://nicaraguaactual.tv/nacionales/97387-murillo-amenaza-opositores-suelo/</vt:lpwstr>
      </vt:variant>
      <vt:variant>
        <vt:lpwstr/>
      </vt:variant>
      <vt:variant>
        <vt:i4>6553648</vt:i4>
      </vt:variant>
      <vt:variant>
        <vt:i4>912</vt:i4>
      </vt:variant>
      <vt:variant>
        <vt:i4>0</vt:i4>
      </vt:variant>
      <vt:variant>
        <vt:i4>5</vt:i4>
      </vt:variant>
      <vt:variant>
        <vt:lpwstr>https://www.laprensani.com/2024/07/18/politica/3349518-rosario-murillo-lanza-advertencia-a-opositores-desterrados-que-se-atrevan-a-tocar-nuestro-suelo</vt:lpwstr>
      </vt:variant>
      <vt:variant>
        <vt:lpwstr/>
      </vt:variant>
      <vt:variant>
        <vt:i4>4194328</vt:i4>
      </vt:variant>
      <vt:variant>
        <vt:i4>909</vt:i4>
      </vt:variant>
      <vt:variant>
        <vt:i4>0</vt:i4>
      </vt:variant>
      <vt:variant>
        <vt:i4>5</vt:i4>
      </vt:variant>
      <vt:variant>
        <vt:lpwstr>https://100noticias.com.ni/politica/132872-rosario-murillo-amenaza-nicaraguenses-retorno/</vt:lpwstr>
      </vt:variant>
      <vt:variant>
        <vt:lpwstr/>
      </vt:variant>
      <vt:variant>
        <vt:i4>4259846</vt:i4>
      </vt:variant>
      <vt:variant>
        <vt:i4>906</vt:i4>
      </vt:variant>
      <vt:variant>
        <vt:i4>0</vt:i4>
      </vt:variant>
      <vt:variant>
        <vt:i4>5</vt:i4>
      </vt:variant>
      <vt:variant>
        <vt:lpwstr>https://www.fuentesconfiables.com/post/rosario-murillo-destila-odio-contra-opositores-aniversario-abril-2018</vt:lpwstr>
      </vt:variant>
      <vt:variant>
        <vt:lpwstr/>
      </vt:variant>
      <vt:variant>
        <vt:i4>262229</vt:i4>
      </vt:variant>
      <vt:variant>
        <vt:i4>903</vt:i4>
      </vt:variant>
      <vt:variant>
        <vt:i4>0</vt:i4>
      </vt:variant>
      <vt:variant>
        <vt:i4>5</vt:i4>
      </vt:variant>
      <vt:variant>
        <vt:lpwstr>https://100noticias.com.ni/politica/132551-rosario-murillo-arremete-opositores-nicaragua/</vt:lpwstr>
      </vt:variant>
      <vt:variant>
        <vt:lpwstr/>
      </vt:variant>
      <vt:variant>
        <vt:i4>3670122</vt:i4>
      </vt:variant>
      <vt:variant>
        <vt:i4>900</vt:i4>
      </vt:variant>
      <vt:variant>
        <vt:i4>0</vt:i4>
      </vt:variant>
      <vt:variant>
        <vt:i4>5</vt:i4>
      </vt:variant>
      <vt:variant>
        <vt:lpwstr>https://www.swissinfo.ch/spa/ortega-dice-que-hace-cinco-a%C3%B1os-derrotaron-el-intento-de-golpe-de-estado/48439322</vt:lpwstr>
      </vt:variant>
      <vt:variant>
        <vt:lpwstr/>
      </vt:variant>
      <vt:variant>
        <vt:i4>1900548</vt:i4>
      </vt:variant>
      <vt:variant>
        <vt:i4>897</vt:i4>
      </vt:variant>
      <vt:variant>
        <vt:i4>0</vt:i4>
      </vt:variant>
      <vt:variant>
        <vt:i4>5</vt:i4>
      </vt:variant>
      <vt:variant>
        <vt:lpwstr>https://www.oas.org/en/iachr/mandate/basics/declaration-principles-freedom-expression.pdf</vt:lpwstr>
      </vt:variant>
      <vt:variant>
        <vt:lpwstr/>
      </vt:variant>
      <vt:variant>
        <vt:i4>8126581</vt:i4>
      </vt:variant>
      <vt:variant>
        <vt:i4>894</vt:i4>
      </vt:variant>
      <vt:variant>
        <vt:i4>0</vt:i4>
      </vt:variant>
      <vt:variant>
        <vt:i4>5</vt:i4>
      </vt:variant>
      <vt:variant>
        <vt:lpwstr>https://www.oas.org/es/cidh/expresion/docListCat.asp?catID=39&amp;lID=2</vt:lpwstr>
      </vt:variant>
      <vt:variant>
        <vt:lpwstr/>
      </vt:variant>
      <vt:variant>
        <vt:i4>3735591</vt:i4>
      </vt:variant>
      <vt:variant>
        <vt:i4>891</vt:i4>
      </vt:variant>
      <vt:variant>
        <vt:i4>0</vt:i4>
      </vt:variant>
      <vt:variant>
        <vt:i4>5</vt:i4>
      </vt:variant>
      <vt:variant>
        <vt:lpwstr>https://www.oas.org/es/cidh/informes/pdfs/2023/Cierre_espacio_civico_Nicaragua_SPA.pdf</vt:lpwstr>
      </vt:variant>
      <vt:variant>
        <vt:lpwstr/>
      </vt:variant>
      <vt:variant>
        <vt:i4>1310749</vt:i4>
      </vt:variant>
      <vt:variant>
        <vt:i4>888</vt:i4>
      </vt:variant>
      <vt:variant>
        <vt:i4>0</vt:i4>
      </vt:variant>
      <vt:variant>
        <vt:i4>5</vt:i4>
      </vt:variant>
      <vt:variant>
        <vt:lpwstr>https://www.oas.org/es/cidh/docs/anual/2023/capitulos/IA2023_Cap_4B_Nicaragua_SPA.PDF</vt:lpwstr>
      </vt:variant>
      <vt:variant>
        <vt:lpwstr/>
      </vt:variant>
      <vt:variant>
        <vt:i4>3670052</vt:i4>
      </vt:variant>
      <vt:variant>
        <vt:i4>885</vt:i4>
      </vt:variant>
      <vt:variant>
        <vt:i4>0</vt:i4>
      </vt:variant>
      <vt:variant>
        <vt:i4>5</vt:i4>
      </vt:variant>
      <vt:variant>
        <vt:lpwstr>https://www.vozdeamerica.com/a/hasta-que-vamos-a-la-ciudad-nos-damos-cuenta-de-las-noticias-que-pasa-nicaragua/6706456.html</vt:lpwstr>
      </vt:variant>
      <vt:variant>
        <vt:lpwstr/>
      </vt:variant>
      <vt:variant>
        <vt:i4>2490414</vt:i4>
      </vt:variant>
      <vt:variant>
        <vt:i4>882</vt:i4>
      </vt:variant>
      <vt:variant>
        <vt:i4>0</vt:i4>
      </vt:variant>
      <vt:variant>
        <vt:i4>5</vt:i4>
      </vt:variant>
      <vt:variant>
        <vt:lpwstr>https://www.oas.org/es/CIDH/jsForm/?File=/es/cidh/expresion/prensa/comunicados/2024/168.asp&amp;utm_content=country-nic&amp;utm_term=class-mon</vt:lpwstr>
      </vt:variant>
      <vt:variant>
        <vt:lpwstr/>
      </vt:variant>
      <vt:variant>
        <vt:i4>1310749</vt:i4>
      </vt:variant>
      <vt:variant>
        <vt:i4>879</vt:i4>
      </vt:variant>
      <vt:variant>
        <vt:i4>0</vt:i4>
      </vt:variant>
      <vt:variant>
        <vt:i4>5</vt:i4>
      </vt:variant>
      <vt:variant>
        <vt:lpwstr>https://www.oas.org/es/cidh/docs/anual/2023/capitulos/IA2023_Cap_4B_Nicaragua_SPA.PDF</vt:lpwstr>
      </vt:variant>
      <vt:variant>
        <vt:lpwstr/>
      </vt:variant>
      <vt:variant>
        <vt:i4>3538998</vt:i4>
      </vt:variant>
      <vt:variant>
        <vt:i4>876</vt:i4>
      </vt:variant>
      <vt:variant>
        <vt:i4>0</vt:i4>
      </vt:variant>
      <vt:variant>
        <vt:i4>5</vt:i4>
      </vt:variant>
      <vt:variant>
        <vt:lpwstr>https://www.laprensani.com/2024/10/07/derecho-humano-ni/3387448-informe-alerta-sobre-escasez-de-periodistas-independientes-en-nicaragua</vt:lpwstr>
      </vt:variant>
      <vt:variant>
        <vt:lpwstr/>
      </vt:variant>
      <vt:variant>
        <vt:i4>4980743</vt:i4>
      </vt:variant>
      <vt:variant>
        <vt:i4>873</vt:i4>
      </vt:variant>
      <vt:variant>
        <vt:i4>0</vt:i4>
      </vt:variant>
      <vt:variant>
        <vt:i4>5</vt:i4>
      </vt:variant>
      <vt:variant>
        <vt:lpwstr>https://nicaraguainvestiga.com/nacion/154865-mayoria-de-zonas-geograficas-de-nicaragua-no-cuentan-con-periodistas-independientes/</vt:lpwstr>
      </vt:variant>
      <vt:variant>
        <vt:lpwstr/>
      </vt:variant>
      <vt:variant>
        <vt:i4>6291581</vt:i4>
      </vt:variant>
      <vt:variant>
        <vt:i4>870</vt:i4>
      </vt:variant>
      <vt:variant>
        <vt:i4>0</vt:i4>
      </vt:variant>
      <vt:variant>
        <vt:i4>5</vt:i4>
      </vt:variant>
      <vt:variant>
        <vt:lpwstr>https://fled.ong/informe-violaciones-a-la-libertad-de-prensa-en-nicaragua-abril-junio-2023/</vt:lpwstr>
      </vt:variant>
      <vt:variant>
        <vt:lpwstr/>
      </vt:variant>
      <vt:variant>
        <vt:i4>6291581</vt:i4>
      </vt:variant>
      <vt:variant>
        <vt:i4>867</vt:i4>
      </vt:variant>
      <vt:variant>
        <vt:i4>0</vt:i4>
      </vt:variant>
      <vt:variant>
        <vt:i4>5</vt:i4>
      </vt:variant>
      <vt:variant>
        <vt:lpwstr>https://fled.ong/informe-violaciones-a-la-libertad-de-prensa-en-nicaragua-abril-junio-2023/</vt:lpwstr>
      </vt:variant>
      <vt:variant>
        <vt:lpwstr/>
      </vt:variant>
      <vt:variant>
        <vt:i4>1441866</vt:i4>
      </vt:variant>
      <vt:variant>
        <vt:i4>864</vt:i4>
      </vt:variant>
      <vt:variant>
        <vt:i4>0</vt:i4>
      </vt:variant>
      <vt:variant>
        <vt:i4>5</vt:i4>
      </vt:variant>
      <vt:variant>
        <vt:lpwstr>https://ondalocalni.com/multimedia/172-mapa-radios-nicaragua-musicales-religiosas-saninistas/</vt:lpwstr>
      </vt:variant>
      <vt:variant>
        <vt:lpwstr/>
      </vt:variant>
      <vt:variant>
        <vt:i4>6357095</vt:i4>
      </vt:variant>
      <vt:variant>
        <vt:i4>861</vt:i4>
      </vt:variant>
      <vt:variant>
        <vt:i4>0</vt:i4>
      </vt:variant>
      <vt:variant>
        <vt:i4>5</vt:i4>
      </vt:variant>
      <vt:variant>
        <vt:lpwstr>https://fled.ong/libertad-de-prensa-cada-vez-mas-cercada-debido-a-la-escalada-represiva-del-gobierno-nicaraguense/</vt:lpwstr>
      </vt:variant>
      <vt:variant>
        <vt:lpwstr/>
      </vt:variant>
      <vt:variant>
        <vt:i4>6357095</vt:i4>
      </vt:variant>
      <vt:variant>
        <vt:i4>858</vt:i4>
      </vt:variant>
      <vt:variant>
        <vt:i4>0</vt:i4>
      </vt:variant>
      <vt:variant>
        <vt:i4>5</vt:i4>
      </vt:variant>
      <vt:variant>
        <vt:lpwstr>https://fled.ong/libertad-de-prensa-cada-vez-mas-cercada-debido-a-la-escalada-represiva-del-gobierno-nicaraguense/</vt:lpwstr>
      </vt:variant>
      <vt:variant>
        <vt:lpwstr/>
      </vt:variant>
      <vt:variant>
        <vt:i4>8061031</vt:i4>
      </vt:variant>
      <vt:variant>
        <vt:i4>855</vt:i4>
      </vt:variant>
      <vt:variant>
        <vt:i4>0</vt:i4>
      </vt:variant>
      <vt:variant>
        <vt:i4>5</vt:i4>
      </vt:variant>
      <vt:variant>
        <vt:lpwstr>https://confidencial.digital/nacion/eliminan-amcham-y-otras-150-camaras-y-asociaciones-empresariales-en-nicaragua/</vt:lpwstr>
      </vt:variant>
      <vt:variant>
        <vt:lpwstr/>
      </vt:variant>
      <vt:variant>
        <vt:i4>7929900</vt:i4>
      </vt:variant>
      <vt:variant>
        <vt:i4>852</vt:i4>
      </vt:variant>
      <vt:variant>
        <vt:i4>0</vt:i4>
      </vt:variant>
      <vt:variant>
        <vt:i4>5</vt:i4>
      </vt:variant>
      <vt:variant>
        <vt:lpwstr>https://www.laprensani.com/2024/08/22/politica/3367676-dos-radios-riesgo-cierre-cancelacion-personeria</vt:lpwstr>
      </vt:variant>
      <vt:variant>
        <vt:lpwstr/>
      </vt:variant>
      <vt:variant>
        <vt:i4>7929900</vt:i4>
      </vt:variant>
      <vt:variant>
        <vt:i4>849</vt:i4>
      </vt:variant>
      <vt:variant>
        <vt:i4>0</vt:i4>
      </vt:variant>
      <vt:variant>
        <vt:i4>5</vt:i4>
      </vt:variant>
      <vt:variant>
        <vt:lpwstr>https://www.laprensani.com/2024/08/22/politica/3367676-dos-radios-riesgo-cierre-cancelacion-personeria</vt:lpwstr>
      </vt:variant>
      <vt:variant>
        <vt:lpwstr/>
      </vt:variant>
      <vt:variant>
        <vt:i4>5308493</vt:i4>
      </vt:variant>
      <vt:variant>
        <vt:i4>846</vt:i4>
      </vt:variant>
      <vt:variant>
        <vt:i4>0</vt:i4>
      </vt:variant>
      <vt:variant>
        <vt:i4>5</vt:i4>
      </vt:variant>
      <vt:variant>
        <vt:lpwstr>https://confidencial.digital/nacion/ministerio-del-interior-cancela-a-radio-maria-y-otras-12-oeneges/</vt:lpwstr>
      </vt:variant>
      <vt:variant>
        <vt:lpwstr/>
      </vt:variant>
      <vt:variant>
        <vt:i4>4063281</vt:i4>
      </vt:variant>
      <vt:variant>
        <vt:i4>843</vt:i4>
      </vt:variant>
      <vt:variant>
        <vt:i4>0</vt:i4>
      </vt:variant>
      <vt:variant>
        <vt:i4>5</vt:i4>
      </vt:variant>
      <vt:variant>
        <vt:lpwstr>https://confidencial.digital/reporte-ciudadano/banco-de-la-produccion-bloquea-dos-cuentas-a-radio-maria-nicaragua/</vt:lpwstr>
      </vt:variant>
      <vt:variant>
        <vt:lpwstr/>
      </vt:variant>
      <vt:variant>
        <vt:i4>4194378</vt:i4>
      </vt:variant>
      <vt:variant>
        <vt:i4>840</vt:i4>
      </vt:variant>
      <vt:variant>
        <vt:i4>0</vt:i4>
      </vt:variant>
      <vt:variant>
        <vt:i4>5</vt:i4>
      </vt:variant>
      <vt:variant>
        <vt:lpwstr>https://100noticias.com.ni/nacionales/132653-cancelan-personalidad-juridica-radio-maria/</vt:lpwstr>
      </vt:variant>
      <vt:variant>
        <vt:lpwstr/>
      </vt:variant>
      <vt:variant>
        <vt:i4>196696</vt:i4>
      </vt:variant>
      <vt:variant>
        <vt:i4>837</vt:i4>
      </vt:variant>
      <vt:variant>
        <vt:i4>0</vt:i4>
      </vt:variant>
      <vt:variant>
        <vt:i4>5</vt:i4>
      </vt:variant>
      <vt:variant>
        <vt:lpwstr>https://www.vozdeamerica.com/a/nicaragua-ortega-cancela-radio-maria-perteneciente-a-la-iglesia-catolica/7690947.html</vt:lpwstr>
      </vt:variant>
      <vt:variant>
        <vt:lpwstr/>
      </vt:variant>
      <vt:variant>
        <vt:i4>5570584</vt:i4>
      </vt:variant>
      <vt:variant>
        <vt:i4>834</vt:i4>
      </vt:variant>
      <vt:variant>
        <vt:i4>0</vt:i4>
      </vt:variant>
      <vt:variant>
        <vt:i4>5</vt:i4>
      </vt:variant>
      <vt:variant>
        <vt:lpwstr>https://www.reuters.com/world/americas/nicaragua-shutters-catholic-radio-formerly-run-by-prominent-critic-2024-07-09/</vt:lpwstr>
      </vt:variant>
      <vt:variant>
        <vt:lpwstr/>
      </vt:variant>
      <vt:variant>
        <vt:i4>4128829</vt:i4>
      </vt:variant>
      <vt:variant>
        <vt:i4>831</vt:i4>
      </vt:variant>
      <vt:variant>
        <vt:i4>0</vt:i4>
      </vt:variant>
      <vt:variant>
        <vt:i4>5</vt:i4>
      </vt:variant>
      <vt:variant>
        <vt:lpwstr>https://www.despacho505.com/nacionales/3853-los-nicaraguenses-estamos-con-las-manos-atadas-ale/</vt:lpwstr>
      </vt:variant>
      <vt:variant>
        <vt:lpwstr/>
      </vt:variant>
      <vt:variant>
        <vt:i4>3801206</vt:i4>
      </vt:variant>
      <vt:variant>
        <vt:i4>828</vt:i4>
      </vt:variant>
      <vt:variant>
        <vt:i4>0</vt:i4>
      </vt:variant>
      <vt:variant>
        <vt:i4>5</vt:i4>
      </vt:variant>
      <vt:variant>
        <vt:lpwstr>https://www.dw.com/es/daniel-ortega-ha-despojado-de-su-nacionalidad-a-22-periodistas/a-64736838</vt:lpwstr>
      </vt:variant>
      <vt:variant>
        <vt:lpwstr/>
      </vt:variant>
      <vt:variant>
        <vt:i4>7405692</vt:i4>
      </vt:variant>
      <vt:variant>
        <vt:i4>825</vt:i4>
      </vt:variant>
      <vt:variant>
        <vt:i4>0</vt:i4>
      </vt:variant>
      <vt:variant>
        <vt:i4>5</vt:i4>
      </vt:variant>
      <vt:variant>
        <vt:lpwstr>https://fled.ong/wp-content/uploads/2024/04/Informe-de-Libertad-de-Prensa-enero-marzo-2024.pdf</vt:lpwstr>
      </vt:variant>
      <vt:variant>
        <vt:lpwstr/>
      </vt:variant>
      <vt:variant>
        <vt:i4>7143538</vt:i4>
      </vt:variant>
      <vt:variant>
        <vt:i4>822</vt:i4>
      </vt:variant>
      <vt:variant>
        <vt:i4>0</vt:i4>
      </vt:variant>
      <vt:variant>
        <vt:i4>5</vt:i4>
      </vt:variant>
      <vt:variant>
        <vt:lpwstr>https://ondalocalni.com/noticias/2665-informe-fled-periodismo-independiente-nicaragua-amenazas-obstaculos/</vt:lpwstr>
      </vt:variant>
      <vt:variant>
        <vt:lpwstr/>
      </vt:variant>
      <vt:variant>
        <vt:i4>7405692</vt:i4>
      </vt:variant>
      <vt:variant>
        <vt:i4>819</vt:i4>
      </vt:variant>
      <vt:variant>
        <vt:i4>0</vt:i4>
      </vt:variant>
      <vt:variant>
        <vt:i4>5</vt:i4>
      </vt:variant>
      <vt:variant>
        <vt:lpwstr>https://fled.ong/wp-content/uploads/2024/04/Informe-de-Libertad-de-Prensa-enero-marzo-2024.pdf</vt:lpwstr>
      </vt:variant>
      <vt:variant>
        <vt:lpwstr/>
      </vt:variant>
      <vt:variant>
        <vt:i4>1048590</vt:i4>
      </vt:variant>
      <vt:variant>
        <vt:i4>816</vt:i4>
      </vt:variant>
      <vt:variant>
        <vt:i4>0</vt:i4>
      </vt:variant>
      <vt:variant>
        <vt:i4>5</vt:i4>
      </vt:variant>
      <vt:variant>
        <vt:lpwstr>https://www.oas.org/es/cidh/expresion/docs/informes/anuales/IA2018RELE-es.pdf</vt:lpwstr>
      </vt:variant>
      <vt:variant>
        <vt:lpwstr/>
      </vt:variant>
      <vt:variant>
        <vt:i4>1048590</vt:i4>
      </vt:variant>
      <vt:variant>
        <vt:i4>813</vt:i4>
      </vt:variant>
      <vt:variant>
        <vt:i4>0</vt:i4>
      </vt:variant>
      <vt:variant>
        <vt:i4>5</vt:i4>
      </vt:variant>
      <vt:variant>
        <vt:lpwstr>https://www.oas.org/es/cidh/expresion/docs/informes/anuales/IA2018RELE-es.pdf</vt:lpwstr>
      </vt:variant>
      <vt:variant>
        <vt:lpwstr/>
      </vt:variant>
      <vt:variant>
        <vt:i4>3932268</vt:i4>
      </vt:variant>
      <vt:variant>
        <vt:i4>810</vt:i4>
      </vt:variant>
      <vt:variant>
        <vt:i4>0</vt:i4>
      </vt:variant>
      <vt:variant>
        <vt:i4>5</vt:i4>
      </vt:variant>
      <vt:variant>
        <vt:lpwstr>https://www.articulo66.com/2024/04/20/sociedad-interamericana-prensa-reporta-incremento-represion-contra-periodistas-nicaraguenses/</vt:lpwstr>
      </vt:variant>
      <vt:variant>
        <vt:lpwstr/>
      </vt:variant>
      <vt:variant>
        <vt:i4>2818167</vt:i4>
      </vt:variant>
      <vt:variant>
        <vt:i4>807</vt:i4>
      </vt:variant>
      <vt:variant>
        <vt:i4>0</vt:i4>
      </vt:variant>
      <vt:variant>
        <vt:i4>5</vt:i4>
      </vt:variant>
      <vt:variant>
        <vt:lpwstr>https://www.womeninjournalism.org/threats-all/nicaragua-regime-expels-nohelia-gonzlez-from-the-country</vt:lpwstr>
      </vt:variant>
      <vt:variant>
        <vt:lpwstr/>
      </vt:variant>
      <vt:variant>
        <vt:i4>5832793</vt:i4>
      </vt:variant>
      <vt:variant>
        <vt:i4>804</vt:i4>
      </vt:variant>
      <vt:variant>
        <vt:i4>0</vt:i4>
      </vt:variant>
      <vt:variant>
        <vt:i4>5</vt:i4>
      </vt:variant>
      <vt:variant>
        <vt:lpwstr>https://www.despacho505.com/politica/21231-detencion-deportacion-periodista-nohelia-gonzalez/</vt:lpwstr>
      </vt:variant>
      <vt:variant>
        <vt:lpwstr/>
      </vt:variant>
      <vt:variant>
        <vt:i4>1245194</vt:i4>
      </vt:variant>
      <vt:variant>
        <vt:i4>801</vt:i4>
      </vt:variant>
      <vt:variant>
        <vt:i4>0</vt:i4>
      </vt:variant>
      <vt:variant>
        <vt:i4>5</vt:i4>
      </vt:variant>
      <vt:variant>
        <vt:lpwstr>https://nicaraguainvestiga.com/nacion/149483-regimen-destierra-a-periodista-nohelia-gonzalez/</vt:lpwstr>
      </vt:variant>
      <vt:variant>
        <vt:lpwstr/>
      </vt:variant>
      <vt:variant>
        <vt:i4>2359418</vt:i4>
      </vt:variant>
      <vt:variant>
        <vt:i4>798</vt:i4>
      </vt:variant>
      <vt:variant>
        <vt:i4>0</vt:i4>
      </vt:variant>
      <vt:variant>
        <vt:i4>5</vt:i4>
      </vt:variant>
      <vt:variant>
        <vt:lpwstr>https://www.fuentesconfiables.com/post/nohelia-gonzalez-periodista-desterrada-nicaragua</vt:lpwstr>
      </vt:variant>
      <vt:variant>
        <vt:lpwstr/>
      </vt:variant>
      <vt:variant>
        <vt:i4>8126588</vt:i4>
      </vt:variant>
      <vt:variant>
        <vt:i4>795</vt:i4>
      </vt:variant>
      <vt:variant>
        <vt:i4>0</vt:i4>
      </vt:variant>
      <vt:variant>
        <vt:i4>5</vt:i4>
      </vt:variant>
      <vt:variant>
        <vt:lpwstr>https://100noticias.com.ni/politica/132675-expulsan-periodista-nohelia-gonzalez-nicaragua/</vt:lpwstr>
      </vt:variant>
      <vt:variant>
        <vt:lpwstr/>
      </vt:variant>
      <vt:variant>
        <vt:i4>2293864</vt:i4>
      </vt:variant>
      <vt:variant>
        <vt:i4>792</vt:i4>
      </vt:variant>
      <vt:variant>
        <vt:i4>0</vt:i4>
      </vt:variant>
      <vt:variant>
        <vt:i4>5</vt:i4>
      </vt:variant>
      <vt:variant>
        <vt:lpwstr>https://www.oas.org/es/cidh/expresion/section/Asesinato de Periodistas.pdf</vt:lpwstr>
      </vt:variant>
      <vt:variant>
        <vt:lpwstr/>
      </vt:variant>
      <vt:variant>
        <vt:i4>7012477</vt:i4>
      </vt:variant>
      <vt:variant>
        <vt:i4>789</vt:i4>
      </vt:variant>
      <vt:variant>
        <vt:i4>0</vt:i4>
      </vt:variant>
      <vt:variant>
        <vt:i4>5</vt:i4>
      </vt:variant>
      <vt:variant>
        <vt:lpwstr>https://www.nytimes.com/es/2024/09/05/espanol/nicaragua-libera-presos-politicos-guatemala.html</vt:lpwstr>
      </vt:variant>
      <vt:variant>
        <vt:lpwstr/>
      </vt:variant>
      <vt:variant>
        <vt:i4>1376258</vt:i4>
      </vt:variant>
      <vt:variant>
        <vt:i4>786</vt:i4>
      </vt:variant>
      <vt:variant>
        <vt:i4>0</vt:i4>
      </vt:variant>
      <vt:variant>
        <vt:i4>5</vt:i4>
      </vt:variant>
      <vt:variant>
        <vt:lpwstr>https://elpais.com/america/2024-09-05/estados-unidos-anuncia-la-excarcelacion-de-135-presos-politicos-nicaraguenses.html</vt:lpwstr>
      </vt:variant>
      <vt:variant>
        <vt:lpwstr/>
      </vt:variant>
      <vt:variant>
        <vt:i4>4849681</vt:i4>
      </vt:variant>
      <vt:variant>
        <vt:i4>783</vt:i4>
      </vt:variant>
      <vt:variant>
        <vt:i4>0</vt:i4>
      </vt:variant>
      <vt:variant>
        <vt:i4>5</vt:i4>
      </vt:variant>
      <vt:variant>
        <vt:lpwstr>https://nicaraguainvestiga.com/nacion/153384-lista-reos-politicos-liberados-nicaragua-guatemala/</vt:lpwstr>
      </vt:variant>
      <vt:variant>
        <vt:lpwstr/>
      </vt:variant>
      <vt:variant>
        <vt:i4>7077949</vt:i4>
      </vt:variant>
      <vt:variant>
        <vt:i4>780</vt:i4>
      </vt:variant>
      <vt:variant>
        <vt:i4>0</vt:i4>
      </vt:variant>
      <vt:variant>
        <vt:i4>5</vt:i4>
      </vt:variant>
      <vt:variant>
        <vt:lpwstr>https://www.oas.org/es/cidh/decisiones/mc/2023/res_89-23_mc_1022-23_1025-23_ni_es.pdf</vt:lpwstr>
      </vt:variant>
      <vt:variant>
        <vt:lpwstr/>
      </vt:variant>
      <vt:variant>
        <vt:i4>4784157</vt:i4>
      </vt:variant>
      <vt:variant>
        <vt:i4>777</vt:i4>
      </vt:variant>
      <vt:variant>
        <vt:i4>0</vt:i4>
      </vt:variant>
      <vt:variant>
        <vt:i4>5</vt:i4>
      </vt:variant>
      <vt:variant>
        <vt:lpwstr>https://corteidh.or.cr/docs/medidas/chamorro_se_09.pdf</vt:lpwstr>
      </vt:variant>
      <vt:variant>
        <vt:lpwstr/>
      </vt:variant>
      <vt:variant>
        <vt:i4>3997808</vt:i4>
      </vt:variant>
      <vt:variant>
        <vt:i4>774</vt:i4>
      </vt:variant>
      <vt:variant>
        <vt:i4>0</vt:i4>
      </vt:variant>
      <vt:variant>
        <vt:i4>5</vt:i4>
      </vt:variant>
      <vt:variant>
        <vt:lpwstr>https://100noticias.com.ni/politica/129571-preso-politico-sergio-castiblanco-enfermo-medicina/</vt:lpwstr>
      </vt:variant>
      <vt:variant>
        <vt:lpwstr/>
      </vt:variant>
      <vt:variant>
        <vt:i4>7077949</vt:i4>
      </vt:variant>
      <vt:variant>
        <vt:i4>771</vt:i4>
      </vt:variant>
      <vt:variant>
        <vt:i4>0</vt:i4>
      </vt:variant>
      <vt:variant>
        <vt:i4>5</vt:i4>
      </vt:variant>
      <vt:variant>
        <vt:lpwstr>https://www.oas.org/es/cidh/decisiones/mc/2023/res_89-23_mc_1022-23_1025-23_ni_es.pdf</vt:lpwstr>
      </vt:variant>
      <vt:variant>
        <vt:lpwstr/>
      </vt:variant>
      <vt:variant>
        <vt:i4>7405615</vt:i4>
      </vt:variant>
      <vt:variant>
        <vt:i4>768</vt:i4>
      </vt:variant>
      <vt:variant>
        <vt:i4>0</vt:i4>
      </vt:variant>
      <vt:variant>
        <vt:i4>5</vt:i4>
      </vt:variant>
      <vt:variant>
        <vt:lpwstr>https://www.laprensani.com/2023/11/23/derecho-humano-ni/3242387-preso-politico-detenido-en-el-quinto-aniversario-de-protestas-de-abril-cumple-215-dias-privado-de-libertad</vt:lpwstr>
      </vt:variant>
      <vt:variant>
        <vt:lpwstr/>
      </vt:variant>
      <vt:variant>
        <vt:i4>1376347</vt:i4>
      </vt:variant>
      <vt:variant>
        <vt:i4>765</vt:i4>
      </vt:variant>
      <vt:variant>
        <vt:i4>0</vt:i4>
      </vt:variant>
      <vt:variant>
        <vt:i4>5</vt:i4>
      </vt:variant>
      <vt:variant>
        <vt:lpwstr>https://articulo19.org/nicaragua-la-condena-de-8-anos-contra-el-periodista-victor-ticay-se-suma-a-la-lista-de-violaciones-a-los-derechos-humanos/</vt:lpwstr>
      </vt:variant>
      <vt:variant>
        <vt:lpwstr/>
      </vt:variant>
      <vt:variant>
        <vt:i4>7340158</vt:i4>
      </vt:variant>
      <vt:variant>
        <vt:i4>762</vt:i4>
      </vt:variant>
      <vt:variant>
        <vt:i4>0</vt:i4>
      </vt:variant>
      <vt:variant>
        <vt:i4>5</vt:i4>
      </vt:variant>
      <vt:variant>
        <vt:lpwstr>https://confidencial.digital/nacion/periodista-victor-ticay-condenado-a-8-anos-de-prision/</vt:lpwstr>
      </vt:variant>
      <vt:variant>
        <vt:lpwstr/>
      </vt:variant>
      <vt:variant>
        <vt:i4>7077949</vt:i4>
      </vt:variant>
      <vt:variant>
        <vt:i4>759</vt:i4>
      </vt:variant>
      <vt:variant>
        <vt:i4>0</vt:i4>
      </vt:variant>
      <vt:variant>
        <vt:i4>5</vt:i4>
      </vt:variant>
      <vt:variant>
        <vt:lpwstr>https://www.oas.org/es/cidh/decisiones/mc/2023/res_89-23_mc_1022-23_1025-23_ni_es.pdf</vt:lpwstr>
      </vt:variant>
      <vt:variant>
        <vt:lpwstr/>
      </vt:variant>
      <vt:variant>
        <vt:i4>6619256</vt:i4>
      </vt:variant>
      <vt:variant>
        <vt:i4>756</vt:i4>
      </vt:variant>
      <vt:variant>
        <vt:i4>0</vt:i4>
      </vt:variant>
      <vt:variant>
        <vt:i4>5</vt:i4>
      </vt:variant>
      <vt:variant>
        <vt:lpwstr>https://cpj.org/es/2023/04/periodista-victor-ticay-detenido-por-cobertura-de-semana-santa-en-nicaragua/</vt:lpwstr>
      </vt:variant>
      <vt:variant>
        <vt:lpwstr/>
      </vt:variant>
      <vt:variant>
        <vt:i4>3604578</vt:i4>
      </vt:variant>
      <vt:variant>
        <vt:i4>753</vt:i4>
      </vt:variant>
      <vt:variant>
        <vt:i4>0</vt:i4>
      </vt:variant>
      <vt:variant>
        <vt:i4>5</vt:i4>
      </vt:variant>
      <vt:variant>
        <vt:lpwstr>https://nicaraguaactual.tv/nacionales/95840-liberados-periodista-escritor-leon/</vt:lpwstr>
      </vt:variant>
      <vt:variant>
        <vt:lpwstr/>
      </vt:variant>
      <vt:variant>
        <vt:i4>786448</vt:i4>
      </vt:variant>
      <vt:variant>
        <vt:i4>750</vt:i4>
      </vt:variant>
      <vt:variant>
        <vt:i4>0</vt:i4>
      </vt:variant>
      <vt:variant>
        <vt:i4>5</vt:i4>
      </vt:variant>
      <vt:variant>
        <vt:lpwstr>https://100noticias.com.ni/politica/132920-informacion-detencion-periodista-fabiola-tercero/</vt:lpwstr>
      </vt:variant>
      <vt:variant>
        <vt:lpwstr/>
      </vt:variant>
      <vt:variant>
        <vt:i4>7733371</vt:i4>
      </vt:variant>
      <vt:variant>
        <vt:i4>747</vt:i4>
      </vt:variant>
      <vt:variant>
        <vt:i4>0</vt:i4>
      </vt:variant>
      <vt:variant>
        <vt:i4>5</vt:i4>
      </vt:variant>
      <vt:variant>
        <vt:lpwstr>https://rsf.org/es/desaparece-una-periodista-en-nicaragua-en-pleno-asedio-de-ortega-lo-que-queda-del-periodismo</vt:lpwstr>
      </vt:variant>
      <vt:variant>
        <vt:lpwstr/>
      </vt:variant>
      <vt:variant>
        <vt:i4>1835015</vt:i4>
      </vt:variant>
      <vt:variant>
        <vt:i4>744</vt:i4>
      </vt:variant>
      <vt:variant>
        <vt:i4>0</vt:i4>
      </vt:variant>
      <vt:variant>
        <vt:i4>5</vt:i4>
      </vt:variant>
      <vt:variant>
        <vt:lpwstr>https://articulo19.org/se-cumplen-17-dias-de-la-desaparicion-forzada-de-la-periodista-y-activista-nicaraguense-fabiola-tercero-tras-el-allanamiento-de-su-casa-perpetrado-por-cuerpos-policiacos/</vt:lpwstr>
      </vt:variant>
      <vt:variant>
        <vt:lpwstr/>
      </vt:variant>
      <vt:variant>
        <vt:i4>65536</vt:i4>
      </vt:variant>
      <vt:variant>
        <vt:i4>741</vt:i4>
      </vt:variant>
      <vt:variant>
        <vt:i4>0</vt:i4>
      </vt:variant>
      <vt:variant>
        <vt:i4>5</vt:i4>
      </vt:variant>
      <vt:variant>
        <vt:lpwstr>https://www.articulo66.com/2024/07/20/donde-esta-la-periodista-fabiola-tercero-el-estado-la-ha-desaparecido-denuncia-calidh/</vt:lpwstr>
      </vt:variant>
      <vt:variant>
        <vt:lpwstr/>
      </vt:variant>
      <vt:variant>
        <vt:i4>131164</vt:i4>
      </vt:variant>
      <vt:variant>
        <vt:i4>738</vt:i4>
      </vt:variant>
      <vt:variant>
        <vt:i4>0</vt:i4>
      </vt:variant>
      <vt:variant>
        <vt:i4>5</vt:i4>
      </vt:variant>
      <vt:variant>
        <vt:lpwstr>https://www.rsf-es.org/nicaragua-desaparece-una-periodista-en-nicaragua-en-pleno-asedio-de-ortega-a-lo-que-queda-del-periodismo-independiente-en-el-pais/</vt:lpwstr>
      </vt:variant>
      <vt:variant>
        <vt:lpwstr/>
      </vt:variant>
      <vt:variant>
        <vt:i4>7667828</vt:i4>
      </vt:variant>
      <vt:variant>
        <vt:i4>735</vt:i4>
      </vt:variant>
      <vt:variant>
        <vt:i4>0</vt:i4>
      </vt:variant>
      <vt:variant>
        <vt:i4>5</vt:i4>
      </vt:variant>
      <vt:variant>
        <vt:lpwstr>https://rsf.org/es/nicaragua-sigue-atacando-al-periodismo-d%C3%B3nde-est%C3%A1-fabiola-tercero</vt:lpwstr>
      </vt:variant>
      <vt:variant>
        <vt:lpwstr/>
      </vt:variant>
      <vt:variant>
        <vt:i4>6226009</vt:i4>
      </vt:variant>
      <vt:variant>
        <vt:i4>732</vt:i4>
      </vt:variant>
      <vt:variant>
        <vt:i4>0</vt:i4>
      </vt:variant>
      <vt:variant>
        <vt:i4>5</vt:i4>
      </vt:variant>
      <vt:variant>
        <vt:lpwstr>https://volcanicas.com/nicaragua-la-periodista-fabiola-tercero-castro-sigue-desaparecida/</vt:lpwstr>
      </vt:variant>
      <vt:variant>
        <vt:lpwstr/>
      </vt:variant>
      <vt:variant>
        <vt:i4>2424927</vt:i4>
      </vt:variant>
      <vt:variant>
        <vt:i4>729</vt:i4>
      </vt:variant>
      <vt:variant>
        <vt:i4>0</vt:i4>
      </vt:variant>
      <vt:variant>
        <vt:i4>5</vt:i4>
      </vt:variant>
      <vt:variant>
        <vt:lpwstr>https://www.vozdeamerica.com/a/libertad-de-prensa_sip-cerco-periodismo-cerrando-nicaragua-alejando-elecciones-transparentes/6075201.html</vt:lpwstr>
      </vt:variant>
      <vt:variant>
        <vt:lpwstr/>
      </vt:variant>
      <vt:variant>
        <vt:i4>458821</vt:i4>
      </vt:variant>
      <vt:variant>
        <vt:i4>726</vt:i4>
      </vt:variant>
      <vt:variant>
        <vt:i4>0</vt:i4>
      </vt:variant>
      <vt:variant>
        <vt:i4>5</vt:i4>
      </vt:variant>
      <vt:variant>
        <vt:lpwstr>https://confidencial.digital/nacion/el-cerco-de-la-libertad-de-prensa-se-cierra-en-nicaragua-advierte-la-sip/</vt:lpwstr>
      </vt:variant>
      <vt:variant>
        <vt:lpwstr/>
      </vt:variant>
      <vt:variant>
        <vt:i4>6029380</vt:i4>
      </vt:variant>
      <vt:variant>
        <vt:i4>723</vt:i4>
      </vt:variant>
      <vt:variant>
        <vt:i4>0</vt:i4>
      </vt:variant>
      <vt:variant>
        <vt:i4>5</vt:i4>
      </vt:variant>
      <vt:variant>
        <vt:lpwstr>https://www.oas.org/es/cidh/decisiones/pdf/2021/resolucion_3-21_spa.pdf</vt:lpwstr>
      </vt:variant>
      <vt:variant>
        <vt:lpwstr/>
      </vt:variant>
      <vt:variant>
        <vt:i4>5439496</vt:i4>
      </vt:variant>
      <vt:variant>
        <vt:i4>720</vt:i4>
      </vt:variant>
      <vt:variant>
        <vt:i4>0</vt:i4>
      </vt:variant>
      <vt:variant>
        <vt:i4>5</vt:i4>
      </vt:variant>
      <vt:variant>
        <vt:lpwstr>https://www.globalforestwatch.org/dashboards/country/NIC/?category=forest-change&amp;location=WyJjb3VudHJ5IiwiTklDIl0%3D</vt:lpwstr>
      </vt:variant>
      <vt:variant>
        <vt:lpwstr/>
      </vt:variant>
      <vt:variant>
        <vt:i4>3211312</vt:i4>
      </vt:variant>
      <vt:variant>
        <vt:i4>717</vt:i4>
      </vt:variant>
      <vt:variant>
        <vt:i4>0</vt:i4>
      </vt:variant>
      <vt:variant>
        <vt:i4>5</vt:i4>
      </vt:variant>
      <vt:variant>
        <vt:lpwstr>https://www.youtube.com/watch?v=YOjXTvjHrGY</vt:lpwstr>
      </vt:variant>
      <vt:variant>
        <vt:lpwstr/>
      </vt:variant>
      <vt:variant>
        <vt:i4>5832842</vt:i4>
      </vt:variant>
      <vt:variant>
        <vt:i4>714</vt:i4>
      </vt:variant>
      <vt:variant>
        <vt:i4>0</vt:i4>
      </vt:variant>
      <vt:variant>
        <vt:i4>5</vt:i4>
      </vt:variant>
      <vt:variant>
        <vt:lpwstr>https://100noticias.com.ni/politica/134322-reforma-ley-educacion-superior-pago-agua-luz/</vt:lpwstr>
      </vt:variant>
      <vt:variant>
        <vt:lpwstr>:~:text=El%20régimen%20de%20Daniel%20Ortega,agua%2C%20luz%2C%20entre%20otros.</vt:lpwstr>
      </vt:variant>
      <vt:variant>
        <vt:i4>4849693</vt:i4>
      </vt:variant>
      <vt:variant>
        <vt:i4>711</vt:i4>
      </vt:variant>
      <vt:variant>
        <vt:i4>0</vt:i4>
      </vt:variant>
      <vt:variant>
        <vt:i4>5</vt:i4>
      </vt:variant>
      <vt:variant>
        <vt:lpwstr>https://aulaabiertalatinoamerica.org/wp-content/uploads/2024/09/Boletin-31-Aula-Abierta-1.pdf.pdf</vt:lpwstr>
      </vt:variant>
      <vt:variant>
        <vt:lpwstr/>
      </vt:variant>
      <vt:variant>
        <vt:i4>7536742</vt:i4>
      </vt:variant>
      <vt:variant>
        <vt:i4>708</vt:i4>
      </vt:variant>
      <vt:variant>
        <vt:i4>0</vt:i4>
      </vt:variant>
      <vt:variant>
        <vt:i4>5</vt:i4>
      </vt:variant>
      <vt:variant>
        <vt:lpwstr>https://www.ohchr.org/es/hr-bodies/hrc/ghre-nicaragua/index</vt:lpwstr>
      </vt:variant>
      <vt:variant>
        <vt:lpwstr/>
      </vt:variant>
      <vt:variant>
        <vt:i4>12451897</vt:i4>
      </vt:variant>
      <vt:variant>
        <vt:i4>705</vt:i4>
      </vt:variant>
      <vt:variant>
        <vt:i4>0</vt:i4>
      </vt:variant>
      <vt:variant>
        <vt:i4>5</vt:i4>
      </vt:variant>
      <vt:variant>
        <vt:lpwstr>https://www.lagaceta.gob.ni/la-gaceta-nº-30-viernes-16-de-febrero-de-2024/</vt:lpwstr>
      </vt:variant>
      <vt:variant>
        <vt:lpwstr/>
      </vt:variant>
      <vt:variant>
        <vt:i4>1572949</vt:i4>
      </vt:variant>
      <vt:variant>
        <vt:i4>702</vt:i4>
      </vt:variant>
      <vt:variant>
        <vt:i4>0</vt:i4>
      </vt:variant>
      <vt:variant>
        <vt:i4>5</vt:i4>
      </vt:variant>
      <vt:variant>
        <vt:lpwstr>https://www.oas.org/es/CIDH/jsForm/?File=/es/cidh/prensa/comunicados/2024/217.asp&amp;utm_content=country-nic&amp;utm_term=class-mon</vt:lpwstr>
      </vt:variant>
      <vt:variant>
        <vt:lpwstr/>
      </vt:variant>
      <vt:variant>
        <vt:i4>1114200</vt:i4>
      </vt:variant>
      <vt:variant>
        <vt:i4>699</vt:i4>
      </vt:variant>
      <vt:variant>
        <vt:i4>0</vt:i4>
      </vt:variant>
      <vt:variant>
        <vt:i4>5</vt:i4>
      </vt:variant>
      <vt:variant>
        <vt:lpwstr>https://www.oas.org/es/CIDH/jsForm/?File=/es/cidh/prensa/comunicados/2024/189.asp&amp;utm_content=country-nic&amp;utm_term=class-mon</vt:lpwstr>
      </vt:variant>
      <vt:variant>
        <vt:lpwstr/>
      </vt:variant>
      <vt:variant>
        <vt:i4>4784201</vt:i4>
      </vt:variant>
      <vt:variant>
        <vt:i4>696</vt:i4>
      </vt:variant>
      <vt:variant>
        <vt:i4>0</vt:i4>
      </vt:variant>
      <vt:variant>
        <vt:i4>5</vt:i4>
      </vt:variant>
      <vt:variant>
        <vt:lpwstr>https://confidencial.digital/nacion/aulas-de-nicaragua-se-quedan-sin-maestros-todos-los-dias-hay-renuncias/</vt:lpwstr>
      </vt:variant>
      <vt:variant>
        <vt:lpwstr>:~:text=Cinco%20a%C3%B1os%20perdiendo%20maestros,Central%20de%20Nicaragua%20(BCN).</vt:lpwstr>
      </vt:variant>
      <vt:variant>
        <vt:i4>2883620</vt:i4>
      </vt:variant>
      <vt:variant>
        <vt:i4>693</vt:i4>
      </vt:variant>
      <vt:variant>
        <vt:i4>0</vt:i4>
      </vt:variant>
      <vt:variant>
        <vt:i4>5</vt:i4>
      </vt:variant>
      <vt:variant>
        <vt:lpwstr>https://www.ohchr.org/es/documents/country-reports/ahrc5720-situation-human-rights-nicaragua-report-united-nations-high</vt:lpwstr>
      </vt:variant>
      <vt:variant>
        <vt:lpwstr/>
      </vt:variant>
      <vt:variant>
        <vt:i4>7536742</vt:i4>
      </vt:variant>
      <vt:variant>
        <vt:i4>690</vt:i4>
      </vt:variant>
      <vt:variant>
        <vt:i4>0</vt:i4>
      </vt:variant>
      <vt:variant>
        <vt:i4>5</vt:i4>
      </vt:variant>
      <vt:variant>
        <vt:lpwstr>https://www.ohchr.org/es/hr-bodies/hrc/ghre-nicaragua/index</vt:lpwstr>
      </vt:variant>
      <vt:variant>
        <vt:lpwstr/>
      </vt:variant>
      <vt:variant>
        <vt:i4>4063275</vt:i4>
      </vt:variant>
      <vt:variant>
        <vt:i4>687</vt:i4>
      </vt:variant>
      <vt:variant>
        <vt:i4>0</vt:i4>
      </vt:variant>
      <vt:variant>
        <vt:i4>5</vt:i4>
      </vt:variant>
      <vt:variant>
        <vt:lpwstr>https://documents.un.org/doc/undoc/gen/n24/039/82/pdf/n2403982.pdf</vt:lpwstr>
      </vt:variant>
      <vt:variant>
        <vt:lpwstr/>
      </vt:variant>
      <vt:variant>
        <vt:i4>18</vt:i4>
      </vt:variant>
      <vt:variant>
        <vt:i4>684</vt:i4>
      </vt:variant>
      <vt:variant>
        <vt:i4>0</vt:i4>
      </vt:variant>
      <vt:variant>
        <vt:i4>5</vt:i4>
      </vt:variant>
      <vt:variant>
        <vt:lpwstr>https://www.greenclimate.fund/statement/update-fp146-bio-clima-integrated-climate-action-reduce-deforestation-and-strengthen</vt:lpwstr>
      </vt:variant>
      <vt:variant>
        <vt:lpwstr/>
      </vt:variant>
      <vt:variant>
        <vt:i4>6422634</vt:i4>
      </vt:variant>
      <vt:variant>
        <vt:i4>681</vt:i4>
      </vt:variant>
      <vt:variant>
        <vt:i4>0</vt:i4>
      </vt:variant>
      <vt:variant>
        <vt:i4>5</vt:i4>
      </vt:variant>
      <vt:variant>
        <vt:lpwstr>https://confidencial.digital/nacion/ortega-entrega-gigantesca-concesion-minera-a-empresa-china-en-el-caribe-norte/</vt:lpwstr>
      </vt:variant>
      <vt:variant>
        <vt:lpwstr/>
      </vt:variant>
      <vt:variant>
        <vt:i4>3211312</vt:i4>
      </vt:variant>
      <vt:variant>
        <vt:i4>678</vt:i4>
      </vt:variant>
      <vt:variant>
        <vt:i4>0</vt:i4>
      </vt:variant>
      <vt:variant>
        <vt:i4>5</vt:i4>
      </vt:variant>
      <vt:variant>
        <vt:lpwstr>https://www.youtube.com/watch?v=YOjXTvjHrGY</vt:lpwstr>
      </vt:variant>
      <vt:variant>
        <vt:lpwstr/>
      </vt:variant>
      <vt:variant>
        <vt:i4>7340093</vt:i4>
      </vt:variant>
      <vt:variant>
        <vt:i4>675</vt:i4>
      </vt:variant>
      <vt:variant>
        <vt:i4>0</vt:i4>
      </vt:variant>
      <vt:variant>
        <vt:i4>5</vt:i4>
      </vt:variant>
      <vt:variant>
        <vt:lpwstr>https://www.oas.org/es/CIDH/jsForm/?File=/es/cidh/prensa/comunicados/2024/270.asp&amp;utm_content=country-nic&amp;utm_term=class-mc</vt:lpwstr>
      </vt:variant>
      <vt:variant>
        <vt:lpwstr/>
      </vt:variant>
      <vt:variant>
        <vt:i4>3211312</vt:i4>
      </vt:variant>
      <vt:variant>
        <vt:i4>672</vt:i4>
      </vt:variant>
      <vt:variant>
        <vt:i4>0</vt:i4>
      </vt:variant>
      <vt:variant>
        <vt:i4>5</vt:i4>
      </vt:variant>
      <vt:variant>
        <vt:lpwstr>https://www.youtube.com/watch?v=YOjXTvjHrGY</vt:lpwstr>
      </vt:variant>
      <vt:variant>
        <vt:lpwstr/>
      </vt:variant>
      <vt:variant>
        <vt:i4>3211312</vt:i4>
      </vt:variant>
      <vt:variant>
        <vt:i4>669</vt:i4>
      </vt:variant>
      <vt:variant>
        <vt:i4>0</vt:i4>
      </vt:variant>
      <vt:variant>
        <vt:i4>5</vt:i4>
      </vt:variant>
      <vt:variant>
        <vt:lpwstr>https://www.youtube.com/watch?v=YOjXTvjHrGY</vt:lpwstr>
      </vt:variant>
      <vt:variant>
        <vt:lpwstr/>
      </vt:variant>
      <vt:variant>
        <vt:i4>3211312</vt:i4>
      </vt:variant>
      <vt:variant>
        <vt:i4>666</vt:i4>
      </vt:variant>
      <vt:variant>
        <vt:i4>0</vt:i4>
      </vt:variant>
      <vt:variant>
        <vt:i4>5</vt:i4>
      </vt:variant>
      <vt:variant>
        <vt:lpwstr>https://www.youtube.com/watch?v=YOjXTvjHrGY</vt:lpwstr>
      </vt:variant>
      <vt:variant>
        <vt:lpwstr/>
      </vt:variant>
      <vt:variant>
        <vt:i4>7340109</vt:i4>
      </vt:variant>
      <vt:variant>
        <vt:i4>663</vt:i4>
      </vt:variant>
      <vt:variant>
        <vt:i4>0</vt:i4>
      </vt:variant>
      <vt:variant>
        <vt:i4>5</vt:i4>
      </vt:variant>
      <vt:variant>
        <vt:lpwstr>https://urnasabiertas.com/wp-content/uploads/2024/04/UA_Informe-EleccionesRegionales.pdf</vt:lpwstr>
      </vt:variant>
      <vt:variant>
        <vt:lpwstr/>
      </vt:variant>
      <vt:variant>
        <vt:i4>131150</vt:i4>
      </vt:variant>
      <vt:variant>
        <vt:i4>660</vt:i4>
      </vt:variant>
      <vt:variant>
        <vt:i4>0</vt:i4>
      </vt:variant>
      <vt:variant>
        <vt:i4>5</vt:i4>
      </vt:variant>
      <vt:variant>
        <vt:lpwstr>https://www.ohchr.org/sites/default/files/documents/hrbodies/hrcouncil/sessions-regular/session57/advance-versions/A-HRC-57-20-aev-es.pdf</vt:lpwstr>
      </vt:variant>
      <vt:variant>
        <vt:lpwstr/>
      </vt:variant>
      <vt:variant>
        <vt:i4>1900624</vt:i4>
      </vt:variant>
      <vt:variant>
        <vt:i4>657</vt:i4>
      </vt:variant>
      <vt:variant>
        <vt:i4>0</vt:i4>
      </vt:variant>
      <vt:variant>
        <vt:i4>5</vt:i4>
      </vt:variant>
      <vt:variant>
        <vt:lpwstr>https://www.oas.org/es/CIDH/jsForm/?File=/es/cidh/prensa/comunicados/2024/040.asp&amp;utm_content=country-nic&amp;utm_term=class-mon</vt:lpwstr>
      </vt:variant>
      <vt:variant>
        <vt:lpwstr/>
      </vt:variant>
      <vt:variant>
        <vt:i4>2097256</vt:i4>
      </vt:variant>
      <vt:variant>
        <vt:i4>654</vt:i4>
      </vt:variant>
      <vt:variant>
        <vt:i4>0</vt:i4>
      </vt:variant>
      <vt:variant>
        <vt:i4>5</vt:i4>
      </vt:variant>
      <vt:variant>
        <vt:lpwstr>https://www.el19digital.com/articulos/ver/titulo:149844-nicaragua-frente-sandinista-gana-con-el-8895-de-votos-en-las-elecciones-victoriosas-caribe-2024</vt:lpwstr>
      </vt:variant>
      <vt:variant>
        <vt:lpwstr/>
      </vt:variant>
      <vt:variant>
        <vt:i4>7340109</vt:i4>
      </vt:variant>
      <vt:variant>
        <vt:i4>651</vt:i4>
      </vt:variant>
      <vt:variant>
        <vt:i4>0</vt:i4>
      </vt:variant>
      <vt:variant>
        <vt:i4>5</vt:i4>
      </vt:variant>
      <vt:variant>
        <vt:lpwstr>https://urnasabiertas.com/wp-content/uploads/2024/04/UA_Informe-EleccionesRegionales.pdf</vt:lpwstr>
      </vt:variant>
      <vt:variant>
        <vt:lpwstr/>
      </vt:variant>
      <vt:variant>
        <vt:i4>7340109</vt:i4>
      </vt:variant>
      <vt:variant>
        <vt:i4>648</vt:i4>
      </vt:variant>
      <vt:variant>
        <vt:i4>0</vt:i4>
      </vt:variant>
      <vt:variant>
        <vt:i4>5</vt:i4>
      </vt:variant>
      <vt:variant>
        <vt:lpwstr>https://urnasabiertas.com/wp-content/uploads/2024/04/UA_Informe-EleccionesRegionales.pdf</vt:lpwstr>
      </vt:variant>
      <vt:variant>
        <vt:lpwstr/>
      </vt:variant>
      <vt:variant>
        <vt:i4>1900624</vt:i4>
      </vt:variant>
      <vt:variant>
        <vt:i4>645</vt:i4>
      </vt:variant>
      <vt:variant>
        <vt:i4>0</vt:i4>
      </vt:variant>
      <vt:variant>
        <vt:i4>5</vt:i4>
      </vt:variant>
      <vt:variant>
        <vt:lpwstr>https://www.oas.org/es/CIDH/jsForm/?File=/es/cidh/prensa/comunicados/2024/040.asp&amp;utm_content=country-nic&amp;utm_term=class-mon</vt:lpwstr>
      </vt:variant>
      <vt:variant>
        <vt:lpwstr/>
      </vt:variant>
      <vt:variant>
        <vt:i4>458765</vt:i4>
      </vt:variant>
      <vt:variant>
        <vt:i4>642</vt:i4>
      </vt:variant>
      <vt:variant>
        <vt:i4>0</vt:i4>
      </vt:variant>
      <vt:variant>
        <vt:i4>5</vt:i4>
      </vt:variant>
      <vt:variant>
        <vt:lpwstr>https://www.oas.org/es/cidh/docs/anual/2022/capitulos/8-IA2022_Cap_4B_NI_ES.pdf</vt:lpwstr>
      </vt:variant>
      <vt:variant>
        <vt:lpwstr/>
      </vt:variant>
      <vt:variant>
        <vt:i4>2883620</vt:i4>
      </vt:variant>
      <vt:variant>
        <vt:i4>639</vt:i4>
      </vt:variant>
      <vt:variant>
        <vt:i4>0</vt:i4>
      </vt:variant>
      <vt:variant>
        <vt:i4>5</vt:i4>
      </vt:variant>
      <vt:variant>
        <vt:lpwstr>https://www.ohchr.org/es/documents/country-reports/ahrc5720-situation-human-rights-nicaragua-report-united-nations-high</vt:lpwstr>
      </vt:variant>
      <vt:variant>
        <vt:lpwstr/>
      </vt:variant>
      <vt:variant>
        <vt:i4>3276906</vt:i4>
      </vt:variant>
      <vt:variant>
        <vt:i4>636</vt:i4>
      </vt:variant>
      <vt:variant>
        <vt:i4>0</vt:i4>
      </vt:variant>
      <vt:variant>
        <vt:i4>5</vt:i4>
      </vt:variant>
      <vt:variant>
        <vt:lpwstr>https://presasypresospoliticosnicaragua.org/wp-content/uploads/2024/07/Informe-Mecanismo-Junio-2024-copia-0.pdf</vt:lpwstr>
      </vt:variant>
      <vt:variant>
        <vt:lpwstr/>
      </vt:variant>
      <vt:variant>
        <vt:i4>4063275</vt:i4>
      </vt:variant>
      <vt:variant>
        <vt:i4>633</vt:i4>
      </vt:variant>
      <vt:variant>
        <vt:i4>0</vt:i4>
      </vt:variant>
      <vt:variant>
        <vt:i4>5</vt:i4>
      </vt:variant>
      <vt:variant>
        <vt:lpwstr>https://documents.un.org/doc/undoc/gen/n24/039/82/pdf/n2403982.pdf</vt:lpwstr>
      </vt:variant>
      <vt:variant>
        <vt:lpwstr/>
      </vt:variant>
      <vt:variant>
        <vt:i4>1572938</vt:i4>
      </vt:variant>
      <vt:variant>
        <vt:i4>630</vt:i4>
      </vt:variant>
      <vt:variant>
        <vt:i4>0</vt:i4>
      </vt:variant>
      <vt:variant>
        <vt:i4>5</vt:i4>
      </vt:variant>
      <vt:variant>
        <vt:lpwstr>https://www.oas.org/es/CIDH/jsForm/?File=/es/cidh/prensa/comunicados/2024/244.asp</vt:lpwstr>
      </vt:variant>
      <vt:variant>
        <vt:lpwstr/>
      </vt:variant>
      <vt:variant>
        <vt:i4>7143476</vt:i4>
      </vt:variant>
      <vt:variant>
        <vt:i4>627</vt:i4>
      </vt:variant>
      <vt:variant>
        <vt:i4>0</vt:i4>
      </vt:variant>
      <vt:variant>
        <vt:i4>5</vt:i4>
      </vt:variant>
      <vt:variant>
        <vt:lpwstr>https://www.youtube.com/watch?embeds_referring_euri=https%3A%2F%2Fwww.oas.org%2F&amp;embeds_referring_origin=https%3A%2F%2Fwww.oas.org&amp;source_ve_path=Mjg2NjQsMTY0NTAz&amp;v=9YD89rHVU4s&amp;feature=youtu.be</vt:lpwstr>
      </vt:variant>
      <vt:variant>
        <vt:lpwstr/>
      </vt:variant>
      <vt:variant>
        <vt:i4>3604525</vt:i4>
      </vt:variant>
      <vt:variant>
        <vt:i4>624</vt:i4>
      </vt:variant>
      <vt:variant>
        <vt:i4>0</vt:i4>
      </vt:variant>
      <vt:variant>
        <vt:i4>5</vt:i4>
      </vt:variant>
      <vt:variant>
        <vt:lpwstr>https://presasypresospoliticosnicaragua.org/wp-content/uploads/2024/09/2do.-Informe-Personas-Presas-Politicas-Nicaragua-Septiembre-2024.pdf</vt:lpwstr>
      </vt:variant>
      <vt:variant>
        <vt:lpwstr/>
      </vt:variant>
      <vt:variant>
        <vt:i4>1835087</vt:i4>
      </vt:variant>
      <vt:variant>
        <vt:i4>621</vt:i4>
      </vt:variant>
      <vt:variant>
        <vt:i4>0</vt:i4>
      </vt:variant>
      <vt:variant>
        <vt:i4>5</vt:i4>
      </vt:variant>
      <vt:variant>
        <vt:lpwstr>https://www.oas.org/es/CIDH/jsForm/?File=/es/cidh/prensa/comunicados/2024/003.asp</vt:lpwstr>
      </vt:variant>
      <vt:variant>
        <vt:lpwstr/>
      </vt:variant>
      <vt:variant>
        <vt:i4>1835080</vt:i4>
      </vt:variant>
      <vt:variant>
        <vt:i4>618</vt:i4>
      </vt:variant>
      <vt:variant>
        <vt:i4>0</vt:i4>
      </vt:variant>
      <vt:variant>
        <vt:i4>5</vt:i4>
      </vt:variant>
      <vt:variant>
        <vt:lpwstr>https://www.oas.org/es/CIDH/jsForm/?File=/es/cidh/prensa/comunicados/2024/004.asp</vt:lpwstr>
      </vt:variant>
      <vt:variant>
        <vt:lpwstr/>
      </vt:variant>
      <vt:variant>
        <vt:i4>1835076</vt:i4>
      </vt:variant>
      <vt:variant>
        <vt:i4>615</vt:i4>
      </vt:variant>
      <vt:variant>
        <vt:i4>0</vt:i4>
      </vt:variant>
      <vt:variant>
        <vt:i4>5</vt:i4>
      </vt:variant>
      <vt:variant>
        <vt:lpwstr>https://www.oas.org/es/CIDH/jsForm/?File=/es/cidh/prensa/comunicados/2024/008.asp</vt:lpwstr>
      </vt:variant>
      <vt:variant>
        <vt:lpwstr/>
      </vt:variant>
      <vt:variant>
        <vt:i4>1572936</vt:i4>
      </vt:variant>
      <vt:variant>
        <vt:i4>612</vt:i4>
      </vt:variant>
      <vt:variant>
        <vt:i4>0</vt:i4>
      </vt:variant>
      <vt:variant>
        <vt:i4>5</vt:i4>
      </vt:variant>
      <vt:variant>
        <vt:lpwstr>https://www.oas.org/es/CIDH/jsForm/?File=/es/cidh/prensa/comunicados/2024/044.asp</vt:lpwstr>
      </vt:variant>
      <vt:variant>
        <vt:lpwstr/>
      </vt:variant>
      <vt:variant>
        <vt:i4>1572939</vt:i4>
      </vt:variant>
      <vt:variant>
        <vt:i4>609</vt:i4>
      </vt:variant>
      <vt:variant>
        <vt:i4>0</vt:i4>
      </vt:variant>
      <vt:variant>
        <vt:i4>5</vt:i4>
      </vt:variant>
      <vt:variant>
        <vt:lpwstr>https://www.oas.org/es/CIDH/jsForm/?File=/es/cidh/prensa/comunicados/2024/047.asp</vt:lpwstr>
      </vt:variant>
      <vt:variant>
        <vt:lpwstr/>
      </vt:variant>
      <vt:variant>
        <vt:i4>1769540</vt:i4>
      </vt:variant>
      <vt:variant>
        <vt:i4>606</vt:i4>
      </vt:variant>
      <vt:variant>
        <vt:i4>0</vt:i4>
      </vt:variant>
      <vt:variant>
        <vt:i4>5</vt:i4>
      </vt:variant>
      <vt:variant>
        <vt:lpwstr>https://www.oas.org/es/CIDH/jsForm/?File=/es/cidh/prensa/comunicados/2024/078.asp</vt:lpwstr>
      </vt:variant>
      <vt:variant>
        <vt:lpwstr/>
      </vt:variant>
      <vt:variant>
        <vt:i4>1966154</vt:i4>
      </vt:variant>
      <vt:variant>
        <vt:i4>603</vt:i4>
      </vt:variant>
      <vt:variant>
        <vt:i4>0</vt:i4>
      </vt:variant>
      <vt:variant>
        <vt:i4>5</vt:i4>
      </vt:variant>
      <vt:variant>
        <vt:lpwstr>https://www.oas.org/es/CIDH/jsForm/?File=/es/cidh/prensa/comunicados/2024/127.asp</vt:lpwstr>
      </vt:variant>
      <vt:variant>
        <vt:lpwstr/>
      </vt:variant>
      <vt:variant>
        <vt:i4>1572943</vt:i4>
      </vt:variant>
      <vt:variant>
        <vt:i4>600</vt:i4>
      </vt:variant>
      <vt:variant>
        <vt:i4>0</vt:i4>
      </vt:variant>
      <vt:variant>
        <vt:i4>5</vt:i4>
      </vt:variant>
      <vt:variant>
        <vt:lpwstr>https://www.oas.org/es/CIDH/jsForm/?File=/es/cidh/prensa/comunicados/2024/142.asp</vt:lpwstr>
      </vt:variant>
      <vt:variant>
        <vt:lpwstr/>
      </vt:variant>
      <vt:variant>
        <vt:i4>1572936</vt:i4>
      </vt:variant>
      <vt:variant>
        <vt:i4>597</vt:i4>
      </vt:variant>
      <vt:variant>
        <vt:i4>0</vt:i4>
      </vt:variant>
      <vt:variant>
        <vt:i4>5</vt:i4>
      </vt:variant>
      <vt:variant>
        <vt:lpwstr>https://www.oas.org/es/CIDH/jsForm/?File=/es/cidh/prensa/comunicados/2024/145.asp</vt:lpwstr>
      </vt:variant>
      <vt:variant>
        <vt:lpwstr/>
      </vt:variant>
      <vt:variant>
        <vt:i4>3670074</vt:i4>
      </vt:variant>
      <vt:variant>
        <vt:i4>594</vt:i4>
      </vt:variant>
      <vt:variant>
        <vt:i4>0</vt:i4>
      </vt:variant>
      <vt:variant>
        <vt:i4>5</vt:i4>
      </vt:variant>
      <vt:variant>
        <vt:lpwstr>mailto:https://www.oas.org/es/CIDH/jsForm/?File=/es/cidh/prensa/comunicados/2024/177.asp&amp;utm_content=country-nic&amp;utm_term=class-mc</vt:lpwstr>
      </vt:variant>
      <vt:variant>
        <vt:lpwstr/>
      </vt:variant>
      <vt:variant>
        <vt:i4>3604533</vt:i4>
      </vt:variant>
      <vt:variant>
        <vt:i4>591</vt:i4>
      </vt:variant>
      <vt:variant>
        <vt:i4>0</vt:i4>
      </vt:variant>
      <vt:variant>
        <vt:i4>5</vt:i4>
      </vt:variant>
      <vt:variant>
        <vt:lpwstr>mailto:https://www.oas.org/es/CIDH/jsForm/?File=/es/cidh/prensa/comunicados/2024/188.asp&amp;utm_content=country-nic&amp;utm_term=class-mc</vt:lpwstr>
      </vt:variant>
      <vt:variant>
        <vt:lpwstr/>
      </vt:variant>
      <vt:variant>
        <vt:i4>4128825</vt:i4>
      </vt:variant>
      <vt:variant>
        <vt:i4>588</vt:i4>
      </vt:variant>
      <vt:variant>
        <vt:i4>0</vt:i4>
      </vt:variant>
      <vt:variant>
        <vt:i4>5</vt:i4>
      </vt:variant>
      <vt:variant>
        <vt:lpwstr>mailto:https://www.oas.org/es/CIDH/jsForm/?File=/es/cidh/prensa/comunicados/2024/243.asp&amp;utm_content=country-nic&amp;utm_term=class-mc</vt:lpwstr>
      </vt:variant>
      <vt:variant>
        <vt:lpwstr/>
      </vt:variant>
      <vt:variant>
        <vt:i4>3407976</vt:i4>
      </vt:variant>
      <vt:variant>
        <vt:i4>585</vt:i4>
      </vt:variant>
      <vt:variant>
        <vt:i4>0</vt:i4>
      </vt:variant>
      <vt:variant>
        <vt:i4>5</vt:i4>
      </vt:variant>
      <vt:variant>
        <vt:lpwstr>https://ondalocalni.com/noticias/2916-dictadura-ortega-murillo-despojo-personeria-juridica-confiscacion-centro-educativo-diriamba/</vt:lpwstr>
      </vt:variant>
      <vt:variant>
        <vt:lpwstr/>
      </vt:variant>
      <vt:variant>
        <vt:i4>2424870</vt:i4>
      </vt:variant>
      <vt:variant>
        <vt:i4>582</vt:i4>
      </vt:variant>
      <vt:variant>
        <vt:i4>0</vt:i4>
      </vt:variant>
      <vt:variant>
        <vt:i4>5</vt:i4>
      </vt:variant>
      <vt:variant>
        <vt:lpwstr>https://www.radioveritasnicaragua.org/2024/08/26/71-anos-de-servicio-de-casa-nazareth-en-managua-se-acaba-con-toma-de-colegio-por-la-dictadura/</vt:lpwstr>
      </vt:variant>
      <vt:variant>
        <vt:lpwstr/>
      </vt:variant>
      <vt:variant>
        <vt:i4>3735591</vt:i4>
      </vt:variant>
      <vt:variant>
        <vt:i4>579</vt:i4>
      </vt:variant>
      <vt:variant>
        <vt:i4>0</vt:i4>
      </vt:variant>
      <vt:variant>
        <vt:i4>5</vt:i4>
      </vt:variant>
      <vt:variant>
        <vt:lpwstr>https://www.oas.org/es/cidh/informes/pdfs/2023/Cierre_espacio_civico_Nicaragua_SPA.pdf</vt:lpwstr>
      </vt:variant>
      <vt:variant>
        <vt:lpwstr/>
      </vt:variant>
      <vt:variant>
        <vt:i4>6881331</vt:i4>
      </vt:variant>
      <vt:variant>
        <vt:i4>576</vt:i4>
      </vt:variant>
      <vt:variant>
        <vt:i4>0</vt:i4>
      </vt:variant>
      <vt:variant>
        <vt:i4>5</vt:i4>
      </vt:variant>
      <vt:variant>
        <vt:lpwstr>https://www.ohchr.org/es/statements-and-speeches/2024/03/high-commissioner-presents-updates-human-rights-colombia-guatemala</vt:lpwstr>
      </vt:variant>
      <vt:variant>
        <vt:lpwstr/>
      </vt:variant>
      <vt:variant>
        <vt:i4>786504</vt:i4>
      </vt:variant>
      <vt:variant>
        <vt:i4>573</vt:i4>
      </vt:variant>
      <vt:variant>
        <vt:i4>0</vt:i4>
      </vt:variant>
      <vt:variant>
        <vt:i4>5</vt:i4>
      </vt:variant>
      <vt:variant>
        <vt:lpwstr>https://www.ohchr.org/es/statements-and-speeches/2024/06/oral-update-promotion-and-protection-human-rights-nicaragua</vt:lpwstr>
      </vt:variant>
      <vt:variant>
        <vt:lpwstr/>
      </vt:variant>
      <vt:variant>
        <vt:i4>1441800</vt:i4>
      </vt:variant>
      <vt:variant>
        <vt:i4>570</vt:i4>
      </vt:variant>
      <vt:variant>
        <vt:i4>0</vt:i4>
      </vt:variant>
      <vt:variant>
        <vt:i4>5</vt:i4>
      </vt:variant>
      <vt:variant>
        <vt:lpwstr>https://confidencial.digital/nacion/interior-continua-con-la-barrida-de-oeneges-evangelicas-y-gremiales/</vt:lpwstr>
      </vt:variant>
      <vt:variant>
        <vt:lpwstr/>
      </vt:variant>
      <vt:variant>
        <vt:i4>7929979</vt:i4>
      </vt:variant>
      <vt:variant>
        <vt:i4>567</vt:i4>
      </vt:variant>
      <vt:variant>
        <vt:i4>0</vt:i4>
      </vt:variant>
      <vt:variant>
        <vt:i4>5</vt:i4>
      </vt:variant>
      <vt:variant>
        <vt:lpwstr>https://www.laprensani.com/2024/08/29/politica/3372575-dictadura-busca-exterminar-las-expresiones-religiosas-cancela-la-iglesia-morava-de-nicaragua-y-otras-168-ong</vt:lpwstr>
      </vt:variant>
      <vt:variant>
        <vt:lpwstr/>
      </vt:variant>
      <vt:variant>
        <vt:i4>2228333</vt:i4>
      </vt:variant>
      <vt:variant>
        <vt:i4>564</vt:i4>
      </vt:variant>
      <vt:variant>
        <vt:i4>0</vt:i4>
      </vt:variant>
      <vt:variant>
        <vt:i4>5</vt:i4>
      </vt:variant>
      <vt:variant>
        <vt:lpwstr>https://www.vozdeamerica.com/a/iglesia-morava-victima-de-persecucion-en-nicaragua-/7713066.html</vt:lpwstr>
      </vt:variant>
      <vt:variant>
        <vt:lpwstr/>
      </vt:variant>
      <vt:variant>
        <vt:i4>1769540</vt:i4>
      </vt:variant>
      <vt:variant>
        <vt:i4>561</vt:i4>
      </vt:variant>
      <vt:variant>
        <vt:i4>0</vt:i4>
      </vt:variant>
      <vt:variant>
        <vt:i4>5</vt:i4>
      </vt:variant>
      <vt:variant>
        <vt:lpwstr>https://www.oas.org/es/CIDH/jsForm/?File=/es/cidh/prensa/comunicados/2024/078.asp</vt:lpwstr>
      </vt:variant>
      <vt:variant>
        <vt:lpwstr/>
      </vt:variant>
      <vt:variant>
        <vt:i4>1114192</vt:i4>
      </vt:variant>
      <vt:variant>
        <vt:i4>558</vt:i4>
      </vt:variant>
      <vt:variant>
        <vt:i4>0</vt:i4>
      </vt:variant>
      <vt:variant>
        <vt:i4>5</vt:i4>
      </vt:variant>
      <vt:variant>
        <vt:lpwstr>https://www.oas.org/es/CIDH/jsForm/?File=/es/cidh/prensa/comunicados/2024/181.asp&amp;utm_content=country-nic&amp;utm_term=class-mon</vt:lpwstr>
      </vt:variant>
      <vt:variant>
        <vt:lpwstr/>
      </vt:variant>
      <vt:variant>
        <vt:i4>3538999</vt:i4>
      </vt:variant>
      <vt:variant>
        <vt:i4>555</vt:i4>
      </vt:variant>
      <vt:variant>
        <vt:i4>0</vt:i4>
      </vt:variant>
      <vt:variant>
        <vt:i4>5</vt:i4>
      </vt:variant>
      <vt:variant>
        <vt:lpwstr>https://confidencial.digital/nacion/sacerdotes-detenidos-nicaragua/</vt:lpwstr>
      </vt:variant>
      <vt:variant>
        <vt:lpwstr/>
      </vt:variant>
      <vt:variant>
        <vt:i4>7995518</vt:i4>
      </vt:variant>
      <vt:variant>
        <vt:i4>552</vt:i4>
      </vt:variant>
      <vt:variant>
        <vt:i4>0</vt:i4>
      </vt:variant>
      <vt:variant>
        <vt:i4>5</vt:i4>
      </vt:variant>
      <vt:variant>
        <vt:lpwstr>https://aica.org/noticia-nicaragua-la-persecucion-a-la-iglesia-no-cesa-detienen-a-otros-dos-sacerdotes</vt:lpwstr>
      </vt:variant>
      <vt:variant>
        <vt:lpwstr/>
      </vt:variant>
      <vt:variant>
        <vt:i4>5767262</vt:i4>
      </vt:variant>
      <vt:variant>
        <vt:i4>549</vt:i4>
      </vt:variant>
      <vt:variant>
        <vt:i4>0</vt:i4>
      </vt:variant>
      <vt:variant>
        <vt:i4>5</vt:i4>
      </vt:variant>
      <vt:variant>
        <vt:lpwstr>https://www.oas.org/es/cidh/prensa/comunicados.asp?Year=2024</vt:lpwstr>
      </vt:variant>
      <vt:variant>
        <vt:lpwstr/>
      </vt:variant>
      <vt:variant>
        <vt:i4>4653082</vt:i4>
      </vt:variant>
      <vt:variant>
        <vt:i4>546</vt:i4>
      </vt:variant>
      <vt:variant>
        <vt:i4>0</vt:i4>
      </vt:variant>
      <vt:variant>
        <vt:i4>5</vt:i4>
      </vt:variant>
      <vt:variant>
        <vt:lpwstr>https://youtu.be/YOjXTvjHrGY</vt:lpwstr>
      </vt:variant>
      <vt:variant>
        <vt:lpwstr/>
      </vt:variant>
      <vt:variant>
        <vt:i4>3080290</vt:i4>
      </vt:variant>
      <vt:variant>
        <vt:i4>543</vt:i4>
      </vt:variant>
      <vt:variant>
        <vt:i4>0</vt:i4>
      </vt:variant>
      <vt:variant>
        <vt:i4>5</vt:i4>
      </vt:variant>
      <vt:variant>
        <vt:lpwstr>https://www.oas.org/es/cidh/decisiones/2023/Res-2-23-ES.pdf</vt:lpwstr>
      </vt:variant>
      <vt:variant>
        <vt:lpwstr/>
      </vt:variant>
      <vt:variant>
        <vt:i4>3080290</vt:i4>
      </vt:variant>
      <vt:variant>
        <vt:i4>540</vt:i4>
      </vt:variant>
      <vt:variant>
        <vt:i4>0</vt:i4>
      </vt:variant>
      <vt:variant>
        <vt:i4>5</vt:i4>
      </vt:variant>
      <vt:variant>
        <vt:lpwstr>https://www.oas.org/es/cidh/decisiones/2023/Res-2-23-ES.pdf</vt:lpwstr>
      </vt:variant>
      <vt:variant>
        <vt:lpwstr/>
      </vt:variant>
      <vt:variant>
        <vt:i4>327750</vt:i4>
      </vt:variant>
      <vt:variant>
        <vt:i4>537</vt:i4>
      </vt:variant>
      <vt:variant>
        <vt:i4>0</vt:i4>
      </vt:variant>
      <vt:variant>
        <vt:i4>5</vt:i4>
      </vt:variant>
      <vt:variant>
        <vt:lpwstr>https://colectivodhnicaragua.org/libertad-religiosa/</vt:lpwstr>
      </vt:variant>
      <vt:variant>
        <vt:lpwstr/>
      </vt:variant>
      <vt:variant>
        <vt:i4>589911</vt:i4>
      </vt:variant>
      <vt:variant>
        <vt:i4>534</vt:i4>
      </vt:variant>
      <vt:variant>
        <vt:i4>0</vt:i4>
      </vt:variant>
      <vt:variant>
        <vt:i4>5</vt:i4>
      </vt:variant>
      <vt:variant>
        <vt:lpwstr>https://im-defensoras.org/2024/09/nicaragua-no-nos-deja-de-doler/</vt:lpwstr>
      </vt:variant>
      <vt:variant>
        <vt:lpwstr/>
      </vt:variant>
      <vt:variant>
        <vt:i4>131150</vt:i4>
      </vt:variant>
      <vt:variant>
        <vt:i4>531</vt:i4>
      </vt:variant>
      <vt:variant>
        <vt:i4>0</vt:i4>
      </vt:variant>
      <vt:variant>
        <vt:i4>5</vt:i4>
      </vt:variant>
      <vt:variant>
        <vt:lpwstr>https://www.ohchr.org/sites/default/files/documents/hrbodies/hrcouncil/sessions-regular/session57/advance-versions/A-HRC-57-20-aev-es.pdf</vt:lpwstr>
      </vt:variant>
      <vt:variant>
        <vt:lpwstr/>
      </vt:variant>
      <vt:variant>
        <vt:i4>65626</vt:i4>
      </vt:variant>
      <vt:variant>
        <vt:i4>528</vt:i4>
      </vt:variant>
      <vt:variant>
        <vt:i4>0</vt:i4>
      </vt:variant>
      <vt:variant>
        <vt:i4>5</vt:i4>
      </vt:variant>
      <vt:variant>
        <vt:lpwstr>https://www.fidh.org/es/region/americas/nicaragua/nicaragua-destierro-y-muerte-civil-graves-impactos-en-los-derechos</vt:lpwstr>
      </vt:variant>
      <vt:variant>
        <vt:lpwstr/>
      </vt:variant>
      <vt:variant>
        <vt:i4>7143476</vt:i4>
      </vt:variant>
      <vt:variant>
        <vt:i4>525</vt:i4>
      </vt:variant>
      <vt:variant>
        <vt:i4>0</vt:i4>
      </vt:variant>
      <vt:variant>
        <vt:i4>5</vt:i4>
      </vt:variant>
      <vt:variant>
        <vt:lpwstr>https://www.youtube.com/watch?embeds_referring_euri=https%3A%2F%2Fwww.oas.org%2F&amp;embeds_referring_origin=https%3A%2F%2Fwww.oas.org&amp;source_ve_path=Mjg2NjQsMTY0NTAz&amp;v=9YD89rHVU4s&amp;feature=youtu.be</vt:lpwstr>
      </vt:variant>
      <vt:variant>
        <vt:lpwstr/>
      </vt:variant>
      <vt:variant>
        <vt:i4>65626</vt:i4>
      </vt:variant>
      <vt:variant>
        <vt:i4>522</vt:i4>
      </vt:variant>
      <vt:variant>
        <vt:i4>0</vt:i4>
      </vt:variant>
      <vt:variant>
        <vt:i4>5</vt:i4>
      </vt:variant>
      <vt:variant>
        <vt:lpwstr>https://www.fidh.org/es/region/americas/nicaragua/nicaragua-destierro-y-muerte-civil-graves-impactos-en-los-derechos</vt:lpwstr>
      </vt:variant>
      <vt:variant>
        <vt:lpwstr/>
      </vt:variant>
      <vt:variant>
        <vt:i4>1572949</vt:i4>
      </vt:variant>
      <vt:variant>
        <vt:i4>519</vt:i4>
      </vt:variant>
      <vt:variant>
        <vt:i4>0</vt:i4>
      </vt:variant>
      <vt:variant>
        <vt:i4>5</vt:i4>
      </vt:variant>
      <vt:variant>
        <vt:lpwstr>https://www.oas.org/es/CIDH/jsForm/?File=/es/cidh/prensa/comunicados/2024/217.asp&amp;utm_content=country-nic&amp;utm_term=class-mon</vt:lpwstr>
      </vt:variant>
      <vt:variant>
        <vt:lpwstr/>
      </vt:variant>
      <vt:variant>
        <vt:i4>1572949</vt:i4>
      </vt:variant>
      <vt:variant>
        <vt:i4>516</vt:i4>
      </vt:variant>
      <vt:variant>
        <vt:i4>0</vt:i4>
      </vt:variant>
      <vt:variant>
        <vt:i4>5</vt:i4>
      </vt:variant>
      <vt:variant>
        <vt:lpwstr>https://www.oas.org/es/CIDH/jsForm/?File=/es/cidh/prensa/comunicados/2024/217.asp&amp;utm_content=country-nic&amp;utm_term=class-mon</vt:lpwstr>
      </vt:variant>
      <vt:variant>
        <vt:lpwstr/>
      </vt:variant>
      <vt:variant>
        <vt:i4>4718608</vt:i4>
      </vt:variant>
      <vt:variant>
        <vt:i4>513</vt:i4>
      </vt:variant>
      <vt:variant>
        <vt:i4>0</vt:i4>
      </vt:variant>
      <vt:variant>
        <vt:i4>5</vt:i4>
      </vt:variant>
      <vt:variant>
        <vt:lpwstr>https://www.el19digital.com/articulos/ver/titulo:155666-csj-informa-sobre-resolucion-judicial-ordenando-la-perdida-de-la-nacionalidad-nicaraguense-a-135-personas</vt:lpwstr>
      </vt:variant>
      <vt:variant>
        <vt:lpwstr/>
      </vt:variant>
      <vt:variant>
        <vt:i4>4718608</vt:i4>
      </vt:variant>
      <vt:variant>
        <vt:i4>510</vt:i4>
      </vt:variant>
      <vt:variant>
        <vt:i4>0</vt:i4>
      </vt:variant>
      <vt:variant>
        <vt:i4>5</vt:i4>
      </vt:variant>
      <vt:variant>
        <vt:lpwstr>https://www.el19digital.com/articulos/ver/titulo:155666-csj-informa-sobre-resolucion-judicial-ordenando-la-perdida-de-la-nacionalidad-nicaraguense-a-135-personas</vt:lpwstr>
      </vt:variant>
      <vt:variant>
        <vt:lpwstr/>
      </vt:variant>
      <vt:variant>
        <vt:i4>6684776</vt:i4>
      </vt:variant>
      <vt:variant>
        <vt:i4>507</vt:i4>
      </vt:variant>
      <vt:variant>
        <vt:i4>0</vt:i4>
      </vt:variant>
      <vt:variant>
        <vt:i4>5</vt:i4>
      </vt:variant>
      <vt:variant>
        <vt:lpwstr>http://www.oas.org/es/cidh/docs/anual/2015/doc-es/informeanual2015-cap4a-fuerza-es.pdf</vt:lpwstr>
      </vt:variant>
      <vt:variant>
        <vt:lpwstr/>
      </vt:variant>
      <vt:variant>
        <vt:i4>2818107</vt:i4>
      </vt:variant>
      <vt:variant>
        <vt:i4>504</vt:i4>
      </vt:variant>
      <vt:variant>
        <vt:i4>0</vt:i4>
      </vt:variant>
      <vt:variant>
        <vt:i4>5</vt:i4>
      </vt:variant>
      <vt:variant>
        <vt:lpwstr>https://www.corteidh.or.cr/docs/casos/articulos/seriec_100_esp.pdf</vt:lpwstr>
      </vt:variant>
      <vt:variant>
        <vt:lpwstr/>
      </vt:variant>
      <vt:variant>
        <vt:i4>2621499</vt:i4>
      </vt:variant>
      <vt:variant>
        <vt:i4>501</vt:i4>
      </vt:variant>
      <vt:variant>
        <vt:i4>0</vt:i4>
      </vt:variant>
      <vt:variant>
        <vt:i4>5</vt:i4>
      </vt:variant>
      <vt:variant>
        <vt:lpwstr>https://www.corteidh.or.cr/docs/casos/articulos/seriec_103_esp.pdf</vt:lpwstr>
      </vt:variant>
      <vt:variant>
        <vt:lpwstr/>
      </vt:variant>
      <vt:variant>
        <vt:i4>2818106</vt:i4>
      </vt:variant>
      <vt:variant>
        <vt:i4>498</vt:i4>
      </vt:variant>
      <vt:variant>
        <vt:i4>0</vt:i4>
      </vt:variant>
      <vt:variant>
        <vt:i4>5</vt:i4>
      </vt:variant>
      <vt:variant>
        <vt:lpwstr>https://www.corteidh.or.cr/docs/casos/articulos/seriec_110_esp.pdf</vt:lpwstr>
      </vt:variant>
      <vt:variant>
        <vt:lpwstr/>
      </vt:variant>
      <vt:variant>
        <vt:i4>3014773</vt:i4>
      </vt:variant>
      <vt:variant>
        <vt:i4>495</vt:i4>
      </vt:variant>
      <vt:variant>
        <vt:i4>0</vt:i4>
      </vt:variant>
      <vt:variant>
        <vt:i4>5</vt:i4>
      </vt:variant>
      <vt:variant>
        <vt:lpwstr>https://www.oas.org/es/cidh/informes/pdfs/Nicaragua-PPL-es.pdf</vt:lpwstr>
      </vt:variant>
      <vt:variant>
        <vt:lpwstr/>
      </vt:variant>
      <vt:variant>
        <vt:i4>7143476</vt:i4>
      </vt:variant>
      <vt:variant>
        <vt:i4>492</vt:i4>
      </vt:variant>
      <vt:variant>
        <vt:i4>0</vt:i4>
      </vt:variant>
      <vt:variant>
        <vt:i4>5</vt:i4>
      </vt:variant>
      <vt:variant>
        <vt:lpwstr>https://www.youtube.com/watch?embeds_referring_euri=https%3A%2F%2Fwww.oas.org%2F&amp;embeds_referring_origin=https%3A%2F%2Fwww.oas.org&amp;source_ve_path=Mjg2NjQsMTY0NTAz&amp;v=9YD89rHVU4s&amp;feature=youtu.be</vt:lpwstr>
      </vt:variant>
      <vt:variant>
        <vt:lpwstr/>
      </vt:variant>
      <vt:variant>
        <vt:i4>7340093</vt:i4>
      </vt:variant>
      <vt:variant>
        <vt:i4>489</vt:i4>
      </vt:variant>
      <vt:variant>
        <vt:i4>0</vt:i4>
      </vt:variant>
      <vt:variant>
        <vt:i4>5</vt:i4>
      </vt:variant>
      <vt:variant>
        <vt:lpwstr>https://www.oas.org/es/CIDH/jsForm/?File=/es/cidh/prensa/comunicados/2024/270.asp&amp;utm_content=country-nic&amp;utm_term=class-mc</vt:lpwstr>
      </vt:variant>
      <vt:variant>
        <vt:lpwstr/>
      </vt:variant>
      <vt:variant>
        <vt:i4>7340093</vt:i4>
      </vt:variant>
      <vt:variant>
        <vt:i4>486</vt:i4>
      </vt:variant>
      <vt:variant>
        <vt:i4>0</vt:i4>
      </vt:variant>
      <vt:variant>
        <vt:i4>5</vt:i4>
      </vt:variant>
      <vt:variant>
        <vt:lpwstr>https://www.oas.org/es/CIDH/jsForm/?File=/es/cidh/prensa/comunicados/2024/270.asp&amp;utm_content=country-nic&amp;utm_term=class-mc</vt:lpwstr>
      </vt:variant>
      <vt:variant>
        <vt:lpwstr/>
      </vt:variant>
      <vt:variant>
        <vt:i4>7405630</vt:i4>
      </vt:variant>
      <vt:variant>
        <vt:i4>483</vt:i4>
      </vt:variant>
      <vt:variant>
        <vt:i4>0</vt:i4>
      </vt:variant>
      <vt:variant>
        <vt:i4>5</vt:i4>
      </vt:variant>
      <vt:variant>
        <vt:lpwstr>https://www.oas.org/es/CIDH/jsForm/?File=/es/cidh/prensa/comunicados/2024/263.asp&amp;utm_content=country-nic&amp;utm_term=class-mc</vt:lpwstr>
      </vt:variant>
      <vt:variant>
        <vt:lpwstr/>
      </vt:variant>
      <vt:variant>
        <vt:i4>4784157</vt:i4>
      </vt:variant>
      <vt:variant>
        <vt:i4>480</vt:i4>
      </vt:variant>
      <vt:variant>
        <vt:i4>0</vt:i4>
      </vt:variant>
      <vt:variant>
        <vt:i4>5</vt:i4>
      </vt:variant>
      <vt:variant>
        <vt:lpwstr>https://corteidh.or.cr/docs/medidas/chamorro_se_09.pdf</vt:lpwstr>
      </vt:variant>
      <vt:variant>
        <vt:lpwstr/>
      </vt:variant>
      <vt:variant>
        <vt:i4>131150</vt:i4>
      </vt:variant>
      <vt:variant>
        <vt:i4>477</vt:i4>
      </vt:variant>
      <vt:variant>
        <vt:i4>0</vt:i4>
      </vt:variant>
      <vt:variant>
        <vt:i4>5</vt:i4>
      </vt:variant>
      <vt:variant>
        <vt:lpwstr>https://www.ohchr.org/sites/default/files/documents/hrbodies/hrcouncil/sessions-regular/session57/advance-versions/A-HRC-57-20-aev-es.pdf</vt:lpwstr>
      </vt:variant>
      <vt:variant>
        <vt:lpwstr/>
      </vt:variant>
      <vt:variant>
        <vt:i4>7143476</vt:i4>
      </vt:variant>
      <vt:variant>
        <vt:i4>474</vt:i4>
      </vt:variant>
      <vt:variant>
        <vt:i4>0</vt:i4>
      </vt:variant>
      <vt:variant>
        <vt:i4>5</vt:i4>
      </vt:variant>
      <vt:variant>
        <vt:lpwstr>https://www.youtube.com/watch?embeds_referring_euri=https%3A%2F%2Fwww.oas.org%2F&amp;embeds_referring_origin=https%3A%2F%2Fwww.oas.org&amp;source_ve_path=Mjg2NjQsMTY0NTAz&amp;v=9YD89rHVU4s&amp;feature=youtu.be</vt:lpwstr>
      </vt:variant>
      <vt:variant>
        <vt:lpwstr/>
      </vt:variant>
      <vt:variant>
        <vt:i4>3735591</vt:i4>
      </vt:variant>
      <vt:variant>
        <vt:i4>471</vt:i4>
      </vt:variant>
      <vt:variant>
        <vt:i4>0</vt:i4>
      </vt:variant>
      <vt:variant>
        <vt:i4>5</vt:i4>
      </vt:variant>
      <vt:variant>
        <vt:lpwstr>https://www.oas.org/es/cidh/informes/pdfs/2023/Cierre_espacio_civico_Nicaragua_SPA.pdf</vt:lpwstr>
      </vt:variant>
      <vt:variant>
        <vt:lpwstr/>
      </vt:variant>
      <vt:variant>
        <vt:i4>3735591</vt:i4>
      </vt:variant>
      <vt:variant>
        <vt:i4>468</vt:i4>
      </vt:variant>
      <vt:variant>
        <vt:i4>0</vt:i4>
      </vt:variant>
      <vt:variant>
        <vt:i4>5</vt:i4>
      </vt:variant>
      <vt:variant>
        <vt:lpwstr>https://www.oas.org/es/cidh/informes/pdfs/2023/Cierre_espacio_civico_Nicaragua_SPA.pdf</vt:lpwstr>
      </vt:variant>
      <vt:variant>
        <vt:lpwstr/>
      </vt:variant>
      <vt:variant>
        <vt:i4>2031710</vt:i4>
      </vt:variant>
      <vt:variant>
        <vt:i4>465</vt:i4>
      </vt:variant>
      <vt:variant>
        <vt:i4>0</vt:i4>
      </vt:variant>
      <vt:variant>
        <vt:i4>5</vt:i4>
      </vt:variant>
      <vt:variant>
        <vt:lpwstr>https://www.oas.org/es/cidh/expresion/publicaciones/JD-Atriskcivilsociety-ESP.pdf</vt:lpwstr>
      </vt:variant>
      <vt:variant>
        <vt:lpwstr/>
      </vt:variant>
      <vt:variant>
        <vt:i4>4784157</vt:i4>
      </vt:variant>
      <vt:variant>
        <vt:i4>462</vt:i4>
      </vt:variant>
      <vt:variant>
        <vt:i4>0</vt:i4>
      </vt:variant>
      <vt:variant>
        <vt:i4>5</vt:i4>
      </vt:variant>
      <vt:variant>
        <vt:lpwstr>http://www.oas.org/es/cidh/informes/pdfs/criminalizacion2016.pdf</vt:lpwstr>
      </vt:variant>
      <vt:variant>
        <vt:lpwstr/>
      </vt:variant>
      <vt:variant>
        <vt:i4>3735591</vt:i4>
      </vt:variant>
      <vt:variant>
        <vt:i4>459</vt:i4>
      </vt:variant>
      <vt:variant>
        <vt:i4>0</vt:i4>
      </vt:variant>
      <vt:variant>
        <vt:i4>5</vt:i4>
      </vt:variant>
      <vt:variant>
        <vt:lpwstr>https://www.oas.org/es/cidh/informes/pdfs/2023/Cierre_espacio_civico_Nicaragua_SPA.pdf</vt:lpwstr>
      </vt:variant>
      <vt:variant>
        <vt:lpwstr/>
      </vt:variant>
      <vt:variant>
        <vt:i4>589911</vt:i4>
      </vt:variant>
      <vt:variant>
        <vt:i4>456</vt:i4>
      </vt:variant>
      <vt:variant>
        <vt:i4>0</vt:i4>
      </vt:variant>
      <vt:variant>
        <vt:i4>5</vt:i4>
      </vt:variant>
      <vt:variant>
        <vt:lpwstr>https://im-defensoras.org/2024/09/nicaragua-no-nos-deja-de-doler/</vt:lpwstr>
      </vt:variant>
      <vt:variant>
        <vt:lpwstr/>
      </vt:variant>
      <vt:variant>
        <vt:i4>589911</vt:i4>
      </vt:variant>
      <vt:variant>
        <vt:i4>453</vt:i4>
      </vt:variant>
      <vt:variant>
        <vt:i4>0</vt:i4>
      </vt:variant>
      <vt:variant>
        <vt:i4>5</vt:i4>
      </vt:variant>
      <vt:variant>
        <vt:lpwstr>https://im-defensoras.org/2024/09/nicaragua-no-nos-deja-de-doler/</vt:lpwstr>
      </vt:variant>
      <vt:variant>
        <vt:lpwstr/>
      </vt:variant>
      <vt:variant>
        <vt:i4>7995516</vt:i4>
      </vt:variant>
      <vt:variant>
        <vt:i4>450</vt:i4>
      </vt:variant>
      <vt:variant>
        <vt:i4>0</vt:i4>
      </vt:variant>
      <vt:variant>
        <vt:i4>5</vt:i4>
      </vt:variant>
      <vt:variant>
        <vt:lpwstr>https://www.oas.org/es/sla/cji/docs/CJI-RES_282_CII-O-23_corr1_ESP.pdf</vt:lpwstr>
      </vt:variant>
      <vt:variant>
        <vt:lpwstr/>
      </vt:variant>
      <vt:variant>
        <vt:i4>7667827</vt:i4>
      </vt:variant>
      <vt:variant>
        <vt:i4>447</vt:i4>
      </vt:variant>
      <vt:variant>
        <vt:i4>0</vt:i4>
      </vt:variant>
      <vt:variant>
        <vt:i4>5</vt:i4>
      </vt:variant>
      <vt:variant>
        <vt:lpwstr>https://www.oas.org/es/cidh/defensores/docs/pdf/defensores2011.pdf</vt:lpwstr>
      </vt:variant>
      <vt:variant>
        <vt:lpwstr/>
      </vt:variant>
      <vt:variant>
        <vt:i4>3735591</vt:i4>
      </vt:variant>
      <vt:variant>
        <vt:i4>444</vt:i4>
      </vt:variant>
      <vt:variant>
        <vt:i4>0</vt:i4>
      </vt:variant>
      <vt:variant>
        <vt:i4>5</vt:i4>
      </vt:variant>
      <vt:variant>
        <vt:lpwstr>https://www.oas.org/es/cidh/informes/pdfs/2023/Cierre_espacio_civico_Nicaragua_SPA.pdf</vt:lpwstr>
      </vt:variant>
      <vt:variant>
        <vt:lpwstr/>
      </vt:variant>
      <vt:variant>
        <vt:i4>15991020</vt:i4>
      </vt:variant>
      <vt:variant>
        <vt:i4>441</vt:i4>
      </vt:variant>
      <vt:variant>
        <vt:i4>0</vt:i4>
      </vt:variant>
      <vt:variant>
        <vt:i4>5</vt:i4>
      </vt:variant>
      <vt:variant>
        <vt:lpwstr>http://legislacion.asamblea.gob.ni/SILEG/Gacetas.nsf/5eea6480fc3d3d90062576e300504635/8f6f2d8991bd4e6006258b810054cf55/$FILE/Ley N°. 1212, Ley de Reformas y Adiciones a la Ley N°. 1115, Ley N°. 1040, Ley N°. 822.pdf</vt:lpwstr>
      </vt:variant>
      <vt:variant>
        <vt:lpwstr/>
      </vt:variant>
      <vt:variant>
        <vt:i4>7864435</vt:i4>
      </vt:variant>
      <vt:variant>
        <vt:i4>438</vt:i4>
      </vt:variant>
      <vt:variant>
        <vt:i4>0</vt:i4>
      </vt:variant>
      <vt:variant>
        <vt:i4>5</vt:i4>
      </vt:variant>
      <vt:variant>
        <vt:lpwstr>http://legislacion.asamblea.gob.ni/Normaweb.nsf/3133c0d121ea3897062568a1005e0f89/711acbcb3418ddb806258b970075dc2c?OpenDocument</vt:lpwstr>
      </vt:variant>
      <vt:variant>
        <vt:lpwstr/>
      </vt:variant>
      <vt:variant>
        <vt:i4>15991020</vt:i4>
      </vt:variant>
      <vt:variant>
        <vt:i4>435</vt:i4>
      </vt:variant>
      <vt:variant>
        <vt:i4>0</vt:i4>
      </vt:variant>
      <vt:variant>
        <vt:i4>5</vt:i4>
      </vt:variant>
      <vt:variant>
        <vt:lpwstr>http://legislacion.asamblea.gob.ni/SILEG/Gacetas.nsf/5eea6480fc3d3d90062576e300504635/8f6f2d8991bd4e6006258b810054cf55/$FILE/Ley N°. 1212, Ley de Reformas y Adiciones a la Ley N°. 1115, Ley N°. 1040, Ley N°. 822.pdf</vt:lpwstr>
      </vt:variant>
      <vt:variant>
        <vt:lpwstr/>
      </vt:variant>
      <vt:variant>
        <vt:i4>7995516</vt:i4>
      </vt:variant>
      <vt:variant>
        <vt:i4>432</vt:i4>
      </vt:variant>
      <vt:variant>
        <vt:i4>0</vt:i4>
      </vt:variant>
      <vt:variant>
        <vt:i4>5</vt:i4>
      </vt:variant>
      <vt:variant>
        <vt:lpwstr>https://www.oas.org/es/sla/cji/docs/CJI-RES_282_CII-O-23_corr1_ESP.pdf</vt:lpwstr>
      </vt:variant>
      <vt:variant>
        <vt:lpwstr/>
      </vt:variant>
      <vt:variant>
        <vt:i4>3735591</vt:i4>
      </vt:variant>
      <vt:variant>
        <vt:i4>429</vt:i4>
      </vt:variant>
      <vt:variant>
        <vt:i4>0</vt:i4>
      </vt:variant>
      <vt:variant>
        <vt:i4>5</vt:i4>
      </vt:variant>
      <vt:variant>
        <vt:lpwstr>https://www.oas.org/es/cidh/informes/pdfs/2023/Cierre_espacio_civico_Nicaragua_SPA.pdf</vt:lpwstr>
      </vt:variant>
      <vt:variant>
        <vt:lpwstr/>
      </vt:variant>
      <vt:variant>
        <vt:i4>7864365</vt:i4>
      </vt:variant>
      <vt:variant>
        <vt:i4>426</vt:i4>
      </vt:variant>
      <vt:variant>
        <vt:i4>0</vt:i4>
      </vt:variant>
      <vt:variant>
        <vt:i4>5</vt:i4>
      </vt:variant>
      <vt:variant>
        <vt:lpwstr>http://legislacion.asamblea.gob.ni/Normaweb.nsf/9e314815a08d4a6206257265005d21f9/87ff89314c51a797062572ec0056e56c?OpenDocument</vt:lpwstr>
      </vt:variant>
      <vt:variant>
        <vt:lpwstr/>
      </vt:variant>
      <vt:variant>
        <vt:i4>7864365</vt:i4>
      </vt:variant>
      <vt:variant>
        <vt:i4>423</vt:i4>
      </vt:variant>
      <vt:variant>
        <vt:i4>0</vt:i4>
      </vt:variant>
      <vt:variant>
        <vt:i4>5</vt:i4>
      </vt:variant>
      <vt:variant>
        <vt:lpwstr>http://legislacion.asamblea.gob.ni/Normaweb.nsf/9e314815a08d4a6206257265005d21f9/87ff89314c51a797062572ec0056e56c?OpenDocument</vt:lpwstr>
      </vt:variant>
      <vt:variant>
        <vt:lpwstr/>
      </vt:variant>
      <vt:variant>
        <vt:i4>4063355</vt:i4>
      </vt:variant>
      <vt:variant>
        <vt:i4>420</vt:i4>
      </vt:variant>
      <vt:variant>
        <vt:i4>0</vt:i4>
      </vt:variant>
      <vt:variant>
        <vt:i4>5</vt:i4>
      </vt:variant>
      <vt:variant>
        <vt:lpwstr>https://confidencial.digital/nacion/borran-a-mas-de-90-grupos-del-sandinismo-historico-en-dos-anos/</vt:lpwstr>
      </vt:variant>
      <vt:variant>
        <vt:lpwstr/>
      </vt:variant>
      <vt:variant>
        <vt:i4>3735591</vt:i4>
      </vt:variant>
      <vt:variant>
        <vt:i4>417</vt:i4>
      </vt:variant>
      <vt:variant>
        <vt:i4>0</vt:i4>
      </vt:variant>
      <vt:variant>
        <vt:i4>5</vt:i4>
      </vt:variant>
      <vt:variant>
        <vt:lpwstr>https://www.oas.org/es/cidh/informes/pdfs/2023/Cierre_espacio_civico_Nicaragua_SPA.pdf</vt:lpwstr>
      </vt:variant>
      <vt:variant>
        <vt:lpwstr/>
      </vt:variant>
      <vt:variant>
        <vt:i4>3735591</vt:i4>
      </vt:variant>
      <vt:variant>
        <vt:i4>414</vt:i4>
      </vt:variant>
      <vt:variant>
        <vt:i4>0</vt:i4>
      </vt:variant>
      <vt:variant>
        <vt:i4>5</vt:i4>
      </vt:variant>
      <vt:variant>
        <vt:lpwstr>https://www.oas.org/es/cidh/informes/pdfs/2023/Cierre_espacio_civico_Nicaragua_SPA.pdf</vt:lpwstr>
      </vt:variant>
      <vt:variant>
        <vt:lpwstr/>
      </vt:variant>
      <vt:variant>
        <vt:i4>458765</vt:i4>
      </vt:variant>
      <vt:variant>
        <vt:i4>411</vt:i4>
      </vt:variant>
      <vt:variant>
        <vt:i4>0</vt:i4>
      </vt:variant>
      <vt:variant>
        <vt:i4>5</vt:i4>
      </vt:variant>
      <vt:variant>
        <vt:lpwstr>https://www.oas.org/es/cidh/docs/anual/2022/capitulos/8-IA2022_Cap_4B_NI_ES.pdf</vt:lpwstr>
      </vt:variant>
      <vt:variant>
        <vt:lpwstr/>
      </vt:variant>
      <vt:variant>
        <vt:i4>3735591</vt:i4>
      </vt:variant>
      <vt:variant>
        <vt:i4>408</vt:i4>
      </vt:variant>
      <vt:variant>
        <vt:i4>0</vt:i4>
      </vt:variant>
      <vt:variant>
        <vt:i4>5</vt:i4>
      </vt:variant>
      <vt:variant>
        <vt:lpwstr>https://www.oas.org/es/cidh/informes/pdfs/2023/Cierre_espacio_civico_Nicaragua_SPA.pdf</vt:lpwstr>
      </vt:variant>
      <vt:variant>
        <vt:lpwstr/>
      </vt:variant>
      <vt:variant>
        <vt:i4>3735591</vt:i4>
      </vt:variant>
      <vt:variant>
        <vt:i4>405</vt:i4>
      </vt:variant>
      <vt:variant>
        <vt:i4>0</vt:i4>
      </vt:variant>
      <vt:variant>
        <vt:i4>5</vt:i4>
      </vt:variant>
      <vt:variant>
        <vt:lpwstr>https://www.oas.org/es/cidh/informes/pdfs/2023/Cierre_espacio_civico_Nicaragua_SPA.pdf</vt:lpwstr>
      </vt:variant>
      <vt:variant>
        <vt:lpwstr/>
      </vt:variant>
      <vt:variant>
        <vt:i4>10289156</vt:i4>
      </vt:variant>
      <vt:variant>
        <vt:i4>402</vt:i4>
      </vt:variant>
      <vt:variant>
        <vt:i4>0</vt:i4>
      </vt:variant>
      <vt:variant>
        <vt:i4>5</vt:i4>
      </vt:variant>
      <vt:variant>
        <vt:lpwstr>http://legislacion.asamblea.gob.ni/SILEG/Gacetas.nsf/5eea6480fc3d3d90062576e300504635/199e12627bc9b04b06258b97005c2196/$FILE/Ley No. 1218, Ley de Reforma a la Ley No. 406, Código Procesal Penal.pdf</vt:lpwstr>
      </vt:variant>
      <vt:variant>
        <vt:lpwstr/>
      </vt:variant>
      <vt:variant>
        <vt:i4>7143538</vt:i4>
      </vt:variant>
      <vt:variant>
        <vt:i4>399</vt:i4>
      </vt:variant>
      <vt:variant>
        <vt:i4>0</vt:i4>
      </vt:variant>
      <vt:variant>
        <vt:i4>5</vt:i4>
      </vt:variant>
      <vt:variant>
        <vt:lpwstr>https://articulo19.org/nicaragua-refuerza-entramado-legal-en-contra-de-voces-criticas-y-periodistas-independientes/</vt:lpwstr>
      </vt:variant>
      <vt:variant>
        <vt:lpwstr/>
      </vt:variant>
      <vt:variant>
        <vt:i4>7536761</vt:i4>
      </vt:variant>
      <vt:variant>
        <vt:i4>396</vt:i4>
      </vt:variant>
      <vt:variant>
        <vt:i4>0</vt:i4>
      </vt:variant>
      <vt:variant>
        <vt:i4>5</vt:i4>
      </vt:variant>
      <vt:variant>
        <vt:lpwstr>http://legislacion.asamblea.gob.ni/SILEG/Gacetas.nsf/5eea6480fc3d3d90062576e300504635/0de66a7fdb9ced5b06258b97005cdeef/$FILE/Ley N°. 1219, Ley de Reforma a la Ley N°. 1042.pdf</vt:lpwstr>
      </vt:variant>
      <vt:variant>
        <vt:lpwstr/>
      </vt:variant>
      <vt:variant>
        <vt:i4>4456531</vt:i4>
      </vt:variant>
      <vt:variant>
        <vt:i4>393</vt:i4>
      </vt:variant>
      <vt:variant>
        <vt:i4>0</vt:i4>
      </vt:variant>
      <vt:variant>
        <vt:i4>5</vt:i4>
      </vt:variant>
      <vt:variant>
        <vt:lpwstr>https://www.el19digital.com/articulos/ver/titulo:155709-asamblea-nacional-aprueba-reformas-a-ley-especial-de-ciberdelitos</vt:lpwstr>
      </vt:variant>
      <vt:variant>
        <vt:lpwstr/>
      </vt:variant>
      <vt:variant>
        <vt:i4>3407926</vt:i4>
      </vt:variant>
      <vt:variant>
        <vt:i4>390</vt:i4>
      </vt:variant>
      <vt:variant>
        <vt:i4>0</vt:i4>
      </vt:variant>
      <vt:variant>
        <vt:i4>5</vt:i4>
      </vt:variant>
      <vt:variant>
        <vt:lpwstr>https://elpais.com/america/2024-09-12/ortega-y-murillo-agrandan-los-colmillos-de-su-ley-mordaza-para-controlar-las-redes-sociales-en-nicaragua.html</vt:lpwstr>
      </vt:variant>
      <vt:variant>
        <vt:lpwstr/>
      </vt:variant>
      <vt:variant>
        <vt:i4>7471354</vt:i4>
      </vt:variant>
      <vt:variant>
        <vt:i4>387</vt:i4>
      </vt:variant>
      <vt:variant>
        <vt:i4>0</vt:i4>
      </vt:variant>
      <vt:variant>
        <vt:i4>5</vt:i4>
      </vt:variant>
      <vt:variant>
        <vt:lpwstr>https://www.dw.com/es/nicaragua-juzgará-a-quienes-cometan-acciones-contra-el-gobierno-desde-el-exterior/a-70125787</vt:lpwstr>
      </vt:variant>
      <vt:variant>
        <vt:lpwstr/>
      </vt:variant>
      <vt:variant>
        <vt:i4>2687099</vt:i4>
      </vt:variant>
      <vt:variant>
        <vt:i4>384</vt:i4>
      </vt:variant>
      <vt:variant>
        <vt:i4>0</vt:i4>
      </vt:variant>
      <vt:variant>
        <vt:i4>5</vt:i4>
      </vt:variant>
      <vt:variant>
        <vt:lpwstr>https://apnews.com/world-news/general-news-3d423b5891e4dd27502bc9e1143547ac</vt:lpwstr>
      </vt:variant>
      <vt:variant>
        <vt:lpwstr/>
      </vt:variant>
      <vt:variant>
        <vt:i4>5177349</vt:i4>
      </vt:variant>
      <vt:variant>
        <vt:i4>381</vt:i4>
      </vt:variant>
      <vt:variant>
        <vt:i4>0</vt:i4>
      </vt:variant>
      <vt:variant>
        <vt:i4>5</vt:i4>
      </vt:variant>
      <vt:variant>
        <vt:lpwstr>https://noticias.asamblea.gob.ni/aprueban-reforma-al-codigo-procesal-penal-que-agiliza-persecucion-y-judicializacion-contra-la-delincuencia-nacional-y-transnacional/</vt:lpwstr>
      </vt:variant>
      <vt:variant>
        <vt:lpwstr/>
      </vt:variant>
      <vt:variant>
        <vt:i4>3407996</vt:i4>
      </vt:variant>
      <vt:variant>
        <vt:i4>378</vt:i4>
      </vt:variant>
      <vt:variant>
        <vt:i4>0</vt:i4>
      </vt:variant>
      <vt:variant>
        <vt:i4>5</vt:i4>
      </vt:variant>
      <vt:variant>
        <vt:lpwstr>https://noticias.asamblea.gob.ni/aprueban-reformas-a-la-ley-contra-el-lavado-de-dinero-y-financiamiento-al-terrorismo/</vt:lpwstr>
      </vt:variant>
      <vt:variant>
        <vt:lpwstr/>
      </vt:variant>
      <vt:variant>
        <vt:i4>2097327</vt:i4>
      </vt:variant>
      <vt:variant>
        <vt:i4>375</vt:i4>
      </vt:variant>
      <vt:variant>
        <vt:i4>0</vt:i4>
      </vt:variant>
      <vt:variant>
        <vt:i4>5</vt:i4>
      </vt:variant>
      <vt:variant>
        <vt:lpwstr>http://legislacion.asamblea.gob.ni/SILEG/Gacetas.nsf/5eea6480fc3d3d90062576e300504635/655a41cfe370eddc06258b90005fa1ea/$FILE/Ley N°. 1216, Ley de Reforma a la Ley N° 641, Código Penal.pdf</vt:lpwstr>
      </vt:variant>
      <vt:variant>
        <vt:lpwstr/>
      </vt:variant>
      <vt:variant>
        <vt:i4>2097327</vt:i4>
      </vt:variant>
      <vt:variant>
        <vt:i4>372</vt:i4>
      </vt:variant>
      <vt:variant>
        <vt:i4>0</vt:i4>
      </vt:variant>
      <vt:variant>
        <vt:i4>5</vt:i4>
      </vt:variant>
      <vt:variant>
        <vt:lpwstr>http://legislacion.asamblea.gob.ni/SILEG/Gacetas.nsf/5eea6480fc3d3d90062576e300504635/655a41cfe370eddc06258b90005fa1ea/$FILE/Ley N°. 1216, Ley de Reforma a la Ley N° 641, Código Penal.pdf</vt:lpwstr>
      </vt:variant>
      <vt:variant>
        <vt:lpwstr/>
      </vt:variant>
      <vt:variant>
        <vt:i4>2097327</vt:i4>
      </vt:variant>
      <vt:variant>
        <vt:i4>369</vt:i4>
      </vt:variant>
      <vt:variant>
        <vt:i4>0</vt:i4>
      </vt:variant>
      <vt:variant>
        <vt:i4>5</vt:i4>
      </vt:variant>
      <vt:variant>
        <vt:lpwstr>http://legislacion.asamblea.gob.ni/SILEG/Gacetas.nsf/5eea6480fc3d3d90062576e300504635/655a41cfe370eddc06258b90005fa1ea/$FILE/Ley N°. 1216, Ley de Reforma a la Ley N° 641, Código Penal.pdf</vt:lpwstr>
      </vt:variant>
      <vt:variant>
        <vt:lpwstr/>
      </vt:variant>
      <vt:variant>
        <vt:i4>2097327</vt:i4>
      </vt:variant>
      <vt:variant>
        <vt:i4>366</vt:i4>
      </vt:variant>
      <vt:variant>
        <vt:i4>0</vt:i4>
      </vt:variant>
      <vt:variant>
        <vt:i4>5</vt:i4>
      </vt:variant>
      <vt:variant>
        <vt:lpwstr>http://legislacion.asamblea.gob.ni/SILEG/Gacetas.nsf/5eea6480fc3d3d90062576e300504635/655a41cfe370eddc06258b90005fa1ea/$FILE/Ley N°. 1216, Ley de Reforma a la Ley N° 641, Código Penal.pdf</vt:lpwstr>
      </vt:variant>
      <vt:variant>
        <vt:lpwstr/>
      </vt:variant>
      <vt:variant>
        <vt:i4>3735591</vt:i4>
      </vt:variant>
      <vt:variant>
        <vt:i4>363</vt:i4>
      </vt:variant>
      <vt:variant>
        <vt:i4>0</vt:i4>
      </vt:variant>
      <vt:variant>
        <vt:i4>5</vt:i4>
      </vt:variant>
      <vt:variant>
        <vt:lpwstr>https://www.oas.org/es/cidh/informes/pdfs/2023/Cierre_espacio_civico_Nicaragua_SPA.pdf</vt:lpwstr>
      </vt:variant>
      <vt:variant>
        <vt:lpwstr/>
      </vt:variant>
      <vt:variant>
        <vt:i4>1310749</vt:i4>
      </vt:variant>
      <vt:variant>
        <vt:i4>360</vt:i4>
      </vt:variant>
      <vt:variant>
        <vt:i4>0</vt:i4>
      </vt:variant>
      <vt:variant>
        <vt:i4>5</vt:i4>
      </vt:variant>
      <vt:variant>
        <vt:lpwstr>https://www.oas.org/es/cidh/docs/anual/2023/capitulos/IA2023_Cap_4B_Nicaragua_SPA.PDF</vt:lpwstr>
      </vt:variant>
      <vt:variant>
        <vt:lpwstr/>
      </vt:variant>
      <vt:variant>
        <vt:i4>7340083</vt:i4>
      </vt:variant>
      <vt:variant>
        <vt:i4>357</vt:i4>
      </vt:variant>
      <vt:variant>
        <vt:i4>0</vt:i4>
      </vt:variant>
      <vt:variant>
        <vt:i4>5</vt:i4>
      </vt:variant>
      <vt:variant>
        <vt:lpwstr>https://www.oas.org/es/cidh/docs/anual/2018/docs/IA2018cap.4B.NI-es.pdf</vt:lpwstr>
      </vt:variant>
      <vt:variant>
        <vt:lpwstr/>
      </vt:variant>
      <vt:variant>
        <vt:i4>655426</vt:i4>
      </vt:variant>
      <vt:variant>
        <vt:i4>354</vt:i4>
      </vt:variant>
      <vt:variant>
        <vt:i4>0</vt:i4>
      </vt:variant>
      <vt:variant>
        <vt:i4>5</vt:i4>
      </vt:variant>
      <vt:variant>
        <vt:lpwstr>https://100noticias.com.ni/politica/131686-rafael-solis-csj-paralizada-muerta-nicaragua/</vt:lpwstr>
      </vt:variant>
      <vt:variant>
        <vt:lpwstr/>
      </vt:variant>
      <vt:variant>
        <vt:i4>6946915</vt:i4>
      </vt:variant>
      <vt:variant>
        <vt:i4>351</vt:i4>
      </vt:variant>
      <vt:variant>
        <vt:i4>0</vt:i4>
      </vt:variant>
      <vt:variant>
        <vt:i4>5</vt:i4>
      </vt:variant>
      <vt:variant>
        <vt:lpwstr>https://confidencial.digital/politica/despues-de-la-barrida-en-la-csj-nombran-a-mas-de-60-jueces-sin-carrera-judicial/</vt:lpwstr>
      </vt:variant>
      <vt:variant>
        <vt:lpwstr/>
      </vt:variant>
      <vt:variant>
        <vt:i4>4784136</vt:i4>
      </vt:variant>
      <vt:variant>
        <vt:i4>348</vt:i4>
      </vt:variant>
      <vt:variant>
        <vt:i4>0</vt:i4>
      </vt:variant>
      <vt:variant>
        <vt:i4>5</vt:i4>
      </vt:variant>
      <vt:variant>
        <vt:lpwstr>https://nicaraguainvestiga.com/politica/148015-jueces-leales-rosario-murillo-csj-paramilitares-nicaragua/</vt:lpwstr>
      </vt:variant>
      <vt:variant>
        <vt:lpwstr/>
      </vt:variant>
      <vt:variant>
        <vt:i4>655426</vt:i4>
      </vt:variant>
      <vt:variant>
        <vt:i4>345</vt:i4>
      </vt:variant>
      <vt:variant>
        <vt:i4>0</vt:i4>
      </vt:variant>
      <vt:variant>
        <vt:i4>5</vt:i4>
      </vt:variant>
      <vt:variant>
        <vt:lpwstr>https://100noticias.com.ni/politica/131686-rafael-solis-csj-paralizada-muerta-nicaragua/</vt:lpwstr>
      </vt:variant>
      <vt:variant>
        <vt:lpwstr/>
      </vt:variant>
      <vt:variant>
        <vt:i4>6946915</vt:i4>
      </vt:variant>
      <vt:variant>
        <vt:i4>342</vt:i4>
      </vt:variant>
      <vt:variant>
        <vt:i4>0</vt:i4>
      </vt:variant>
      <vt:variant>
        <vt:i4>5</vt:i4>
      </vt:variant>
      <vt:variant>
        <vt:lpwstr>https://confidencial.digital/politica/despues-de-la-barrida-en-la-csj-nombran-a-mas-de-60-jueces-sin-carrera-judicial/</vt:lpwstr>
      </vt:variant>
      <vt:variant>
        <vt:lpwstr/>
      </vt:variant>
      <vt:variant>
        <vt:i4>4784136</vt:i4>
      </vt:variant>
      <vt:variant>
        <vt:i4>339</vt:i4>
      </vt:variant>
      <vt:variant>
        <vt:i4>0</vt:i4>
      </vt:variant>
      <vt:variant>
        <vt:i4>5</vt:i4>
      </vt:variant>
      <vt:variant>
        <vt:lpwstr>https://nicaraguainvestiga.com/politica/148015-jueces-leales-rosario-murillo-csj-paramilitares-nicaragua/</vt:lpwstr>
      </vt:variant>
      <vt:variant>
        <vt:lpwstr/>
      </vt:variant>
      <vt:variant>
        <vt:i4>4128816</vt:i4>
      </vt:variant>
      <vt:variant>
        <vt:i4>336</vt:i4>
      </vt:variant>
      <vt:variant>
        <vt:i4>0</vt:i4>
      </vt:variant>
      <vt:variant>
        <vt:i4>5</vt:i4>
      </vt:variant>
      <vt:variant>
        <vt:lpwstr>https://docs.un.org/es/A/HRC/55/27</vt:lpwstr>
      </vt:variant>
      <vt:variant>
        <vt:lpwstr/>
      </vt:variant>
      <vt:variant>
        <vt:i4>1114199</vt:i4>
      </vt:variant>
      <vt:variant>
        <vt:i4>333</vt:i4>
      </vt:variant>
      <vt:variant>
        <vt:i4>0</vt:i4>
      </vt:variant>
      <vt:variant>
        <vt:i4>5</vt:i4>
      </vt:variant>
      <vt:variant>
        <vt:lpwstr>https://confidencial.digital/politica/barrida-en-el-poder-judicial-lleva-mas-de-900-despedidos-en-toda-nicaragua/</vt:lpwstr>
      </vt:variant>
      <vt:variant>
        <vt:lpwstr/>
      </vt:variant>
      <vt:variant>
        <vt:i4>7536746</vt:i4>
      </vt:variant>
      <vt:variant>
        <vt:i4>330</vt:i4>
      </vt:variant>
      <vt:variant>
        <vt:i4>0</vt:i4>
      </vt:variant>
      <vt:variant>
        <vt:i4>5</vt:i4>
      </vt:variant>
      <vt:variant>
        <vt:lpwstr>https://www.el19digital.com/articulos/ver/titulo:154511-gobierno-de-reconciliacion-y-unidad-nacional-evaluara-programas-para-brindar-mejor-servicio-al-pueblo-nicaraguense-</vt:lpwstr>
      </vt:variant>
      <vt:variant>
        <vt:lpwstr/>
      </vt:variant>
      <vt:variant>
        <vt:i4>7536746</vt:i4>
      </vt:variant>
      <vt:variant>
        <vt:i4>327</vt:i4>
      </vt:variant>
      <vt:variant>
        <vt:i4>0</vt:i4>
      </vt:variant>
      <vt:variant>
        <vt:i4>5</vt:i4>
      </vt:variant>
      <vt:variant>
        <vt:lpwstr>https://www.el19digital.com/articulos/ver/titulo:154511-gobierno-de-reconciliacion-y-unidad-nacional-evaluara-programas-para-brindar-mejor-servicio-al-pueblo-nicaraguense-</vt:lpwstr>
      </vt:variant>
      <vt:variant>
        <vt:lpwstr/>
      </vt:variant>
      <vt:variant>
        <vt:i4>1769550</vt:i4>
      </vt:variant>
      <vt:variant>
        <vt:i4>324</vt:i4>
      </vt:variant>
      <vt:variant>
        <vt:i4>0</vt:i4>
      </vt:variant>
      <vt:variant>
        <vt:i4>5</vt:i4>
      </vt:variant>
      <vt:variant>
        <vt:lpwstr>https://confidencial.digital/politica/alcaldes-y-vicealcaldes-del-fsln-purgados-en-nicaragua/</vt:lpwstr>
      </vt:variant>
      <vt:variant>
        <vt:lpwstr/>
      </vt:variant>
      <vt:variant>
        <vt:i4>3735601</vt:i4>
      </vt:variant>
      <vt:variant>
        <vt:i4>321</vt:i4>
      </vt:variant>
      <vt:variant>
        <vt:i4>0</vt:i4>
      </vt:variant>
      <vt:variant>
        <vt:i4>5</vt:i4>
      </vt:variant>
      <vt:variant>
        <vt:lpwstr>https://confidencial.digital/politica/encubren-pasadas-de-cuentas-con-senalamientos-de-corrupcion-contra-alcaldes/</vt:lpwstr>
      </vt:variant>
      <vt:variant>
        <vt:lpwstr/>
      </vt:variant>
      <vt:variant>
        <vt:i4>7602227</vt:i4>
      </vt:variant>
      <vt:variant>
        <vt:i4>318</vt:i4>
      </vt:variant>
      <vt:variant>
        <vt:i4>0</vt:i4>
      </vt:variant>
      <vt:variant>
        <vt:i4>5</vt:i4>
      </vt:variant>
      <vt:variant>
        <vt:lpwstr>https://www.divergentes.com/nicaragua-dictadura-purga-compactacion/</vt:lpwstr>
      </vt:variant>
      <vt:variant>
        <vt:lpwstr/>
      </vt:variant>
      <vt:variant>
        <vt:i4>7602227</vt:i4>
      </vt:variant>
      <vt:variant>
        <vt:i4>315</vt:i4>
      </vt:variant>
      <vt:variant>
        <vt:i4>0</vt:i4>
      </vt:variant>
      <vt:variant>
        <vt:i4>5</vt:i4>
      </vt:variant>
      <vt:variant>
        <vt:lpwstr>https://www.divergentes.com/nicaragua-dictadura-purga-compactacion/</vt:lpwstr>
      </vt:variant>
      <vt:variant>
        <vt:lpwstr/>
      </vt:variant>
      <vt:variant>
        <vt:i4>5046296</vt:i4>
      </vt:variant>
      <vt:variant>
        <vt:i4>312</vt:i4>
      </vt:variant>
      <vt:variant>
        <vt:i4>0</vt:i4>
      </vt:variant>
      <vt:variant>
        <vt:i4>5</vt:i4>
      </vt:variant>
      <vt:variant>
        <vt:lpwstr>https://www.divergentes.com/unidad-ejecutora-barridas-empleados-publicos-contraloria/</vt:lpwstr>
      </vt:variant>
      <vt:variant>
        <vt:lpwstr/>
      </vt:variant>
      <vt:variant>
        <vt:i4>851979</vt:i4>
      </vt:variant>
      <vt:variant>
        <vt:i4>309</vt:i4>
      </vt:variant>
      <vt:variant>
        <vt:i4>0</vt:i4>
      </vt:variant>
      <vt:variant>
        <vt:i4>5</vt:i4>
      </vt:variant>
      <vt:variant>
        <vt:lpwstr>https://confidencial.digital/nacion/trabajadores-del-estado-sobre-las-barridas-en-nicaragua/</vt:lpwstr>
      </vt:variant>
      <vt:variant>
        <vt:lpwstr/>
      </vt:variant>
      <vt:variant>
        <vt:i4>1114127</vt:i4>
      </vt:variant>
      <vt:variant>
        <vt:i4>306</vt:i4>
      </vt:variant>
      <vt:variant>
        <vt:i4>0</vt:i4>
      </vt:variant>
      <vt:variant>
        <vt:i4>5</vt:i4>
      </vt:variant>
      <vt:variant>
        <vt:lpwstr>https://confidencial.digital/nacion/zozobra-y-silencio-de-trabajadores-publicos-tras-anuncio-de-reestructuracion-estatal/</vt:lpwstr>
      </vt:variant>
      <vt:variant>
        <vt:lpwstr/>
      </vt:variant>
      <vt:variant>
        <vt:i4>4259866</vt:i4>
      </vt:variant>
      <vt:variant>
        <vt:i4>303</vt:i4>
      </vt:variant>
      <vt:variant>
        <vt:i4>0</vt:i4>
      </vt:variant>
      <vt:variant>
        <vt:i4>5</vt:i4>
      </vt:variant>
      <vt:variant>
        <vt:lpwstr>https://www.el19digital.com/articulos/ver/titulo:147896-acto-de-conmemoracion-del-44-aniversario-de-fundacion-del-ministerio-del-interior</vt:lpwstr>
      </vt:variant>
      <vt:variant>
        <vt:lpwstr/>
      </vt:variant>
      <vt:variant>
        <vt:i4>1179651</vt:i4>
      </vt:variant>
      <vt:variant>
        <vt:i4>300</vt:i4>
      </vt:variant>
      <vt:variant>
        <vt:i4>0</vt:i4>
      </vt:variant>
      <vt:variant>
        <vt:i4>5</vt:i4>
      </vt:variant>
      <vt:variant>
        <vt:lpwstr>http://legislacion.asamblea.gob.ni/Normaweb.nsf/($All)/BFEA6502D422E67606258A9F00577435?OpenDocument</vt:lpwstr>
      </vt:variant>
      <vt:variant>
        <vt:lpwstr/>
      </vt:variant>
      <vt:variant>
        <vt:i4>3538981</vt:i4>
      </vt:variant>
      <vt:variant>
        <vt:i4>297</vt:i4>
      </vt:variant>
      <vt:variant>
        <vt:i4>0</vt:i4>
      </vt:variant>
      <vt:variant>
        <vt:i4>5</vt:i4>
      </vt:variant>
      <vt:variant>
        <vt:lpwstr>https://confidencial.digital/politica/mint-rosario-murillo-manda-rocha-y-canas-ejecutan-y-francisco-diaz-huerfano/</vt:lpwstr>
      </vt:variant>
      <vt:variant>
        <vt:lpwstr/>
      </vt:variant>
      <vt:variant>
        <vt:i4>4325469</vt:i4>
      </vt:variant>
      <vt:variant>
        <vt:i4>294</vt:i4>
      </vt:variant>
      <vt:variant>
        <vt:i4>0</vt:i4>
      </vt:variant>
      <vt:variant>
        <vt:i4>5</vt:i4>
      </vt:variant>
      <vt:variant>
        <vt:lpwstr>https://www.divergentes.com/ministerio-interior-nicaragua-ortega-luis-canas/</vt:lpwstr>
      </vt:variant>
      <vt:variant>
        <vt:lpwstr/>
      </vt:variant>
      <vt:variant>
        <vt:i4>1179651</vt:i4>
      </vt:variant>
      <vt:variant>
        <vt:i4>291</vt:i4>
      </vt:variant>
      <vt:variant>
        <vt:i4>0</vt:i4>
      </vt:variant>
      <vt:variant>
        <vt:i4>5</vt:i4>
      </vt:variant>
      <vt:variant>
        <vt:lpwstr>http://legislacion.asamblea.gob.ni/Normaweb.nsf/($All)/BFEA6502D422E67606258A9F00577435?OpenDocument</vt:lpwstr>
      </vt:variant>
      <vt:variant>
        <vt:lpwstr/>
      </vt:variant>
      <vt:variant>
        <vt:i4>3604643</vt:i4>
      </vt:variant>
      <vt:variant>
        <vt:i4>288</vt:i4>
      </vt:variant>
      <vt:variant>
        <vt:i4>0</vt:i4>
      </vt:variant>
      <vt:variant>
        <vt:i4>5</vt:i4>
      </vt:variant>
      <vt:variant>
        <vt:lpwstr>https://noticias.asamblea.gob.ni/asamblea-nacional-aprueba-ley-del-ministerio-del-interior-que-fortalece-orden-institucional/</vt:lpwstr>
      </vt:variant>
      <vt:variant>
        <vt:lpwstr>:~:text=La%20Asamblea%20Nacional%20aprobó%20este,país%20establecido%20por%20la%20Revolución</vt:lpwstr>
      </vt:variant>
      <vt:variant>
        <vt:i4>131077</vt:i4>
      </vt:variant>
      <vt:variant>
        <vt:i4>285</vt:i4>
      </vt:variant>
      <vt:variant>
        <vt:i4>0</vt:i4>
      </vt:variant>
      <vt:variant>
        <vt:i4>5</vt:i4>
      </vt:variant>
      <vt:variant>
        <vt:lpwstr>https://www.ohchr.org/es/press-releases/2024/11/nicaragua-un-group-experts-alarmed-far-reaching-change-constitution?sub-site=HRC</vt:lpwstr>
      </vt:variant>
      <vt:variant>
        <vt:lpwstr/>
      </vt:variant>
      <vt:variant>
        <vt:i4>1048663</vt:i4>
      </vt:variant>
      <vt:variant>
        <vt:i4>282</vt:i4>
      </vt:variant>
      <vt:variant>
        <vt:i4>0</vt:i4>
      </vt:variant>
      <vt:variant>
        <vt:i4>5</vt:i4>
      </vt:variant>
      <vt:variant>
        <vt:lpwstr>https://www.oas.org/es/CIDH/jsForm/?File=/es/cidh/prensa/comunicados/2024/295.asp&amp;utm_content=country-nic&amp;utm_term=class-mon</vt:lpwstr>
      </vt:variant>
      <vt:variant>
        <vt:lpwstr/>
      </vt:variant>
      <vt:variant>
        <vt:i4>1048663</vt:i4>
      </vt:variant>
      <vt:variant>
        <vt:i4>279</vt:i4>
      </vt:variant>
      <vt:variant>
        <vt:i4>0</vt:i4>
      </vt:variant>
      <vt:variant>
        <vt:i4>5</vt:i4>
      </vt:variant>
      <vt:variant>
        <vt:lpwstr>https://www.oas.org/es/CIDH/jsForm/?File=/es/cidh/prensa/comunicados/2024/295.asp&amp;utm_content=country-nic&amp;utm_term=class-mon</vt:lpwstr>
      </vt:variant>
      <vt:variant>
        <vt:lpwstr/>
      </vt:variant>
      <vt:variant>
        <vt:i4>1048663</vt:i4>
      </vt:variant>
      <vt:variant>
        <vt:i4>276</vt:i4>
      </vt:variant>
      <vt:variant>
        <vt:i4>0</vt:i4>
      </vt:variant>
      <vt:variant>
        <vt:i4>5</vt:i4>
      </vt:variant>
      <vt:variant>
        <vt:lpwstr>https://www.oas.org/es/CIDH/jsForm/?File=/es/cidh/prensa/comunicados/2024/295.asp&amp;utm_content=country-nic&amp;utm_term=class-mon</vt:lpwstr>
      </vt:variant>
      <vt:variant>
        <vt:lpwstr/>
      </vt:variant>
      <vt:variant>
        <vt:i4>1048663</vt:i4>
      </vt:variant>
      <vt:variant>
        <vt:i4>273</vt:i4>
      </vt:variant>
      <vt:variant>
        <vt:i4>0</vt:i4>
      </vt:variant>
      <vt:variant>
        <vt:i4>5</vt:i4>
      </vt:variant>
      <vt:variant>
        <vt:lpwstr>https://www.oas.org/es/CIDH/jsForm/?File=/es/cidh/prensa/comunicados/2024/295.asp&amp;utm_content=country-nic&amp;utm_term=class-mon</vt:lpwstr>
      </vt:variant>
      <vt:variant>
        <vt:lpwstr/>
      </vt:variant>
      <vt:variant>
        <vt:i4>7536702</vt:i4>
      </vt:variant>
      <vt:variant>
        <vt:i4>270</vt:i4>
      </vt:variant>
      <vt:variant>
        <vt:i4>0</vt:i4>
      </vt:variant>
      <vt:variant>
        <vt:i4>5</vt:i4>
      </vt:variant>
      <vt:variant>
        <vt:lpwstr>https://noticias.asamblea.gob.ni/aprobamos-en-primera-legislatura-reforma-parcial-a-nuestra-constitucion-politica/</vt:lpwstr>
      </vt:variant>
      <vt:variant>
        <vt:lpwstr/>
      </vt:variant>
      <vt:variant>
        <vt:i4>7536702</vt:i4>
      </vt:variant>
      <vt:variant>
        <vt:i4>267</vt:i4>
      </vt:variant>
      <vt:variant>
        <vt:i4>0</vt:i4>
      </vt:variant>
      <vt:variant>
        <vt:i4>5</vt:i4>
      </vt:variant>
      <vt:variant>
        <vt:lpwstr>https://noticias.asamblea.gob.ni/aprobamos-en-primera-legislatura-reforma-parcial-a-nuestra-constitucion-politica/</vt:lpwstr>
      </vt:variant>
      <vt:variant>
        <vt:lpwstr/>
      </vt:variant>
      <vt:variant>
        <vt:i4>4390914</vt:i4>
      </vt:variant>
      <vt:variant>
        <vt:i4>264</vt:i4>
      </vt:variant>
      <vt:variant>
        <vt:i4>0</vt:i4>
      </vt:variant>
      <vt:variant>
        <vt:i4>5</vt:i4>
      </vt:variant>
      <vt:variant>
        <vt:lpwstr>https://www.thedialogue.org/wp-content/uploads/2024/04/ESFUER1-2.pdf</vt:lpwstr>
      </vt:variant>
      <vt:variant>
        <vt:lpwstr/>
      </vt:variant>
      <vt:variant>
        <vt:i4>4194321</vt:i4>
      </vt:variant>
      <vt:variant>
        <vt:i4>261</vt:i4>
      </vt:variant>
      <vt:variant>
        <vt:i4>0</vt:i4>
      </vt:variant>
      <vt:variant>
        <vt:i4>5</vt:i4>
      </vt:variant>
      <vt:variant>
        <vt:lpwstr>https://www.thedialogue.org/wp-content/uploads/2024/04/CAPTUR1-1.pdf</vt:lpwstr>
      </vt:variant>
      <vt:variant>
        <vt:lpwstr/>
      </vt:variant>
      <vt:variant>
        <vt:i4>7340114</vt:i4>
      </vt:variant>
      <vt:variant>
        <vt:i4>258</vt:i4>
      </vt:variant>
      <vt:variant>
        <vt:i4>0</vt:i4>
      </vt:variant>
      <vt:variant>
        <vt:i4>5</vt:i4>
      </vt:variant>
      <vt:variant>
        <vt:lpwstr>https://www.oas.org/es/cidh/informes/pdfs/2021_Nicaragua-ES.pdf</vt:lpwstr>
      </vt:variant>
      <vt:variant>
        <vt:lpwstr/>
      </vt:variant>
      <vt:variant>
        <vt:i4>4194332</vt:i4>
      </vt:variant>
      <vt:variant>
        <vt:i4>255</vt:i4>
      </vt:variant>
      <vt:variant>
        <vt:i4>0</vt:i4>
      </vt:variant>
      <vt:variant>
        <vt:i4>5</vt:i4>
      </vt:variant>
      <vt:variant>
        <vt:lpwstr>https://corteidh.or.cr/docs/medidas/chamorro_se_10.pdf</vt:lpwstr>
      </vt:variant>
      <vt:variant>
        <vt:lpwstr/>
      </vt:variant>
      <vt:variant>
        <vt:i4>4784157</vt:i4>
      </vt:variant>
      <vt:variant>
        <vt:i4>252</vt:i4>
      </vt:variant>
      <vt:variant>
        <vt:i4>0</vt:i4>
      </vt:variant>
      <vt:variant>
        <vt:i4>5</vt:i4>
      </vt:variant>
      <vt:variant>
        <vt:lpwstr>https://corteidh.or.cr/docs/medidas/chamorro_se_09.pdf</vt:lpwstr>
      </vt:variant>
      <vt:variant>
        <vt:lpwstr/>
      </vt:variant>
      <vt:variant>
        <vt:i4>917577</vt:i4>
      </vt:variant>
      <vt:variant>
        <vt:i4>249</vt:i4>
      </vt:variant>
      <vt:variant>
        <vt:i4>0</vt:i4>
      </vt:variant>
      <vt:variant>
        <vt:i4>5</vt:i4>
      </vt:variant>
      <vt:variant>
        <vt:lpwstr>https://www.oas.org/es/CIDH/jsForm/?File=/es/cidh/prensa/comunicados/2024/145.asp&amp;utm_content=country-nic&amp;utm_term=class-corteidh</vt:lpwstr>
      </vt:variant>
      <vt:variant>
        <vt:lpwstr/>
      </vt:variant>
      <vt:variant>
        <vt:i4>917582</vt:i4>
      </vt:variant>
      <vt:variant>
        <vt:i4>246</vt:i4>
      </vt:variant>
      <vt:variant>
        <vt:i4>0</vt:i4>
      </vt:variant>
      <vt:variant>
        <vt:i4>5</vt:i4>
      </vt:variant>
      <vt:variant>
        <vt:lpwstr>https://www.oas.org/es/CIDH/jsForm/?File=/es/cidh/prensa/comunicados/2024/241.asp&amp;utm_content=country-nic&amp;utm_term=class-corteidh</vt:lpwstr>
      </vt:variant>
      <vt:variant>
        <vt:lpwstr/>
      </vt:variant>
      <vt:variant>
        <vt:i4>7340093</vt:i4>
      </vt:variant>
      <vt:variant>
        <vt:i4>243</vt:i4>
      </vt:variant>
      <vt:variant>
        <vt:i4>0</vt:i4>
      </vt:variant>
      <vt:variant>
        <vt:i4>5</vt:i4>
      </vt:variant>
      <vt:variant>
        <vt:lpwstr>https://www.oas.org/es/CIDH/jsForm/?File=/es/cidh/prensa/comunicados/2024/270.asp&amp;utm_content=country-nic&amp;utm_term=class-mc</vt:lpwstr>
      </vt:variant>
      <vt:variant>
        <vt:lpwstr/>
      </vt:variant>
      <vt:variant>
        <vt:i4>7405630</vt:i4>
      </vt:variant>
      <vt:variant>
        <vt:i4>240</vt:i4>
      </vt:variant>
      <vt:variant>
        <vt:i4>0</vt:i4>
      </vt:variant>
      <vt:variant>
        <vt:i4>5</vt:i4>
      </vt:variant>
      <vt:variant>
        <vt:lpwstr>https://www.oas.org/es/CIDH/jsForm/?File=/es/cidh/prensa/comunicados/2024/263.asp&amp;utm_content=country-nic&amp;utm_term=class-mc</vt:lpwstr>
      </vt:variant>
      <vt:variant>
        <vt:lpwstr/>
      </vt:variant>
      <vt:variant>
        <vt:i4>7536702</vt:i4>
      </vt:variant>
      <vt:variant>
        <vt:i4>237</vt:i4>
      </vt:variant>
      <vt:variant>
        <vt:i4>0</vt:i4>
      </vt:variant>
      <vt:variant>
        <vt:i4>5</vt:i4>
      </vt:variant>
      <vt:variant>
        <vt:lpwstr>https://www.oas.org/es/CIDH/jsForm/?File=/es/cidh/prensa/comunicados/2024/243.asp&amp;utm_content=country-nic&amp;utm_term=class-mc</vt:lpwstr>
      </vt:variant>
      <vt:variant>
        <vt:lpwstr/>
      </vt:variant>
      <vt:variant>
        <vt:i4>8323126</vt:i4>
      </vt:variant>
      <vt:variant>
        <vt:i4>234</vt:i4>
      </vt:variant>
      <vt:variant>
        <vt:i4>0</vt:i4>
      </vt:variant>
      <vt:variant>
        <vt:i4>5</vt:i4>
      </vt:variant>
      <vt:variant>
        <vt:lpwstr>https://www.oas.org/es/CIDH/jsForm/?File=/es/cidh/prensa/comunicados/2024/188.asp&amp;utm_content=country-nic&amp;utm_term=class-mc</vt:lpwstr>
      </vt:variant>
      <vt:variant>
        <vt:lpwstr/>
      </vt:variant>
      <vt:variant>
        <vt:i4>7340089</vt:i4>
      </vt:variant>
      <vt:variant>
        <vt:i4>231</vt:i4>
      </vt:variant>
      <vt:variant>
        <vt:i4>0</vt:i4>
      </vt:variant>
      <vt:variant>
        <vt:i4>5</vt:i4>
      </vt:variant>
      <vt:variant>
        <vt:lpwstr>https://www.oas.org/es/CIDH/jsForm/?File=/es/cidh/prensa/comunicados/2024/177.asp&amp;utm_content=country-nic&amp;utm_term=class-mc</vt:lpwstr>
      </vt:variant>
      <vt:variant>
        <vt:lpwstr/>
      </vt:variant>
      <vt:variant>
        <vt:i4>7536700</vt:i4>
      </vt:variant>
      <vt:variant>
        <vt:i4>228</vt:i4>
      </vt:variant>
      <vt:variant>
        <vt:i4>0</vt:i4>
      </vt:variant>
      <vt:variant>
        <vt:i4>5</vt:i4>
      </vt:variant>
      <vt:variant>
        <vt:lpwstr>https://www.oas.org/es/CIDH/jsForm/?File=/es/cidh/prensa/comunicados/2024/142.asp&amp;utm_content=country-nic&amp;utm_term=class-mc</vt:lpwstr>
      </vt:variant>
      <vt:variant>
        <vt:lpwstr/>
      </vt:variant>
      <vt:variant>
        <vt:i4>7667769</vt:i4>
      </vt:variant>
      <vt:variant>
        <vt:i4>225</vt:i4>
      </vt:variant>
      <vt:variant>
        <vt:i4>0</vt:i4>
      </vt:variant>
      <vt:variant>
        <vt:i4>5</vt:i4>
      </vt:variant>
      <vt:variant>
        <vt:lpwstr>https://www.oas.org/es/CIDH/jsForm/?File=/es/cidh/prensa/comunicados/2024/127.asp&amp;utm_content=country-nic&amp;utm_term=class-mc</vt:lpwstr>
      </vt:variant>
      <vt:variant>
        <vt:lpwstr/>
      </vt:variant>
      <vt:variant>
        <vt:i4>7340087</vt:i4>
      </vt:variant>
      <vt:variant>
        <vt:i4>222</vt:i4>
      </vt:variant>
      <vt:variant>
        <vt:i4>0</vt:i4>
      </vt:variant>
      <vt:variant>
        <vt:i4>5</vt:i4>
      </vt:variant>
      <vt:variant>
        <vt:lpwstr>https://www.oas.org/es/CIDH/jsForm/?File=/es/cidh/prensa/comunicados/2024/078.asp&amp;utm_content=country-nic&amp;utm_term=class-mc</vt:lpwstr>
      </vt:variant>
      <vt:variant>
        <vt:lpwstr/>
      </vt:variant>
      <vt:variant>
        <vt:i4>7536696</vt:i4>
      </vt:variant>
      <vt:variant>
        <vt:i4>219</vt:i4>
      </vt:variant>
      <vt:variant>
        <vt:i4>0</vt:i4>
      </vt:variant>
      <vt:variant>
        <vt:i4>5</vt:i4>
      </vt:variant>
      <vt:variant>
        <vt:lpwstr>https://www.oas.org/es/CIDH/jsForm/?File=/es/cidh/prensa/comunicados/2024/047.asp&amp;utm_content=country-nic&amp;utm_term=class-mc</vt:lpwstr>
      </vt:variant>
      <vt:variant>
        <vt:lpwstr/>
      </vt:variant>
      <vt:variant>
        <vt:i4>7536699</vt:i4>
      </vt:variant>
      <vt:variant>
        <vt:i4>216</vt:i4>
      </vt:variant>
      <vt:variant>
        <vt:i4>0</vt:i4>
      </vt:variant>
      <vt:variant>
        <vt:i4>5</vt:i4>
      </vt:variant>
      <vt:variant>
        <vt:lpwstr>https://www.oas.org/es/CIDH/jsForm/?File=/es/cidh/prensa/comunicados/2024/044.asp&amp;utm_content=country-nic&amp;utm_term=class-mc</vt:lpwstr>
      </vt:variant>
      <vt:variant>
        <vt:lpwstr/>
      </vt:variant>
      <vt:variant>
        <vt:i4>7798839</vt:i4>
      </vt:variant>
      <vt:variant>
        <vt:i4>213</vt:i4>
      </vt:variant>
      <vt:variant>
        <vt:i4>0</vt:i4>
      </vt:variant>
      <vt:variant>
        <vt:i4>5</vt:i4>
      </vt:variant>
      <vt:variant>
        <vt:lpwstr>https://www.oas.org/es/CIDH/jsForm/?File=/es/cidh/prensa/comunicados/2024/008.asp&amp;utm_content=country-nic&amp;utm_term=class-mc</vt:lpwstr>
      </vt:variant>
      <vt:variant>
        <vt:lpwstr/>
      </vt:variant>
      <vt:variant>
        <vt:i4>7798844</vt:i4>
      </vt:variant>
      <vt:variant>
        <vt:i4>210</vt:i4>
      </vt:variant>
      <vt:variant>
        <vt:i4>0</vt:i4>
      </vt:variant>
      <vt:variant>
        <vt:i4>5</vt:i4>
      </vt:variant>
      <vt:variant>
        <vt:lpwstr>https://www.oas.org/es/CIDH/jsForm/?File=/es/cidh/prensa/comunicados/2024/003.asp&amp;utm_content=country-nic&amp;utm_term=class-mc</vt:lpwstr>
      </vt:variant>
      <vt:variant>
        <vt:lpwstr/>
      </vt:variant>
      <vt:variant>
        <vt:i4>7798843</vt:i4>
      </vt:variant>
      <vt:variant>
        <vt:i4>207</vt:i4>
      </vt:variant>
      <vt:variant>
        <vt:i4>0</vt:i4>
      </vt:variant>
      <vt:variant>
        <vt:i4>5</vt:i4>
      </vt:variant>
      <vt:variant>
        <vt:lpwstr>https://www.oas.org/es/CIDH/jsForm/?File=/es/cidh/prensa/comunicados/2024/004.asp&amp;utm_content=country-nic&amp;utm_term=class-mc</vt:lpwstr>
      </vt:variant>
      <vt:variant>
        <vt:lpwstr/>
      </vt:variant>
      <vt:variant>
        <vt:i4>4653082</vt:i4>
      </vt:variant>
      <vt:variant>
        <vt:i4>204</vt:i4>
      </vt:variant>
      <vt:variant>
        <vt:i4>0</vt:i4>
      </vt:variant>
      <vt:variant>
        <vt:i4>5</vt:i4>
      </vt:variant>
      <vt:variant>
        <vt:lpwstr>https://youtu.be/YOjXTvjHrGY</vt:lpwstr>
      </vt:variant>
      <vt:variant>
        <vt:lpwstr/>
      </vt:variant>
      <vt:variant>
        <vt:i4>7143476</vt:i4>
      </vt:variant>
      <vt:variant>
        <vt:i4>201</vt:i4>
      </vt:variant>
      <vt:variant>
        <vt:i4>0</vt:i4>
      </vt:variant>
      <vt:variant>
        <vt:i4>5</vt:i4>
      </vt:variant>
      <vt:variant>
        <vt:lpwstr>https://www.youtube.com/watch?embeds_referring_euri=https%3A%2F%2Fwww.oas.org%2F&amp;embeds_referring_origin=https%3A%2F%2Fwww.oas.org&amp;source_ve_path=Mjg2NjQsMTY0NTAz&amp;v=9YD89rHVU4s&amp;feature=youtu.be</vt:lpwstr>
      </vt:variant>
      <vt:variant>
        <vt:lpwstr/>
      </vt:variant>
      <vt:variant>
        <vt:i4>1572938</vt:i4>
      </vt:variant>
      <vt:variant>
        <vt:i4>198</vt:i4>
      </vt:variant>
      <vt:variant>
        <vt:i4>0</vt:i4>
      </vt:variant>
      <vt:variant>
        <vt:i4>5</vt:i4>
      </vt:variant>
      <vt:variant>
        <vt:lpwstr>https://www.oas.org/es/CIDH/jsForm/?File=/es/cidh/prensa/comunicados/2024/244.asp</vt:lpwstr>
      </vt:variant>
      <vt:variant>
        <vt:lpwstr/>
      </vt:variant>
      <vt:variant>
        <vt:i4>1900617</vt:i4>
      </vt:variant>
      <vt:variant>
        <vt:i4>195</vt:i4>
      </vt:variant>
      <vt:variant>
        <vt:i4>0</vt:i4>
      </vt:variant>
      <vt:variant>
        <vt:i4>5</vt:i4>
      </vt:variant>
      <vt:variant>
        <vt:lpwstr>https://www.oas.org/es/CIDH/jsForm/?File=/es/cidh/prensa/comunicados/2024/217.asp</vt:lpwstr>
      </vt:variant>
      <vt:variant>
        <vt:lpwstr/>
      </vt:variant>
      <vt:variant>
        <vt:i4>1114200</vt:i4>
      </vt:variant>
      <vt:variant>
        <vt:i4>192</vt:i4>
      </vt:variant>
      <vt:variant>
        <vt:i4>0</vt:i4>
      </vt:variant>
      <vt:variant>
        <vt:i4>5</vt:i4>
      </vt:variant>
      <vt:variant>
        <vt:lpwstr>https://www.oas.org/es/CIDH/jsForm/?File=/es/cidh/prensa/comunicados/2024/189.asp&amp;utm_content=country-nic&amp;utm_term=class-mon</vt:lpwstr>
      </vt:variant>
      <vt:variant>
        <vt:lpwstr/>
      </vt:variant>
      <vt:variant>
        <vt:i4>1114192</vt:i4>
      </vt:variant>
      <vt:variant>
        <vt:i4>189</vt:i4>
      </vt:variant>
      <vt:variant>
        <vt:i4>0</vt:i4>
      </vt:variant>
      <vt:variant>
        <vt:i4>5</vt:i4>
      </vt:variant>
      <vt:variant>
        <vt:lpwstr>https://www.oas.org/es/CIDH/jsForm/?File=/es/cidh/prensa/comunicados/2024/181.asp&amp;utm_content=country-nic&amp;utm_term=class-mon</vt:lpwstr>
      </vt:variant>
      <vt:variant>
        <vt:lpwstr/>
      </vt:variant>
      <vt:variant>
        <vt:i4>1704019</vt:i4>
      </vt:variant>
      <vt:variant>
        <vt:i4>186</vt:i4>
      </vt:variant>
      <vt:variant>
        <vt:i4>0</vt:i4>
      </vt:variant>
      <vt:variant>
        <vt:i4>5</vt:i4>
      </vt:variant>
      <vt:variant>
        <vt:lpwstr>https://www.oas.org/es/CIDH/jsForm/?File=/es/cidh/prensa/comunicados/2024/132.asp&amp;utm_content=country-nic&amp;utm_term=class-mon</vt:lpwstr>
      </vt:variant>
      <vt:variant>
        <vt:lpwstr/>
      </vt:variant>
      <vt:variant>
        <vt:i4>1769552</vt:i4>
      </vt:variant>
      <vt:variant>
        <vt:i4>183</vt:i4>
      </vt:variant>
      <vt:variant>
        <vt:i4>0</vt:i4>
      </vt:variant>
      <vt:variant>
        <vt:i4>5</vt:i4>
      </vt:variant>
      <vt:variant>
        <vt:lpwstr>https://www.oas.org/es/CIDH/jsForm/?File=/es/cidh/prensa/comunicados/2024/121.asp&amp;utm_content=country-nic&amp;utm_term=class-mon</vt:lpwstr>
      </vt:variant>
      <vt:variant>
        <vt:lpwstr/>
      </vt:variant>
      <vt:variant>
        <vt:i4>1900624</vt:i4>
      </vt:variant>
      <vt:variant>
        <vt:i4>180</vt:i4>
      </vt:variant>
      <vt:variant>
        <vt:i4>0</vt:i4>
      </vt:variant>
      <vt:variant>
        <vt:i4>5</vt:i4>
      </vt:variant>
      <vt:variant>
        <vt:lpwstr>https://www.oas.org/es/CIDH/jsForm/?File=/es/cidh/prensa/comunicados/2024/040.asp&amp;utm_content=country-nic&amp;utm_term=class-mon</vt:lpwstr>
      </vt:variant>
      <vt:variant>
        <vt:lpwstr/>
      </vt:variant>
      <vt:variant>
        <vt:i4>5767262</vt:i4>
      </vt:variant>
      <vt:variant>
        <vt:i4>177</vt:i4>
      </vt:variant>
      <vt:variant>
        <vt:i4>0</vt:i4>
      </vt:variant>
      <vt:variant>
        <vt:i4>5</vt:i4>
      </vt:variant>
      <vt:variant>
        <vt:lpwstr>https://www.oas.org/es/cidh/prensa/comunicados.asp?Year=2024</vt:lpwstr>
      </vt:variant>
      <vt:variant>
        <vt:lpwstr/>
      </vt:variant>
      <vt:variant>
        <vt:i4>3670061</vt:i4>
      </vt:variant>
      <vt:variant>
        <vt:i4>174</vt:i4>
      </vt:variant>
      <vt:variant>
        <vt:i4>0</vt:i4>
      </vt:variant>
      <vt:variant>
        <vt:i4>5</vt:i4>
      </vt:variant>
      <vt:variant>
        <vt:lpwstr>https://documents.un.org/doc/undoc/gen/g24/141/27/pdf/g2414127.pdf</vt:lpwstr>
      </vt:variant>
      <vt:variant>
        <vt:lpwstr/>
      </vt:variant>
      <vt:variant>
        <vt:i4>3407905</vt:i4>
      </vt:variant>
      <vt:variant>
        <vt:i4>171</vt:i4>
      </vt:variant>
      <vt:variant>
        <vt:i4>0</vt:i4>
      </vt:variant>
      <vt:variant>
        <vt:i4>5</vt:i4>
      </vt:variant>
      <vt:variant>
        <vt:lpwstr>https://documents.un.org/doc/undoc/gen/g22/303/69/pdf/g2230369.pdf</vt:lpwstr>
      </vt:variant>
      <vt:variant>
        <vt:lpwstr/>
      </vt:variant>
      <vt:variant>
        <vt:i4>3801135</vt:i4>
      </vt:variant>
      <vt:variant>
        <vt:i4>168</vt:i4>
      </vt:variant>
      <vt:variant>
        <vt:i4>0</vt:i4>
      </vt:variant>
      <vt:variant>
        <vt:i4>5</vt:i4>
      </vt:variant>
      <vt:variant>
        <vt:lpwstr>https://documents.un.org/doc/undoc/gen/g21/322/46/pdf/g2132246.pdf</vt:lpwstr>
      </vt:variant>
      <vt:variant>
        <vt:lpwstr/>
      </vt:variant>
      <vt:variant>
        <vt:i4>4128810</vt:i4>
      </vt:variant>
      <vt:variant>
        <vt:i4>165</vt:i4>
      </vt:variant>
      <vt:variant>
        <vt:i4>0</vt:i4>
      </vt:variant>
      <vt:variant>
        <vt:i4>5</vt:i4>
      </vt:variant>
      <vt:variant>
        <vt:lpwstr>https://documents.un.org/doc/undoc/gen/g22/601/37/pdf/g2260137.pdf</vt:lpwstr>
      </vt:variant>
      <vt:variant>
        <vt:lpwstr/>
      </vt:variant>
      <vt:variant>
        <vt:i4>5767228</vt:i4>
      </vt:variant>
      <vt:variant>
        <vt:i4>162</vt:i4>
      </vt:variant>
      <vt:variant>
        <vt:i4>0</vt:i4>
      </vt:variant>
      <vt:variant>
        <vt:i4>5</vt:i4>
      </vt:variant>
      <vt:variant>
        <vt:lpwstr>https://tbinternet.ohchr.org/_layouts/15/treatybodyexternal/Download.aspx?symbolno=CCPR%2FC%2FNIC%2FCO%2F4&amp;Lang=en</vt:lpwstr>
      </vt:variant>
      <vt:variant>
        <vt:lpwstr/>
      </vt:variant>
      <vt:variant>
        <vt:i4>3932201</vt:i4>
      </vt:variant>
      <vt:variant>
        <vt:i4>159</vt:i4>
      </vt:variant>
      <vt:variant>
        <vt:i4>0</vt:i4>
      </vt:variant>
      <vt:variant>
        <vt:i4>5</vt:i4>
      </vt:variant>
      <vt:variant>
        <vt:lpwstr>https://documents.un.org/doc/undoc/gen/g23/152/71/pdf/g2315271.pdf</vt:lpwstr>
      </vt:variant>
      <vt:variant>
        <vt:lpwstr/>
      </vt:variant>
      <vt:variant>
        <vt:i4>3473440</vt:i4>
      </vt:variant>
      <vt:variant>
        <vt:i4>156</vt:i4>
      </vt:variant>
      <vt:variant>
        <vt:i4>0</vt:i4>
      </vt:variant>
      <vt:variant>
        <vt:i4>5</vt:i4>
      </vt:variant>
      <vt:variant>
        <vt:lpwstr>https://documents.un.org/doc/undoc/gen/n23/352/71/pdf/n2335271.pdf</vt:lpwstr>
      </vt:variant>
      <vt:variant>
        <vt:lpwstr/>
      </vt:variant>
      <vt:variant>
        <vt:i4>3473440</vt:i4>
      </vt:variant>
      <vt:variant>
        <vt:i4>153</vt:i4>
      </vt:variant>
      <vt:variant>
        <vt:i4>0</vt:i4>
      </vt:variant>
      <vt:variant>
        <vt:i4>5</vt:i4>
      </vt:variant>
      <vt:variant>
        <vt:lpwstr>https://documents.un.org/doc/undoc/gen/g24/061/19/pdf/g2406119.pdf</vt:lpwstr>
      </vt:variant>
      <vt:variant>
        <vt:lpwstr/>
      </vt:variant>
      <vt:variant>
        <vt:i4>3670059</vt:i4>
      </vt:variant>
      <vt:variant>
        <vt:i4>150</vt:i4>
      </vt:variant>
      <vt:variant>
        <vt:i4>0</vt:i4>
      </vt:variant>
      <vt:variant>
        <vt:i4>5</vt:i4>
      </vt:variant>
      <vt:variant>
        <vt:lpwstr>https://www.cse.gob.ni/index.php/es/prensa/boletines/boletin-informativo-10-elecciones-victoriosas-caribe-2024</vt:lpwstr>
      </vt:variant>
      <vt:variant>
        <vt:lpwstr/>
      </vt:variant>
      <vt:variant>
        <vt:i4>196612</vt:i4>
      </vt:variant>
      <vt:variant>
        <vt:i4>147</vt:i4>
      </vt:variant>
      <vt:variant>
        <vt:i4>0</vt:i4>
      </vt:variant>
      <vt:variant>
        <vt:i4>5</vt:i4>
      </vt:variant>
      <vt:variant>
        <vt:lpwstr>https://www.el19digital.com/articulos/ver/titulo:149809-consejo-supremo-electoral-brinda-informe-preliminar-de-las-elecciones-victoriosas-caribe-2024</vt:lpwstr>
      </vt:variant>
      <vt:variant>
        <vt:lpwstr/>
      </vt:variant>
      <vt:variant>
        <vt:i4>1900624</vt:i4>
      </vt:variant>
      <vt:variant>
        <vt:i4>144</vt:i4>
      </vt:variant>
      <vt:variant>
        <vt:i4>0</vt:i4>
      </vt:variant>
      <vt:variant>
        <vt:i4>5</vt:i4>
      </vt:variant>
      <vt:variant>
        <vt:lpwstr>https://www.oas.org/es/CIDH/jsForm/?File=/es/cidh/prensa/comunicados/2024/040.asp&amp;utm_content=country-nic&amp;utm_term=class-mon</vt:lpwstr>
      </vt:variant>
      <vt:variant>
        <vt:lpwstr/>
      </vt:variant>
      <vt:variant>
        <vt:i4>1769552</vt:i4>
      </vt:variant>
      <vt:variant>
        <vt:i4>141</vt:i4>
      </vt:variant>
      <vt:variant>
        <vt:i4>0</vt:i4>
      </vt:variant>
      <vt:variant>
        <vt:i4>5</vt:i4>
      </vt:variant>
      <vt:variant>
        <vt:lpwstr>https://www.oas.org/es/CIDH/jsForm/?File=/es/cidh/prensa/comunicados/2024/121.asp&amp;utm_content=country-nic&amp;utm_term=class-mon</vt:lpwstr>
      </vt:variant>
      <vt:variant>
        <vt:lpwstr/>
      </vt:variant>
      <vt:variant>
        <vt:i4>4653082</vt:i4>
      </vt:variant>
      <vt:variant>
        <vt:i4>138</vt:i4>
      </vt:variant>
      <vt:variant>
        <vt:i4>0</vt:i4>
      </vt:variant>
      <vt:variant>
        <vt:i4>5</vt:i4>
      </vt:variant>
      <vt:variant>
        <vt:lpwstr>https://youtu.be/YOjXTvjHrGY</vt:lpwstr>
      </vt:variant>
      <vt:variant>
        <vt:lpwstr/>
      </vt:variant>
      <vt:variant>
        <vt:i4>3604525</vt:i4>
      </vt:variant>
      <vt:variant>
        <vt:i4>135</vt:i4>
      </vt:variant>
      <vt:variant>
        <vt:i4>0</vt:i4>
      </vt:variant>
      <vt:variant>
        <vt:i4>5</vt:i4>
      </vt:variant>
      <vt:variant>
        <vt:lpwstr>https://presasypresospoliticosnicaragua.org/wp-content/uploads/2024/09/2do.-Informe-Personas-Presas-Politicas-Nicaragua-Septiembre-2024.pdf</vt:lpwstr>
      </vt:variant>
      <vt:variant>
        <vt:lpwstr/>
      </vt:variant>
      <vt:variant>
        <vt:i4>1900630</vt:i4>
      </vt:variant>
      <vt:variant>
        <vt:i4>132</vt:i4>
      </vt:variant>
      <vt:variant>
        <vt:i4>0</vt:i4>
      </vt:variant>
      <vt:variant>
        <vt:i4>5</vt:i4>
      </vt:variant>
      <vt:variant>
        <vt:lpwstr>https://www.oas.org/es/CIDH/jsForm/?File=/es/cidh/prensa/comunicados/2024/244.asp&amp;utm_content=country-nic&amp;utm_term=class-mon</vt:lpwstr>
      </vt:variant>
      <vt:variant>
        <vt:lpwstr/>
      </vt:variant>
      <vt:variant>
        <vt:i4>7143476</vt:i4>
      </vt:variant>
      <vt:variant>
        <vt:i4>129</vt:i4>
      </vt:variant>
      <vt:variant>
        <vt:i4>0</vt:i4>
      </vt:variant>
      <vt:variant>
        <vt:i4>5</vt:i4>
      </vt:variant>
      <vt:variant>
        <vt:lpwstr>https://www.youtube.com/watch?embeds_referring_euri=https%3A%2F%2Fwww.oas.org%2F&amp;embeds_referring_origin=https%3A%2F%2Fwww.oas.org&amp;source_ve_path=Mjg2NjQsMTY0NTAz&amp;v=9YD89rHVU4s&amp;feature=youtu.be</vt:lpwstr>
      </vt:variant>
      <vt:variant>
        <vt:lpwstr/>
      </vt:variant>
      <vt:variant>
        <vt:i4>983044</vt:i4>
      </vt:variant>
      <vt:variant>
        <vt:i4>126</vt:i4>
      </vt:variant>
      <vt:variant>
        <vt:i4>0</vt:i4>
      </vt:variant>
      <vt:variant>
        <vt:i4>5</vt:i4>
      </vt:variant>
      <vt:variant>
        <vt:lpwstr>https://presasypresospoliticosnicaragua.org/wp-content/uploads/2024/08/Personas-Presas-Politicas-Nicaragua-Julio-2024.pdf</vt:lpwstr>
      </vt:variant>
      <vt:variant>
        <vt:lpwstr/>
      </vt:variant>
      <vt:variant>
        <vt:i4>7143476</vt:i4>
      </vt:variant>
      <vt:variant>
        <vt:i4>123</vt:i4>
      </vt:variant>
      <vt:variant>
        <vt:i4>0</vt:i4>
      </vt:variant>
      <vt:variant>
        <vt:i4>5</vt:i4>
      </vt:variant>
      <vt:variant>
        <vt:lpwstr>https://www.youtube.com/watch?embeds_referring_euri=https%3A%2F%2Fwww.oas.org%2F&amp;embeds_referring_origin=https%3A%2F%2Fwww.oas.org&amp;source_ve_path=Mjg2NjQsMTY0NTAz&amp;v=9YD89rHVU4s&amp;feature=youtu.be</vt:lpwstr>
      </vt:variant>
      <vt:variant>
        <vt:lpwstr/>
      </vt:variant>
      <vt:variant>
        <vt:i4>327750</vt:i4>
      </vt:variant>
      <vt:variant>
        <vt:i4>120</vt:i4>
      </vt:variant>
      <vt:variant>
        <vt:i4>0</vt:i4>
      </vt:variant>
      <vt:variant>
        <vt:i4>5</vt:i4>
      </vt:variant>
      <vt:variant>
        <vt:lpwstr>https://colectivodhnicaragua.org/libertad-religiosa/</vt:lpwstr>
      </vt:variant>
      <vt:variant>
        <vt:lpwstr/>
      </vt:variant>
      <vt:variant>
        <vt:i4>131150</vt:i4>
      </vt:variant>
      <vt:variant>
        <vt:i4>117</vt:i4>
      </vt:variant>
      <vt:variant>
        <vt:i4>0</vt:i4>
      </vt:variant>
      <vt:variant>
        <vt:i4>5</vt:i4>
      </vt:variant>
      <vt:variant>
        <vt:lpwstr>https://www.ohchr.org/sites/default/files/documents/hrbodies/hrcouncil/sessions-regular/session57/advance-versions/A-HRC-57-20-aev-es.pdf</vt:lpwstr>
      </vt:variant>
      <vt:variant>
        <vt:lpwstr/>
      </vt:variant>
      <vt:variant>
        <vt:i4>1572949</vt:i4>
      </vt:variant>
      <vt:variant>
        <vt:i4>114</vt:i4>
      </vt:variant>
      <vt:variant>
        <vt:i4>0</vt:i4>
      </vt:variant>
      <vt:variant>
        <vt:i4>5</vt:i4>
      </vt:variant>
      <vt:variant>
        <vt:lpwstr>https://www.oas.org/es/CIDH/jsForm/?File=/es/cidh/prensa/comunicados/2024/217.asp&amp;utm_content=country-nic&amp;utm_term=class-mon</vt:lpwstr>
      </vt:variant>
      <vt:variant>
        <vt:lpwstr/>
      </vt:variant>
      <vt:variant>
        <vt:i4>1572949</vt:i4>
      </vt:variant>
      <vt:variant>
        <vt:i4>111</vt:i4>
      </vt:variant>
      <vt:variant>
        <vt:i4>0</vt:i4>
      </vt:variant>
      <vt:variant>
        <vt:i4>5</vt:i4>
      </vt:variant>
      <vt:variant>
        <vt:lpwstr>https://www.oas.org/es/CIDH/jsForm/?File=/es/cidh/prensa/comunicados/2024/217.asp&amp;utm_content=country-nic&amp;utm_term=class-mon</vt:lpwstr>
      </vt:variant>
      <vt:variant>
        <vt:lpwstr/>
      </vt:variant>
      <vt:variant>
        <vt:i4>1441800</vt:i4>
      </vt:variant>
      <vt:variant>
        <vt:i4>108</vt:i4>
      </vt:variant>
      <vt:variant>
        <vt:i4>0</vt:i4>
      </vt:variant>
      <vt:variant>
        <vt:i4>5</vt:i4>
      </vt:variant>
      <vt:variant>
        <vt:lpwstr>https://confidencial.digital/nacion/interior-continua-con-la-barrida-de-oeneges-evangelicas-y-gremiales/</vt:lpwstr>
      </vt:variant>
      <vt:variant>
        <vt:lpwstr/>
      </vt:variant>
      <vt:variant>
        <vt:i4>7929979</vt:i4>
      </vt:variant>
      <vt:variant>
        <vt:i4>105</vt:i4>
      </vt:variant>
      <vt:variant>
        <vt:i4>0</vt:i4>
      </vt:variant>
      <vt:variant>
        <vt:i4>5</vt:i4>
      </vt:variant>
      <vt:variant>
        <vt:lpwstr>https://www.laprensani.com/2024/08/29/politica/3372575-dictadura-busca-exterminar-las-expresiones-religiosas-cancela-la-iglesia-morava-de-nicaragua-y-otras-168-ong</vt:lpwstr>
      </vt:variant>
      <vt:variant>
        <vt:lpwstr/>
      </vt:variant>
      <vt:variant>
        <vt:i4>2228333</vt:i4>
      </vt:variant>
      <vt:variant>
        <vt:i4>102</vt:i4>
      </vt:variant>
      <vt:variant>
        <vt:i4>0</vt:i4>
      </vt:variant>
      <vt:variant>
        <vt:i4>5</vt:i4>
      </vt:variant>
      <vt:variant>
        <vt:lpwstr>https://www.vozdeamerica.com/a/iglesia-morava-victima-de-persecucion-en-nicaragua-/7713066.html</vt:lpwstr>
      </vt:variant>
      <vt:variant>
        <vt:lpwstr/>
      </vt:variant>
      <vt:variant>
        <vt:i4>1114192</vt:i4>
      </vt:variant>
      <vt:variant>
        <vt:i4>99</vt:i4>
      </vt:variant>
      <vt:variant>
        <vt:i4>0</vt:i4>
      </vt:variant>
      <vt:variant>
        <vt:i4>5</vt:i4>
      </vt:variant>
      <vt:variant>
        <vt:lpwstr>https://www.oas.org/es/CIDH/jsForm/?File=/es/cidh/prensa/comunicados/2024/181.asp&amp;utm_content=country-nic&amp;utm_term=class-mon</vt:lpwstr>
      </vt:variant>
      <vt:variant>
        <vt:lpwstr/>
      </vt:variant>
      <vt:variant>
        <vt:i4>4653082</vt:i4>
      </vt:variant>
      <vt:variant>
        <vt:i4>96</vt:i4>
      </vt:variant>
      <vt:variant>
        <vt:i4>0</vt:i4>
      </vt:variant>
      <vt:variant>
        <vt:i4>5</vt:i4>
      </vt:variant>
      <vt:variant>
        <vt:lpwstr>https://youtu.be/YOjXTvjHrGY</vt:lpwstr>
      </vt:variant>
      <vt:variant>
        <vt:lpwstr/>
      </vt:variant>
      <vt:variant>
        <vt:i4>524363</vt:i4>
      </vt:variant>
      <vt:variant>
        <vt:i4>93</vt:i4>
      </vt:variant>
      <vt:variant>
        <vt:i4>0</vt:i4>
      </vt:variant>
      <vt:variant>
        <vt:i4>5</vt:i4>
      </vt:variant>
      <vt:variant>
        <vt:lpwstr>https://www.oas.org/es/cidh/docs/anual/2019/docs/IA2019cap4BNI-es.pdf</vt:lpwstr>
      </vt:variant>
      <vt:variant>
        <vt:lpwstr/>
      </vt:variant>
      <vt:variant>
        <vt:i4>1114200</vt:i4>
      </vt:variant>
      <vt:variant>
        <vt:i4>90</vt:i4>
      </vt:variant>
      <vt:variant>
        <vt:i4>0</vt:i4>
      </vt:variant>
      <vt:variant>
        <vt:i4>5</vt:i4>
      </vt:variant>
      <vt:variant>
        <vt:lpwstr>https://www.oas.org/es/CIDH/jsForm/?File=/es/cidh/prensa/comunicados/2024/189.asp&amp;utm_content=country-nic&amp;utm_term=class-mon</vt:lpwstr>
      </vt:variant>
      <vt:variant>
        <vt:lpwstr/>
      </vt:variant>
      <vt:variant>
        <vt:i4>131150</vt:i4>
      </vt:variant>
      <vt:variant>
        <vt:i4>87</vt:i4>
      </vt:variant>
      <vt:variant>
        <vt:i4>0</vt:i4>
      </vt:variant>
      <vt:variant>
        <vt:i4>5</vt:i4>
      </vt:variant>
      <vt:variant>
        <vt:lpwstr>https://www.ohchr.org/sites/default/files/documents/hrbodies/hrcouncil/sessions-regular/session57/advance-versions/A-HRC-57-20-aev-es.pdf</vt:lpwstr>
      </vt:variant>
      <vt:variant>
        <vt:lpwstr/>
      </vt:variant>
      <vt:variant>
        <vt:i4>7143476</vt:i4>
      </vt:variant>
      <vt:variant>
        <vt:i4>84</vt:i4>
      </vt:variant>
      <vt:variant>
        <vt:i4>0</vt:i4>
      </vt:variant>
      <vt:variant>
        <vt:i4>5</vt:i4>
      </vt:variant>
      <vt:variant>
        <vt:lpwstr>https://www.youtube.com/watch?embeds_referring_euri=https%3A%2F%2Fwww.oas.org%2F&amp;embeds_referring_origin=https%3A%2F%2Fwww.oas.org&amp;source_ve_path=Mjg2NjQsMTY0NTAz&amp;v=9YD89rHVU4s&amp;feature=youtu.be</vt:lpwstr>
      </vt:variant>
      <vt:variant>
        <vt:lpwstr/>
      </vt:variant>
      <vt:variant>
        <vt:i4>1704019</vt:i4>
      </vt:variant>
      <vt:variant>
        <vt:i4>81</vt:i4>
      </vt:variant>
      <vt:variant>
        <vt:i4>0</vt:i4>
      </vt:variant>
      <vt:variant>
        <vt:i4>5</vt:i4>
      </vt:variant>
      <vt:variant>
        <vt:lpwstr>https://www.oas.org/es/CIDH/jsForm/?File=/es/cidh/prensa/comunicados/2024/132.asp&amp;utm_content=country-nic&amp;utm_term=class-mon</vt:lpwstr>
      </vt:variant>
      <vt:variant>
        <vt:lpwstr/>
      </vt:variant>
      <vt:variant>
        <vt:i4>1114192</vt:i4>
      </vt:variant>
      <vt:variant>
        <vt:i4>78</vt:i4>
      </vt:variant>
      <vt:variant>
        <vt:i4>0</vt:i4>
      </vt:variant>
      <vt:variant>
        <vt:i4>5</vt:i4>
      </vt:variant>
      <vt:variant>
        <vt:lpwstr>https://www.oas.org/es/CIDH/jsForm/?File=/es/cidh/prensa/comunicados/2024/181.asp&amp;utm_content=country-nic&amp;utm_term=class-mon</vt:lpwstr>
      </vt:variant>
      <vt:variant>
        <vt:lpwstr/>
      </vt:variant>
      <vt:variant>
        <vt:i4>7143476</vt:i4>
      </vt:variant>
      <vt:variant>
        <vt:i4>75</vt:i4>
      </vt:variant>
      <vt:variant>
        <vt:i4>0</vt:i4>
      </vt:variant>
      <vt:variant>
        <vt:i4>5</vt:i4>
      </vt:variant>
      <vt:variant>
        <vt:lpwstr>https://www.youtube.com/watch?embeds_referring_euri=https%3A%2F%2Fwww.oas.org%2F&amp;embeds_referring_origin=https%3A%2F%2Fwww.oas.org&amp;source_ve_path=Mjg2NjQsMTY0NTAz&amp;v=9YD89rHVU4s&amp;feature=youtu.be</vt:lpwstr>
      </vt:variant>
      <vt:variant>
        <vt:lpwstr/>
      </vt:variant>
      <vt:variant>
        <vt:i4>131150</vt:i4>
      </vt:variant>
      <vt:variant>
        <vt:i4>72</vt:i4>
      </vt:variant>
      <vt:variant>
        <vt:i4>0</vt:i4>
      </vt:variant>
      <vt:variant>
        <vt:i4>5</vt:i4>
      </vt:variant>
      <vt:variant>
        <vt:lpwstr>https://www.ohchr.org/sites/default/files/documents/hrbodies/hrcouncil/sessions-regular/session57/advance-versions/A-HRC-57-20-aev-es.pdf</vt:lpwstr>
      </vt:variant>
      <vt:variant>
        <vt:lpwstr/>
      </vt:variant>
      <vt:variant>
        <vt:i4>131150</vt:i4>
      </vt:variant>
      <vt:variant>
        <vt:i4>69</vt:i4>
      </vt:variant>
      <vt:variant>
        <vt:i4>0</vt:i4>
      </vt:variant>
      <vt:variant>
        <vt:i4>5</vt:i4>
      </vt:variant>
      <vt:variant>
        <vt:lpwstr>https://www.ohchr.org/sites/default/files/documents/hrbodies/hrcouncil/sessions-regular/session57/advance-versions/A-HRC-57-20-aev-es.pdf</vt:lpwstr>
      </vt:variant>
      <vt:variant>
        <vt:lpwstr/>
      </vt:variant>
      <vt:variant>
        <vt:i4>131150</vt:i4>
      </vt:variant>
      <vt:variant>
        <vt:i4>66</vt:i4>
      </vt:variant>
      <vt:variant>
        <vt:i4>0</vt:i4>
      </vt:variant>
      <vt:variant>
        <vt:i4>5</vt:i4>
      </vt:variant>
      <vt:variant>
        <vt:lpwstr>https://www.ohchr.org/sites/default/files/documents/hrbodies/hrcouncil/sessions-regular/session57/advance-versions/A-HRC-57-20-aev-es.pdf</vt:lpwstr>
      </vt:variant>
      <vt:variant>
        <vt:lpwstr/>
      </vt:variant>
      <vt:variant>
        <vt:i4>131140</vt:i4>
      </vt:variant>
      <vt:variant>
        <vt:i4>63</vt:i4>
      </vt:variant>
      <vt:variant>
        <vt:i4>0</vt:i4>
      </vt:variant>
      <vt:variant>
        <vt:i4>5</vt:i4>
      </vt:variant>
      <vt:variant>
        <vt:lpwstr>https://www.ohchr.org/sites/default/files/documents/hrbodies/hrcouncil/grhe-nicaragua/a-hrc-55-crp-5-es.docx</vt:lpwstr>
      </vt:variant>
      <vt:variant>
        <vt:lpwstr/>
      </vt:variant>
      <vt:variant>
        <vt:i4>6619184</vt:i4>
      </vt:variant>
      <vt:variant>
        <vt:i4>60</vt:i4>
      </vt:variant>
      <vt:variant>
        <vt:i4>0</vt:i4>
      </vt:variant>
      <vt:variant>
        <vt:i4>5</vt:i4>
      </vt:variant>
      <vt:variant>
        <vt:lpwstr>https://www.ohchr.org/sites/default/files/documents/hrbodies/hrcouncil/grhe-nicaragua/a-hrc-55-crp-7-sp.pdf</vt:lpwstr>
      </vt:variant>
      <vt:variant>
        <vt:lpwstr/>
      </vt:variant>
      <vt:variant>
        <vt:i4>5767260</vt:i4>
      </vt:variant>
      <vt:variant>
        <vt:i4>57</vt:i4>
      </vt:variant>
      <vt:variant>
        <vt:i4>0</vt:i4>
      </vt:variant>
      <vt:variant>
        <vt:i4>5</vt:i4>
      </vt:variant>
      <vt:variant>
        <vt:lpwstr>https://www.ohchr.org/sites/default/files/documents/hrbodies/hrcouncil/grhe-nicaragua/A_HRC_55_CRP_4.docx</vt:lpwstr>
      </vt:variant>
      <vt:variant>
        <vt:lpwstr/>
      </vt:variant>
      <vt:variant>
        <vt:i4>4325385</vt:i4>
      </vt:variant>
      <vt:variant>
        <vt:i4>54</vt:i4>
      </vt:variant>
      <vt:variant>
        <vt:i4>0</vt:i4>
      </vt:variant>
      <vt:variant>
        <vt:i4>5</vt:i4>
      </vt:variant>
      <vt:variant>
        <vt:lpwstr>https://www.ohchr.org/sites/default/files/documents/hrbodies/hrcouncil/grhe-nicaragua/A_HRC_55_27_ORAL-STATEMENT-ES.pdf</vt:lpwstr>
      </vt:variant>
      <vt:variant>
        <vt:lpwstr/>
      </vt:variant>
      <vt:variant>
        <vt:i4>4325385</vt:i4>
      </vt:variant>
      <vt:variant>
        <vt:i4>51</vt:i4>
      </vt:variant>
      <vt:variant>
        <vt:i4>0</vt:i4>
      </vt:variant>
      <vt:variant>
        <vt:i4>5</vt:i4>
      </vt:variant>
      <vt:variant>
        <vt:lpwstr>https://www.ohchr.org/sites/default/files/documents/hrbodies/hrcouncil/grhe-nicaragua/A_HRC_55_27_ORAL-STATEMENT-ES.pdf</vt:lpwstr>
      </vt:variant>
      <vt:variant>
        <vt:lpwstr/>
      </vt:variant>
      <vt:variant>
        <vt:i4>131150</vt:i4>
      </vt:variant>
      <vt:variant>
        <vt:i4>48</vt:i4>
      </vt:variant>
      <vt:variant>
        <vt:i4>0</vt:i4>
      </vt:variant>
      <vt:variant>
        <vt:i4>5</vt:i4>
      </vt:variant>
      <vt:variant>
        <vt:lpwstr>https://www.ohchr.org/sites/default/files/documents/hrbodies/hrcouncil/sessions-regular/session57/advance-versions/A-HRC-57-20-aev-es.pdf</vt:lpwstr>
      </vt:variant>
      <vt:variant>
        <vt:lpwstr/>
      </vt:variant>
      <vt:variant>
        <vt:i4>4128816</vt:i4>
      </vt:variant>
      <vt:variant>
        <vt:i4>45</vt:i4>
      </vt:variant>
      <vt:variant>
        <vt:i4>0</vt:i4>
      </vt:variant>
      <vt:variant>
        <vt:i4>5</vt:i4>
      </vt:variant>
      <vt:variant>
        <vt:lpwstr>https://docs.un.org/es/A/HRC/55/27</vt:lpwstr>
      </vt:variant>
      <vt:variant>
        <vt:lpwstr/>
      </vt:variant>
      <vt:variant>
        <vt:i4>5308492</vt:i4>
      </vt:variant>
      <vt:variant>
        <vt:i4>42</vt:i4>
      </vt:variant>
      <vt:variant>
        <vt:i4>0</vt:i4>
      </vt:variant>
      <vt:variant>
        <vt:i4>5</vt:i4>
      </vt:variant>
      <vt:variant>
        <vt:lpwstr>https://elfaro.net/es/202402/columnas/27249/nicaragua-entre-la-sucesion-dinastica-y-los-222https:/elfaro.net/es/202402/columnas/27249/nicaragua-entre-la-sucesion-dinastica-y-los-222</vt:lpwstr>
      </vt:variant>
      <vt:variant>
        <vt:lpwstr/>
      </vt:variant>
      <vt:variant>
        <vt:i4>5963863</vt:i4>
      </vt:variant>
      <vt:variant>
        <vt:i4>39</vt:i4>
      </vt:variant>
      <vt:variant>
        <vt:i4>0</vt:i4>
      </vt:variant>
      <vt:variant>
        <vt:i4>5</vt:i4>
      </vt:variant>
      <vt:variant>
        <vt:lpwstr>https://confidencial.digital/opinion/tres-desafios-para-la-transicion-democratica-frente-a-la-sucesion-dinastica/</vt:lpwstr>
      </vt:variant>
      <vt:variant>
        <vt:lpwstr/>
      </vt:variant>
      <vt:variant>
        <vt:i4>3735591</vt:i4>
      </vt:variant>
      <vt:variant>
        <vt:i4>36</vt:i4>
      </vt:variant>
      <vt:variant>
        <vt:i4>0</vt:i4>
      </vt:variant>
      <vt:variant>
        <vt:i4>5</vt:i4>
      </vt:variant>
      <vt:variant>
        <vt:lpwstr>https://www.oas.org/es/cidh/informes/pdfs/2023/Cierre_espacio_civico_Nicaragua_SPA.pdf</vt:lpwstr>
      </vt:variant>
      <vt:variant>
        <vt:lpwstr/>
      </vt:variant>
      <vt:variant>
        <vt:i4>3735591</vt:i4>
      </vt:variant>
      <vt:variant>
        <vt:i4>33</vt:i4>
      </vt:variant>
      <vt:variant>
        <vt:i4>0</vt:i4>
      </vt:variant>
      <vt:variant>
        <vt:i4>5</vt:i4>
      </vt:variant>
      <vt:variant>
        <vt:lpwstr>https://www.oas.org/es/cidh/informes/pdfs/2023/Cierre_espacio_civico_Nicaragua_SPA.pdf</vt:lpwstr>
      </vt:variant>
      <vt:variant>
        <vt:lpwstr/>
      </vt:variant>
      <vt:variant>
        <vt:i4>1310749</vt:i4>
      </vt:variant>
      <vt:variant>
        <vt:i4>30</vt:i4>
      </vt:variant>
      <vt:variant>
        <vt:i4>0</vt:i4>
      </vt:variant>
      <vt:variant>
        <vt:i4>5</vt:i4>
      </vt:variant>
      <vt:variant>
        <vt:lpwstr>https://www.oas.org/es/cidh/docs/anual/2023/capitulos/IA2023_Cap_4B_Nicaragua_SPA.PDF</vt:lpwstr>
      </vt:variant>
      <vt:variant>
        <vt:lpwstr/>
      </vt:variant>
      <vt:variant>
        <vt:i4>458765</vt:i4>
      </vt:variant>
      <vt:variant>
        <vt:i4>27</vt:i4>
      </vt:variant>
      <vt:variant>
        <vt:i4>0</vt:i4>
      </vt:variant>
      <vt:variant>
        <vt:i4>5</vt:i4>
      </vt:variant>
      <vt:variant>
        <vt:lpwstr>https://www.oas.org/es/cidh/docs/anual/2022/capitulos/8-IA2022_Cap_4B_NI_ES.pdf</vt:lpwstr>
      </vt:variant>
      <vt:variant>
        <vt:lpwstr/>
      </vt:variant>
      <vt:variant>
        <vt:i4>3670048</vt:i4>
      </vt:variant>
      <vt:variant>
        <vt:i4>24</vt:i4>
      </vt:variant>
      <vt:variant>
        <vt:i4>0</vt:i4>
      </vt:variant>
      <vt:variant>
        <vt:i4>5</vt:i4>
      </vt:variant>
      <vt:variant>
        <vt:lpwstr>https://www.oas.org/es/cidh/docs/anual/2021/capitulos/IA2021cap4B.Nicaragua-es.pdf</vt:lpwstr>
      </vt:variant>
      <vt:variant>
        <vt:lpwstr/>
      </vt:variant>
      <vt:variant>
        <vt:i4>1900617</vt:i4>
      </vt:variant>
      <vt:variant>
        <vt:i4>21</vt:i4>
      </vt:variant>
      <vt:variant>
        <vt:i4>0</vt:i4>
      </vt:variant>
      <vt:variant>
        <vt:i4>5</vt:i4>
      </vt:variant>
      <vt:variant>
        <vt:lpwstr>https://www.oas.org/es/cidh/docs/anual/2020/capitulos/IA2020cap.4b.NI-es.pdf</vt:lpwstr>
      </vt:variant>
      <vt:variant>
        <vt:lpwstr/>
      </vt:variant>
      <vt:variant>
        <vt:i4>65613</vt:i4>
      </vt:variant>
      <vt:variant>
        <vt:i4>18</vt:i4>
      </vt:variant>
      <vt:variant>
        <vt:i4>0</vt:i4>
      </vt:variant>
      <vt:variant>
        <vt:i4>5</vt:i4>
      </vt:variant>
      <vt:variant>
        <vt:lpwstr>https://www.oas.org/es/CIDH/informes/IA.asp?Year=2019</vt:lpwstr>
      </vt:variant>
      <vt:variant>
        <vt:lpwstr/>
      </vt:variant>
      <vt:variant>
        <vt:i4>7340083</vt:i4>
      </vt:variant>
      <vt:variant>
        <vt:i4>15</vt:i4>
      </vt:variant>
      <vt:variant>
        <vt:i4>0</vt:i4>
      </vt:variant>
      <vt:variant>
        <vt:i4>5</vt:i4>
      </vt:variant>
      <vt:variant>
        <vt:lpwstr>https://www.oas.org/es/cidh/docs/anual/2018/docs/IA2018cap.4B.NI-es.pdf</vt:lpwstr>
      </vt:variant>
      <vt:variant>
        <vt:lpwstr/>
      </vt:variant>
      <vt:variant>
        <vt:i4>3604582</vt:i4>
      </vt:variant>
      <vt:variant>
        <vt:i4>12</vt:i4>
      </vt:variant>
      <vt:variant>
        <vt:i4>0</vt:i4>
      </vt:variant>
      <vt:variant>
        <vt:i4>5</vt:i4>
      </vt:variant>
      <vt:variant>
        <vt:lpwstr>https://gieinicaragua.org/giei-content/uploads/2019/02/GIEI_INFORME_PRINT_07_02_2019_VF.pdf</vt:lpwstr>
      </vt:variant>
      <vt:variant>
        <vt:lpwstr/>
      </vt:variant>
      <vt:variant>
        <vt:i4>655374</vt:i4>
      </vt:variant>
      <vt:variant>
        <vt:i4>9</vt:i4>
      </vt:variant>
      <vt:variant>
        <vt:i4>0</vt:i4>
      </vt:variant>
      <vt:variant>
        <vt:i4>5</vt:i4>
      </vt:variant>
      <vt:variant>
        <vt:lpwstr>http://www.oas.org/es/cidh/informes/pdfs/Nicaragua2018-es.pdf</vt:lpwstr>
      </vt:variant>
      <vt:variant>
        <vt:lpwstr/>
      </vt:variant>
      <vt:variant>
        <vt:i4>655374</vt:i4>
      </vt:variant>
      <vt:variant>
        <vt:i4>6</vt:i4>
      </vt:variant>
      <vt:variant>
        <vt:i4>0</vt:i4>
      </vt:variant>
      <vt:variant>
        <vt:i4>5</vt:i4>
      </vt:variant>
      <vt:variant>
        <vt:lpwstr>http://www.oas.org/es/cidh/informes/pdfs/Nicaragua2018-es.pdf</vt:lpwstr>
      </vt:variant>
      <vt:variant>
        <vt:lpwstr/>
      </vt:variant>
      <vt:variant>
        <vt:i4>1310749</vt:i4>
      </vt:variant>
      <vt:variant>
        <vt:i4>3</vt:i4>
      </vt:variant>
      <vt:variant>
        <vt:i4>0</vt:i4>
      </vt:variant>
      <vt:variant>
        <vt:i4>5</vt:i4>
      </vt:variant>
      <vt:variant>
        <vt:lpwstr>https://www.oas.org/es/cidh/docs/anual/2023/capitulos/IA2023_Cap_4B_Nicaragua_SPA.PDF</vt:lpwstr>
      </vt:variant>
      <vt:variant>
        <vt:lpwstr/>
      </vt:variant>
      <vt:variant>
        <vt:i4>1900616</vt:i4>
      </vt:variant>
      <vt:variant>
        <vt:i4>0</vt:i4>
      </vt:variant>
      <vt:variant>
        <vt:i4>0</vt:i4>
      </vt:variant>
      <vt:variant>
        <vt:i4>5</vt:i4>
      </vt:variant>
      <vt:variant>
        <vt:lpwstr>https://www.oas.org/es/CIDH/jsForm/?File=/es/cidh/prensa/comunicados/2021/312.asp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IV B: Nicaragua</dc:subject>
  <dc:creator/>
  <cp:keywords/>
  <dc:description/>
  <cp:lastModifiedBy/>
  <cp:revision>1</cp:revision>
  <dcterms:created xsi:type="dcterms:W3CDTF">2025-04-16T20:23:00Z</dcterms:created>
  <dcterms:modified xsi:type="dcterms:W3CDTF">2025-04-18T18:35:00Z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4B</vt:lpwstr>
  </property>
  <property fmtid="{D5CDD505-2E9C-101B-9397-08002B2CF9AE}" pid="4" name="Country">
    <vt:lpwstr>NIC</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