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DB379" w14:textId="7508A94E" w:rsidR="00B05709" w:rsidRDefault="00B05709" w:rsidP="00B05709">
      <w:pPr>
        <w:rPr>
          <w:lang w:val="es-ES"/>
        </w:rPr>
      </w:pPr>
      <w:r>
        <w:rPr>
          <w:noProof/>
          <w:lang w:val="es-ES"/>
        </w:rPr>
        <w:drawing>
          <wp:anchor distT="0" distB="0" distL="114300" distR="114300" simplePos="0" relativeHeight="251659264" behindDoc="0" locked="0" layoutInCell="1" allowOverlap="1" wp14:anchorId="6853F95D" wp14:editId="47F1AB75">
            <wp:simplePos x="0" y="0"/>
            <wp:positionH relativeFrom="column">
              <wp:posOffset>-914400</wp:posOffset>
            </wp:positionH>
            <mc:AlternateContent>
              <mc:Choice Requires="wp14">
                <wp:positionV relativeFrom="page">
                  <wp14:pctPosVOffset>0</wp14:pctPosVOffset>
                </wp:positionV>
              </mc:Choice>
              <mc:Fallback>
                <wp:positionV relativeFrom="page">
                  <wp:posOffset>0</wp:posOffset>
                </wp:positionV>
              </mc:Fallback>
            </mc:AlternateContent>
            <wp:extent cx="7771765" cy="10058400"/>
            <wp:effectExtent l="0" t="0" r="635" b="0"/>
            <wp:wrapNone/>
            <wp:docPr id="450896171" name="I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96171" name="IA_Cover"/>
                    <pic:cNvPicPr/>
                  </pic:nvPicPr>
                  <pic:blipFill>
                    <a:blip r:embed="rId7">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66C0699B" w14:textId="77777777" w:rsidR="00B05709" w:rsidRDefault="00B05709" w:rsidP="00B05709">
      <w:pPr>
        <w:rPr>
          <w:lang w:val="es-ES"/>
        </w:rPr>
      </w:pPr>
    </w:p>
    <w:p w14:paraId="37A9997E" w14:textId="17CB2112" w:rsidR="00B05709" w:rsidRDefault="00B05709" w:rsidP="00B05709">
      <w:pPr>
        <w:rPr>
          <w:lang w:val="es-ES"/>
        </w:rPr>
        <w:sectPr w:rsidR="00B05709" w:rsidSect="00A379E3">
          <w:headerReference w:type="default" r:id="rId8"/>
          <w:footerReference w:type="default" r:id="rId9"/>
          <w:headerReference w:type="first" r:id="rId10"/>
          <w:footerReference w:type="first" r:id="rId11"/>
          <w:pgSz w:w="12240" w:h="15840"/>
          <w:pgMar w:top="1440" w:right="1440" w:bottom="1440" w:left="1440" w:header="720" w:footer="720" w:gutter="0"/>
          <w:pgNumType w:start="1257"/>
          <w:cols w:space="720"/>
          <w:titlePg/>
          <w:docGrid w:linePitch="360"/>
        </w:sectPr>
      </w:pPr>
      <w:bookmarkStart w:id="0" w:name="IA_Cover"/>
      <w:bookmarkEnd w:id="0"/>
    </w:p>
    <w:p w14:paraId="7C96DE7D" w14:textId="69A86BE6" w:rsidR="00B05709" w:rsidRDefault="00B05709" w:rsidP="00B05709">
      <w:pPr>
        <w:pStyle w:val="TOCCaptulo"/>
        <w:rPr>
          <w:lang w:val="es-ES"/>
        </w:rPr>
      </w:pPr>
      <w:bookmarkStart w:id="1" w:name="Capítulo_VI"/>
      <w:bookmarkEnd w:id="1"/>
      <w:r w:rsidRPr="00B05709">
        <w:rPr>
          <w:lang w:val="es-ES"/>
        </w:rPr>
        <w:lastRenderedPageBreak/>
        <w:t>CAPÍTULO VI</w:t>
      </w:r>
      <w:r>
        <w:rPr>
          <w:lang w:val="es-ES"/>
        </w:rPr>
        <w:t>:</w:t>
      </w:r>
      <w:r>
        <w:rPr>
          <w:lang w:val="es-ES"/>
        </w:rPr>
        <w:tab/>
      </w:r>
      <w:r w:rsidRPr="00B05709">
        <w:rPr>
          <w:lang w:val="es-ES"/>
        </w:rPr>
        <w:t>DESARROLLO INSTITUCIONAL</w:t>
      </w:r>
    </w:p>
    <w:bookmarkStart w:id="2" w:name="IA_TOC"/>
    <w:bookmarkEnd w:id="2"/>
    <w:p w14:paraId="758F62EB" w14:textId="380B7FE1" w:rsidR="00B05709" w:rsidRDefault="00B05709"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r>
        <w:rPr>
          <w:lang w:val="es-ES"/>
        </w:rPr>
        <w:fldChar w:fldCharType="begin"/>
      </w:r>
      <w:r>
        <w:rPr>
          <w:lang w:val="es-ES"/>
        </w:rPr>
        <w:instrText xml:space="preserve"> TOC \o "1-9" \h \z \t "IA   Título,1,IA  Subtítulo 2,2,IA  Subtítulo 3,3" </w:instrText>
      </w:r>
      <w:r>
        <w:rPr>
          <w:lang w:val="es-ES"/>
        </w:rPr>
        <w:fldChar w:fldCharType="separate"/>
      </w:r>
      <w:hyperlink w:anchor="_Toc195619149" w:history="1">
        <w:r w:rsidRPr="00605221">
          <w:rPr>
            <w:rStyle w:val="Hyperlink"/>
            <w:noProof/>
            <w:lang w:val="es-ES"/>
          </w:rPr>
          <w:t>I.</w:t>
        </w:r>
        <w:r>
          <w:rPr>
            <w:rFonts w:asciiTheme="minorHAnsi" w:eastAsiaTheme="minorEastAsia" w:hAnsiTheme="minorHAnsi"/>
            <w:b w:val="0"/>
            <w:caps w:val="0"/>
            <w:noProof/>
            <w:kern w:val="2"/>
            <w:sz w:val="24"/>
            <w:szCs w:val="24"/>
            <w14:ligatures w14:val="standardContextual"/>
          </w:rPr>
          <w:tab/>
        </w:r>
        <w:r w:rsidRPr="00605221">
          <w:rPr>
            <w:rStyle w:val="Hyperlink"/>
            <w:noProof/>
            <w:lang w:val="es-ES"/>
          </w:rPr>
          <w:t>Estructura y personal de la CIDH</w:t>
        </w:r>
        <w:r>
          <w:rPr>
            <w:noProof/>
            <w:webHidden/>
          </w:rPr>
          <w:tab/>
        </w:r>
        <w:r>
          <w:rPr>
            <w:noProof/>
            <w:webHidden/>
          </w:rPr>
          <w:fldChar w:fldCharType="begin"/>
        </w:r>
        <w:r>
          <w:rPr>
            <w:noProof/>
            <w:webHidden/>
          </w:rPr>
          <w:instrText xml:space="preserve"> PAGEREF _Toc195619149 \h </w:instrText>
        </w:r>
        <w:r>
          <w:rPr>
            <w:noProof/>
            <w:webHidden/>
          </w:rPr>
        </w:r>
        <w:r>
          <w:rPr>
            <w:noProof/>
            <w:webHidden/>
          </w:rPr>
          <w:fldChar w:fldCharType="separate"/>
        </w:r>
        <w:r w:rsidR="009D4D33">
          <w:rPr>
            <w:noProof/>
            <w:webHidden/>
          </w:rPr>
          <w:t>1257</w:t>
        </w:r>
        <w:r>
          <w:rPr>
            <w:noProof/>
            <w:webHidden/>
          </w:rPr>
          <w:fldChar w:fldCharType="end"/>
        </w:r>
      </w:hyperlink>
    </w:p>
    <w:p w14:paraId="18D2CFC7" w14:textId="215ADA97" w:rsidR="00B05709" w:rsidRDefault="00000000"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0" w:history="1">
        <w:r w:rsidR="00B05709" w:rsidRPr="00605221">
          <w:rPr>
            <w:rStyle w:val="Hyperlink"/>
            <w:noProof/>
            <w:lang w:val="es-ES"/>
          </w:rPr>
          <w:t>A.</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Personas Consultoras, Pasantes, Becarias y bajo modalidad de Personal Asociado</w:t>
        </w:r>
        <w:r w:rsidR="00B05709">
          <w:rPr>
            <w:noProof/>
            <w:webHidden/>
          </w:rPr>
          <w:tab/>
        </w:r>
        <w:r w:rsidR="00B05709">
          <w:rPr>
            <w:noProof/>
            <w:webHidden/>
          </w:rPr>
          <w:fldChar w:fldCharType="begin"/>
        </w:r>
        <w:r w:rsidR="00B05709">
          <w:rPr>
            <w:noProof/>
            <w:webHidden/>
          </w:rPr>
          <w:instrText xml:space="preserve"> PAGEREF _Toc195619150 \h </w:instrText>
        </w:r>
        <w:r w:rsidR="00B05709">
          <w:rPr>
            <w:noProof/>
            <w:webHidden/>
          </w:rPr>
        </w:r>
        <w:r w:rsidR="00B05709">
          <w:rPr>
            <w:noProof/>
            <w:webHidden/>
          </w:rPr>
          <w:fldChar w:fldCharType="separate"/>
        </w:r>
        <w:r w:rsidR="009D4D33">
          <w:rPr>
            <w:noProof/>
            <w:webHidden/>
          </w:rPr>
          <w:t>1260</w:t>
        </w:r>
        <w:r w:rsidR="00B05709">
          <w:rPr>
            <w:noProof/>
            <w:webHidden/>
          </w:rPr>
          <w:fldChar w:fldCharType="end"/>
        </w:r>
      </w:hyperlink>
    </w:p>
    <w:p w14:paraId="6A79C940" w14:textId="1FED4E33" w:rsidR="00B05709" w:rsidRDefault="00000000"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1" w:history="1">
        <w:r w:rsidR="00B05709" w:rsidRPr="00605221">
          <w:rPr>
            <w:rStyle w:val="Hyperlink"/>
            <w:noProof/>
            <w:lang w:val="es-ES"/>
          </w:rPr>
          <w:t>B.</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Plan de ambiente laboral elaborado colectivamente en proceso de implementación</w:t>
        </w:r>
        <w:r w:rsidR="00B05709">
          <w:rPr>
            <w:noProof/>
            <w:webHidden/>
          </w:rPr>
          <w:tab/>
        </w:r>
        <w:r w:rsidR="00B05709">
          <w:rPr>
            <w:noProof/>
            <w:webHidden/>
          </w:rPr>
          <w:fldChar w:fldCharType="begin"/>
        </w:r>
        <w:r w:rsidR="00B05709">
          <w:rPr>
            <w:noProof/>
            <w:webHidden/>
          </w:rPr>
          <w:instrText xml:space="preserve"> PAGEREF _Toc195619151 \h </w:instrText>
        </w:r>
        <w:r w:rsidR="00B05709">
          <w:rPr>
            <w:noProof/>
            <w:webHidden/>
          </w:rPr>
        </w:r>
        <w:r w:rsidR="00B05709">
          <w:rPr>
            <w:noProof/>
            <w:webHidden/>
          </w:rPr>
          <w:fldChar w:fldCharType="separate"/>
        </w:r>
        <w:r w:rsidR="009D4D33">
          <w:rPr>
            <w:noProof/>
            <w:webHidden/>
          </w:rPr>
          <w:t>1261</w:t>
        </w:r>
        <w:r w:rsidR="00B05709">
          <w:rPr>
            <w:noProof/>
            <w:webHidden/>
          </w:rPr>
          <w:fldChar w:fldCharType="end"/>
        </w:r>
      </w:hyperlink>
    </w:p>
    <w:p w14:paraId="5D2A92C9" w14:textId="6CC809C4" w:rsidR="00B05709" w:rsidRDefault="00000000"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19152" w:history="1">
        <w:r w:rsidR="00B05709" w:rsidRPr="00605221">
          <w:rPr>
            <w:rStyle w:val="Hyperlink"/>
            <w:noProof/>
            <w:lang w:val="es-ES"/>
          </w:rPr>
          <w:t>II.</w:t>
        </w:r>
        <w:r w:rsidR="00B05709">
          <w:rPr>
            <w:rFonts w:asciiTheme="minorHAnsi" w:eastAsiaTheme="minorEastAsia" w:hAnsiTheme="minorHAnsi"/>
            <w:b w:val="0"/>
            <w:caps w:val="0"/>
            <w:noProof/>
            <w:kern w:val="2"/>
            <w:sz w:val="24"/>
            <w:szCs w:val="24"/>
            <w14:ligatures w14:val="standardContextual"/>
          </w:rPr>
          <w:tab/>
        </w:r>
        <w:r w:rsidR="00B05709" w:rsidRPr="00605221">
          <w:rPr>
            <w:rStyle w:val="Hyperlink"/>
            <w:noProof/>
            <w:lang w:val="es-ES"/>
          </w:rPr>
          <w:t>Recursos financieros y ejecución presupuestaria</w:t>
        </w:r>
        <w:r w:rsidR="00B05709">
          <w:rPr>
            <w:noProof/>
            <w:webHidden/>
          </w:rPr>
          <w:tab/>
        </w:r>
        <w:r w:rsidR="00B05709">
          <w:rPr>
            <w:noProof/>
            <w:webHidden/>
          </w:rPr>
          <w:fldChar w:fldCharType="begin"/>
        </w:r>
        <w:r w:rsidR="00B05709">
          <w:rPr>
            <w:noProof/>
            <w:webHidden/>
          </w:rPr>
          <w:instrText xml:space="preserve"> PAGEREF _Toc195619152 \h </w:instrText>
        </w:r>
        <w:r w:rsidR="00B05709">
          <w:rPr>
            <w:noProof/>
            <w:webHidden/>
          </w:rPr>
        </w:r>
        <w:r w:rsidR="00B05709">
          <w:rPr>
            <w:noProof/>
            <w:webHidden/>
          </w:rPr>
          <w:fldChar w:fldCharType="separate"/>
        </w:r>
        <w:r w:rsidR="009D4D33">
          <w:rPr>
            <w:noProof/>
            <w:webHidden/>
          </w:rPr>
          <w:t>1262</w:t>
        </w:r>
        <w:r w:rsidR="00B05709">
          <w:rPr>
            <w:noProof/>
            <w:webHidden/>
          </w:rPr>
          <w:fldChar w:fldCharType="end"/>
        </w:r>
      </w:hyperlink>
    </w:p>
    <w:p w14:paraId="454E107F" w14:textId="0F1EA043" w:rsidR="00B05709" w:rsidRDefault="00000000"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19153" w:history="1">
        <w:r w:rsidR="00B05709" w:rsidRPr="00605221">
          <w:rPr>
            <w:rStyle w:val="Hyperlink"/>
            <w:noProof/>
            <w:lang w:val="es-ES"/>
          </w:rPr>
          <w:t>III.</w:t>
        </w:r>
        <w:r w:rsidR="00B05709">
          <w:rPr>
            <w:rFonts w:asciiTheme="minorHAnsi" w:eastAsiaTheme="minorEastAsia" w:hAnsiTheme="minorHAnsi"/>
            <w:b w:val="0"/>
            <w:caps w:val="0"/>
            <w:noProof/>
            <w:kern w:val="2"/>
            <w:sz w:val="24"/>
            <w:szCs w:val="24"/>
            <w14:ligatures w14:val="standardContextual"/>
          </w:rPr>
          <w:tab/>
        </w:r>
        <w:r w:rsidR="00B05709" w:rsidRPr="00605221">
          <w:rPr>
            <w:rStyle w:val="Hyperlink"/>
            <w:noProof/>
            <w:lang w:val="es-ES"/>
          </w:rPr>
          <w:t>Planificación, movilización de fondos y gestión de proyectos</w:t>
        </w:r>
        <w:r w:rsidR="00B05709">
          <w:rPr>
            <w:noProof/>
            <w:webHidden/>
          </w:rPr>
          <w:tab/>
        </w:r>
        <w:r w:rsidR="00B05709">
          <w:rPr>
            <w:noProof/>
            <w:webHidden/>
          </w:rPr>
          <w:fldChar w:fldCharType="begin"/>
        </w:r>
        <w:r w:rsidR="00B05709">
          <w:rPr>
            <w:noProof/>
            <w:webHidden/>
          </w:rPr>
          <w:instrText xml:space="preserve"> PAGEREF _Toc195619153 \h </w:instrText>
        </w:r>
        <w:r w:rsidR="00B05709">
          <w:rPr>
            <w:noProof/>
            <w:webHidden/>
          </w:rPr>
        </w:r>
        <w:r w:rsidR="00B05709">
          <w:rPr>
            <w:noProof/>
            <w:webHidden/>
          </w:rPr>
          <w:fldChar w:fldCharType="separate"/>
        </w:r>
        <w:r w:rsidR="009D4D33">
          <w:rPr>
            <w:noProof/>
            <w:webHidden/>
          </w:rPr>
          <w:t>1269</w:t>
        </w:r>
        <w:r w:rsidR="00B05709">
          <w:rPr>
            <w:noProof/>
            <w:webHidden/>
          </w:rPr>
          <w:fldChar w:fldCharType="end"/>
        </w:r>
      </w:hyperlink>
    </w:p>
    <w:p w14:paraId="5EDBAC0E" w14:textId="2BCE21F0" w:rsidR="00B05709" w:rsidRDefault="00000000"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4" w:history="1">
        <w:r w:rsidR="00B05709" w:rsidRPr="00605221">
          <w:rPr>
            <w:rStyle w:val="Hyperlink"/>
            <w:noProof/>
            <w:lang w:val="es-ES"/>
          </w:rPr>
          <w:t>A.</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Proyectos implementados en 2024</w:t>
        </w:r>
        <w:r w:rsidR="00B05709">
          <w:rPr>
            <w:noProof/>
            <w:webHidden/>
          </w:rPr>
          <w:tab/>
        </w:r>
        <w:r w:rsidR="00B05709">
          <w:rPr>
            <w:noProof/>
            <w:webHidden/>
          </w:rPr>
          <w:fldChar w:fldCharType="begin"/>
        </w:r>
        <w:r w:rsidR="00B05709">
          <w:rPr>
            <w:noProof/>
            <w:webHidden/>
          </w:rPr>
          <w:instrText xml:space="preserve"> PAGEREF _Toc195619154 \h </w:instrText>
        </w:r>
        <w:r w:rsidR="00B05709">
          <w:rPr>
            <w:noProof/>
            <w:webHidden/>
          </w:rPr>
        </w:r>
        <w:r w:rsidR="00B05709">
          <w:rPr>
            <w:noProof/>
            <w:webHidden/>
          </w:rPr>
          <w:fldChar w:fldCharType="separate"/>
        </w:r>
        <w:r w:rsidR="009D4D33">
          <w:rPr>
            <w:noProof/>
            <w:webHidden/>
          </w:rPr>
          <w:t>1269</w:t>
        </w:r>
        <w:r w:rsidR="00B05709">
          <w:rPr>
            <w:noProof/>
            <w:webHidden/>
          </w:rPr>
          <w:fldChar w:fldCharType="end"/>
        </w:r>
      </w:hyperlink>
    </w:p>
    <w:p w14:paraId="2C647FB6" w14:textId="6B5E2739" w:rsidR="00B05709" w:rsidRDefault="00000000" w:rsidP="00B05709">
      <w:pPr>
        <w:pStyle w:val="TOC2"/>
        <w:tabs>
          <w:tab w:val="left" w:pos="1440"/>
          <w:tab w:val="right" w:leader="dot" w:pos="9350"/>
        </w:tabs>
        <w:rPr>
          <w:rFonts w:asciiTheme="minorHAnsi" w:eastAsiaTheme="minorEastAsia" w:hAnsiTheme="minorHAnsi"/>
          <w:noProof/>
          <w:kern w:val="2"/>
          <w:sz w:val="24"/>
          <w:szCs w:val="24"/>
          <w14:ligatures w14:val="standardContextual"/>
        </w:rPr>
      </w:pPr>
      <w:hyperlink w:anchor="_Toc195619155" w:history="1">
        <w:r w:rsidR="00B05709" w:rsidRPr="00605221">
          <w:rPr>
            <w:rStyle w:val="Hyperlink"/>
            <w:noProof/>
            <w:lang w:val="es-419"/>
          </w:rPr>
          <w:t>B.</w:t>
        </w:r>
        <w:r w:rsidR="00B05709">
          <w:rPr>
            <w:rFonts w:asciiTheme="minorHAnsi" w:eastAsiaTheme="minorEastAsia" w:hAnsiTheme="minorHAnsi"/>
            <w:noProof/>
            <w:kern w:val="2"/>
            <w:sz w:val="24"/>
            <w:szCs w:val="24"/>
            <w14:ligatures w14:val="standardContextual"/>
          </w:rPr>
          <w:tab/>
        </w:r>
        <w:r w:rsidR="00B05709" w:rsidRPr="00605221">
          <w:rPr>
            <w:rStyle w:val="Hyperlink"/>
            <w:noProof/>
            <w:lang w:val="es-ES"/>
          </w:rPr>
          <w:t>Propuestas</w:t>
        </w:r>
        <w:r w:rsidR="00B05709" w:rsidRPr="00605221">
          <w:rPr>
            <w:rStyle w:val="Hyperlink"/>
            <w:noProof/>
            <w:lang w:val="es-419"/>
          </w:rPr>
          <w:t xml:space="preserve"> presentadas</w:t>
        </w:r>
        <w:r w:rsidR="00B05709">
          <w:rPr>
            <w:noProof/>
            <w:webHidden/>
          </w:rPr>
          <w:tab/>
        </w:r>
        <w:r w:rsidR="00B05709">
          <w:rPr>
            <w:noProof/>
            <w:webHidden/>
          </w:rPr>
          <w:fldChar w:fldCharType="begin"/>
        </w:r>
        <w:r w:rsidR="00B05709">
          <w:rPr>
            <w:noProof/>
            <w:webHidden/>
          </w:rPr>
          <w:instrText xml:space="preserve"> PAGEREF _Toc195619155 \h </w:instrText>
        </w:r>
        <w:r w:rsidR="00B05709">
          <w:rPr>
            <w:noProof/>
            <w:webHidden/>
          </w:rPr>
        </w:r>
        <w:r w:rsidR="00B05709">
          <w:rPr>
            <w:noProof/>
            <w:webHidden/>
          </w:rPr>
          <w:fldChar w:fldCharType="separate"/>
        </w:r>
        <w:r w:rsidR="009D4D33">
          <w:rPr>
            <w:noProof/>
            <w:webHidden/>
          </w:rPr>
          <w:t>1271</w:t>
        </w:r>
        <w:r w:rsidR="00B05709">
          <w:rPr>
            <w:noProof/>
            <w:webHidden/>
          </w:rPr>
          <w:fldChar w:fldCharType="end"/>
        </w:r>
      </w:hyperlink>
    </w:p>
    <w:p w14:paraId="26842ECD" w14:textId="0BF1AC15" w:rsidR="00B05709" w:rsidRDefault="00000000" w:rsidP="00B05709">
      <w:pPr>
        <w:pStyle w:val="TOC1"/>
        <w:tabs>
          <w:tab w:val="right" w:leader="dot" w:pos="9350"/>
        </w:tabs>
        <w:rPr>
          <w:rFonts w:asciiTheme="minorHAnsi" w:eastAsiaTheme="minorEastAsia" w:hAnsiTheme="minorHAnsi"/>
          <w:b w:val="0"/>
          <w:caps w:val="0"/>
          <w:noProof/>
          <w:kern w:val="2"/>
          <w:sz w:val="24"/>
          <w:szCs w:val="24"/>
          <w14:ligatures w14:val="standardContextual"/>
        </w:rPr>
      </w:pPr>
      <w:hyperlink w:anchor="_Toc195619156" w:history="1">
        <w:r w:rsidR="00B05709" w:rsidRPr="00605221">
          <w:rPr>
            <w:rStyle w:val="Hyperlink"/>
            <w:noProof/>
            <w:lang w:val="es-ES"/>
          </w:rPr>
          <w:t>IV.</w:t>
        </w:r>
        <w:r w:rsidR="00B05709">
          <w:rPr>
            <w:rFonts w:asciiTheme="minorHAnsi" w:eastAsiaTheme="minorEastAsia" w:hAnsiTheme="minorHAnsi"/>
            <w:b w:val="0"/>
            <w:caps w:val="0"/>
            <w:noProof/>
            <w:kern w:val="2"/>
            <w:sz w:val="24"/>
            <w:szCs w:val="24"/>
            <w14:ligatures w14:val="standardContextual"/>
          </w:rPr>
          <w:tab/>
        </w:r>
        <w:r w:rsidR="00B05709" w:rsidRPr="00605221">
          <w:rPr>
            <w:rStyle w:val="Hyperlink"/>
            <w:noProof/>
            <w:lang w:val="es-ES"/>
          </w:rPr>
          <w:t>Avances tecnológicos</w:t>
        </w:r>
        <w:r w:rsidR="00B05709">
          <w:rPr>
            <w:noProof/>
            <w:webHidden/>
          </w:rPr>
          <w:tab/>
        </w:r>
        <w:r w:rsidR="00B05709">
          <w:rPr>
            <w:noProof/>
            <w:webHidden/>
          </w:rPr>
          <w:fldChar w:fldCharType="begin"/>
        </w:r>
        <w:r w:rsidR="00B05709">
          <w:rPr>
            <w:noProof/>
            <w:webHidden/>
          </w:rPr>
          <w:instrText xml:space="preserve"> PAGEREF _Toc195619156 \h </w:instrText>
        </w:r>
        <w:r w:rsidR="00B05709">
          <w:rPr>
            <w:noProof/>
            <w:webHidden/>
          </w:rPr>
        </w:r>
        <w:r w:rsidR="00B05709">
          <w:rPr>
            <w:noProof/>
            <w:webHidden/>
          </w:rPr>
          <w:fldChar w:fldCharType="separate"/>
        </w:r>
        <w:r w:rsidR="009D4D33">
          <w:rPr>
            <w:noProof/>
            <w:webHidden/>
          </w:rPr>
          <w:t>1272</w:t>
        </w:r>
        <w:r w:rsidR="00B05709">
          <w:rPr>
            <w:noProof/>
            <w:webHidden/>
          </w:rPr>
          <w:fldChar w:fldCharType="end"/>
        </w:r>
      </w:hyperlink>
    </w:p>
    <w:p w14:paraId="55EFE244" w14:textId="38044577" w:rsidR="00B05709" w:rsidRDefault="00B05709" w:rsidP="00B05709">
      <w:pPr>
        <w:rPr>
          <w:lang w:val="es-ES"/>
        </w:rPr>
        <w:sectPr w:rsidR="00B05709" w:rsidSect="00B05709">
          <w:type w:val="oddPage"/>
          <w:pgSz w:w="12240" w:h="15840"/>
          <w:pgMar w:top="1440" w:right="1440" w:bottom="1440" w:left="1440" w:header="720" w:footer="720" w:gutter="0"/>
          <w:pgNumType w:start="1257"/>
          <w:cols w:space="720"/>
          <w:titlePg/>
          <w:docGrid w:linePitch="360"/>
        </w:sectPr>
      </w:pPr>
      <w:r>
        <w:rPr>
          <w:lang w:val="es-ES"/>
        </w:rPr>
        <w:fldChar w:fldCharType="end"/>
      </w:r>
    </w:p>
    <w:p w14:paraId="52E89552" w14:textId="77777777" w:rsidR="00E04231" w:rsidRPr="00E04231" w:rsidRDefault="00E04231" w:rsidP="00127004">
      <w:pPr>
        <w:jc w:val="center"/>
        <w:rPr>
          <w:b/>
          <w:caps/>
          <w:color w:val="000000"/>
          <w:sz w:val="32"/>
          <w:lang w:val="es-ES"/>
        </w:rPr>
      </w:pPr>
      <w:r w:rsidRPr="00E04231">
        <w:rPr>
          <w:b/>
          <w:caps/>
          <w:color w:val="000000"/>
          <w:sz w:val="32"/>
          <w:lang w:val="es-ES"/>
        </w:rPr>
        <w:t>CAPÍTULO VI</w:t>
      </w:r>
      <w:r w:rsidRPr="00E04231">
        <w:rPr>
          <w:b/>
          <w:caps/>
          <w:color w:val="000000"/>
          <w:sz w:val="32"/>
          <w:lang w:val="es-ES"/>
        </w:rPr>
        <w:br/>
        <w:t>DESARROLLO INSTITUCIONAL</w:t>
      </w:r>
    </w:p>
    <w:p w14:paraId="3195BCA6" w14:textId="0B6C7467" w:rsidR="00E04231" w:rsidRPr="00754641" w:rsidRDefault="00E04231" w:rsidP="00524094">
      <w:pPr>
        <w:rPr>
          <w:b/>
          <w:sz w:val="20"/>
          <w:szCs w:val="20"/>
          <w:lang w:val="es-ES_tradnl"/>
        </w:rPr>
      </w:pPr>
    </w:p>
    <w:p w14:paraId="1AB4F093" w14:textId="5FE6CD5B" w:rsidR="00E04231" w:rsidRPr="00BD7C5A" w:rsidRDefault="00E04231" w:rsidP="00D97FB6">
      <w:pPr>
        <w:pStyle w:val="IATtulo"/>
        <w:numPr>
          <w:ilvl w:val="0"/>
          <w:numId w:val="20"/>
        </w:numPr>
        <w:rPr>
          <w:lang w:val="es-ES"/>
        </w:rPr>
      </w:pPr>
      <w:bookmarkStart w:id="3" w:name="_Toc195619149"/>
      <w:r w:rsidRPr="00BD7C5A">
        <w:rPr>
          <w:lang w:val="es-ES"/>
        </w:rPr>
        <w:t>Estructura y personal de la CIDH</w:t>
      </w:r>
      <w:bookmarkEnd w:id="3"/>
    </w:p>
    <w:p w14:paraId="5CB61AFD" w14:textId="3B70C49D" w:rsidR="00961FAD" w:rsidRDefault="00961FAD" w:rsidP="005B44AA">
      <w:pPr>
        <w:pStyle w:val="IAPrrafo"/>
        <w:rPr>
          <w:rFonts w:eastAsia="Times New Roman" w:cs="Segoe UI"/>
          <w:szCs w:val="20"/>
          <w:lang w:val="es-CO" w:eastAsia="es-MX"/>
        </w:rPr>
      </w:pPr>
      <w:r w:rsidRPr="5D4304A7">
        <w:rPr>
          <w:rFonts w:eastAsia="Times New Roman" w:cs="Segoe UI"/>
          <w:color w:val="000000" w:themeColor="text1"/>
          <w:szCs w:val="20"/>
          <w:lang w:val="es-419" w:eastAsia="es-MX"/>
        </w:rPr>
        <w:t>Al 31 de diciembre de 2024, la Secretaría Ejecutiva de la CIDH está conformada por 1</w:t>
      </w:r>
      <w:r w:rsidR="18EC899D" w:rsidRPr="5D4304A7">
        <w:rPr>
          <w:rFonts w:eastAsia="Times New Roman" w:cs="Segoe UI"/>
          <w:color w:val="000000" w:themeColor="text1"/>
          <w:szCs w:val="20"/>
          <w:lang w:val="es-419" w:eastAsia="es-MX"/>
        </w:rPr>
        <w:t>54</w:t>
      </w:r>
      <w:r w:rsidRPr="5D4304A7">
        <w:rPr>
          <w:rFonts w:eastAsia="Times New Roman" w:cs="Segoe UI"/>
          <w:color w:val="000000" w:themeColor="text1"/>
          <w:szCs w:val="20"/>
          <w:lang w:val="es-419" w:eastAsia="es-MX"/>
        </w:rPr>
        <w:t xml:space="preserve"> personas (79 funcionarios/as, 70 consultores/as y cinco personas bajo la modalidad de personal asociado). En adición, la SE/CIDH cuenta con nueve becarios/as.  </w:t>
      </w:r>
      <w:r w:rsidRPr="5D4304A7">
        <w:rPr>
          <w:rFonts w:eastAsia="Times New Roman" w:cs="Segoe UI"/>
          <w:color w:val="000000" w:themeColor="text1"/>
          <w:szCs w:val="20"/>
          <w:lang w:val="es-CO" w:eastAsia="es-MX"/>
        </w:rPr>
        <w:t> </w:t>
      </w:r>
    </w:p>
    <w:p w14:paraId="140F5F55" w14:textId="452E51EF" w:rsidR="00EA75DE" w:rsidRPr="00AF5CE2" w:rsidRDefault="00961FAD" w:rsidP="00AF5CE2">
      <w:pPr>
        <w:pStyle w:val="IAPrrafo"/>
        <w:rPr>
          <w:rFonts w:eastAsia="Times New Roman" w:cs="Segoe UI"/>
          <w:szCs w:val="20"/>
          <w:lang w:val="es-CO" w:eastAsia="es-MX"/>
        </w:rPr>
      </w:pPr>
      <w:r w:rsidRPr="00961FAD">
        <w:rPr>
          <w:rFonts w:eastAsia="Times New Roman" w:cs="Segoe UI"/>
          <w:szCs w:val="20"/>
          <w:lang w:val="es-419" w:eastAsia="es-MX"/>
        </w:rPr>
        <w:t>La siguiente tabla muestra la distribución de personal por fuente de financiamiento, a esta misma fecha de corte. </w:t>
      </w:r>
      <w:r w:rsidRPr="00961FAD">
        <w:rPr>
          <w:rFonts w:eastAsia="Times New Roman" w:cs="Segoe UI"/>
          <w:szCs w:val="20"/>
          <w:lang w:val="es-CO" w:eastAsia="es-MX"/>
        </w:rPr>
        <w:t> </w:t>
      </w:r>
    </w:p>
    <w:tbl>
      <w:tblPr>
        <w:tblW w:w="9359"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37"/>
        <w:gridCol w:w="810"/>
        <w:gridCol w:w="1080"/>
        <w:gridCol w:w="1067"/>
        <w:gridCol w:w="1417"/>
        <w:gridCol w:w="1560"/>
        <w:gridCol w:w="988"/>
      </w:tblGrid>
      <w:tr w:rsidR="00D64200" w:rsidRPr="008F1EAA" w14:paraId="5CF81DD9" w14:textId="77777777" w:rsidTr="00BC0285">
        <w:trPr>
          <w:trHeight w:val="300"/>
        </w:trPr>
        <w:tc>
          <w:tcPr>
            <w:tcW w:w="9359" w:type="dxa"/>
            <w:gridSpan w:val="7"/>
            <w:tcBorders>
              <w:top w:val="single" w:sz="6" w:space="0" w:color="4F81BD"/>
              <w:left w:val="single" w:sz="6" w:space="0" w:color="4F81BD"/>
              <w:bottom w:val="single" w:sz="6" w:space="0" w:color="4F81BD"/>
              <w:right w:val="single" w:sz="6" w:space="0" w:color="4F81BD"/>
            </w:tcBorders>
            <w:shd w:val="clear" w:color="auto" w:fill="4F81BD"/>
            <w:hideMark/>
          </w:tcPr>
          <w:p w14:paraId="782C125D" w14:textId="77777777" w:rsidR="00D64200" w:rsidRPr="00961FAD" w:rsidRDefault="00D64200" w:rsidP="00961FAD">
            <w:pPr>
              <w:suppressAutoHyphens w:val="0"/>
              <w:ind w:left="360"/>
              <w:jc w:val="both"/>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CO" w:eastAsia="es-MX"/>
              </w:rPr>
              <w:t> </w:t>
            </w:r>
          </w:p>
          <w:p w14:paraId="648274F0" w14:textId="1FD137D6" w:rsidR="00D64200" w:rsidRPr="00961FAD" w:rsidRDefault="00D64200" w:rsidP="00D64200">
            <w:pPr>
              <w:suppressAutoHyphens w:val="0"/>
              <w:ind w:firstLine="84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FFFFFF"/>
                <w:sz w:val="20"/>
                <w:szCs w:val="20"/>
                <w:lang w:val="es-CO" w:eastAsia="es-MX"/>
              </w:rPr>
              <w:t> </w:t>
            </w:r>
            <w:r w:rsidRPr="00961FAD">
              <w:rPr>
                <w:rFonts w:eastAsia="Times New Roman" w:cs="Times New Roman"/>
                <w:b/>
                <w:bCs/>
                <w:color w:val="FFFFFF"/>
                <w:sz w:val="20"/>
                <w:szCs w:val="20"/>
                <w:lang w:val="es-419" w:eastAsia="es-MX"/>
              </w:rPr>
              <w:t>Fuerza Laboral por Fuente de Financiamiento</w:t>
            </w:r>
            <w:r w:rsidRPr="00961FAD">
              <w:rPr>
                <w:rFonts w:eastAsia="Times New Roman" w:cs="Times New Roman"/>
                <w:color w:val="FFFFFF"/>
                <w:sz w:val="20"/>
                <w:szCs w:val="20"/>
                <w:lang w:val="es-CO" w:eastAsia="es-MX"/>
              </w:rPr>
              <w:t> </w:t>
            </w:r>
          </w:p>
          <w:p w14:paraId="04D79191" w14:textId="3303E865" w:rsidR="00D64200" w:rsidRPr="00961FAD" w:rsidRDefault="00D64200" w:rsidP="00CD199C">
            <w:pPr>
              <w:suppressAutoHyphens w:val="0"/>
              <w:ind w:firstLine="84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 </w:t>
            </w:r>
            <w:r w:rsidRPr="00961FAD">
              <w:rPr>
                <w:rFonts w:eastAsia="Times New Roman" w:cs="Times New Roman"/>
                <w:color w:val="FFFFFF"/>
                <w:sz w:val="20"/>
                <w:szCs w:val="20"/>
                <w:lang w:val="es-CO" w:eastAsia="es-MX"/>
              </w:rPr>
              <w:t> </w:t>
            </w:r>
          </w:p>
        </w:tc>
      </w:tr>
      <w:tr w:rsidR="00BC0285" w:rsidRPr="00961FAD" w14:paraId="539C10AC"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359DF42F" w14:textId="4171BF2F"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Categor</w:t>
            </w:r>
            <w:r w:rsidR="00CD199C">
              <w:rPr>
                <w:rFonts w:eastAsia="Times New Roman" w:cs="Times New Roman"/>
                <w:b/>
                <w:bCs/>
                <w:sz w:val="20"/>
                <w:szCs w:val="20"/>
                <w:lang w:val="es-419" w:eastAsia="es-MX"/>
              </w:rPr>
              <w:t>ía</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7AD8D90" w14:textId="43C03F4C"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 Regular</w:t>
            </w:r>
          </w:p>
        </w:tc>
        <w:tc>
          <w:tcPr>
            <w:tcW w:w="1080" w:type="dxa"/>
            <w:tcBorders>
              <w:top w:val="nil"/>
              <w:left w:val="nil"/>
              <w:bottom w:val="single" w:sz="6" w:space="0" w:color="95B3D7"/>
              <w:right w:val="single" w:sz="6" w:space="0" w:color="95B3D7"/>
            </w:tcBorders>
            <w:shd w:val="clear" w:color="auto" w:fill="DBE5F1"/>
            <w:vAlign w:val="center"/>
            <w:hideMark/>
          </w:tcPr>
          <w:p w14:paraId="281C82AA" w14:textId="41491C8D"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Fondos Específicos</w:t>
            </w:r>
          </w:p>
        </w:tc>
        <w:tc>
          <w:tcPr>
            <w:tcW w:w="1067" w:type="dxa"/>
            <w:tcBorders>
              <w:top w:val="nil"/>
              <w:left w:val="nil"/>
              <w:bottom w:val="single" w:sz="6" w:space="0" w:color="95B3D7"/>
              <w:right w:val="single" w:sz="6" w:space="0" w:color="95B3D7"/>
            </w:tcBorders>
            <w:shd w:val="clear" w:color="auto" w:fill="DBE5F1"/>
            <w:vAlign w:val="center"/>
            <w:hideMark/>
          </w:tcPr>
          <w:p w14:paraId="68CD73D2" w14:textId="2CD9342D"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 ICR</w:t>
            </w:r>
          </w:p>
        </w:tc>
        <w:tc>
          <w:tcPr>
            <w:tcW w:w="1417" w:type="dxa"/>
            <w:tcBorders>
              <w:top w:val="nil"/>
              <w:left w:val="nil"/>
              <w:bottom w:val="single" w:sz="6" w:space="0" w:color="95B3D7"/>
              <w:right w:val="single" w:sz="6" w:space="0" w:color="95B3D7"/>
            </w:tcBorders>
            <w:shd w:val="clear" w:color="auto" w:fill="DBE5F1"/>
            <w:vAlign w:val="center"/>
            <w:hideMark/>
          </w:tcPr>
          <w:p w14:paraId="2CE124BE" w14:textId="23B36BDB"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Sin costo para la CIDH</w:t>
            </w:r>
          </w:p>
        </w:tc>
        <w:tc>
          <w:tcPr>
            <w:tcW w:w="1560" w:type="dxa"/>
            <w:tcBorders>
              <w:top w:val="nil"/>
              <w:left w:val="single" w:sz="6" w:space="0" w:color="95B3D7"/>
              <w:bottom w:val="single" w:sz="6" w:space="0" w:color="95B3D7"/>
              <w:right w:val="single" w:sz="6" w:space="0" w:color="95B3D7"/>
            </w:tcBorders>
            <w:shd w:val="clear" w:color="auto" w:fill="DBE5F1"/>
            <w:hideMark/>
          </w:tcPr>
          <w:p w14:paraId="544B649D" w14:textId="648213D4"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Fondos Específicos Trust</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6B5FC1D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Total</w:t>
            </w:r>
            <w:r w:rsidRPr="00961FAD">
              <w:rPr>
                <w:rFonts w:eastAsia="Times New Roman" w:cs="Times New Roman"/>
                <w:sz w:val="20"/>
                <w:szCs w:val="20"/>
                <w:lang w:val="es-CO" w:eastAsia="es-MX"/>
              </w:rPr>
              <w:t> </w:t>
            </w:r>
          </w:p>
        </w:tc>
      </w:tr>
      <w:tr w:rsidR="00BC0285" w:rsidRPr="00961FAD" w14:paraId="43778138"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25387FE9"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Secretaria Ejecutiva /Executive Secretary</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038FD6E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40350E4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4E726F6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1728643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0399426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2994907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r>
      <w:tr w:rsidR="00BC0285" w:rsidRPr="00961FAD" w14:paraId="5A52D61F"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5AA52692" w14:textId="77777777" w:rsidR="00961FAD" w:rsidRPr="002713BE" w:rsidRDefault="00961FAD" w:rsidP="00961FAD">
            <w:pPr>
              <w:suppressAutoHyphens w:val="0"/>
              <w:textAlignment w:val="baseline"/>
              <w:rPr>
                <w:rFonts w:ascii="Times New Roman" w:eastAsia="Times New Roman" w:hAnsi="Times New Roman" w:cs="Times New Roman"/>
                <w:sz w:val="24"/>
                <w:szCs w:val="24"/>
                <w:lang w:val="pt-BR" w:eastAsia="es-MX"/>
              </w:rPr>
            </w:pPr>
            <w:r w:rsidRPr="00961FAD">
              <w:rPr>
                <w:rFonts w:eastAsia="Times New Roman" w:cs="Times New Roman"/>
                <w:sz w:val="20"/>
                <w:szCs w:val="20"/>
                <w:lang w:val="pt-BR" w:eastAsia="es-MX"/>
              </w:rPr>
              <w:t>Secretaria/o Ejecutiva/o Adjunta/o/</w:t>
            </w:r>
            <w:r w:rsidRPr="002713BE">
              <w:rPr>
                <w:rFonts w:eastAsia="Times New Roman" w:cs="Times New Roman"/>
                <w:sz w:val="20"/>
                <w:szCs w:val="20"/>
                <w:lang w:val="pt-BR" w:eastAsia="es-MX"/>
              </w:rPr>
              <w:t> </w:t>
            </w:r>
          </w:p>
          <w:p w14:paraId="0CC5981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Assistant Executive Secretaries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1368772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29B01A5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63EF492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DD65D4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53C5F75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6CAD95A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r>
      <w:tr w:rsidR="00BC0285" w:rsidRPr="00961FAD" w14:paraId="1B84A9C3"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36ED54C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Relatores/as Especiales/</w:t>
            </w:r>
            <w:r w:rsidRPr="00961FAD">
              <w:rPr>
                <w:rFonts w:eastAsia="Times New Roman" w:cs="Times New Roman"/>
                <w:sz w:val="20"/>
                <w:szCs w:val="20"/>
                <w:lang w:val="es-CO" w:eastAsia="es-MX"/>
              </w:rPr>
              <w:t> </w:t>
            </w:r>
          </w:p>
          <w:p w14:paraId="49DA374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Special Rapporteurs </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53866DB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672CBD2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3A627F8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6FC3348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2EC2509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6F9AAA5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w:t>
            </w:r>
            <w:r w:rsidRPr="00961FAD">
              <w:rPr>
                <w:rFonts w:eastAsia="Times New Roman" w:cs="Times New Roman"/>
                <w:color w:val="000000"/>
                <w:sz w:val="20"/>
                <w:szCs w:val="20"/>
                <w:lang w:val="es-CO" w:eastAsia="es-MX"/>
              </w:rPr>
              <w:t> </w:t>
            </w:r>
          </w:p>
        </w:tc>
      </w:tr>
      <w:tr w:rsidR="00BC0285" w:rsidRPr="00961FAD" w14:paraId="16B017FA"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4B716A7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Professionals/Professionals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590F36A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36</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37B02DB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23</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7CD75E4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6D49F4C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494189A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7249DCF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59</w:t>
            </w:r>
            <w:r w:rsidRPr="00961FAD">
              <w:rPr>
                <w:rFonts w:eastAsia="Times New Roman" w:cs="Times New Roman"/>
                <w:color w:val="000000"/>
                <w:sz w:val="20"/>
                <w:szCs w:val="20"/>
                <w:lang w:val="es-CO" w:eastAsia="es-MX"/>
              </w:rPr>
              <w:t> </w:t>
            </w:r>
          </w:p>
        </w:tc>
      </w:tr>
      <w:tr w:rsidR="00BC0285" w:rsidRPr="00961FAD" w14:paraId="2FFAA432"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7C94968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Personal Administrativo/Administrative personnel </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6B5FA88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9</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4FD1746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316B44C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7B3B147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248DB2B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6B0EC07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15</w:t>
            </w:r>
            <w:r w:rsidRPr="00961FAD">
              <w:rPr>
                <w:rFonts w:eastAsia="Times New Roman" w:cs="Times New Roman"/>
                <w:color w:val="000000"/>
                <w:sz w:val="20"/>
                <w:szCs w:val="20"/>
                <w:lang w:val="es-CO" w:eastAsia="es-MX"/>
              </w:rPr>
              <w:t> </w:t>
            </w:r>
          </w:p>
        </w:tc>
      </w:tr>
      <w:tr w:rsidR="00BC0285" w:rsidRPr="00961FAD" w14:paraId="2CCC3D68"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3D79DB8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Subtotal Personal/Personnel</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06E7507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48</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730796B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30</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052DB30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45394D5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0</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4258AE8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0</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5F2BC25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79</w:t>
            </w:r>
            <w:r w:rsidRPr="00961FAD">
              <w:rPr>
                <w:rFonts w:eastAsia="Times New Roman" w:cs="Times New Roman"/>
                <w:color w:val="000000"/>
                <w:sz w:val="20"/>
                <w:szCs w:val="20"/>
                <w:lang w:val="es-CO" w:eastAsia="es-MX"/>
              </w:rPr>
              <w:t> </w:t>
            </w:r>
          </w:p>
        </w:tc>
      </w:tr>
      <w:tr w:rsidR="00BC0285" w:rsidRPr="00961FAD" w14:paraId="2A6E795A"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325C8D8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Consultorías en Derechos Humanos/ </w:t>
            </w:r>
            <w:r w:rsidRPr="00961FAD">
              <w:rPr>
                <w:rFonts w:eastAsia="Times New Roman" w:cs="Times New Roman"/>
                <w:sz w:val="20"/>
                <w:szCs w:val="20"/>
                <w:lang w:val="es-CO" w:eastAsia="es-MX"/>
              </w:rPr>
              <w:t> </w:t>
            </w:r>
          </w:p>
          <w:p w14:paraId="23AE709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Human Rights Consultants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76218C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002710B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34</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75B85E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3D1D560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297B174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7239B1F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40</w:t>
            </w:r>
            <w:r w:rsidRPr="00961FAD">
              <w:rPr>
                <w:rFonts w:eastAsia="Times New Roman" w:cs="Times New Roman"/>
                <w:color w:val="000000"/>
                <w:sz w:val="20"/>
                <w:szCs w:val="20"/>
                <w:lang w:val="es-CO" w:eastAsia="es-MX"/>
              </w:rPr>
              <w:t> </w:t>
            </w:r>
          </w:p>
        </w:tc>
      </w:tr>
      <w:tr w:rsidR="00BC0285" w:rsidRPr="00961FAD" w14:paraId="21AF1CB2"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hideMark/>
          </w:tcPr>
          <w:p w14:paraId="6B3232F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Consultorías Administrativas / </w:t>
            </w:r>
            <w:r w:rsidRPr="00961FAD">
              <w:rPr>
                <w:rFonts w:eastAsia="Times New Roman" w:cs="Times New Roman"/>
                <w:sz w:val="20"/>
                <w:szCs w:val="20"/>
                <w:lang w:val="es-CO" w:eastAsia="es-MX"/>
              </w:rPr>
              <w:t> </w:t>
            </w:r>
          </w:p>
          <w:p w14:paraId="7FD9C2D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Administrative Consultants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6015544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12</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2D4FFAD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7</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7057076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55C32F6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3BFED63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3A6DCF1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20</w:t>
            </w:r>
            <w:r w:rsidRPr="00961FAD">
              <w:rPr>
                <w:rFonts w:eastAsia="Times New Roman" w:cs="Times New Roman"/>
                <w:color w:val="000000"/>
                <w:sz w:val="20"/>
                <w:szCs w:val="20"/>
                <w:lang w:val="es-CO" w:eastAsia="es-MX"/>
              </w:rPr>
              <w:t> </w:t>
            </w:r>
          </w:p>
        </w:tc>
      </w:tr>
      <w:tr w:rsidR="00BC0285" w:rsidRPr="00961FAD" w14:paraId="2943CDE8"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55ECA2F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Consultorías en otras profesiones / Consultants on Other Professions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7235CB4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14C551C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70DFA62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4EF5CBA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4691D8C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6436E6D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10</w:t>
            </w:r>
            <w:r w:rsidRPr="00961FAD">
              <w:rPr>
                <w:rFonts w:eastAsia="Times New Roman" w:cs="Times New Roman"/>
                <w:color w:val="000000"/>
                <w:sz w:val="20"/>
                <w:szCs w:val="20"/>
                <w:lang w:val="es-CO" w:eastAsia="es-MX"/>
              </w:rPr>
              <w:t> </w:t>
            </w:r>
          </w:p>
        </w:tc>
      </w:tr>
      <w:tr w:rsidR="00BC0285" w:rsidRPr="00961FAD" w14:paraId="077110DF"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vAlign w:val="center"/>
            <w:hideMark/>
          </w:tcPr>
          <w:p w14:paraId="293F0F6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Subtotal Consultorías/Consultants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733EBF4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22</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493BFC7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46</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1D51A25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5FCD010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0</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56AC355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27872A5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70</w:t>
            </w:r>
            <w:r w:rsidRPr="00961FAD">
              <w:rPr>
                <w:rFonts w:eastAsia="Times New Roman" w:cs="Times New Roman"/>
                <w:color w:val="000000"/>
                <w:sz w:val="20"/>
                <w:szCs w:val="20"/>
                <w:lang w:val="es-CO" w:eastAsia="es-MX"/>
              </w:rPr>
              <w:t> </w:t>
            </w:r>
          </w:p>
        </w:tc>
      </w:tr>
      <w:tr w:rsidR="00BC0285" w:rsidRPr="00961FAD" w14:paraId="11F8E9E7"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BE5F1"/>
            <w:vAlign w:val="center"/>
            <w:hideMark/>
          </w:tcPr>
          <w:p w14:paraId="17A101B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Personal Asociado/Associate Staff</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BE5F1"/>
            <w:vAlign w:val="center"/>
            <w:hideMark/>
          </w:tcPr>
          <w:p w14:paraId="16CCC1D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BE5F1"/>
            <w:vAlign w:val="center"/>
            <w:hideMark/>
          </w:tcPr>
          <w:p w14:paraId="483563E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BE5F1"/>
            <w:vAlign w:val="center"/>
            <w:hideMark/>
          </w:tcPr>
          <w:p w14:paraId="4347102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BE5F1"/>
            <w:vAlign w:val="center"/>
            <w:hideMark/>
          </w:tcPr>
          <w:p w14:paraId="1843839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BE5F1"/>
            <w:vAlign w:val="center"/>
            <w:hideMark/>
          </w:tcPr>
          <w:p w14:paraId="711BB5A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BE5F1"/>
            <w:vAlign w:val="center"/>
            <w:hideMark/>
          </w:tcPr>
          <w:p w14:paraId="4F15CA2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5</w:t>
            </w:r>
            <w:r w:rsidRPr="00961FAD">
              <w:rPr>
                <w:rFonts w:eastAsia="Times New Roman" w:cs="Times New Roman"/>
                <w:color w:val="000000"/>
                <w:sz w:val="20"/>
                <w:szCs w:val="20"/>
                <w:lang w:val="es-CO" w:eastAsia="es-MX"/>
              </w:rPr>
              <w:t> </w:t>
            </w:r>
          </w:p>
        </w:tc>
      </w:tr>
      <w:tr w:rsidR="00BC0285" w:rsidRPr="00961FAD" w14:paraId="1B538F4E"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1531EB1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Subtotal </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371445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70</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1FCA1DB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76</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27E1A4F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2</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1682117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5</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16E3C5A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3B21D0C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154</w:t>
            </w:r>
            <w:r w:rsidRPr="00961FAD">
              <w:rPr>
                <w:rFonts w:eastAsia="Times New Roman" w:cs="Times New Roman"/>
                <w:color w:val="000000"/>
                <w:sz w:val="20"/>
                <w:szCs w:val="20"/>
                <w:lang w:val="es-CO" w:eastAsia="es-MX"/>
              </w:rPr>
              <w:t> </w:t>
            </w:r>
          </w:p>
        </w:tc>
      </w:tr>
      <w:tr w:rsidR="00BC0285" w:rsidRPr="00961FAD" w14:paraId="376B5632"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auto"/>
            <w:hideMark/>
          </w:tcPr>
          <w:p w14:paraId="6FAD667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sz w:val="20"/>
                <w:szCs w:val="20"/>
                <w:lang w:val="es-419" w:eastAsia="es-MX"/>
              </w:rPr>
              <w:t>Personas Becarias / Fellows</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auto"/>
            <w:vAlign w:val="center"/>
            <w:hideMark/>
          </w:tcPr>
          <w:p w14:paraId="6A41003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auto"/>
            <w:vAlign w:val="center"/>
            <w:hideMark/>
          </w:tcPr>
          <w:p w14:paraId="5AB1B96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6</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auto"/>
            <w:vAlign w:val="center"/>
            <w:hideMark/>
          </w:tcPr>
          <w:p w14:paraId="6F22C7E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auto"/>
            <w:vAlign w:val="center"/>
            <w:hideMark/>
          </w:tcPr>
          <w:p w14:paraId="245C1C8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3</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auto"/>
            <w:vAlign w:val="center"/>
            <w:hideMark/>
          </w:tcPr>
          <w:p w14:paraId="7CBF034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 </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auto"/>
            <w:vAlign w:val="center"/>
            <w:hideMark/>
          </w:tcPr>
          <w:p w14:paraId="46EE1A1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color w:val="000000"/>
                <w:sz w:val="20"/>
                <w:szCs w:val="20"/>
                <w:lang w:eastAsia="es-MX"/>
              </w:rPr>
              <w:t>9</w:t>
            </w:r>
            <w:r w:rsidRPr="00961FAD">
              <w:rPr>
                <w:rFonts w:eastAsia="Times New Roman" w:cs="Times New Roman"/>
                <w:color w:val="000000"/>
                <w:sz w:val="20"/>
                <w:szCs w:val="20"/>
                <w:lang w:val="es-CO" w:eastAsia="es-MX"/>
              </w:rPr>
              <w:t> </w:t>
            </w:r>
          </w:p>
        </w:tc>
      </w:tr>
      <w:tr w:rsidR="00BC0285" w:rsidRPr="00961FAD" w14:paraId="46FBA27C" w14:textId="77777777" w:rsidTr="00F13F5A">
        <w:trPr>
          <w:trHeight w:val="300"/>
        </w:trPr>
        <w:tc>
          <w:tcPr>
            <w:tcW w:w="2437" w:type="dxa"/>
            <w:tcBorders>
              <w:top w:val="nil"/>
              <w:left w:val="single" w:sz="6" w:space="0" w:color="95B3D7"/>
              <w:bottom w:val="single" w:sz="6" w:space="0" w:color="95B3D7"/>
              <w:right w:val="single" w:sz="6" w:space="0" w:color="95B3D7"/>
            </w:tcBorders>
            <w:shd w:val="clear" w:color="auto" w:fill="D9E2F3"/>
            <w:hideMark/>
          </w:tcPr>
          <w:p w14:paraId="2BD6895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eastAsia="Times New Roman" w:cs="Times New Roman"/>
                <w:b/>
                <w:bCs/>
                <w:sz w:val="20"/>
                <w:szCs w:val="20"/>
                <w:lang w:val="es-419" w:eastAsia="es-MX"/>
              </w:rPr>
              <w:t>Grand Total</w:t>
            </w:r>
            <w:r w:rsidRPr="00961FAD">
              <w:rPr>
                <w:rFonts w:eastAsia="Times New Roman" w:cs="Times New Roman"/>
                <w:sz w:val="20"/>
                <w:szCs w:val="20"/>
                <w:lang w:val="es-CO" w:eastAsia="es-MX"/>
              </w:rPr>
              <w:t> </w:t>
            </w:r>
          </w:p>
        </w:tc>
        <w:tc>
          <w:tcPr>
            <w:tcW w:w="810" w:type="dxa"/>
            <w:tcBorders>
              <w:top w:val="nil"/>
              <w:left w:val="nil"/>
              <w:bottom w:val="single" w:sz="6" w:space="0" w:color="95B3D7"/>
              <w:right w:val="single" w:sz="6" w:space="0" w:color="95B3D7"/>
            </w:tcBorders>
            <w:shd w:val="clear" w:color="auto" w:fill="D9E2F3"/>
            <w:vAlign w:val="center"/>
            <w:hideMark/>
          </w:tcPr>
          <w:p w14:paraId="605FABE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70</w:t>
            </w:r>
            <w:r w:rsidRPr="00961FAD">
              <w:rPr>
                <w:rFonts w:eastAsia="Times New Roman" w:cs="Times New Roman"/>
                <w:color w:val="000000"/>
                <w:sz w:val="20"/>
                <w:szCs w:val="20"/>
                <w:lang w:val="es-CO" w:eastAsia="es-MX"/>
              </w:rPr>
              <w:t> </w:t>
            </w:r>
          </w:p>
        </w:tc>
        <w:tc>
          <w:tcPr>
            <w:tcW w:w="1080" w:type="dxa"/>
            <w:tcBorders>
              <w:top w:val="nil"/>
              <w:left w:val="nil"/>
              <w:bottom w:val="single" w:sz="6" w:space="0" w:color="95B3D7"/>
              <w:right w:val="single" w:sz="6" w:space="0" w:color="95B3D7"/>
            </w:tcBorders>
            <w:shd w:val="clear" w:color="auto" w:fill="D9E2F3"/>
            <w:vAlign w:val="center"/>
            <w:hideMark/>
          </w:tcPr>
          <w:p w14:paraId="5152292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82</w:t>
            </w:r>
            <w:r w:rsidRPr="00961FAD">
              <w:rPr>
                <w:rFonts w:eastAsia="Times New Roman" w:cs="Times New Roman"/>
                <w:color w:val="000000"/>
                <w:sz w:val="20"/>
                <w:szCs w:val="20"/>
                <w:lang w:val="es-CO" w:eastAsia="es-MX"/>
              </w:rPr>
              <w:t> </w:t>
            </w:r>
          </w:p>
        </w:tc>
        <w:tc>
          <w:tcPr>
            <w:tcW w:w="1067" w:type="dxa"/>
            <w:tcBorders>
              <w:top w:val="nil"/>
              <w:left w:val="nil"/>
              <w:bottom w:val="single" w:sz="6" w:space="0" w:color="95B3D7"/>
              <w:right w:val="single" w:sz="6" w:space="0" w:color="95B3D7"/>
            </w:tcBorders>
            <w:shd w:val="clear" w:color="auto" w:fill="D9E2F3"/>
            <w:vAlign w:val="center"/>
            <w:hideMark/>
          </w:tcPr>
          <w:p w14:paraId="5800FF5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2</w:t>
            </w:r>
            <w:r w:rsidRPr="00961FAD">
              <w:rPr>
                <w:rFonts w:eastAsia="Times New Roman" w:cs="Times New Roman"/>
                <w:color w:val="000000"/>
                <w:sz w:val="20"/>
                <w:szCs w:val="20"/>
                <w:lang w:val="es-CO" w:eastAsia="es-MX"/>
              </w:rPr>
              <w:t> </w:t>
            </w:r>
          </w:p>
        </w:tc>
        <w:tc>
          <w:tcPr>
            <w:tcW w:w="1417" w:type="dxa"/>
            <w:tcBorders>
              <w:top w:val="single" w:sz="6" w:space="0" w:color="95B3D7"/>
              <w:left w:val="nil"/>
              <w:bottom w:val="single" w:sz="6" w:space="0" w:color="95B3D7"/>
              <w:right w:val="single" w:sz="6" w:space="0" w:color="95B3D7"/>
            </w:tcBorders>
            <w:shd w:val="clear" w:color="auto" w:fill="D9E2F3"/>
            <w:vAlign w:val="center"/>
            <w:hideMark/>
          </w:tcPr>
          <w:p w14:paraId="3950FF2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8</w:t>
            </w:r>
            <w:r w:rsidRPr="00961FAD">
              <w:rPr>
                <w:rFonts w:eastAsia="Times New Roman" w:cs="Times New Roman"/>
                <w:color w:val="000000"/>
                <w:sz w:val="20"/>
                <w:szCs w:val="20"/>
                <w:lang w:val="es-CO" w:eastAsia="es-MX"/>
              </w:rPr>
              <w:t> </w:t>
            </w:r>
          </w:p>
        </w:tc>
        <w:tc>
          <w:tcPr>
            <w:tcW w:w="1560" w:type="dxa"/>
            <w:tcBorders>
              <w:top w:val="nil"/>
              <w:left w:val="single" w:sz="6" w:space="0" w:color="95B3D7"/>
              <w:bottom w:val="single" w:sz="6" w:space="0" w:color="95B3D7"/>
              <w:right w:val="single" w:sz="6" w:space="0" w:color="95B3D7"/>
            </w:tcBorders>
            <w:shd w:val="clear" w:color="auto" w:fill="D9E2F3"/>
            <w:vAlign w:val="center"/>
            <w:hideMark/>
          </w:tcPr>
          <w:p w14:paraId="735964B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w:t>
            </w:r>
            <w:r w:rsidRPr="00961FAD">
              <w:rPr>
                <w:rFonts w:eastAsia="Times New Roman" w:cs="Times New Roman"/>
                <w:color w:val="000000"/>
                <w:sz w:val="20"/>
                <w:szCs w:val="20"/>
                <w:lang w:val="es-CO" w:eastAsia="es-MX"/>
              </w:rPr>
              <w:t> </w:t>
            </w:r>
          </w:p>
        </w:tc>
        <w:tc>
          <w:tcPr>
            <w:tcW w:w="988" w:type="dxa"/>
            <w:tcBorders>
              <w:top w:val="nil"/>
              <w:left w:val="single" w:sz="6" w:space="0" w:color="95B3D7"/>
              <w:bottom w:val="single" w:sz="6" w:space="0" w:color="95B3D7"/>
              <w:right w:val="single" w:sz="6" w:space="0" w:color="95B3D7"/>
            </w:tcBorders>
            <w:shd w:val="clear" w:color="auto" w:fill="D9E2F3"/>
            <w:vAlign w:val="center"/>
            <w:hideMark/>
          </w:tcPr>
          <w:p w14:paraId="477AA43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000000"/>
                <w:sz w:val="20"/>
                <w:szCs w:val="20"/>
                <w:lang w:eastAsia="es-MX"/>
              </w:rPr>
              <w:t>163</w:t>
            </w:r>
            <w:r w:rsidRPr="00961FAD">
              <w:rPr>
                <w:rFonts w:eastAsia="Times New Roman" w:cs="Times New Roman"/>
                <w:color w:val="000000"/>
                <w:sz w:val="20"/>
                <w:szCs w:val="20"/>
                <w:lang w:val="es-CO" w:eastAsia="es-MX"/>
              </w:rPr>
              <w:t> </w:t>
            </w:r>
          </w:p>
        </w:tc>
      </w:tr>
    </w:tbl>
    <w:p w14:paraId="3E953F38" w14:textId="77777777" w:rsidR="00961FAD" w:rsidRPr="00961FAD" w:rsidRDefault="00961FAD" w:rsidP="00961FAD">
      <w:pPr>
        <w:suppressAutoHyphens w:val="0"/>
        <w:jc w:val="both"/>
        <w:textAlignment w:val="baseline"/>
        <w:rPr>
          <w:rFonts w:ascii="Segoe UI" w:eastAsia="Times New Roman" w:hAnsi="Segoe UI" w:cs="Segoe UI"/>
          <w:sz w:val="18"/>
          <w:szCs w:val="18"/>
          <w:lang w:val="es-CO" w:eastAsia="es-MX"/>
        </w:rPr>
      </w:pPr>
      <w:r w:rsidRPr="00961FAD">
        <w:rPr>
          <w:rFonts w:eastAsia="Times New Roman" w:cs="Segoe UI"/>
          <w:sz w:val="20"/>
          <w:szCs w:val="20"/>
          <w:lang w:val="es-CO" w:eastAsia="es-MX"/>
        </w:rPr>
        <w:t> </w:t>
      </w:r>
    </w:p>
    <w:p w14:paraId="7EA72ED1" w14:textId="537B0680" w:rsidR="00961FAD" w:rsidRDefault="00961FAD" w:rsidP="005B44AA">
      <w:pPr>
        <w:pStyle w:val="IAPrrafo"/>
        <w:rPr>
          <w:rFonts w:eastAsia="Times New Roman" w:cs="Segoe UI"/>
          <w:szCs w:val="20"/>
          <w:lang w:val="es-CO" w:eastAsia="es-MX"/>
        </w:rPr>
      </w:pPr>
      <w:r w:rsidRPr="5D4304A7">
        <w:rPr>
          <w:rFonts w:eastAsia="Times New Roman" w:cs="Segoe UI"/>
          <w:color w:val="000000" w:themeColor="text1"/>
          <w:szCs w:val="20"/>
          <w:lang w:val="es-419" w:eastAsia="es-MX"/>
        </w:rPr>
        <w:t>En términos de representación geográfica y diversidad, las 1</w:t>
      </w:r>
      <w:r w:rsidR="29302FB9" w:rsidRPr="5D4304A7">
        <w:rPr>
          <w:rFonts w:eastAsia="Times New Roman" w:cs="Segoe UI"/>
          <w:color w:val="000000" w:themeColor="text1"/>
          <w:szCs w:val="20"/>
          <w:lang w:val="es-419" w:eastAsia="es-MX"/>
        </w:rPr>
        <w:t>54</w:t>
      </w:r>
      <w:r w:rsidRPr="5D4304A7">
        <w:rPr>
          <w:rFonts w:eastAsia="Times New Roman" w:cs="Segoe UI"/>
          <w:color w:val="000000" w:themeColor="text1"/>
          <w:szCs w:val="20"/>
          <w:lang w:val="es-419" w:eastAsia="es-MX"/>
        </w:rPr>
        <w:t xml:space="preserve"> personas mencionadas en el párrafo 1 (funcionarios/as, consultores/as y personal asociado) provienen de 19 países diferentes, 70% de los funcionarios/as son mujeres y 30% son hombres. La siguiente tabla muestra la distribución del personal por nacionalidad y tipo de contrato. </w:t>
      </w:r>
      <w:r w:rsidRPr="5D4304A7">
        <w:rPr>
          <w:rFonts w:eastAsia="Times New Roman" w:cs="Segoe UI"/>
          <w:color w:val="000000" w:themeColor="text1"/>
          <w:szCs w:val="20"/>
          <w:lang w:val="es-CO" w:eastAsia="es-MX"/>
        </w:rPr>
        <w:t> </w:t>
      </w:r>
    </w:p>
    <w:p w14:paraId="7048F74E" w14:textId="77777777" w:rsidR="009558E8" w:rsidRPr="00961FAD" w:rsidRDefault="009558E8" w:rsidP="009558E8">
      <w:pPr>
        <w:suppressAutoHyphens w:val="0"/>
        <w:ind w:left="360"/>
        <w:jc w:val="both"/>
        <w:textAlignment w:val="baseline"/>
        <w:rPr>
          <w:rFonts w:eastAsia="Times New Roman" w:cs="Segoe UI"/>
          <w:color w:val="000000"/>
          <w:sz w:val="20"/>
          <w:szCs w:val="20"/>
          <w:lang w:val="es-CO" w:eastAsia="es-MX"/>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5"/>
        <w:gridCol w:w="3405"/>
        <w:gridCol w:w="1305"/>
        <w:gridCol w:w="1305"/>
      </w:tblGrid>
      <w:tr w:rsidR="00961FAD" w:rsidRPr="00961FAD" w14:paraId="3E602C61" w14:textId="77777777" w:rsidTr="00961FAD">
        <w:trPr>
          <w:trHeight w:val="300"/>
        </w:trPr>
        <w:tc>
          <w:tcPr>
            <w:tcW w:w="3285" w:type="dxa"/>
            <w:tcBorders>
              <w:top w:val="single" w:sz="6" w:space="0" w:color="4F81BD"/>
              <w:left w:val="single" w:sz="6" w:space="0" w:color="4F81BD"/>
              <w:bottom w:val="single" w:sz="6" w:space="0" w:color="4F81BD"/>
              <w:right w:val="nil"/>
            </w:tcBorders>
            <w:shd w:val="clear" w:color="auto" w:fill="4F81BD"/>
            <w:vAlign w:val="center"/>
            <w:hideMark/>
          </w:tcPr>
          <w:p w14:paraId="6EBC023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Tipo de contrato</w:t>
            </w:r>
            <w:r w:rsidRPr="00961FAD">
              <w:rPr>
                <w:rFonts w:eastAsia="Times New Roman" w:cs="Times New Roman"/>
                <w:color w:val="FFFFFF"/>
                <w:sz w:val="20"/>
                <w:szCs w:val="20"/>
                <w:lang w:val="es-CO" w:eastAsia="es-MX"/>
              </w:rPr>
              <w:t> </w:t>
            </w:r>
          </w:p>
        </w:tc>
        <w:tc>
          <w:tcPr>
            <w:tcW w:w="3405" w:type="dxa"/>
            <w:tcBorders>
              <w:top w:val="single" w:sz="6" w:space="0" w:color="4F81BD"/>
              <w:left w:val="nil"/>
              <w:bottom w:val="single" w:sz="6" w:space="0" w:color="4F81BD"/>
              <w:right w:val="nil"/>
            </w:tcBorders>
            <w:shd w:val="clear" w:color="auto" w:fill="4F81BD"/>
            <w:vAlign w:val="center"/>
            <w:hideMark/>
          </w:tcPr>
          <w:p w14:paraId="3DAD95E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País</w:t>
            </w:r>
            <w:r w:rsidRPr="00961FAD">
              <w:rPr>
                <w:rFonts w:eastAsia="Times New Roman" w:cs="Times New Roman"/>
                <w:color w:val="FFFFFF"/>
                <w:sz w:val="20"/>
                <w:szCs w:val="20"/>
                <w:lang w:val="es-CO" w:eastAsia="es-MX"/>
              </w:rPr>
              <w:t> </w:t>
            </w:r>
          </w:p>
        </w:tc>
        <w:tc>
          <w:tcPr>
            <w:tcW w:w="1305" w:type="dxa"/>
            <w:tcBorders>
              <w:top w:val="single" w:sz="6" w:space="0" w:color="4F81BD"/>
              <w:left w:val="nil"/>
              <w:bottom w:val="single" w:sz="6" w:space="0" w:color="4F81BD"/>
              <w:right w:val="nil"/>
            </w:tcBorders>
            <w:shd w:val="clear" w:color="auto" w:fill="4F81BD"/>
            <w:vAlign w:val="center"/>
            <w:hideMark/>
          </w:tcPr>
          <w:p w14:paraId="475B9E7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Nacionalidad al ingresar a la OEA</w:t>
            </w:r>
            <w:r w:rsidRPr="00961FAD">
              <w:rPr>
                <w:rFonts w:eastAsia="Times New Roman" w:cs="Times New Roman"/>
                <w:color w:val="FFFFFF"/>
                <w:sz w:val="20"/>
                <w:szCs w:val="20"/>
                <w:lang w:val="es-CO" w:eastAsia="es-MX"/>
              </w:rPr>
              <w:t> </w:t>
            </w:r>
          </w:p>
        </w:tc>
        <w:tc>
          <w:tcPr>
            <w:tcW w:w="1305" w:type="dxa"/>
            <w:tcBorders>
              <w:top w:val="single" w:sz="6" w:space="0" w:color="4F81BD"/>
              <w:left w:val="nil"/>
              <w:bottom w:val="single" w:sz="6" w:space="0" w:color="4F81BD"/>
              <w:right w:val="single" w:sz="6" w:space="0" w:color="4F81BD"/>
            </w:tcBorders>
            <w:shd w:val="clear" w:color="auto" w:fill="4F81BD"/>
            <w:vAlign w:val="center"/>
            <w:hideMark/>
          </w:tcPr>
          <w:p w14:paraId="20DC4C1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eastAsia="Times New Roman" w:cs="Times New Roman"/>
                <w:b/>
                <w:bCs/>
                <w:color w:val="FFFFFF"/>
                <w:sz w:val="20"/>
                <w:szCs w:val="20"/>
                <w:lang w:val="es-419" w:eastAsia="es-MX"/>
              </w:rPr>
              <w:t>Nacionalidad Actual</w:t>
            </w:r>
            <w:r w:rsidRPr="00961FAD">
              <w:rPr>
                <w:rFonts w:eastAsia="Times New Roman" w:cs="Times New Roman"/>
                <w:color w:val="FFFFFF"/>
                <w:sz w:val="20"/>
                <w:szCs w:val="20"/>
                <w:lang w:val="es-CO" w:eastAsia="es-MX"/>
              </w:rPr>
              <w:t> </w:t>
            </w:r>
          </w:p>
        </w:tc>
      </w:tr>
      <w:tr w:rsidR="00961FAD" w:rsidRPr="00961FAD" w14:paraId="6A28783A"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A93622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Staff</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3292EA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Antigua y Barbuda/Antigua and Barbuda </w:t>
            </w:r>
          </w:p>
        </w:tc>
        <w:tc>
          <w:tcPr>
            <w:tcW w:w="1305" w:type="dxa"/>
            <w:tcBorders>
              <w:top w:val="nil"/>
              <w:left w:val="nil"/>
              <w:bottom w:val="single" w:sz="6" w:space="0" w:color="95B3D7"/>
              <w:right w:val="single" w:sz="6" w:space="0" w:color="95B3D7"/>
            </w:tcBorders>
            <w:shd w:val="clear" w:color="auto" w:fill="DBE5F1"/>
            <w:vAlign w:val="center"/>
            <w:hideMark/>
          </w:tcPr>
          <w:p w14:paraId="6DEEED1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020A8F4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2C84B20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2D99418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B74D86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auto"/>
            <w:vAlign w:val="center"/>
            <w:hideMark/>
          </w:tcPr>
          <w:p w14:paraId="7C9FA06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12D9119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r>
      <w:tr w:rsidR="00961FAD" w:rsidRPr="00961FAD" w14:paraId="21B467C6"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79AED77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38DB68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Barbados </w:t>
            </w:r>
          </w:p>
        </w:tc>
        <w:tc>
          <w:tcPr>
            <w:tcW w:w="1305" w:type="dxa"/>
            <w:tcBorders>
              <w:top w:val="nil"/>
              <w:left w:val="nil"/>
              <w:bottom w:val="single" w:sz="6" w:space="0" w:color="95B3D7"/>
              <w:right w:val="single" w:sz="6" w:space="0" w:color="95B3D7"/>
            </w:tcBorders>
            <w:shd w:val="clear" w:color="auto" w:fill="DBE5F1"/>
            <w:vAlign w:val="center"/>
            <w:hideMark/>
          </w:tcPr>
          <w:p w14:paraId="2EA0CE2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6A10CDC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46A7B09D"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20FDEE26"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8A5EBC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20528E6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1A2CE05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733EC81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A2F61A9"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6C2561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Brasil/Brazil </w:t>
            </w:r>
          </w:p>
        </w:tc>
        <w:tc>
          <w:tcPr>
            <w:tcW w:w="1305" w:type="dxa"/>
            <w:tcBorders>
              <w:top w:val="nil"/>
              <w:left w:val="nil"/>
              <w:bottom w:val="single" w:sz="6" w:space="0" w:color="95B3D7"/>
              <w:right w:val="single" w:sz="6" w:space="0" w:color="95B3D7"/>
            </w:tcBorders>
            <w:shd w:val="clear" w:color="auto" w:fill="DBE5F1"/>
            <w:vAlign w:val="center"/>
            <w:hideMark/>
          </w:tcPr>
          <w:p w14:paraId="186D144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2BAEFD7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9 </w:t>
            </w:r>
          </w:p>
        </w:tc>
      </w:tr>
      <w:tr w:rsidR="00961FAD" w:rsidRPr="00961FAD" w14:paraId="3F91CCFA"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A8F495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5FC60F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Canadá/Canada </w:t>
            </w:r>
          </w:p>
        </w:tc>
        <w:tc>
          <w:tcPr>
            <w:tcW w:w="1305" w:type="dxa"/>
            <w:tcBorders>
              <w:top w:val="nil"/>
              <w:left w:val="nil"/>
              <w:bottom w:val="single" w:sz="6" w:space="0" w:color="95B3D7"/>
              <w:right w:val="single" w:sz="6" w:space="0" w:color="95B3D7"/>
            </w:tcBorders>
            <w:shd w:val="clear" w:color="auto" w:fill="auto"/>
            <w:vAlign w:val="center"/>
            <w:hideMark/>
          </w:tcPr>
          <w:p w14:paraId="6E21F5C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27DF60D0"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3CADC5D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57715C4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2ECDD6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DBE5F1"/>
            <w:vAlign w:val="center"/>
            <w:hideMark/>
          </w:tcPr>
          <w:p w14:paraId="43F60C8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514AC67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56FFCF14"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18C6CF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33C92E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auto"/>
            <w:vAlign w:val="center"/>
            <w:hideMark/>
          </w:tcPr>
          <w:p w14:paraId="35DD501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17 </w:t>
            </w:r>
          </w:p>
        </w:tc>
        <w:tc>
          <w:tcPr>
            <w:tcW w:w="1305" w:type="dxa"/>
            <w:tcBorders>
              <w:top w:val="nil"/>
              <w:left w:val="nil"/>
              <w:bottom w:val="single" w:sz="6" w:space="0" w:color="95B3D7"/>
              <w:right w:val="single" w:sz="6" w:space="0" w:color="95B3D7"/>
            </w:tcBorders>
            <w:shd w:val="clear" w:color="auto" w:fill="auto"/>
            <w:vAlign w:val="center"/>
            <w:hideMark/>
          </w:tcPr>
          <w:p w14:paraId="06571CF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15 </w:t>
            </w:r>
          </w:p>
        </w:tc>
      </w:tr>
      <w:tr w:rsidR="00961FAD" w:rsidRPr="00961FAD" w14:paraId="42B3F69F"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EB822CF"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691C324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DBE5F1"/>
            <w:vAlign w:val="center"/>
            <w:hideMark/>
          </w:tcPr>
          <w:p w14:paraId="79C251F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DBE5F1"/>
            <w:vAlign w:val="center"/>
            <w:hideMark/>
          </w:tcPr>
          <w:p w14:paraId="2ECE7D9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1B228CD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D090E87"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F7EFF9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361F7C8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70F8FD8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5E06956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1780FBEE"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A4D904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Estados Unidos de América/United States of America </w:t>
            </w:r>
          </w:p>
        </w:tc>
        <w:tc>
          <w:tcPr>
            <w:tcW w:w="1305" w:type="dxa"/>
            <w:tcBorders>
              <w:top w:val="nil"/>
              <w:left w:val="nil"/>
              <w:bottom w:val="single" w:sz="6" w:space="0" w:color="95B3D7"/>
              <w:right w:val="single" w:sz="6" w:space="0" w:color="95B3D7"/>
            </w:tcBorders>
            <w:shd w:val="clear" w:color="auto" w:fill="DBE5F1"/>
            <w:vAlign w:val="center"/>
            <w:hideMark/>
          </w:tcPr>
          <w:p w14:paraId="1CA5FF0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10 </w:t>
            </w:r>
          </w:p>
        </w:tc>
        <w:tc>
          <w:tcPr>
            <w:tcW w:w="1305" w:type="dxa"/>
            <w:tcBorders>
              <w:top w:val="nil"/>
              <w:left w:val="nil"/>
              <w:bottom w:val="single" w:sz="6" w:space="0" w:color="95B3D7"/>
              <w:right w:val="single" w:sz="6" w:space="0" w:color="95B3D7"/>
            </w:tcBorders>
            <w:shd w:val="clear" w:color="auto" w:fill="DBE5F1"/>
            <w:vAlign w:val="center"/>
            <w:hideMark/>
          </w:tcPr>
          <w:p w14:paraId="2736026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20 </w:t>
            </w:r>
          </w:p>
        </w:tc>
      </w:tr>
      <w:tr w:rsidR="00961FAD" w:rsidRPr="00961FAD" w14:paraId="6F7F4C43"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3D9ECA3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0FC171F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auto"/>
            <w:vAlign w:val="center"/>
            <w:hideMark/>
          </w:tcPr>
          <w:p w14:paraId="0B3E92A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7A8C32A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3BC5204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019D974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5C08EA1"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México/Mexico </w:t>
            </w:r>
          </w:p>
        </w:tc>
        <w:tc>
          <w:tcPr>
            <w:tcW w:w="1305" w:type="dxa"/>
            <w:tcBorders>
              <w:top w:val="nil"/>
              <w:left w:val="nil"/>
              <w:bottom w:val="single" w:sz="6" w:space="0" w:color="95B3D7"/>
              <w:right w:val="single" w:sz="6" w:space="0" w:color="95B3D7"/>
            </w:tcBorders>
            <w:shd w:val="clear" w:color="auto" w:fill="DBE5F1"/>
            <w:vAlign w:val="center"/>
            <w:hideMark/>
          </w:tcPr>
          <w:p w14:paraId="172C6D3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1E65A05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r>
      <w:tr w:rsidR="00961FAD" w:rsidRPr="00961FAD" w14:paraId="2A01832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14733C5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3DF766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Panamá/Panama </w:t>
            </w:r>
          </w:p>
        </w:tc>
        <w:tc>
          <w:tcPr>
            <w:tcW w:w="1305" w:type="dxa"/>
            <w:tcBorders>
              <w:top w:val="nil"/>
              <w:left w:val="nil"/>
              <w:bottom w:val="single" w:sz="6" w:space="0" w:color="95B3D7"/>
              <w:right w:val="single" w:sz="6" w:space="0" w:color="95B3D7"/>
            </w:tcBorders>
            <w:shd w:val="clear" w:color="auto" w:fill="auto"/>
            <w:vAlign w:val="center"/>
            <w:hideMark/>
          </w:tcPr>
          <w:p w14:paraId="4ECD42B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3385AB1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0 </w:t>
            </w:r>
          </w:p>
        </w:tc>
      </w:tr>
      <w:tr w:rsidR="00961FAD" w:rsidRPr="00961FAD" w14:paraId="59348C5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712057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967FE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158DA47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5EB269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53D7FA4F"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FF9518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ABA8DE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Perú/Peru </w:t>
            </w:r>
          </w:p>
        </w:tc>
        <w:tc>
          <w:tcPr>
            <w:tcW w:w="1305" w:type="dxa"/>
            <w:tcBorders>
              <w:top w:val="nil"/>
              <w:left w:val="nil"/>
              <w:bottom w:val="single" w:sz="6" w:space="0" w:color="95B3D7"/>
              <w:right w:val="single" w:sz="6" w:space="0" w:color="95B3D7"/>
            </w:tcBorders>
            <w:shd w:val="clear" w:color="auto" w:fill="auto"/>
            <w:vAlign w:val="center"/>
            <w:hideMark/>
          </w:tcPr>
          <w:p w14:paraId="51E29E2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auto"/>
            <w:vAlign w:val="center"/>
            <w:hideMark/>
          </w:tcPr>
          <w:p w14:paraId="7DDAF438"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6 </w:t>
            </w:r>
          </w:p>
        </w:tc>
      </w:tr>
      <w:tr w:rsidR="00961FAD" w:rsidRPr="00961FAD" w14:paraId="4888BDA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1FAA8D2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6CF6E77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República Dominicana/Dominican Republic </w:t>
            </w:r>
          </w:p>
        </w:tc>
        <w:tc>
          <w:tcPr>
            <w:tcW w:w="1305" w:type="dxa"/>
            <w:tcBorders>
              <w:top w:val="nil"/>
              <w:left w:val="nil"/>
              <w:bottom w:val="single" w:sz="6" w:space="0" w:color="95B3D7"/>
              <w:right w:val="single" w:sz="6" w:space="0" w:color="95B3D7"/>
            </w:tcBorders>
            <w:shd w:val="clear" w:color="auto" w:fill="DBE5F1"/>
            <w:vAlign w:val="center"/>
            <w:hideMark/>
          </w:tcPr>
          <w:p w14:paraId="5719A9B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0E90152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7E502DB8"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40DFAD5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00ACDD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19883B2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1A53076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20F3FC66"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4F6DF3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6DDED0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17E402F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DBE5F1"/>
            <w:vAlign w:val="center"/>
            <w:hideMark/>
          </w:tcPr>
          <w:p w14:paraId="2153A52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7C89213D"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B269B1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Total Staff</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3197B02" w14:textId="77777777" w:rsidR="00961FAD" w:rsidRPr="00961FAD" w:rsidRDefault="00961FAD" w:rsidP="00961FAD">
            <w:pPr>
              <w:suppressAutoHyphens w:val="0"/>
              <w:jc w:val="right"/>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2390BC8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79</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029DD88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79</w:t>
            </w:r>
            <w:r w:rsidRPr="00961FAD">
              <w:rPr>
                <w:rFonts w:ascii="Times New Roman" w:eastAsia="Times New Roman" w:hAnsi="Times New Roman" w:cs="Times New Roman"/>
                <w:color w:val="000000"/>
                <w:sz w:val="20"/>
                <w:szCs w:val="20"/>
                <w:lang w:val="es-CO" w:eastAsia="es-MX"/>
              </w:rPr>
              <w:t> </w:t>
            </w:r>
          </w:p>
        </w:tc>
      </w:tr>
      <w:tr w:rsidR="00961FAD" w:rsidRPr="00961FAD" w14:paraId="7AFDB30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3CD0BB6"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CPR</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C471AC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Argentina </w:t>
            </w:r>
          </w:p>
        </w:tc>
        <w:tc>
          <w:tcPr>
            <w:tcW w:w="1305" w:type="dxa"/>
            <w:tcBorders>
              <w:top w:val="nil"/>
              <w:left w:val="nil"/>
              <w:bottom w:val="single" w:sz="6" w:space="0" w:color="95B3D7"/>
              <w:right w:val="single" w:sz="6" w:space="0" w:color="95B3D7"/>
            </w:tcBorders>
            <w:shd w:val="clear" w:color="auto" w:fill="DBE5F1"/>
            <w:vAlign w:val="center"/>
            <w:hideMark/>
          </w:tcPr>
          <w:p w14:paraId="2EDA75E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0DEA925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r>
      <w:tr w:rsidR="00961FAD" w:rsidRPr="00961FAD" w14:paraId="045449C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1CA0B0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F16E72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Bolivia </w:t>
            </w:r>
          </w:p>
        </w:tc>
        <w:tc>
          <w:tcPr>
            <w:tcW w:w="1305" w:type="dxa"/>
            <w:tcBorders>
              <w:top w:val="nil"/>
              <w:left w:val="nil"/>
              <w:bottom w:val="single" w:sz="6" w:space="0" w:color="95B3D7"/>
              <w:right w:val="single" w:sz="6" w:space="0" w:color="95B3D7"/>
            </w:tcBorders>
            <w:shd w:val="clear" w:color="auto" w:fill="auto"/>
            <w:vAlign w:val="center"/>
            <w:hideMark/>
          </w:tcPr>
          <w:p w14:paraId="5CADF57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18AEC8A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r>
      <w:tr w:rsidR="00961FAD" w:rsidRPr="00961FAD" w14:paraId="07E3EC8A"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09FC1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7BC17E7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Brasil/Brazil </w:t>
            </w:r>
          </w:p>
        </w:tc>
        <w:tc>
          <w:tcPr>
            <w:tcW w:w="1305" w:type="dxa"/>
            <w:tcBorders>
              <w:top w:val="nil"/>
              <w:left w:val="nil"/>
              <w:bottom w:val="single" w:sz="6" w:space="0" w:color="95B3D7"/>
              <w:right w:val="single" w:sz="6" w:space="0" w:color="95B3D7"/>
            </w:tcBorders>
            <w:shd w:val="clear" w:color="auto" w:fill="DBE5F1"/>
            <w:vAlign w:val="center"/>
            <w:hideMark/>
          </w:tcPr>
          <w:p w14:paraId="491D3C6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8 </w:t>
            </w:r>
          </w:p>
        </w:tc>
        <w:tc>
          <w:tcPr>
            <w:tcW w:w="1305" w:type="dxa"/>
            <w:tcBorders>
              <w:top w:val="nil"/>
              <w:left w:val="nil"/>
              <w:bottom w:val="single" w:sz="6" w:space="0" w:color="95B3D7"/>
              <w:right w:val="single" w:sz="6" w:space="0" w:color="95B3D7"/>
            </w:tcBorders>
            <w:shd w:val="clear" w:color="auto" w:fill="DBE5F1"/>
            <w:vAlign w:val="center"/>
            <w:hideMark/>
          </w:tcPr>
          <w:p w14:paraId="01A3E70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8 </w:t>
            </w:r>
          </w:p>
        </w:tc>
      </w:tr>
      <w:tr w:rsidR="00961FAD" w:rsidRPr="00961FAD" w14:paraId="1DAD981D"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4DF6258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770B792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Chile </w:t>
            </w:r>
          </w:p>
        </w:tc>
        <w:tc>
          <w:tcPr>
            <w:tcW w:w="1305" w:type="dxa"/>
            <w:tcBorders>
              <w:top w:val="nil"/>
              <w:left w:val="nil"/>
              <w:bottom w:val="single" w:sz="6" w:space="0" w:color="95B3D7"/>
              <w:right w:val="single" w:sz="6" w:space="0" w:color="95B3D7"/>
            </w:tcBorders>
            <w:shd w:val="clear" w:color="auto" w:fill="auto"/>
            <w:vAlign w:val="center"/>
            <w:hideMark/>
          </w:tcPr>
          <w:p w14:paraId="0E330CF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5784D35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6CE674D2"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27B157A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97C16E1"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Colombia </w:t>
            </w:r>
          </w:p>
        </w:tc>
        <w:tc>
          <w:tcPr>
            <w:tcW w:w="1305" w:type="dxa"/>
            <w:tcBorders>
              <w:top w:val="nil"/>
              <w:left w:val="nil"/>
              <w:bottom w:val="single" w:sz="6" w:space="0" w:color="95B3D7"/>
              <w:right w:val="single" w:sz="6" w:space="0" w:color="95B3D7"/>
            </w:tcBorders>
            <w:shd w:val="clear" w:color="auto" w:fill="DBE5F1"/>
            <w:vAlign w:val="center"/>
            <w:hideMark/>
          </w:tcPr>
          <w:p w14:paraId="0886899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11 </w:t>
            </w:r>
          </w:p>
        </w:tc>
        <w:tc>
          <w:tcPr>
            <w:tcW w:w="1305" w:type="dxa"/>
            <w:tcBorders>
              <w:top w:val="nil"/>
              <w:left w:val="nil"/>
              <w:bottom w:val="single" w:sz="6" w:space="0" w:color="95B3D7"/>
              <w:right w:val="single" w:sz="6" w:space="0" w:color="95B3D7"/>
            </w:tcBorders>
            <w:shd w:val="clear" w:color="auto" w:fill="DBE5F1"/>
            <w:vAlign w:val="center"/>
            <w:hideMark/>
          </w:tcPr>
          <w:p w14:paraId="2C58FCC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11 </w:t>
            </w:r>
          </w:p>
        </w:tc>
      </w:tr>
      <w:tr w:rsidR="00961FAD" w:rsidRPr="00961FAD" w14:paraId="1C6296B3"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601C994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430C50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Costa Rica </w:t>
            </w:r>
          </w:p>
        </w:tc>
        <w:tc>
          <w:tcPr>
            <w:tcW w:w="1305" w:type="dxa"/>
            <w:tcBorders>
              <w:top w:val="nil"/>
              <w:left w:val="nil"/>
              <w:bottom w:val="single" w:sz="6" w:space="0" w:color="95B3D7"/>
              <w:right w:val="single" w:sz="6" w:space="0" w:color="95B3D7"/>
            </w:tcBorders>
            <w:shd w:val="clear" w:color="auto" w:fill="auto"/>
            <w:vAlign w:val="center"/>
            <w:hideMark/>
          </w:tcPr>
          <w:p w14:paraId="1E02A88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6707415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390035C2"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D3C20A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6BE69E8"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Ecuador </w:t>
            </w:r>
          </w:p>
        </w:tc>
        <w:tc>
          <w:tcPr>
            <w:tcW w:w="1305" w:type="dxa"/>
            <w:tcBorders>
              <w:top w:val="nil"/>
              <w:left w:val="nil"/>
              <w:bottom w:val="single" w:sz="6" w:space="0" w:color="95B3D7"/>
              <w:right w:val="single" w:sz="6" w:space="0" w:color="95B3D7"/>
            </w:tcBorders>
            <w:shd w:val="clear" w:color="auto" w:fill="DBE5F1"/>
            <w:vAlign w:val="center"/>
            <w:hideMark/>
          </w:tcPr>
          <w:p w14:paraId="61F1DA0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1646E65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3D38726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581B214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23D782E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El Salvador </w:t>
            </w:r>
          </w:p>
        </w:tc>
        <w:tc>
          <w:tcPr>
            <w:tcW w:w="1305" w:type="dxa"/>
            <w:tcBorders>
              <w:top w:val="nil"/>
              <w:left w:val="nil"/>
              <w:bottom w:val="single" w:sz="6" w:space="0" w:color="95B3D7"/>
              <w:right w:val="single" w:sz="6" w:space="0" w:color="95B3D7"/>
            </w:tcBorders>
            <w:shd w:val="clear" w:color="auto" w:fill="auto"/>
            <w:vAlign w:val="center"/>
            <w:hideMark/>
          </w:tcPr>
          <w:p w14:paraId="1DC6561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5CE0F58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414AF4B0"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398A510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0A546C4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España/Spain </w:t>
            </w:r>
          </w:p>
        </w:tc>
        <w:tc>
          <w:tcPr>
            <w:tcW w:w="1305" w:type="dxa"/>
            <w:tcBorders>
              <w:top w:val="nil"/>
              <w:left w:val="nil"/>
              <w:bottom w:val="single" w:sz="6" w:space="0" w:color="95B3D7"/>
              <w:right w:val="single" w:sz="6" w:space="0" w:color="95B3D7"/>
            </w:tcBorders>
            <w:shd w:val="clear" w:color="auto" w:fill="DBE5F1"/>
            <w:vAlign w:val="center"/>
            <w:hideMark/>
          </w:tcPr>
          <w:p w14:paraId="63CB236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DBE5F1"/>
            <w:vAlign w:val="center"/>
            <w:hideMark/>
          </w:tcPr>
          <w:p w14:paraId="031B16E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52D73B3C"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hideMark/>
          </w:tcPr>
          <w:p w14:paraId="7399CA1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DEA05F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Estados Unidos de América/United States of America </w:t>
            </w:r>
          </w:p>
        </w:tc>
        <w:tc>
          <w:tcPr>
            <w:tcW w:w="1305" w:type="dxa"/>
            <w:tcBorders>
              <w:top w:val="nil"/>
              <w:left w:val="nil"/>
              <w:bottom w:val="single" w:sz="6" w:space="0" w:color="95B3D7"/>
              <w:right w:val="single" w:sz="6" w:space="0" w:color="95B3D7"/>
            </w:tcBorders>
            <w:shd w:val="clear" w:color="auto" w:fill="auto"/>
            <w:vAlign w:val="center"/>
            <w:hideMark/>
          </w:tcPr>
          <w:p w14:paraId="45F4482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c>
          <w:tcPr>
            <w:tcW w:w="1305" w:type="dxa"/>
            <w:tcBorders>
              <w:top w:val="nil"/>
              <w:left w:val="nil"/>
              <w:bottom w:val="single" w:sz="6" w:space="0" w:color="95B3D7"/>
              <w:right w:val="single" w:sz="6" w:space="0" w:color="95B3D7"/>
            </w:tcBorders>
            <w:shd w:val="clear" w:color="auto" w:fill="auto"/>
            <w:vAlign w:val="center"/>
            <w:hideMark/>
          </w:tcPr>
          <w:p w14:paraId="47819FA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2 </w:t>
            </w:r>
          </w:p>
        </w:tc>
      </w:tr>
      <w:tr w:rsidR="00961FAD" w:rsidRPr="00961FAD" w14:paraId="036809E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6085E0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2A0B848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Guatemala </w:t>
            </w:r>
          </w:p>
        </w:tc>
        <w:tc>
          <w:tcPr>
            <w:tcW w:w="1305" w:type="dxa"/>
            <w:tcBorders>
              <w:top w:val="nil"/>
              <w:left w:val="nil"/>
              <w:bottom w:val="single" w:sz="6" w:space="0" w:color="95B3D7"/>
              <w:right w:val="single" w:sz="6" w:space="0" w:color="95B3D7"/>
            </w:tcBorders>
            <w:shd w:val="clear" w:color="auto" w:fill="DBE5F1"/>
            <w:vAlign w:val="center"/>
            <w:hideMark/>
          </w:tcPr>
          <w:p w14:paraId="16E867B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6CE0B40B"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32DCA5F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495098C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4026E3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Honduras </w:t>
            </w:r>
          </w:p>
        </w:tc>
        <w:tc>
          <w:tcPr>
            <w:tcW w:w="1305" w:type="dxa"/>
            <w:tcBorders>
              <w:top w:val="nil"/>
              <w:left w:val="nil"/>
              <w:bottom w:val="single" w:sz="6" w:space="0" w:color="95B3D7"/>
              <w:right w:val="single" w:sz="6" w:space="0" w:color="95B3D7"/>
            </w:tcBorders>
            <w:shd w:val="clear" w:color="auto" w:fill="auto"/>
            <w:vAlign w:val="center"/>
            <w:hideMark/>
          </w:tcPr>
          <w:p w14:paraId="5C4B6FAD"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auto"/>
            <w:vAlign w:val="center"/>
            <w:hideMark/>
          </w:tcPr>
          <w:p w14:paraId="55081A0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0E544B4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55D7B983"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FF4CD0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México/Mexico </w:t>
            </w:r>
          </w:p>
        </w:tc>
        <w:tc>
          <w:tcPr>
            <w:tcW w:w="1305" w:type="dxa"/>
            <w:tcBorders>
              <w:top w:val="nil"/>
              <w:left w:val="nil"/>
              <w:bottom w:val="single" w:sz="6" w:space="0" w:color="95B3D7"/>
              <w:right w:val="single" w:sz="6" w:space="0" w:color="95B3D7"/>
            </w:tcBorders>
            <w:shd w:val="clear" w:color="auto" w:fill="DBE5F1"/>
            <w:vAlign w:val="center"/>
            <w:hideMark/>
          </w:tcPr>
          <w:p w14:paraId="7D6B4C3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c>
          <w:tcPr>
            <w:tcW w:w="1305" w:type="dxa"/>
            <w:tcBorders>
              <w:top w:val="nil"/>
              <w:left w:val="nil"/>
              <w:bottom w:val="single" w:sz="6" w:space="0" w:color="95B3D7"/>
              <w:right w:val="single" w:sz="6" w:space="0" w:color="95B3D7"/>
            </w:tcBorders>
            <w:shd w:val="clear" w:color="auto" w:fill="DBE5F1"/>
            <w:vAlign w:val="center"/>
            <w:hideMark/>
          </w:tcPr>
          <w:p w14:paraId="18584B7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7 </w:t>
            </w:r>
          </w:p>
        </w:tc>
      </w:tr>
      <w:tr w:rsidR="00961FAD" w:rsidRPr="00961FAD" w14:paraId="770DB347"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52D8D95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41652F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Panamá/Panama </w:t>
            </w:r>
          </w:p>
        </w:tc>
        <w:tc>
          <w:tcPr>
            <w:tcW w:w="1305" w:type="dxa"/>
            <w:tcBorders>
              <w:top w:val="nil"/>
              <w:left w:val="nil"/>
              <w:bottom w:val="single" w:sz="6" w:space="0" w:color="95B3D7"/>
              <w:right w:val="single" w:sz="6" w:space="0" w:color="95B3D7"/>
            </w:tcBorders>
            <w:shd w:val="clear" w:color="auto" w:fill="auto"/>
            <w:vAlign w:val="center"/>
            <w:hideMark/>
          </w:tcPr>
          <w:p w14:paraId="477AAE31"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c>
          <w:tcPr>
            <w:tcW w:w="1305" w:type="dxa"/>
            <w:tcBorders>
              <w:top w:val="nil"/>
              <w:left w:val="nil"/>
              <w:bottom w:val="single" w:sz="6" w:space="0" w:color="95B3D7"/>
              <w:right w:val="single" w:sz="6" w:space="0" w:color="95B3D7"/>
            </w:tcBorders>
            <w:shd w:val="clear" w:color="auto" w:fill="auto"/>
            <w:vAlign w:val="center"/>
            <w:hideMark/>
          </w:tcPr>
          <w:p w14:paraId="4879786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3 </w:t>
            </w:r>
          </w:p>
        </w:tc>
      </w:tr>
      <w:tr w:rsidR="00961FAD" w:rsidRPr="00961FAD" w14:paraId="218BDA11"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63A3A825"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8768F4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Paraguay </w:t>
            </w:r>
          </w:p>
        </w:tc>
        <w:tc>
          <w:tcPr>
            <w:tcW w:w="1305" w:type="dxa"/>
            <w:tcBorders>
              <w:top w:val="nil"/>
              <w:left w:val="nil"/>
              <w:bottom w:val="single" w:sz="6" w:space="0" w:color="95B3D7"/>
              <w:right w:val="single" w:sz="6" w:space="0" w:color="95B3D7"/>
            </w:tcBorders>
            <w:shd w:val="clear" w:color="auto" w:fill="DBE5F1"/>
            <w:vAlign w:val="center"/>
            <w:hideMark/>
          </w:tcPr>
          <w:p w14:paraId="17643A1E"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7B164CC3"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2784A6C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0D397002"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6F8AA82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Perú/Peru </w:t>
            </w:r>
          </w:p>
        </w:tc>
        <w:tc>
          <w:tcPr>
            <w:tcW w:w="1305" w:type="dxa"/>
            <w:tcBorders>
              <w:top w:val="nil"/>
              <w:left w:val="nil"/>
              <w:bottom w:val="single" w:sz="6" w:space="0" w:color="95B3D7"/>
              <w:right w:val="single" w:sz="6" w:space="0" w:color="95B3D7"/>
            </w:tcBorders>
            <w:shd w:val="clear" w:color="auto" w:fill="auto"/>
            <w:vAlign w:val="center"/>
            <w:hideMark/>
          </w:tcPr>
          <w:p w14:paraId="3562FA6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auto"/>
            <w:vAlign w:val="center"/>
            <w:hideMark/>
          </w:tcPr>
          <w:p w14:paraId="312D077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r>
      <w:tr w:rsidR="00961FAD" w:rsidRPr="00961FAD" w14:paraId="734428E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6FF7A9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320D9E5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Trinidad y Tobago/Trinidad and Tobago </w:t>
            </w:r>
          </w:p>
        </w:tc>
        <w:tc>
          <w:tcPr>
            <w:tcW w:w="1305" w:type="dxa"/>
            <w:tcBorders>
              <w:top w:val="nil"/>
              <w:left w:val="nil"/>
              <w:bottom w:val="single" w:sz="6" w:space="0" w:color="95B3D7"/>
              <w:right w:val="single" w:sz="6" w:space="0" w:color="95B3D7"/>
            </w:tcBorders>
            <w:shd w:val="clear" w:color="auto" w:fill="DBE5F1"/>
            <w:vAlign w:val="center"/>
            <w:hideMark/>
          </w:tcPr>
          <w:p w14:paraId="4F81042A"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c>
          <w:tcPr>
            <w:tcW w:w="1305" w:type="dxa"/>
            <w:tcBorders>
              <w:top w:val="nil"/>
              <w:left w:val="nil"/>
              <w:bottom w:val="single" w:sz="6" w:space="0" w:color="95B3D7"/>
              <w:right w:val="single" w:sz="6" w:space="0" w:color="95B3D7"/>
            </w:tcBorders>
            <w:shd w:val="clear" w:color="auto" w:fill="DBE5F1"/>
            <w:vAlign w:val="center"/>
            <w:hideMark/>
          </w:tcPr>
          <w:p w14:paraId="2389A9C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1 </w:t>
            </w:r>
          </w:p>
        </w:tc>
      </w:tr>
      <w:tr w:rsidR="00961FAD" w:rsidRPr="00961FAD" w14:paraId="1DB7AE22"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18E2742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428D9E4E"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Uruguay </w:t>
            </w:r>
          </w:p>
        </w:tc>
        <w:tc>
          <w:tcPr>
            <w:tcW w:w="1305" w:type="dxa"/>
            <w:tcBorders>
              <w:top w:val="nil"/>
              <w:left w:val="nil"/>
              <w:bottom w:val="single" w:sz="6" w:space="0" w:color="95B3D7"/>
              <w:right w:val="single" w:sz="6" w:space="0" w:color="95B3D7"/>
            </w:tcBorders>
            <w:shd w:val="clear" w:color="auto" w:fill="auto"/>
            <w:vAlign w:val="center"/>
            <w:hideMark/>
          </w:tcPr>
          <w:p w14:paraId="4DFEF66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c>
          <w:tcPr>
            <w:tcW w:w="1305" w:type="dxa"/>
            <w:tcBorders>
              <w:top w:val="nil"/>
              <w:left w:val="nil"/>
              <w:bottom w:val="single" w:sz="6" w:space="0" w:color="95B3D7"/>
              <w:right w:val="single" w:sz="6" w:space="0" w:color="95B3D7"/>
            </w:tcBorders>
            <w:shd w:val="clear" w:color="auto" w:fill="auto"/>
            <w:vAlign w:val="center"/>
            <w:hideMark/>
          </w:tcPr>
          <w:p w14:paraId="493F5549"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4 </w:t>
            </w:r>
          </w:p>
        </w:tc>
      </w:tr>
      <w:tr w:rsidR="00961FAD" w:rsidRPr="00961FAD" w14:paraId="0D8CD4B8"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hideMark/>
          </w:tcPr>
          <w:p w14:paraId="2AA0154F"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5A5E5210"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Venezuela </w:t>
            </w:r>
          </w:p>
        </w:tc>
        <w:tc>
          <w:tcPr>
            <w:tcW w:w="1305" w:type="dxa"/>
            <w:tcBorders>
              <w:top w:val="nil"/>
              <w:left w:val="nil"/>
              <w:bottom w:val="single" w:sz="6" w:space="0" w:color="95B3D7"/>
              <w:right w:val="single" w:sz="6" w:space="0" w:color="95B3D7"/>
            </w:tcBorders>
            <w:shd w:val="clear" w:color="auto" w:fill="DBE5F1"/>
            <w:vAlign w:val="center"/>
            <w:hideMark/>
          </w:tcPr>
          <w:p w14:paraId="6F7F0BE6"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6 </w:t>
            </w:r>
          </w:p>
        </w:tc>
        <w:tc>
          <w:tcPr>
            <w:tcW w:w="1305" w:type="dxa"/>
            <w:tcBorders>
              <w:top w:val="nil"/>
              <w:left w:val="nil"/>
              <w:bottom w:val="single" w:sz="6" w:space="0" w:color="95B3D7"/>
              <w:right w:val="single" w:sz="6" w:space="0" w:color="95B3D7"/>
            </w:tcBorders>
            <w:shd w:val="clear" w:color="auto" w:fill="DBE5F1"/>
            <w:vAlign w:val="center"/>
            <w:hideMark/>
          </w:tcPr>
          <w:p w14:paraId="77F8597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6 </w:t>
            </w:r>
          </w:p>
        </w:tc>
      </w:tr>
      <w:tr w:rsidR="00961FAD" w:rsidRPr="00961FAD" w14:paraId="184D9C2B"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6EC94A0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CPR Total</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B297DFB"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1D2C9B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70</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4E907E6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70</w:t>
            </w:r>
            <w:r w:rsidRPr="00961FAD">
              <w:rPr>
                <w:rFonts w:ascii="Times New Roman" w:eastAsia="Times New Roman" w:hAnsi="Times New Roman" w:cs="Times New Roman"/>
                <w:color w:val="000000"/>
                <w:sz w:val="20"/>
                <w:szCs w:val="20"/>
                <w:lang w:val="es-CO" w:eastAsia="es-MX"/>
              </w:rPr>
              <w:t> </w:t>
            </w:r>
          </w:p>
        </w:tc>
      </w:tr>
      <w:tr w:rsidR="00961FAD" w:rsidRPr="00961FAD" w14:paraId="5A6586B4"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746CEF4A"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Associate Staff</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1224E9A4"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Brasil/Brazil </w:t>
            </w:r>
          </w:p>
        </w:tc>
        <w:tc>
          <w:tcPr>
            <w:tcW w:w="1305" w:type="dxa"/>
            <w:tcBorders>
              <w:top w:val="nil"/>
              <w:left w:val="nil"/>
              <w:bottom w:val="single" w:sz="6" w:space="0" w:color="95B3D7"/>
              <w:right w:val="single" w:sz="6" w:space="0" w:color="95B3D7"/>
            </w:tcBorders>
            <w:shd w:val="clear" w:color="auto" w:fill="DBE5F1"/>
            <w:vAlign w:val="center"/>
            <w:hideMark/>
          </w:tcPr>
          <w:p w14:paraId="2D23E084"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c>
          <w:tcPr>
            <w:tcW w:w="1305" w:type="dxa"/>
            <w:tcBorders>
              <w:top w:val="nil"/>
              <w:left w:val="nil"/>
              <w:bottom w:val="single" w:sz="6" w:space="0" w:color="95B3D7"/>
              <w:right w:val="single" w:sz="6" w:space="0" w:color="95B3D7"/>
            </w:tcBorders>
            <w:shd w:val="clear" w:color="auto" w:fill="DBE5F1"/>
            <w:vAlign w:val="center"/>
            <w:hideMark/>
          </w:tcPr>
          <w:p w14:paraId="5468FAAC"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5 </w:t>
            </w:r>
          </w:p>
        </w:tc>
      </w:tr>
      <w:tr w:rsidR="00961FAD" w:rsidRPr="00961FAD" w14:paraId="414CD679"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DBE5F1"/>
            <w:vAlign w:val="center"/>
            <w:hideMark/>
          </w:tcPr>
          <w:p w14:paraId="03ED88A7"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Associate Staff Total</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DBE5F1"/>
            <w:vAlign w:val="center"/>
            <w:hideMark/>
          </w:tcPr>
          <w:p w14:paraId="4AA0194D"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 </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7AF7865F"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5</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DBE5F1"/>
            <w:vAlign w:val="center"/>
            <w:hideMark/>
          </w:tcPr>
          <w:p w14:paraId="04EADDD5"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5</w:t>
            </w:r>
            <w:r w:rsidRPr="00961FAD">
              <w:rPr>
                <w:rFonts w:ascii="Times New Roman" w:eastAsia="Times New Roman" w:hAnsi="Times New Roman" w:cs="Times New Roman"/>
                <w:color w:val="000000"/>
                <w:sz w:val="20"/>
                <w:szCs w:val="20"/>
                <w:lang w:val="es-CO" w:eastAsia="es-MX"/>
              </w:rPr>
              <w:t> </w:t>
            </w:r>
          </w:p>
        </w:tc>
      </w:tr>
      <w:tr w:rsidR="00961FAD" w:rsidRPr="00961FAD" w14:paraId="6100CC74" w14:textId="77777777" w:rsidTr="00961FAD">
        <w:trPr>
          <w:trHeight w:val="300"/>
        </w:trPr>
        <w:tc>
          <w:tcPr>
            <w:tcW w:w="3285" w:type="dxa"/>
            <w:tcBorders>
              <w:top w:val="nil"/>
              <w:left w:val="single" w:sz="6" w:space="0" w:color="95B3D7"/>
              <w:bottom w:val="single" w:sz="6" w:space="0" w:color="95B3D7"/>
              <w:right w:val="single" w:sz="6" w:space="0" w:color="95B3D7"/>
            </w:tcBorders>
            <w:shd w:val="clear" w:color="auto" w:fill="auto"/>
            <w:vAlign w:val="center"/>
            <w:hideMark/>
          </w:tcPr>
          <w:p w14:paraId="3BCCAC3C"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Grand Total</w:t>
            </w:r>
            <w:r w:rsidRPr="00961FAD">
              <w:rPr>
                <w:rFonts w:ascii="Times New Roman" w:eastAsia="Times New Roman" w:hAnsi="Times New Roman" w:cs="Times New Roman"/>
                <w:color w:val="000000"/>
                <w:sz w:val="20"/>
                <w:szCs w:val="20"/>
                <w:lang w:val="es-CO" w:eastAsia="es-MX"/>
              </w:rPr>
              <w:t> </w:t>
            </w:r>
          </w:p>
        </w:tc>
        <w:tc>
          <w:tcPr>
            <w:tcW w:w="3405" w:type="dxa"/>
            <w:tcBorders>
              <w:top w:val="nil"/>
              <w:left w:val="nil"/>
              <w:bottom w:val="single" w:sz="6" w:space="0" w:color="95B3D7"/>
              <w:right w:val="single" w:sz="6" w:space="0" w:color="95B3D7"/>
            </w:tcBorders>
            <w:shd w:val="clear" w:color="auto" w:fill="auto"/>
            <w:vAlign w:val="center"/>
            <w:hideMark/>
          </w:tcPr>
          <w:p w14:paraId="35F85031" w14:textId="77777777" w:rsidR="00961FAD" w:rsidRPr="00961FAD" w:rsidRDefault="00961FAD" w:rsidP="00961FAD">
            <w:pPr>
              <w:suppressAutoHyphens w:val="0"/>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12292BD7"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154</w:t>
            </w:r>
            <w:r w:rsidRPr="00961FAD">
              <w:rPr>
                <w:rFonts w:ascii="Times New Roman" w:eastAsia="Times New Roman" w:hAnsi="Times New Roman" w:cs="Times New Roman"/>
                <w:color w:val="000000"/>
                <w:sz w:val="20"/>
                <w:szCs w:val="20"/>
                <w:lang w:val="es-CO" w:eastAsia="es-MX"/>
              </w:rPr>
              <w:t> </w:t>
            </w:r>
          </w:p>
        </w:tc>
        <w:tc>
          <w:tcPr>
            <w:tcW w:w="1305" w:type="dxa"/>
            <w:tcBorders>
              <w:top w:val="nil"/>
              <w:left w:val="nil"/>
              <w:bottom w:val="single" w:sz="6" w:space="0" w:color="95B3D7"/>
              <w:right w:val="single" w:sz="6" w:space="0" w:color="95B3D7"/>
            </w:tcBorders>
            <w:shd w:val="clear" w:color="auto" w:fill="auto"/>
            <w:vAlign w:val="center"/>
            <w:hideMark/>
          </w:tcPr>
          <w:p w14:paraId="508387E2" w14:textId="77777777" w:rsidR="00961FAD" w:rsidRPr="00961FAD" w:rsidRDefault="00961FAD" w:rsidP="00961FAD">
            <w:pPr>
              <w:suppressAutoHyphens w:val="0"/>
              <w:jc w:val="center"/>
              <w:textAlignment w:val="baseline"/>
              <w:rPr>
                <w:rFonts w:ascii="Times New Roman" w:eastAsia="Times New Roman" w:hAnsi="Times New Roman" w:cs="Times New Roman"/>
                <w:sz w:val="24"/>
                <w:szCs w:val="24"/>
                <w:lang w:val="es-CO" w:eastAsia="es-MX"/>
              </w:rPr>
            </w:pPr>
            <w:r w:rsidRPr="00961FAD">
              <w:rPr>
                <w:rFonts w:ascii="Times New Roman" w:eastAsia="Times New Roman" w:hAnsi="Times New Roman" w:cs="Times New Roman"/>
                <w:b/>
                <w:bCs/>
                <w:color w:val="000000"/>
                <w:sz w:val="20"/>
                <w:szCs w:val="20"/>
                <w:lang w:val="es-CO" w:eastAsia="es-MX"/>
              </w:rPr>
              <w:t>154</w:t>
            </w:r>
            <w:r w:rsidRPr="00961FAD">
              <w:rPr>
                <w:rFonts w:ascii="Times New Roman" w:eastAsia="Times New Roman" w:hAnsi="Times New Roman" w:cs="Times New Roman"/>
                <w:color w:val="000000"/>
                <w:sz w:val="20"/>
                <w:szCs w:val="20"/>
                <w:lang w:val="es-CO" w:eastAsia="es-MX"/>
              </w:rPr>
              <w:t> </w:t>
            </w:r>
          </w:p>
        </w:tc>
      </w:tr>
    </w:tbl>
    <w:p w14:paraId="76B078CC" w14:textId="77777777" w:rsidR="00961FAD" w:rsidRPr="00961FAD" w:rsidRDefault="00961FAD" w:rsidP="00961FAD">
      <w:pPr>
        <w:suppressAutoHyphens w:val="0"/>
        <w:jc w:val="both"/>
        <w:textAlignment w:val="baseline"/>
        <w:rPr>
          <w:rFonts w:ascii="Segoe UI" w:eastAsia="Times New Roman" w:hAnsi="Segoe UI" w:cs="Segoe UI"/>
          <w:sz w:val="18"/>
          <w:szCs w:val="18"/>
          <w:lang w:val="es-CO" w:eastAsia="es-MX"/>
        </w:rPr>
      </w:pPr>
      <w:r w:rsidRPr="00961FAD">
        <w:rPr>
          <w:rFonts w:eastAsia="Times New Roman" w:cs="Segoe UI"/>
          <w:sz w:val="20"/>
          <w:szCs w:val="20"/>
          <w:lang w:val="es-CO" w:eastAsia="es-MX"/>
        </w:rPr>
        <w:t> </w:t>
      </w:r>
    </w:p>
    <w:p w14:paraId="1024784D" w14:textId="77777777" w:rsidR="00594F17" w:rsidRPr="00015F80" w:rsidRDefault="00594F17" w:rsidP="002713BE">
      <w:pPr>
        <w:pStyle w:val="IAPrrafo"/>
        <w:rPr>
          <w:lang w:val="es-419"/>
        </w:rPr>
      </w:pPr>
      <w:r w:rsidRPr="00015F80">
        <w:rPr>
          <w:lang w:val="es-419"/>
        </w:rPr>
        <w:t xml:space="preserve">Durante el 2024 se continuó con la gestión de concursos públicos para ocupar 12 posiciones vacantes: </w:t>
      </w:r>
      <w:r>
        <w:rPr>
          <w:lang w:val="es-419"/>
        </w:rPr>
        <w:t>ocho</w:t>
      </w:r>
      <w:r w:rsidRPr="00015F80">
        <w:rPr>
          <w:lang w:val="es-419"/>
        </w:rPr>
        <w:t xml:space="preserve"> financiadas por </w:t>
      </w:r>
      <w:r>
        <w:rPr>
          <w:lang w:val="es-419"/>
        </w:rPr>
        <w:t>el F</w:t>
      </w:r>
      <w:r w:rsidRPr="00015F80">
        <w:rPr>
          <w:lang w:val="es-419"/>
        </w:rPr>
        <w:t xml:space="preserve">ondo </w:t>
      </w:r>
      <w:r>
        <w:rPr>
          <w:lang w:val="es-419"/>
        </w:rPr>
        <w:t>R</w:t>
      </w:r>
      <w:r w:rsidRPr="00015F80">
        <w:rPr>
          <w:lang w:val="es-419"/>
        </w:rPr>
        <w:t xml:space="preserve">egular y </w:t>
      </w:r>
      <w:r>
        <w:rPr>
          <w:lang w:val="es-419"/>
        </w:rPr>
        <w:t>cuatro</w:t>
      </w:r>
      <w:r w:rsidRPr="00015F80">
        <w:rPr>
          <w:lang w:val="es-419"/>
        </w:rPr>
        <w:t xml:space="preserve"> por fondos específicos. Actualmente, existe una posición vacante en el nivel P05, la cual está programada para ser abierta a concurso durante el primer semestre de 2025.</w:t>
      </w:r>
    </w:p>
    <w:p w14:paraId="6227E688" w14:textId="77777777" w:rsidR="00594F17" w:rsidRPr="00015F80" w:rsidRDefault="00594F17" w:rsidP="00CA42E3">
      <w:pPr>
        <w:pStyle w:val="IAPrrafo"/>
        <w:rPr>
          <w:lang w:val="es-419"/>
        </w:rPr>
      </w:pPr>
      <w:r w:rsidRPr="00015F80">
        <w:rPr>
          <w:lang w:val="es-419"/>
        </w:rPr>
        <w:t xml:space="preserve">En cuanto a las posiciones financiadas por </w:t>
      </w:r>
      <w:r>
        <w:rPr>
          <w:lang w:val="es-419"/>
        </w:rPr>
        <w:t>el F</w:t>
      </w:r>
      <w:r w:rsidRPr="00015F80">
        <w:rPr>
          <w:lang w:val="es-419"/>
        </w:rPr>
        <w:t xml:space="preserve">ondo </w:t>
      </w:r>
      <w:r>
        <w:rPr>
          <w:lang w:val="es-419"/>
        </w:rPr>
        <w:t>R</w:t>
      </w:r>
      <w:r w:rsidRPr="00015F80">
        <w:rPr>
          <w:lang w:val="es-419"/>
        </w:rPr>
        <w:t xml:space="preserve">egular, se ocuparon las tres posiciones a nivel P03 para la Coordinación de las Secciones de Casos, una posición P02 en la Sección de Tecnología y Sistemas de la Información, una posición G06 y G05 para la Sección de Atención y Acceso a la Información. Se esperan los nombramientos a inicios del 2025 para una posición G05 en la Secretaría Ejecutiva Adjunta de Monitoreo, Promoción y Cooperación Técnica y una posición G06 en la Sección de Gestión Administrativa. </w:t>
      </w:r>
    </w:p>
    <w:p w14:paraId="2FC3D0F7" w14:textId="77777777" w:rsidR="00594F17" w:rsidRPr="00015F80" w:rsidRDefault="00594F17" w:rsidP="00CA42E3">
      <w:pPr>
        <w:pStyle w:val="IAPrrafo"/>
        <w:rPr>
          <w:lang w:val="es-419"/>
        </w:rPr>
      </w:pPr>
      <w:r w:rsidRPr="00015F80">
        <w:rPr>
          <w:lang w:val="es-419"/>
        </w:rPr>
        <w:t xml:space="preserve">En cuanto a las posiciones financiadas por fondos específicos, se ocuparon dos posiciones a nivel P02 en las Secciones de Casos, un P02 en la Oficina de la Secretaria Ejecutiva y un P02 en la Sección de Monitoreo III.  </w:t>
      </w:r>
    </w:p>
    <w:p w14:paraId="06345A3E" w14:textId="5B70A407" w:rsidR="00594F17" w:rsidRPr="00015F80" w:rsidRDefault="00594F17" w:rsidP="00CA42E3">
      <w:pPr>
        <w:pStyle w:val="IAPrrafo"/>
        <w:rPr>
          <w:lang w:val="es-419"/>
        </w:rPr>
      </w:pPr>
      <w:r w:rsidRPr="5D4304A7">
        <w:rPr>
          <w:lang w:val="es-419"/>
        </w:rPr>
        <w:t xml:space="preserve">Finalizaron los procesos de reclasificación de dos puestos a nivel de Coordinación: Estudio Inicial y Admisibilidad y el de Medidas Cautelares y Provisionales. Se iniciaron los procesos para </w:t>
      </w:r>
      <w:r w:rsidR="4FAC5CE3" w:rsidRPr="5D4304A7">
        <w:rPr>
          <w:lang w:val="es-419"/>
        </w:rPr>
        <w:t>solicitar</w:t>
      </w:r>
      <w:r w:rsidRPr="5D4304A7">
        <w:rPr>
          <w:lang w:val="es-419"/>
        </w:rPr>
        <w:t xml:space="preserve"> auditorías para dos puestos por una experta clasificadora de Naciones Unidas en la Oficina de Administración y Asuntos Institucionales.</w:t>
      </w:r>
    </w:p>
    <w:p w14:paraId="2176AD14" w14:textId="69F4A2F2" w:rsidR="00594F17" w:rsidRPr="00015F80" w:rsidRDefault="2095652A" w:rsidP="00CA42E3">
      <w:pPr>
        <w:pStyle w:val="IAPrrafo"/>
        <w:rPr>
          <w:lang w:val="es-419"/>
        </w:rPr>
      </w:pPr>
      <w:r w:rsidRPr="261DF2AB">
        <w:rPr>
          <w:lang w:val="es-419"/>
        </w:rPr>
        <w:t xml:space="preserve">Tras </w:t>
      </w:r>
      <w:r w:rsidR="54F9CC2D" w:rsidRPr="07AF6A64">
        <w:rPr>
          <w:lang w:val="es-419"/>
        </w:rPr>
        <w:t>realizar el</w:t>
      </w:r>
      <w:r w:rsidRPr="07AF6A64">
        <w:rPr>
          <w:lang w:val="es-419"/>
        </w:rPr>
        <w:t xml:space="preserve"> </w:t>
      </w:r>
      <w:r w:rsidRPr="261DF2AB">
        <w:rPr>
          <w:lang w:val="es-419"/>
        </w:rPr>
        <w:t xml:space="preserve">proceso de evaluación de </w:t>
      </w:r>
      <w:r w:rsidRPr="6BF237B3">
        <w:rPr>
          <w:lang w:val="es-419"/>
        </w:rPr>
        <w:t xml:space="preserve">desempeño </w:t>
      </w:r>
      <w:r w:rsidR="1BBBB676" w:rsidRPr="07AF6A64">
        <w:rPr>
          <w:lang w:val="es-419"/>
        </w:rPr>
        <w:t>correspondiente</w:t>
      </w:r>
      <w:r w:rsidRPr="5F424294">
        <w:rPr>
          <w:lang w:val="es-419"/>
        </w:rPr>
        <w:t xml:space="preserve"> </w:t>
      </w:r>
      <w:r w:rsidR="63EC1892" w:rsidRPr="3003945A">
        <w:rPr>
          <w:lang w:val="es-419"/>
        </w:rPr>
        <w:t xml:space="preserve">al primer mandato de la Secretaria Ejecutiva, </w:t>
      </w:r>
      <w:r w:rsidR="7EB2F4E7" w:rsidRPr="07AF6A64">
        <w:rPr>
          <w:lang w:val="es-419"/>
        </w:rPr>
        <w:t>Tania Reneaum</w:t>
      </w:r>
      <w:r w:rsidR="1BBBB676" w:rsidRPr="07AF6A64">
        <w:rPr>
          <w:lang w:val="es-419"/>
        </w:rPr>
        <w:t>, el</w:t>
      </w:r>
      <w:r w:rsidR="00594F17" w:rsidRPr="00015F80">
        <w:rPr>
          <w:lang w:val="es-419"/>
        </w:rPr>
        <w:t xml:space="preserve"> 27 de noviembre de 2024 la Comisión Interamericana de Derechos Humanos anunció la renovación </w:t>
      </w:r>
      <w:r w:rsidR="00594F17" w:rsidRPr="07AF6A64">
        <w:rPr>
          <w:lang w:val="es-419"/>
        </w:rPr>
        <w:t>de</w:t>
      </w:r>
      <w:r w:rsidR="159912BB" w:rsidRPr="07AF6A64">
        <w:rPr>
          <w:lang w:val="es-419"/>
        </w:rPr>
        <w:t xml:space="preserve"> dicho</w:t>
      </w:r>
      <w:r w:rsidR="00594F17" w:rsidRPr="00015F80">
        <w:rPr>
          <w:lang w:val="es-419"/>
        </w:rPr>
        <w:t xml:space="preserve"> mandato, por un período adicional de </w:t>
      </w:r>
      <w:r w:rsidR="00594F17">
        <w:rPr>
          <w:lang w:val="es-419"/>
        </w:rPr>
        <w:t>cuatro</w:t>
      </w:r>
      <w:r w:rsidR="00594F17" w:rsidRPr="00015F80">
        <w:rPr>
          <w:lang w:val="es-419"/>
        </w:rPr>
        <w:t xml:space="preserve"> años, hasta el 31 de mayo de 2029. La propuesta de renovación fue adoptada de conformidad con el artículo 11, párrafo 3, del Reglamento de la Comisión Interamericana, por mayoría absoluta de votos; y fue presentada al Secretario General de la OEA, Luis Almagro, quien procedió a la designación por el nuevo período, en los términos de lo previsto en el artículo 21 del Estatuto de la Comisión.</w:t>
      </w:r>
    </w:p>
    <w:p w14:paraId="60DAA6B7" w14:textId="068A2EA9" w:rsidR="00594F17" w:rsidRDefault="00594F17" w:rsidP="00CA42E3">
      <w:pPr>
        <w:pStyle w:val="IAPrrafo"/>
        <w:rPr>
          <w:lang w:val="es-419"/>
        </w:rPr>
      </w:pPr>
      <w:r w:rsidRPr="00015F80">
        <w:rPr>
          <w:lang w:val="es-419"/>
        </w:rPr>
        <w:t xml:space="preserve">Durante 2024 el personal de la SE/CIDH mantuvo el trabajo presencial los martes en las oficinas de Washington, DC conforme a la </w:t>
      </w:r>
      <w:r w:rsidR="00FD6521">
        <w:rPr>
          <w:lang w:val="es-419"/>
        </w:rPr>
        <w:t>“</w:t>
      </w:r>
      <w:r w:rsidRPr="00015F80">
        <w:rPr>
          <w:lang w:val="es-419"/>
        </w:rPr>
        <w:t>Política de Teletrabajo y Otros Esquemas Alternativos de Trabajo de la SG/OEA</w:t>
      </w:r>
      <w:r w:rsidR="00FD6521">
        <w:rPr>
          <w:lang w:val="es-419"/>
        </w:rPr>
        <w:t>”</w:t>
      </w:r>
      <w:r w:rsidRPr="00015F80">
        <w:rPr>
          <w:lang w:val="es-419"/>
        </w:rPr>
        <w:t>.</w:t>
      </w:r>
    </w:p>
    <w:p w14:paraId="694C2DDF" w14:textId="77777777" w:rsidR="00BE13B1" w:rsidRDefault="00BE13B1" w:rsidP="00BE13B1">
      <w:pPr>
        <w:pStyle w:val="IAPrrafo"/>
        <w:numPr>
          <w:ilvl w:val="0"/>
          <w:numId w:val="0"/>
        </w:numPr>
        <w:ind w:firstLine="720"/>
        <w:rPr>
          <w:lang w:val="es-419"/>
        </w:rPr>
      </w:pPr>
    </w:p>
    <w:p w14:paraId="5BE20364" w14:textId="77777777" w:rsidR="00BE13B1" w:rsidRDefault="00BE13B1" w:rsidP="00BE13B1">
      <w:pPr>
        <w:pStyle w:val="IAPrrafo"/>
        <w:numPr>
          <w:ilvl w:val="0"/>
          <w:numId w:val="0"/>
        </w:numPr>
        <w:ind w:firstLine="720"/>
        <w:rPr>
          <w:lang w:val="es-419"/>
        </w:rPr>
      </w:pPr>
    </w:p>
    <w:p w14:paraId="1F6D4706" w14:textId="77777777" w:rsidR="001203D2" w:rsidRPr="00015F80" w:rsidRDefault="001203D2" w:rsidP="00BE13B1">
      <w:pPr>
        <w:pStyle w:val="IAPrrafo"/>
        <w:numPr>
          <w:ilvl w:val="0"/>
          <w:numId w:val="0"/>
        </w:numPr>
        <w:ind w:firstLine="720"/>
        <w:rPr>
          <w:lang w:val="es-419"/>
        </w:rPr>
      </w:pPr>
    </w:p>
    <w:p w14:paraId="3F3A9B23" w14:textId="00B4A71A" w:rsidR="00594F17" w:rsidRPr="00BD7C5A" w:rsidRDefault="371C18E2" w:rsidP="3003945A">
      <w:pPr>
        <w:pStyle w:val="IASubttulo2"/>
        <w:rPr>
          <w:lang w:val="es-ES"/>
        </w:rPr>
      </w:pPr>
      <w:bookmarkStart w:id="4" w:name="_Toc195619150"/>
      <w:r w:rsidRPr="3003945A">
        <w:rPr>
          <w:lang w:val="es-ES"/>
        </w:rPr>
        <w:t xml:space="preserve">Personas </w:t>
      </w:r>
      <w:r w:rsidR="00594F17" w:rsidRPr="3003945A">
        <w:rPr>
          <w:lang w:val="es-ES"/>
        </w:rPr>
        <w:t>Consultor</w:t>
      </w:r>
      <w:r w:rsidR="2F79DBEC" w:rsidRPr="3003945A">
        <w:rPr>
          <w:lang w:val="es-ES"/>
        </w:rPr>
        <w:t>a</w:t>
      </w:r>
      <w:r w:rsidR="00594F17" w:rsidRPr="3003945A">
        <w:rPr>
          <w:lang w:val="es-ES"/>
        </w:rPr>
        <w:t>s</w:t>
      </w:r>
      <w:r w:rsidR="00594F17" w:rsidRPr="00BD7C5A">
        <w:rPr>
          <w:lang w:val="es-ES"/>
        </w:rPr>
        <w:t xml:space="preserve">, Pasantes, </w:t>
      </w:r>
      <w:r w:rsidR="00594F17" w:rsidRPr="3003945A">
        <w:rPr>
          <w:lang w:val="es-ES"/>
        </w:rPr>
        <w:t>Becari</w:t>
      </w:r>
      <w:r w:rsidR="61420148" w:rsidRPr="3003945A">
        <w:rPr>
          <w:lang w:val="es-ES"/>
        </w:rPr>
        <w:t>a</w:t>
      </w:r>
      <w:r w:rsidR="00594F17" w:rsidRPr="3003945A">
        <w:rPr>
          <w:lang w:val="es-ES"/>
        </w:rPr>
        <w:t>s</w:t>
      </w:r>
      <w:r w:rsidR="00594F17" w:rsidRPr="00BD7C5A">
        <w:rPr>
          <w:lang w:val="es-ES"/>
        </w:rPr>
        <w:t xml:space="preserve"> y </w:t>
      </w:r>
      <w:r w:rsidR="05047B00" w:rsidRPr="3003945A">
        <w:rPr>
          <w:lang w:val="es-ES"/>
        </w:rPr>
        <w:t xml:space="preserve">bajo modalidad de </w:t>
      </w:r>
      <w:r w:rsidR="00594F17" w:rsidRPr="00BD7C5A">
        <w:rPr>
          <w:lang w:val="es-ES"/>
        </w:rPr>
        <w:t>Personal Asociado</w:t>
      </w:r>
      <w:bookmarkEnd w:id="4"/>
    </w:p>
    <w:p w14:paraId="465E73B1" w14:textId="4E9832ED" w:rsidR="00594F17" w:rsidRPr="00015F80" w:rsidRDefault="00527444" w:rsidP="00637814">
      <w:pPr>
        <w:pStyle w:val="IAPrrafo"/>
        <w:rPr>
          <w:lang w:val="es-419"/>
        </w:rPr>
      </w:pPr>
      <w:r>
        <w:rPr>
          <w:rStyle w:val="normaltextrun"/>
          <w:szCs w:val="20"/>
          <w:shd w:val="clear" w:color="auto" w:fill="FFFFFF"/>
          <w:lang w:val="es-419"/>
        </w:rPr>
        <w:t>A inicios de 2024 se llevó a cabo una estandarización de los pagos a personas consultoras, con el objetivo de unificar dichos procedimientos. </w:t>
      </w:r>
      <w:r w:rsidRPr="00527444">
        <w:rPr>
          <w:rStyle w:val="eop"/>
          <w:szCs w:val="20"/>
          <w:shd w:val="clear" w:color="auto" w:fill="FFFFFF"/>
          <w:lang w:val="es-CO"/>
        </w:rPr>
        <w:t> </w:t>
      </w:r>
    </w:p>
    <w:p w14:paraId="30892F4F" w14:textId="053F5806" w:rsidR="00594F17" w:rsidRPr="00015F80" w:rsidRDefault="00817B87" w:rsidP="00637814">
      <w:pPr>
        <w:pStyle w:val="IAPrrafo"/>
        <w:rPr>
          <w:lang w:val="es-419"/>
        </w:rPr>
      </w:pPr>
      <w:r>
        <w:rPr>
          <w:rStyle w:val="normaltextrun"/>
          <w:szCs w:val="20"/>
          <w:shd w:val="clear" w:color="auto" w:fill="FFFFFF"/>
          <w:lang w:val="es-419"/>
        </w:rPr>
        <w:t>Durante el primer semestre del año, finalizaron tres procesos de llamado de hojas de vida para la selección de personas consultoras en diversas áreas, lo que ha contribuido al fortalecimiento de capacidades y servicios dentro de la Secretaría Ejecutiva de la CIDH</w:t>
      </w:r>
      <w:r w:rsidR="00594F17" w:rsidRPr="00015F80">
        <w:rPr>
          <w:lang w:val="es-419"/>
        </w:rPr>
        <w:t xml:space="preserve">. </w:t>
      </w:r>
    </w:p>
    <w:p w14:paraId="19E8B3A8" w14:textId="0F21A420" w:rsidR="00594F17" w:rsidRPr="00015F80" w:rsidRDefault="000C5EB8" w:rsidP="00637814">
      <w:pPr>
        <w:pStyle w:val="IAPrrafo"/>
        <w:rPr>
          <w:lang w:val="es-419"/>
        </w:rPr>
      </w:pPr>
      <w:r w:rsidRPr="000C5EB8">
        <w:rPr>
          <w:rStyle w:val="normaltextrun"/>
          <w:szCs w:val="20"/>
          <w:shd w:val="clear" w:color="auto" w:fill="FFFFFF"/>
          <w:lang w:val="es-CO"/>
        </w:rPr>
        <w:t>A partir del mes de junio se logró la contratación de una persona consultora para brindar servicios de revisión de estilo del español al inglés en la Secretaría Ejecutiva Adjunta de Peticiones y Casos lo que ha resultado en una disminución de costos en estos servicios para la SE/CIDH</w:t>
      </w:r>
      <w:r w:rsidR="00594F17" w:rsidRPr="00015F80">
        <w:rPr>
          <w:lang w:val="es-419"/>
        </w:rPr>
        <w:t>.</w:t>
      </w:r>
    </w:p>
    <w:p w14:paraId="0F40F23A" w14:textId="11510758" w:rsidR="00594F17" w:rsidRPr="00015F80" w:rsidRDefault="000C5EB8" w:rsidP="00637814">
      <w:pPr>
        <w:pStyle w:val="IAPrrafo"/>
        <w:rPr>
          <w:lang w:val="es-419"/>
        </w:rPr>
      </w:pPr>
      <w:r w:rsidRPr="000C5EB8">
        <w:rPr>
          <w:rStyle w:val="normaltextrun"/>
          <w:szCs w:val="20"/>
          <w:shd w:val="clear" w:color="auto" w:fill="FFFFFF"/>
          <w:lang w:val="es-CO"/>
        </w:rPr>
        <w:t>En el mes de octubre se logró la contratación de una persona consultora para brindar servicios en desarrollo organizacional para llevar a cabo un estudio para la revisión y definición de la planta de personal básica, que permita a la SE/CIDH cumplir con su mandato con eficiencia, con desempeño de excelencia y financieramente sostenible. Se estima contar con las recomendaciones de dicho estudio a finales del mes de abril de 2025</w:t>
      </w:r>
      <w:r w:rsidR="00594F17" w:rsidRPr="00015F80">
        <w:rPr>
          <w:lang w:val="es-419"/>
        </w:rPr>
        <w:t>.</w:t>
      </w:r>
    </w:p>
    <w:p w14:paraId="49994568" w14:textId="79AFA448" w:rsidR="00594F17" w:rsidRPr="00015F80" w:rsidRDefault="00866EC3" w:rsidP="00637814">
      <w:pPr>
        <w:pStyle w:val="IAPrrafo"/>
        <w:rPr>
          <w:lang w:val="es-419"/>
        </w:rPr>
      </w:pPr>
      <w:r w:rsidRPr="5D4304A7">
        <w:rPr>
          <w:rStyle w:val="normaltextrun"/>
          <w:shd w:val="clear" w:color="auto" w:fill="FFFFFF"/>
          <w:lang w:val="es-CO"/>
        </w:rPr>
        <w:t>Durante el período se continuó con la contratación de personas consultoras para brindar servicios a las diferentes secciones de la SE/CIDH. Al 31 de diciembre de 2024, la SE/CIDH cuenta con 70 consultores</w:t>
      </w:r>
      <w:r w:rsidR="67176AD2" w:rsidRPr="5D4304A7">
        <w:rPr>
          <w:rStyle w:val="normaltextrun"/>
          <w:shd w:val="clear" w:color="auto" w:fill="FFFFFF"/>
          <w:lang w:val="es-CO"/>
        </w:rPr>
        <w:t>/as</w:t>
      </w:r>
      <w:r w:rsidR="00594F17" w:rsidRPr="00015F80">
        <w:rPr>
          <w:lang w:val="es-419"/>
        </w:rPr>
        <w:t>.</w:t>
      </w:r>
    </w:p>
    <w:p w14:paraId="18087250" w14:textId="61F4066B" w:rsidR="00594F17" w:rsidRPr="00015F80" w:rsidRDefault="00866EC3" w:rsidP="00637814">
      <w:pPr>
        <w:pStyle w:val="IAPrrafo"/>
        <w:rPr>
          <w:lang w:val="es-419"/>
        </w:rPr>
      </w:pPr>
      <w:r w:rsidRPr="00866EC3">
        <w:rPr>
          <w:rStyle w:val="normaltextrun"/>
          <w:szCs w:val="20"/>
          <w:shd w:val="clear" w:color="auto" w:fill="FFFFFF"/>
          <w:lang w:val="es-CO"/>
        </w:rPr>
        <w:t>Asimismo, se llevaron a cabo tres sesiones de pasantías a distancia coordinadas por el Departamento de Recursos Humanos de la SG/OEA, en la cuales se incorporaron un total de 77 pasantes en la Secretaría Ejecutiva de la CIDH</w:t>
      </w:r>
      <w:r w:rsidR="00594F17" w:rsidRPr="00015F80">
        <w:rPr>
          <w:lang w:val="es-419"/>
        </w:rPr>
        <w:t xml:space="preserve">. </w:t>
      </w:r>
    </w:p>
    <w:p w14:paraId="17161E23" w14:textId="0C560922" w:rsidR="00594F17" w:rsidRPr="00015F80" w:rsidRDefault="003B1A92" w:rsidP="00637814">
      <w:pPr>
        <w:pStyle w:val="IAPrrafo"/>
        <w:rPr>
          <w:lang w:val="es-419"/>
        </w:rPr>
      </w:pPr>
      <w:r w:rsidRPr="003B1A92">
        <w:rPr>
          <w:rStyle w:val="normaltextrun"/>
          <w:szCs w:val="20"/>
          <w:shd w:val="clear" w:color="auto" w:fill="FFFFFF"/>
          <w:lang w:val="es-CO"/>
        </w:rPr>
        <w:t>A través del apoyo de diferentes instituciones, la SE/CIDH recibió a 15 personas becarias quienes han trabajado a distancia o en sede durante el año</w:t>
      </w:r>
      <w:r w:rsidR="00594F17" w:rsidRPr="00015F80">
        <w:rPr>
          <w:lang w:val="es-419"/>
        </w:rPr>
        <w:t xml:space="preserve">: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2265"/>
        <w:gridCol w:w="2550"/>
        <w:gridCol w:w="2550"/>
      </w:tblGrid>
      <w:tr w:rsidR="003B1A92" w:rsidRPr="003B1A92" w14:paraId="6344F315"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5EE55D9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No.</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204481F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Nacionalidad</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7F3AA0D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BECA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BDC0BF"/>
            <w:vAlign w:val="center"/>
            <w:hideMark/>
          </w:tcPr>
          <w:p w14:paraId="073A5113"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b/>
                <w:bCs/>
                <w:color w:val="000000"/>
                <w:sz w:val="20"/>
                <w:szCs w:val="20"/>
                <w:lang w:val="es-419" w:eastAsia="es-MX"/>
              </w:rPr>
              <w:t>Asignación</w:t>
            </w:r>
            <w:r w:rsidRPr="003B1A92">
              <w:rPr>
                <w:rFonts w:eastAsia="Times New Roman" w:cs="Segoe UI"/>
                <w:color w:val="000000"/>
                <w:sz w:val="20"/>
                <w:szCs w:val="20"/>
                <w:lang w:val="es-CO" w:eastAsia="es-MX"/>
              </w:rPr>
              <w:t> </w:t>
            </w:r>
          </w:p>
        </w:tc>
      </w:tr>
      <w:tr w:rsidR="003B1A92" w:rsidRPr="003B1A92" w14:paraId="4ABA1BAA"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E5AC5"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1</w:t>
            </w:r>
            <w:r w:rsidRPr="003B1A92">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D3837" w14:textId="6302A089" w:rsidR="003B1A92" w:rsidRPr="003B1A92" w:rsidRDefault="003B1A92" w:rsidP="5D4304A7">
            <w:pPr>
              <w:suppressAutoHyphens w:val="0"/>
              <w:jc w:val="center"/>
              <w:textAlignment w:val="baseline"/>
              <w:rPr>
                <w:rFonts w:eastAsia="Times New Roman" w:cs="Segoe UI"/>
                <w:color w:val="000000" w:themeColor="text1"/>
                <w:sz w:val="20"/>
                <w:szCs w:val="20"/>
                <w:lang w:val="es-419" w:eastAsia="es-MX"/>
              </w:rPr>
            </w:pPr>
            <w:r w:rsidRPr="5D4304A7">
              <w:rPr>
                <w:rFonts w:eastAsia="Times New Roman" w:cs="Segoe UI"/>
                <w:color w:val="000000" w:themeColor="text1"/>
                <w:sz w:val="20"/>
                <w:szCs w:val="20"/>
                <w:lang w:val="es-419" w:eastAsia="es-MX"/>
              </w:rPr>
              <w:t>San Vicente y las Granadinas</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2917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ciudadanas y ciudadanos de los países de la CARICOM</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D342E5"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III</w:t>
            </w:r>
            <w:r w:rsidRPr="003B1A92">
              <w:rPr>
                <w:rFonts w:eastAsia="Times New Roman" w:cs="Segoe UI"/>
                <w:color w:val="000000"/>
                <w:sz w:val="20"/>
                <w:szCs w:val="20"/>
                <w:lang w:val="es-CO" w:eastAsia="es-MX"/>
              </w:rPr>
              <w:t> </w:t>
            </w:r>
          </w:p>
        </w:tc>
      </w:tr>
      <w:tr w:rsidR="003B1A92" w:rsidRPr="003B1A92" w14:paraId="1863721C"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425B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2</w:t>
            </w:r>
            <w:r w:rsidRPr="003B1A92">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8D3D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México</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30B6A"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UNAM</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A9991B"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Seccion de Casos I</w:t>
            </w:r>
            <w:r w:rsidRPr="003B1A92">
              <w:rPr>
                <w:rFonts w:eastAsia="Times New Roman" w:cs="Segoe UI"/>
                <w:sz w:val="20"/>
                <w:szCs w:val="20"/>
                <w:lang w:val="es-CO" w:eastAsia="es-MX"/>
              </w:rPr>
              <w:t> </w:t>
            </w:r>
          </w:p>
        </w:tc>
      </w:tr>
      <w:tr w:rsidR="003B1A92" w:rsidRPr="003B1A92" w14:paraId="37B2E3A2"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D69B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3</w:t>
            </w:r>
            <w:r w:rsidRPr="003B1A92">
              <w:rPr>
                <w:rFonts w:eastAsia="Times New Roman" w:cs="Segoe UI"/>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DB7F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Estados Unidos</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7962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personas Afrodescendientes y contra la Discriminación Racial</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8806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B05709" w14:paraId="5324BE2C"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38D20"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4</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D9E53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Paraguay </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3B014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Yale Law School</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C4D7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Seguimiento de Recomendaciones e Impacto</w:t>
            </w:r>
            <w:r w:rsidRPr="003B1A92">
              <w:rPr>
                <w:rFonts w:eastAsia="Times New Roman" w:cs="Segoe UI"/>
                <w:color w:val="000000"/>
                <w:sz w:val="20"/>
                <w:szCs w:val="20"/>
                <w:lang w:val="es-CO" w:eastAsia="es-MX"/>
              </w:rPr>
              <w:t> </w:t>
            </w:r>
          </w:p>
        </w:tc>
      </w:tr>
      <w:tr w:rsidR="003B1A92" w:rsidRPr="00B05709" w14:paraId="7DCBED74"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A0860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5</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43D2C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Estados Unidos</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8FFC5" w14:textId="77777777" w:rsidR="003B1A92" w:rsidRPr="003B1A92" w:rsidRDefault="003B1A92" w:rsidP="003B1A92">
            <w:pPr>
              <w:suppressAutoHyphens w:val="0"/>
              <w:jc w:val="center"/>
              <w:textAlignment w:val="baseline"/>
              <w:rPr>
                <w:rFonts w:ascii="Segoe UI" w:eastAsia="Times New Roman" w:hAnsi="Segoe UI" w:cs="Segoe UI"/>
                <w:sz w:val="18"/>
                <w:szCs w:val="18"/>
                <w:lang w:eastAsia="es-MX"/>
              </w:rPr>
            </w:pPr>
            <w:r w:rsidRPr="003B1A92">
              <w:rPr>
                <w:rFonts w:eastAsia="Times New Roman" w:cs="Segoe UI"/>
                <w:sz w:val="20"/>
                <w:szCs w:val="20"/>
                <w:lang w:eastAsia="es-MX"/>
              </w:rPr>
              <w:t>Urban Morgan Institute for HR (University of Cincinnati)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78F140"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Prensa Comunicación y Multimedia</w:t>
            </w:r>
            <w:r w:rsidRPr="003B1A92">
              <w:rPr>
                <w:rFonts w:eastAsia="Times New Roman" w:cs="Segoe UI"/>
                <w:color w:val="000000"/>
                <w:sz w:val="20"/>
                <w:szCs w:val="20"/>
                <w:lang w:val="es-CO" w:eastAsia="es-MX"/>
              </w:rPr>
              <w:t> </w:t>
            </w:r>
          </w:p>
        </w:tc>
      </w:tr>
      <w:tr w:rsidR="003B1A92" w:rsidRPr="003B1A92" w14:paraId="63C30F11"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166B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6</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F3435"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Costa Rica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29D0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Both Ends Believing</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FF3C8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III</w:t>
            </w:r>
            <w:r w:rsidRPr="003B1A92">
              <w:rPr>
                <w:rFonts w:eastAsia="Times New Roman" w:cs="Segoe UI"/>
                <w:color w:val="000000"/>
                <w:sz w:val="20"/>
                <w:szCs w:val="20"/>
                <w:lang w:val="es-CO" w:eastAsia="es-MX"/>
              </w:rPr>
              <w:t> </w:t>
            </w:r>
          </w:p>
        </w:tc>
      </w:tr>
      <w:tr w:rsidR="003B1A92" w:rsidRPr="003B1A92" w14:paraId="679F27E8"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5E63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7</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FD295D"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México</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8B1C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personas LGBTI</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8BC5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B05709" w14:paraId="73BC564D"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CACD3D"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8</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3094D3"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Chile</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CA193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Elizabeth Abi-Mershed</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59C5D"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Seguimiento de Recomendaciones e Impacto</w:t>
            </w:r>
            <w:r w:rsidRPr="003B1A92">
              <w:rPr>
                <w:rFonts w:eastAsia="Times New Roman" w:cs="Segoe UI"/>
                <w:color w:val="000000"/>
                <w:sz w:val="20"/>
                <w:szCs w:val="20"/>
                <w:lang w:val="es-CO" w:eastAsia="es-MX"/>
              </w:rPr>
              <w:t> </w:t>
            </w:r>
          </w:p>
        </w:tc>
      </w:tr>
      <w:tr w:rsidR="003B1A92" w:rsidRPr="00B05709" w14:paraId="44FD1B3D"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7C2D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9</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B213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Colombia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592F8"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Beca Orlando Sierra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E40E1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Relatoría Especial para la Libertad de Expresión</w:t>
            </w:r>
            <w:r w:rsidRPr="003B1A92">
              <w:rPr>
                <w:rFonts w:eastAsia="Times New Roman" w:cs="Segoe UI"/>
                <w:sz w:val="20"/>
                <w:szCs w:val="20"/>
                <w:lang w:val="es-CO" w:eastAsia="es-MX"/>
              </w:rPr>
              <w:t> </w:t>
            </w:r>
          </w:p>
        </w:tc>
      </w:tr>
      <w:tr w:rsidR="003B1A92" w:rsidRPr="003B1A92" w14:paraId="6DBF14E4"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AC44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10</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9D9A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El Salvador</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0868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Mujeres</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6E51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3B1A92" w14:paraId="3F70EE1A"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16CEE"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11</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CDB4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Barbados</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4ED1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Beca para ciudadanas y ciudadanos de los países del CARICOM</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84AF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III </w:t>
            </w:r>
            <w:r w:rsidRPr="003B1A92">
              <w:rPr>
                <w:rFonts w:eastAsia="Times New Roman" w:cs="Segoe UI"/>
                <w:color w:val="000000"/>
                <w:sz w:val="20"/>
                <w:szCs w:val="20"/>
                <w:lang w:val="es-CO" w:eastAsia="es-MX"/>
              </w:rPr>
              <w:t> </w:t>
            </w:r>
          </w:p>
        </w:tc>
      </w:tr>
      <w:tr w:rsidR="003B1A92" w:rsidRPr="003B1A92" w14:paraId="4CB8D411"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B2566"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12</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69E9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Brasil</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F975E" w14:textId="792BA3C7" w:rsidR="003B1A92" w:rsidRPr="003B1A92" w:rsidRDefault="446E246F" w:rsidP="5D4304A7">
            <w:pPr>
              <w:suppressAutoHyphens w:val="0"/>
              <w:jc w:val="center"/>
              <w:textAlignment w:val="baseline"/>
              <w:rPr>
                <w:rFonts w:eastAsia="Times New Roman" w:cs="Segoe UI"/>
                <w:sz w:val="20"/>
                <w:szCs w:val="20"/>
                <w:lang w:val="es-CO" w:eastAsia="es-MX"/>
              </w:rPr>
            </w:pPr>
            <w:r w:rsidRPr="5D4304A7">
              <w:rPr>
                <w:rFonts w:eastAsia="Times New Roman" w:cs="Segoe UI"/>
                <w:sz w:val="20"/>
                <w:szCs w:val="20"/>
                <w:lang w:val="es-419" w:eastAsia="es-MX"/>
              </w:rPr>
              <w:t>Beca para la Relatoría sobre los Derechos de las personas Afrodescendientes y contra la Discriminación Racial</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EE30A"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3B1A92" w14:paraId="1BF85C89"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C7D6B"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13</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46BA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Trinidad y Tobago</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1DFB2"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Beca para la Relatoría sobre los Derechos de las personas LGBTI</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F9233"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II</w:t>
            </w:r>
            <w:r w:rsidRPr="003B1A92">
              <w:rPr>
                <w:rFonts w:eastAsia="Times New Roman" w:cs="Segoe UI"/>
                <w:color w:val="000000"/>
                <w:sz w:val="20"/>
                <w:szCs w:val="20"/>
                <w:lang w:val="es-CO" w:eastAsia="es-MX"/>
              </w:rPr>
              <w:t> </w:t>
            </w:r>
          </w:p>
        </w:tc>
      </w:tr>
      <w:tr w:rsidR="003B1A92" w:rsidRPr="003B1A92" w14:paraId="1D0FDED3"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2BB7B"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14</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F1624" w14:textId="65F47A32" w:rsidR="003B1A92" w:rsidRPr="003B1A92" w:rsidRDefault="34958417" w:rsidP="003B1A92">
            <w:pPr>
              <w:suppressAutoHyphens w:val="0"/>
              <w:jc w:val="center"/>
              <w:textAlignment w:val="baseline"/>
              <w:rPr>
                <w:rFonts w:ascii="Segoe UI" w:eastAsia="Times New Roman" w:hAnsi="Segoe UI" w:cs="Segoe UI"/>
                <w:sz w:val="18"/>
                <w:szCs w:val="18"/>
                <w:lang w:val="es-CO" w:eastAsia="es-MX"/>
              </w:rPr>
            </w:pPr>
            <w:r w:rsidRPr="5D4304A7">
              <w:rPr>
                <w:rFonts w:eastAsia="Times New Roman" w:cs="Segoe UI"/>
                <w:sz w:val="20"/>
                <w:szCs w:val="20"/>
                <w:lang w:val="es-419" w:eastAsia="es-MX"/>
              </w:rPr>
              <w:t>México</w:t>
            </w:r>
            <w:r w:rsidR="003B1A92" w:rsidRPr="5D4304A7">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14AF7"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Universidad de Coahuila</w:t>
            </w:r>
            <w:r w:rsidRPr="003B1A92">
              <w:rPr>
                <w:rFonts w:eastAsia="Times New Roman" w:cs="Segoe UI"/>
                <w:color w:val="000000"/>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5CCD4"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Sección de Monitoreo I</w:t>
            </w:r>
            <w:r w:rsidRPr="003B1A92">
              <w:rPr>
                <w:rFonts w:eastAsia="Times New Roman" w:cs="Segoe UI"/>
                <w:color w:val="000000"/>
                <w:sz w:val="20"/>
                <w:szCs w:val="20"/>
                <w:lang w:val="es-CO" w:eastAsia="es-MX"/>
              </w:rPr>
              <w:t> </w:t>
            </w:r>
          </w:p>
        </w:tc>
      </w:tr>
      <w:tr w:rsidR="003B1A92" w:rsidRPr="003B1A92" w14:paraId="345D1036" w14:textId="77777777" w:rsidTr="5D4304A7">
        <w:trPr>
          <w:trHeight w:val="300"/>
          <w:jc w:val="center"/>
        </w:trPr>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E3F73C"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color w:val="000000"/>
                <w:sz w:val="20"/>
                <w:szCs w:val="20"/>
                <w:lang w:val="es-419" w:eastAsia="es-MX"/>
              </w:rPr>
              <w:t>15</w:t>
            </w:r>
            <w:r w:rsidRPr="003B1A92">
              <w:rPr>
                <w:rFonts w:eastAsia="Times New Roman" w:cs="Segoe UI"/>
                <w:color w:val="000000"/>
                <w:sz w:val="20"/>
                <w:szCs w:val="20"/>
                <w:lang w:val="es-CO" w:eastAsia="es-MX"/>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05D36" w14:textId="090F7A31" w:rsidR="003B1A92" w:rsidRPr="003B1A92" w:rsidRDefault="0C746189" w:rsidP="003B1A92">
            <w:pPr>
              <w:suppressAutoHyphens w:val="0"/>
              <w:jc w:val="center"/>
              <w:textAlignment w:val="baseline"/>
              <w:rPr>
                <w:rFonts w:ascii="Segoe UI" w:eastAsia="Times New Roman" w:hAnsi="Segoe UI" w:cs="Segoe UI"/>
                <w:sz w:val="18"/>
                <w:szCs w:val="18"/>
                <w:lang w:val="es-CO" w:eastAsia="es-MX"/>
              </w:rPr>
            </w:pPr>
            <w:r w:rsidRPr="5D4304A7">
              <w:rPr>
                <w:rFonts w:eastAsia="Times New Roman" w:cs="Segoe UI"/>
                <w:sz w:val="20"/>
                <w:szCs w:val="20"/>
                <w:lang w:val="es-419" w:eastAsia="es-MX"/>
              </w:rPr>
              <w:t>México</w:t>
            </w:r>
            <w:r w:rsidR="003B1A92" w:rsidRPr="5D4304A7">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4C519"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UNAM</w:t>
            </w:r>
            <w:r w:rsidRPr="003B1A92">
              <w:rPr>
                <w:rFonts w:eastAsia="Times New Roman" w:cs="Segoe UI"/>
                <w:sz w:val="20"/>
                <w:szCs w:val="20"/>
                <w:lang w:val="es-CO"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A19CF" w14:textId="77777777" w:rsidR="003B1A92" w:rsidRPr="003B1A92" w:rsidRDefault="003B1A92" w:rsidP="003B1A92">
            <w:pPr>
              <w:suppressAutoHyphens w:val="0"/>
              <w:jc w:val="center"/>
              <w:textAlignment w:val="baseline"/>
              <w:rPr>
                <w:rFonts w:ascii="Segoe UI" w:eastAsia="Times New Roman" w:hAnsi="Segoe UI" w:cs="Segoe UI"/>
                <w:sz w:val="18"/>
                <w:szCs w:val="18"/>
                <w:lang w:val="es-CO" w:eastAsia="es-MX"/>
              </w:rPr>
            </w:pPr>
            <w:r w:rsidRPr="003B1A92">
              <w:rPr>
                <w:rFonts w:eastAsia="Times New Roman" w:cs="Segoe UI"/>
                <w:sz w:val="20"/>
                <w:szCs w:val="20"/>
                <w:lang w:val="es-419" w:eastAsia="es-MX"/>
              </w:rPr>
              <w:t>Seccion de Casos I</w:t>
            </w:r>
            <w:r w:rsidRPr="003B1A92">
              <w:rPr>
                <w:rFonts w:eastAsia="Times New Roman" w:cs="Segoe UI"/>
                <w:sz w:val="20"/>
                <w:szCs w:val="20"/>
                <w:lang w:val="es-CO" w:eastAsia="es-MX"/>
              </w:rPr>
              <w:t> </w:t>
            </w:r>
          </w:p>
        </w:tc>
      </w:tr>
    </w:tbl>
    <w:p w14:paraId="033FA1AB" w14:textId="77777777" w:rsidR="00594F17" w:rsidRPr="00015F80" w:rsidRDefault="00594F17" w:rsidP="00594F17">
      <w:pPr>
        <w:pStyle w:val="paragraphs"/>
        <w:numPr>
          <w:ilvl w:val="0"/>
          <w:numId w:val="0"/>
        </w:numPr>
        <w:ind w:left="1260" w:hanging="360"/>
        <w:rPr>
          <w:rFonts w:eastAsia="Cambria" w:cs="Calibri Light"/>
          <w:lang w:val="es-419"/>
        </w:rPr>
      </w:pPr>
    </w:p>
    <w:p w14:paraId="3B29E0EF" w14:textId="23F929F5" w:rsidR="00594F17" w:rsidRPr="00015F80" w:rsidRDefault="004D41F7" w:rsidP="00637814">
      <w:pPr>
        <w:pStyle w:val="IAPrrafo"/>
        <w:rPr>
          <w:lang w:val="es-419"/>
        </w:rPr>
      </w:pPr>
      <w:r w:rsidRPr="004D41F7">
        <w:rPr>
          <w:rStyle w:val="normaltextrun"/>
          <w:szCs w:val="20"/>
          <w:shd w:val="clear" w:color="auto" w:fill="FFFFFF"/>
          <w:lang w:val="es-CO"/>
        </w:rPr>
        <w:t>Adicionalmente, gracias al apoyo de las siguientes Instituciones, durante el 2024, la SE/CIDH recibió a siete de sus funcionarios/as bajo la modalidad de personal asociado</w:t>
      </w:r>
      <w:r w:rsidR="00594F17" w:rsidRPr="00015F80">
        <w:rPr>
          <w:lang w:val="es-419"/>
        </w:rPr>
        <w:t>:</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
        <w:gridCol w:w="2790"/>
        <w:gridCol w:w="4575"/>
      </w:tblGrid>
      <w:tr w:rsidR="004D41F7" w:rsidRPr="004D41F7" w14:paraId="5DADC906"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E32FD20" w14:textId="77777777" w:rsidR="004D41F7" w:rsidRPr="004D41F7" w:rsidRDefault="004D41F7" w:rsidP="004D41F7">
            <w:pPr>
              <w:suppressAutoHyphens w:val="0"/>
              <w:ind w:left="360"/>
              <w:jc w:val="center"/>
              <w:textAlignment w:val="baseline"/>
              <w:rPr>
                <w:rFonts w:ascii="Segoe UI" w:eastAsia="Times New Roman" w:hAnsi="Segoe UI" w:cs="Segoe UI"/>
                <w:sz w:val="18"/>
                <w:szCs w:val="18"/>
                <w:lang w:val="es-CO" w:eastAsia="es-MX"/>
              </w:rPr>
            </w:pPr>
            <w:r w:rsidRPr="004D41F7">
              <w:rPr>
                <w:rFonts w:eastAsia="Times New Roman" w:cs="Segoe UI"/>
                <w:b/>
                <w:bCs/>
                <w:sz w:val="20"/>
                <w:szCs w:val="20"/>
                <w:lang w:val="es-419" w:eastAsia="es-MX"/>
              </w:rPr>
              <w:t>No.</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525ACD0" w14:textId="77777777" w:rsidR="004D41F7" w:rsidRPr="004D41F7" w:rsidRDefault="004D41F7" w:rsidP="004D41F7">
            <w:pPr>
              <w:suppressAutoHyphens w:val="0"/>
              <w:ind w:left="360"/>
              <w:jc w:val="center"/>
              <w:textAlignment w:val="baseline"/>
              <w:rPr>
                <w:rFonts w:ascii="Segoe UI" w:eastAsia="Times New Roman" w:hAnsi="Segoe UI" w:cs="Segoe UI"/>
                <w:sz w:val="18"/>
                <w:szCs w:val="18"/>
                <w:lang w:val="es-CO" w:eastAsia="es-MX"/>
              </w:rPr>
            </w:pPr>
            <w:r w:rsidRPr="004D41F7">
              <w:rPr>
                <w:rFonts w:eastAsia="Times New Roman" w:cs="Segoe UI"/>
                <w:b/>
                <w:bCs/>
                <w:sz w:val="20"/>
                <w:szCs w:val="20"/>
                <w:lang w:val="es-419" w:eastAsia="es-MX"/>
              </w:rPr>
              <w:t>Institución</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01636888" w14:textId="77777777" w:rsidR="004D41F7" w:rsidRPr="004D41F7" w:rsidRDefault="004D41F7" w:rsidP="004D41F7">
            <w:pPr>
              <w:suppressAutoHyphens w:val="0"/>
              <w:ind w:left="360"/>
              <w:jc w:val="center"/>
              <w:textAlignment w:val="baseline"/>
              <w:rPr>
                <w:rFonts w:ascii="Segoe UI" w:eastAsia="Times New Roman" w:hAnsi="Segoe UI" w:cs="Segoe UI"/>
                <w:sz w:val="18"/>
                <w:szCs w:val="18"/>
                <w:lang w:val="es-CO" w:eastAsia="es-MX"/>
              </w:rPr>
            </w:pPr>
            <w:r w:rsidRPr="004D41F7">
              <w:rPr>
                <w:rFonts w:eastAsia="Times New Roman" w:cs="Segoe UI"/>
                <w:b/>
                <w:bCs/>
                <w:sz w:val="20"/>
                <w:szCs w:val="20"/>
                <w:lang w:val="es-419" w:eastAsia="es-MX"/>
              </w:rPr>
              <w:t>Asignación</w:t>
            </w:r>
            <w:r w:rsidRPr="004D41F7">
              <w:rPr>
                <w:rFonts w:eastAsia="Times New Roman" w:cs="Segoe UI"/>
                <w:sz w:val="20"/>
                <w:szCs w:val="20"/>
                <w:lang w:val="es-CO" w:eastAsia="es-MX"/>
              </w:rPr>
              <w:t> </w:t>
            </w:r>
          </w:p>
        </w:tc>
      </w:tr>
      <w:tr w:rsidR="004D41F7" w:rsidRPr="00B05709" w14:paraId="57FDC990"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05DE0B"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1</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442C2"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Defensoría Pública del Estado de Río de Janeiro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21E292"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Sección de Medidas Cautelares y Provisionales </w:t>
            </w:r>
            <w:r w:rsidRPr="004D41F7">
              <w:rPr>
                <w:rFonts w:eastAsia="Times New Roman" w:cs="Segoe UI"/>
                <w:sz w:val="20"/>
                <w:szCs w:val="20"/>
                <w:lang w:val="es-CO" w:eastAsia="es-MX"/>
              </w:rPr>
              <w:t> </w:t>
            </w:r>
          </w:p>
        </w:tc>
      </w:tr>
      <w:tr w:rsidR="004D41F7" w:rsidRPr="00B05709" w14:paraId="52F698BF"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2A80F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2</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1590A" w14:textId="77777777" w:rsidR="004D41F7" w:rsidRPr="002713BE" w:rsidRDefault="004D41F7" w:rsidP="004D41F7">
            <w:pPr>
              <w:suppressAutoHyphens w:val="0"/>
              <w:jc w:val="center"/>
              <w:textAlignment w:val="baseline"/>
              <w:rPr>
                <w:rFonts w:ascii="Segoe UI" w:eastAsia="Times New Roman" w:hAnsi="Segoe UI" w:cs="Segoe UI"/>
                <w:sz w:val="18"/>
                <w:szCs w:val="18"/>
                <w:lang w:val="pt-BR" w:eastAsia="es-MX"/>
              </w:rPr>
            </w:pPr>
            <w:r w:rsidRPr="004D41F7">
              <w:rPr>
                <w:rFonts w:eastAsia="Times New Roman" w:cs="Segoe UI"/>
                <w:sz w:val="20"/>
                <w:szCs w:val="20"/>
                <w:lang w:val="pt-BR" w:eastAsia="es-MX"/>
              </w:rPr>
              <w:t>Defensoría Pública da União do Brasil</w:t>
            </w:r>
            <w:r w:rsidRPr="002713BE">
              <w:rPr>
                <w:rFonts w:eastAsia="Times New Roman" w:cs="Segoe UI"/>
                <w:sz w:val="20"/>
                <w:szCs w:val="20"/>
                <w:lang w:val="pt-BR"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E1DD6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sobre Derechos Económicos Sociales Culturales y Ambientales (REDESCA)</w:t>
            </w:r>
            <w:r w:rsidRPr="004D41F7">
              <w:rPr>
                <w:rFonts w:eastAsia="Times New Roman" w:cs="Segoe UI"/>
                <w:sz w:val="20"/>
                <w:szCs w:val="20"/>
                <w:lang w:val="es-CO" w:eastAsia="es-MX"/>
              </w:rPr>
              <w:t> </w:t>
            </w:r>
          </w:p>
        </w:tc>
      </w:tr>
      <w:tr w:rsidR="004D41F7" w:rsidRPr="004D41F7" w14:paraId="5CA61A07"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4EAE61"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3</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8494A8"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del Estado de Sao Paulo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47CD92"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Seccion de Monitoreo III</w:t>
            </w:r>
            <w:r w:rsidRPr="004D41F7">
              <w:rPr>
                <w:rFonts w:eastAsia="Times New Roman" w:cs="Segoe UI"/>
                <w:sz w:val="20"/>
                <w:szCs w:val="20"/>
                <w:lang w:val="es-CO" w:eastAsia="es-MX"/>
              </w:rPr>
              <w:t> </w:t>
            </w:r>
          </w:p>
        </w:tc>
      </w:tr>
      <w:tr w:rsidR="004D41F7" w:rsidRPr="004D41F7" w14:paraId="03710D96"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15D06"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4</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AB141"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local del </w:t>
            </w:r>
            <w:r w:rsidRPr="004D41F7">
              <w:rPr>
                <w:rFonts w:eastAsia="Times New Roman" w:cs="Segoe UI"/>
                <w:sz w:val="20"/>
                <w:szCs w:val="20"/>
                <w:lang w:val="es-CO" w:eastAsia="es-MX"/>
              </w:rPr>
              <w:t> </w:t>
            </w:r>
          </w:p>
          <w:p w14:paraId="5A8EF10A"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Distrito Federal de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1F216"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Seccion de Monitoreo II</w:t>
            </w:r>
            <w:r w:rsidRPr="004D41F7">
              <w:rPr>
                <w:rFonts w:eastAsia="Times New Roman" w:cs="Segoe UI"/>
                <w:sz w:val="20"/>
                <w:szCs w:val="20"/>
                <w:lang w:val="es-CO" w:eastAsia="es-MX"/>
              </w:rPr>
              <w:t> </w:t>
            </w:r>
          </w:p>
        </w:tc>
      </w:tr>
      <w:tr w:rsidR="004D41F7" w:rsidRPr="00B05709" w14:paraId="0347B187"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2F3EF"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5</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4D365" w14:textId="77777777" w:rsidR="004D41F7" w:rsidRPr="002713BE" w:rsidRDefault="004D41F7" w:rsidP="004D41F7">
            <w:pPr>
              <w:suppressAutoHyphens w:val="0"/>
              <w:jc w:val="center"/>
              <w:textAlignment w:val="baseline"/>
              <w:rPr>
                <w:rFonts w:ascii="Segoe UI" w:eastAsia="Times New Roman" w:hAnsi="Segoe UI" w:cs="Segoe UI"/>
                <w:sz w:val="18"/>
                <w:szCs w:val="18"/>
                <w:lang w:val="pt-BR" w:eastAsia="es-MX"/>
              </w:rPr>
            </w:pPr>
            <w:r w:rsidRPr="004D41F7">
              <w:rPr>
                <w:rFonts w:eastAsia="Times New Roman" w:cs="Segoe UI"/>
                <w:sz w:val="20"/>
                <w:szCs w:val="20"/>
                <w:lang w:val="pt-BR" w:eastAsia="es-MX"/>
              </w:rPr>
              <w:t>Ministerio Público Federal de Brasil </w:t>
            </w:r>
            <w:r w:rsidRPr="002713BE">
              <w:rPr>
                <w:rFonts w:eastAsia="Times New Roman" w:cs="Segoe UI"/>
                <w:sz w:val="20"/>
                <w:szCs w:val="20"/>
                <w:lang w:val="pt-BR"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E8CAD"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para la Libertad de Expresión</w:t>
            </w:r>
            <w:r w:rsidRPr="004D41F7">
              <w:rPr>
                <w:rFonts w:eastAsia="Times New Roman" w:cs="Segoe UI"/>
                <w:sz w:val="20"/>
                <w:szCs w:val="20"/>
                <w:lang w:val="es-CO" w:eastAsia="es-MX"/>
              </w:rPr>
              <w:t> </w:t>
            </w:r>
          </w:p>
        </w:tc>
      </w:tr>
      <w:tr w:rsidR="004D41F7" w:rsidRPr="00B05709" w14:paraId="721DFBBE"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2320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6</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51F6A"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de Trabajo de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30830"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sobre Derechos Económicos Sociales Culturales y Ambientales (REDESCA)</w:t>
            </w:r>
            <w:r w:rsidRPr="004D41F7">
              <w:rPr>
                <w:rFonts w:eastAsia="Times New Roman" w:cs="Segoe UI"/>
                <w:sz w:val="20"/>
                <w:szCs w:val="20"/>
                <w:lang w:val="es-CO" w:eastAsia="es-MX"/>
              </w:rPr>
              <w:t> </w:t>
            </w:r>
          </w:p>
        </w:tc>
      </w:tr>
      <w:tr w:rsidR="004D41F7" w:rsidRPr="00B05709" w14:paraId="674F0E40" w14:textId="77777777" w:rsidTr="004D41F7">
        <w:trPr>
          <w:trHeight w:val="300"/>
          <w:jc w:val="center"/>
        </w:trPr>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F8DDB"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7</w:t>
            </w:r>
            <w:r w:rsidRPr="004D41F7">
              <w:rPr>
                <w:rFonts w:eastAsia="Times New Roman" w:cs="Segoe UI"/>
                <w:sz w:val="20"/>
                <w:szCs w:val="20"/>
                <w:lang w:val="es-CO" w:eastAsia="es-MX"/>
              </w:rPr>
              <w:t> </w:t>
            </w: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1B858"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Ministerio Público de Trabajo de Brasil</w:t>
            </w:r>
            <w:r w:rsidRPr="004D41F7">
              <w:rPr>
                <w:rFonts w:eastAsia="Times New Roman" w:cs="Segoe UI"/>
                <w:sz w:val="20"/>
                <w:szCs w:val="20"/>
                <w:lang w:val="es-CO" w:eastAsia="es-MX"/>
              </w:rPr>
              <w:t> </w:t>
            </w:r>
          </w:p>
        </w:tc>
        <w:tc>
          <w:tcPr>
            <w:tcW w:w="4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BAC6" w14:textId="77777777" w:rsidR="004D41F7" w:rsidRPr="004D41F7" w:rsidRDefault="004D41F7" w:rsidP="004D41F7">
            <w:pPr>
              <w:suppressAutoHyphens w:val="0"/>
              <w:jc w:val="center"/>
              <w:textAlignment w:val="baseline"/>
              <w:rPr>
                <w:rFonts w:ascii="Segoe UI" w:eastAsia="Times New Roman" w:hAnsi="Segoe UI" w:cs="Segoe UI"/>
                <w:sz w:val="18"/>
                <w:szCs w:val="18"/>
                <w:lang w:val="es-CO" w:eastAsia="es-MX"/>
              </w:rPr>
            </w:pPr>
            <w:r w:rsidRPr="004D41F7">
              <w:rPr>
                <w:rFonts w:eastAsia="Times New Roman" w:cs="Segoe UI"/>
                <w:sz w:val="20"/>
                <w:szCs w:val="20"/>
                <w:lang w:val="es-419" w:eastAsia="es-MX"/>
              </w:rPr>
              <w:t>Relatoría Especial sobre Derechos Económicos Sociales Culturales y Ambientales (REDESCA)</w:t>
            </w:r>
            <w:r w:rsidRPr="004D41F7">
              <w:rPr>
                <w:rFonts w:eastAsia="Times New Roman" w:cs="Segoe UI"/>
                <w:sz w:val="20"/>
                <w:szCs w:val="20"/>
                <w:lang w:val="es-CO" w:eastAsia="es-MX"/>
              </w:rPr>
              <w:t> </w:t>
            </w:r>
          </w:p>
        </w:tc>
      </w:tr>
    </w:tbl>
    <w:p w14:paraId="177426AC" w14:textId="77777777" w:rsidR="00594F17" w:rsidRPr="004D41F7" w:rsidRDefault="00594F17" w:rsidP="00594F17">
      <w:pPr>
        <w:pStyle w:val="IASubttulo3"/>
        <w:numPr>
          <w:ilvl w:val="0"/>
          <w:numId w:val="0"/>
        </w:numPr>
        <w:ind w:left="1440"/>
        <w:rPr>
          <w:szCs w:val="20"/>
          <w:lang w:val="es-CO"/>
        </w:rPr>
      </w:pPr>
    </w:p>
    <w:p w14:paraId="5DFC4A35" w14:textId="72AF9669" w:rsidR="00594F17" w:rsidRPr="00C964E3" w:rsidRDefault="00594F17" w:rsidP="00BD7C5A">
      <w:pPr>
        <w:pStyle w:val="IASubttulo2"/>
        <w:jc w:val="both"/>
        <w:rPr>
          <w:lang w:val="es-ES"/>
        </w:rPr>
      </w:pPr>
      <w:bookmarkStart w:id="5" w:name="_Toc195619151"/>
      <w:r w:rsidRPr="00C964E3">
        <w:rPr>
          <w:lang w:val="es-ES"/>
        </w:rPr>
        <w:t>Plan de ambiente laboral elaborado colectivamente en proceso de implementación</w:t>
      </w:r>
      <w:bookmarkEnd w:id="5"/>
    </w:p>
    <w:p w14:paraId="32B7B629" w14:textId="77777777" w:rsidR="00594F17" w:rsidRPr="00015F80" w:rsidRDefault="00594F17" w:rsidP="00637814">
      <w:pPr>
        <w:pStyle w:val="IAPrrafo"/>
        <w:rPr>
          <w:lang w:val="es-419"/>
        </w:rPr>
      </w:pPr>
      <w:r w:rsidRPr="00015F80">
        <w:rPr>
          <w:lang w:val="es-419"/>
        </w:rPr>
        <w:t>Durante 2024 se realizaron diversas actividades en el segundo año del Programa Co-Labora</w:t>
      </w:r>
      <w:r w:rsidRPr="00637814">
        <w:rPr>
          <w:lang w:val="es-419"/>
        </w:rPr>
        <w:t xml:space="preserve">, </w:t>
      </w:r>
      <w:r w:rsidRPr="00637814">
        <w:rPr>
          <w:i/>
          <w:iCs/>
          <w:lang w:val="es-419"/>
        </w:rPr>
        <w:t xml:space="preserve">Construyamos nuestro espacio. </w:t>
      </w:r>
      <w:r w:rsidRPr="00015F80">
        <w:rPr>
          <w:lang w:val="es-419"/>
        </w:rPr>
        <w:t xml:space="preserve">A inicios del año se llevaron a cabo sesiones informativas con el equipo directivo y las coordinaciones para lograr una comprensión clara de los objetivos y estrategias clave basadas en los siete pilares de la nueva visión organizacional establecida en 2023. Paralelamente, se calendarizaron las sesiones de Coaching Ejecutivo y alineación por equipos para establecer una ruta sólida en liderazgo e integración. </w:t>
      </w:r>
    </w:p>
    <w:p w14:paraId="4CD413BE" w14:textId="77777777" w:rsidR="00594F17" w:rsidRPr="00015F80" w:rsidRDefault="00594F17" w:rsidP="00637814">
      <w:pPr>
        <w:pStyle w:val="IAPrrafo"/>
        <w:rPr>
          <w:lang w:val="es-419"/>
        </w:rPr>
      </w:pPr>
      <w:r w:rsidRPr="00015F80">
        <w:rPr>
          <w:lang w:val="es-419"/>
        </w:rPr>
        <w:t>En el mes de abril de 2024, por primera vez en la SE/CIDH, se realizó una sesión híbrida de integración con todo el personal. En esta jornada se lograron acuerdos estratégicos, reflejando el compromiso con los pilares de transparencia, confianza y corresponsabilidad, esenciales para la nueva cultura organizacional.</w:t>
      </w:r>
    </w:p>
    <w:p w14:paraId="7F06397C" w14:textId="77777777" w:rsidR="00594F17" w:rsidRPr="00015F80" w:rsidRDefault="00594F17" w:rsidP="00637814">
      <w:pPr>
        <w:pStyle w:val="IAPrrafo"/>
        <w:rPr>
          <w:lang w:val="es-419"/>
        </w:rPr>
      </w:pPr>
      <w:r w:rsidRPr="00015F80">
        <w:rPr>
          <w:lang w:val="es-419"/>
        </w:rPr>
        <w:t>Se llevó a cabo una encuesta sobre el ambiente laboral en la que participaron 118 personas. El estudio evaluó 12 dimensiones clave del clima organizacional, obteniendo un índice promedio de satisfacción del 73%.</w:t>
      </w:r>
    </w:p>
    <w:p w14:paraId="2CD8459B" w14:textId="77777777" w:rsidR="00594F17" w:rsidRPr="00015F80" w:rsidRDefault="00594F17" w:rsidP="00637814">
      <w:pPr>
        <w:pStyle w:val="IAPrrafo"/>
        <w:rPr>
          <w:lang w:val="es-419"/>
        </w:rPr>
      </w:pPr>
      <w:r w:rsidRPr="00015F80">
        <w:rPr>
          <w:lang w:val="es-419"/>
        </w:rPr>
        <w:t>Entre abril y septiembre se llevaron a cabo sesiones de alineación por equipos con el propósito de fortalecer la confianza y la transparencia en el ámbito laboral. Estas reuniones permitieron sensibilizar a los participantes sobre la relevancia de estos valores y establecer acuerdos concretos orientados a promover acciones que los refuercen. Además, se enfocaron en identificar y fortalecer la corresponsabilidad laboral dentro de cada equipo logrando un cumplimiento del 80% de los compromisos.</w:t>
      </w:r>
    </w:p>
    <w:p w14:paraId="7FF31303" w14:textId="6E62B76A" w:rsidR="00594F17" w:rsidRPr="00015F80" w:rsidRDefault="00594F17" w:rsidP="00637814">
      <w:pPr>
        <w:pStyle w:val="IAPrrafo"/>
        <w:rPr>
          <w:lang w:val="es-419"/>
        </w:rPr>
      </w:pPr>
      <w:r w:rsidRPr="00015F80">
        <w:rPr>
          <w:lang w:val="es-419"/>
        </w:rPr>
        <w:t xml:space="preserve">En mayo, se realizó la segunda jornada de </w:t>
      </w:r>
      <w:r w:rsidR="002233EF">
        <w:rPr>
          <w:lang w:val="es-419"/>
        </w:rPr>
        <w:t>a</w:t>
      </w:r>
      <w:r w:rsidRPr="00015F80">
        <w:rPr>
          <w:lang w:val="es-419"/>
        </w:rPr>
        <w:t xml:space="preserve">lineación </w:t>
      </w:r>
      <w:r w:rsidR="002233EF">
        <w:rPr>
          <w:lang w:val="es-419"/>
        </w:rPr>
        <w:t>d</w:t>
      </w:r>
      <w:r w:rsidRPr="00015F80">
        <w:rPr>
          <w:lang w:val="es-419"/>
        </w:rPr>
        <w:t>irectiva, destinada a fortalecer la integración del equipo y abordar los retos relacionados con el bienestar laboral. En octubre, se llevó a cabo la primera sesión de Alineación de Coordinaciones, orientada a consolidar el equipo y optimizar la gestión del personal. Estos espacios de trabajo facilitaron la definición de compromisos tanto individuales como colectivos, con el objetivo de fortalecer el liderazgo en ambos niveles y promover una cultura organizacional más colaborativa, eficiente y alineada con los valores institucionales.</w:t>
      </w:r>
    </w:p>
    <w:p w14:paraId="2B2D53C6" w14:textId="77777777" w:rsidR="00594F17" w:rsidRPr="00015F80" w:rsidRDefault="00594F17" w:rsidP="00637814">
      <w:pPr>
        <w:pStyle w:val="IAPrrafo"/>
        <w:rPr>
          <w:lang w:val="es-419"/>
        </w:rPr>
      </w:pPr>
      <w:r w:rsidRPr="00015F80">
        <w:rPr>
          <w:lang w:val="es-419"/>
        </w:rPr>
        <w:t>A lo largo del año, se dio continuidad al plan de comunicación interna mediante diversas iniciativas, como la difusión de boletines informativos, reuniones trimestrales con todo el personal, reuniones quincenales con el equipo directivo, encuentros periódicos con el equipo de coordinación y la habilitación de un buzón de sugerencias virtual accesible a todas las personas interesadas. Asimismo, se mantuvo la implementación de la Política de Puertas Abiertas, brindando al personal la oportunidad de reunirse directamente con la Secretaria Ejecutiva para abordar temas de interés y fomentar un diálogo abierto y cercano.</w:t>
      </w:r>
    </w:p>
    <w:p w14:paraId="48AF2D15" w14:textId="0AE3A61B" w:rsidR="00321F23" w:rsidRPr="00672AE1" w:rsidRDefault="00594F17" w:rsidP="00672AE1">
      <w:pPr>
        <w:pStyle w:val="IAPrrafo"/>
        <w:rPr>
          <w:lang w:val="es-419"/>
        </w:rPr>
      </w:pPr>
      <w:r w:rsidRPr="00015F80">
        <w:rPr>
          <w:lang w:val="es-419"/>
        </w:rPr>
        <w:t>En el segundo año del programa se observó una reducción en las inquietudes expresadas por el personal, un incremento en la transparencia de la comunicación, mayores niveles de confianza entre áreas y colaboradores, y una mayor apertura a la retroalimentación por parte de las personas líderes. Los resultados cualitativos destacaron un alto nivel de gratitud hacia estos espacios de escucha y reflexión, consolidando una cultura de trabajo más abierta, colaborativa y orientada al desarrollo conjunto.</w:t>
      </w:r>
    </w:p>
    <w:p w14:paraId="470A9698" w14:textId="317C5243" w:rsidR="00321F23" w:rsidRPr="00672AE1" w:rsidRDefault="00E04231" w:rsidP="00672AE1">
      <w:pPr>
        <w:pStyle w:val="IATtulo"/>
        <w:rPr>
          <w:lang w:val="es-ES"/>
        </w:rPr>
      </w:pPr>
      <w:bookmarkStart w:id="6" w:name="_Toc195619152"/>
      <w:r w:rsidRPr="004566BD">
        <w:rPr>
          <w:lang w:val="es-ES"/>
        </w:rPr>
        <w:t>Recursos financieros y ejecución presupuestaria</w:t>
      </w:r>
      <w:bookmarkEnd w:id="6"/>
    </w:p>
    <w:p w14:paraId="6C852EDB" w14:textId="66646846" w:rsidR="00E04231" w:rsidRPr="00D97FB6" w:rsidRDefault="00E04231" w:rsidP="00D97FB6">
      <w:pPr>
        <w:pStyle w:val="IAPrrafo"/>
        <w:rPr>
          <w:lang w:val="es-419"/>
        </w:rPr>
      </w:pPr>
      <w:r w:rsidRPr="00D97FB6">
        <w:rPr>
          <w:lang w:val="es-419"/>
        </w:rPr>
        <w:t>En junio de 2023 la Asamblea General</w:t>
      </w:r>
      <w:r w:rsidR="00E25CF1">
        <w:rPr>
          <w:lang w:val="es-419"/>
        </w:rPr>
        <w:t>,</w:t>
      </w:r>
      <w:r w:rsidRPr="00D97FB6">
        <w:rPr>
          <w:lang w:val="es-419"/>
        </w:rPr>
        <w:t xml:space="preserve"> durante el 53</w:t>
      </w:r>
      <w:r w:rsidR="00561925">
        <w:rPr>
          <w:lang w:val="es-419"/>
        </w:rPr>
        <w:t>º</w:t>
      </w:r>
      <w:r w:rsidRPr="00D97FB6">
        <w:rPr>
          <w:lang w:val="es-419"/>
        </w:rPr>
        <w:t xml:space="preserve"> periodo ordinario de sesiones, aprobó para el año 2024 un presupuesto del fondo regular para la CIDH de $10.727.900, del cual $7.808.900 son para gastos de personal y $ 2.919.000 para gastos operacionales.   </w:t>
      </w:r>
    </w:p>
    <w:p w14:paraId="7807FF3B" w14:textId="495CCC8A" w:rsidR="00E04231" w:rsidRPr="00D97FB6" w:rsidRDefault="00E04231" w:rsidP="00D97FB6">
      <w:pPr>
        <w:pStyle w:val="IAPrrafo"/>
        <w:rPr>
          <w:lang w:val="es-419"/>
        </w:rPr>
      </w:pPr>
      <w:r w:rsidRPr="00D97FB6">
        <w:rPr>
          <w:lang w:val="es-419"/>
        </w:rPr>
        <w:t xml:space="preserve">La Asamblea General también aprobó para el año 2024 un presupuesto del fondo de </w:t>
      </w:r>
      <w:r w:rsidR="007849DB">
        <w:rPr>
          <w:lang w:val="es-419"/>
        </w:rPr>
        <w:t>r</w:t>
      </w:r>
      <w:r w:rsidRPr="00D97FB6">
        <w:rPr>
          <w:lang w:val="es-419"/>
        </w:rPr>
        <w:t xml:space="preserve">ecuperación de </w:t>
      </w:r>
      <w:r w:rsidR="007849DB">
        <w:rPr>
          <w:lang w:val="es-419"/>
        </w:rPr>
        <w:t>c</w:t>
      </w:r>
      <w:r w:rsidRPr="00D97FB6">
        <w:rPr>
          <w:lang w:val="es-419"/>
        </w:rPr>
        <w:t xml:space="preserve">ostos </w:t>
      </w:r>
      <w:r w:rsidR="007849DB">
        <w:rPr>
          <w:lang w:val="es-419"/>
        </w:rPr>
        <w:t>i</w:t>
      </w:r>
      <w:r w:rsidRPr="00D97FB6">
        <w:rPr>
          <w:lang w:val="es-419"/>
        </w:rPr>
        <w:t xml:space="preserve">ndirectos (ICR por sus siglas en inglés) para la CIDH de $128.000, del cual $85.400 corresponden a gastos de personal y $42.600 a gastos operacionales.   </w:t>
      </w:r>
    </w:p>
    <w:p w14:paraId="3B7FCED9" w14:textId="657ADED1" w:rsidR="00F9105C" w:rsidRPr="00672AE1" w:rsidRDefault="00E04231" w:rsidP="00672AE1">
      <w:pPr>
        <w:pStyle w:val="IAPrrafo"/>
        <w:rPr>
          <w:lang w:val="es-419"/>
        </w:rPr>
      </w:pPr>
      <w:r w:rsidRPr="00D97FB6">
        <w:rPr>
          <w:lang w:val="es-419"/>
        </w:rPr>
        <w:t>La siguiente figura muestra la distribución del presupuesto aprobado del fondo regular dentro de la OEA para el 2024.  A la CIDH le fue aprobado un 12% del monto anual.</w:t>
      </w:r>
    </w:p>
    <w:p w14:paraId="338B5DE7" w14:textId="77777777" w:rsidR="00981051" w:rsidRDefault="00981051" w:rsidP="00981051">
      <w:pPr>
        <w:pStyle w:val="IAPrrafo"/>
        <w:numPr>
          <w:ilvl w:val="0"/>
          <w:numId w:val="0"/>
        </w:numPr>
        <w:ind w:firstLine="720"/>
        <w:rPr>
          <w:lang w:val="es-419"/>
        </w:rPr>
      </w:pPr>
    </w:p>
    <w:p w14:paraId="48A5A5C6" w14:textId="77777777" w:rsidR="00981051" w:rsidRDefault="00981051" w:rsidP="00981051">
      <w:pPr>
        <w:pStyle w:val="IAPrrafo"/>
        <w:numPr>
          <w:ilvl w:val="0"/>
          <w:numId w:val="0"/>
        </w:numPr>
        <w:ind w:firstLine="720"/>
        <w:rPr>
          <w:lang w:val="es-419"/>
        </w:rPr>
      </w:pPr>
    </w:p>
    <w:p w14:paraId="6BE10BEE" w14:textId="77777777" w:rsidR="00981051" w:rsidRDefault="00981051" w:rsidP="00981051">
      <w:pPr>
        <w:pStyle w:val="IAPrrafo"/>
        <w:numPr>
          <w:ilvl w:val="0"/>
          <w:numId w:val="0"/>
        </w:numPr>
        <w:ind w:firstLine="720"/>
        <w:rPr>
          <w:lang w:val="es-419"/>
        </w:rPr>
      </w:pPr>
    </w:p>
    <w:p w14:paraId="7F7CB0A4" w14:textId="77777777" w:rsidR="00981051" w:rsidRPr="00672AE1" w:rsidRDefault="00981051" w:rsidP="00892F9D">
      <w:pPr>
        <w:pStyle w:val="IAPrrafo"/>
        <w:numPr>
          <w:ilvl w:val="0"/>
          <w:numId w:val="0"/>
        </w:numPr>
        <w:ind w:firstLine="720"/>
        <w:rPr>
          <w:lang w:val="es-419"/>
        </w:rPr>
      </w:pPr>
    </w:p>
    <w:p w14:paraId="60D89ACC" w14:textId="4A50F037" w:rsidR="55124019" w:rsidRDefault="55124019" w:rsidP="55124019">
      <w:pPr>
        <w:pStyle w:val="IAPrrafo"/>
        <w:numPr>
          <w:ilvl w:val="0"/>
          <w:numId w:val="0"/>
        </w:numPr>
        <w:ind w:firstLine="720"/>
        <w:rPr>
          <w:lang w:val="es-419"/>
        </w:rPr>
      </w:pPr>
    </w:p>
    <w:p w14:paraId="5ED11DF5" w14:textId="081FB090" w:rsidR="00E04231" w:rsidRDefault="00E04231" w:rsidP="7326720B">
      <w:pPr>
        <w:pStyle w:val="IAPrrafo"/>
        <w:numPr>
          <w:ilvl w:val="0"/>
          <w:numId w:val="0"/>
        </w:numPr>
        <w:ind w:firstLine="720"/>
        <w:jc w:val="center"/>
        <w:rPr>
          <w:b/>
          <w:bCs/>
          <w:color w:val="auto"/>
          <w:lang w:val="es-ES"/>
        </w:rPr>
      </w:pPr>
      <w:r w:rsidRPr="7326720B">
        <w:rPr>
          <w:b/>
          <w:bCs/>
          <w:lang w:val="es-ES"/>
        </w:rPr>
        <w:t xml:space="preserve">Figura 1. </w:t>
      </w:r>
      <w:r w:rsidR="22D4F6A0" w:rsidRPr="7326720B">
        <w:rPr>
          <w:rFonts w:eastAsia="Cambria" w:cs="Cambria"/>
          <w:b/>
          <w:bCs/>
          <w:color w:val="000000" w:themeColor="text1"/>
          <w:lang w:val="es-ES"/>
        </w:rPr>
        <w:t>Distribución del presupuesto aprobado del fondo regular de la OEA en el año 2024 (Valores en miles de USD)</w:t>
      </w:r>
      <w:r w:rsidR="00ED6C80" w:rsidRPr="7326720B">
        <w:rPr>
          <w:rStyle w:val="FootnoteReference"/>
          <w:b/>
          <w:bCs/>
          <w:color w:val="auto"/>
          <w:lang w:val="es-ES"/>
        </w:rPr>
        <w:t xml:space="preserve"> </w:t>
      </w:r>
      <w:r w:rsidR="00ED6C80" w:rsidRPr="7326720B">
        <w:rPr>
          <w:rStyle w:val="FootnoteReference"/>
          <w:b/>
          <w:bCs/>
          <w:color w:val="auto"/>
          <w:lang w:val="es-ES"/>
        </w:rPr>
        <w:footnoteReference w:id="2"/>
      </w:r>
    </w:p>
    <w:p w14:paraId="3BB5C7E4" w14:textId="77777777" w:rsidR="00EB060E" w:rsidRDefault="00EB060E" w:rsidP="00E04231">
      <w:pPr>
        <w:pStyle w:val="IAPrrafo"/>
        <w:numPr>
          <w:ilvl w:val="0"/>
          <w:numId w:val="0"/>
        </w:numPr>
        <w:ind w:firstLine="720"/>
        <w:jc w:val="center"/>
        <w:rPr>
          <w:b/>
          <w:color w:val="auto"/>
          <w:szCs w:val="20"/>
          <w:lang w:val="es-ES_tradnl"/>
        </w:rPr>
      </w:pPr>
    </w:p>
    <w:p w14:paraId="11908E21" w14:textId="065D5A4A" w:rsidR="00F9105C" w:rsidRPr="00D97FB6" w:rsidRDefault="005B312A" w:rsidP="00F9105C">
      <w:pPr>
        <w:pStyle w:val="IAPrrafo"/>
        <w:rPr>
          <w:lang w:val="es-419"/>
        </w:rPr>
      </w:pPr>
      <w:r>
        <w:rPr>
          <w:b/>
          <w:bCs/>
          <w:noProof/>
          <w:lang w:val="es-ES_tradnl"/>
        </w:rPr>
        <w:drawing>
          <wp:anchor distT="0" distB="0" distL="114300" distR="114300" simplePos="0" relativeHeight="251658240" behindDoc="0" locked="0" layoutInCell="1" allowOverlap="1" wp14:anchorId="6EFFE4DD" wp14:editId="09255F8A">
            <wp:simplePos x="0" y="0"/>
            <wp:positionH relativeFrom="margin">
              <wp:posOffset>0</wp:posOffset>
            </wp:positionH>
            <wp:positionV relativeFrom="paragraph">
              <wp:posOffset>-300536</wp:posOffset>
            </wp:positionV>
            <wp:extent cx="5943600" cy="2858770"/>
            <wp:effectExtent l="0" t="0" r="0" b="0"/>
            <wp:wrapSquare wrapText="bothSides"/>
            <wp:docPr id="429215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58770"/>
                    </a:xfrm>
                    <a:prstGeom prst="rect">
                      <a:avLst/>
                    </a:prstGeom>
                    <a:noFill/>
                  </pic:spPr>
                </pic:pic>
              </a:graphicData>
            </a:graphic>
          </wp:anchor>
        </w:drawing>
      </w:r>
      <w:r w:rsidR="3B29F619" w:rsidRPr="00D97FB6">
        <w:rPr>
          <w:lang w:val="es-419"/>
        </w:rPr>
        <w:t>A</w:t>
      </w:r>
      <w:r w:rsidR="3B29F619" w:rsidRPr="55124019">
        <w:rPr>
          <w:color w:val="auto"/>
          <w:lang w:val="es-419"/>
        </w:rPr>
        <w:t>l 3</w:t>
      </w:r>
      <w:r w:rsidR="5B04162F" w:rsidRPr="55124019">
        <w:rPr>
          <w:color w:val="auto"/>
          <w:lang w:val="es-419"/>
        </w:rPr>
        <w:t>1</w:t>
      </w:r>
      <w:r w:rsidR="3B29F619" w:rsidRPr="55124019">
        <w:rPr>
          <w:color w:val="auto"/>
          <w:lang w:val="es-419"/>
        </w:rPr>
        <w:t xml:space="preserve"> de </w:t>
      </w:r>
      <w:r w:rsidR="4A3E1B7A" w:rsidRPr="55124019">
        <w:rPr>
          <w:color w:val="auto"/>
          <w:lang w:val="es-419"/>
        </w:rPr>
        <w:t>dici</w:t>
      </w:r>
      <w:r w:rsidR="3B29F619" w:rsidRPr="55124019">
        <w:rPr>
          <w:color w:val="auto"/>
          <w:lang w:val="es-419"/>
        </w:rPr>
        <w:t>embre de 2024, la a</w:t>
      </w:r>
      <w:r w:rsidR="5F063D4F" w:rsidRPr="55124019">
        <w:rPr>
          <w:color w:val="auto"/>
          <w:lang w:val="es-419"/>
        </w:rPr>
        <w:t xml:space="preserve">propiación modificada </w:t>
      </w:r>
      <w:r w:rsidR="3B29F619" w:rsidRPr="55124019">
        <w:rPr>
          <w:color w:val="auto"/>
          <w:lang w:val="es-419"/>
        </w:rPr>
        <w:t xml:space="preserve">del presupuesto </w:t>
      </w:r>
      <w:r w:rsidR="726908D1" w:rsidRPr="55124019">
        <w:rPr>
          <w:color w:val="auto"/>
          <w:lang w:val="es-419"/>
        </w:rPr>
        <w:t xml:space="preserve">original </w:t>
      </w:r>
      <w:r w:rsidR="3B29F619" w:rsidRPr="55124019">
        <w:rPr>
          <w:color w:val="auto"/>
          <w:lang w:val="es-419"/>
        </w:rPr>
        <w:t>del fondo regular fue de $10.</w:t>
      </w:r>
      <w:r w:rsidR="2AC5173B" w:rsidRPr="55124019">
        <w:rPr>
          <w:color w:val="auto"/>
          <w:lang w:val="es-419"/>
        </w:rPr>
        <w:t>649.900</w:t>
      </w:r>
      <w:r w:rsidR="3B29F619" w:rsidRPr="55124019">
        <w:rPr>
          <w:color w:val="auto"/>
          <w:lang w:val="es-419"/>
        </w:rPr>
        <w:t>, cuya distribución fue de $7.4</w:t>
      </w:r>
      <w:r w:rsidR="661E1AC4" w:rsidRPr="55124019">
        <w:rPr>
          <w:color w:val="auto"/>
          <w:lang w:val="es-419"/>
        </w:rPr>
        <w:t>35.957</w:t>
      </w:r>
      <w:r w:rsidR="3B29F619" w:rsidRPr="55124019">
        <w:rPr>
          <w:color w:val="auto"/>
          <w:lang w:val="es-419"/>
        </w:rPr>
        <w:t xml:space="preserve"> para gastos de personal y $3.213.943 para gastos de no-personal. La porción correspondiente a gastos de personal aparece sub-ejecutada debido a que, durante el año 2024, la SE/CIDH tuvo varias posiciones vacantes las cuales se encuentran a la fecha aún en proceso de concurso. A su vez, la porción correspondiente a gastos operacionales aparece con un monto superior al aprobado ya que la Secretaria General aprobó transferencias (conocid</w:t>
      </w:r>
      <w:r w:rsidR="3A6871A3" w:rsidRPr="55124019">
        <w:rPr>
          <w:color w:val="auto"/>
          <w:lang w:val="es-419"/>
        </w:rPr>
        <w:t>a</w:t>
      </w:r>
      <w:r w:rsidR="3B29F619" w:rsidRPr="55124019">
        <w:rPr>
          <w:color w:val="auto"/>
          <w:lang w:val="es-419"/>
        </w:rPr>
        <w:t xml:space="preserve">s como refuerzos) del presupuesto </w:t>
      </w:r>
      <w:r w:rsidR="7F554C26" w:rsidRPr="55124019">
        <w:rPr>
          <w:color w:val="auto"/>
          <w:lang w:val="es-419"/>
        </w:rPr>
        <w:t>correspondiente al</w:t>
      </w:r>
      <w:r w:rsidR="3B29F619" w:rsidRPr="55124019">
        <w:rPr>
          <w:color w:val="auto"/>
          <w:lang w:val="es-419"/>
        </w:rPr>
        <w:t xml:space="preserve"> rubro para gastos de personal al rubro de gastos operacionales con motivo de las posiciones vacantes. Adicionalmente, bajo este </w:t>
      </w:r>
      <w:r w:rsidR="11BA6ACA" w:rsidRPr="55124019">
        <w:rPr>
          <w:color w:val="auto"/>
          <w:lang w:val="es-419"/>
        </w:rPr>
        <w:t xml:space="preserve">último </w:t>
      </w:r>
      <w:r w:rsidR="3B29F619" w:rsidRPr="55124019">
        <w:rPr>
          <w:color w:val="auto"/>
          <w:lang w:val="es-419"/>
        </w:rPr>
        <w:t xml:space="preserve">rubro, la Administración de la SG/OEA, transfirió $50.000 de acuerdo con lo dispuesto en el resolutivo II. 6 de la AG/RES.3011 (LIII-O/23).  </w:t>
      </w:r>
    </w:p>
    <w:p w14:paraId="146FD4E7" w14:textId="4CD88604" w:rsidR="00E04231" w:rsidRPr="00F9105C" w:rsidRDefault="3B29F619" w:rsidP="55124019">
      <w:pPr>
        <w:pStyle w:val="IAPrrafo"/>
        <w:rPr>
          <w:color w:val="auto"/>
          <w:lang w:val="es-419"/>
        </w:rPr>
      </w:pPr>
      <w:r w:rsidRPr="55124019">
        <w:rPr>
          <w:color w:val="auto"/>
          <w:lang w:val="es-419"/>
        </w:rPr>
        <w:t>A esta misma fecha, la asignación del presupuesto del fondo de recuperación de costos indirectos fue de $121.</w:t>
      </w:r>
      <w:r w:rsidR="69BB609A" w:rsidRPr="55124019">
        <w:rPr>
          <w:color w:val="auto"/>
          <w:lang w:val="es-419"/>
        </w:rPr>
        <w:t>950</w:t>
      </w:r>
      <w:r w:rsidRPr="55124019">
        <w:rPr>
          <w:color w:val="auto"/>
          <w:lang w:val="es-419"/>
        </w:rPr>
        <w:t>, cuya distribución fue de $79.</w:t>
      </w:r>
      <w:r w:rsidR="23635675" w:rsidRPr="55124019">
        <w:rPr>
          <w:color w:val="auto"/>
          <w:lang w:val="es-419"/>
        </w:rPr>
        <w:t>350</w:t>
      </w:r>
      <w:r w:rsidRPr="55124019">
        <w:rPr>
          <w:color w:val="auto"/>
          <w:lang w:val="es-419"/>
        </w:rPr>
        <w:t xml:space="preserve"> para gastos de personal y $42.600 para gastos de no-personal</w:t>
      </w:r>
      <w:r w:rsidR="5535E41C" w:rsidRPr="55124019">
        <w:rPr>
          <w:color w:val="auto"/>
          <w:lang w:val="es-419"/>
        </w:rPr>
        <w:t>.</w:t>
      </w:r>
    </w:p>
    <w:p w14:paraId="0A455026" w14:textId="4FD45F97" w:rsidR="0084100D" w:rsidRPr="00F9105C" w:rsidRDefault="186BE65D" w:rsidP="55124019">
      <w:pPr>
        <w:pStyle w:val="IAPrrafo"/>
        <w:rPr>
          <w:color w:val="auto"/>
          <w:lang w:val="es-419"/>
        </w:rPr>
      </w:pPr>
      <w:r w:rsidRPr="55124019">
        <w:rPr>
          <w:color w:val="auto"/>
          <w:lang w:val="es-419"/>
        </w:rPr>
        <w:t>Con relación a la captación de fondos específicos, como fruto de la estrategia de la movilización de recursos y gracias a la confianza depositada en la CIDH, se ha conseguido recaudar USD $</w:t>
      </w:r>
      <w:r w:rsidR="4F1E9CFD" w:rsidRPr="55124019">
        <w:rPr>
          <w:color w:val="auto"/>
          <w:lang w:val="es-419"/>
        </w:rPr>
        <w:t>11</w:t>
      </w:r>
      <w:r w:rsidRPr="55124019">
        <w:rPr>
          <w:color w:val="auto"/>
          <w:lang w:val="es-419"/>
        </w:rPr>
        <w:t>.</w:t>
      </w:r>
      <w:r w:rsidR="778BDA0F" w:rsidRPr="55124019">
        <w:rPr>
          <w:color w:val="auto"/>
          <w:lang w:val="es-419"/>
        </w:rPr>
        <w:t>319.789</w:t>
      </w:r>
      <w:r w:rsidRPr="55124019">
        <w:rPr>
          <w:color w:val="auto"/>
          <w:lang w:val="es-419"/>
        </w:rPr>
        <w:t xml:space="preserve"> al 3</w:t>
      </w:r>
      <w:r w:rsidR="06BAE4E1" w:rsidRPr="55124019">
        <w:rPr>
          <w:color w:val="auto"/>
          <w:lang w:val="es-419"/>
        </w:rPr>
        <w:t>1 de diciembre</w:t>
      </w:r>
      <w:r w:rsidRPr="55124019">
        <w:rPr>
          <w:color w:val="auto"/>
          <w:lang w:val="es-419"/>
        </w:rPr>
        <w:t xml:space="preserve"> de 2024. La siguiente gráfica muestra la distribución de fondos recibidos por la CIDH, por fuente de financiamiento.</w:t>
      </w:r>
    </w:p>
    <w:p w14:paraId="0D7651E2" w14:textId="56CD194E" w:rsidR="55124019" w:rsidRDefault="55124019" w:rsidP="55124019">
      <w:pPr>
        <w:jc w:val="both"/>
        <w:rPr>
          <w:lang w:val="es-ES"/>
        </w:rPr>
      </w:pPr>
    </w:p>
    <w:p w14:paraId="51A3CB42" w14:textId="77777777" w:rsidR="002E528B" w:rsidRDefault="002E528B" w:rsidP="55124019">
      <w:pPr>
        <w:jc w:val="both"/>
        <w:rPr>
          <w:lang w:val="es-ES"/>
        </w:rPr>
      </w:pPr>
    </w:p>
    <w:p w14:paraId="51154BA5" w14:textId="77777777" w:rsidR="002E528B" w:rsidRDefault="002E528B" w:rsidP="55124019">
      <w:pPr>
        <w:jc w:val="both"/>
        <w:rPr>
          <w:lang w:val="es-ES"/>
        </w:rPr>
      </w:pPr>
    </w:p>
    <w:p w14:paraId="63720C0D" w14:textId="77777777" w:rsidR="002E528B" w:rsidRDefault="002E528B" w:rsidP="55124019">
      <w:pPr>
        <w:jc w:val="both"/>
        <w:rPr>
          <w:lang w:val="es-ES"/>
        </w:rPr>
      </w:pPr>
    </w:p>
    <w:p w14:paraId="5DD8A67B" w14:textId="77777777" w:rsidR="002E528B" w:rsidRDefault="002E528B" w:rsidP="55124019">
      <w:pPr>
        <w:jc w:val="both"/>
        <w:rPr>
          <w:lang w:val="es-ES"/>
        </w:rPr>
      </w:pPr>
    </w:p>
    <w:p w14:paraId="1A31B22D" w14:textId="77777777" w:rsidR="002E528B" w:rsidRPr="007E535F" w:rsidRDefault="002E528B" w:rsidP="55124019">
      <w:pPr>
        <w:jc w:val="both"/>
        <w:rPr>
          <w:lang w:val="es-ES"/>
        </w:rPr>
      </w:pPr>
    </w:p>
    <w:p w14:paraId="6E527073" w14:textId="768A0D68" w:rsidR="00E04231" w:rsidRDefault="186BE65D" w:rsidP="00E04231">
      <w:pPr>
        <w:ind w:firstLine="720"/>
        <w:jc w:val="center"/>
        <w:rPr>
          <w:b/>
          <w:bCs/>
          <w:sz w:val="20"/>
          <w:szCs w:val="20"/>
          <w:lang w:val="es-ES"/>
        </w:rPr>
      </w:pPr>
      <w:r w:rsidRPr="55124019">
        <w:rPr>
          <w:b/>
          <w:bCs/>
          <w:sz w:val="20"/>
          <w:szCs w:val="20"/>
          <w:lang w:val="es-ES"/>
        </w:rPr>
        <w:t>Figura 2. Fondos Recibidos por la CIDH al 3</w:t>
      </w:r>
      <w:r w:rsidR="71473AD4" w:rsidRPr="55124019">
        <w:rPr>
          <w:b/>
          <w:bCs/>
          <w:sz w:val="20"/>
          <w:szCs w:val="20"/>
          <w:lang w:val="es-ES"/>
        </w:rPr>
        <w:t>1 de diciembre</w:t>
      </w:r>
      <w:r w:rsidRPr="55124019">
        <w:rPr>
          <w:b/>
          <w:bCs/>
          <w:sz w:val="20"/>
          <w:szCs w:val="20"/>
          <w:lang w:val="es-ES"/>
        </w:rPr>
        <w:t xml:space="preserve"> de 2024, distribuidos por fuente de financiamiento </w:t>
      </w:r>
    </w:p>
    <w:p w14:paraId="684758B8" w14:textId="2F29DFA9" w:rsidR="00E04231" w:rsidRDefault="00E04231" w:rsidP="00E04231">
      <w:pPr>
        <w:ind w:firstLine="720"/>
        <w:jc w:val="center"/>
        <w:rPr>
          <w:b/>
          <w:bCs/>
          <w:sz w:val="20"/>
          <w:szCs w:val="20"/>
          <w:lang w:val="es-ES"/>
        </w:rPr>
      </w:pPr>
      <w:r w:rsidRPr="0080317A">
        <w:rPr>
          <w:b/>
          <w:bCs/>
          <w:sz w:val="20"/>
          <w:szCs w:val="20"/>
          <w:lang w:val="es-ES"/>
        </w:rPr>
        <w:t>(Valores en miles de USD, preliminares y no auditados)</w:t>
      </w:r>
    </w:p>
    <w:p w14:paraId="1FB2604A" w14:textId="7CDF184A" w:rsidR="0084100D" w:rsidRPr="008857E1" w:rsidRDefault="22D4F6A0" w:rsidP="73039FF3">
      <w:pPr>
        <w:jc w:val="both"/>
        <w:rPr>
          <w:lang w:val="es-US"/>
        </w:rPr>
      </w:pPr>
      <w:r w:rsidRPr="6E804D73">
        <w:rPr>
          <w:rFonts w:eastAsia="Cambria" w:cs="Cambria"/>
          <w:b/>
          <w:bCs/>
          <w:sz w:val="20"/>
          <w:szCs w:val="20"/>
          <w:lang w:val="es"/>
        </w:rPr>
        <w:t xml:space="preserve"> </w:t>
      </w:r>
    </w:p>
    <w:p w14:paraId="42A94B31" w14:textId="0ACA0DC6" w:rsidR="00E04231" w:rsidRDefault="0532753C" w:rsidP="55124019">
      <w:pPr>
        <w:jc w:val="center"/>
      </w:pPr>
      <w:r>
        <w:rPr>
          <w:noProof/>
        </w:rPr>
        <w:drawing>
          <wp:inline distT="0" distB="0" distL="0" distR="0" wp14:anchorId="7C46EBB1" wp14:editId="52448B3F">
            <wp:extent cx="5029634" cy="3407959"/>
            <wp:effectExtent l="0" t="0" r="0" b="0"/>
            <wp:docPr id="817058402" name="Imagen 81705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7058402"/>
                    <pic:cNvPicPr/>
                  </pic:nvPicPr>
                  <pic:blipFill>
                    <a:blip r:embed="rId13">
                      <a:extLst>
                        <a:ext uri="{28A0092B-C50C-407E-A947-70E740481C1C}">
                          <a14:useLocalDpi xmlns:a14="http://schemas.microsoft.com/office/drawing/2010/main" val="0"/>
                        </a:ext>
                      </a:extLst>
                    </a:blip>
                    <a:stretch>
                      <a:fillRect/>
                    </a:stretch>
                  </pic:blipFill>
                  <pic:spPr>
                    <a:xfrm>
                      <a:off x="0" y="0"/>
                      <a:ext cx="5029634" cy="3407959"/>
                    </a:xfrm>
                    <a:prstGeom prst="rect">
                      <a:avLst/>
                    </a:prstGeom>
                  </pic:spPr>
                </pic:pic>
              </a:graphicData>
            </a:graphic>
          </wp:inline>
        </w:drawing>
      </w:r>
    </w:p>
    <w:p w14:paraId="5142284C" w14:textId="3F68F7F3" w:rsidR="00E04231" w:rsidRDefault="00E04231" w:rsidP="00E04231">
      <w:pPr>
        <w:jc w:val="both"/>
        <w:rPr>
          <w:b/>
          <w:bCs/>
          <w:sz w:val="20"/>
          <w:szCs w:val="20"/>
          <w:lang w:val="es-ES"/>
        </w:rPr>
      </w:pPr>
    </w:p>
    <w:p w14:paraId="0564E7B3" w14:textId="44DF2B7D" w:rsidR="008857E1" w:rsidRPr="00D55D60" w:rsidRDefault="00E04231" w:rsidP="00D55D60">
      <w:pPr>
        <w:pStyle w:val="IAPrrafo"/>
        <w:rPr>
          <w:bCs/>
          <w:szCs w:val="20"/>
          <w:lang w:val="es-CR"/>
        </w:rPr>
      </w:pPr>
      <w:r w:rsidRPr="00D85EE9">
        <w:rPr>
          <w:bCs/>
          <w:szCs w:val="20"/>
          <w:lang w:val="es-CR"/>
        </w:rPr>
        <w:t xml:space="preserve">La </w:t>
      </w:r>
      <w:r w:rsidRPr="00D85EE9">
        <w:rPr>
          <w:bCs/>
          <w:lang w:val="es-419"/>
        </w:rPr>
        <w:t>siguiente</w:t>
      </w:r>
      <w:r w:rsidRPr="00D85EE9">
        <w:rPr>
          <w:bCs/>
          <w:szCs w:val="20"/>
          <w:lang w:val="es-CR"/>
        </w:rPr>
        <w:t xml:space="preserve"> tabla muestra las contribuciones de fondos recibidos por la CIDH por fuente de financiamiento.</w:t>
      </w:r>
    </w:p>
    <w:p w14:paraId="3A86883B" w14:textId="6D2EADA5" w:rsidR="008172F2" w:rsidRDefault="008172F2" w:rsidP="008172F2">
      <w:pPr>
        <w:pStyle w:val="IAPrrafo"/>
        <w:numPr>
          <w:ilvl w:val="0"/>
          <w:numId w:val="0"/>
        </w:numPr>
        <w:ind w:left="720"/>
        <w:rPr>
          <w:bCs/>
          <w:szCs w:val="20"/>
          <w:lang w:val="es-CR"/>
        </w:rPr>
      </w:pPr>
    </w:p>
    <w:p w14:paraId="68C12C43" w14:textId="77777777" w:rsidR="004613A5" w:rsidRDefault="004613A5" w:rsidP="008172F2">
      <w:pPr>
        <w:pStyle w:val="IAPrrafo"/>
        <w:numPr>
          <w:ilvl w:val="0"/>
          <w:numId w:val="0"/>
        </w:numPr>
        <w:ind w:left="720"/>
        <w:rPr>
          <w:bCs/>
          <w:szCs w:val="20"/>
          <w:lang w:val="es-CR"/>
        </w:rPr>
      </w:pPr>
    </w:p>
    <w:p w14:paraId="7176627D" w14:textId="77777777" w:rsidR="004613A5" w:rsidRDefault="004613A5" w:rsidP="00A078EF">
      <w:pPr>
        <w:pStyle w:val="IAPrrafo"/>
        <w:numPr>
          <w:ilvl w:val="0"/>
          <w:numId w:val="0"/>
        </w:numPr>
        <w:ind w:firstLine="720"/>
        <w:rPr>
          <w:bCs/>
          <w:szCs w:val="20"/>
          <w:lang w:val="es-CR"/>
        </w:rPr>
      </w:pPr>
    </w:p>
    <w:p w14:paraId="13F08579" w14:textId="77777777" w:rsidR="006C2D6F" w:rsidRDefault="006C2D6F" w:rsidP="00A078EF">
      <w:pPr>
        <w:pStyle w:val="IAPrrafo"/>
        <w:numPr>
          <w:ilvl w:val="0"/>
          <w:numId w:val="0"/>
        </w:numPr>
        <w:ind w:firstLine="720"/>
        <w:rPr>
          <w:bCs/>
          <w:szCs w:val="20"/>
          <w:lang w:val="es-CR"/>
        </w:rPr>
      </w:pPr>
    </w:p>
    <w:p w14:paraId="00AA22F6" w14:textId="77777777" w:rsidR="006C2D6F" w:rsidRDefault="006C2D6F" w:rsidP="55124019">
      <w:pPr>
        <w:pStyle w:val="IAPrrafo"/>
        <w:numPr>
          <w:ilvl w:val="0"/>
          <w:numId w:val="0"/>
        </w:numPr>
        <w:ind w:firstLine="720"/>
        <w:rPr>
          <w:lang w:val="es-CR"/>
        </w:rPr>
      </w:pPr>
    </w:p>
    <w:p w14:paraId="0CD495C9" w14:textId="31A9CB4A" w:rsidR="55124019" w:rsidRDefault="55124019" w:rsidP="55124019">
      <w:pPr>
        <w:pStyle w:val="IAPrrafo"/>
        <w:numPr>
          <w:ilvl w:val="0"/>
          <w:numId w:val="0"/>
        </w:numPr>
        <w:ind w:firstLine="720"/>
        <w:rPr>
          <w:lang w:val="es-CR"/>
        </w:rPr>
      </w:pPr>
    </w:p>
    <w:p w14:paraId="6F62C46A" w14:textId="6E106B06" w:rsidR="55124019" w:rsidRDefault="55124019" w:rsidP="55124019">
      <w:pPr>
        <w:pStyle w:val="IAPrrafo"/>
        <w:numPr>
          <w:ilvl w:val="0"/>
          <w:numId w:val="0"/>
        </w:numPr>
        <w:ind w:firstLine="720"/>
        <w:rPr>
          <w:lang w:val="es-CR"/>
        </w:rPr>
      </w:pPr>
    </w:p>
    <w:p w14:paraId="6C8BADC2" w14:textId="37F4E199" w:rsidR="55124019" w:rsidRDefault="55124019" w:rsidP="55124019">
      <w:pPr>
        <w:pStyle w:val="IAPrrafo"/>
        <w:numPr>
          <w:ilvl w:val="0"/>
          <w:numId w:val="0"/>
        </w:numPr>
        <w:ind w:firstLine="720"/>
        <w:rPr>
          <w:lang w:val="es-CR"/>
        </w:rPr>
      </w:pPr>
    </w:p>
    <w:p w14:paraId="576DE46F" w14:textId="77777777" w:rsidR="006C2D6F" w:rsidRDefault="006C2D6F" w:rsidP="00A078EF">
      <w:pPr>
        <w:pStyle w:val="IAPrrafo"/>
        <w:numPr>
          <w:ilvl w:val="0"/>
          <w:numId w:val="0"/>
        </w:numPr>
        <w:ind w:firstLine="720"/>
        <w:rPr>
          <w:bCs/>
          <w:szCs w:val="20"/>
          <w:lang w:val="es-CR"/>
        </w:rPr>
      </w:pPr>
    </w:p>
    <w:p w14:paraId="373C0380" w14:textId="77777777" w:rsidR="006C2D6F" w:rsidRDefault="006C2D6F" w:rsidP="00A078EF">
      <w:pPr>
        <w:pStyle w:val="IAPrrafo"/>
        <w:numPr>
          <w:ilvl w:val="0"/>
          <w:numId w:val="0"/>
        </w:numPr>
        <w:ind w:firstLine="720"/>
        <w:rPr>
          <w:bCs/>
          <w:szCs w:val="20"/>
          <w:lang w:val="es-CR"/>
        </w:rPr>
      </w:pPr>
    </w:p>
    <w:p w14:paraId="1D67FF21" w14:textId="77777777" w:rsidR="006C2D6F" w:rsidRDefault="006C2D6F" w:rsidP="00A078EF">
      <w:pPr>
        <w:pStyle w:val="IAPrrafo"/>
        <w:numPr>
          <w:ilvl w:val="0"/>
          <w:numId w:val="0"/>
        </w:numPr>
        <w:ind w:firstLine="720"/>
        <w:rPr>
          <w:bCs/>
          <w:szCs w:val="20"/>
          <w:lang w:val="es-CR"/>
        </w:rPr>
      </w:pPr>
    </w:p>
    <w:p w14:paraId="2F823CCC" w14:textId="77777777" w:rsidR="006C2D6F" w:rsidRPr="00D55D60" w:rsidRDefault="006C2D6F" w:rsidP="00A078EF">
      <w:pPr>
        <w:pStyle w:val="IAPrrafo"/>
        <w:numPr>
          <w:ilvl w:val="0"/>
          <w:numId w:val="0"/>
        </w:numPr>
        <w:ind w:firstLine="720"/>
        <w:rPr>
          <w:bCs/>
          <w:szCs w:val="20"/>
          <w:lang w:val="es-CR"/>
        </w:rPr>
      </w:pPr>
    </w:p>
    <w:p w14:paraId="54B83A94" w14:textId="1F5E3A03" w:rsidR="00E04231" w:rsidRPr="001B451E" w:rsidRDefault="186BE65D" w:rsidP="55124019">
      <w:pPr>
        <w:jc w:val="center"/>
        <w:rPr>
          <w:b/>
          <w:bCs/>
          <w:sz w:val="20"/>
          <w:szCs w:val="20"/>
          <w:lang w:val="es-ES"/>
        </w:rPr>
      </w:pPr>
      <w:r w:rsidRPr="55124019">
        <w:rPr>
          <w:b/>
          <w:bCs/>
          <w:sz w:val="20"/>
          <w:szCs w:val="20"/>
          <w:lang w:val="es-ES"/>
        </w:rPr>
        <w:t xml:space="preserve">Tabla 1.  Contribuciones de </w:t>
      </w:r>
      <w:r w:rsidR="57A4740D" w:rsidRPr="55124019">
        <w:rPr>
          <w:b/>
          <w:bCs/>
          <w:sz w:val="20"/>
          <w:szCs w:val="20"/>
          <w:lang w:val="es-ES"/>
        </w:rPr>
        <w:t>f</w:t>
      </w:r>
      <w:r w:rsidRPr="55124019">
        <w:rPr>
          <w:b/>
          <w:bCs/>
          <w:sz w:val="20"/>
          <w:szCs w:val="20"/>
          <w:lang w:val="es-ES"/>
        </w:rPr>
        <w:t xml:space="preserve">ondos </w:t>
      </w:r>
      <w:r w:rsidR="57A4740D" w:rsidRPr="55124019">
        <w:rPr>
          <w:b/>
          <w:bCs/>
          <w:sz w:val="20"/>
          <w:szCs w:val="20"/>
          <w:lang w:val="es-ES"/>
        </w:rPr>
        <w:t>r</w:t>
      </w:r>
      <w:r w:rsidRPr="55124019">
        <w:rPr>
          <w:b/>
          <w:bCs/>
          <w:sz w:val="20"/>
          <w:szCs w:val="20"/>
          <w:lang w:val="es-ES"/>
        </w:rPr>
        <w:t>ecibidos por la CIDH al 3</w:t>
      </w:r>
      <w:r w:rsidR="163A421C" w:rsidRPr="55124019">
        <w:rPr>
          <w:b/>
          <w:bCs/>
          <w:sz w:val="20"/>
          <w:szCs w:val="20"/>
          <w:lang w:val="es-ES"/>
        </w:rPr>
        <w:t>1 de diciem</w:t>
      </w:r>
      <w:r w:rsidRPr="55124019">
        <w:rPr>
          <w:b/>
          <w:bCs/>
          <w:sz w:val="20"/>
          <w:szCs w:val="20"/>
          <w:lang w:val="es-ES"/>
        </w:rPr>
        <w:t xml:space="preserve">bre de 2024 </w:t>
      </w:r>
    </w:p>
    <w:p w14:paraId="2326AB4C" w14:textId="3C2BA227" w:rsidR="00E04231" w:rsidRPr="001B451E" w:rsidRDefault="186BE65D" w:rsidP="55124019">
      <w:pPr>
        <w:jc w:val="center"/>
        <w:rPr>
          <w:b/>
          <w:bCs/>
          <w:sz w:val="20"/>
          <w:szCs w:val="20"/>
          <w:lang w:val="es-ES"/>
        </w:rPr>
      </w:pPr>
      <w:r w:rsidRPr="55124019">
        <w:rPr>
          <w:b/>
          <w:bCs/>
          <w:sz w:val="20"/>
          <w:szCs w:val="20"/>
          <w:lang w:val="es-ES"/>
        </w:rPr>
        <w:t>Por fuente de financiamiento y temática especial</w:t>
      </w:r>
    </w:p>
    <w:p w14:paraId="03DB3F9F" w14:textId="77777777" w:rsidR="00E04231" w:rsidRDefault="186BE65D" w:rsidP="55124019">
      <w:pPr>
        <w:jc w:val="center"/>
        <w:rPr>
          <w:b/>
          <w:bCs/>
          <w:sz w:val="20"/>
          <w:szCs w:val="20"/>
          <w:lang w:val="es-ES"/>
        </w:rPr>
      </w:pPr>
      <w:r w:rsidRPr="55124019">
        <w:rPr>
          <w:b/>
          <w:bCs/>
          <w:sz w:val="20"/>
          <w:szCs w:val="20"/>
          <w:lang w:val="es-ES"/>
        </w:rPr>
        <w:t xml:space="preserve">(Valores en USD, preliminares y no auditados) </w:t>
      </w:r>
      <w:r w:rsidR="00E04231" w:rsidRPr="55124019">
        <w:rPr>
          <w:rStyle w:val="FootnoteReference"/>
          <w:b/>
          <w:bCs/>
          <w:sz w:val="20"/>
          <w:szCs w:val="20"/>
          <w:lang w:val="es-ES"/>
        </w:rPr>
        <w:footnoteReference w:id="3"/>
      </w:r>
      <w:r w:rsidRPr="55124019">
        <w:rPr>
          <w:b/>
          <w:bCs/>
          <w:sz w:val="20"/>
          <w:szCs w:val="20"/>
          <w:lang w:val="es-ES"/>
        </w:rPr>
        <w:t xml:space="preserve"> </w:t>
      </w:r>
      <w:r w:rsidR="00E04231" w:rsidRPr="55124019">
        <w:rPr>
          <w:rStyle w:val="FootnoteReference"/>
          <w:b/>
          <w:bCs/>
          <w:sz w:val="20"/>
          <w:szCs w:val="20"/>
          <w:lang w:val="es-ES"/>
        </w:rPr>
        <w:footnoteReference w:id="4"/>
      </w:r>
      <w:r w:rsidRPr="55124019">
        <w:rPr>
          <w:b/>
          <w:bCs/>
          <w:sz w:val="20"/>
          <w:szCs w:val="20"/>
          <w:lang w:val="es-ES"/>
        </w:rPr>
        <w:t xml:space="preserve"> </w:t>
      </w:r>
      <w:r w:rsidR="00E04231" w:rsidRPr="55124019">
        <w:rPr>
          <w:rStyle w:val="FootnoteReference"/>
          <w:b/>
          <w:bCs/>
          <w:sz w:val="20"/>
          <w:szCs w:val="20"/>
          <w:lang w:val="es-ES"/>
        </w:rPr>
        <w:footnoteReference w:id="5"/>
      </w:r>
      <w:r w:rsidRPr="55124019">
        <w:rPr>
          <w:b/>
          <w:bCs/>
          <w:sz w:val="20"/>
          <w:szCs w:val="20"/>
          <w:lang w:val="es-ES"/>
        </w:rPr>
        <w:t xml:space="preserve"> </w:t>
      </w:r>
      <w:r w:rsidR="00E04231" w:rsidRPr="55124019">
        <w:rPr>
          <w:rStyle w:val="FootnoteReference"/>
          <w:b/>
          <w:bCs/>
          <w:sz w:val="20"/>
          <w:szCs w:val="20"/>
          <w:lang w:val="es-ES"/>
        </w:rPr>
        <w:footnoteReference w:id="6"/>
      </w:r>
    </w:p>
    <w:p w14:paraId="0D2474BB" w14:textId="568D0309" w:rsidR="00E04231" w:rsidRPr="00492C7F" w:rsidRDefault="57D57379" w:rsidP="00E04231">
      <w:pPr>
        <w:jc w:val="center"/>
      </w:pPr>
      <w:r>
        <w:rPr>
          <w:noProof/>
        </w:rPr>
        <w:drawing>
          <wp:inline distT="0" distB="0" distL="0" distR="0" wp14:anchorId="2F8941E3" wp14:editId="1CB1CEAD">
            <wp:extent cx="4876800" cy="6067425"/>
            <wp:effectExtent l="0" t="0" r="0" b="0"/>
            <wp:docPr id="1919937142" name="Imagen 191993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76800" cy="6067425"/>
                    </a:xfrm>
                    <a:prstGeom prst="rect">
                      <a:avLst/>
                    </a:prstGeom>
                  </pic:spPr>
                </pic:pic>
              </a:graphicData>
            </a:graphic>
          </wp:inline>
        </w:drawing>
      </w:r>
    </w:p>
    <w:p w14:paraId="00BD7F50" w14:textId="30109D38" w:rsidR="00E04231" w:rsidRPr="00DC3ED9" w:rsidRDefault="00E04231" w:rsidP="6E804D73">
      <w:pPr>
        <w:jc w:val="center"/>
      </w:pPr>
    </w:p>
    <w:p w14:paraId="0E578729" w14:textId="53CECC55" w:rsidR="6E804D73" w:rsidRDefault="6E804D73" w:rsidP="6E804D73">
      <w:pPr>
        <w:jc w:val="both"/>
        <w:rPr>
          <w:rFonts w:asciiTheme="minorHAnsi" w:eastAsiaTheme="minorEastAsia" w:hAnsiTheme="minorHAnsi"/>
          <w:sz w:val="16"/>
          <w:szCs w:val="16"/>
          <w:lang w:val="es-CR"/>
        </w:rPr>
      </w:pPr>
    </w:p>
    <w:p w14:paraId="728A421C" w14:textId="3F2A6469" w:rsidR="00E04231" w:rsidRPr="00D97FB6" w:rsidRDefault="186BE65D" w:rsidP="55124019">
      <w:pPr>
        <w:pStyle w:val="IAPrrafo"/>
        <w:rPr>
          <w:color w:val="auto"/>
          <w:lang w:val="es-419"/>
        </w:rPr>
      </w:pPr>
      <w:r w:rsidRPr="55124019">
        <w:rPr>
          <w:color w:val="auto"/>
          <w:lang w:val="es-419"/>
        </w:rPr>
        <w:t>La siguiente tabla muestra el estado de variación en el saldo de los fondos de los proyectos financiados por fondos específicos de la CIDH al 3</w:t>
      </w:r>
      <w:r w:rsidR="548471CB" w:rsidRPr="55124019">
        <w:rPr>
          <w:color w:val="auto"/>
          <w:lang w:val="es-419"/>
        </w:rPr>
        <w:t>1 de diciembre</w:t>
      </w:r>
      <w:r w:rsidRPr="55124019">
        <w:rPr>
          <w:color w:val="auto"/>
          <w:lang w:val="es-419"/>
        </w:rPr>
        <w:t xml:space="preserve"> de 2024.</w:t>
      </w:r>
    </w:p>
    <w:p w14:paraId="278D3F05" w14:textId="2B0B12FE" w:rsidR="00E04231" w:rsidRPr="00B763D5" w:rsidRDefault="0469DF99" w:rsidP="55124019">
      <w:pPr>
        <w:pStyle w:val="Default"/>
        <w:ind w:left="1843" w:hanging="850"/>
        <w:jc w:val="center"/>
        <w:rPr>
          <w:rFonts w:ascii="Cambria" w:hAnsi="Cambria"/>
          <w:b/>
          <w:bCs/>
          <w:color w:val="auto"/>
          <w:sz w:val="20"/>
          <w:szCs w:val="20"/>
          <w:lang w:val="es-ES"/>
        </w:rPr>
      </w:pPr>
      <w:r w:rsidRPr="55124019">
        <w:rPr>
          <w:rFonts w:eastAsia="Cambria" w:cs="Cambria"/>
          <w:color w:val="auto"/>
          <w:sz w:val="20"/>
          <w:szCs w:val="20"/>
          <w:lang w:val="es-ES"/>
        </w:rPr>
        <w:t xml:space="preserve"> </w:t>
      </w:r>
      <w:r w:rsidR="186BE65D" w:rsidRPr="7326720B">
        <w:rPr>
          <w:rFonts w:ascii="Cambria" w:hAnsi="Cambria"/>
          <w:b/>
          <w:bCs/>
          <w:color w:val="auto"/>
          <w:sz w:val="20"/>
          <w:szCs w:val="20"/>
          <w:lang w:val="es-ES"/>
        </w:rPr>
        <w:t xml:space="preserve">Tabla 2. Informe de Variaciones en el Saldo de Fondo de Fondos Específicos por proyectos. Información al </w:t>
      </w:r>
      <w:r w:rsidR="76C10345" w:rsidRPr="55124019">
        <w:rPr>
          <w:rFonts w:ascii="Cambria" w:hAnsi="Cambria"/>
          <w:b/>
          <w:bCs/>
          <w:color w:val="auto"/>
          <w:sz w:val="20"/>
          <w:szCs w:val="20"/>
          <w:lang w:val="es-ES"/>
        </w:rPr>
        <w:t xml:space="preserve">31 de diciembre </w:t>
      </w:r>
      <w:r w:rsidR="186BE65D" w:rsidRPr="7326720B">
        <w:rPr>
          <w:rFonts w:ascii="Cambria" w:hAnsi="Cambria"/>
          <w:b/>
          <w:bCs/>
          <w:color w:val="auto"/>
          <w:sz w:val="20"/>
          <w:szCs w:val="20"/>
          <w:lang w:val="es-ES"/>
        </w:rPr>
        <w:t xml:space="preserve">de 2024 </w:t>
      </w:r>
      <w:r w:rsidR="00E04231" w:rsidRPr="7326720B">
        <w:rPr>
          <w:rStyle w:val="FootnoteReference"/>
          <w:rFonts w:ascii="Cambria" w:hAnsi="Cambria"/>
          <w:b/>
          <w:bCs/>
          <w:color w:val="auto"/>
          <w:sz w:val="20"/>
          <w:szCs w:val="20"/>
          <w:lang w:val="es-ES"/>
        </w:rPr>
        <w:footnoteReference w:id="7"/>
      </w:r>
      <w:r w:rsidR="186BE65D" w:rsidRPr="7326720B">
        <w:rPr>
          <w:rFonts w:ascii="Cambria" w:hAnsi="Cambria"/>
          <w:b/>
          <w:bCs/>
          <w:color w:val="auto"/>
          <w:sz w:val="20"/>
          <w:szCs w:val="20"/>
          <w:lang w:val="es-ES"/>
        </w:rPr>
        <w:t xml:space="preserve"> </w:t>
      </w:r>
      <w:r w:rsidR="00E04231" w:rsidRPr="7326720B">
        <w:rPr>
          <w:rStyle w:val="FootnoteReference"/>
          <w:rFonts w:ascii="Cambria" w:hAnsi="Cambria"/>
          <w:b/>
          <w:bCs/>
          <w:color w:val="auto"/>
          <w:sz w:val="20"/>
          <w:szCs w:val="20"/>
          <w:lang w:val="es-ES"/>
        </w:rPr>
        <w:footnoteReference w:id="8"/>
      </w:r>
      <w:r w:rsidR="186BE65D" w:rsidRPr="7326720B">
        <w:rPr>
          <w:rFonts w:ascii="Cambria" w:hAnsi="Cambria"/>
          <w:b/>
          <w:bCs/>
          <w:color w:val="auto"/>
          <w:sz w:val="20"/>
          <w:szCs w:val="20"/>
          <w:lang w:val="es-ES"/>
        </w:rPr>
        <w:t xml:space="preserve"> </w:t>
      </w:r>
      <w:r w:rsidR="00E04231" w:rsidRPr="7326720B">
        <w:rPr>
          <w:rStyle w:val="FootnoteReference"/>
          <w:rFonts w:ascii="Cambria" w:hAnsi="Cambria"/>
          <w:b/>
          <w:bCs/>
          <w:color w:val="auto"/>
          <w:sz w:val="20"/>
          <w:szCs w:val="20"/>
          <w:lang w:val="es-ES"/>
        </w:rPr>
        <w:footnoteReference w:id="9"/>
      </w:r>
      <w:r w:rsidR="186BE65D" w:rsidRPr="7326720B">
        <w:rPr>
          <w:rFonts w:ascii="Cambria" w:hAnsi="Cambria"/>
          <w:b/>
          <w:bCs/>
          <w:color w:val="auto"/>
          <w:sz w:val="20"/>
          <w:szCs w:val="20"/>
          <w:lang w:val="es-ES"/>
        </w:rPr>
        <w:t xml:space="preserve"> </w:t>
      </w:r>
      <w:r w:rsidR="00E04231" w:rsidRPr="7326720B">
        <w:rPr>
          <w:rStyle w:val="FootnoteReference"/>
          <w:rFonts w:ascii="Cambria" w:hAnsi="Cambria"/>
          <w:b/>
          <w:bCs/>
          <w:color w:val="auto"/>
          <w:sz w:val="20"/>
          <w:szCs w:val="20"/>
          <w:lang w:val="es-ES"/>
        </w:rPr>
        <w:footnoteReference w:id="10"/>
      </w:r>
    </w:p>
    <w:p w14:paraId="31D40277" w14:textId="1E7A0BE2" w:rsidR="00E04231" w:rsidRDefault="186BE65D" w:rsidP="55124019">
      <w:pPr>
        <w:pStyle w:val="Default"/>
        <w:ind w:firstLine="993"/>
        <w:jc w:val="center"/>
        <w:rPr>
          <w:rFonts w:ascii="Cambria" w:hAnsi="Cambria"/>
          <w:b/>
          <w:bCs/>
          <w:color w:val="auto"/>
          <w:sz w:val="20"/>
          <w:szCs w:val="20"/>
          <w:lang w:val="es-ES"/>
        </w:rPr>
      </w:pPr>
      <w:r w:rsidRPr="55124019">
        <w:rPr>
          <w:rFonts w:ascii="Cambria" w:hAnsi="Cambria"/>
          <w:b/>
          <w:bCs/>
          <w:color w:val="auto"/>
          <w:sz w:val="20"/>
          <w:szCs w:val="20"/>
          <w:lang w:val="es-ES"/>
        </w:rPr>
        <w:t xml:space="preserve">           (Valores en USD, preliminares y no auditados)</w:t>
      </w:r>
    </w:p>
    <w:p w14:paraId="73AF7EE1" w14:textId="794A8FA8" w:rsidR="0084100D" w:rsidRPr="00B82341" w:rsidRDefault="0084100D" w:rsidP="00244283">
      <w:pPr>
        <w:ind w:firstLine="993"/>
        <w:rPr>
          <w:lang w:val="es-ES"/>
        </w:rPr>
      </w:pPr>
    </w:p>
    <w:p w14:paraId="7367E7DA" w14:textId="1A203F13" w:rsidR="0084100D" w:rsidRPr="00961FAD" w:rsidRDefault="0084100D" w:rsidP="73039FF3">
      <w:pPr>
        <w:rPr>
          <w:lang w:val="es-CO"/>
        </w:rPr>
      </w:pPr>
    </w:p>
    <w:p w14:paraId="699764C7" w14:textId="2BDBAB74" w:rsidR="00E04231" w:rsidRDefault="22D4F6A0" w:rsidP="00E04231">
      <w:r w:rsidRPr="6E804D73">
        <w:rPr>
          <w:rFonts w:eastAsia="Cambria" w:cs="Cambria"/>
          <w:sz w:val="20"/>
          <w:szCs w:val="20"/>
          <w:lang w:val="es-ES"/>
        </w:rPr>
        <w:t xml:space="preserve"> </w:t>
      </w:r>
      <w:r w:rsidR="1FB53321">
        <w:rPr>
          <w:noProof/>
        </w:rPr>
        <w:drawing>
          <wp:inline distT="0" distB="0" distL="0" distR="0" wp14:anchorId="3247F26B" wp14:editId="0A0FDA0D">
            <wp:extent cx="5848867" cy="4447024"/>
            <wp:effectExtent l="0" t="0" r="0" b="0"/>
            <wp:docPr id="1464566768" name="Imagen 146456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48867" cy="4447024"/>
                    </a:xfrm>
                    <a:prstGeom prst="rect">
                      <a:avLst/>
                    </a:prstGeom>
                  </pic:spPr>
                </pic:pic>
              </a:graphicData>
            </a:graphic>
          </wp:inline>
        </w:drawing>
      </w:r>
    </w:p>
    <w:p w14:paraId="40D662EA" w14:textId="77777777" w:rsidR="00244283" w:rsidRDefault="00244283" w:rsidP="00E04231">
      <w:pPr>
        <w:rPr>
          <w:rFonts w:eastAsia="Cambria" w:cs="Cambria"/>
          <w:sz w:val="20"/>
          <w:szCs w:val="20"/>
          <w:lang w:val="es-ES"/>
        </w:rPr>
      </w:pPr>
    </w:p>
    <w:p w14:paraId="0134788B" w14:textId="58206521" w:rsidR="00E04231" w:rsidRPr="00D85EE9" w:rsidRDefault="186BE65D" w:rsidP="55124019">
      <w:pPr>
        <w:pStyle w:val="IAPrrafo"/>
        <w:rPr>
          <w:color w:val="auto"/>
          <w:lang w:val="es-419"/>
        </w:rPr>
      </w:pPr>
      <w:r w:rsidRPr="55124019">
        <w:rPr>
          <w:color w:val="auto"/>
          <w:lang w:val="es-419"/>
        </w:rPr>
        <w:t>La siguiente figura muestra la distribución del gasto de la CIDH por fuente de financiamiento al 3</w:t>
      </w:r>
      <w:r w:rsidR="4DE92283" w:rsidRPr="55124019">
        <w:rPr>
          <w:color w:val="auto"/>
          <w:lang w:val="es-419"/>
        </w:rPr>
        <w:t>1 de diciembre</w:t>
      </w:r>
      <w:r w:rsidRPr="55124019">
        <w:rPr>
          <w:color w:val="auto"/>
          <w:lang w:val="es-419"/>
        </w:rPr>
        <w:t xml:space="preserve"> de 2024. Los gastos financiados a través del fondo regular equivalen al 5</w:t>
      </w:r>
      <w:r w:rsidR="7104BFD3" w:rsidRPr="55124019">
        <w:rPr>
          <w:color w:val="auto"/>
          <w:lang w:val="es-419"/>
        </w:rPr>
        <w:t>0</w:t>
      </w:r>
      <w:r w:rsidRPr="55124019">
        <w:rPr>
          <w:color w:val="auto"/>
          <w:lang w:val="es-419"/>
        </w:rPr>
        <w:t>%, los de fondos específicos al 4</w:t>
      </w:r>
      <w:r w:rsidR="426786C0" w:rsidRPr="55124019">
        <w:rPr>
          <w:color w:val="auto"/>
          <w:lang w:val="es-419"/>
        </w:rPr>
        <w:t>9</w:t>
      </w:r>
      <w:r w:rsidRPr="55124019">
        <w:rPr>
          <w:color w:val="auto"/>
          <w:lang w:val="es-419"/>
        </w:rPr>
        <w:t>% y lo</w:t>
      </w:r>
      <w:r w:rsidR="19466899" w:rsidRPr="55124019">
        <w:rPr>
          <w:color w:val="auto"/>
          <w:lang w:val="es-419"/>
        </w:rPr>
        <w:t>s</w:t>
      </w:r>
      <w:r w:rsidRPr="55124019">
        <w:rPr>
          <w:color w:val="auto"/>
          <w:lang w:val="es-419"/>
        </w:rPr>
        <w:t xml:space="preserve"> de RCI (ICR) al 1%.</w:t>
      </w:r>
    </w:p>
    <w:p w14:paraId="21456B87" w14:textId="1C66F7DA" w:rsidR="6E804D73" w:rsidRDefault="6E804D73" w:rsidP="6E804D73">
      <w:pPr>
        <w:rPr>
          <w:lang w:val="es-419"/>
        </w:rPr>
      </w:pPr>
    </w:p>
    <w:p w14:paraId="37F9501E" w14:textId="0DC9474D" w:rsidR="6E804D73" w:rsidRDefault="6E804D73" w:rsidP="6E804D73">
      <w:pPr>
        <w:rPr>
          <w:lang w:val="es-419"/>
        </w:rPr>
      </w:pPr>
    </w:p>
    <w:p w14:paraId="1A4E6671" w14:textId="77777777" w:rsidR="00DD5BD0" w:rsidRDefault="00DD5BD0" w:rsidP="6E804D73">
      <w:pPr>
        <w:rPr>
          <w:lang w:val="es-419"/>
        </w:rPr>
      </w:pPr>
    </w:p>
    <w:p w14:paraId="6A67D0CD" w14:textId="05B619B0" w:rsidR="00E04231" w:rsidRDefault="186BE65D" w:rsidP="55124019">
      <w:pPr>
        <w:jc w:val="center"/>
        <w:rPr>
          <w:b/>
          <w:bCs/>
          <w:sz w:val="20"/>
          <w:szCs w:val="20"/>
          <w:lang w:val="es-CR"/>
        </w:rPr>
      </w:pPr>
      <w:r w:rsidRPr="55124019">
        <w:rPr>
          <w:b/>
          <w:bCs/>
          <w:sz w:val="20"/>
          <w:szCs w:val="20"/>
          <w:lang w:val="es-CR"/>
        </w:rPr>
        <w:t xml:space="preserve">Figura 3. Distribución del </w:t>
      </w:r>
      <w:r w:rsidR="19466899" w:rsidRPr="55124019">
        <w:rPr>
          <w:b/>
          <w:bCs/>
          <w:sz w:val="20"/>
          <w:szCs w:val="20"/>
          <w:lang w:val="es-CR"/>
        </w:rPr>
        <w:t>g</w:t>
      </w:r>
      <w:r w:rsidRPr="55124019">
        <w:rPr>
          <w:b/>
          <w:bCs/>
          <w:sz w:val="20"/>
          <w:szCs w:val="20"/>
          <w:lang w:val="es-CR"/>
        </w:rPr>
        <w:t xml:space="preserve">asto de la CIDH por </w:t>
      </w:r>
      <w:r w:rsidR="19466899" w:rsidRPr="55124019">
        <w:rPr>
          <w:b/>
          <w:bCs/>
          <w:sz w:val="20"/>
          <w:szCs w:val="20"/>
          <w:lang w:val="es-CR"/>
        </w:rPr>
        <w:t>f</w:t>
      </w:r>
      <w:r w:rsidRPr="55124019">
        <w:rPr>
          <w:b/>
          <w:bCs/>
          <w:sz w:val="20"/>
          <w:szCs w:val="20"/>
          <w:lang w:val="es-CR"/>
        </w:rPr>
        <w:t xml:space="preserve">uente de </w:t>
      </w:r>
      <w:r w:rsidR="19466899" w:rsidRPr="55124019">
        <w:rPr>
          <w:b/>
          <w:bCs/>
          <w:sz w:val="20"/>
          <w:szCs w:val="20"/>
          <w:lang w:val="es-CR"/>
        </w:rPr>
        <w:t>f</w:t>
      </w:r>
      <w:r w:rsidRPr="55124019">
        <w:rPr>
          <w:b/>
          <w:bCs/>
          <w:sz w:val="20"/>
          <w:szCs w:val="20"/>
          <w:lang w:val="es-CR"/>
        </w:rPr>
        <w:t>inanciamiento al 3</w:t>
      </w:r>
      <w:r w:rsidR="6D0AFA65" w:rsidRPr="55124019">
        <w:rPr>
          <w:b/>
          <w:bCs/>
          <w:sz w:val="20"/>
          <w:szCs w:val="20"/>
          <w:lang w:val="es-CR"/>
        </w:rPr>
        <w:t>1 de diciembre</w:t>
      </w:r>
      <w:r w:rsidRPr="55124019">
        <w:rPr>
          <w:b/>
          <w:bCs/>
          <w:sz w:val="20"/>
          <w:szCs w:val="20"/>
          <w:lang w:val="es-CR"/>
        </w:rPr>
        <w:t xml:space="preserve"> de 2024 (Valores en miles de USD)</w:t>
      </w:r>
    </w:p>
    <w:p w14:paraId="517547A0" w14:textId="77777777" w:rsidR="00EE4E7B" w:rsidRPr="002444F1" w:rsidRDefault="00EE4E7B" w:rsidP="6E804D73">
      <w:pPr>
        <w:jc w:val="center"/>
        <w:rPr>
          <w:noProof/>
          <w:lang w:val="es-AR"/>
        </w:rPr>
      </w:pPr>
    </w:p>
    <w:p w14:paraId="477A7279" w14:textId="6F4BFEA7" w:rsidR="36AAC6A7" w:rsidRDefault="0F3AB4E3" w:rsidP="6E804D73">
      <w:pPr>
        <w:jc w:val="center"/>
      </w:pPr>
      <w:r>
        <w:rPr>
          <w:noProof/>
        </w:rPr>
        <w:drawing>
          <wp:inline distT="0" distB="0" distL="0" distR="0" wp14:anchorId="61B0BAAC" wp14:editId="793C6C5B">
            <wp:extent cx="5254066" cy="3910519"/>
            <wp:effectExtent l="0" t="0" r="3810" b="0"/>
            <wp:docPr id="1803889024" name="Picture 180388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55208" cy="3911369"/>
                    </a:xfrm>
                    <a:prstGeom prst="rect">
                      <a:avLst/>
                    </a:prstGeom>
                    <a:ln>
                      <a:noFill/>
                    </a:ln>
                    <a:extLst>
                      <a:ext uri="{53640926-AAD7-44D8-BBD7-CCE9431645EC}">
                        <a14:shadowObscured xmlns:a14="http://schemas.microsoft.com/office/drawing/2010/main"/>
                      </a:ext>
                    </a:extLst>
                  </pic:spPr>
                </pic:pic>
              </a:graphicData>
            </a:graphic>
          </wp:inline>
        </w:drawing>
      </w:r>
    </w:p>
    <w:p w14:paraId="6A7DED99" w14:textId="42A34C59" w:rsidR="00E04231" w:rsidRPr="00D85EE9" w:rsidRDefault="22D4F6A0" w:rsidP="00D85EE9">
      <w:pPr>
        <w:jc w:val="center"/>
        <w:rPr>
          <w:b/>
          <w:bCs/>
          <w:sz w:val="20"/>
          <w:szCs w:val="20"/>
          <w:lang w:val="es-CR"/>
        </w:rPr>
      </w:pPr>
      <w:r w:rsidRPr="00D85EE9">
        <w:rPr>
          <w:rFonts w:eastAsia="Cambria" w:cs="Cambria"/>
          <w:sz w:val="20"/>
          <w:szCs w:val="20"/>
          <w:lang w:val="es-CR"/>
        </w:rPr>
        <w:t xml:space="preserve"> </w:t>
      </w:r>
    </w:p>
    <w:p w14:paraId="2E6F8490" w14:textId="70E3BC98" w:rsidR="00E04231" w:rsidRPr="00D85EE9" w:rsidRDefault="00E04231" w:rsidP="00E04231">
      <w:pPr>
        <w:pStyle w:val="IAPrrafo"/>
        <w:rPr>
          <w:lang w:val="es-419"/>
        </w:rPr>
      </w:pPr>
      <w:r w:rsidRPr="6E804D73">
        <w:rPr>
          <w:lang w:val="es-419"/>
        </w:rPr>
        <w:t>La siguiente tabla y gráfica muestran la distribución del gasto de la CIDH por fuente de financiamiento y objeto de gasto.</w:t>
      </w:r>
    </w:p>
    <w:p w14:paraId="08C42BAE" w14:textId="68BB6FA7" w:rsidR="00E04231" w:rsidRPr="00D85EE9" w:rsidRDefault="1649FA7B" w:rsidP="00EE4E7B">
      <w:pPr>
        <w:jc w:val="center"/>
      </w:pPr>
      <w:r>
        <w:rPr>
          <w:noProof/>
        </w:rPr>
        <w:drawing>
          <wp:inline distT="0" distB="0" distL="0" distR="0" wp14:anchorId="5BF45073" wp14:editId="53643A47">
            <wp:extent cx="4916549" cy="3103594"/>
            <wp:effectExtent l="0" t="0" r="0" b="0"/>
            <wp:docPr id="850462019" name="Imagen 8504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462019"/>
                    <pic:cNvPicPr/>
                  </pic:nvPicPr>
                  <pic:blipFill>
                    <a:blip r:embed="rId17">
                      <a:extLst>
                        <a:ext uri="{28A0092B-C50C-407E-A947-70E740481C1C}">
                          <a14:useLocalDpi xmlns:a14="http://schemas.microsoft.com/office/drawing/2010/main" val="0"/>
                        </a:ext>
                      </a:extLst>
                    </a:blip>
                    <a:stretch>
                      <a:fillRect/>
                    </a:stretch>
                  </pic:blipFill>
                  <pic:spPr>
                    <a:xfrm>
                      <a:off x="0" y="0"/>
                      <a:ext cx="4916549" cy="3103594"/>
                    </a:xfrm>
                    <a:prstGeom prst="rect">
                      <a:avLst/>
                    </a:prstGeom>
                  </pic:spPr>
                </pic:pic>
              </a:graphicData>
            </a:graphic>
          </wp:inline>
        </w:drawing>
      </w:r>
    </w:p>
    <w:p w14:paraId="11DF223C" w14:textId="32BD74AC" w:rsidR="00E04231" w:rsidRDefault="186BE65D" w:rsidP="55124019">
      <w:pPr>
        <w:jc w:val="center"/>
        <w:rPr>
          <w:b/>
          <w:bCs/>
          <w:sz w:val="20"/>
          <w:szCs w:val="20"/>
          <w:lang w:val="es-CR"/>
        </w:rPr>
      </w:pPr>
      <w:r w:rsidRPr="55124019">
        <w:rPr>
          <w:b/>
          <w:bCs/>
          <w:sz w:val="20"/>
          <w:szCs w:val="20"/>
          <w:lang w:val="es-CR"/>
        </w:rPr>
        <w:t>Figura 4. Distribución Total del Gasto de la CIDH por Objeto de Gasto al 3</w:t>
      </w:r>
      <w:r w:rsidR="71B807F8" w:rsidRPr="55124019">
        <w:rPr>
          <w:b/>
          <w:bCs/>
          <w:sz w:val="20"/>
          <w:szCs w:val="20"/>
          <w:lang w:val="es-CR"/>
        </w:rPr>
        <w:t>1 de diciembre</w:t>
      </w:r>
      <w:r w:rsidRPr="55124019">
        <w:rPr>
          <w:b/>
          <w:bCs/>
          <w:sz w:val="20"/>
          <w:szCs w:val="20"/>
          <w:lang w:val="es-CR"/>
        </w:rPr>
        <w:t xml:space="preserve"> de 2024 (Valores en miles de USD)</w:t>
      </w:r>
    </w:p>
    <w:p w14:paraId="09FFADE8" w14:textId="05B26B21" w:rsidR="00E04231" w:rsidRPr="00BB5A74" w:rsidRDefault="00E04231" w:rsidP="00E04231">
      <w:pPr>
        <w:rPr>
          <w:lang w:val="es-US"/>
        </w:rPr>
      </w:pPr>
    </w:p>
    <w:p w14:paraId="752168F2" w14:textId="080E05DF" w:rsidR="00C231CE" w:rsidRDefault="5FD78641" w:rsidP="6E804D73">
      <w:pPr>
        <w:rPr>
          <w:b/>
          <w:bCs/>
          <w:caps/>
          <w:color w:val="000000"/>
          <w:lang w:val="es-ES"/>
        </w:rPr>
      </w:pPr>
      <w:r>
        <w:rPr>
          <w:noProof/>
        </w:rPr>
        <w:drawing>
          <wp:inline distT="0" distB="0" distL="0" distR="0" wp14:anchorId="0B37110E" wp14:editId="373A02B6">
            <wp:extent cx="5943600" cy="4267200"/>
            <wp:effectExtent l="0" t="0" r="0" b="0"/>
            <wp:docPr id="1389263996" name="Imagen 138926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bookmarkStart w:id="7" w:name="_Toc162359408"/>
      <w:r w:rsidR="0057516D" w:rsidRPr="6E804D73">
        <w:rPr>
          <w:lang w:val="es-ES"/>
        </w:rPr>
        <w:br w:type="page"/>
      </w:r>
    </w:p>
    <w:p w14:paraId="6DB15170" w14:textId="5DAA9BA1" w:rsidR="00CF151E" w:rsidRPr="00CF151E" w:rsidRDefault="00CF151E" w:rsidP="00CF151E">
      <w:pPr>
        <w:pStyle w:val="IATtulo"/>
        <w:rPr>
          <w:lang w:val="es-ES"/>
        </w:rPr>
      </w:pPr>
      <w:bookmarkStart w:id="8" w:name="_Toc195619153"/>
      <w:r w:rsidRPr="00CF151E">
        <w:rPr>
          <w:lang w:val="es-ES"/>
        </w:rPr>
        <w:t>Planificación, movilización de fondos y gestión de proyectos</w:t>
      </w:r>
      <w:bookmarkEnd w:id="7"/>
      <w:bookmarkEnd w:id="8"/>
      <w:r w:rsidRPr="00CF151E">
        <w:rPr>
          <w:lang w:val="es-ES"/>
        </w:rPr>
        <w:t xml:space="preserve"> </w:t>
      </w:r>
    </w:p>
    <w:p w14:paraId="468E1572" w14:textId="71B5EFBA" w:rsidR="00CF151E" w:rsidRPr="00E82D3E" w:rsidRDefault="00CF151E" w:rsidP="00E82D3E">
      <w:pPr>
        <w:pStyle w:val="IASubttulo2"/>
        <w:numPr>
          <w:ilvl w:val="0"/>
          <w:numId w:val="25"/>
        </w:numPr>
        <w:rPr>
          <w:lang w:val="es-ES"/>
        </w:rPr>
      </w:pPr>
      <w:bookmarkStart w:id="9" w:name="_Toc162359409"/>
      <w:bookmarkStart w:id="10" w:name="_Toc195619154"/>
      <w:r w:rsidRPr="00E82D3E">
        <w:rPr>
          <w:lang w:val="es-ES"/>
        </w:rPr>
        <w:t xml:space="preserve">Proyectos </w:t>
      </w:r>
      <w:r w:rsidR="009B6B75">
        <w:rPr>
          <w:lang w:val="es-ES"/>
        </w:rPr>
        <w:t>i</w:t>
      </w:r>
      <w:r w:rsidRPr="00E82D3E">
        <w:rPr>
          <w:lang w:val="es-ES"/>
        </w:rPr>
        <w:t>mplementados en 202</w:t>
      </w:r>
      <w:bookmarkEnd w:id="9"/>
      <w:r w:rsidRPr="00E82D3E">
        <w:rPr>
          <w:lang w:val="es-ES"/>
        </w:rPr>
        <w:t>4</w:t>
      </w:r>
      <w:bookmarkEnd w:id="10"/>
    </w:p>
    <w:p w14:paraId="53D995A6" w14:textId="75E7BDCF" w:rsidR="00CF151E" w:rsidRDefault="00CF151E" w:rsidP="00E82D3E">
      <w:pPr>
        <w:pStyle w:val="IAPrrafo"/>
        <w:rPr>
          <w:lang w:val="es-419"/>
        </w:rPr>
      </w:pPr>
      <w:r w:rsidRPr="42722D75">
        <w:rPr>
          <w:lang w:val="es-419"/>
        </w:rPr>
        <w:t xml:space="preserve">La Secretaría Ejecutiva preparó y presentó un total de </w:t>
      </w:r>
      <w:r>
        <w:rPr>
          <w:lang w:val="es-419"/>
        </w:rPr>
        <w:t>40</w:t>
      </w:r>
      <w:r w:rsidRPr="42722D75">
        <w:rPr>
          <w:lang w:val="es-419"/>
        </w:rPr>
        <w:t xml:space="preserve"> informes narrativos en el marco de </w:t>
      </w:r>
      <w:r w:rsidR="008326A6">
        <w:rPr>
          <w:lang w:val="es-419"/>
        </w:rPr>
        <w:t xml:space="preserve">la </w:t>
      </w:r>
      <w:r w:rsidRPr="42722D75">
        <w:rPr>
          <w:lang w:val="es-419"/>
        </w:rPr>
        <w:t xml:space="preserve">ejecución de 29 proyectos vigentes durante el 2024. De estos informes, </w:t>
      </w:r>
      <w:r>
        <w:rPr>
          <w:lang w:val="es-419"/>
        </w:rPr>
        <w:t>9</w:t>
      </w:r>
      <w:r w:rsidRPr="42722D75">
        <w:rPr>
          <w:lang w:val="es-419"/>
        </w:rPr>
        <w:t xml:space="preserve"> fueron informes finales, </w:t>
      </w:r>
      <w:r>
        <w:rPr>
          <w:lang w:val="es-419"/>
        </w:rPr>
        <w:t xml:space="preserve">5 </w:t>
      </w:r>
      <w:r w:rsidRPr="42722D75">
        <w:rPr>
          <w:lang w:val="es-419"/>
        </w:rPr>
        <w:t xml:space="preserve">informes anuales, 6 informes semestrales, </w:t>
      </w:r>
      <w:r>
        <w:rPr>
          <w:lang w:val="es-419"/>
        </w:rPr>
        <w:t>16</w:t>
      </w:r>
      <w:r w:rsidRPr="42722D75">
        <w:rPr>
          <w:lang w:val="es-419"/>
        </w:rPr>
        <w:t xml:space="preserve"> informes trimestrales, </w:t>
      </w:r>
      <w:r>
        <w:rPr>
          <w:lang w:val="es-419"/>
        </w:rPr>
        <w:t>3</w:t>
      </w:r>
      <w:r w:rsidRPr="42722D75">
        <w:rPr>
          <w:lang w:val="es-419"/>
        </w:rPr>
        <w:t xml:space="preserve"> informes de progreso,</w:t>
      </w:r>
      <w:r>
        <w:rPr>
          <w:lang w:val="es-419"/>
        </w:rPr>
        <w:t xml:space="preserve"> 1 reporte de autoevaluación de resultados</w:t>
      </w:r>
      <w:r w:rsidRPr="42722D75">
        <w:rPr>
          <w:lang w:val="es-419"/>
        </w:rPr>
        <w:t xml:space="preserve"> y 6 planes de trabajo. </w:t>
      </w:r>
    </w:p>
    <w:p w14:paraId="5D4ED5F9" w14:textId="77777777" w:rsidR="00CF151E" w:rsidRPr="002A71B2" w:rsidRDefault="00CF151E" w:rsidP="00E82D3E">
      <w:pPr>
        <w:pStyle w:val="IAPrrafo"/>
        <w:rPr>
          <w:szCs w:val="20"/>
          <w:lang w:val="es-419"/>
        </w:rPr>
      </w:pPr>
      <w:r w:rsidRPr="002A71B2">
        <w:rPr>
          <w:szCs w:val="20"/>
          <w:lang w:val="es-419"/>
        </w:rPr>
        <w:t>A continuación, se presenta un listado de los proyectos ejecutados y en ejecución durante el 202</w:t>
      </w:r>
      <w:r>
        <w:rPr>
          <w:szCs w:val="20"/>
          <w:lang w:val="es-419"/>
        </w:rPr>
        <w:t>4</w:t>
      </w:r>
      <w:r w:rsidRPr="002A71B2">
        <w:rPr>
          <w:szCs w:val="20"/>
          <w:lang w:val="es-419"/>
        </w:rPr>
        <w:t xml:space="preserve"> con sus respectivos donantes:</w:t>
      </w:r>
    </w:p>
    <w:p w14:paraId="3473950A" w14:textId="77777777" w:rsidR="00CF151E" w:rsidRPr="002A71B2" w:rsidRDefault="00CF151E" w:rsidP="00CF151E">
      <w:pPr>
        <w:spacing w:after="160"/>
        <w:jc w:val="center"/>
        <w:rPr>
          <w:rFonts w:eastAsia="Times New Roman" w:cs="Calibri"/>
          <w:b/>
          <w:bCs/>
          <w:color w:val="000000"/>
          <w:sz w:val="20"/>
          <w:szCs w:val="20"/>
          <w:lang w:val="es-419"/>
        </w:rPr>
      </w:pPr>
      <w:r w:rsidRPr="002A71B2">
        <w:rPr>
          <w:rFonts w:eastAsia="Times New Roman" w:cs="Calibri"/>
          <w:b/>
          <w:bCs/>
          <w:color w:val="000000" w:themeColor="text1"/>
          <w:sz w:val="20"/>
          <w:szCs w:val="20"/>
          <w:lang w:val="es-419"/>
        </w:rPr>
        <w:t>Tabla. Proyectos implementados 2024</w:t>
      </w:r>
    </w:p>
    <w:tbl>
      <w:tblPr>
        <w:tblStyle w:val="GridTable4-Accent5"/>
        <w:tblW w:w="8725" w:type="dxa"/>
        <w:jc w:val="center"/>
        <w:tblLayout w:type="fixed"/>
        <w:tblLook w:val="06A0" w:firstRow="1" w:lastRow="0" w:firstColumn="1" w:lastColumn="0" w:noHBand="1" w:noVBand="1"/>
      </w:tblPr>
      <w:tblGrid>
        <w:gridCol w:w="1345"/>
        <w:gridCol w:w="3245"/>
        <w:gridCol w:w="1435"/>
        <w:gridCol w:w="1187"/>
        <w:gridCol w:w="1513"/>
      </w:tblGrid>
      <w:tr w:rsidR="00CF151E" w:rsidRPr="00B05709" w14:paraId="3F5CDEA5" w14:textId="77777777" w:rsidTr="008E2ECB">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51296378" w14:textId="77777777" w:rsidR="00CF151E" w:rsidRPr="009E4889" w:rsidRDefault="00CF151E" w:rsidP="008E2ECB">
            <w:pPr>
              <w:jc w:val="center"/>
              <w:rPr>
                <w:rFonts w:eastAsia="Times New Roman" w:cs="Calibri"/>
                <w:color w:val="FFFFFF"/>
                <w:sz w:val="18"/>
                <w:szCs w:val="18"/>
                <w:lang w:val="es-419"/>
              </w:rPr>
            </w:pPr>
            <w:r w:rsidRPr="009E4889">
              <w:rPr>
                <w:rFonts w:eastAsia="Times New Roman" w:cs="Calibri"/>
                <w:color w:val="FFFFFF"/>
                <w:sz w:val="18"/>
                <w:szCs w:val="18"/>
                <w:lang w:val="es-419"/>
              </w:rPr>
              <w:t>Donante</w:t>
            </w:r>
          </w:p>
        </w:tc>
        <w:tc>
          <w:tcPr>
            <w:tcW w:w="3245" w:type="dxa"/>
            <w:vAlign w:val="center"/>
          </w:tcPr>
          <w:p w14:paraId="3BD9CD55"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Nombre de proyecto</w:t>
            </w:r>
          </w:p>
        </w:tc>
        <w:tc>
          <w:tcPr>
            <w:tcW w:w="1435" w:type="dxa"/>
            <w:vAlign w:val="center"/>
          </w:tcPr>
          <w:p w14:paraId="2DA70E72"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Monto total proyecto USD /EU</w:t>
            </w:r>
          </w:p>
        </w:tc>
        <w:tc>
          <w:tcPr>
            <w:tcW w:w="1187" w:type="dxa"/>
            <w:vAlign w:val="center"/>
          </w:tcPr>
          <w:p w14:paraId="7CE1F9B6"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9E4889">
              <w:rPr>
                <w:rFonts w:eastAsia="Times New Roman" w:cs="Calibri"/>
                <w:color w:val="FFFFFF"/>
                <w:sz w:val="18"/>
                <w:szCs w:val="18"/>
                <w:lang w:val="es-419"/>
              </w:rPr>
              <w:t>Estado</w:t>
            </w:r>
          </w:p>
        </w:tc>
        <w:tc>
          <w:tcPr>
            <w:tcW w:w="1513" w:type="dxa"/>
            <w:vAlign w:val="center"/>
          </w:tcPr>
          <w:p w14:paraId="0435B435"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r w:rsidRPr="008F5B24">
              <w:rPr>
                <w:rFonts w:eastAsia="Times New Roman" w:cs="Calibri"/>
                <w:color w:val="FFFFFF"/>
                <w:sz w:val="18"/>
                <w:szCs w:val="18"/>
                <w:lang w:val="es-ES"/>
              </w:rPr>
              <w:t xml:space="preserve">No. de </w:t>
            </w:r>
            <w:r w:rsidRPr="009E4889">
              <w:rPr>
                <w:rFonts w:eastAsia="Times New Roman" w:cs="Calibri"/>
                <w:color w:val="FFFFFF"/>
                <w:sz w:val="18"/>
                <w:szCs w:val="18"/>
                <w:lang w:val="es-419"/>
              </w:rPr>
              <w:t>Informes y Planes de trabajo presentados</w:t>
            </w:r>
          </w:p>
          <w:p w14:paraId="1B4EF6C0" w14:textId="77777777" w:rsidR="00CF151E" w:rsidRPr="009E4889" w:rsidRDefault="00CF151E" w:rsidP="008E2EC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val="es-419"/>
              </w:rPr>
            </w:pPr>
          </w:p>
        </w:tc>
      </w:tr>
      <w:tr w:rsidR="00CF151E" w:rsidRPr="009E4889" w14:paraId="5B34C5F6"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68D630F0"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ACNUR </w:t>
            </w:r>
          </w:p>
        </w:tc>
        <w:tc>
          <w:tcPr>
            <w:tcW w:w="3245" w:type="dxa"/>
          </w:tcPr>
          <w:p w14:paraId="7C204E9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Fortalecimiento de la protección internacional en las Américas (anual)</w:t>
            </w:r>
          </w:p>
        </w:tc>
        <w:tc>
          <w:tcPr>
            <w:tcW w:w="1435" w:type="dxa"/>
          </w:tcPr>
          <w:p w14:paraId="7E73C3CE" w14:textId="25C57D8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sidR="008326A6">
              <w:rPr>
                <w:rFonts w:eastAsia="Times New Roman" w:cs="Calibri"/>
                <w:sz w:val="18"/>
                <w:szCs w:val="18"/>
                <w:lang w:val="es-419"/>
              </w:rPr>
              <w:t>.</w:t>
            </w:r>
            <w:r w:rsidRPr="009E4889">
              <w:rPr>
                <w:rFonts w:eastAsia="Times New Roman" w:cs="Calibri"/>
                <w:sz w:val="18"/>
                <w:szCs w:val="18"/>
                <w:lang w:val="es-419"/>
              </w:rPr>
              <w:t>517 USD</w:t>
            </w:r>
          </w:p>
        </w:tc>
        <w:tc>
          <w:tcPr>
            <w:tcW w:w="1187" w:type="dxa"/>
          </w:tcPr>
          <w:p w14:paraId="3A2BA4A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37588D62" w14:textId="2EDE0BC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8326A6">
              <w:rPr>
                <w:rFonts w:eastAsia="Times New Roman" w:cs="Calibri"/>
                <w:sz w:val="18"/>
                <w:szCs w:val="18"/>
                <w:lang w:val="es-419"/>
              </w:rPr>
              <w:t>f</w:t>
            </w:r>
            <w:r w:rsidRPr="4D753DFC">
              <w:rPr>
                <w:rFonts w:eastAsia="Times New Roman" w:cs="Calibri"/>
                <w:sz w:val="18"/>
                <w:szCs w:val="18"/>
                <w:lang w:val="es-419"/>
              </w:rPr>
              <w:t xml:space="preserve">inal </w:t>
            </w:r>
            <w:r w:rsidR="008326A6">
              <w:rPr>
                <w:rFonts w:eastAsia="Times New Roman" w:cs="Calibri"/>
                <w:sz w:val="18"/>
                <w:szCs w:val="18"/>
                <w:lang w:val="es-419"/>
              </w:rPr>
              <w:t>d</w:t>
            </w:r>
            <w:r w:rsidRPr="4D753DFC">
              <w:rPr>
                <w:rFonts w:eastAsia="Times New Roman" w:cs="Calibri"/>
                <w:sz w:val="18"/>
                <w:szCs w:val="18"/>
                <w:lang w:val="es-419"/>
              </w:rPr>
              <w:t>e Proyecto 2023</w:t>
            </w:r>
          </w:p>
        </w:tc>
      </w:tr>
      <w:tr w:rsidR="00CF151E" w:rsidRPr="009E4889" w14:paraId="09C094D2"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129B54A6"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6C0B157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Protección y promoción de los derechos de las personas lesbianas, gays, bisexuales, trans e intersexuales (2021-2024) </w:t>
            </w:r>
          </w:p>
        </w:tc>
        <w:tc>
          <w:tcPr>
            <w:tcW w:w="1435" w:type="dxa"/>
          </w:tcPr>
          <w:p w14:paraId="0043095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$150.000 USD</w:t>
            </w:r>
          </w:p>
        </w:tc>
        <w:tc>
          <w:tcPr>
            <w:tcW w:w="1187" w:type="dxa"/>
          </w:tcPr>
          <w:p w14:paraId="26CA0E5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30961C18" w14:textId="177699E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4E6F6F">
              <w:rPr>
                <w:rFonts w:eastAsia="Times New Roman" w:cs="Calibri"/>
                <w:sz w:val="18"/>
                <w:szCs w:val="18"/>
                <w:lang w:val="es-419"/>
              </w:rPr>
              <w:t>a</w:t>
            </w:r>
            <w:r w:rsidRPr="4D753DFC">
              <w:rPr>
                <w:rFonts w:eastAsia="Times New Roman" w:cs="Calibri"/>
                <w:sz w:val="18"/>
                <w:szCs w:val="18"/>
                <w:lang w:val="es-419"/>
              </w:rPr>
              <w:t>nual</w:t>
            </w:r>
          </w:p>
        </w:tc>
      </w:tr>
      <w:tr w:rsidR="00CF151E" w:rsidRPr="009E4889" w14:paraId="74382021"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3C19F66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Estados Unidos</w:t>
            </w:r>
          </w:p>
        </w:tc>
        <w:tc>
          <w:tcPr>
            <w:tcW w:w="3245" w:type="dxa"/>
          </w:tcPr>
          <w:p w14:paraId="4B0FD85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Incrementar la protección y defensa de los derechos humanos en las Américas periodo 2021-2026 (CDH2101)</w:t>
            </w:r>
          </w:p>
        </w:tc>
        <w:tc>
          <w:tcPr>
            <w:tcW w:w="1435" w:type="dxa"/>
          </w:tcPr>
          <w:p w14:paraId="39EC5209" w14:textId="2373E1B8"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$19</w:t>
            </w:r>
            <w:r w:rsidR="004E6F6F">
              <w:rPr>
                <w:rFonts w:eastAsia="Times New Roman" w:cs="Calibri"/>
                <w:sz w:val="18"/>
                <w:szCs w:val="18"/>
                <w:lang w:val="es-419"/>
              </w:rPr>
              <w:t>.</w:t>
            </w:r>
            <w:r w:rsidRPr="009E4889">
              <w:rPr>
                <w:rFonts w:eastAsia="Times New Roman" w:cs="Calibri"/>
                <w:sz w:val="18"/>
                <w:szCs w:val="18"/>
                <w:lang w:val="es-419"/>
              </w:rPr>
              <w:t>745</w:t>
            </w:r>
            <w:r w:rsidR="004E6F6F">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3A13EC7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963C98E" w14:textId="2FA714A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4</w:t>
            </w:r>
            <w:r w:rsidRPr="4D753DFC">
              <w:rPr>
                <w:rFonts w:eastAsia="Times New Roman" w:cs="Calibri"/>
                <w:sz w:val="18"/>
                <w:szCs w:val="18"/>
                <w:lang w:val="es-419"/>
              </w:rPr>
              <w:t xml:space="preserve"> informes </w:t>
            </w:r>
            <w:r w:rsidR="004E6F6F">
              <w:rPr>
                <w:rFonts w:eastAsia="Times New Roman" w:cs="Calibri"/>
                <w:sz w:val="18"/>
                <w:szCs w:val="18"/>
                <w:lang w:val="es-419"/>
              </w:rPr>
              <w:t>t</w:t>
            </w:r>
            <w:r w:rsidRPr="4D753DFC">
              <w:rPr>
                <w:rFonts w:eastAsia="Times New Roman" w:cs="Calibri"/>
                <w:sz w:val="18"/>
                <w:szCs w:val="18"/>
                <w:lang w:val="es-419"/>
              </w:rPr>
              <w:t xml:space="preserve">rimestrales </w:t>
            </w:r>
          </w:p>
        </w:tc>
      </w:tr>
      <w:tr w:rsidR="00CF151E" w:rsidRPr="009E4889" w14:paraId="219AFAA8"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8358022"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Comisión Europea</w:t>
            </w:r>
          </w:p>
        </w:tc>
        <w:tc>
          <w:tcPr>
            <w:tcW w:w="3245" w:type="dxa"/>
          </w:tcPr>
          <w:p w14:paraId="278172CB"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Incrementar la protección y defensa de los derechos humanos en las Américas (2023-2025)</w:t>
            </w:r>
          </w:p>
        </w:tc>
        <w:tc>
          <w:tcPr>
            <w:tcW w:w="1435" w:type="dxa"/>
          </w:tcPr>
          <w:p w14:paraId="2C1D9271" w14:textId="23213F0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4E6F6F">
              <w:rPr>
                <w:rFonts w:eastAsia="Times New Roman" w:cs="Calibri"/>
                <w:sz w:val="18"/>
                <w:szCs w:val="18"/>
                <w:lang w:val="es-419"/>
              </w:rPr>
              <w:t>,</w:t>
            </w:r>
            <w:r w:rsidRPr="009E4889">
              <w:rPr>
                <w:rFonts w:eastAsia="Times New Roman" w:cs="Calibri"/>
                <w:sz w:val="18"/>
                <w:szCs w:val="18"/>
                <w:lang w:val="es-419"/>
              </w:rPr>
              <w:t>75 millones Euros (aprox. 1</w:t>
            </w:r>
            <w:r w:rsidR="00C07516">
              <w:rPr>
                <w:rFonts w:eastAsia="Times New Roman" w:cs="Calibri"/>
                <w:sz w:val="18"/>
                <w:szCs w:val="18"/>
                <w:lang w:val="es-419"/>
              </w:rPr>
              <w:t>,</w:t>
            </w:r>
            <w:r w:rsidRPr="009E4889">
              <w:rPr>
                <w:rFonts w:eastAsia="Times New Roman" w:cs="Calibri"/>
                <w:sz w:val="18"/>
                <w:szCs w:val="18"/>
                <w:lang w:val="es-419"/>
              </w:rPr>
              <w:t>76 millones USD</w:t>
            </w:r>
          </w:p>
        </w:tc>
        <w:tc>
          <w:tcPr>
            <w:tcW w:w="1187" w:type="dxa"/>
          </w:tcPr>
          <w:p w14:paraId="0587B17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41B0402E" w14:textId="4D7ABB0A"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C07516">
              <w:rPr>
                <w:rFonts w:eastAsia="Times New Roman" w:cs="Calibri"/>
                <w:sz w:val="18"/>
                <w:szCs w:val="18"/>
                <w:lang w:val="es-419"/>
              </w:rPr>
              <w:t>a</w:t>
            </w:r>
            <w:r w:rsidRPr="4D753DFC">
              <w:rPr>
                <w:rFonts w:eastAsia="Times New Roman" w:cs="Calibri"/>
                <w:sz w:val="18"/>
                <w:szCs w:val="18"/>
                <w:lang w:val="es-419"/>
              </w:rPr>
              <w:t>nual</w:t>
            </w:r>
          </w:p>
        </w:tc>
      </w:tr>
      <w:tr w:rsidR="00CF151E" w:rsidRPr="009E4889" w14:paraId="0C8571F9"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18EBF9E"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España</w:t>
            </w:r>
          </w:p>
        </w:tc>
        <w:tc>
          <w:tcPr>
            <w:tcW w:w="3245" w:type="dxa"/>
          </w:tcPr>
          <w:p w14:paraId="6C5A0044" w14:textId="786658E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Monitoreo de la Situación de Derechos humanos en Nicaragua II (2023-2025)</w:t>
            </w:r>
          </w:p>
        </w:tc>
        <w:tc>
          <w:tcPr>
            <w:tcW w:w="1435" w:type="dxa"/>
          </w:tcPr>
          <w:p w14:paraId="53C911CF" w14:textId="27285F02"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$206</w:t>
            </w:r>
            <w:r w:rsidR="00C07516">
              <w:rPr>
                <w:rFonts w:eastAsia="Times New Roman" w:cs="Calibri"/>
                <w:sz w:val="18"/>
                <w:szCs w:val="18"/>
                <w:lang w:val="es-419"/>
              </w:rPr>
              <w:t>.</w:t>
            </w:r>
            <w:r w:rsidRPr="009E4889">
              <w:rPr>
                <w:rFonts w:eastAsia="Times New Roman" w:cs="Calibri"/>
                <w:sz w:val="18"/>
                <w:szCs w:val="18"/>
                <w:lang w:val="es-419"/>
              </w:rPr>
              <w:t>308 ($97</w:t>
            </w:r>
            <w:r w:rsidR="00C07516">
              <w:rPr>
                <w:rFonts w:eastAsia="Times New Roman" w:cs="Calibri"/>
                <w:sz w:val="18"/>
                <w:szCs w:val="18"/>
                <w:lang w:val="es-419"/>
              </w:rPr>
              <w:t>.</w:t>
            </w:r>
            <w:r w:rsidRPr="009E4889">
              <w:rPr>
                <w:rFonts w:eastAsia="Times New Roman" w:cs="Calibri"/>
                <w:sz w:val="18"/>
                <w:szCs w:val="18"/>
                <w:lang w:val="es-419"/>
              </w:rPr>
              <w:t>174 + adición $109</w:t>
            </w:r>
            <w:r w:rsidR="00C07516">
              <w:rPr>
                <w:rFonts w:eastAsia="Times New Roman" w:cs="Calibri"/>
                <w:sz w:val="18"/>
                <w:szCs w:val="18"/>
                <w:lang w:val="es-419"/>
              </w:rPr>
              <w:t>.</w:t>
            </w:r>
            <w:r w:rsidRPr="009E4889">
              <w:rPr>
                <w:rFonts w:eastAsia="Times New Roman" w:cs="Calibri"/>
                <w:sz w:val="18"/>
                <w:szCs w:val="18"/>
                <w:lang w:val="es-419"/>
              </w:rPr>
              <w:t>134) USD</w:t>
            </w:r>
          </w:p>
          <w:p w14:paraId="63BD1B9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68D9926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DD26BFB" w14:textId="52D1AA3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informes </w:t>
            </w:r>
            <w:r w:rsidR="00C07516">
              <w:rPr>
                <w:rFonts w:eastAsia="Times New Roman" w:cs="Calibri"/>
                <w:sz w:val="18"/>
                <w:szCs w:val="18"/>
                <w:lang w:val="es-419"/>
              </w:rPr>
              <w:t>s</w:t>
            </w:r>
            <w:r w:rsidRPr="4D753DFC">
              <w:rPr>
                <w:rFonts w:eastAsia="Times New Roman" w:cs="Calibri"/>
                <w:sz w:val="18"/>
                <w:szCs w:val="18"/>
                <w:lang w:val="es-419"/>
              </w:rPr>
              <w:t>emestrales</w:t>
            </w:r>
          </w:p>
        </w:tc>
      </w:tr>
      <w:tr w:rsidR="00CF151E" w:rsidRPr="009E4889" w14:paraId="6A8798D2"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672259C"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España </w:t>
            </w:r>
          </w:p>
        </w:tc>
        <w:tc>
          <w:tcPr>
            <w:tcW w:w="3245" w:type="dxa"/>
          </w:tcPr>
          <w:p w14:paraId="1419CEC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 xml:space="preserve">CDH 2201 </w:t>
            </w:r>
            <w:r w:rsidRPr="009E4889">
              <w:rPr>
                <w:rFonts w:eastAsia="Times New Roman" w:cs="Calibri"/>
                <w:sz w:val="18"/>
                <w:szCs w:val="18"/>
                <w:lang w:val="es-419"/>
              </w:rPr>
              <w:t>Apoyo a seguimiento de las recomendaciones del GIEI Bolivia (2023-2024)</w:t>
            </w:r>
          </w:p>
        </w:tc>
        <w:tc>
          <w:tcPr>
            <w:tcW w:w="1435" w:type="dxa"/>
          </w:tcPr>
          <w:p w14:paraId="3D1F7580"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$234,100 + adición 108,992 USD</w:t>
            </w:r>
          </w:p>
          <w:p w14:paraId="7AEB7FF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tc>
        <w:tc>
          <w:tcPr>
            <w:tcW w:w="1187" w:type="dxa"/>
          </w:tcPr>
          <w:p w14:paraId="37995072"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0FAFE8ED" w14:textId="507CD02F"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2 informes </w:t>
            </w:r>
            <w:r w:rsidR="00C07516">
              <w:rPr>
                <w:rFonts w:eastAsia="Times New Roman" w:cs="Calibri"/>
                <w:sz w:val="18"/>
                <w:szCs w:val="18"/>
                <w:lang w:val="es-419"/>
              </w:rPr>
              <w:t>s</w:t>
            </w:r>
            <w:r w:rsidRPr="4D753DFC">
              <w:rPr>
                <w:rFonts w:eastAsia="Times New Roman" w:cs="Calibri"/>
                <w:sz w:val="18"/>
                <w:szCs w:val="18"/>
                <w:lang w:val="es-419"/>
              </w:rPr>
              <w:t xml:space="preserve">emestrales </w:t>
            </w:r>
          </w:p>
        </w:tc>
      </w:tr>
      <w:tr w:rsidR="00CF151E" w:rsidRPr="00B05709" w14:paraId="351993F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6EFEB07D"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Fundación para las Américas</w:t>
            </w:r>
          </w:p>
        </w:tc>
        <w:tc>
          <w:tcPr>
            <w:tcW w:w="3245" w:type="dxa"/>
          </w:tcPr>
          <w:p w14:paraId="3BC5A372"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Apoyo al trabajo de la Relatoría de derechos de personas Lesbianas, Gays, Bisexuales, Trans e Intersex de la CIDH (2023-2026)</w:t>
            </w:r>
          </w:p>
        </w:tc>
        <w:tc>
          <w:tcPr>
            <w:tcW w:w="1435" w:type="dxa"/>
          </w:tcPr>
          <w:p w14:paraId="281C25F5"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p w14:paraId="5AE8DDCD" w14:textId="5F4B75B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$450</w:t>
            </w:r>
            <w:r w:rsidR="00AD0E75">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 xml:space="preserve">USD </w:t>
            </w:r>
          </w:p>
        </w:tc>
        <w:tc>
          <w:tcPr>
            <w:tcW w:w="1187" w:type="dxa"/>
          </w:tcPr>
          <w:p w14:paraId="3291EB59"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2FE8210" w14:textId="6CF0A541"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 xml:space="preserve">1 informe </w:t>
            </w:r>
            <w:r w:rsidR="00AD0E75">
              <w:rPr>
                <w:rFonts w:eastAsia="Times New Roman" w:cs="Calibri"/>
                <w:sz w:val="18"/>
                <w:szCs w:val="18"/>
                <w:lang w:val="pt-BR"/>
              </w:rPr>
              <w:t>f</w:t>
            </w:r>
            <w:r w:rsidRPr="007A2FC4">
              <w:rPr>
                <w:rFonts w:eastAsia="Times New Roman" w:cs="Calibri"/>
                <w:sz w:val="18"/>
                <w:szCs w:val="18"/>
                <w:lang w:val="pt-BR"/>
              </w:rPr>
              <w:t xml:space="preserve">inal (Fase III) </w:t>
            </w:r>
          </w:p>
          <w:p w14:paraId="18D0534A"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p>
          <w:p w14:paraId="0B180F8F"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 xml:space="preserve">1 informe Anual </w:t>
            </w:r>
          </w:p>
        </w:tc>
      </w:tr>
      <w:tr w:rsidR="00CF151E" w:rsidRPr="00961FAD" w14:paraId="02F8EFD0"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314EAC0C"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Holanda</w:t>
            </w:r>
          </w:p>
        </w:tc>
        <w:tc>
          <w:tcPr>
            <w:tcW w:w="3245" w:type="dxa"/>
          </w:tcPr>
          <w:p w14:paraId="322B141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Incrementar la protección y garantía de derechos humanos de personas defensoras de derechos humanos y otros grupos especiales en situación de vulnerabilidad (2022-2026)</w:t>
            </w:r>
          </w:p>
        </w:tc>
        <w:tc>
          <w:tcPr>
            <w:tcW w:w="1435" w:type="dxa"/>
          </w:tcPr>
          <w:p w14:paraId="39AF6883" w14:textId="304BA5F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AD0E75">
              <w:rPr>
                <w:rFonts w:eastAsia="Times New Roman" w:cs="Calibri"/>
                <w:sz w:val="18"/>
                <w:szCs w:val="18"/>
                <w:lang w:val="es-419"/>
              </w:rPr>
              <w:t>.</w:t>
            </w:r>
            <w:r w:rsidRPr="009E4889">
              <w:rPr>
                <w:rFonts w:eastAsia="Times New Roman" w:cs="Calibri"/>
                <w:sz w:val="18"/>
                <w:szCs w:val="18"/>
                <w:lang w:val="es-419"/>
              </w:rPr>
              <w:t>200</w:t>
            </w:r>
            <w:r w:rsidR="00AD0E75">
              <w:rPr>
                <w:rFonts w:eastAsia="Times New Roman" w:cs="Calibri"/>
                <w:sz w:val="18"/>
                <w:szCs w:val="18"/>
                <w:lang w:val="es-419"/>
              </w:rPr>
              <w:t>.</w:t>
            </w:r>
            <w:r w:rsidR="005E3AD3" w:rsidRPr="009E4889">
              <w:rPr>
                <w:rFonts w:eastAsia="Times New Roman" w:cs="Calibri"/>
                <w:sz w:val="18"/>
                <w:szCs w:val="18"/>
                <w:lang w:val="es-419"/>
              </w:rPr>
              <w:t>000 USD</w:t>
            </w:r>
          </w:p>
        </w:tc>
        <w:tc>
          <w:tcPr>
            <w:tcW w:w="1187" w:type="dxa"/>
          </w:tcPr>
          <w:p w14:paraId="19494A7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BBAD87A" w14:textId="142228C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AD0E75">
              <w:rPr>
                <w:rFonts w:eastAsia="Times New Roman" w:cs="Calibri"/>
                <w:sz w:val="18"/>
                <w:szCs w:val="18"/>
                <w:lang w:val="es-419"/>
              </w:rPr>
              <w:t>a</w:t>
            </w:r>
            <w:r w:rsidRPr="4D753DFC">
              <w:rPr>
                <w:rFonts w:eastAsia="Times New Roman" w:cs="Calibri"/>
                <w:sz w:val="18"/>
                <w:szCs w:val="18"/>
                <w:lang w:val="es-419"/>
              </w:rPr>
              <w:t xml:space="preserve">nual </w:t>
            </w:r>
          </w:p>
          <w:p w14:paraId="3A0F95F7" w14:textId="7D83E99B"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Plan Anual </w:t>
            </w:r>
            <w:r w:rsidR="00AD0E75">
              <w:rPr>
                <w:rFonts w:eastAsia="Times New Roman" w:cs="Calibri"/>
                <w:sz w:val="18"/>
                <w:szCs w:val="18"/>
                <w:lang w:val="es-419"/>
              </w:rPr>
              <w:t>d</w:t>
            </w:r>
            <w:r w:rsidRPr="4D753DFC">
              <w:rPr>
                <w:rFonts w:eastAsia="Times New Roman" w:cs="Calibri"/>
                <w:sz w:val="18"/>
                <w:szCs w:val="18"/>
                <w:lang w:val="es-419"/>
              </w:rPr>
              <w:t>e Trabajo</w:t>
            </w:r>
          </w:p>
        </w:tc>
      </w:tr>
      <w:tr w:rsidR="00CF151E" w:rsidRPr="009E4889" w14:paraId="78EDA841"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314B231"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Italia</w:t>
            </w:r>
          </w:p>
        </w:tc>
        <w:tc>
          <w:tcPr>
            <w:tcW w:w="3245" w:type="dxa"/>
          </w:tcPr>
          <w:p w14:paraId="6C04BB0C"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Fortalecimiento de la gobernanza y los derechos humanos en américa central FASE III AÑO 5</w:t>
            </w:r>
          </w:p>
        </w:tc>
        <w:tc>
          <w:tcPr>
            <w:tcW w:w="1435" w:type="dxa"/>
          </w:tcPr>
          <w:p w14:paraId="0C88A38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 xml:space="preserve">240.000 </w:t>
            </w:r>
            <w:r w:rsidRPr="009E4889">
              <w:rPr>
                <w:rFonts w:eastAsia="Times New Roman" w:cs="Calibri"/>
                <w:sz w:val="18"/>
                <w:szCs w:val="18"/>
              </w:rPr>
              <w:t>Euros</w:t>
            </w:r>
          </w:p>
        </w:tc>
        <w:tc>
          <w:tcPr>
            <w:tcW w:w="1187" w:type="dxa"/>
          </w:tcPr>
          <w:p w14:paraId="70F59EA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19D419C7" w14:textId="1CE168C2"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0A39DC">
              <w:rPr>
                <w:rFonts w:eastAsia="Times New Roman" w:cs="Calibri"/>
                <w:sz w:val="18"/>
                <w:szCs w:val="18"/>
                <w:lang w:val="es-419"/>
              </w:rPr>
              <w:t>d</w:t>
            </w:r>
            <w:r w:rsidRPr="4D753DFC">
              <w:rPr>
                <w:rFonts w:eastAsia="Times New Roman" w:cs="Calibri"/>
                <w:sz w:val="18"/>
                <w:szCs w:val="18"/>
                <w:lang w:val="es-419"/>
              </w:rPr>
              <w:t xml:space="preserve">e </w:t>
            </w:r>
            <w:r w:rsidR="000A39DC">
              <w:rPr>
                <w:rFonts w:eastAsia="Times New Roman" w:cs="Calibri"/>
                <w:sz w:val="18"/>
                <w:szCs w:val="18"/>
                <w:lang w:val="es-419"/>
              </w:rPr>
              <w:t>p</w:t>
            </w:r>
            <w:r w:rsidRPr="4D753DFC">
              <w:rPr>
                <w:rFonts w:eastAsia="Times New Roman" w:cs="Calibri"/>
                <w:sz w:val="18"/>
                <w:szCs w:val="18"/>
                <w:lang w:val="es-419"/>
              </w:rPr>
              <w:t>rogreso</w:t>
            </w:r>
          </w:p>
        </w:tc>
      </w:tr>
      <w:tr w:rsidR="00CF151E" w:rsidRPr="00B05709" w14:paraId="3A53B671"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05CB1F5" w14:textId="77777777" w:rsidR="00CF151E" w:rsidRPr="009E4889" w:rsidRDefault="00CF151E">
            <w:pPr>
              <w:jc w:val="both"/>
              <w:rPr>
                <w:rFonts w:eastAsia="Times New Roman" w:cs="Calibri"/>
                <w:sz w:val="18"/>
                <w:szCs w:val="18"/>
                <w:lang w:val="es-419"/>
              </w:rPr>
            </w:pPr>
            <w:r>
              <w:rPr>
                <w:rFonts w:eastAsia="Times New Roman" w:cs="Calibri"/>
                <w:b w:val="0"/>
                <w:bCs w:val="0"/>
                <w:sz w:val="18"/>
                <w:szCs w:val="18"/>
                <w:lang w:val="es-419"/>
              </w:rPr>
              <w:t>Suiza Cosude</w:t>
            </w:r>
          </w:p>
        </w:tc>
        <w:tc>
          <w:tcPr>
            <w:tcW w:w="3245" w:type="dxa"/>
          </w:tcPr>
          <w:p w14:paraId="0F23F706" w14:textId="5D61242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Fortalecimiento de la gobernanza y los derechos humanos en </w:t>
            </w:r>
            <w:r w:rsidR="00D0614D">
              <w:rPr>
                <w:rFonts w:eastAsia="Times New Roman" w:cs="Calibri"/>
                <w:sz w:val="18"/>
                <w:szCs w:val="18"/>
                <w:lang w:val="es-419"/>
              </w:rPr>
              <w:t>A</w:t>
            </w:r>
            <w:r w:rsidRPr="009E4889">
              <w:rPr>
                <w:rFonts w:eastAsia="Times New Roman" w:cs="Calibri"/>
                <w:sz w:val="18"/>
                <w:szCs w:val="18"/>
                <w:lang w:val="es-419"/>
              </w:rPr>
              <w:t xml:space="preserve">mérica </w:t>
            </w:r>
            <w:r w:rsidR="00D0614D">
              <w:rPr>
                <w:rFonts w:eastAsia="Times New Roman" w:cs="Calibri"/>
                <w:sz w:val="18"/>
                <w:szCs w:val="18"/>
                <w:lang w:val="es-419"/>
              </w:rPr>
              <w:t>C</w:t>
            </w:r>
            <w:r w:rsidRPr="009E4889">
              <w:rPr>
                <w:rFonts w:eastAsia="Times New Roman" w:cs="Calibri"/>
                <w:sz w:val="18"/>
                <w:szCs w:val="18"/>
                <w:lang w:val="es-419"/>
              </w:rPr>
              <w:t xml:space="preserve">entral </w:t>
            </w:r>
            <w:r>
              <w:rPr>
                <w:rFonts w:eastAsia="Times New Roman" w:cs="Calibri"/>
                <w:sz w:val="18"/>
                <w:szCs w:val="18"/>
                <w:lang w:val="es-419"/>
              </w:rPr>
              <w:t>2022-2024 (Fase III de cierre)</w:t>
            </w:r>
          </w:p>
        </w:tc>
        <w:tc>
          <w:tcPr>
            <w:tcW w:w="1435" w:type="dxa"/>
          </w:tcPr>
          <w:p w14:paraId="71C84DAF" w14:textId="72B52FE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w:t>
            </w:r>
            <w:r w:rsidR="000A39DC">
              <w:rPr>
                <w:rFonts w:eastAsia="Times New Roman" w:cs="Calibri"/>
                <w:sz w:val="18"/>
                <w:szCs w:val="18"/>
                <w:lang w:val="es-419"/>
              </w:rPr>
              <w:t>.</w:t>
            </w:r>
            <w:r>
              <w:rPr>
                <w:rFonts w:eastAsia="Times New Roman" w:cs="Calibri"/>
                <w:sz w:val="18"/>
                <w:szCs w:val="18"/>
                <w:lang w:val="es-419"/>
              </w:rPr>
              <w:t>400</w:t>
            </w:r>
            <w:r w:rsidR="000A39DC">
              <w:rPr>
                <w:rFonts w:eastAsia="Times New Roman" w:cs="Calibri"/>
                <w:sz w:val="18"/>
                <w:szCs w:val="18"/>
                <w:lang w:val="es-419"/>
              </w:rPr>
              <w:t>.</w:t>
            </w:r>
            <w:r>
              <w:rPr>
                <w:rFonts w:eastAsia="Times New Roman" w:cs="Calibri"/>
                <w:sz w:val="18"/>
                <w:szCs w:val="18"/>
                <w:lang w:val="es-419"/>
              </w:rPr>
              <w:t>000</w:t>
            </w:r>
          </w:p>
        </w:tc>
        <w:tc>
          <w:tcPr>
            <w:tcW w:w="1187" w:type="dxa"/>
          </w:tcPr>
          <w:p w14:paraId="2C592EBB"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Ejecutado</w:t>
            </w:r>
          </w:p>
        </w:tc>
        <w:tc>
          <w:tcPr>
            <w:tcW w:w="1513" w:type="dxa"/>
          </w:tcPr>
          <w:p w14:paraId="74629505" w14:textId="2BFAB5AA"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0A39DC">
              <w:rPr>
                <w:rFonts w:eastAsia="Times New Roman" w:cs="Calibri"/>
                <w:sz w:val="18"/>
                <w:szCs w:val="18"/>
                <w:lang w:val="es-419"/>
              </w:rPr>
              <w:t>f</w:t>
            </w:r>
            <w:r>
              <w:rPr>
                <w:rFonts w:eastAsia="Times New Roman" w:cs="Calibri"/>
                <w:sz w:val="18"/>
                <w:szCs w:val="18"/>
                <w:lang w:val="es-419"/>
              </w:rPr>
              <w:t xml:space="preserve">inal </w:t>
            </w:r>
          </w:p>
          <w:p w14:paraId="04FBDFE6"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p>
          <w:p w14:paraId="4DC9306D" w14:textId="77777777" w:rsidR="00CF151E" w:rsidRPr="4D753DFC"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 informe autoevaluación de resultados</w:t>
            </w:r>
          </w:p>
        </w:tc>
      </w:tr>
      <w:tr w:rsidR="00CF151E" w:rsidRPr="009E4889" w14:paraId="7EA0C96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388AD5A8"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Fundación Ford</w:t>
            </w:r>
          </w:p>
        </w:tc>
        <w:tc>
          <w:tcPr>
            <w:tcW w:w="3245" w:type="dxa"/>
          </w:tcPr>
          <w:p w14:paraId="4133683F" w14:textId="4C17F60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Fortalecimiento de las capacidades de la CDIH para atender la situación de derechos humanos en la región</w:t>
            </w:r>
          </w:p>
        </w:tc>
        <w:tc>
          <w:tcPr>
            <w:tcW w:w="1435" w:type="dxa"/>
          </w:tcPr>
          <w:p w14:paraId="6C330709" w14:textId="76DFEA9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D0614D">
              <w:rPr>
                <w:rFonts w:eastAsia="Times New Roman" w:cs="Calibri"/>
                <w:sz w:val="18"/>
                <w:szCs w:val="18"/>
                <w:lang w:val="es-419"/>
              </w:rPr>
              <w:t>.</w:t>
            </w:r>
            <w:r w:rsidRPr="009E4889">
              <w:rPr>
                <w:rFonts w:eastAsia="Times New Roman" w:cs="Calibri"/>
                <w:sz w:val="18"/>
                <w:szCs w:val="18"/>
                <w:lang w:val="es-419"/>
              </w:rPr>
              <w:t>000</w:t>
            </w:r>
            <w:r w:rsidR="00D0614D">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7CA1CF6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669F0C1E" w14:textId="073857D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D0614D">
              <w:rPr>
                <w:rFonts w:eastAsia="Times New Roman" w:cs="Calibri"/>
                <w:sz w:val="18"/>
                <w:szCs w:val="18"/>
                <w:lang w:val="es-419"/>
              </w:rPr>
              <w:t>a</w:t>
            </w:r>
            <w:r w:rsidRPr="4D753DFC">
              <w:rPr>
                <w:rFonts w:eastAsia="Times New Roman" w:cs="Calibri"/>
                <w:sz w:val="18"/>
                <w:szCs w:val="18"/>
                <w:lang w:val="es-419"/>
              </w:rPr>
              <w:t xml:space="preserve">nual </w:t>
            </w:r>
          </w:p>
        </w:tc>
      </w:tr>
      <w:tr w:rsidR="00CF151E" w:rsidRPr="00961FAD" w14:paraId="7CB91FD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95BE4A3"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Canadá</w:t>
            </w:r>
          </w:p>
        </w:tc>
        <w:tc>
          <w:tcPr>
            <w:tcW w:w="3245" w:type="dxa"/>
          </w:tcPr>
          <w:p w14:paraId="555F283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Aumentar la protección y defensa de los derechos humanos de las mujeres y las niñas en América Latina y el Caribe (2023-2027). </w:t>
            </w:r>
          </w:p>
        </w:tc>
        <w:tc>
          <w:tcPr>
            <w:tcW w:w="1435" w:type="dxa"/>
          </w:tcPr>
          <w:p w14:paraId="3E97A312" w14:textId="178F700F"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$5 millones CAD (aprox. 3</w:t>
            </w:r>
            <w:r w:rsidR="00D0614D">
              <w:rPr>
                <w:rFonts w:eastAsia="Times New Roman" w:cs="Calibri"/>
                <w:sz w:val="18"/>
                <w:szCs w:val="18"/>
                <w:lang w:val="es-419"/>
              </w:rPr>
              <w:t>,</w:t>
            </w:r>
            <w:r w:rsidRPr="009E4889">
              <w:rPr>
                <w:rFonts w:eastAsia="Times New Roman" w:cs="Calibri"/>
                <w:sz w:val="18"/>
                <w:szCs w:val="18"/>
                <w:lang w:val="es-419"/>
              </w:rPr>
              <w:t>6 millones USD)</w:t>
            </w:r>
          </w:p>
        </w:tc>
        <w:tc>
          <w:tcPr>
            <w:tcW w:w="1187" w:type="dxa"/>
          </w:tcPr>
          <w:p w14:paraId="5A57CD7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5734073" w14:textId="77777777" w:rsidR="00CF151E"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1 </w:t>
            </w:r>
            <w:r>
              <w:rPr>
                <w:rFonts w:eastAsia="Times New Roman" w:cs="Calibri"/>
                <w:sz w:val="18"/>
                <w:szCs w:val="18"/>
                <w:lang w:val="es-419"/>
              </w:rPr>
              <w:t>P</w:t>
            </w:r>
            <w:r w:rsidRPr="009E4889">
              <w:rPr>
                <w:rFonts w:eastAsia="Times New Roman" w:cs="Calibri"/>
                <w:sz w:val="18"/>
                <w:szCs w:val="18"/>
                <w:lang w:val="es-419"/>
              </w:rPr>
              <w:t>lan Anual De Trabajo</w:t>
            </w:r>
          </w:p>
          <w:p w14:paraId="617C684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 informe de progreso</w:t>
            </w:r>
          </w:p>
        </w:tc>
      </w:tr>
      <w:tr w:rsidR="00CF151E" w:rsidRPr="009E4889" w14:paraId="640FECF3"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65086AB4" w14:textId="74CAC0D2"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rPr>
              <w:t>M</w:t>
            </w:r>
            <w:r w:rsidR="00001D91">
              <w:rPr>
                <w:rFonts w:eastAsia="Times New Roman" w:cs="Calibri"/>
                <w:b w:val="0"/>
                <w:bCs w:val="0"/>
                <w:sz w:val="18"/>
                <w:szCs w:val="18"/>
              </w:rPr>
              <w:t>ó</w:t>
            </w:r>
            <w:r w:rsidRPr="009E4889">
              <w:rPr>
                <w:rFonts w:eastAsia="Times New Roman" w:cs="Calibri"/>
                <w:b w:val="0"/>
                <w:bCs w:val="0"/>
                <w:sz w:val="18"/>
                <w:szCs w:val="18"/>
              </w:rPr>
              <w:t xml:space="preserve">naco </w:t>
            </w:r>
          </w:p>
        </w:tc>
        <w:tc>
          <w:tcPr>
            <w:tcW w:w="3245" w:type="dxa"/>
          </w:tcPr>
          <w:p w14:paraId="0EF25A5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Informe de contribución voluntaria 2023 para apoyo a actividades dirigidas a grupos especiales en condiciones de vulnerabilidad.</w:t>
            </w:r>
          </w:p>
        </w:tc>
        <w:tc>
          <w:tcPr>
            <w:tcW w:w="1435" w:type="dxa"/>
          </w:tcPr>
          <w:p w14:paraId="0280015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5.200 USD</w:t>
            </w:r>
          </w:p>
        </w:tc>
        <w:tc>
          <w:tcPr>
            <w:tcW w:w="1187" w:type="dxa"/>
          </w:tcPr>
          <w:p w14:paraId="03BF27C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57654B8B" w14:textId="21541C2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D0614D">
              <w:rPr>
                <w:rFonts w:eastAsia="Times New Roman" w:cs="Calibri"/>
                <w:sz w:val="18"/>
                <w:szCs w:val="18"/>
                <w:lang w:val="es-419"/>
              </w:rPr>
              <w:t>f</w:t>
            </w:r>
            <w:r w:rsidRPr="4D753DFC">
              <w:rPr>
                <w:rFonts w:eastAsia="Times New Roman" w:cs="Calibri"/>
                <w:sz w:val="18"/>
                <w:szCs w:val="18"/>
                <w:lang w:val="es-419"/>
              </w:rPr>
              <w:t>inal</w:t>
            </w:r>
          </w:p>
        </w:tc>
      </w:tr>
      <w:tr w:rsidR="00CF151E" w:rsidRPr="009E4889" w14:paraId="05F463C4"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202128C"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Francia</w:t>
            </w:r>
          </w:p>
        </w:tc>
        <w:tc>
          <w:tcPr>
            <w:tcW w:w="3245" w:type="dxa"/>
          </w:tcPr>
          <w:p w14:paraId="348E70C2" w14:textId="32C97C68"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Informe de contribución voluntaria de 2023 para apoyo general de actividades de la CIDH</w:t>
            </w:r>
          </w:p>
        </w:tc>
        <w:tc>
          <w:tcPr>
            <w:tcW w:w="1435" w:type="dxa"/>
          </w:tcPr>
          <w:p w14:paraId="57888B8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20.000 Euros</w:t>
            </w:r>
          </w:p>
        </w:tc>
        <w:tc>
          <w:tcPr>
            <w:tcW w:w="1187" w:type="dxa"/>
          </w:tcPr>
          <w:p w14:paraId="2C5DBE1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23516DF7" w14:textId="76B6730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191B60">
              <w:rPr>
                <w:rFonts w:eastAsia="Times New Roman" w:cs="Calibri"/>
                <w:sz w:val="18"/>
                <w:szCs w:val="18"/>
                <w:lang w:val="es-419"/>
              </w:rPr>
              <w:t>f</w:t>
            </w:r>
            <w:r w:rsidRPr="4D753DFC">
              <w:rPr>
                <w:rFonts w:eastAsia="Times New Roman" w:cs="Calibri"/>
                <w:sz w:val="18"/>
                <w:szCs w:val="18"/>
                <w:lang w:val="es-419"/>
              </w:rPr>
              <w:t>inal</w:t>
            </w:r>
          </w:p>
        </w:tc>
      </w:tr>
      <w:tr w:rsidR="00CF151E" w:rsidRPr="009E4889" w14:paraId="258AD5B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BA4112D" w14:textId="77777777" w:rsidR="00CF151E" w:rsidRPr="00A95F1A" w:rsidRDefault="00CF151E">
            <w:pPr>
              <w:jc w:val="both"/>
              <w:rPr>
                <w:rFonts w:eastAsia="Times New Roman" w:cs="Calibri"/>
                <w:b w:val="0"/>
                <w:bCs w:val="0"/>
                <w:sz w:val="18"/>
                <w:szCs w:val="18"/>
                <w:lang w:val="es-419"/>
              </w:rPr>
            </w:pPr>
            <w:r w:rsidRPr="00A95F1A">
              <w:rPr>
                <w:rFonts w:eastAsia="Times New Roman" w:cs="Calibri"/>
                <w:b w:val="0"/>
                <w:bCs w:val="0"/>
                <w:sz w:val="18"/>
                <w:szCs w:val="18"/>
                <w:lang w:val="es-419"/>
              </w:rPr>
              <w:t>Noruega</w:t>
            </w:r>
          </w:p>
        </w:tc>
        <w:tc>
          <w:tcPr>
            <w:tcW w:w="3245" w:type="dxa"/>
          </w:tcPr>
          <w:p w14:paraId="30339CF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A95F1A">
              <w:rPr>
                <w:rFonts w:eastAsia="Times New Roman" w:cs="Calibri"/>
                <w:sz w:val="18"/>
                <w:szCs w:val="18"/>
                <w:lang w:val="es-419"/>
              </w:rPr>
              <w:t>Monitoreo de los DESCA en Centroamérica</w:t>
            </w:r>
          </w:p>
        </w:tc>
        <w:tc>
          <w:tcPr>
            <w:tcW w:w="1435" w:type="dxa"/>
          </w:tcPr>
          <w:p w14:paraId="4718F98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107.000 USD</w:t>
            </w:r>
          </w:p>
        </w:tc>
        <w:tc>
          <w:tcPr>
            <w:tcW w:w="1187" w:type="dxa"/>
          </w:tcPr>
          <w:p w14:paraId="242AB04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Ejecutado</w:t>
            </w:r>
          </w:p>
        </w:tc>
        <w:tc>
          <w:tcPr>
            <w:tcW w:w="1513" w:type="dxa"/>
          </w:tcPr>
          <w:p w14:paraId="14B958A8" w14:textId="77777777" w:rsidR="00CF151E" w:rsidRPr="4D753DFC"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1 informe final</w:t>
            </w:r>
          </w:p>
        </w:tc>
      </w:tr>
      <w:tr w:rsidR="00CF151E" w:rsidRPr="009E4889" w14:paraId="5E1C711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5A3669A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Noruega</w:t>
            </w:r>
          </w:p>
        </w:tc>
        <w:tc>
          <w:tcPr>
            <w:tcW w:w="3245" w:type="dxa"/>
          </w:tcPr>
          <w:p w14:paraId="748136F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Justicia climática y derechos económicos, sociales, culturales y ambientales en América Latina y el Caribe.</w:t>
            </w:r>
          </w:p>
        </w:tc>
        <w:tc>
          <w:tcPr>
            <w:tcW w:w="1435" w:type="dxa"/>
          </w:tcPr>
          <w:p w14:paraId="1C276EA4" w14:textId="5066C34E"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rPr>
              <w:t>$156</w:t>
            </w:r>
            <w:r w:rsidR="00191B60">
              <w:rPr>
                <w:rFonts w:eastAsia="Times New Roman" w:cs="Calibri"/>
                <w:sz w:val="18"/>
                <w:szCs w:val="18"/>
              </w:rPr>
              <w:t>.</w:t>
            </w:r>
            <w:r w:rsidRPr="009E4889">
              <w:rPr>
                <w:rFonts w:eastAsia="Times New Roman" w:cs="Calibri"/>
                <w:sz w:val="18"/>
                <w:szCs w:val="18"/>
              </w:rPr>
              <w:t>029 USD</w:t>
            </w:r>
          </w:p>
        </w:tc>
        <w:tc>
          <w:tcPr>
            <w:tcW w:w="1187" w:type="dxa"/>
          </w:tcPr>
          <w:p w14:paraId="2FCC3E4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497D11B0" w14:textId="1519B643"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informe </w:t>
            </w:r>
            <w:r w:rsidR="00191B60">
              <w:rPr>
                <w:rFonts w:eastAsia="Times New Roman" w:cs="Calibri"/>
                <w:sz w:val="18"/>
                <w:szCs w:val="18"/>
                <w:lang w:val="es-419"/>
              </w:rPr>
              <w:t>d</w:t>
            </w:r>
            <w:r w:rsidRPr="4D753DFC">
              <w:rPr>
                <w:rFonts w:eastAsia="Times New Roman" w:cs="Calibri"/>
                <w:sz w:val="18"/>
                <w:szCs w:val="18"/>
                <w:lang w:val="es-419"/>
              </w:rPr>
              <w:t xml:space="preserve">e </w:t>
            </w:r>
            <w:r w:rsidR="00191B60">
              <w:rPr>
                <w:rFonts w:eastAsia="Times New Roman" w:cs="Calibri"/>
                <w:sz w:val="18"/>
                <w:szCs w:val="18"/>
                <w:lang w:val="es-419"/>
              </w:rPr>
              <w:t>p</w:t>
            </w:r>
            <w:r w:rsidRPr="4D753DFC">
              <w:rPr>
                <w:rFonts w:eastAsia="Times New Roman" w:cs="Calibri"/>
                <w:sz w:val="18"/>
                <w:szCs w:val="18"/>
                <w:lang w:val="es-419"/>
              </w:rPr>
              <w:t xml:space="preserve">rogreso </w:t>
            </w:r>
          </w:p>
        </w:tc>
      </w:tr>
      <w:tr w:rsidR="00CF151E" w:rsidRPr="00B05709" w14:paraId="0AE22FAE"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42C601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35703F08" w14:textId="1671DEF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Monitoreo y desarrollo de capacidades para la Justicia Transicional en Nicaragua- Fase II</w:t>
            </w:r>
          </w:p>
        </w:tc>
        <w:tc>
          <w:tcPr>
            <w:tcW w:w="1435" w:type="dxa"/>
          </w:tcPr>
          <w:p w14:paraId="2E2EF178" w14:textId="29836D2B"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$65</w:t>
            </w:r>
            <w:r w:rsidR="008F3E1A">
              <w:rPr>
                <w:rFonts w:eastAsia="Times New Roman" w:cs="Calibri"/>
                <w:sz w:val="18"/>
                <w:szCs w:val="18"/>
                <w:lang w:val="es-419"/>
              </w:rPr>
              <w:t>.</w:t>
            </w:r>
            <w:r w:rsidRPr="009E4889">
              <w:rPr>
                <w:rFonts w:eastAsia="Times New Roman" w:cs="Calibri"/>
                <w:sz w:val="18"/>
                <w:szCs w:val="18"/>
                <w:lang w:val="es-419"/>
              </w:rPr>
              <w:t>219 USD</w:t>
            </w:r>
          </w:p>
        </w:tc>
        <w:tc>
          <w:tcPr>
            <w:tcW w:w="1187" w:type="dxa"/>
          </w:tcPr>
          <w:p w14:paraId="59F2611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Ejecutado</w:t>
            </w:r>
          </w:p>
        </w:tc>
        <w:tc>
          <w:tcPr>
            <w:tcW w:w="1513" w:type="dxa"/>
          </w:tcPr>
          <w:p w14:paraId="42835053" w14:textId="31FFD06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2</w:t>
            </w:r>
            <w:r w:rsidRPr="4D753DFC">
              <w:rPr>
                <w:rFonts w:eastAsia="Times New Roman" w:cs="Calibri"/>
                <w:sz w:val="18"/>
                <w:szCs w:val="18"/>
                <w:lang w:val="es-419"/>
              </w:rPr>
              <w:t xml:space="preserve"> informe</w:t>
            </w:r>
            <w:r>
              <w:rPr>
                <w:rFonts w:eastAsia="Times New Roman" w:cs="Calibri"/>
                <w:sz w:val="18"/>
                <w:szCs w:val="18"/>
                <w:lang w:val="es-419"/>
              </w:rPr>
              <w:t>s</w:t>
            </w:r>
            <w:r w:rsidRPr="4D753DFC">
              <w:rPr>
                <w:rFonts w:eastAsia="Times New Roman" w:cs="Calibri"/>
                <w:sz w:val="18"/>
                <w:szCs w:val="18"/>
                <w:lang w:val="es-419"/>
              </w:rPr>
              <w:t xml:space="preserve"> </w:t>
            </w:r>
            <w:r w:rsidR="00191B60">
              <w:rPr>
                <w:rFonts w:eastAsia="Times New Roman" w:cs="Calibri"/>
                <w:sz w:val="18"/>
                <w:szCs w:val="18"/>
                <w:lang w:val="es-419"/>
              </w:rPr>
              <w:t>t</w:t>
            </w:r>
            <w:r w:rsidRPr="4D753DFC">
              <w:rPr>
                <w:rFonts w:eastAsia="Times New Roman" w:cs="Calibri"/>
                <w:sz w:val="18"/>
                <w:szCs w:val="18"/>
                <w:lang w:val="es-419"/>
              </w:rPr>
              <w:t>rimestral</w:t>
            </w:r>
            <w:r w:rsidR="00191B60">
              <w:rPr>
                <w:rFonts w:eastAsia="Times New Roman" w:cs="Calibri"/>
                <w:sz w:val="18"/>
                <w:szCs w:val="18"/>
                <w:lang w:val="es-419"/>
              </w:rPr>
              <w:t>es</w:t>
            </w:r>
            <w:r w:rsidRPr="4D753DFC">
              <w:rPr>
                <w:rFonts w:eastAsia="Times New Roman" w:cs="Calibri"/>
                <w:sz w:val="18"/>
                <w:szCs w:val="18"/>
                <w:lang w:val="es-419"/>
              </w:rPr>
              <w:t>,</w:t>
            </w:r>
          </w:p>
          <w:p w14:paraId="42AD56F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Plan de Trabajo  </w:t>
            </w:r>
          </w:p>
          <w:p w14:paraId="0EEF3C1F" w14:textId="53BD30D3"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r w:rsidR="00191B60">
              <w:rPr>
                <w:rFonts w:eastAsia="Times New Roman" w:cs="Calibri"/>
                <w:sz w:val="18"/>
                <w:szCs w:val="18"/>
                <w:lang w:val="es-419"/>
              </w:rPr>
              <w:t>i</w:t>
            </w:r>
            <w:r w:rsidRPr="4D753DFC">
              <w:rPr>
                <w:rFonts w:eastAsia="Times New Roman" w:cs="Calibri"/>
                <w:sz w:val="18"/>
                <w:szCs w:val="18"/>
                <w:lang w:val="es-419"/>
              </w:rPr>
              <w:t xml:space="preserve">nforme </w:t>
            </w:r>
            <w:r w:rsidR="00191B60">
              <w:rPr>
                <w:rFonts w:eastAsia="Times New Roman" w:cs="Calibri"/>
                <w:sz w:val="18"/>
                <w:szCs w:val="18"/>
                <w:lang w:val="es-419"/>
              </w:rPr>
              <w:t>f</w:t>
            </w:r>
            <w:r w:rsidRPr="4D753DFC">
              <w:rPr>
                <w:rFonts w:eastAsia="Times New Roman" w:cs="Calibri"/>
                <w:sz w:val="18"/>
                <w:szCs w:val="18"/>
                <w:lang w:val="es-419"/>
              </w:rPr>
              <w:t xml:space="preserve">inal </w:t>
            </w:r>
          </w:p>
        </w:tc>
      </w:tr>
      <w:tr w:rsidR="00CF151E" w:rsidRPr="00B05709" w14:paraId="7A4422AE"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24BE574"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54AE524E" w14:textId="1C06EB9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Programa Regional Centroamérica</w:t>
            </w:r>
          </w:p>
        </w:tc>
        <w:tc>
          <w:tcPr>
            <w:tcW w:w="1435" w:type="dxa"/>
          </w:tcPr>
          <w:p w14:paraId="3E9858E5" w14:textId="5087D624"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$177</w:t>
            </w:r>
            <w:r w:rsidR="008F3E1A">
              <w:rPr>
                <w:rFonts w:eastAsia="Times New Roman" w:cs="Calibri"/>
                <w:sz w:val="18"/>
                <w:szCs w:val="18"/>
                <w:lang w:val="es-419"/>
              </w:rPr>
              <w:t>.</w:t>
            </w:r>
            <w:r w:rsidRPr="009E4889">
              <w:rPr>
                <w:rFonts w:eastAsia="Times New Roman" w:cs="Calibri"/>
                <w:sz w:val="18"/>
                <w:szCs w:val="18"/>
                <w:lang w:val="es-419"/>
              </w:rPr>
              <w:t xml:space="preserve">000 </w:t>
            </w:r>
            <w:r w:rsidRPr="009E4889">
              <w:rPr>
                <w:rFonts w:eastAsia="Times New Roman" w:cs="Calibri"/>
                <w:sz w:val="18"/>
                <w:szCs w:val="18"/>
              </w:rPr>
              <w:t>USD</w:t>
            </w:r>
          </w:p>
        </w:tc>
        <w:tc>
          <w:tcPr>
            <w:tcW w:w="1187" w:type="dxa"/>
          </w:tcPr>
          <w:p w14:paraId="75972BD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437AEC51" w14:textId="57050E60"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w:t>
            </w:r>
            <w:r w:rsidR="008F3E1A">
              <w:rPr>
                <w:rFonts w:eastAsia="Times New Roman" w:cs="Calibri"/>
                <w:sz w:val="18"/>
                <w:szCs w:val="18"/>
                <w:lang w:val="es-419"/>
              </w:rPr>
              <w:t>i</w:t>
            </w:r>
            <w:r w:rsidRPr="4D753DFC">
              <w:rPr>
                <w:rFonts w:eastAsia="Times New Roman" w:cs="Calibri"/>
                <w:sz w:val="18"/>
                <w:szCs w:val="18"/>
                <w:lang w:val="es-419"/>
              </w:rPr>
              <w:t xml:space="preserve">nformes </w:t>
            </w:r>
            <w:r w:rsidR="008F3E1A">
              <w:rPr>
                <w:rFonts w:eastAsia="Times New Roman" w:cs="Calibri"/>
                <w:sz w:val="18"/>
                <w:szCs w:val="18"/>
                <w:lang w:val="es-419"/>
              </w:rPr>
              <w:t>t</w:t>
            </w:r>
            <w:r w:rsidRPr="4D753DFC">
              <w:rPr>
                <w:rFonts w:eastAsia="Times New Roman" w:cs="Calibri"/>
                <w:sz w:val="18"/>
                <w:szCs w:val="18"/>
                <w:lang w:val="es-419"/>
              </w:rPr>
              <w:t xml:space="preserve">rimestrales </w:t>
            </w:r>
          </w:p>
          <w:p w14:paraId="5DC8C540" w14:textId="6D2EE2F5"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r w:rsidR="008F3E1A">
              <w:rPr>
                <w:rFonts w:eastAsia="Times New Roman" w:cs="Calibri"/>
                <w:sz w:val="18"/>
                <w:szCs w:val="18"/>
                <w:lang w:val="es-419"/>
              </w:rPr>
              <w:t>p</w:t>
            </w:r>
            <w:r w:rsidRPr="4D753DFC">
              <w:rPr>
                <w:rFonts w:eastAsia="Times New Roman" w:cs="Calibri"/>
                <w:sz w:val="18"/>
                <w:szCs w:val="18"/>
                <w:lang w:val="es-419"/>
              </w:rPr>
              <w:t xml:space="preserve">lan </w:t>
            </w:r>
            <w:r w:rsidR="008F3E1A">
              <w:rPr>
                <w:rFonts w:eastAsia="Times New Roman" w:cs="Calibri"/>
                <w:sz w:val="18"/>
                <w:szCs w:val="18"/>
                <w:lang w:val="es-419"/>
              </w:rPr>
              <w:t>d</w:t>
            </w:r>
            <w:r w:rsidRPr="4D753DFC">
              <w:rPr>
                <w:rFonts w:eastAsia="Times New Roman" w:cs="Calibri"/>
                <w:sz w:val="18"/>
                <w:szCs w:val="18"/>
                <w:lang w:val="es-419"/>
              </w:rPr>
              <w:t xml:space="preserve">e </w:t>
            </w:r>
            <w:r w:rsidR="008F3E1A">
              <w:rPr>
                <w:rFonts w:eastAsia="Times New Roman" w:cs="Calibri"/>
                <w:sz w:val="18"/>
                <w:szCs w:val="18"/>
                <w:lang w:val="es-419"/>
              </w:rPr>
              <w:t>t</w:t>
            </w:r>
            <w:r w:rsidRPr="4D753DFC">
              <w:rPr>
                <w:rFonts w:eastAsia="Times New Roman" w:cs="Calibri"/>
                <w:sz w:val="18"/>
                <w:szCs w:val="18"/>
                <w:lang w:val="es-419"/>
              </w:rPr>
              <w:t>rabajo</w:t>
            </w:r>
          </w:p>
        </w:tc>
      </w:tr>
      <w:tr w:rsidR="00CF151E" w:rsidRPr="00B05709" w14:paraId="6CB84A7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2F365C6"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6E941A71" w14:textId="3AC5B38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Capacitación sobre SIDH, investigaciones y documentación de testimonios en Nicaragua y Venezuela</w:t>
            </w:r>
          </w:p>
        </w:tc>
        <w:tc>
          <w:tcPr>
            <w:tcW w:w="1435" w:type="dxa"/>
          </w:tcPr>
          <w:p w14:paraId="42C7662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 USD</w:t>
            </w:r>
          </w:p>
        </w:tc>
        <w:tc>
          <w:tcPr>
            <w:tcW w:w="1187" w:type="dxa"/>
          </w:tcPr>
          <w:p w14:paraId="76A5A3E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4B8CC8C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4</w:t>
            </w:r>
            <w:r w:rsidRPr="4D753DFC">
              <w:rPr>
                <w:rFonts w:eastAsia="Times New Roman" w:cs="Calibri"/>
                <w:sz w:val="18"/>
                <w:szCs w:val="18"/>
                <w:lang w:val="es-419"/>
              </w:rPr>
              <w:t xml:space="preserve"> informes trimestrales </w:t>
            </w:r>
          </w:p>
          <w:p w14:paraId="73004732" w14:textId="4665133B"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1 </w:t>
            </w:r>
            <w:r w:rsidR="008F3E1A">
              <w:rPr>
                <w:rFonts w:eastAsia="Times New Roman" w:cs="Calibri"/>
                <w:sz w:val="18"/>
                <w:szCs w:val="18"/>
                <w:lang w:val="es-419"/>
              </w:rPr>
              <w:t>p</w:t>
            </w:r>
            <w:r w:rsidRPr="4D753DFC">
              <w:rPr>
                <w:rFonts w:eastAsia="Times New Roman" w:cs="Calibri"/>
                <w:sz w:val="18"/>
                <w:szCs w:val="18"/>
                <w:lang w:val="es-419"/>
              </w:rPr>
              <w:t xml:space="preserve">lan </w:t>
            </w:r>
            <w:r w:rsidR="008F3E1A">
              <w:rPr>
                <w:rFonts w:eastAsia="Times New Roman" w:cs="Calibri"/>
                <w:sz w:val="18"/>
                <w:szCs w:val="18"/>
                <w:lang w:val="es-419"/>
              </w:rPr>
              <w:t>d</w:t>
            </w:r>
            <w:r w:rsidRPr="4D753DFC">
              <w:rPr>
                <w:rFonts w:eastAsia="Times New Roman" w:cs="Calibri"/>
                <w:sz w:val="18"/>
                <w:szCs w:val="18"/>
                <w:lang w:val="es-419"/>
              </w:rPr>
              <w:t xml:space="preserve">e </w:t>
            </w:r>
            <w:r w:rsidR="008F3E1A">
              <w:rPr>
                <w:rFonts w:eastAsia="Times New Roman" w:cs="Calibri"/>
                <w:sz w:val="18"/>
                <w:szCs w:val="18"/>
                <w:lang w:val="es-419"/>
              </w:rPr>
              <w:t>t</w:t>
            </w:r>
            <w:r w:rsidRPr="4D753DFC">
              <w:rPr>
                <w:rFonts w:eastAsia="Times New Roman" w:cs="Calibri"/>
                <w:sz w:val="18"/>
                <w:szCs w:val="18"/>
                <w:lang w:val="es-419"/>
              </w:rPr>
              <w:t>rabajo</w:t>
            </w:r>
          </w:p>
        </w:tc>
      </w:tr>
      <w:tr w:rsidR="00CF151E" w:rsidRPr="002713BE" w14:paraId="0BCDF08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50E8B07"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PADF</w:t>
            </w:r>
          </w:p>
        </w:tc>
        <w:tc>
          <w:tcPr>
            <w:tcW w:w="3245" w:type="dxa"/>
          </w:tcPr>
          <w:p w14:paraId="49F881DB" w14:textId="2E9F980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Combatir el trabajo forzado en las misiones médicas cubanas</w:t>
            </w:r>
          </w:p>
        </w:tc>
        <w:tc>
          <w:tcPr>
            <w:tcW w:w="1435" w:type="dxa"/>
          </w:tcPr>
          <w:p w14:paraId="5D9A8134" w14:textId="3B98E77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$410</w:t>
            </w:r>
            <w:r w:rsidR="008F3E1A">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0B5B8F2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En </w:t>
            </w:r>
            <w:r>
              <w:rPr>
                <w:rFonts w:eastAsia="Times New Roman" w:cs="Calibri"/>
                <w:sz w:val="18"/>
                <w:szCs w:val="18"/>
                <w:lang w:val="es-419"/>
              </w:rPr>
              <w:t>ejecución</w:t>
            </w:r>
          </w:p>
        </w:tc>
        <w:tc>
          <w:tcPr>
            <w:tcW w:w="1513" w:type="dxa"/>
          </w:tcPr>
          <w:p w14:paraId="528F3D7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 xml:space="preserve">3 informes trimestrales </w:t>
            </w:r>
          </w:p>
          <w:p w14:paraId="5C35822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1 Plan de Trabajo</w:t>
            </w:r>
          </w:p>
        </w:tc>
      </w:tr>
      <w:tr w:rsidR="00CF151E" w:rsidRPr="009E4889" w14:paraId="2718FE4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6920C6A"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Fondo Español para OEA (FEPO)</w:t>
            </w:r>
          </w:p>
        </w:tc>
        <w:tc>
          <w:tcPr>
            <w:tcW w:w="3245" w:type="dxa"/>
          </w:tcPr>
          <w:p w14:paraId="5BF32B6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CDH2205 - Fortalecimiento y promoción de los estándares jurídicos interamericanos sobre el medio ambiente, con foco en cambio climático, derecho humano al agua y otros DESCA en las Américas.</w:t>
            </w:r>
          </w:p>
        </w:tc>
        <w:tc>
          <w:tcPr>
            <w:tcW w:w="1435" w:type="dxa"/>
          </w:tcPr>
          <w:p w14:paraId="1AD3FF3C" w14:textId="73F58C2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$234</w:t>
            </w:r>
            <w:r w:rsidR="00CC0277">
              <w:rPr>
                <w:rFonts w:eastAsia="Times New Roman" w:cs="Calibri"/>
                <w:sz w:val="18"/>
                <w:szCs w:val="18"/>
                <w:lang w:val="es-419"/>
              </w:rPr>
              <w:t>.</w:t>
            </w:r>
            <w:r w:rsidRPr="009E4889">
              <w:rPr>
                <w:rFonts w:eastAsia="Times New Roman" w:cs="Calibri"/>
                <w:sz w:val="18"/>
                <w:szCs w:val="18"/>
                <w:lang w:val="es-419"/>
              </w:rPr>
              <w:t>278 USD</w:t>
            </w:r>
          </w:p>
        </w:tc>
        <w:tc>
          <w:tcPr>
            <w:tcW w:w="1187" w:type="dxa"/>
          </w:tcPr>
          <w:p w14:paraId="51F34FD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E4B3AB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4D753DFC">
              <w:rPr>
                <w:rFonts w:eastAsia="Times New Roman" w:cs="Calibri"/>
                <w:sz w:val="18"/>
                <w:szCs w:val="18"/>
                <w:lang w:val="es-419"/>
              </w:rPr>
              <w:t>2 informes semestrales</w:t>
            </w:r>
          </w:p>
        </w:tc>
      </w:tr>
      <w:tr w:rsidR="00CF151E" w:rsidRPr="009E4889" w14:paraId="47FB6B1D"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4E01528"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España</w:t>
            </w:r>
            <w:r w:rsidRPr="008F5B24">
              <w:rPr>
                <w:rFonts w:eastAsia="Times New Roman" w:cs="Calibri"/>
                <w:b w:val="0"/>
                <w:bCs w:val="0"/>
                <w:sz w:val="18"/>
                <w:szCs w:val="18"/>
                <w:lang w:val="es-ES"/>
              </w:rPr>
              <w:t xml:space="preserve"> (</w:t>
            </w:r>
            <w:r w:rsidRPr="009E4889">
              <w:rPr>
                <w:rFonts w:eastAsia="Times New Roman" w:cs="Calibri"/>
                <w:b w:val="0"/>
                <w:bCs w:val="0"/>
                <w:sz w:val="18"/>
                <w:szCs w:val="18"/>
                <w:lang w:val="es-419"/>
              </w:rPr>
              <w:t>Agencia Vasca de Cooperación al Desarrollo)</w:t>
            </w:r>
          </w:p>
          <w:p w14:paraId="239862D2" w14:textId="77777777" w:rsidR="00CF151E" w:rsidRPr="009E4889" w:rsidRDefault="00CF151E">
            <w:pPr>
              <w:jc w:val="both"/>
              <w:rPr>
                <w:rFonts w:eastAsia="Times New Roman" w:cs="Calibri"/>
                <w:b w:val="0"/>
                <w:bCs w:val="0"/>
                <w:sz w:val="18"/>
                <w:szCs w:val="18"/>
                <w:lang w:val="es-419"/>
              </w:rPr>
            </w:pPr>
          </w:p>
        </w:tc>
        <w:tc>
          <w:tcPr>
            <w:tcW w:w="3245" w:type="dxa"/>
          </w:tcPr>
          <w:p w14:paraId="2813CA1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Aumento de la protección de personas en situación de riesgo de violación de sus derechos de naturaleza irreparable, expansión de medidas cautelares y desarrollo de capacitaciones en mecanismos de protección.</w:t>
            </w:r>
          </w:p>
        </w:tc>
        <w:tc>
          <w:tcPr>
            <w:tcW w:w="1435" w:type="dxa"/>
          </w:tcPr>
          <w:p w14:paraId="1A3D7A60" w14:textId="2E0EF45C"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110</w:t>
            </w:r>
            <w:r w:rsidR="00CC0277">
              <w:rPr>
                <w:rFonts w:eastAsia="Times New Roman" w:cs="Calibri"/>
                <w:sz w:val="18"/>
                <w:szCs w:val="18"/>
                <w:lang w:val="es-419"/>
              </w:rPr>
              <w:t>.</w:t>
            </w:r>
            <w:r w:rsidRPr="009E4889">
              <w:rPr>
                <w:rFonts w:eastAsia="Times New Roman" w:cs="Calibri"/>
                <w:sz w:val="18"/>
                <w:szCs w:val="18"/>
                <w:lang w:val="es-419"/>
              </w:rPr>
              <w:t xml:space="preserve">000 Euros </w:t>
            </w:r>
          </w:p>
        </w:tc>
        <w:tc>
          <w:tcPr>
            <w:tcW w:w="1187" w:type="dxa"/>
          </w:tcPr>
          <w:p w14:paraId="438C856C"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00E76431" w14:textId="27536CF6"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 </w:t>
            </w:r>
            <w:r w:rsidR="00CC0277">
              <w:rPr>
                <w:rFonts w:eastAsia="Times New Roman" w:cs="Calibri"/>
                <w:sz w:val="18"/>
                <w:szCs w:val="18"/>
                <w:lang w:val="es-419"/>
              </w:rPr>
              <w:t>p</w:t>
            </w:r>
            <w:r w:rsidRPr="009E4889">
              <w:rPr>
                <w:rFonts w:eastAsia="Times New Roman" w:cs="Calibri"/>
                <w:sz w:val="18"/>
                <w:szCs w:val="18"/>
                <w:lang w:val="es-419"/>
              </w:rPr>
              <w:t xml:space="preserve">resentar </w:t>
            </w:r>
            <w:r w:rsidR="00CC0277">
              <w:rPr>
                <w:rFonts w:eastAsia="Times New Roman" w:cs="Calibri"/>
                <w:sz w:val="18"/>
                <w:szCs w:val="18"/>
                <w:lang w:val="es-419"/>
              </w:rPr>
              <w:t>e</w:t>
            </w:r>
            <w:r w:rsidRPr="009E4889">
              <w:rPr>
                <w:rFonts w:eastAsia="Times New Roman" w:cs="Calibri"/>
                <w:sz w:val="18"/>
                <w:szCs w:val="18"/>
                <w:lang w:val="es-419"/>
              </w:rPr>
              <w:t xml:space="preserve">n 2025 </w:t>
            </w:r>
          </w:p>
        </w:tc>
      </w:tr>
      <w:tr w:rsidR="00CF151E" w:rsidRPr="009E4889" w14:paraId="5FE1BFEE"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13492409"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Noruega</w:t>
            </w:r>
          </w:p>
        </w:tc>
        <w:tc>
          <w:tcPr>
            <w:tcW w:w="3245" w:type="dxa"/>
          </w:tcPr>
          <w:p w14:paraId="77F82CCE"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Protección de la libertad de expresión y los derechos medioambientales en América Latina y el Caribe en el contexto de la emergencia climática y las amenazas a la gobernanza democrática.</w:t>
            </w:r>
          </w:p>
        </w:tc>
        <w:tc>
          <w:tcPr>
            <w:tcW w:w="1435" w:type="dxa"/>
          </w:tcPr>
          <w:p w14:paraId="06DBDC3E" w14:textId="4687F082"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$978</w:t>
            </w:r>
            <w:r w:rsidR="00CC0277">
              <w:rPr>
                <w:rFonts w:eastAsia="Times New Roman" w:cs="Calibri"/>
                <w:sz w:val="18"/>
                <w:szCs w:val="18"/>
                <w:lang w:val="es-419"/>
              </w:rPr>
              <w:t>.</w:t>
            </w:r>
            <w:r w:rsidRPr="009E4889">
              <w:rPr>
                <w:rFonts w:eastAsia="Times New Roman" w:cs="Calibri"/>
                <w:sz w:val="18"/>
                <w:szCs w:val="18"/>
                <w:lang w:val="es-419"/>
              </w:rPr>
              <w:t xml:space="preserve">886 </w:t>
            </w:r>
            <w:r w:rsidRPr="009E4889">
              <w:rPr>
                <w:rFonts w:eastAsia="Times New Roman" w:cs="Calibri"/>
                <w:sz w:val="18"/>
                <w:szCs w:val="18"/>
              </w:rPr>
              <w:t>USD</w:t>
            </w:r>
          </w:p>
        </w:tc>
        <w:tc>
          <w:tcPr>
            <w:tcW w:w="1187" w:type="dxa"/>
          </w:tcPr>
          <w:p w14:paraId="3B9CDE50"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0C0967DA" w14:textId="10C4BE6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A </w:t>
            </w:r>
            <w:r w:rsidR="00CC0277">
              <w:rPr>
                <w:rFonts w:eastAsia="Times New Roman" w:cs="Calibri"/>
                <w:sz w:val="18"/>
                <w:szCs w:val="18"/>
                <w:lang w:val="es-419"/>
              </w:rPr>
              <w:t>p</w:t>
            </w:r>
            <w:r w:rsidRPr="009E4889">
              <w:rPr>
                <w:rFonts w:eastAsia="Times New Roman" w:cs="Calibri"/>
                <w:sz w:val="18"/>
                <w:szCs w:val="18"/>
                <w:lang w:val="es-419"/>
              </w:rPr>
              <w:t xml:space="preserve">resentar </w:t>
            </w:r>
            <w:r w:rsidR="00CC0277">
              <w:rPr>
                <w:rFonts w:eastAsia="Times New Roman" w:cs="Calibri"/>
                <w:sz w:val="18"/>
                <w:szCs w:val="18"/>
                <w:lang w:val="es-419"/>
              </w:rPr>
              <w:t>e</w:t>
            </w:r>
            <w:r w:rsidRPr="009E4889">
              <w:rPr>
                <w:rFonts w:eastAsia="Times New Roman" w:cs="Calibri"/>
                <w:sz w:val="18"/>
                <w:szCs w:val="18"/>
                <w:lang w:val="es-419"/>
              </w:rPr>
              <w:t>n 2025</w:t>
            </w:r>
          </w:p>
        </w:tc>
      </w:tr>
      <w:tr w:rsidR="00CF151E" w:rsidRPr="00B05709" w14:paraId="17394ACA"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728CEDF7"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Fundación para las Américas (Wellspring)</w:t>
            </w:r>
          </w:p>
        </w:tc>
        <w:tc>
          <w:tcPr>
            <w:tcW w:w="3245" w:type="dxa"/>
          </w:tcPr>
          <w:p w14:paraId="23921B2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Apoyo al trabajo de la Relatoría de derechos de personas Lesbianas, Gays, Bisexuales, Trans e Intersex de la CIDH fase IV (2023-2026)</w:t>
            </w:r>
          </w:p>
        </w:tc>
        <w:tc>
          <w:tcPr>
            <w:tcW w:w="1435" w:type="dxa"/>
          </w:tcPr>
          <w:p w14:paraId="3727D1A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450.000 USD</w:t>
            </w:r>
          </w:p>
        </w:tc>
        <w:tc>
          <w:tcPr>
            <w:tcW w:w="1187" w:type="dxa"/>
          </w:tcPr>
          <w:p w14:paraId="0DA3AA0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5ABE694B"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1 Informe Final (Fase III)</w:t>
            </w:r>
          </w:p>
          <w:p w14:paraId="55DA362A"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p>
          <w:p w14:paraId="2F5CD3E2" w14:textId="77777777" w:rsidR="00CF151E" w:rsidRPr="007A2FC4"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pt-BR"/>
              </w:rPr>
            </w:pPr>
            <w:r w:rsidRPr="007A2FC4">
              <w:rPr>
                <w:rFonts w:eastAsia="Times New Roman" w:cs="Calibri"/>
                <w:sz w:val="18"/>
                <w:szCs w:val="18"/>
                <w:lang w:val="pt-BR"/>
              </w:rPr>
              <w:t>1 Informe Anual</w:t>
            </w:r>
          </w:p>
        </w:tc>
      </w:tr>
      <w:tr w:rsidR="00CF151E" w:rsidRPr="009E4889" w14:paraId="17F8343C"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BF6D804"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Fondo Español para OEA (FEPO)</w:t>
            </w:r>
          </w:p>
        </w:tc>
        <w:tc>
          <w:tcPr>
            <w:tcW w:w="3245" w:type="dxa"/>
          </w:tcPr>
          <w:p w14:paraId="17C9C08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Protección y defensa de las personas defensoras de derechos humanos y operadores de justicia en las Américas</w:t>
            </w:r>
          </w:p>
        </w:tc>
        <w:tc>
          <w:tcPr>
            <w:tcW w:w="1435" w:type="dxa"/>
          </w:tcPr>
          <w:p w14:paraId="31EB17C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rPr>
              <w:t>$221.000 USD</w:t>
            </w:r>
          </w:p>
        </w:tc>
        <w:tc>
          <w:tcPr>
            <w:tcW w:w="1187" w:type="dxa"/>
          </w:tcPr>
          <w:p w14:paraId="22FB7A32"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48B884A"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w:t>
            </w:r>
          </w:p>
        </w:tc>
      </w:tr>
      <w:tr w:rsidR="00CF151E" w:rsidRPr="009E4889" w14:paraId="2ACD7718"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7F8A1DD"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ARCUS</w:t>
            </w:r>
          </w:p>
        </w:tc>
        <w:tc>
          <w:tcPr>
            <w:tcW w:w="3245" w:type="dxa"/>
          </w:tcPr>
          <w:p w14:paraId="08665A6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Protección y promoción de los derechos de las personas lesbianas, gays, bisexuales, trans e intersexuales (2024-2027)</w:t>
            </w:r>
          </w:p>
        </w:tc>
        <w:tc>
          <w:tcPr>
            <w:tcW w:w="1435" w:type="dxa"/>
          </w:tcPr>
          <w:p w14:paraId="59A5EC77"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$160,000 </w:t>
            </w:r>
          </w:p>
        </w:tc>
        <w:tc>
          <w:tcPr>
            <w:tcW w:w="1187" w:type="dxa"/>
          </w:tcPr>
          <w:p w14:paraId="4D6D780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7BA2ACD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r w:rsidR="00CF151E" w:rsidRPr="009E4889" w14:paraId="4F4E8579"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75E962F"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Irlanda</w:t>
            </w:r>
          </w:p>
        </w:tc>
        <w:tc>
          <w:tcPr>
            <w:tcW w:w="3245" w:type="dxa"/>
          </w:tcPr>
          <w:p w14:paraId="72B440F8" w14:textId="66CA1C55"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Ampliar el uso de acuerdos amistosos como mecanismo alternativo para la reparación de violaciones de derechos humanos</w:t>
            </w:r>
          </w:p>
        </w:tc>
        <w:tc>
          <w:tcPr>
            <w:tcW w:w="1435" w:type="dxa"/>
          </w:tcPr>
          <w:p w14:paraId="082D5745"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$100.000 Euros</w:t>
            </w:r>
          </w:p>
        </w:tc>
        <w:tc>
          <w:tcPr>
            <w:tcW w:w="1187" w:type="dxa"/>
          </w:tcPr>
          <w:p w14:paraId="4E799834"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En ejecución</w:t>
            </w:r>
          </w:p>
        </w:tc>
        <w:tc>
          <w:tcPr>
            <w:tcW w:w="1513" w:type="dxa"/>
          </w:tcPr>
          <w:p w14:paraId="29D0EE31"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r w:rsidR="00CF151E" w:rsidRPr="009E4889" w14:paraId="5DF460D4"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12634B3A"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Fundación Ford</w:t>
            </w:r>
          </w:p>
        </w:tc>
        <w:tc>
          <w:tcPr>
            <w:tcW w:w="3245" w:type="dxa"/>
          </w:tcPr>
          <w:p w14:paraId="0649A280" w14:textId="72ADE6AE"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Apoyar el acceso a la justicia y a la verdad en las violaciones graves de los derechos humanos y en los ataques contra defensores del medio ambiente y de los derechos humanos</w:t>
            </w:r>
          </w:p>
        </w:tc>
        <w:tc>
          <w:tcPr>
            <w:tcW w:w="1435" w:type="dxa"/>
          </w:tcPr>
          <w:p w14:paraId="51EBC557" w14:textId="1477A071"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$200</w:t>
            </w:r>
            <w:r w:rsidR="0081198D">
              <w:rPr>
                <w:rFonts w:eastAsia="Times New Roman" w:cs="Calibri"/>
                <w:sz w:val="18"/>
                <w:szCs w:val="18"/>
                <w:lang w:val="es-419"/>
              </w:rPr>
              <w:t>.</w:t>
            </w:r>
            <w:r w:rsidRPr="009E4889">
              <w:rPr>
                <w:rFonts w:eastAsia="Times New Roman" w:cs="Calibri"/>
                <w:sz w:val="18"/>
                <w:szCs w:val="18"/>
                <w:lang w:val="es-419"/>
              </w:rPr>
              <w:t>000 USD</w:t>
            </w:r>
          </w:p>
        </w:tc>
        <w:tc>
          <w:tcPr>
            <w:tcW w:w="1187" w:type="dxa"/>
          </w:tcPr>
          <w:p w14:paraId="5CFE8753"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Firmado acuerdo con donante</w:t>
            </w:r>
          </w:p>
        </w:tc>
        <w:tc>
          <w:tcPr>
            <w:tcW w:w="1513" w:type="dxa"/>
          </w:tcPr>
          <w:p w14:paraId="2B9A6A7F"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w:t>
            </w:r>
          </w:p>
        </w:tc>
      </w:tr>
      <w:tr w:rsidR="00CF151E" w:rsidRPr="009E4889" w14:paraId="1FD761AF"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033384EE"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Suiza</w:t>
            </w:r>
          </w:p>
        </w:tc>
        <w:tc>
          <w:tcPr>
            <w:tcW w:w="3245" w:type="dxa"/>
          </w:tcPr>
          <w:p w14:paraId="6A7F3EC1" w14:textId="0DB51879"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Incrementando la observancia, protección</w:t>
            </w:r>
            <w:r>
              <w:rPr>
                <w:rFonts w:eastAsia="Times New Roman" w:cs="Calibri"/>
                <w:sz w:val="18"/>
                <w:szCs w:val="18"/>
                <w:lang w:val="es-419"/>
              </w:rPr>
              <w:t xml:space="preserve"> </w:t>
            </w:r>
            <w:r w:rsidRPr="009E4889">
              <w:rPr>
                <w:rFonts w:eastAsia="Times New Roman" w:cs="Calibri"/>
                <w:sz w:val="18"/>
                <w:szCs w:val="18"/>
                <w:lang w:val="es-419"/>
              </w:rPr>
              <w:t>y</w:t>
            </w:r>
            <w:r w:rsidRPr="009E4889">
              <w:rPr>
                <w:rFonts w:eastAsia="Times New Roman" w:cs="Calibri"/>
                <w:sz w:val="18"/>
                <w:szCs w:val="18"/>
                <w:lang w:val="es-419"/>
              </w:rPr>
              <w:br/>
              <w:t xml:space="preserve"> defensa de las personas defensoras de </w:t>
            </w:r>
            <w:r w:rsidR="005E3AD3" w:rsidRPr="009E4889">
              <w:rPr>
                <w:rFonts w:eastAsia="Times New Roman" w:cs="Calibri"/>
                <w:sz w:val="18"/>
                <w:szCs w:val="18"/>
                <w:lang w:val="es-419"/>
              </w:rPr>
              <w:t>derechos</w:t>
            </w:r>
            <w:r w:rsidR="005E3AD3">
              <w:rPr>
                <w:rFonts w:eastAsia="Times New Roman" w:cs="Calibri"/>
                <w:sz w:val="18"/>
                <w:szCs w:val="18"/>
                <w:lang w:val="es-419"/>
              </w:rPr>
              <w:t xml:space="preserve"> </w:t>
            </w:r>
            <w:r w:rsidR="005E3AD3" w:rsidRPr="009E4889">
              <w:rPr>
                <w:rFonts w:eastAsia="Times New Roman" w:cs="Calibri"/>
                <w:sz w:val="18"/>
                <w:szCs w:val="18"/>
                <w:lang w:val="es-419"/>
              </w:rPr>
              <w:t>humanos</w:t>
            </w:r>
            <w:r w:rsidRPr="009E4889">
              <w:rPr>
                <w:rFonts w:eastAsia="Times New Roman" w:cs="Calibri"/>
                <w:sz w:val="18"/>
                <w:szCs w:val="18"/>
                <w:lang w:val="es-419"/>
              </w:rPr>
              <w:t xml:space="preserve"> y operadores de justicia en los países de</w:t>
            </w:r>
            <w:r w:rsidRPr="009E4889">
              <w:rPr>
                <w:rFonts w:eastAsia="Times New Roman" w:cs="Calibri"/>
                <w:sz w:val="18"/>
                <w:szCs w:val="18"/>
                <w:lang w:val="es-419"/>
              </w:rPr>
              <w:br/>
              <w:t xml:space="preserve"> Centroamérica</w:t>
            </w:r>
          </w:p>
        </w:tc>
        <w:tc>
          <w:tcPr>
            <w:tcW w:w="1435" w:type="dxa"/>
          </w:tcPr>
          <w:p w14:paraId="2E9756F8" w14:textId="4C52D303"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9E4889">
              <w:rPr>
                <w:rFonts w:eastAsia="Times New Roman" w:cs="Calibri"/>
                <w:sz w:val="18"/>
                <w:szCs w:val="18"/>
                <w:lang w:val="es-419"/>
              </w:rPr>
              <w:t>$244</w:t>
            </w:r>
            <w:r w:rsidR="0081198D">
              <w:rPr>
                <w:rFonts w:eastAsia="Times New Roman" w:cs="Calibri"/>
                <w:sz w:val="18"/>
                <w:szCs w:val="18"/>
                <w:lang w:val="es-419"/>
              </w:rPr>
              <w:t>.</w:t>
            </w:r>
            <w:r w:rsidRPr="009E4889">
              <w:rPr>
                <w:rFonts w:eastAsia="Times New Roman" w:cs="Calibri"/>
                <w:sz w:val="18"/>
                <w:szCs w:val="18"/>
                <w:lang w:val="es-419"/>
              </w:rPr>
              <w:t xml:space="preserve">500 </w:t>
            </w:r>
            <w:r w:rsidRPr="009E4889">
              <w:rPr>
                <w:rFonts w:eastAsia="Times New Roman" w:cs="Calibri"/>
                <w:sz w:val="18"/>
                <w:szCs w:val="18"/>
              </w:rPr>
              <w:t>USD</w:t>
            </w:r>
          </w:p>
        </w:tc>
        <w:tc>
          <w:tcPr>
            <w:tcW w:w="1187" w:type="dxa"/>
          </w:tcPr>
          <w:p w14:paraId="7EF0454D" w14:textId="13CCB98D"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 xml:space="preserve">Firmado acuerdo con donante y </w:t>
            </w:r>
            <w:r w:rsidR="005E3AD3" w:rsidRPr="009E4889">
              <w:rPr>
                <w:rFonts w:eastAsia="Times New Roman" w:cs="Calibri"/>
                <w:sz w:val="18"/>
                <w:szCs w:val="18"/>
                <w:lang w:val="es-419"/>
              </w:rPr>
              <w:t>recibidos fondos</w:t>
            </w:r>
            <w:r w:rsidRPr="009E4889">
              <w:rPr>
                <w:rFonts w:eastAsia="Times New Roman" w:cs="Calibri"/>
                <w:sz w:val="18"/>
                <w:szCs w:val="18"/>
                <w:lang w:val="es-419"/>
              </w:rPr>
              <w:t>.</w:t>
            </w:r>
          </w:p>
        </w:tc>
        <w:tc>
          <w:tcPr>
            <w:tcW w:w="1513" w:type="dxa"/>
          </w:tcPr>
          <w:p w14:paraId="629F99AD"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r w:rsidR="00CF151E" w:rsidRPr="009E4889" w14:paraId="1B4608CB" w14:textId="77777777" w:rsidTr="7326720B">
        <w:trPr>
          <w:trHeight w:val="300"/>
          <w:jc w:val="center"/>
        </w:trPr>
        <w:tc>
          <w:tcPr>
            <w:cnfStyle w:val="001000000000" w:firstRow="0" w:lastRow="0" w:firstColumn="1" w:lastColumn="0" w:oddVBand="0" w:evenVBand="0" w:oddHBand="0" w:evenHBand="0" w:firstRowFirstColumn="0" w:firstRowLastColumn="0" w:lastRowFirstColumn="0" w:lastRowLastColumn="0"/>
            <w:tcW w:w="1345" w:type="dxa"/>
          </w:tcPr>
          <w:p w14:paraId="24CB3644" w14:textId="77777777" w:rsidR="00CF151E" w:rsidRPr="009E4889" w:rsidRDefault="00CF151E">
            <w:pPr>
              <w:jc w:val="both"/>
              <w:rPr>
                <w:rFonts w:eastAsia="Times New Roman" w:cs="Calibri"/>
                <w:b w:val="0"/>
                <w:bCs w:val="0"/>
                <w:sz w:val="18"/>
                <w:szCs w:val="18"/>
                <w:lang w:val="es-419"/>
              </w:rPr>
            </w:pPr>
            <w:r w:rsidRPr="009E4889">
              <w:rPr>
                <w:rFonts w:eastAsia="Times New Roman" w:cs="Calibri"/>
                <w:b w:val="0"/>
                <w:bCs w:val="0"/>
                <w:sz w:val="18"/>
                <w:szCs w:val="18"/>
                <w:lang w:val="es-419"/>
              </w:rPr>
              <w:t xml:space="preserve">Estados Unidos </w:t>
            </w:r>
          </w:p>
        </w:tc>
        <w:tc>
          <w:tcPr>
            <w:tcW w:w="3245" w:type="dxa"/>
          </w:tcPr>
          <w:p w14:paraId="22ED9151" w14:textId="2075EA44"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Mejorar la capacidad institucional de la CIDH para el análisis oportuno y eficiente de las amenazas a la independencia de poderes y al Estado de Derecho</w:t>
            </w:r>
          </w:p>
        </w:tc>
        <w:tc>
          <w:tcPr>
            <w:tcW w:w="1435" w:type="dxa"/>
          </w:tcPr>
          <w:p w14:paraId="0EEC9643" w14:textId="7A9E6CD8"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$1</w:t>
            </w:r>
            <w:r w:rsidR="008E372D">
              <w:rPr>
                <w:rFonts w:eastAsia="Times New Roman" w:cs="Calibri"/>
                <w:sz w:val="18"/>
                <w:szCs w:val="18"/>
                <w:lang w:val="es-419"/>
              </w:rPr>
              <w:t>.</w:t>
            </w:r>
            <w:r w:rsidRPr="009E4889">
              <w:rPr>
                <w:rFonts w:eastAsia="Times New Roman" w:cs="Calibri"/>
                <w:sz w:val="18"/>
                <w:szCs w:val="18"/>
                <w:lang w:val="es-419"/>
              </w:rPr>
              <w:t>400</w:t>
            </w:r>
            <w:r w:rsidR="008E372D">
              <w:rPr>
                <w:rFonts w:eastAsia="Times New Roman" w:cs="Calibri"/>
                <w:sz w:val="18"/>
                <w:szCs w:val="18"/>
                <w:lang w:val="es-419"/>
              </w:rPr>
              <w:t>.</w:t>
            </w:r>
            <w:r w:rsidRPr="009E4889">
              <w:rPr>
                <w:rFonts w:eastAsia="Times New Roman" w:cs="Calibri"/>
                <w:sz w:val="18"/>
                <w:szCs w:val="18"/>
                <w:lang w:val="es-419"/>
              </w:rPr>
              <w:t xml:space="preserve">000 USD </w:t>
            </w:r>
          </w:p>
        </w:tc>
        <w:tc>
          <w:tcPr>
            <w:tcW w:w="1187" w:type="dxa"/>
          </w:tcPr>
          <w:p w14:paraId="254D46E8"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sidRPr="009E4889">
              <w:rPr>
                <w:rFonts w:eastAsia="Times New Roman" w:cs="Calibri"/>
                <w:sz w:val="18"/>
                <w:szCs w:val="18"/>
                <w:lang w:val="es-419"/>
              </w:rPr>
              <w:t>Aprobado donante, en proceso de protocolos internos</w:t>
            </w:r>
          </w:p>
        </w:tc>
        <w:tc>
          <w:tcPr>
            <w:tcW w:w="1513" w:type="dxa"/>
          </w:tcPr>
          <w:p w14:paraId="20A5FF76" w14:textId="77777777" w:rsidR="00CF151E" w:rsidRPr="009E4889" w:rsidRDefault="00CF151E">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es-419"/>
              </w:rPr>
            </w:pPr>
            <w:r>
              <w:rPr>
                <w:rFonts w:eastAsia="Times New Roman" w:cs="Calibri"/>
                <w:sz w:val="18"/>
                <w:szCs w:val="18"/>
                <w:lang w:val="es-419"/>
              </w:rPr>
              <w:t>A</w:t>
            </w:r>
            <w:r w:rsidRPr="009E4889">
              <w:rPr>
                <w:rFonts w:eastAsia="Times New Roman" w:cs="Calibri"/>
                <w:sz w:val="18"/>
                <w:szCs w:val="18"/>
                <w:lang w:val="es-419"/>
              </w:rPr>
              <w:t xml:space="preserve"> presentar en 2025 </w:t>
            </w:r>
          </w:p>
        </w:tc>
      </w:tr>
    </w:tbl>
    <w:p w14:paraId="68CC0CB0" w14:textId="77777777" w:rsidR="00CF151E" w:rsidRPr="002A71B2" w:rsidRDefault="00CF151E" w:rsidP="00CF151E">
      <w:pPr>
        <w:rPr>
          <w:sz w:val="20"/>
          <w:szCs w:val="20"/>
          <w:lang w:val="es-419"/>
        </w:rPr>
      </w:pPr>
    </w:p>
    <w:p w14:paraId="770FBDEF" w14:textId="77777777" w:rsidR="00CF151E" w:rsidRPr="002A71B2" w:rsidRDefault="00CF151E" w:rsidP="00E82D3E">
      <w:pPr>
        <w:pStyle w:val="IASubttulo2"/>
        <w:numPr>
          <w:ilvl w:val="0"/>
          <w:numId w:val="25"/>
        </w:numPr>
        <w:rPr>
          <w:szCs w:val="20"/>
          <w:lang w:val="es-419"/>
        </w:rPr>
      </w:pPr>
      <w:bookmarkStart w:id="11" w:name="_Toc195619155"/>
      <w:r w:rsidRPr="00E82D3E">
        <w:rPr>
          <w:lang w:val="es-ES"/>
        </w:rPr>
        <w:t>Propuestas</w:t>
      </w:r>
      <w:r w:rsidRPr="002A71B2">
        <w:rPr>
          <w:szCs w:val="20"/>
          <w:lang w:val="es-419"/>
        </w:rPr>
        <w:t xml:space="preserve"> presentadas</w:t>
      </w:r>
      <w:bookmarkEnd w:id="11"/>
    </w:p>
    <w:p w14:paraId="31F67FA6" w14:textId="2AC28518" w:rsidR="00CF151E" w:rsidRPr="002A71B2" w:rsidRDefault="00CF151E" w:rsidP="00E82D3E">
      <w:pPr>
        <w:pStyle w:val="IAPrrafo"/>
        <w:rPr>
          <w:szCs w:val="20"/>
          <w:lang w:val="es-419"/>
        </w:rPr>
      </w:pPr>
      <w:r w:rsidRPr="00E61661">
        <w:rPr>
          <w:szCs w:val="20"/>
          <w:lang w:val="es-419"/>
        </w:rPr>
        <w:t>La Secretaría Ejecutiva de la CIDH elaboró y presentó 2</w:t>
      </w:r>
      <w:r>
        <w:rPr>
          <w:szCs w:val="20"/>
          <w:lang w:val="es-419"/>
        </w:rPr>
        <w:t xml:space="preserve">2 </w:t>
      </w:r>
      <w:r w:rsidRPr="00E61661">
        <w:rPr>
          <w:szCs w:val="20"/>
          <w:lang w:val="es-419"/>
        </w:rPr>
        <w:t xml:space="preserve">propuestas de financiamiento a donantes para el desarrollo de proyectos estratégicos alineados al Plan Estratégico 2023-2027, de las cuales fueron aprobadas en total </w:t>
      </w:r>
      <w:r>
        <w:rPr>
          <w:szCs w:val="20"/>
          <w:lang w:val="es-419"/>
        </w:rPr>
        <w:t xml:space="preserve">19 </w:t>
      </w:r>
      <w:r w:rsidRPr="00E61661">
        <w:rPr>
          <w:szCs w:val="20"/>
          <w:lang w:val="es-419"/>
        </w:rPr>
        <w:t>propuestas, lo que representa un</w:t>
      </w:r>
      <w:r>
        <w:rPr>
          <w:szCs w:val="20"/>
          <w:lang w:val="es-419"/>
        </w:rPr>
        <w:t xml:space="preserve"> 86</w:t>
      </w:r>
      <w:r w:rsidR="00C54BDF">
        <w:rPr>
          <w:szCs w:val="20"/>
          <w:lang w:val="es-419"/>
        </w:rPr>
        <w:t>,</w:t>
      </w:r>
      <w:r>
        <w:rPr>
          <w:szCs w:val="20"/>
          <w:lang w:val="es-419"/>
        </w:rPr>
        <w:t xml:space="preserve">3% </w:t>
      </w:r>
      <w:r w:rsidRPr="00E61661">
        <w:rPr>
          <w:szCs w:val="20"/>
          <w:lang w:val="es-419"/>
        </w:rPr>
        <w:t xml:space="preserve"> </w:t>
      </w:r>
      <w:r>
        <w:rPr>
          <w:szCs w:val="20"/>
          <w:lang w:val="es-419"/>
        </w:rPr>
        <w:t xml:space="preserve"> </w:t>
      </w:r>
      <w:r w:rsidRPr="00E61661">
        <w:rPr>
          <w:szCs w:val="20"/>
          <w:lang w:val="es-419"/>
        </w:rPr>
        <w:t>del total presentado</w:t>
      </w:r>
      <w:r w:rsidRPr="002A71B2">
        <w:rPr>
          <w:szCs w:val="20"/>
          <w:lang w:val="es-419"/>
        </w:rPr>
        <w:t>.</w:t>
      </w:r>
      <w:r>
        <w:rPr>
          <w:szCs w:val="20"/>
          <w:lang w:val="es-419"/>
        </w:rPr>
        <w:t xml:space="preserve"> Dos se encuentran en estudio hacia el final de diciembre de 2024 y una fue rechazada.</w:t>
      </w:r>
    </w:p>
    <w:p w14:paraId="588BC6AA" w14:textId="47F0B948" w:rsidR="00CF151E" w:rsidRPr="002A71B2" w:rsidRDefault="00CF151E" w:rsidP="001E5FDD">
      <w:pPr>
        <w:pStyle w:val="IAPrrafo"/>
        <w:numPr>
          <w:ilvl w:val="0"/>
          <w:numId w:val="22"/>
        </w:numPr>
        <w:suppressAutoHyphens w:val="0"/>
        <w:spacing w:after="0"/>
        <w:ind w:left="1440"/>
        <w:rPr>
          <w:szCs w:val="20"/>
          <w:lang w:val="es-419"/>
        </w:rPr>
      </w:pPr>
      <w:r w:rsidRPr="002A71B2">
        <w:rPr>
          <w:szCs w:val="20"/>
          <w:lang w:val="es-419"/>
        </w:rPr>
        <w:t>Proyecto para apoyar las labores de la Relatoría de Movilidad Humana - Acuerdo de Asociación presentada a ACNUR por $65</w:t>
      </w:r>
      <w:r w:rsidR="00C54BDF">
        <w:rPr>
          <w:szCs w:val="20"/>
          <w:lang w:val="es-419"/>
        </w:rPr>
        <w:t>.</w:t>
      </w:r>
      <w:r w:rsidRPr="002A71B2">
        <w:rPr>
          <w:szCs w:val="20"/>
          <w:lang w:val="es-419"/>
        </w:rPr>
        <w:t>517 USD (Aprobado).</w:t>
      </w:r>
    </w:p>
    <w:p w14:paraId="05514CEA" w14:textId="7900D073"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 xml:space="preserve">Nota conceptual sobre Acceso a la Información presentada a </w:t>
      </w:r>
      <w:r w:rsidRPr="00A95F1A">
        <w:rPr>
          <w:szCs w:val="20"/>
          <w:lang w:val="es-419"/>
        </w:rPr>
        <w:t>ARCUS (No aprobada).</w:t>
      </w:r>
    </w:p>
    <w:p w14:paraId="1B0068BA" w14:textId="2F49CF0E"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para nueva persona Becaria de la Relatoría LGBTI (2024-2027) presentada a ARCUS por $160</w:t>
      </w:r>
      <w:r w:rsidR="00D81EDC">
        <w:rPr>
          <w:szCs w:val="20"/>
          <w:lang w:val="es-419"/>
        </w:rPr>
        <w:t>.</w:t>
      </w:r>
      <w:r w:rsidRPr="002A71B2">
        <w:rPr>
          <w:szCs w:val="20"/>
          <w:lang w:val="es-419"/>
        </w:rPr>
        <w:t>000 USD (Aprobado).</w:t>
      </w:r>
    </w:p>
    <w:p w14:paraId="79BE787D" w14:textId="3D99088E"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Propuesta para apoyar las labores del MESENI presentada a España (Ventanilla Política) por $109</w:t>
      </w:r>
      <w:r w:rsidR="00D81EDC">
        <w:rPr>
          <w:szCs w:val="20"/>
          <w:lang w:val="es-419"/>
        </w:rPr>
        <w:t>.</w:t>
      </w:r>
      <w:r w:rsidRPr="002A71B2">
        <w:rPr>
          <w:szCs w:val="20"/>
          <w:lang w:val="es-419"/>
        </w:rPr>
        <w:t xml:space="preserve">134 USD (Aprobada). </w:t>
      </w:r>
    </w:p>
    <w:p w14:paraId="1B215A35" w14:textId="32E9F9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Presentación de solicitud de adición de contribución voluntaria de España al proyecto CDH2201 para el seguimiento de Recomendaciones de GIEI por parte de la MESEG por $108</w:t>
      </w:r>
      <w:r w:rsidR="00D81EDC">
        <w:rPr>
          <w:szCs w:val="20"/>
          <w:lang w:val="es-419"/>
        </w:rPr>
        <w:t>.</w:t>
      </w:r>
      <w:r w:rsidRPr="002A71B2">
        <w:rPr>
          <w:szCs w:val="20"/>
          <w:lang w:val="es-419"/>
        </w:rPr>
        <w:t>921 USD (Aprobada).</w:t>
      </w:r>
    </w:p>
    <w:p w14:paraId="698E7466"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Perfil de proyecto Sistema GAIA2, presentada al Fondo Español para la OEA FEPO (</w:t>
      </w:r>
      <w:r>
        <w:rPr>
          <w:szCs w:val="20"/>
          <w:lang w:val="es-419"/>
        </w:rPr>
        <w:t>Aprobada con menos fondos</w:t>
      </w:r>
      <w:r w:rsidRPr="002A71B2">
        <w:rPr>
          <w:szCs w:val="20"/>
          <w:lang w:val="es-419"/>
        </w:rPr>
        <w:t>).</w:t>
      </w:r>
    </w:p>
    <w:p w14:paraId="19146265" w14:textId="551427D1"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Propuesta de proyecto Operadores de Justicia y Defensores (CDH 2308) presentada a FEPO por $221</w:t>
      </w:r>
      <w:r w:rsidR="00297A39">
        <w:rPr>
          <w:szCs w:val="20"/>
          <w:lang w:val="es-419"/>
        </w:rPr>
        <w:t>.</w:t>
      </w:r>
      <w:r w:rsidRPr="002A71B2">
        <w:rPr>
          <w:szCs w:val="20"/>
          <w:lang w:val="es-419"/>
        </w:rPr>
        <w:t>000 USD (Aprobado).</w:t>
      </w:r>
    </w:p>
    <w:p w14:paraId="3E0F8167"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Propuesta de proyecto de la REDESCA Política Fiscal presentada a FEPO (</w:t>
      </w:r>
      <w:r>
        <w:rPr>
          <w:szCs w:val="20"/>
          <w:lang w:val="es-419"/>
        </w:rPr>
        <w:t>Aprobada).</w:t>
      </w:r>
    </w:p>
    <w:p w14:paraId="73E4158C" w14:textId="014851C0"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para el desarrollo de acciones de seguimiento a las recomendaciones del Informe País Guatemala, presentada a España por EUR €40</w:t>
      </w:r>
      <w:r w:rsidR="00297A39">
        <w:rPr>
          <w:szCs w:val="20"/>
          <w:lang w:val="es-419"/>
        </w:rPr>
        <w:t>.</w:t>
      </w:r>
      <w:r w:rsidRPr="002A71B2">
        <w:rPr>
          <w:szCs w:val="20"/>
          <w:lang w:val="es-419"/>
        </w:rPr>
        <w:t>000 (Aprobada).</w:t>
      </w:r>
    </w:p>
    <w:p w14:paraId="101B807E"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de la REDESCA para el desarrollo de acciones para la atención de la emergencia climática en la Región Andina presentada a la Fundación Ford (</w:t>
      </w:r>
      <w:r>
        <w:rPr>
          <w:szCs w:val="20"/>
          <w:lang w:val="es-419"/>
        </w:rPr>
        <w:t>En estudio</w:t>
      </w:r>
      <w:r w:rsidRPr="002A71B2">
        <w:rPr>
          <w:szCs w:val="20"/>
          <w:lang w:val="es-419"/>
        </w:rPr>
        <w:t>).</w:t>
      </w:r>
    </w:p>
    <w:p w14:paraId="0A1D1328"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presentada para la elaboración de un Informe Temático y Resolución sobre Corrupción y Crimen Organizado presentada a Francia por 60.000 Euros (Aprobada).</w:t>
      </w:r>
    </w:p>
    <w:p w14:paraId="18748D8C"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Nota conceptual de propuesta para estratégica de difusión del Informe sobre Enfermedades No Transmisibles de la REDESCA e Informe de impactos del Marketing Digital, presentada a Instituto O'Neill de la universidad de Georgetown (En proceso de negociación).</w:t>
      </w:r>
    </w:p>
    <w:p w14:paraId="4A66E72F" w14:textId="7777777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para la expansión del Mecanismo de Soluciones Amistosas (SAS) presentada a Irlanda por $100.000 Euros (Aprobado).</w:t>
      </w:r>
    </w:p>
    <w:p w14:paraId="68BFE02C" w14:textId="737DAA17"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 xml:space="preserve">Proyecto </w:t>
      </w:r>
      <w:r>
        <w:rPr>
          <w:szCs w:val="20"/>
          <w:lang w:val="es-419"/>
        </w:rPr>
        <w:t>para la p</w:t>
      </w:r>
      <w:r w:rsidRPr="005A3F81">
        <w:rPr>
          <w:szCs w:val="20"/>
          <w:lang w:val="es-419"/>
        </w:rPr>
        <w:t xml:space="preserve">rotección de la libertad de expresión y los derechos medioambientales en América Latina y el Caribe en el contexto de la emergencia climática y las amenazas a la gobernanza democrática </w:t>
      </w:r>
      <w:r w:rsidRPr="002A71B2">
        <w:rPr>
          <w:szCs w:val="20"/>
          <w:lang w:val="es-419"/>
        </w:rPr>
        <w:t>de la REDESCA y la RELE presentad</w:t>
      </w:r>
      <w:r>
        <w:rPr>
          <w:szCs w:val="20"/>
          <w:lang w:val="es-419"/>
        </w:rPr>
        <w:t>o</w:t>
      </w:r>
      <w:r w:rsidRPr="002A71B2">
        <w:rPr>
          <w:szCs w:val="20"/>
          <w:lang w:val="es-419"/>
        </w:rPr>
        <w:t xml:space="preserve"> a Noruega por </w:t>
      </w:r>
      <w:r w:rsidRPr="006D1789">
        <w:rPr>
          <w:szCs w:val="20"/>
          <w:lang w:val="es-419"/>
        </w:rPr>
        <w:t>$978</w:t>
      </w:r>
      <w:r w:rsidR="00160434" w:rsidRPr="006D1789">
        <w:rPr>
          <w:szCs w:val="20"/>
          <w:lang w:val="es-419"/>
        </w:rPr>
        <w:t>.</w:t>
      </w:r>
      <w:r w:rsidRPr="006D1789">
        <w:rPr>
          <w:szCs w:val="20"/>
          <w:lang w:val="es-419"/>
        </w:rPr>
        <w:t xml:space="preserve">886 USD </w:t>
      </w:r>
      <w:r w:rsidRPr="002A71B2">
        <w:rPr>
          <w:szCs w:val="20"/>
          <w:lang w:val="es-419"/>
        </w:rPr>
        <w:t>(</w:t>
      </w:r>
      <w:r>
        <w:rPr>
          <w:szCs w:val="20"/>
          <w:lang w:val="es-419"/>
        </w:rPr>
        <w:t>Aprobado</w:t>
      </w:r>
      <w:r w:rsidRPr="002A71B2">
        <w:rPr>
          <w:szCs w:val="20"/>
          <w:lang w:val="es-419"/>
        </w:rPr>
        <w:t>).</w:t>
      </w:r>
    </w:p>
    <w:p w14:paraId="2407D99E" w14:textId="36F31B4F"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sobre REDESCA – Noruega II presentado a Noruega por $151</w:t>
      </w:r>
      <w:r w:rsidR="00160434">
        <w:rPr>
          <w:szCs w:val="20"/>
          <w:lang w:val="es-419"/>
        </w:rPr>
        <w:t>.</w:t>
      </w:r>
      <w:r w:rsidRPr="002A71B2">
        <w:rPr>
          <w:szCs w:val="20"/>
          <w:lang w:val="es-419"/>
        </w:rPr>
        <w:t>300 USD (Aprobado).</w:t>
      </w:r>
    </w:p>
    <w:p w14:paraId="5C344FDF" w14:textId="276B6F5B" w:rsidR="00CF151E" w:rsidRPr="002A71B2" w:rsidRDefault="00CF151E" w:rsidP="006D1789">
      <w:pPr>
        <w:pStyle w:val="IAPrrafo"/>
        <w:numPr>
          <w:ilvl w:val="0"/>
          <w:numId w:val="22"/>
        </w:numPr>
        <w:suppressAutoHyphens w:val="0"/>
        <w:spacing w:after="0"/>
        <w:ind w:left="1440"/>
        <w:rPr>
          <w:szCs w:val="20"/>
          <w:lang w:val="es-419"/>
        </w:rPr>
      </w:pPr>
      <w:r w:rsidRPr="002A71B2">
        <w:rPr>
          <w:szCs w:val="20"/>
          <w:lang w:val="es-419"/>
        </w:rPr>
        <w:t>Proyecto para combatir el trabajo forzado en las misiones médicas cubanas presentada a PADF por $410</w:t>
      </w:r>
      <w:r w:rsidR="00FF6548">
        <w:rPr>
          <w:szCs w:val="20"/>
          <w:lang w:val="es-419"/>
        </w:rPr>
        <w:t>.</w:t>
      </w:r>
      <w:r w:rsidRPr="002A71B2">
        <w:rPr>
          <w:szCs w:val="20"/>
          <w:lang w:val="es-419"/>
        </w:rPr>
        <w:t>000 USD (Aprobada).</w:t>
      </w:r>
    </w:p>
    <w:p w14:paraId="5DE9172B" w14:textId="5F9BBEBD" w:rsidR="00CF151E" w:rsidRDefault="00CF151E" w:rsidP="006D1789">
      <w:pPr>
        <w:pStyle w:val="IAPrrafo"/>
        <w:numPr>
          <w:ilvl w:val="0"/>
          <w:numId w:val="22"/>
        </w:numPr>
        <w:suppressAutoHyphens w:val="0"/>
        <w:spacing w:after="0"/>
        <w:ind w:left="1440"/>
        <w:rPr>
          <w:szCs w:val="20"/>
          <w:lang w:val="es-419"/>
        </w:rPr>
      </w:pPr>
      <w:r w:rsidRPr="002A71B2">
        <w:rPr>
          <w:szCs w:val="20"/>
          <w:lang w:val="es-419"/>
        </w:rPr>
        <w:t xml:space="preserve">Proyecto </w:t>
      </w:r>
      <w:r w:rsidRPr="006D1789">
        <w:rPr>
          <w:szCs w:val="20"/>
          <w:lang w:val="es-419"/>
        </w:rPr>
        <w:t>“</w:t>
      </w:r>
      <w:r w:rsidRPr="002A71B2">
        <w:rPr>
          <w:szCs w:val="20"/>
          <w:lang w:val="es-419"/>
        </w:rPr>
        <w:t>Programa Regional de Derechos Humanos y Democracia” presentado a PADF por $177</w:t>
      </w:r>
      <w:r w:rsidR="00FF6548">
        <w:rPr>
          <w:szCs w:val="20"/>
          <w:lang w:val="es-419"/>
        </w:rPr>
        <w:t>.</w:t>
      </w:r>
      <w:r w:rsidRPr="002A71B2">
        <w:rPr>
          <w:szCs w:val="20"/>
          <w:lang w:val="es-419"/>
        </w:rPr>
        <w:t>000 USD (Aprobado).</w:t>
      </w:r>
    </w:p>
    <w:p w14:paraId="522AC1CF" w14:textId="77777777" w:rsidR="00CF151E" w:rsidRPr="006D1789" w:rsidRDefault="00CF151E" w:rsidP="006D1789">
      <w:pPr>
        <w:pStyle w:val="IAPrrafo"/>
        <w:numPr>
          <w:ilvl w:val="0"/>
          <w:numId w:val="22"/>
        </w:numPr>
        <w:suppressAutoHyphens w:val="0"/>
        <w:spacing w:after="0"/>
        <w:ind w:left="1440"/>
        <w:rPr>
          <w:szCs w:val="20"/>
          <w:lang w:val="es-419"/>
        </w:rPr>
      </w:pPr>
      <w:r w:rsidRPr="00A95F1A">
        <w:rPr>
          <w:szCs w:val="20"/>
          <w:lang w:val="es-419"/>
        </w:rPr>
        <w:t>Proyecto para el aumento de la protección de personas en situación de riesgo de violación de sus derechos de naturaleza irreparable, expansión de medidas cautelares y desarrollo de capacitaciones en mecanismos de protección presentada a la Agencia de Cooperación al Desarrollo del País Vasco, por $110.000 Euros (Aprobada).</w:t>
      </w:r>
    </w:p>
    <w:p w14:paraId="4D59FF56" w14:textId="77777777" w:rsidR="00CF151E" w:rsidRPr="006D1789" w:rsidRDefault="00CF151E" w:rsidP="006D1789">
      <w:pPr>
        <w:pStyle w:val="IAPrrafo"/>
        <w:numPr>
          <w:ilvl w:val="0"/>
          <w:numId w:val="22"/>
        </w:numPr>
        <w:suppressAutoHyphens w:val="0"/>
        <w:spacing w:after="0"/>
        <w:ind w:left="1440"/>
        <w:rPr>
          <w:szCs w:val="20"/>
          <w:lang w:val="es-419"/>
        </w:rPr>
      </w:pPr>
      <w:r w:rsidRPr="00A95F1A">
        <w:rPr>
          <w:szCs w:val="20"/>
          <w:lang w:val="es-419"/>
        </w:rPr>
        <w:t xml:space="preserve">Proyecto “Libertad de Expresión e Independencia de los medios en Venezuela CIDH/RELE” presentada a Suecia por </w:t>
      </w:r>
      <w:r w:rsidRPr="006D1789">
        <w:rPr>
          <w:szCs w:val="20"/>
          <w:lang w:val="es-419"/>
        </w:rPr>
        <w:t>$</w:t>
      </w:r>
      <w:r w:rsidRPr="00A95F1A">
        <w:rPr>
          <w:szCs w:val="20"/>
          <w:lang w:val="es-419"/>
        </w:rPr>
        <w:t>100.00 USD (</w:t>
      </w:r>
      <w:r>
        <w:rPr>
          <w:szCs w:val="20"/>
          <w:lang w:val="es-419"/>
        </w:rPr>
        <w:t>A</w:t>
      </w:r>
      <w:r w:rsidRPr="00A95F1A">
        <w:rPr>
          <w:szCs w:val="20"/>
          <w:lang w:val="es-419"/>
        </w:rPr>
        <w:t>probada contrato firmado).</w:t>
      </w:r>
    </w:p>
    <w:p w14:paraId="10A5579E" w14:textId="74F139D7" w:rsidR="00CF151E" w:rsidRPr="006D1789" w:rsidRDefault="00CF151E" w:rsidP="006D1789">
      <w:pPr>
        <w:pStyle w:val="IAPrrafo"/>
        <w:numPr>
          <w:ilvl w:val="0"/>
          <w:numId w:val="22"/>
        </w:numPr>
        <w:suppressAutoHyphens w:val="0"/>
        <w:spacing w:after="0"/>
        <w:ind w:left="1440"/>
        <w:rPr>
          <w:szCs w:val="20"/>
          <w:lang w:val="es-419"/>
        </w:rPr>
      </w:pPr>
      <w:r w:rsidRPr="006D1789">
        <w:rPr>
          <w:szCs w:val="20"/>
          <w:lang w:val="es-419"/>
        </w:rPr>
        <w:t>Proyecto para el desarrollo del proyecto Incrementando la observancia, protección y defensa de las personas defensoras de derechos humanos y operadores de justicia en los países de Centroamérica presentado a Suiza por $244</w:t>
      </w:r>
      <w:r w:rsidR="00FF6548" w:rsidRPr="006D1789">
        <w:rPr>
          <w:szCs w:val="20"/>
          <w:lang w:val="es-419"/>
        </w:rPr>
        <w:t>.</w:t>
      </w:r>
      <w:r w:rsidRPr="006D1789">
        <w:rPr>
          <w:szCs w:val="20"/>
          <w:lang w:val="es-419"/>
        </w:rPr>
        <w:t>500 USD (Aprobado).</w:t>
      </w:r>
    </w:p>
    <w:p w14:paraId="321F05EA" w14:textId="3E227B5C" w:rsidR="00CF151E" w:rsidRPr="006D1789" w:rsidRDefault="00CF151E" w:rsidP="006D1789">
      <w:pPr>
        <w:pStyle w:val="IAPrrafo"/>
        <w:numPr>
          <w:ilvl w:val="0"/>
          <w:numId w:val="22"/>
        </w:numPr>
        <w:suppressAutoHyphens w:val="0"/>
        <w:spacing w:after="0"/>
        <w:ind w:left="1440"/>
        <w:rPr>
          <w:szCs w:val="20"/>
          <w:lang w:val="es-419"/>
        </w:rPr>
      </w:pPr>
      <w:r w:rsidRPr="006D1789">
        <w:rPr>
          <w:szCs w:val="20"/>
          <w:lang w:val="es-419"/>
        </w:rPr>
        <w:t xml:space="preserve">Proyecto para el fortalecimiento de la capacidad institucional de la CIDH para el análisis oportuno y eficiente de las amenazas a la independencia de los poderes y al estado de derecho. </w:t>
      </w:r>
      <w:r w:rsidR="00614617" w:rsidRPr="006D1789">
        <w:rPr>
          <w:szCs w:val="20"/>
          <w:lang w:val="es-419"/>
        </w:rPr>
        <w:t>P</w:t>
      </w:r>
      <w:r w:rsidRPr="006D1789">
        <w:rPr>
          <w:szCs w:val="20"/>
          <w:lang w:val="es-419"/>
        </w:rPr>
        <w:t>resentada a Estados Unidos por $1</w:t>
      </w:r>
      <w:r w:rsidR="00FF6548" w:rsidRPr="006D1789">
        <w:rPr>
          <w:szCs w:val="20"/>
          <w:lang w:val="es-419"/>
        </w:rPr>
        <w:t>.</w:t>
      </w:r>
      <w:r w:rsidRPr="006D1789">
        <w:rPr>
          <w:szCs w:val="20"/>
          <w:lang w:val="es-419"/>
        </w:rPr>
        <w:t>400</w:t>
      </w:r>
      <w:r w:rsidR="00FF6548" w:rsidRPr="006D1789">
        <w:rPr>
          <w:szCs w:val="20"/>
          <w:lang w:val="es-419"/>
        </w:rPr>
        <w:t>.</w:t>
      </w:r>
      <w:r w:rsidRPr="006D1789">
        <w:rPr>
          <w:szCs w:val="20"/>
          <w:lang w:val="es-419"/>
        </w:rPr>
        <w:t>000 USD (Aprobado).</w:t>
      </w:r>
    </w:p>
    <w:p w14:paraId="1E3529F4" w14:textId="4BE35269" w:rsidR="003B41C5" w:rsidRPr="00C231CE" w:rsidRDefault="00CF151E" w:rsidP="006D1789">
      <w:pPr>
        <w:pStyle w:val="IAPrrafo"/>
        <w:numPr>
          <w:ilvl w:val="0"/>
          <w:numId w:val="22"/>
        </w:numPr>
        <w:suppressAutoHyphens w:val="0"/>
        <w:spacing w:after="0"/>
        <w:ind w:left="1440"/>
        <w:rPr>
          <w:lang w:val="es-419"/>
        </w:rPr>
      </w:pPr>
      <w:r w:rsidRPr="006D1789">
        <w:rPr>
          <w:szCs w:val="20"/>
          <w:lang w:val="es-419"/>
        </w:rPr>
        <w:t>Proyecto de la REDESCA para fortalecer el acceso a los mecanismos de la CIDH para la protección del medio ambiente y los defensores del medio ambiente, especialmente los de grupos histó</w:t>
      </w:r>
      <w:r w:rsidRPr="00C32F78">
        <w:rPr>
          <w:lang w:val="es-419"/>
        </w:rPr>
        <w:t xml:space="preserve">ricamente marginados presentado a los Estados Unidos por </w:t>
      </w:r>
      <w:r w:rsidRPr="00C32F78">
        <w:rPr>
          <w:lang w:val="es-ES"/>
        </w:rPr>
        <w:t>$</w:t>
      </w:r>
      <w:r>
        <w:rPr>
          <w:lang w:val="es-ES"/>
        </w:rPr>
        <w:t>220</w:t>
      </w:r>
      <w:r w:rsidR="00FF6548">
        <w:rPr>
          <w:lang w:val="es-ES"/>
        </w:rPr>
        <w:t>.</w:t>
      </w:r>
      <w:r>
        <w:rPr>
          <w:lang w:val="es-ES"/>
        </w:rPr>
        <w:t>000</w:t>
      </w:r>
      <w:r w:rsidRPr="00C32F78">
        <w:rPr>
          <w:lang w:val="es-ES"/>
        </w:rPr>
        <w:t>USD</w:t>
      </w:r>
      <w:r w:rsidRPr="00C32F78">
        <w:rPr>
          <w:lang w:val="es-419"/>
        </w:rPr>
        <w:t xml:space="preserve"> (Aprobado).</w:t>
      </w:r>
    </w:p>
    <w:p w14:paraId="6AFA6513" w14:textId="77777777" w:rsidR="00C231CE" w:rsidRPr="00C231CE" w:rsidRDefault="00C231CE" w:rsidP="00C231CE">
      <w:pPr>
        <w:pStyle w:val="IAPrrafo"/>
        <w:numPr>
          <w:ilvl w:val="0"/>
          <w:numId w:val="0"/>
        </w:numPr>
        <w:suppressAutoHyphens w:val="0"/>
        <w:spacing w:after="0"/>
        <w:ind w:left="1080"/>
        <w:rPr>
          <w:lang w:val="es-419"/>
        </w:rPr>
      </w:pPr>
    </w:p>
    <w:p w14:paraId="1A8316D5" w14:textId="77777777" w:rsidR="001F5AFF" w:rsidRPr="005C4611" w:rsidRDefault="001F5AFF" w:rsidP="00D97FB6">
      <w:pPr>
        <w:pStyle w:val="IATtulo"/>
        <w:rPr>
          <w:lang w:val="es-ES"/>
        </w:rPr>
      </w:pPr>
      <w:bookmarkStart w:id="12" w:name="_Toc195619156"/>
      <w:r w:rsidRPr="00601DE3">
        <w:rPr>
          <w:lang w:val="es-ES"/>
        </w:rPr>
        <w:t>Avances tecnológicos</w:t>
      </w:r>
      <w:bookmarkEnd w:id="12"/>
    </w:p>
    <w:p w14:paraId="320F9C08" w14:textId="360CE86A" w:rsidR="001F5AFF" w:rsidRPr="003D382B" w:rsidRDefault="001F5AFF" w:rsidP="00D97FB6">
      <w:pPr>
        <w:pStyle w:val="IAPrrafo"/>
        <w:rPr>
          <w:szCs w:val="20"/>
          <w:lang w:val="es-ES"/>
        </w:rPr>
      </w:pPr>
      <w:r w:rsidRPr="00D97FB6">
        <w:rPr>
          <w:lang w:val="es-419"/>
        </w:rPr>
        <w:t>Con</w:t>
      </w:r>
      <w:r w:rsidRPr="4449B100">
        <w:rPr>
          <w:szCs w:val="20"/>
          <w:lang w:val="es-ES"/>
        </w:rPr>
        <w:t xml:space="preserve"> los esfuerzos de innovación realizados en tres de los sistemas centrales de la CIDH, GAIA, E-Vote y SIMORE Interamericano, durante el 2024, la Comisión llevó un paso vanguardista e innovador, levantando la barra de nuevas </w:t>
      </w:r>
      <w:r w:rsidRPr="00864434">
        <w:rPr>
          <w:szCs w:val="20"/>
          <w:lang w:val="es-ES"/>
        </w:rPr>
        <w:t>tecnologías</w:t>
      </w:r>
      <w:r w:rsidRPr="4449B100">
        <w:rPr>
          <w:szCs w:val="20"/>
          <w:lang w:val="es-ES"/>
        </w:rPr>
        <w:t xml:space="preserve"> en la organización y avanzando en las capacidades digitales mediante implementaciones sólidas, garantizando que los recursos informáticos se utilicen de manera alineada con la gobernanza de TI y los objetivos de la Comisión, con parámetros claros y una cultura de mejora continua, donde cada iniciativa fue diseñada para aportar valor tangible y fortalecer el crecimiento de la</w:t>
      </w:r>
      <w:r w:rsidR="00864434">
        <w:rPr>
          <w:szCs w:val="20"/>
          <w:lang w:val="es-ES"/>
        </w:rPr>
        <w:t xml:space="preserve"> automatización digital</w:t>
      </w:r>
      <w:r w:rsidRPr="4449B100">
        <w:rPr>
          <w:szCs w:val="20"/>
          <w:lang w:val="es-ES"/>
        </w:rPr>
        <w:t xml:space="preserve"> CIDH. </w:t>
      </w:r>
    </w:p>
    <w:p w14:paraId="1BE1B0A8" w14:textId="50FBFA7A" w:rsidR="001F5AFF" w:rsidRPr="003D382B" w:rsidRDefault="001F5AFF" w:rsidP="00D97FB6">
      <w:pPr>
        <w:pStyle w:val="IAPrrafo"/>
        <w:rPr>
          <w:szCs w:val="20"/>
          <w:lang w:val="es-ES"/>
        </w:rPr>
      </w:pPr>
      <w:r w:rsidRPr="007B1F45">
        <w:rPr>
          <w:szCs w:val="20"/>
          <w:lang w:val="es-ES"/>
        </w:rPr>
        <w:t xml:space="preserve">La </w:t>
      </w:r>
      <w:r w:rsidRPr="007B1F45">
        <w:rPr>
          <w:lang w:val="es-419"/>
        </w:rPr>
        <w:t>CIDH</w:t>
      </w:r>
      <w:r w:rsidRPr="007B1F45">
        <w:rPr>
          <w:szCs w:val="20"/>
          <w:lang w:val="es-ES"/>
        </w:rPr>
        <w:t>, tras un cambio transformador en el desarrollo de la primera fase del sistema central GAIA, experimentó una fase de estabilización en el uso de la nueva y moderna herramienta, que utiliza tecnologías de vanguardia y que ha permitido a la Comisión realizar procesos operativos de forma segura, estable y continua. Como resultado de esta implementación, se notificaron exitosamente 34.100 documentos a través del sistema, de manera totalmente automatizada, sin la intervención humana dedicada a la ejecución de esta labor, abriendo espacio al enfoque en actividades de carácter sustancial. También, gracias a la implementación del sistema GAIA, se mejora la transparencia, la eficiencia y la celeridad en el trámite</w:t>
      </w:r>
      <w:r w:rsidRPr="4449B100">
        <w:rPr>
          <w:szCs w:val="20"/>
          <w:lang w:val="es-ES"/>
        </w:rPr>
        <w:t xml:space="preserve"> de peticiones, casos y medidas cautelares. Se ejecutó por primera vez, de forma automática 3.327 trámites, ahorrando meses de trabajo manual por parte del personal de la SE/CIDH, logrando la actualización de vistas a las personas usuarias a través del Portal del Sistema Individual de Peticiones, facilitando la lectura de cada expediente, quedando reflejado el memorando sometido a la CIDH, la decisión adoptada y los comunicados de prensa en sus dos idiomas de trabajo (E</w:t>
      </w:r>
      <w:r w:rsidR="00774F1B">
        <w:rPr>
          <w:szCs w:val="20"/>
          <w:lang w:val="es-ES"/>
        </w:rPr>
        <w:t>spañol</w:t>
      </w:r>
      <w:r w:rsidRPr="4449B100">
        <w:rPr>
          <w:szCs w:val="20"/>
          <w:lang w:val="es-ES"/>
        </w:rPr>
        <w:t>/</w:t>
      </w:r>
      <w:r w:rsidR="00774F1B">
        <w:rPr>
          <w:szCs w:val="20"/>
          <w:lang w:val="es-ES"/>
        </w:rPr>
        <w:t>Inglés</w:t>
      </w:r>
      <w:r w:rsidRPr="4449B100">
        <w:rPr>
          <w:szCs w:val="20"/>
          <w:lang w:val="es-ES"/>
        </w:rPr>
        <w:t xml:space="preserve">). Esto en definitiva contribuirá a la preservación de la historia procesal de las peticiones comprendidas en la Resolución 1/22 y una mejor gestión de las peticiones presentadas ante la organización. Durante el año, las acciones de la Comisión han estado alineadas con la visión compartida de la Secretaria Ejecutiva, destacando la importancia de seguir de cerca el desarrollo de nuevas </w:t>
      </w:r>
      <w:r w:rsidR="004D77E6">
        <w:rPr>
          <w:szCs w:val="20"/>
          <w:lang w:val="es-ES"/>
        </w:rPr>
        <w:t>tendencias</w:t>
      </w:r>
      <w:r w:rsidRPr="4449B100">
        <w:rPr>
          <w:szCs w:val="20"/>
          <w:lang w:val="es-ES"/>
        </w:rPr>
        <w:t xml:space="preserve"> para maximizar sus impactos positivos y minimizar sus posibles efectos adversos, señalando que, los cambios estructurales y culturales impulsados por la SE, junto con herramientas innovadoras como las alertas tempranas, fortalecerán la transformación organizacional.</w:t>
      </w:r>
    </w:p>
    <w:p w14:paraId="3C42D707" w14:textId="77777777" w:rsidR="001F5AFF" w:rsidRPr="003D382B" w:rsidRDefault="001F5AFF" w:rsidP="00D97FB6">
      <w:pPr>
        <w:pStyle w:val="IAPrrafo"/>
        <w:rPr>
          <w:szCs w:val="20"/>
          <w:lang w:val="es-ES"/>
        </w:rPr>
      </w:pPr>
      <w:r w:rsidRPr="00D97FB6">
        <w:rPr>
          <w:lang w:val="es-419"/>
        </w:rPr>
        <w:t>Posterior</w:t>
      </w:r>
      <w:r w:rsidRPr="4449B100">
        <w:rPr>
          <w:szCs w:val="20"/>
          <w:lang w:val="es-ES"/>
        </w:rPr>
        <w:t xml:space="preserve"> a la estabilización de GAIA, se inició una etapa de mantenimiento, soporte y capacitación, orientada a la evolución de tecnologías en la CIDH, donde se aplicaron recomendaciones y lineamientos de la organización en términos digitales, integrando herramientas de seguridad informática de la OEA. También, en un trabajo de coordinación conjunta, se elaboró la migración a nueva herramienta de envío de correos electrónicos en los sistemas centrales. De forma estratégica, se desarrollaron y organizaron jornadas de capacitación específicas, dirigidas a cada grupo de trabajo especializado que utiliza el sistema, reforzando el conocimiento, las buenas prácticas y presentando las nuevas funcionalidades implementadas en el transcurso del año, proporcionando soluciones personalizadas que fortalecieron las habilidades de los especialistas en el manejo de la herramienta. Estas actividades de gestión del conocimiento sobre el sistema han sido integrales y efectivas, complementadas con la documentación técnica detallada de la plataforma, que asegura la transparencia y accesibilidad para las personas técnicas que lo requieran. También, durante la mencionada etapa, se realizaron 11 implementaciones a producción en GAIA, lo que representa más de 30 funcionalidades rediseñadas y otras nuevas incorporaciones, que fueron enfocadas en la mejora continua del sistema central, facilitando su uso y optimizando el desempeño técnico de la plataforma para el personal SE/CIDH. De forma paralela, se trabajó en la etapa de definición de requerimientos para la fase 2 del sistema GAIA, realizando un ejercicio de análisis de selección de requerimientos con los equipos a través de reuniones de trabajo, donde se creó una propuesta que engloba todo lo solicitado por la SE/CIDH para esta nueva fase.</w:t>
      </w:r>
    </w:p>
    <w:p w14:paraId="6B3FF1A5" w14:textId="6ADD65C0" w:rsidR="001F5AFF" w:rsidRPr="003D382B" w:rsidRDefault="001F5AFF" w:rsidP="00D97FB6">
      <w:pPr>
        <w:pStyle w:val="IAPrrafo"/>
        <w:rPr>
          <w:szCs w:val="20"/>
          <w:lang w:val="es-US"/>
        </w:rPr>
      </w:pPr>
      <w:r w:rsidRPr="00D97FB6">
        <w:rPr>
          <w:lang w:val="es-419"/>
        </w:rPr>
        <w:t>Durante</w:t>
      </w:r>
      <w:r w:rsidRPr="4449B100">
        <w:rPr>
          <w:szCs w:val="20"/>
          <w:lang w:val="es-ES"/>
        </w:rPr>
        <w:t xml:space="preserve"> el 2024, se inició la propuesta de SIMORE Interamericano 2.0, donde de manera exitosa se finalizaron 2 proyectos de mejora en el sistema, en atención a la retroalimentación obtenida de los Estados miembros y la sociedad civil. Se estructuraron, desarrollaron y desplegaron 10 requerimientos base para el refinamiento continuo de la plataforma. Se realiz</w:t>
      </w:r>
      <w:r w:rsidRPr="4449B100">
        <w:rPr>
          <w:rFonts w:hint="eastAsia"/>
          <w:szCs w:val="20"/>
          <w:lang w:val="es-ES"/>
        </w:rPr>
        <w:t>ó</w:t>
      </w:r>
      <w:r w:rsidRPr="4449B100">
        <w:rPr>
          <w:szCs w:val="20"/>
          <w:lang w:val="es-ES"/>
        </w:rPr>
        <w:t xml:space="preserve"> una modificaci</w:t>
      </w:r>
      <w:r w:rsidRPr="4449B100">
        <w:rPr>
          <w:rFonts w:hint="eastAsia"/>
          <w:szCs w:val="20"/>
          <w:lang w:val="es-ES"/>
        </w:rPr>
        <w:t>ó</w:t>
      </w:r>
      <w:r w:rsidRPr="4449B100">
        <w:rPr>
          <w:szCs w:val="20"/>
          <w:lang w:val="es-ES"/>
        </w:rPr>
        <w:t>n que permite encontrar de forma m</w:t>
      </w:r>
      <w:r w:rsidRPr="4449B100">
        <w:rPr>
          <w:rFonts w:hint="eastAsia"/>
          <w:szCs w:val="20"/>
          <w:lang w:val="es-ES"/>
        </w:rPr>
        <w:t>á</w:t>
      </w:r>
      <w:r w:rsidRPr="4449B100">
        <w:rPr>
          <w:szCs w:val="20"/>
          <w:lang w:val="es-ES"/>
        </w:rPr>
        <w:t>s f</w:t>
      </w:r>
      <w:r w:rsidRPr="4449B100">
        <w:rPr>
          <w:rFonts w:hint="eastAsia"/>
          <w:szCs w:val="20"/>
          <w:lang w:val="es-ES"/>
        </w:rPr>
        <w:t>á</w:t>
      </w:r>
      <w:r w:rsidRPr="4449B100">
        <w:rPr>
          <w:szCs w:val="20"/>
          <w:lang w:val="es-ES"/>
        </w:rPr>
        <w:t xml:space="preserve">cil las </w:t>
      </w:r>
      <w:r w:rsidRPr="4449B100">
        <w:rPr>
          <w:rFonts w:hint="eastAsia"/>
          <w:szCs w:val="20"/>
          <w:lang w:val="es-ES"/>
        </w:rPr>
        <w:t>ú</w:t>
      </w:r>
      <w:r w:rsidRPr="4449B100">
        <w:rPr>
          <w:szCs w:val="20"/>
          <w:lang w:val="es-ES"/>
        </w:rPr>
        <w:t>ltimas actualizaciones en las recomendaciones contenidas en el SIMORE. Tambi</w:t>
      </w:r>
      <w:r w:rsidRPr="4449B100">
        <w:rPr>
          <w:rFonts w:hint="eastAsia"/>
          <w:szCs w:val="20"/>
          <w:lang w:val="es-ES"/>
        </w:rPr>
        <w:t>é</w:t>
      </w:r>
      <w:r w:rsidRPr="4449B100">
        <w:rPr>
          <w:szCs w:val="20"/>
          <w:lang w:val="es-ES"/>
        </w:rPr>
        <w:t>n se incorpor</w:t>
      </w:r>
      <w:r w:rsidRPr="4449B100">
        <w:rPr>
          <w:rFonts w:hint="eastAsia"/>
          <w:szCs w:val="20"/>
          <w:lang w:val="es-ES"/>
        </w:rPr>
        <w:t>ó</w:t>
      </w:r>
      <w:r w:rsidRPr="4449B100">
        <w:rPr>
          <w:szCs w:val="20"/>
          <w:lang w:val="es-ES"/>
        </w:rPr>
        <w:t xml:space="preserve"> una nueva funcionalidad que permite subir documentos a las personas usuarias que crean una nueva ficha. Adicionalmente, se habilit</w:t>
      </w:r>
      <w:r w:rsidRPr="4449B100">
        <w:rPr>
          <w:rFonts w:hint="eastAsia"/>
          <w:szCs w:val="20"/>
          <w:lang w:val="es-ES"/>
        </w:rPr>
        <w:t>ó</w:t>
      </w:r>
      <w:r w:rsidRPr="4449B100">
        <w:rPr>
          <w:szCs w:val="20"/>
          <w:lang w:val="es-ES"/>
        </w:rPr>
        <w:t xml:space="preserve"> la carga de Informes del Mecanismo de Grupos de Personas Externas. </w:t>
      </w:r>
      <w:r w:rsidRPr="4449B100">
        <w:rPr>
          <w:szCs w:val="20"/>
          <w:lang w:val="es-US"/>
        </w:rPr>
        <w:t>As</w:t>
      </w:r>
      <w:r w:rsidR="006C21B0">
        <w:rPr>
          <w:szCs w:val="20"/>
          <w:lang w:val="es-US"/>
        </w:rPr>
        <w:t>i</w:t>
      </w:r>
      <w:r w:rsidRPr="4449B100">
        <w:rPr>
          <w:szCs w:val="20"/>
          <w:lang w:val="es-US"/>
        </w:rPr>
        <w:t xml:space="preserve">mismo, tras conversaciones estratégicas con el equipo a cargo del monitoreo de la herramienta, se llevó a cabo la construcción de una Interfaz de Programación de Aplicaciones (API, por sus siglas en inglés, </w:t>
      </w:r>
      <w:r w:rsidRPr="4449B100">
        <w:rPr>
          <w:i/>
          <w:szCs w:val="20"/>
          <w:lang w:val="es-US"/>
        </w:rPr>
        <w:t>Application Programming Interface</w:t>
      </w:r>
      <w:r w:rsidRPr="4449B100">
        <w:rPr>
          <w:szCs w:val="20"/>
          <w:lang w:val="es-US"/>
        </w:rPr>
        <w:t>), lo que permitirá que el SIMORE se conecte con el sistema NRTD (</w:t>
      </w:r>
      <w:r w:rsidRPr="4449B100">
        <w:rPr>
          <w:i/>
          <w:szCs w:val="20"/>
          <w:lang w:val="es-US"/>
        </w:rPr>
        <w:t>National Recommendations Tracking Database</w:t>
      </w:r>
      <w:r w:rsidRPr="4449B100">
        <w:rPr>
          <w:szCs w:val="20"/>
          <w:lang w:val="es-US"/>
        </w:rPr>
        <w:t xml:space="preserve">) de la Organización de las Naciones Unidas. Adicionalmente, </w:t>
      </w:r>
      <w:r w:rsidRPr="4449B100">
        <w:rPr>
          <w:szCs w:val="20"/>
          <w:lang w:val="es-419"/>
        </w:rPr>
        <w:t xml:space="preserve">reforzando las buenas prácticas facilitando el pase de conocimiento, </w:t>
      </w:r>
      <w:r w:rsidRPr="4449B100">
        <w:rPr>
          <w:szCs w:val="20"/>
          <w:lang w:val="es-US"/>
        </w:rPr>
        <w:t>s</w:t>
      </w:r>
      <w:r w:rsidRPr="4449B100">
        <w:rPr>
          <w:szCs w:val="20"/>
          <w:lang w:val="es-419"/>
        </w:rPr>
        <w:t>e creó material de documentación técnica que resume el funcionamiento del SIMORE. ​</w:t>
      </w:r>
    </w:p>
    <w:p w14:paraId="0F26396F" w14:textId="3EDC7C83" w:rsidR="001F5AFF" w:rsidRPr="003D382B" w:rsidRDefault="00B54B7A" w:rsidP="00D97FB6">
      <w:pPr>
        <w:pStyle w:val="IAPrrafo"/>
        <w:rPr>
          <w:szCs w:val="20"/>
          <w:lang w:val="es-ES"/>
        </w:rPr>
      </w:pPr>
      <w:r>
        <w:rPr>
          <w:szCs w:val="20"/>
          <w:lang w:val="es-ES"/>
        </w:rPr>
        <w:t xml:space="preserve">El </w:t>
      </w:r>
      <w:r w:rsidR="001F5AFF" w:rsidRPr="4449B100">
        <w:rPr>
          <w:szCs w:val="20"/>
          <w:lang w:val="es-ES"/>
        </w:rPr>
        <w:t>E-</w:t>
      </w:r>
      <w:r w:rsidR="001F5AFF" w:rsidRPr="00D97FB6">
        <w:rPr>
          <w:lang w:val="es-419"/>
        </w:rPr>
        <w:t>Vote</w:t>
      </w:r>
      <w:r w:rsidR="001F5AFF" w:rsidRPr="4449B100">
        <w:rPr>
          <w:szCs w:val="20"/>
          <w:lang w:val="es-ES"/>
        </w:rPr>
        <w:t>, creado en el 2020, como el sistema clave para las consultas internas que</w:t>
      </w:r>
      <w:r w:rsidR="00D942FE">
        <w:rPr>
          <w:szCs w:val="20"/>
          <w:lang w:val="es-ES"/>
        </w:rPr>
        <w:t xml:space="preserve"> se</w:t>
      </w:r>
      <w:r w:rsidR="001F5AFF" w:rsidRPr="4449B100">
        <w:rPr>
          <w:szCs w:val="20"/>
          <w:lang w:val="es-ES"/>
        </w:rPr>
        <w:t xml:space="preserve"> </w:t>
      </w:r>
      <w:r w:rsidR="001F5AFF" w:rsidRPr="00D942FE">
        <w:rPr>
          <w:szCs w:val="20"/>
          <w:lang w:val="es-ES"/>
        </w:rPr>
        <w:t>realizan</w:t>
      </w:r>
      <w:r w:rsidR="001F5AFF" w:rsidRPr="4449B100">
        <w:rPr>
          <w:szCs w:val="20"/>
          <w:lang w:val="es-ES"/>
        </w:rPr>
        <w:t xml:space="preserve"> a la Comisión, también formó parte del proceso de mejoras </w:t>
      </w:r>
      <w:r w:rsidR="00DA2D2E">
        <w:rPr>
          <w:szCs w:val="20"/>
          <w:lang w:val="es-ES"/>
        </w:rPr>
        <w:t>ejecutadas</w:t>
      </w:r>
      <w:r w:rsidR="00DA2D2E" w:rsidRPr="4449B100">
        <w:rPr>
          <w:szCs w:val="20"/>
          <w:lang w:val="es-ES"/>
        </w:rPr>
        <w:t xml:space="preserve"> </w:t>
      </w:r>
      <w:r w:rsidR="001F5AFF" w:rsidRPr="4449B100">
        <w:rPr>
          <w:szCs w:val="20"/>
          <w:lang w:val="es-ES"/>
        </w:rPr>
        <w:t xml:space="preserve">en los sistemas centrales de la CIDH a lo largo de este ciclo. Para mantener el entorno digital a la vanguardia de las demandas actuales, se analizaron, desarrollaron e implementaron </w:t>
      </w:r>
      <w:r w:rsidR="000145DF">
        <w:rPr>
          <w:szCs w:val="20"/>
          <w:lang w:val="es-ES"/>
        </w:rPr>
        <w:t>siete</w:t>
      </w:r>
      <w:r w:rsidR="001F5AFF" w:rsidRPr="4449B100">
        <w:rPr>
          <w:szCs w:val="20"/>
          <w:lang w:val="es-ES"/>
        </w:rPr>
        <w:t xml:space="preserve"> nuevos requerimientos que se traducen en nuevas funcionalidades. Adicionalmente, se desarrolló un requerimiento técnico que se basa en la actualización de la plataforma a nivel </w:t>
      </w:r>
      <w:r w:rsidR="001F5AFF" w:rsidRPr="002C14B7">
        <w:rPr>
          <w:szCs w:val="20"/>
          <w:lang w:val="es-ES"/>
        </w:rPr>
        <w:t>tecnológico</w:t>
      </w:r>
      <w:r w:rsidR="001F5AFF" w:rsidRPr="4449B100">
        <w:rPr>
          <w:szCs w:val="20"/>
          <w:lang w:val="es-ES"/>
        </w:rPr>
        <w:t>, manteniendo el camino firme hacia una mayor capacidad de competencia digital.</w:t>
      </w:r>
    </w:p>
    <w:p w14:paraId="48761FC8" w14:textId="478E0283" w:rsidR="001F5AFF" w:rsidRPr="003D382B" w:rsidRDefault="001F5AFF" w:rsidP="00D97FB6">
      <w:pPr>
        <w:pStyle w:val="IAPrrafo"/>
        <w:rPr>
          <w:szCs w:val="20"/>
          <w:lang w:val="es-ES"/>
        </w:rPr>
      </w:pPr>
      <w:r w:rsidRPr="4449B100">
        <w:rPr>
          <w:szCs w:val="20"/>
          <w:lang w:val="es-ES"/>
        </w:rPr>
        <w:t xml:space="preserve">Con la </w:t>
      </w:r>
      <w:r w:rsidRPr="001848D0">
        <w:rPr>
          <w:szCs w:val="20"/>
          <w:lang w:val="es-ES"/>
        </w:rPr>
        <w:t>necesidad</w:t>
      </w:r>
      <w:r w:rsidRPr="4449B100">
        <w:rPr>
          <w:szCs w:val="20"/>
          <w:lang w:val="es-ES"/>
        </w:rPr>
        <w:t xml:space="preserve"> de fortalecer la capacidad de la Comisión para contribuir a la prevención de violaciones de </w:t>
      </w:r>
      <w:r w:rsidR="00EB090C">
        <w:rPr>
          <w:szCs w:val="20"/>
          <w:lang w:val="es-ES"/>
        </w:rPr>
        <w:t>d</w:t>
      </w:r>
      <w:r w:rsidRPr="4449B100">
        <w:rPr>
          <w:szCs w:val="20"/>
          <w:lang w:val="es-ES"/>
        </w:rPr>
        <w:t xml:space="preserve">erechos </w:t>
      </w:r>
      <w:r w:rsidR="00EB090C">
        <w:rPr>
          <w:szCs w:val="20"/>
          <w:lang w:val="es-ES"/>
        </w:rPr>
        <w:t>h</w:t>
      </w:r>
      <w:r w:rsidRPr="4449B100">
        <w:rPr>
          <w:szCs w:val="20"/>
          <w:lang w:val="es-ES"/>
        </w:rPr>
        <w:t xml:space="preserve">umanos en las Américas, con mecanismos que permitan identificar, procesar y analizar de manera oportuna situaciones potencialmente amenazantes para la institucionalidad democrática y el </w:t>
      </w:r>
      <w:r w:rsidR="00EB090C">
        <w:rPr>
          <w:szCs w:val="20"/>
          <w:lang w:val="es-ES"/>
        </w:rPr>
        <w:t>E</w:t>
      </w:r>
      <w:r w:rsidRPr="4449B100">
        <w:rPr>
          <w:szCs w:val="20"/>
          <w:lang w:val="es-ES"/>
        </w:rPr>
        <w:t xml:space="preserve">stado de derecho, se está </w:t>
      </w:r>
      <w:r w:rsidRPr="00A840FB">
        <w:rPr>
          <w:szCs w:val="20"/>
          <w:lang w:val="es-ES"/>
        </w:rPr>
        <w:t>desarrollando</w:t>
      </w:r>
      <w:r w:rsidRPr="4449B100">
        <w:rPr>
          <w:szCs w:val="20"/>
          <w:lang w:val="es-ES"/>
        </w:rPr>
        <w:t xml:space="preserve"> el proyecto de Alertas Tempranas. Como parte de este esfuerzo, se derivaron rigurosos análisis sobre diversos componentes </w:t>
      </w:r>
      <w:r w:rsidRPr="00A840FB">
        <w:rPr>
          <w:szCs w:val="20"/>
          <w:lang w:val="es-ES"/>
        </w:rPr>
        <w:t>tecnológicos</w:t>
      </w:r>
      <w:r w:rsidRPr="4449B100">
        <w:rPr>
          <w:szCs w:val="20"/>
          <w:lang w:val="es-ES"/>
        </w:rPr>
        <w:t xml:space="preserve"> para la implementación de este gran sistema, orientado a los requerimientos, asesoría y recomendaciones digitales, promoviendo el intercambio de información clave. Entre las diferentes </w:t>
      </w:r>
      <w:r w:rsidR="00C84E8A">
        <w:rPr>
          <w:szCs w:val="20"/>
          <w:lang w:val="es-ES"/>
        </w:rPr>
        <w:t>i</w:t>
      </w:r>
      <w:r w:rsidR="004C34E2">
        <w:rPr>
          <w:szCs w:val="20"/>
          <w:lang w:val="es-ES"/>
        </w:rPr>
        <w:t xml:space="preserve">ngenierías </w:t>
      </w:r>
      <w:r w:rsidRPr="4449B100">
        <w:rPr>
          <w:szCs w:val="20"/>
          <w:lang w:val="es-ES"/>
        </w:rPr>
        <w:t xml:space="preserve">que serán unificadas, se realizaron investigaciones exhaustivas sobre distintas Interfaz de Programación de Aplicaciones (API), Hardware y Software como base fundamental de este proceso, priorizando equipos de alto rendimiento que sean escalables, como parte de los recursos esenciales para la elaboración y entrenamiento de los algoritmos de </w:t>
      </w:r>
      <w:r w:rsidRPr="4449B100">
        <w:rPr>
          <w:i/>
          <w:szCs w:val="20"/>
          <w:lang w:val="es-ES"/>
        </w:rPr>
        <w:t>Machine Learning,</w:t>
      </w:r>
      <w:r w:rsidRPr="4449B100">
        <w:rPr>
          <w:szCs w:val="20"/>
          <w:lang w:val="es-ES"/>
        </w:rPr>
        <w:t xml:space="preserve"> que sustentarán el sistema,</w:t>
      </w:r>
      <w:r w:rsidR="00A26A8C">
        <w:rPr>
          <w:szCs w:val="20"/>
          <w:lang w:val="es-ES"/>
        </w:rPr>
        <w:t xml:space="preserve"> </w:t>
      </w:r>
      <w:r w:rsidRPr="4449B100">
        <w:rPr>
          <w:szCs w:val="20"/>
          <w:lang w:val="es-ES"/>
        </w:rPr>
        <w:t xml:space="preserve">certificando su eficiencia y robustez, garantizando el cumplimiento con los altos estándares de gobernanza, infraestructura y seguridad informática de la organización. También, se revisó y examinó la propuesta </w:t>
      </w:r>
      <w:r w:rsidR="0062481A">
        <w:rPr>
          <w:szCs w:val="20"/>
          <w:lang w:val="es-ES"/>
        </w:rPr>
        <w:t>de infraestructura</w:t>
      </w:r>
      <w:r w:rsidRPr="4449B100">
        <w:rPr>
          <w:szCs w:val="20"/>
          <w:lang w:val="es-ES"/>
        </w:rPr>
        <w:t xml:space="preserve">, cumpliendo con los requerimientos definidos y se continúa trabajando en la adquisición de la herramienta para </w:t>
      </w:r>
      <w:r w:rsidR="00DC1B01">
        <w:rPr>
          <w:szCs w:val="20"/>
          <w:lang w:val="es-ES"/>
        </w:rPr>
        <w:t>elaborar</w:t>
      </w:r>
      <w:r w:rsidR="006F2D19">
        <w:rPr>
          <w:szCs w:val="20"/>
          <w:lang w:val="es-ES"/>
        </w:rPr>
        <w:t xml:space="preserve"> sistemas</w:t>
      </w:r>
      <w:r w:rsidRPr="4449B100">
        <w:rPr>
          <w:szCs w:val="20"/>
          <w:lang w:val="es-ES"/>
        </w:rPr>
        <w:t xml:space="preserve"> avanzad</w:t>
      </w:r>
      <w:r w:rsidR="006F2D19">
        <w:rPr>
          <w:szCs w:val="20"/>
          <w:lang w:val="es-ES"/>
        </w:rPr>
        <w:t>o</w:t>
      </w:r>
      <w:r w:rsidRPr="4449B100">
        <w:rPr>
          <w:szCs w:val="20"/>
          <w:lang w:val="es-ES"/>
        </w:rPr>
        <w:t>s de aprendizaje automático y monitoreo de la Comisión.</w:t>
      </w:r>
    </w:p>
    <w:p w14:paraId="76AE07EE" w14:textId="36F83659" w:rsidR="001F5AFF" w:rsidRPr="003D382B" w:rsidRDefault="001576B0" w:rsidP="00D97FB6">
      <w:pPr>
        <w:pStyle w:val="IAPrrafo"/>
        <w:rPr>
          <w:szCs w:val="20"/>
          <w:lang w:val="es-ES"/>
        </w:rPr>
      </w:pPr>
      <w:r>
        <w:rPr>
          <w:szCs w:val="20"/>
          <w:lang w:val="es-ES"/>
        </w:rPr>
        <w:t>Durante</w:t>
      </w:r>
      <w:r w:rsidR="001F5AFF" w:rsidRPr="4449B100">
        <w:rPr>
          <w:szCs w:val="20"/>
          <w:lang w:val="es-ES"/>
        </w:rPr>
        <w:t xml:space="preserve"> este período, la Comisión avanzó en múltiples áreas </w:t>
      </w:r>
      <w:r w:rsidR="001F5AFF" w:rsidRPr="002B3E28">
        <w:rPr>
          <w:szCs w:val="20"/>
          <w:lang w:val="es-ES"/>
        </w:rPr>
        <w:t>tecnológicas</w:t>
      </w:r>
      <w:r w:rsidR="001F5AFF" w:rsidRPr="4449B100">
        <w:rPr>
          <w:szCs w:val="20"/>
          <w:lang w:val="es-ES"/>
        </w:rPr>
        <w:t xml:space="preserve">, reforzando su propósito de salvaguardar la dignidad de las personas e impulsar el fortalecimiento del </w:t>
      </w:r>
      <w:r w:rsidR="00E243A5">
        <w:rPr>
          <w:szCs w:val="20"/>
          <w:lang w:val="es-ES"/>
        </w:rPr>
        <w:t>E</w:t>
      </w:r>
      <w:r w:rsidR="001F5AFF" w:rsidRPr="4449B100">
        <w:rPr>
          <w:szCs w:val="20"/>
          <w:lang w:val="es-ES"/>
        </w:rPr>
        <w:t xml:space="preserve">stado de derecho en el ámbito digital. La modernización de las plataformas y la planificación </w:t>
      </w:r>
      <w:r w:rsidR="001F5AFF" w:rsidRPr="00E37C75">
        <w:rPr>
          <w:szCs w:val="20"/>
          <w:lang w:val="es-ES"/>
        </w:rPr>
        <w:t>tecnológica</w:t>
      </w:r>
      <w:r w:rsidR="001F5AFF" w:rsidRPr="4449B100">
        <w:rPr>
          <w:szCs w:val="20"/>
          <w:lang w:val="es-ES"/>
        </w:rPr>
        <w:t xml:space="preserve"> de los períodos de sesiones (PS) 189°, 190°, 191°, desplegados en un total de 15 días, respectivos a su cronograma</w:t>
      </w:r>
      <w:r w:rsidR="00EB12A8">
        <w:rPr>
          <w:szCs w:val="20"/>
          <w:lang w:val="es-ES"/>
        </w:rPr>
        <w:t>,</w:t>
      </w:r>
      <w:r w:rsidR="001F5AFF" w:rsidRPr="4449B100">
        <w:rPr>
          <w:szCs w:val="20"/>
          <w:lang w:val="es-ES"/>
        </w:rPr>
        <w:t xml:space="preserve"> facilit</w:t>
      </w:r>
      <w:r w:rsidR="00C572AF">
        <w:rPr>
          <w:szCs w:val="20"/>
          <w:lang w:val="es-ES"/>
        </w:rPr>
        <w:t>aron</w:t>
      </w:r>
      <w:r w:rsidR="001F5AFF" w:rsidRPr="4449B100">
        <w:rPr>
          <w:szCs w:val="20"/>
          <w:lang w:val="es-ES"/>
        </w:rPr>
        <w:t xml:space="preserve"> el acceso a las transmisiones en vivo de l</w:t>
      </w:r>
      <w:r w:rsidR="00C47EDB">
        <w:rPr>
          <w:szCs w:val="20"/>
          <w:lang w:val="es-ES"/>
        </w:rPr>
        <w:t>os PS</w:t>
      </w:r>
      <w:r w:rsidR="001F5AFF" w:rsidRPr="4449B100">
        <w:rPr>
          <w:szCs w:val="20"/>
          <w:lang w:val="es-ES"/>
        </w:rPr>
        <w:t>, demostrando la adaptación digital continua, incentivando una participación más activa y generando como resultado la emisión de 98 audiencias sobre 25 países. Además, se implementaron soluciones de traducción, subtitulado y lenguaje de señas en tiempo real para transmisiones simultáneas, generando un impacto significativo en la inclusión y participación de un público más amplio, enriqueciendo la interacción, eliminando barreras, promoviendo audiencias y eventos con una difusión equitativa, reforzando nuestro compromiso como Comisión, proporciona</w:t>
      </w:r>
      <w:r w:rsidR="00AA1EC9">
        <w:rPr>
          <w:szCs w:val="20"/>
          <w:lang w:val="es-ES"/>
        </w:rPr>
        <w:t>n</w:t>
      </w:r>
      <w:r w:rsidR="001F5AFF" w:rsidRPr="4449B100">
        <w:rPr>
          <w:szCs w:val="20"/>
          <w:lang w:val="es-ES"/>
        </w:rPr>
        <w:t>do una comunicación accesible y diversa.</w:t>
      </w:r>
    </w:p>
    <w:p w14:paraId="0D733238" w14:textId="57D2304E" w:rsidR="001F5AFF" w:rsidRPr="003D382B" w:rsidRDefault="001F5AFF" w:rsidP="00D97FB6">
      <w:pPr>
        <w:pStyle w:val="IAPrrafo"/>
        <w:rPr>
          <w:szCs w:val="20"/>
          <w:lang w:val="es-ES"/>
        </w:rPr>
      </w:pPr>
      <w:r w:rsidRPr="4449B100">
        <w:rPr>
          <w:szCs w:val="20"/>
          <w:lang w:val="es-ES"/>
        </w:rPr>
        <w:t xml:space="preserve">A través de una herramienta colaborativa digital, logramos la </w:t>
      </w:r>
      <w:r w:rsidRPr="00D12705">
        <w:rPr>
          <w:szCs w:val="20"/>
          <w:lang w:val="es-ES"/>
        </w:rPr>
        <w:t>automatización</w:t>
      </w:r>
      <w:r w:rsidRPr="4449B100">
        <w:rPr>
          <w:szCs w:val="20"/>
          <w:lang w:val="es-ES"/>
        </w:rPr>
        <w:t xml:space="preserve"> y </w:t>
      </w:r>
      <w:r w:rsidR="00FE63F5">
        <w:rPr>
          <w:szCs w:val="20"/>
          <w:lang w:val="es-ES"/>
        </w:rPr>
        <w:t>maximización</w:t>
      </w:r>
      <w:r w:rsidRPr="4449B100">
        <w:rPr>
          <w:szCs w:val="20"/>
          <w:lang w:val="es-ES"/>
        </w:rPr>
        <w:t xml:space="preserve"> de flujos internos</w:t>
      </w:r>
      <w:r w:rsidR="00A620D8">
        <w:rPr>
          <w:szCs w:val="20"/>
          <w:lang w:val="es-ES"/>
        </w:rPr>
        <w:t xml:space="preserve">. Se colocó </w:t>
      </w:r>
      <w:r w:rsidRPr="4449B100">
        <w:rPr>
          <w:szCs w:val="20"/>
          <w:lang w:val="es-ES"/>
        </w:rPr>
        <w:t>la puesta en marcha de una solución tecnológica que modernizó el proceso de gestión de solicitudes de visas de la sociedad civil para períodos de sesiones en sede, facilitando un acceso rápido y organizado para proporcionar datos importantes y apoyarles en la gestión del proceso y su participación presencial en los PS. Est</w:t>
      </w:r>
      <w:r w:rsidR="00B4394A">
        <w:rPr>
          <w:szCs w:val="20"/>
          <w:lang w:val="es-ES"/>
        </w:rPr>
        <w:t>a sistematización</w:t>
      </w:r>
      <w:r w:rsidRPr="4449B100">
        <w:rPr>
          <w:szCs w:val="20"/>
          <w:lang w:val="es-ES"/>
        </w:rPr>
        <w:t xml:space="preserve"> operativa fue clave para </w:t>
      </w:r>
      <w:r w:rsidRPr="00D12705">
        <w:rPr>
          <w:szCs w:val="20"/>
          <w:lang w:val="es-ES"/>
        </w:rPr>
        <w:t>optimizar</w:t>
      </w:r>
      <w:r w:rsidRPr="4449B100">
        <w:rPr>
          <w:szCs w:val="20"/>
          <w:lang w:val="es-ES"/>
        </w:rPr>
        <w:t xml:space="preserve"> tiempos de respuesta, reducir errores humanos, mejorar la precisión de los procesos y actuó como un gran recurso digital para la unificación de información en un solo sistema. Adicionalmente, se desarrolló e implementó una herramienta tecnológica centralizada que potenció de forma significativa la colaboración y el intercambio de información dentro de la SE/CIDH. Al ser integrada con esta herramienta colaborativa digital, esto permitió a los equipos interactuar y colaborar de manera activa y estructurada, </w:t>
      </w:r>
      <w:r w:rsidR="00D12705">
        <w:rPr>
          <w:szCs w:val="20"/>
          <w:lang w:val="es-ES"/>
        </w:rPr>
        <w:t>permitiendo</w:t>
      </w:r>
      <w:r w:rsidRPr="4449B100">
        <w:rPr>
          <w:szCs w:val="20"/>
          <w:lang w:val="es-ES"/>
        </w:rPr>
        <w:t xml:space="preserve"> mitigar la dispersión de datos y mejorando la comunicación entre equipos. Esta integración también promovió una experiencia de usuario más intuitiva, al brindar una navegación fluida entre documentos, proyectos y áreas de trabajo. Además, fortaleció la seguridad de la data al gestionar los accesos y permisos de forma controlada, protegiendo que la información esté disponible solo para quienes la necesitan. En conjunto, estas plataformas aumentaron la productividad y fomentaron una cultura de colaboración abierta, alineada con los objetivos estratégicos de la Comisión. Al crear un entorno de trabajo en línea con ambas plataformas, se consolidó un ecosistema digital accesible para todas las personas de la CIDH.</w:t>
      </w:r>
    </w:p>
    <w:p w14:paraId="175A5275" w14:textId="66BA0473" w:rsidR="001F5AFF" w:rsidRPr="007B1F45" w:rsidRDefault="001F5AFF" w:rsidP="00D97FB6">
      <w:pPr>
        <w:pStyle w:val="IAPrrafo"/>
        <w:rPr>
          <w:szCs w:val="20"/>
          <w:lang w:val="es-ES"/>
        </w:rPr>
      </w:pPr>
      <w:r w:rsidRPr="007B1F45">
        <w:rPr>
          <w:szCs w:val="20"/>
          <w:lang w:val="es-ES"/>
        </w:rPr>
        <w:t xml:space="preserve">La herramienta desarrollada para gestionar los requerimientos de los sistemas centrales ha sido fundamental en la optimización de la recepción de necesidades de la </w:t>
      </w:r>
      <w:r w:rsidR="009B7CF7" w:rsidRPr="007B1F45">
        <w:rPr>
          <w:szCs w:val="20"/>
          <w:lang w:val="es-ES"/>
        </w:rPr>
        <w:t>S</w:t>
      </w:r>
      <w:r w:rsidRPr="007B1F45">
        <w:rPr>
          <w:szCs w:val="20"/>
          <w:lang w:val="es-ES"/>
        </w:rPr>
        <w:t xml:space="preserve">ecretaría, convirtiéndose en un activo estratégico para la CIDH. La plataforma ha evolucionado de manera constante, adaptándose a las demandas de productividad de los usuarios, facilitando la escalabilidad de procesos y enriqueciendo las gestiones de los flujos operativos. Se atendieron 507 solicitudes en </w:t>
      </w:r>
      <w:r w:rsidR="0080664F" w:rsidRPr="007B1F45">
        <w:rPr>
          <w:szCs w:val="20"/>
          <w:lang w:val="es-ES"/>
        </w:rPr>
        <w:t xml:space="preserve">nueve </w:t>
      </w:r>
      <w:r w:rsidRPr="007B1F45">
        <w:rPr>
          <w:szCs w:val="20"/>
          <w:lang w:val="es-ES"/>
        </w:rPr>
        <w:t xml:space="preserve"> áreas, consolidando su impacto </w:t>
      </w:r>
      <w:r w:rsidR="00E82D6F" w:rsidRPr="007B1F45">
        <w:rPr>
          <w:szCs w:val="20"/>
          <w:lang w:val="es-ES"/>
        </w:rPr>
        <w:t>en</w:t>
      </w:r>
      <w:r w:rsidRPr="007B1F45">
        <w:rPr>
          <w:szCs w:val="20"/>
          <w:lang w:val="es-ES"/>
        </w:rPr>
        <w:t xml:space="preserve"> la </w:t>
      </w:r>
      <w:r w:rsidR="002A525C" w:rsidRPr="007B1F45">
        <w:rPr>
          <w:szCs w:val="20"/>
          <w:lang w:val="es-ES"/>
        </w:rPr>
        <w:t>eficiencia</w:t>
      </w:r>
      <w:r w:rsidRPr="007B1F45">
        <w:rPr>
          <w:szCs w:val="20"/>
          <w:lang w:val="es-ES"/>
        </w:rPr>
        <w:t xml:space="preserve"> de</w:t>
      </w:r>
      <w:r w:rsidR="003C359A" w:rsidRPr="007B1F45">
        <w:rPr>
          <w:szCs w:val="20"/>
          <w:lang w:val="es-ES"/>
        </w:rPr>
        <w:t xml:space="preserve"> los</w:t>
      </w:r>
      <w:r w:rsidRPr="007B1F45">
        <w:rPr>
          <w:szCs w:val="20"/>
          <w:lang w:val="es-ES"/>
        </w:rPr>
        <w:t xml:space="preserve"> recursos</w:t>
      </w:r>
      <w:r w:rsidR="00610C64" w:rsidRPr="007B1F45">
        <w:rPr>
          <w:szCs w:val="20"/>
          <w:lang w:val="es-ES"/>
        </w:rPr>
        <w:t xml:space="preserve"> informáticos</w:t>
      </w:r>
      <w:r w:rsidRPr="007B1F45">
        <w:rPr>
          <w:szCs w:val="20"/>
          <w:lang w:val="es-ES"/>
        </w:rPr>
        <w:t>. A la par, el sistema para la logística y administración de recursos tecnológicos ha transformado la capacidad de respuesta en toda la organización, gestionando 281 requerimientos en 25 áreas y permitiendo abordar de forma ágil l</w:t>
      </w:r>
      <w:r w:rsidR="00F34913" w:rsidRPr="007B1F45">
        <w:rPr>
          <w:szCs w:val="20"/>
          <w:lang w:val="es-ES"/>
        </w:rPr>
        <w:t>os requerimientos tecnológicos</w:t>
      </w:r>
      <w:r w:rsidRPr="007B1F45">
        <w:rPr>
          <w:szCs w:val="20"/>
          <w:lang w:val="es-ES"/>
        </w:rPr>
        <w:t xml:space="preserve">. Ambas soluciones, alineadas con la integración de </w:t>
      </w:r>
      <w:r w:rsidR="001A0590" w:rsidRPr="007B1F45">
        <w:rPr>
          <w:szCs w:val="20"/>
          <w:lang w:val="es-ES"/>
        </w:rPr>
        <w:t>avances</w:t>
      </w:r>
      <w:r w:rsidRPr="007B1F45">
        <w:rPr>
          <w:szCs w:val="20"/>
          <w:lang w:val="es-ES"/>
        </w:rPr>
        <w:t xml:space="preserve"> innovador</w:t>
      </w:r>
      <w:r w:rsidR="001A0590" w:rsidRPr="007B1F45">
        <w:rPr>
          <w:szCs w:val="20"/>
          <w:lang w:val="es-ES"/>
        </w:rPr>
        <w:t>e</w:t>
      </w:r>
      <w:r w:rsidRPr="007B1F45">
        <w:rPr>
          <w:szCs w:val="20"/>
          <w:lang w:val="es-ES"/>
        </w:rPr>
        <w:t>s, s</w:t>
      </w:r>
      <w:r w:rsidR="00DD203A" w:rsidRPr="007B1F45">
        <w:rPr>
          <w:szCs w:val="20"/>
          <w:lang w:val="es-ES"/>
        </w:rPr>
        <w:t>on</w:t>
      </w:r>
      <w:r w:rsidRPr="007B1F45">
        <w:rPr>
          <w:szCs w:val="20"/>
          <w:lang w:val="es-ES"/>
        </w:rPr>
        <w:t xml:space="preserve"> monitore</w:t>
      </w:r>
      <w:r w:rsidR="001E52D8" w:rsidRPr="007B1F45">
        <w:rPr>
          <w:szCs w:val="20"/>
          <w:lang w:val="es-ES"/>
        </w:rPr>
        <w:t>adas</w:t>
      </w:r>
      <w:r w:rsidRPr="007B1F45">
        <w:rPr>
          <w:szCs w:val="20"/>
          <w:lang w:val="es-ES"/>
        </w:rPr>
        <w:t xml:space="preserve"> de forma continua para garantizar un rendimiento óptimo.</w:t>
      </w:r>
    </w:p>
    <w:p w14:paraId="7F1A0A3F" w14:textId="34C84C34" w:rsidR="001F5AFF" w:rsidRPr="007B1F45" w:rsidRDefault="001F5AFF" w:rsidP="00D97FB6">
      <w:pPr>
        <w:pStyle w:val="IAPrrafo"/>
        <w:rPr>
          <w:szCs w:val="20"/>
          <w:lang w:val="es-ES"/>
        </w:rPr>
      </w:pPr>
      <w:r w:rsidRPr="007B1F45">
        <w:rPr>
          <w:szCs w:val="20"/>
          <w:lang w:val="es-ES"/>
        </w:rPr>
        <w:t xml:space="preserve">La mejora </w:t>
      </w:r>
      <w:r w:rsidR="00EE245A" w:rsidRPr="007B1F45">
        <w:rPr>
          <w:szCs w:val="20"/>
          <w:lang w:val="es-ES"/>
        </w:rPr>
        <w:t>constante</w:t>
      </w:r>
      <w:r w:rsidRPr="007B1F45">
        <w:rPr>
          <w:szCs w:val="20"/>
          <w:lang w:val="es-ES"/>
        </w:rPr>
        <w:t xml:space="preserve"> de la tecnología dentro de la SE/CIDH ha sido un pilar estratégico en el proceso de modernización de los equipos informáticos de la organización, consolidando un entorno operativo más eficiente y adaptado a las demandas actuales. Este enfoque permitió la implementación progresiva de soluciones avanzadas, </w:t>
      </w:r>
      <w:r w:rsidR="00F33865" w:rsidRPr="007B1F45">
        <w:rPr>
          <w:szCs w:val="20"/>
          <w:lang w:val="es-ES"/>
        </w:rPr>
        <w:t>refinando</w:t>
      </w:r>
      <w:r w:rsidRPr="007B1F45">
        <w:rPr>
          <w:szCs w:val="20"/>
          <w:lang w:val="es-ES"/>
        </w:rPr>
        <w:t xml:space="preserve"> recursos y proporcionando la actualización constante de las herramientas </w:t>
      </w:r>
      <w:r w:rsidR="00C37D36" w:rsidRPr="007B1F45">
        <w:rPr>
          <w:szCs w:val="20"/>
          <w:lang w:val="es-ES"/>
        </w:rPr>
        <w:t>técnicas</w:t>
      </w:r>
      <w:r w:rsidRPr="007B1F45">
        <w:rPr>
          <w:szCs w:val="20"/>
          <w:lang w:val="es-ES"/>
        </w:rPr>
        <w:t xml:space="preserve"> de los especialistas. Gracias a esta visión transformadora, la organización no solo ha fortalecido su ecosistema </w:t>
      </w:r>
      <w:r w:rsidR="00E826E0" w:rsidRPr="007B1F45">
        <w:rPr>
          <w:szCs w:val="20"/>
          <w:lang w:val="es-ES"/>
        </w:rPr>
        <w:t>digital</w:t>
      </w:r>
      <w:r w:rsidRPr="007B1F45">
        <w:rPr>
          <w:szCs w:val="20"/>
          <w:lang w:val="es-ES"/>
        </w:rPr>
        <w:t>, sino que también ha sentado las bases para una mayor agilidad, productividad y sostenibilidad en su infraestructura.</w:t>
      </w:r>
    </w:p>
    <w:p w14:paraId="2508187C" w14:textId="7166A783" w:rsidR="001F5AFF" w:rsidRPr="007B1F45" w:rsidRDefault="001F5AFF" w:rsidP="00D97FB6">
      <w:pPr>
        <w:pStyle w:val="IAPrrafo"/>
        <w:rPr>
          <w:szCs w:val="20"/>
          <w:lang w:val="es-ES"/>
        </w:rPr>
      </w:pPr>
      <w:r w:rsidRPr="007B1F45">
        <w:rPr>
          <w:szCs w:val="20"/>
          <w:lang w:val="es-ES"/>
        </w:rPr>
        <w:t xml:space="preserve">Con la responsabilidad hacia las personas usuarias del Portal, se proporcionó apoyo, atendiendo a más de 9.175 consultas sobre uso de la plataforma; se alcanzó un crecimiento notable con 3.913 nuevas suscripciones de usuarios y </w:t>
      </w:r>
      <w:r w:rsidR="00917C97" w:rsidRPr="007B1F45">
        <w:rPr>
          <w:szCs w:val="20"/>
          <w:lang w:val="es-ES"/>
        </w:rPr>
        <w:t xml:space="preserve">seis </w:t>
      </w:r>
      <w:r w:rsidRPr="007B1F45">
        <w:rPr>
          <w:szCs w:val="20"/>
          <w:lang w:val="es-ES"/>
        </w:rPr>
        <w:t>cuentas activadas por Estados; se procesaron de manera automatizada</w:t>
      </w:r>
      <w:r w:rsidRPr="007B1F45">
        <w:rPr>
          <w:b/>
          <w:szCs w:val="20"/>
          <w:lang w:val="es-ES"/>
        </w:rPr>
        <w:t xml:space="preserve"> </w:t>
      </w:r>
      <w:r w:rsidRPr="007B1F45">
        <w:rPr>
          <w:szCs w:val="20"/>
          <w:lang w:val="es-ES"/>
        </w:rPr>
        <w:t>55.785 documentos de información adicional a través del sistema.</w:t>
      </w:r>
    </w:p>
    <w:p w14:paraId="42A021CA" w14:textId="25987FCB" w:rsidR="001F5AFF" w:rsidRPr="007B1F45" w:rsidRDefault="001F5AFF" w:rsidP="00D97FB6">
      <w:pPr>
        <w:pStyle w:val="IAPrrafo"/>
        <w:rPr>
          <w:szCs w:val="20"/>
          <w:lang w:val="es-ES"/>
        </w:rPr>
      </w:pPr>
      <w:r w:rsidRPr="007B1F45">
        <w:rPr>
          <w:szCs w:val="20"/>
          <w:lang w:val="es-ES"/>
        </w:rPr>
        <w:t xml:space="preserve">Para facilitar el acceso a la información, elevando la eficiencia operativa en los tiempos de respuesta de la SE/CIDH, en línea con la optimización en estandarización y automatización de procesos, se cargaron a través de medios digitales las convocatorias públicas: solicitudes de Audiencias y Reuniones del 189° al 191° PS en cuatro idiomas oficiales; convocatorias de becas y consultorías sobre: </w:t>
      </w:r>
      <w:r w:rsidRPr="007B1F45">
        <w:rPr>
          <w:szCs w:val="20"/>
          <w:lang w:val="es-419"/>
        </w:rPr>
        <w:t xml:space="preserve">Human Rights Consultant; Rapporteurship on the Rights of LGBTI Persons; </w:t>
      </w:r>
      <w:r w:rsidRPr="007B1F45">
        <w:rPr>
          <w:szCs w:val="20"/>
          <w:lang w:val="es-ES"/>
        </w:rPr>
        <w:t xml:space="preserve">Applications Systems Developer </w:t>
      </w:r>
      <w:r w:rsidRPr="007B1F45">
        <w:rPr>
          <w:szCs w:val="20"/>
          <w:lang w:val="es-419"/>
        </w:rPr>
        <w:t xml:space="preserve">Consultant; Planning and Project Monitoring Consultant; </w:t>
      </w:r>
      <w:r w:rsidRPr="007B1F45">
        <w:rPr>
          <w:szCs w:val="20"/>
          <w:lang w:val="es-ES"/>
        </w:rPr>
        <w:t>Reuniones con Sociedad Civil - Visita in loco de la CIDH a Guatemala; Reunión con Organizaciones de la Sociedad Civil – Colombia</w:t>
      </w:r>
      <w:r w:rsidRPr="007B1F45">
        <w:rPr>
          <w:szCs w:val="20"/>
          <w:lang w:val="es-419"/>
        </w:rPr>
        <w:t xml:space="preserve">; </w:t>
      </w:r>
      <w:r w:rsidRPr="007B1F45">
        <w:rPr>
          <w:szCs w:val="20"/>
          <w:lang w:val="es-ES"/>
        </w:rPr>
        <w:t xml:space="preserve">Formulario de Registro de Cursos; </w:t>
      </w:r>
      <w:r w:rsidR="00EE06B3" w:rsidRPr="007B1F45">
        <w:rPr>
          <w:szCs w:val="20"/>
          <w:lang w:val="es-ES"/>
        </w:rPr>
        <w:t xml:space="preserve">y </w:t>
      </w:r>
      <w:r w:rsidRPr="007B1F45">
        <w:rPr>
          <w:szCs w:val="20"/>
          <w:lang w:val="es-ES"/>
        </w:rPr>
        <w:t xml:space="preserve">Beca para la Relatoría sobre los Derechos de las Mujeres. </w:t>
      </w:r>
    </w:p>
    <w:p w14:paraId="5F04DC89" w14:textId="588D6549" w:rsidR="003B41C5" w:rsidRPr="005C4611" w:rsidRDefault="003B41C5">
      <w:pPr>
        <w:rPr>
          <w:sz w:val="20"/>
          <w:szCs w:val="20"/>
          <w:lang w:val="es-ES"/>
        </w:rPr>
      </w:pPr>
    </w:p>
    <w:p w14:paraId="4373827A" w14:textId="77777777" w:rsidR="003B41C5" w:rsidRPr="005C4611" w:rsidRDefault="003B41C5">
      <w:pPr>
        <w:rPr>
          <w:lang w:val="es-ES"/>
        </w:rPr>
      </w:pPr>
    </w:p>
    <w:sectPr w:rsidR="003B41C5" w:rsidRPr="005C4611" w:rsidSect="00B05709">
      <w:type w:val="oddPage"/>
      <w:pgSz w:w="12240" w:h="15840"/>
      <w:pgMar w:top="1440" w:right="1440" w:bottom="1440" w:left="1440" w:header="720" w:footer="720" w:gutter="0"/>
      <w:pgNumType w:start="125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C7C33" w14:textId="77777777" w:rsidR="001301F5" w:rsidRDefault="001301F5" w:rsidP="003B41C5">
      <w:r>
        <w:separator/>
      </w:r>
    </w:p>
  </w:endnote>
  <w:endnote w:type="continuationSeparator" w:id="0">
    <w:p w14:paraId="7FEFB2DA" w14:textId="77777777" w:rsidR="001301F5" w:rsidRDefault="001301F5" w:rsidP="003B41C5">
      <w:r>
        <w:continuationSeparator/>
      </w:r>
    </w:p>
  </w:endnote>
  <w:endnote w:type="continuationNotice" w:id="1">
    <w:p w14:paraId="7B9D85C2" w14:textId="77777777" w:rsidR="001301F5" w:rsidRDefault="00130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637F49A6"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A7B45" w14:textId="77777777" w:rsidR="001301F5" w:rsidRDefault="001301F5" w:rsidP="003B41C5">
      <w:r>
        <w:separator/>
      </w:r>
    </w:p>
  </w:footnote>
  <w:footnote w:type="continuationSeparator" w:id="0">
    <w:p w14:paraId="236B293C" w14:textId="77777777" w:rsidR="001301F5" w:rsidRDefault="001301F5" w:rsidP="003B41C5">
      <w:r>
        <w:continuationSeparator/>
      </w:r>
    </w:p>
  </w:footnote>
  <w:footnote w:type="continuationNotice" w:id="1">
    <w:p w14:paraId="2E9B221C" w14:textId="77777777" w:rsidR="001301F5" w:rsidRDefault="001301F5"/>
  </w:footnote>
  <w:footnote w:id="2">
    <w:p w14:paraId="13EB9F9E" w14:textId="32F6867B" w:rsidR="00ED6C80" w:rsidRDefault="00ED6C80" w:rsidP="00595E3C">
      <w:pPr>
        <w:pStyle w:val="FootnoteText"/>
        <w:rPr>
          <w:rFonts w:eastAsia="Calibri"/>
          <w:szCs w:val="16"/>
          <w:lang w:val="es-US"/>
        </w:rPr>
      </w:pPr>
      <w:r w:rsidRPr="00E845EF">
        <w:rPr>
          <w:rStyle w:val="FootnoteReference"/>
          <w:szCs w:val="16"/>
        </w:rPr>
        <w:footnoteRef/>
      </w:r>
      <w:r w:rsidRPr="00E845EF">
        <w:rPr>
          <w:szCs w:val="16"/>
          <w:lang w:val="es-US"/>
        </w:rPr>
        <w:t xml:space="preserve"> </w:t>
      </w:r>
      <w:r w:rsidRPr="00E845EF">
        <w:rPr>
          <w:rFonts w:eastAsia="Calibri"/>
          <w:szCs w:val="16"/>
          <w:lang w:val="es-US"/>
        </w:rPr>
        <w:t>La distribución del programa presupuesto, para el periodo del 1 de enero al 31 de diciembre de 2024, fue aprobada por la Asamblea General en el 53</w:t>
      </w:r>
      <w:r w:rsidR="00676FBF">
        <w:rPr>
          <w:rFonts w:eastAsia="Calibri"/>
          <w:szCs w:val="16"/>
          <w:lang w:val="es-US"/>
        </w:rPr>
        <w:t>º</w:t>
      </w:r>
      <w:r w:rsidRPr="00E845EF">
        <w:rPr>
          <w:rFonts w:eastAsia="Calibri"/>
          <w:szCs w:val="16"/>
          <w:lang w:val="es-US"/>
        </w:rPr>
        <w:t xml:space="preserve"> periodo ordinario de sesiones en junio de 2023 mediante la AG/RES.3011 (LIII-O/23).</w:t>
      </w:r>
      <w:r>
        <w:rPr>
          <w:rFonts w:eastAsia="Calibri"/>
          <w:szCs w:val="16"/>
          <w:lang w:val="es-US"/>
        </w:rPr>
        <w:t xml:space="preserve">  </w:t>
      </w:r>
    </w:p>
    <w:p w14:paraId="5157248C" w14:textId="07EF60D3" w:rsidR="00ED6C80" w:rsidRPr="00041E84" w:rsidRDefault="00ED6C80" w:rsidP="00595E3C">
      <w:pPr>
        <w:pStyle w:val="FootnoteText"/>
        <w:rPr>
          <w:szCs w:val="16"/>
          <w:lang w:val="es-US"/>
        </w:rPr>
      </w:pPr>
      <w:r w:rsidRPr="00041E84">
        <w:rPr>
          <w:rFonts w:eastAsia="Calibri"/>
          <w:szCs w:val="16"/>
          <w:lang w:val="es-US"/>
        </w:rPr>
        <w:t>El valor señalado bajo Administración corresponde a la Secretar</w:t>
      </w:r>
      <w:r w:rsidR="00676FBF">
        <w:rPr>
          <w:rFonts w:eastAsia="Calibri"/>
          <w:szCs w:val="16"/>
          <w:lang w:val="es-US"/>
        </w:rPr>
        <w:t>í</w:t>
      </w:r>
      <w:r w:rsidRPr="00041E84">
        <w:rPr>
          <w:rFonts w:eastAsia="Calibri"/>
          <w:szCs w:val="16"/>
          <w:lang w:val="es-US"/>
        </w:rPr>
        <w:t>a de Administración y Finanzas (Capítulo 11).</w:t>
      </w:r>
    </w:p>
  </w:footnote>
  <w:footnote w:id="3">
    <w:p w14:paraId="2387FCC6" w14:textId="03A83E7C" w:rsidR="00E04231" w:rsidRPr="00F4745B" w:rsidRDefault="00E04231" w:rsidP="00F4745B">
      <w:pPr>
        <w:pStyle w:val="IAPiedepgina"/>
      </w:pPr>
      <w:r w:rsidRPr="00B57588">
        <w:rPr>
          <w:rStyle w:val="FootnoteReference"/>
        </w:rPr>
        <w:footnoteRef/>
      </w:r>
      <w:r w:rsidRPr="00B57588">
        <w:t xml:space="preserve">  La CIDH suscribió un acuerdo de asistencia con Estados Unidos por un valor de USD 14</w:t>
      </w:r>
      <w:r w:rsidR="003441AF">
        <w:t>.</w:t>
      </w:r>
      <w:r w:rsidRPr="00B57588">
        <w:t>2 millones para el periodo comprendido entre 2018 y 2024 y otro acuerdo por USD 19.7 millones para el periodo 2021 - 2026. Ambos acuerdos se implementan bajo la modalidad de envío de desembolsos contra la ejecución financiera del proyecto. La Relatoría Especial para la Libertad de Expresión tiene una asignación de USD 1</w:t>
      </w:r>
      <w:r w:rsidR="003441AF">
        <w:t>.</w:t>
      </w:r>
      <w:r w:rsidRPr="00B57588">
        <w:t>2M (costos directos) dentro del primer acuerdo y USD 1</w:t>
      </w:r>
      <w:r w:rsidR="003441AF">
        <w:t>.</w:t>
      </w:r>
      <w:r w:rsidRPr="00B57588">
        <w:t>4M (costos directos) dentro del segundo acuerdo.</w:t>
      </w:r>
    </w:p>
  </w:footnote>
  <w:footnote w:id="4">
    <w:p w14:paraId="14951D90" w14:textId="2C03A8DD" w:rsidR="00E04231" w:rsidRPr="00B57588" w:rsidRDefault="00E04231" w:rsidP="00F4745B">
      <w:pPr>
        <w:pStyle w:val="IAPiedepgina"/>
      </w:pPr>
      <w:r w:rsidRPr="006C070E">
        <w:rPr>
          <w:rStyle w:val="FootnoteReference"/>
        </w:rPr>
        <w:footnoteRef/>
      </w:r>
      <w:r w:rsidRPr="006C070E">
        <w:t xml:space="preserve"> El aporte de España USD $108</w:t>
      </w:r>
      <w:r w:rsidR="003040F8">
        <w:t>.</w:t>
      </w:r>
      <w:r w:rsidRPr="006C070E">
        <w:t xml:space="preserve">921 fue recibido antes del 31 de diciembre de 2023 pero se encontraba en trámite en el Departamento de Servicios Financieros (DFS), razón por la cual se incluye </w:t>
      </w:r>
      <w:r>
        <w:t xml:space="preserve">en el </w:t>
      </w:r>
      <w:r w:rsidRPr="006C070E">
        <w:t>informe 2024.</w:t>
      </w:r>
    </w:p>
  </w:footnote>
  <w:footnote w:id="5">
    <w:p w14:paraId="379BC97C" w14:textId="77777777" w:rsidR="00E04231" w:rsidRPr="00E84120" w:rsidRDefault="00E04231" w:rsidP="00253BBE">
      <w:pPr>
        <w:pStyle w:val="IAPiedepgina"/>
        <w:rPr>
          <w:highlight w:val="yellow"/>
        </w:rPr>
      </w:pPr>
      <w:r w:rsidRPr="00B57588">
        <w:rPr>
          <w:rStyle w:val="FootnoteReference"/>
        </w:rPr>
        <w:footnoteRef/>
      </w:r>
      <w:r w:rsidRPr="00B57588">
        <w:t xml:space="preserve"> Este informe es por fuente de financiamiento y por Relatorías Especiales / secciones dentro de la CIDH.</w:t>
      </w:r>
    </w:p>
  </w:footnote>
  <w:footnote w:id="6">
    <w:p w14:paraId="4135492C" w14:textId="77777777" w:rsidR="00E04231" w:rsidRPr="00E3562D" w:rsidRDefault="00E04231" w:rsidP="00253BBE">
      <w:pPr>
        <w:pStyle w:val="IAPiedepgina"/>
      </w:pPr>
      <w:r w:rsidRPr="00B57588">
        <w:rPr>
          <w:rStyle w:val="FootnoteReference"/>
        </w:rPr>
        <w:footnoteRef/>
      </w:r>
      <w:r w:rsidRPr="00B57588">
        <w:t xml:space="preserve">  La información reportada corresponde a la información financiera preliminar y no auditada de 2024.</w:t>
      </w:r>
    </w:p>
  </w:footnote>
  <w:footnote w:id="7">
    <w:p w14:paraId="56AC3814" w14:textId="5B2710F0" w:rsidR="00E04231" w:rsidRPr="005B1F88" w:rsidRDefault="00E04231" w:rsidP="009625A4">
      <w:pPr>
        <w:pStyle w:val="IAPiedepgina"/>
      </w:pPr>
      <w:r w:rsidRPr="005B1F88">
        <w:rPr>
          <w:rStyle w:val="FootnoteReference"/>
        </w:rPr>
        <w:footnoteRef/>
      </w:r>
      <w:r w:rsidRPr="005B1F88">
        <w:t xml:space="preserve">  Esta tabla es un resumen del Reporte “Estados de Variación en el Saldo de los Fondos” por actividad y donante, publicado por el Departamento de Servicios Financieros de la SG/OEA al 30 de septiembre de 2024.</w:t>
      </w:r>
    </w:p>
  </w:footnote>
  <w:footnote w:id="8">
    <w:p w14:paraId="27F044BD" w14:textId="77777777" w:rsidR="00E04231" w:rsidRPr="005B1F88" w:rsidRDefault="00E04231" w:rsidP="0066049D">
      <w:pPr>
        <w:pStyle w:val="IAPiedepgina"/>
      </w:pPr>
      <w:r w:rsidRPr="005B1F88">
        <w:rPr>
          <w:rStyle w:val="FootnoteReference"/>
        </w:rPr>
        <w:footnoteRef/>
      </w:r>
      <w:r w:rsidRPr="005B1F88">
        <w:t xml:space="preserve"> Los saldos finales negativos se presentan dado que la modalidad de desembolsos de los donantes es contra ejecución. </w:t>
      </w:r>
    </w:p>
  </w:footnote>
  <w:footnote w:id="9">
    <w:p w14:paraId="0BE1696E" w14:textId="77777777" w:rsidR="00E04231" w:rsidRPr="005B1F88" w:rsidRDefault="00E04231" w:rsidP="0066049D">
      <w:pPr>
        <w:pStyle w:val="IAPiedepgina"/>
      </w:pPr>
      <w:r w:rsidRPr="005B1F88">
        <w:rPr>
          <w:rStyle w:val="FootnoteReference"/>
        </w:rPr>
        <w:footnoteRef/>
      </w:r>
      <w:r w:rsidRPr="005B1F88">
        <w:t xml:space="preserve"> Esta tabla muestra el Fondo Oliver Jackman.</w:t>
      </w:r>
    </w:p>
  </w:footnote>
  <w:footnote w:id="10">
    <w:p w14:paraId="60AAAD6A" w14:textId="3DB73E5B" w:rsidR="00E04231" w:rsidRPr="00310863" w:rsidRDefault="00E04231" w:rsidP="0066049D">
      <w:pPr>
        <w:pStyle w:val="IAPiedepgina"/>
      </w:pPr>
      <w:r w:rsidRPr="005B1F88">
        <w:rPr>
          <w:rStyle w:val="FootnoteReference"/>
        </w:rPr>
        <w:footnoteRef/>
      </w:r>
      <w:r w:rsidRPr="005B1F88">
        <w:t xml:space="preserve"> La información reportada corresponde a información financiera preliminar y no auditada publicada por el Departamento de Servicios Financieros de la SG/OEA</w:t>
      </w:r>
      <w:r w:rsidR="0066049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20CB7242" w14:textId="77777777" w:rsidTr="00975B7D">
      <w:trPr>
        <w:trHeight w:hRule="exact" w:val="640"/>
        <w:jc w:val="center"/>
      </w:trPr>
      <w:tc>
        <w:tcPr>
          <w:tcW w:w="4675" w:type="dxa"/>
          <w:shd w:val="clear" w:color="auto" w:fill="auto"/>
        </w:tcPr>
        <w:p w14:paraId="72C99360" w14:textId="4F0520E8" w:rsidR="00975B7D" w:rsidRDefault="00975B7D" w:rsidP="00975B7D">
          <w:pPr>
            <w:pStyle w:val="Header"/>
          </w:pPr>
          <w:r>
            <w:rPr>
              <w:noProof/>
            </w:rPr>
            <w:drawing>
              <wp:inline distT="0" distB="0" distL="0" distR="0" wp14:anchorId="12CC3582" wp14:editId="54322D76">
                <wp:extent cx="823213" cy="317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823213" cy="317500"/>
                        </a:xfrm>
                        <a:prstGeom prst="rect">
                          <a:avLst/>
                        </a:prstGeom>
                      </pic:spPr>
                    </pic:pic>
                  </a:graphicData>
                </a:graphic>
              </wp:inline>
            </w:drawing>
          </w:r>
        </w:p>
      </w:tc>
      <w:tc>
        <w:tcPr>
          <w:tcW w:w="4675" w:type="dxa"/>
          <w:shd w:val="clear" w:color="auto" w:fill="auto"/>
        </w:tcPr>
        <w:p w14:paraId="3A27B805" w14:textId="3A5228CB" w:rsidR="00975B7D" w:rsidRDefault="00975B7D" w:rsidP="00975B7D">
          <w:pPr>
            <w:pStyle w:val="Header"/>
            <w:jc w:val="right"/>
          </w:pPr>
          <w:r>
            <w:rPr>
              <w:noProof/>
            </w:rPr>
            <w:drawing>
              <wp:inline distT="0" distB="0" distL="0" distR="0" wp14:anchorId="7CF3C32B" wp14:editId="1BC56D28">
                <wp:extent cx="1344098" cy="317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75B7D" w:rsidRDefault="003B41C5" w:rsidP="0097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75B7D" w14:paraId="39333156" w14:textId="77777777" w:rsidTr="00975B7D">
      <w:trPr>
        <w:trHeight w:hRule="exact" w:val="860"/>
        <w:jc w:val="center"/>
      </w:trPr>
      <w:tc>
        <w:tcPr>
          <w:tcW w:w="4675" w:type="dxa"/>
          <w:shd w:val="clear" w:color="auto" w:fill="auto"/>
        </w:tcPr>
        <w:p w14:paraId="33C572F1" w14:textId="0A48E89F" w:rsidR="00975B7D" w:rsidRDefault="00975B7D" w:rsidP="00975B7D">
          <w:pPr>
            <w:pStyle w:val="Header"/>
          </w:pPr>
          <w:r>
            <w:rPr>
              <w:noProof/>
            </w:rPr>
            <w:drawing>
              <wp:inline distT="0" distB="0" distL="0" distR="0" wp14:anchorId="2A10D456" wp14:editId="3C483F97">
                <wp:extent cx="1185427"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1185427" cy="457200"/>
                        </a:xfrm>
                        <a:prstGeom prst="rect">
                          <a:avLst/>
                        </a:prstGeom>
                      </pic:spPr>
                    </pic:pic>
                  </a:graphicData>
                </a:graphic>
              </wp:inline>
            </w:drawing>
          </w:r>
        </w:p>
      </w:tc>
      <w:tc>
        <w:tcPr>
          <w:tcW w:w="4675" w:type="dxa"/>
          <w:shd w:val="clear" w:color="auto" w:fill="auto"/>
        </w:tcPr>
        <w:p w14:paraId="38D75DB8" w14:textId="680CDFB4" w:rsidR="00975B7D" w:rsidRDefault="00975B7D" w:rsidP="00975B7D">
          <w:pPr>
            <w:pStyle w:val="Header"/>
            <w:jc w:val="right"/>
          </w:pPr>
          <w:r>
            <w:rPr>
              <w:noProof/>
            </w:rPr>
            <w:drawing>
              <wp:inline distT="0" distB="0" distL="0" distR="0" wp14:anchorId="50EEEF2E" wp14:editId="57A0D77B">
                <wp:extent cx="1935501"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a:extLst>
                            <a:ext uri="{28A0092B-C50C-407E-A947-70E740481C1C}">
                              <a14:useLocalDpi xmlns:a14="http://schemas.microsoft.com/office/drawing/2010/main" val="0"/>
                            </a:ext>
                          </a:extLst>
                        </a:blip>
                        <a:stretch>
                          <a:fillRect/>
                        </a:stretch>
                      </pic:blipFill>
                      <pic:spPr>
                        <a:xfrm>
                          <a:off x="0" y="0"/>
                          <a:ext cx="1935501" cy="457200"/>
                        </a:xfrm>
                        <a:prstGeom prst="rect">
                          <a:avLst/>
                        </a:prstGeom>
                      </pic:spPr>
                    </pic:pic>
                  </a:graphicData>
                </a:graphic>
              </wp:inline>
            </w:drawing>
          </w:r>
        </w:p>
      </w:tc>
    </w:tr>
  </w:tbl>
  <w:p w14:paraId="63C9BD1E" w14:textId="77777777" w:rsidR="003B41C5" w:rsidRPr="00975B7D" w:rsidRDefault="003B41C5" w:rsidP="0097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A70C8B"/>
    <w:multiLevelType w:val="multilevel"/>
    <w:tmpl w:val="1DEC3462"/>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615812"/>
    <w:multiLevelType w:val="multilevel"/>
    <w:tmpl w:val="76366168"/>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20158B"/>
    <w:multiLevelType w:val="multilevel"/>
    <w:tmpl w:val="74009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53A73"/>
    <w:multiLevelType w:val="multilevel"/>
    <w:tmpl w:val="2D08E698"/>
    <w:lvl w:ilvl="0">
      <w:start w:val="1"/>
      <w:numFmt w:val="decimal"/>
      <w:pStyle w:val="IAPrrafo"/>
      <w:lvlText w:val="%1."/>
      <w:lvlJc w:val="left"/>
      <w:pPr>
        <w:tabs>
          <w:tab w:val="num" w:pos="720"/>
        </w:tabs>
        <w:ind w:left="0" w:firstLine="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B44103"/>
    <w:multiLevelType w:val="hybridMultilevel"/>
    <w:tmpl w:val="86BC3940"/>
    <w:lvl w:ilvl="0" w:tplc="DED2A4D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DD4F53"/>
    <w:multiLevelType w:val="multilevel"/>
    <w:tmpl w:val="8AD81018"/>
    <w:lvl w:ilvl="0">
      <w:start w:val="1"/>
      <w:numFmt w:val="upperLetter"/>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2DE7DBB"/>
    <w:multiLevelType w:val="multilevel"/>
    <w:tmpl w:val="8EE44E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BC092A"/>
    <w:multiLevelType w:val="multilevel"/>
    <w:tmpl w:val="6BE0F9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E45CBC"/>
    <w:multiLevelType w:val="hybridMultilevel"/>
    <w:tmpl w:val="BCCA12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83182C"/>
    <w:multiLevelType w:val="multilevel"/>
    <w:tmpl w:val="772C6F8A"/>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E207F39"/>
    <w:multiLevelType w:val="multilevel"/>
    <w:tmpl w:val="1A3024E0"/>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AB67CE"/>
    <w:multiLevelType w:val="hybridMultilevel"/>
    <w:tmpl w:val="74B4B27A"/>
    <w:lvl w:ilvl="0" w:tplc="2DA6AB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14300F"/>
    <w:multiLevelType w:val="hybridMultilevel"/>
    <w:tmpl w:val="9FC039F8"/>
    <w:lvl w:ilvl="0" w:tplc="2C3A13DA">
      <w:start w:val="1"/>
      <w:numFmt w:val="decimal"/>
      <w:pStyle w:val="paragraphs"/>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1279264453">
    <w:abstractNumId w:val="19"/>
  </w:num>
  <w:num w:numId="12" w16cid:durableId="877358585">
    <w:abstractNumId w:val="11"/>
  </w:num>
  <w:num w:numId="13" w16cid:durableId="2134470952">
    <w:abstractNumId w:val="20"/>
  </w:num>
  <w:num w:numId="14" w16cid:durableId="2062900320">
    <w:abstractNumId w:val="10"/>
  </w:num>
  <w:num w:numId="15" w16cid:durableId="1888103647">
    <w:abstractNumId w:val="13"/>
  </w:num>
  <w:num w:numId="16" w16cid:durableId="93786300">
    <w:abstractNumId w:val="14"/>
  </w:num>
  <w:num w:numId="17" w16cid:durableId="2035765475">
    <w:abstractNumId w:val="21"/>
  </w:num>
  <w:num w:numId="18" w16cid:durableId="1813055406">
    <w:abstractNumId w:val="22"/>
  </w:num>
  <w:num w:numId="19" w16cid:durableId="416830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33179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1007122">
    <w:abstractNumId w:val="15"/>
  </w:num>
  <w:num w:numId="22" w16cid:durableId="1829399776">
    <w:abstractNumId w:val="18"/>
  </w:num>
  <w:num w:numId="23" w16cid:durableId="1316640552">
    <w:abstractNumId w:val="19"/>
  </w:num>
  <w:num w:numId="24" w16cid:durableId="128285264">
    <w:abstractNumId w:val="11"/>
  </w:num>
  <w:num w:numId="25" w16cid:durableId="11417705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7202536">
    <w:abstractNumId w:val="11"/>
  </w:num>
  <w:num w:numId="27" w16cid:durableId="1464226670">
    <w:abstractNumId w:val="13"/>
  </w:num>
  <w:num w:numId="28" w16cid:durableId="2091459807">
    <w:abstractNumId w:val="13"/>
  </w:num>
  <w:num w:numId="29" w16cid:durableId="241061019">
    <w:abstractNumId w:val="13"/>
  </w:num>
  <w:num w:numId="30" w16cid:durableId="1792161422">
    <w:abstractNumId w:val="13"/>
  </w:num>
  <w:num w:numId="31" w16cid:durableId="1027176930">
    <w:abstractNumId w:val="12"/>
  </w:num>
  <w:num w:numId="32" w16cid:durableId="670983656">
    <w:abstractNumId w:val="17"/>
  </w:num>
  <w:num w:numId="33" w16cid:durableId="1884294608">
    <w:abstractNumId w:val="16"/>
  </w:num>
  <w:num w:numId="34" w16cid:durableId="781652294">
    <w:abstractNumId w:val="13"/>
  </w:num>
  <w:num w:numId="35" w16cid:durableId="1690832755">
    <w:abstractNumId w:val="13"/>
  </w:num>
  <w:num w:numId="36" w16cid:durableId="2090812737">
    <w:abstractNumId w:val="13"/>
  </w:num>
  <w:num w:numId="37" w16cid:durableId="49638011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00591"/>
    <w:rsid w:val="00001D91"/>
    <w:rsid w:val="00002328"/>
    <w:rsid w:val="0000684A"/>
    <w:rsid w:val="000145DF"/>
    <w:rsid w:val="0003369E"/>
    <w:rsid w:val="0005436F"/>
    <w:rsid w:val="00054C2E"/>
    <w:rsid w:val="000628E9"/>
    <w:rsid w:val="000741D4"/>
    <w:rsid w:val="000778B9"/>
    <w:rsid w:val="00083255"/>
    <w:rsid w:val="000874D0"/>
    <w:rsid w:val="00087E77"/>
    <w:rsid w:val="000951D1"/>
    <w:rsid w:val="000A39DC"/>
    <w:rsid w:val="000B400D"/>
    <w:rsid w:val="000C5EB8"/>
    <w:rsid w:val="000E3843"/>
    <w:rsid w:val="000F7908"/>
    <w:rsid w:val="00111477"/>
    <w:rsid w:val="00111B4C"/>
    <w:rsid w:val="00113FF9"/>
    <w:rsid w:val="001203D2"/>
    <w:rsid w:val="00125B5C"/>
    <w:rsid w:val="00127004"/>
    <w:rsid w:val="001273B6"/>
    <w:rsid w:val="001301F5"/>
    <w:rsid w:val="00147A19"/>
    <w:rsid w:val="00150B3A"/>
    <w:rsid w:val="0015377A"/>
    <w:rsid w:val="001576B0"/>
    <w:rsid w:val="00160434"/>
    <w:rsid w:val="00160FE3"/>
    <w:rsid w:val="00177E61"/>
    <w:rsid w:val="001848D0"/>
    <w:rsid w:val="00191B60"/>
    <w:rsid w:val="00192856"/>
    <w:rsid w:val="001A0590"/>
    <w:rsid w:val="001C2196"/>
    <w:rsid w:val="001D14B8"/>
    <w:rsid w:val="001D2BCA"/>
    <w:rsid w:val="001E52D8"/>
    <w:rsid w:val="001E5FDD"/>
    <w:rsid w:val="001F2117"/>
    <w:rsid w:val="001F3D30"/>
    <w:rsid w:val="001F5AFF"/>
    <w:rsid w:val="00200066"/>
    <w:rsid w:val="0020029A"/>
    <w:rsid w:val="002233EF"/>
    <w:rsid w:val="00230614"/>
    <w:rsid w:val="00233850"/>
    <w:rsid w:val="0024298E"/>
    <w:rsid w:val="00244283"/>
    <w:rsid w:val="002444F1"/>
    <w:rsid w:val="00246579"/>
    <w:rsid w:val="00253BBE"/>
    <w:rsid w:val="00256CED"/>
    <w:rsid w:val="00260C8B"/>
    <w:rsid w:val="00263149"/>
    <w:rsid w:val="002713BE"/>
    <w:rsid w:val="00273914"/>
    <w:rsid w:val="00280B00"/>
    <w:rsid w:val="00280B2D"/>
    <w:rsid w:val="0028742F"/>
    <w:rsid w:val="00297A39"/>
    <w:rsid w:val="002A1173"/>
    <w:rsid w:val="002A525C"/>
    <w:rsid w:val="002B21FF"/>
    <w:rsid w:val="002B3E28"/>
    <w:rsid w:val="002B726C"/>
    <w:rsid w:val="002C1220"/>
    <w:rsid w:val="002C14B7"/>
    <w:rsid w:val="002C46E4"/>
    <w:rsid w:val="002D2053"/>
    <w:rsid w:val="002E104E"/>
    <w:rsid w:val="002E528B"/>
    <w:rsid w:val="002F415B"/>
    <w:rsid w:val="00301432"/>
    <w:rsid w:val="00302A2B"/>
    <w:rsid w:val="003040F8"/>
    <w:rsid w:val="00306CAF"/>
    <w:rsid w:val="00313038"/>
    <w:rsid w:val="00321681"/>
    <w:rsid w:val="00321F23"/>
    <w:rsid w:val="003406E7"/>
    <w:rsid w:val="003441AF"/>
    <w:rsid w:val="00347034"/>
    <w:rsid w:val="00354E98"/>
    <w:rsid w:val="003632D0"/>
    <w:rsid w:val="00371CA9"/>
    <w:rsid w:val="0037692C"/>
    <w:rsid w:val="00381DB9"/>
    <w:rsid w:val="003848C0"/>
    <w:rsid w:val="0039633A"/>
    <w:rsid w:val="00397C60"/>
    <w:rsid w:val="003A0917"/>
    <w:rsid w:val="003A5330"/>
    <w:rsid w:val="003A5807"/>
    <w:rsid w:val="003B0830"/>
    <w:rsid w:val="003B1A92"/>
    <w:rsid w:val="003B2A4A"/>
    <w:rsid w:val="003B41C5"/>
    <w:rsid w:val="003B6980"/>
    <w:rsid w:val="003C0307"/>
    <w:rsid w:val="003C1BC8"/>
    <w:rsid w:val="003C3133"/>
    <w:rsid w:val="003C359A"/>
    <w:rsid w:val="003D21EA"/>
    <w:rsid w:val="003E0EC4"/>
    <w:rsid w:val="003E5107"/>
    <w:rsid w:val="003E7503"/>
    <w:rsid w:val="003F0CE3"/>
    <w:rsid w:val="00402A4C"/>
    <w:rsid w:val="00407B6D"/>
    <w:rsid w:val="00413EC8"/>
    <w:rsid w:val="00434E79"/>
    <w:rsid w:val="004408C7"/>
    <w:rsid w:val="0045019F"/>
    <w:rsid w:val="00450F75"/>
    <w:rsid w:val="004566BD"/>
    <w:rsid w:val="00456AA1"/>
    <w:rsid w:val="004613A5"/>
    <w:rsid w:val="00465034"/>
    <w:rsid w:val="00471942"/>
    <w:rsid w:val="004B4262"/>
    <w:rsid w:val="004B4C26"/>
    <w:rsid w:val="004C300F"/>
    <w:rsid w:val="004C34E2"/>
    <w:rsid w:val="004C5E16"/>
    <w:rsid w:val="004D41F7"/>
    <w:rsid w:val="004D77E6"/>
    <w:rsid w:val="004E6F6F"/>
    <w:rsid w:val="00501CB9"/>
    <w:rsid w:val="00521755"/>
    <w:rsid w:val="00524094"/>
    <w:rsid w:val="00527444"/>
    <w:rsid w:val="0055176F"/>
    <w:rsid w:val="005522FC"/>
    <w:rsid w:val="00560F91"/>
    <w:rsid w:val="00561475"/>
    <w:rsid w:val="00561925"/>
    <w:rsid w:val="00561F74"/>
    <w:rsid w:val="0057516D"/>
    <w:rsid w:val="00583777"/>
    <w:rsid w:val="00594F17"/>
    <w:rsid w:val="00595962"/>
    <w:rsid w:val="00595E3C"/>
    <w:rsid w:val="005A3999"/>
    <w:rsid w:val="005A4F73"/>
    <w:rsid w:val="005A6101"/>
    <w:rsid w:val="005A7EBF"/>
    <w:rsid w:val="005B14ED"/>
    <w:rsid w:val="005B312A"/>
    <w:rsid w:val="005B32AF"/>
    <w:rsid w:val="005B37C5"/>
    <w:rsid w:val="005B44AA"/>
    <w:rsid w:val="005C4611"/>
    <w:rsid w:val="005C654A"/>
    <w:rsid w:val="005C6F88"/>
    <w:rsid w:val="005D04BA"/>
    <w:rsid w:val="005D2F5F"/>
    <w:rsid w:val="005D7C3E"/>
    <w:rsid w:val="005E1F9F"/>
    <w:rsid w:val="005E3AD3"/>
    <w:rsid w:val="005F5D92"/>
    <w:rsid w:val="0060291D"/>
    <w:rsid w:val="00605215"/>
    <w:rsid w:val="00610B91"/>
    <w:rsid w:val="00610C64"/>
    <w:rsid w:val="00614617"/>
    <w:rsid w:val="00621785"/>
    <w:rsid w:val="0062481A"/>
    <w:rsid w:val="006279E1"/>
    <w:rsid w:val="0063020B"/>
    <w:rsid w:val="00631749"/>
    <w:rsid w:val="00637814"/>
    <w:rsid w:val="00637C57"/>
    <w:rsid w:val="00645BB2"/>
    <w:rsid w:val="00646444"/>
    <w:rsid w:val="006470D1"/>
    <w:rsid w:val="00652705"/>
    <w:rsid w:val="0066049D"/>
    <w:rsid w:val="00666948"/>
    <w:rsid w:val="00670B5B"/>
    <w:rsid w:val="006718BD"/>
    <w:rsid w:val="00672AE1"/>
    <w:rsid w:val="00676FBF"/>
    <w:rsid w:val="00694CB2"/>
    <w:rsid w:val="006A15ED"/>
    <w:rsid w:val="006B4FE0"/>
    <w:rsid w:val="006C21B0"/>
    <w:rsid w:val="006C2D6F"/>
    <w:rsid w:val="006D0F41"/>
    <w:rsid w:val="006D1789"/>
    <w:rsid w:val="006D7748"/>
    <w:rsid w:val="006F2C63"/>
    <w:rsid w:val="006F2D19"/>
    <w:rsid w:val="007019B8"/>
    <w:rsid w:val="00703946"/>
    <w:rsid w:val="00734C96"/>
    <w:rsid w:val="00744339"/>
    <w:rsid w:val="00753CE2"/>
    <w:rsid w:val="00761845"/>
    <w:rsid w:val="00774F1B"/>
    <w:rsid w:val="00776FB4"/>
    <w:rsid w:val="00780EC1"/>
    <w:rsid w:val="007835E5"/>
    <w:rsid w:val="007837D3"/>
    <w:rsid w:val="00784285"/>
    <w:rsid w:val="007849DB"/>
    <w:rsid w:val="00784BEC"/>
    <w:rsid w:val="0079213E"/>
    <w:rsid w:val="00795DFC"/>
    <w:rsid w:val="007974C3"/>
    <w:rsid w:val="007A7025"/>
    <w:rsid w:val="007B1F45"/>
    <w:rsid w:val="007B4E62"/>
    <w:rsid w:val="007D5079"/>
    <w:rsid w:val="007E1CB7"/>
    <w:rsid w:val="007E535F"/>
    <w:rsid w:val="0080664F"/>
    <w:rsid w:val="00810911"/>
    <w:rsid w:val="0081198D"/>
    <w:rsid w:val="0081227B"/>
    <w:rsid w:val="008172F2"/>
    <w:rsid w:val="00817B87"/>
    <w:rsid w:val="0082386F"/>
    <w:rsid w:val="008326A6"/>
    <w:rsid w:val="00836FDE"/>
    <w:rsid w:val="0084100D"/>
    <w:rsid w:val="008538EC"/>
    <w:rsid w:val="008541D7"/>
    <w:rsid w:val="00854625"/>
    <w:rsid w:val="00864434"/>
    <w:rsid w:val="00866EC3"/>
    <w:rsid w:val="00867DF5"/>
    <w:rsid w:val="00874840"/>
    <w:rsid w:val="00881E27"/>
    <w:rsid w:val="008857E1"/>
    <w:rsid w:val="00892F9D"/>
    <w:rsid w:val="008A2164"/>
    <w:rsid w:val="008A52E9"/>
    <w:rsid w:val="008B4376"/>
    <w:rsid w:val="008B5EAC"/>
    <w:rsid w:val="008C1A5B"/>
    <w:rsid w:val="008C3DCA"/>
    <w:rsid w:val="008C48A6"/>
    <w:rsid w:val="008C797B"/>
    <w:rsid w:val="008D02B8"/>
    <w:rsid w:val="008D1B0C"/>
    <w:rsid w:val="008D482E"/>
    <w:rsid w:val="008D5E9C"/>
    <w:rsid w:val="008E0E48"/>
    <w:rsid w:val="008E0F1B"/>
    <w:rsid w:val="008E2ECB"/>
    <w:rsid w:val="008E372D"/>
    <w:rsid w:val="008F1EAA"/>
    <w:rsid w:val="008F3E1A"/>
    <w:rsid w:val="00900A69"/>
    <w:rsid w:val="00911E85"/>
    <w:rsid w:val="00917C97"/>
    <w:rsid w:val="00925D8B"/>
    <w:rsid w:val="009264B4"/>
    <w:rsid w:val="00941046"/>
    <w:rsid w:val="00951F5B"/>
    <w:rsid w:val="009558E8"/>
    <w:rsid w:val="00961FAD"/>
    <w:rsid w:val="009623A4"/>
    <w:rsid w:val="009625A4"/>
    <w:rsid w:val="00962FB7"/>
    <w:rsid w:val="00972EC8"/>
    <w:rsid w:val="00973DBC"/>
    <w:rsid w:val="00975B7D"/>
    <w:rsid w:val="00981051"/>
    <w:rsid w:val="00982509"/>
    <w:rsid w:val="00983C46"/>
    <w:rsid w:val="00984647"/>
    <w:rsid w:val="00985590"/>
    <w:rsid w:val="00987FA3"/>
    <w:rsid w:val="009911FA"/>
    <w:rsid w:val="00994A4C"/>
    <w:rsid w:val="009AC2D3"/>
    <w:rsid w:val="009B6B75"/>
    <w:rsid w:val="009B6DBA"/>
    <w:rsid w:val="009B72CD"/>
    <w:rsid w:val="009B7CF7"/>
    <w:rsid w:val="009C2A33"/>
    <w:rsid w:val="009C2A9C"/>
    <w:rsid w:val="009D06E1"/>
    <w:rsid w:val="009D4D33"/>
    <w:rsid w:val="009F715D"/>
    <w:rsid w:val="00A00FBA"/>
    <w:rsid w:val="00A078EF"/>
    <w:rsid w:val="00A07A4D"/>
    <w:rsid w:val="00A100D2"/>
    <w:rsid w:val="00A11AD2"/>
    <w:rsid w:val="00A1289F"/>
    <w:rsid w:val="00A1432D"/>
    <w:rsid w:val="00A26A8C"/>
    <w:rsid w:val="00A26F9F"/>
    <w:rsid w:val="00A300D7"/>
    <w:rsid w:val="00A30D81"/>
    <w:rsid w:val="00A30EE8"/>
    <w:rsid w:val="00A319C1"/>
    <w:rsid w:val="00A32990"/>
    <w:rsid w:val="00A379E3"/>
    <w:rsid w:val="00A43964"/>
    <w:rsid w:val="00A45FF0"/>
    <w:rsid w:val="00A620D8"/>
    <w:rsid w:val="00A7044A"/>
    <w:rsid w:val="00A7431C"/>
    <w:rsid w:val="00A81913"/>
    <w:rsid w:val="00A830E2"/>
    <w:rsid w:val="00A840FB"/>
    <w:rsid w:val="00A95B2A"/>
    <w:rsid w:val="00A96070"/>
    <w:rsid w:val="00AA1EC9"/>
    <w:rsid w:val="00AC05C8"/>
    <w:rsid w:val="00AC368E"/>
    <w:rsid w:val="00AC46E8"/>
    <w:rsid w:val="00AC4FF5"/>
    <w:rsid w:val="00AD0E75"/>
    <w:rsid w:val="00AD364D"/>
    <w:rsid w:val="00AD7E5E"/>
    <w:rsid w:val="00AE4D31"/>
    <w:rsid w:val="00AE569A"/>
    <w:rsid w:val="00AF5019"/>
    <w:rsid w:val="00AF5CE2"/>
    <w:rsid w:val="00B05709"/>
    <w:rsid w:val="00B15427"/>
    <w:rsid w:val="00B155D6"/>
    <w:rsid w:val="00B262F3"/>
    <w:rsid w:val="00B4394A"/>
    <w:rsid w:val="00B51DCE"/>
    <w:rsid w:val="00B544FE"/>
    <w:rsid w:val="00B54B7A"/>
    <w:rsid w:val="00B70C13"/>
    <w:rsid w:val="00B77BDD"/>
    <w:rsid w:val="00B82341"/>
    <w:rsid w:val="00B8483A"/>
    <w:rsid w:val="00B97241"/>
    <w:rsid w:val="00BA1894"/>
    <w:rsid w:val="00BB5A74"/>
    <w:rsid w:val="00BC0285"/>
    <w:rsid w:val="00BD7C5A"/>
    <w:rsid w:val="00BE0550"/>
    <w:rsid w:val="00BE13B1"/>
    <w:rsid w:val="00BE724B"/>
    <w:rsid w:val="00BF01FA"/>
    <w:rsid w:val="00BF3126"/>
    <w:rsid w:val="00C00B74"/>
    <w:rsid w:val="00C07516"/>
    <w:rsid w:val="00C1540A"/>
    <w:rsid w:val="00C15A83"/>
    <w:rsid w:val="00C231CE"/>
    <w:rsid w:val="00C244C2"/>
    <w:rsid w:val="00C30804"/>
    <w:rsid w:val="00C31C25"/>
    <w:rsid w:val="00C37D36"/>
    <w:rsid w:val="00C40972"/>
    <w:rsid w:val="00C47EDB"/>
    <w:rsid w:val="00C5009A"/>
    <w:rsid w:val="00C51834"/>
    <w:rsid w:val="00C53352"/>
    <w:rsid w:val="00C54BDF"/>
    <w:rsid w:val="00C56846"/>
    <w:rsid w:val="00C572AF"/>
    <w:rsid w:val="00C60C52"/>
    <w:rsid w:val="00C61752"/>
    <w:rsid w:val="00C71095"/>
    <w:rsid w:val="00C84E8A"/>
    <w:rsid w:val="00C8614B"/>
    <w:rsid w:val="00C94F75"/>
    <w:rsid w:val="00C964E3"/>
    <w:rsid w:val="00CA42E3"/>
    <w:rsid w:val="00CA62F4"/>
    <w:rsid w:val="00CC0277"/>
    <w:rsid w:val="00CC22A8"/>
    <w:rsid w:val="00CC384C"/>
    <w:rsid w:val="00CC692E"/>
    <w:rsid w:val="00CD199C"/>
    <w:rsid w:val="00CD4912"/>
    <w:rsid w:val="00CE6574"/>
    <w:rsid w:val="00CF0AF9"/>
    <w:rsid w:val="00CF151E"/>
    <w:rsid w:val="00D02499"/>
    <w:rsid w:val="00D0537C"/>
    <w:rsid w:val="00D0614D"/>
    <w:rsid w:val="00D10A71"/>
    <w:rsid w:val="00D12705"/>
    <w:rsid w:val="00D14A24"/>
    <w:rsid w:val="00D312C7"/>
    <w:rsid w:val="00D32E4F"/>
    <w:rsid w:val="00D46A59"/>
    <w:rsid w:val="00D51F2E"/>
    <w:rsid w:val="00D55D60"/>
    <w:rsid w:val="00D61679"/>
    <w:rsid w:val="00D64200"/>
    <w:rsid w:val="00D65980"/>
    <w:rsid w:val="00D75DC7"/>
    <w:rsid w:val="00D77D4E"/>
    <w:rsid w:val="00D81EDC"/>
    <w:rsid w:val="00D85CA2"/>
    <w:rsid w:val="00D85EE9"/>
    <w:rsid w:val="00D942FE"/>
    <w:rsid w:val="00D9499F"/>
    <w:rsid w:val="00D97FB6"/>
    <w:rsid w:val="00DA2D2E"/>
    <w:rsid w:val="00DA2EF6"/>
    <w:rsid w:val="00DB2190"/>
    <w:rsid w:val="00DB3500"/>
    <w:rsid w:val="00DC1B01"/>
    <w:rsid w:val="00DD203A"/>
    <w:rsid w:val="00DD5BD0"/>
    <w:rsid w:val="00DE0F40"/>
    <w:rsid w:val="00DE24C1"/>
    <w:rsid w:val="00DF0560"/>
    <w:rsid w:val="00DF0C08"/>
    <w:rsid w:val="00DF670A"/>
    <w:rsid w:val="00DF7EC8"/>
    <w:rsid w:val="00E00DDE"/>
    <w:rsid w:val="00E018B9"/>
    <w:rsid w:val="00E03956"/>
    <w:rsid w:val="00E04231"/>
    <w:rsid w:val="00E1547A"/>
    <w:rsid w:val="00E243A5"/>
    <w:rsid w:val="00E25CF1"/>
    <w:rsid w:val="00E30903"/>
    <w:rsid w:val="00E37C75"/>
    <w:rsid w:val="00E41843"/>
    <w:rsid w:val="00E41A25"/>
    <w:rsid w:val="00E46368"/>
    <w:rsid w:val="00E5395D"/>
    <w:rsid w:val="00E72B31"/>
    <w:rsid w:val="00E74EB5"/>
    <w:rsid w:val="00E826E0"/>
    <w:rsid w:val="00E82D3E"/>
    <w:rsid w:val="00E82D6F"/>
    <w:rsid w:val="00E861CE"/>
    <w:rsid w:val="00E90D83"/>
    <w:rsid w:val="00EA3800"/>
    <w:rsid w:val="00EA5834"/>
    <w:rsid w:val="00EA75DE"/>
    <w:rsid w:val="00EA7FAD"/>
    <w:rsid w:val="00EB060E"/>
    <w:rsid w:val="00EB090C"/>
    <w:rsid w:val="00EB12A8"/>
    <w:rsid w:val="00EB7B98"/>
    <w:rsid w:val="00ED4E9B"/>
    <w:rsid w:val="00ED5BA6"/>
    <w:rsid w:val="00ED681D"/>
    <w:rsid w:val="00ED6C80"/>
    <w:rsid w:val="00EE06B3"/>
    <w:rsid w:val="00EE1F37"/>
    <w:rsid w:val="00EE245A"/>
    <w:rsid w:val="00EE3195"/>
    <w:rsid w:val="00EE4E7B"/>
    <w:rsid w:val="00EF4503"/>
    <w:rsid w:val="00F0000F"/>
    <w:rsid w:val="00F1197A"/>
    <w:rsid w:val="00F12C3F"/>
    <w:rsid w:val="00F13F5A"/>
    <w:rsid w:val="00F1789F"/>
    <w:rsid w:val="00F23B26"/>
    <w:rsid w:val="00F33865"/>
    <w:rsid w:val="00F34913"/>
    <w:rsid w:val="00F45B11"/>
    <w:rsid w:val="00F4688E"/>
    <w:rsid w:val="00F4745B"/>
    <w:rsid w:val="00F51027"/>
    <w:rsid w:val="00F63A9E"/>
    <w:rsid w:val="00F6504E"/>
    <w:rsid w:val="00F9105C"/>
    <w:rsid w:val="00F96E37"/>
    <w:rsid w:val="00FB2745"/>
    <w:rsid w:val="00FC713C"/>
    <w:rsid w:val="00FD055D"/>
    <w:rsid w:val="00FD483C"/>
    <w:rsid w:val="00FD57FB"/>
    <w:rsid w:val="00FD6521"/>
    <w:rsid w:val="00FE63F5"/>
    <w:rsid w:val="00FE6BF7"/>
    <w:rsid w:val="00FF166C"/>
    <w:rsid w:val="00FF3CD2"/>
    <w:rsid w:val="00FF6548"/>
    <w:rsid w:val="0107C74A"/>
    <w:rsid w:val="01201B5F"/>
    <w:rsid w:val="015AEC32"/>
    <w:rsid w:val="04106D92"/>
    <w:rsid w:val="0469DF99"/>
    <w:rsid w:val="05047B00"/>
    <w:rsid w:val="0532753C"/>
    <w:rsid w:val="05904641"/>
    <w:rsid w:val="06BAE4E1"/>
    <w:rsid w:val="06CCD242"/>
    <w:rsid w:val="0710CA90"/>
    <w:rsid w:val="07AF6A64"/>
    <w:rsid w:val="07BCDBAF"/>
    <w:rsid w:val="083CBF7B"/>
    <w:rsid w:val="09FBDC6B"/>
    <w:rsid w:val="0A367A69"/>
    <w:rsid w:val="0AD521FB"/>
    <w:rsid w:val="0C746189"/>
    <w:rsid w:val="0DAC8F19"/>
    <w:rsid w:val="0E597B52"/>
    <w:rsid w:val="0F3AB4E3"/>
    <w:rsid w:val="0F69B55D"/>
    <w:rsid w:val="0F7B0F1E"/>
    <w:rsid w:val="11BA6ACA"/>
    <w:rsid w:val="12BDA785"/>
    <w:rsid w:val="143459F2"/>
    <w:rsid w:val="14DD6BD1"/>
    <w:rsid w:val="155C258C"/>
    <w:rsid w:val="159912BB"/>
    <w:rsid w:val="163A421C"/>
    <w:rsid w:val="1649FA7B"/>
    <w:rsid w:val="16679B39"/>
    <w:rsid w:val="171961EF"/>
    <w:rsid w:val="186BE65D"/>
    <w:rsid w:val="18960540"/>
    <w:rsid w:val="18EC899D"/>
    <w:rsid w:val="19466899"/>
    <w:rsid w:val="1B522259"/>
    <w:rsid w:val="1BBBB676"/>
    <w:rsid w:val="1BD4617D"/>
    <w:rsid w:val="1C066AED"/>
    <w:rsid w:val="1C691040"/>
    <w:rsid w:val="1C74E284"/>
    <w:rsid w:val="1D65C1D4"/>
    <w:rsid w:val="1D6E2AC1"/>
    <w:rsid w:val="1DAEB632"/>
    <w:rsid w:val="1DB363BF"/>
    <w:rsid w:val="1FB53321"/>
    <w:rsid w:val="2095652A"/>
    <w:rsid w:val="213FED4B"/>
    <w:rsid w:val="2158730B"/>
    <w:rsid w:val="21E821B7"/>
    <w:rsid w:val="2287ADE7"/>
    <w:rsid w:val="22D4F6A0"/>
    <w:rsid w:val="23635675"/>
    <w:rsid w:val="239604A1"/>
    <w:rsid w:val="246D7B85"/>
    <w:rsid w:val="2560B45D"/>
    <w:rsid w:val="25CDF0F5"/>
    <w:rsid w:val="25EE74C5"/>
    <w:rsid w:val="261DF2AB"/>
    <w:rsid w:val="267C2DB7"/>
    <w:rsid w:val="26F3C7E3"/>
    <w:rsid w:val="27AA5229"/>
    <w:rsid w:val="2809B271"/>
    <w:rsid w:val="29302FB9"/>
    <w:rsid w:val="2AC5173B"/>
    <w:rsid w:val="2AD03492"/>
    <w:rsid w:val="2B5BBA67"/>
    <w:rsid w:val="2B978751"/>
    <w:rsid w:val="2C1A2031"/>
    <w:rsid w:val="2E56F4D8"/>
    <w:rsid w:val="2F547273"/>
    <w:rsid w:val="2F79DBEC"/>
    <w:rsid w:val="3003945A"/>
    <w:rsid w:val="3021A631"/>
    <w:rsid w:val="319EFB04"/>
    <w:rsid w:val="31ACF031"/>
    <w:rsid w:val="3244E7BA"/>
    <w:rsid w:val="34958417"/>
    <w:rsid w:val="36AAC6A7"/>
    <w:rsid w:val="36C362F2"/>
    <w:rsid w:val="371C18E2"/>
    <w:rsid w:val="398FB673"/>
    <w:rsid w:val="3A6871A3"/>
    <w:rsid w:val="3B29F619"/>
    <w:rsid w:val="3B7C4132"/>
    <w:rsid w:val="3D8D8C55"/>
    <w:rsid w:val="3E2A7389"/>
    <w:rsid w:val="3E3654DA"/>
    <w:rsid w:val="3EDDD925"/>
    <w:rsid w:val="41E1FE17"/>
    <w:rsid w:val="426786C0"/>
    <w:rsid w:val="427DA07F"/>
    <w:rsid w:val="43F1E2EB"/>
    <w:rsid w:val="4449B100"/>
    <w:rsid w:val="446E246F"/>
    <w:rsid w:val="448DB2AD"/>
    <w:rsid w:val="449B4DFF"/>
    <w:rsid w:val="45183010"/>
    <w:rsid w:val="4578EC62"/>
    <w:rsid w:val="469924D7"/>
    <w:rsid w:val="46B297D4"/>
    <w:rsid w:val="4A3E1B7A"/>
    <w:rsid w:val="4A4D3E54"/>
    <w:rsid w:val="4AF80A70"/>
    <w:rsid w:val="4C31B4E5"/>
    <w:rsid w:val="4C635DA9"/>
    <w:rsid w:val="4D36A397"/>
    <w:rsid w:val="4DE92283"/>
    <w:rsid w:val="4E2F98E0"/>
    <w:rsid w:val="4E6C712B"/>
    <w:rsid w:val="4EC00931"/>
    <w:rsid w:val="4F1E9CFD"/>
    <w:rsid w:val="4FAC5CE3"/>
    <w:rsid w:val="50075988"/>
    <w:rsid w:val="548471CB"/>
    <w:rsid w:val="54EFF34F"/>
    <w:rsid w:val="54F9CC2D"/>
    <w:rsid w:val="55124019"/>
    <w:rsid w:val="551B4351"/>
    <w:rsid w:val="5535E41C"/>
    <w:rsid w:val="561CF07F"/>
    <w:rsid w:val="565B695E"/>
    <w:rsid w:val="57A4740D"/>
    <w:rsid w:val="57D57379"/>
    <w:rsid w:val="5834DF18"/>
    <w:rsid w:val="587E0B6B"/>
    <w:rsid w:val="59C030E7"/>
    <w:rsid w:val="59E73DDA"/>
    <w:rsid w:val="5A8CEABB"/>
    <w:rsid w:val="5B04162F"/>
    <w:rsid w:val="5C9B65C6"/>
    <w:rsid w:val="5C9F7698"/>
    <w:rsid w:val="5D4304A7"/>
    <w:rsid w:val="5D4D439E"/>
    <w:rsid w:val="5D51EFAF"/>
    <w:rsid w:val="5E389D97"/>
    <w:rsid w:val="5F063D4F"/>
    <w:rsid w:val="5F424294"/>
    <w:rsid w:val="5FD78641"/>
    <w:rsid w:val="6095E5C3"/>
    <w:rsid w:val="61420148"/>
    <w:rsid w:val="62F96226"/>
    <w:rsid w:val="6365184A"/>
    <w:rsid w:val="63AECAAF"/>
    <w:rsid w:val="63EC1892"/>
    <w:rsid w:val="646123BC"/>
    <w:rsid w:val="661E1AC4"/>
    <w:rsid w:val="67176AD2"/>
    <w:rsid w:val="6862D7E3"/>
    <w:rsid w:val="68C9867A"/>
    <w:rsid w:val="690CD9CF"/>
    <w:rsid w:val="6950B6DC"/>
    <w:rsid w:val="69BB609A"/>
    <w:rsid w:val="6A901C9B"/>
    <w:rsid w:val="6BF237B3"/>
    <w:rsid w:val="6D0AFA65"/>
    <w:rsid w:val="6D14F995"/>
    <w:rsid w:val="6D790FB9"/>
    <w:rsid w:val="6DD938F4"/>
    <w:rsid w:val="6E804D73"/>
    <w:rsid w:val="7104BFD3"/>
    <w:rsid w:val="71473AD4"/>
    <w:rsid w:val="71B807F8"/>
    <w:rsid w:val="726908D1"/>
    <w:rsid w:val="728850CB"/>
    <w:rsid w:val="73039FF3"/>
    <w:rsid w:val="7326720B"/>
    <w:rsid w:val="73A868D0"/>
    <w:rsid w:val="73CDB7A4"/>
    <w:rsid w:val="75825AFA"/>
    <w:rsid w:val="7596E64E"/>
    <w:rsid w:val="7659AC90"/>
    <w:rsid w:val="76614C04"/>
    <w:rsid w:val="76C10345"/>
    <w:rsid w:val="778BDA0F"/>
    <w:rsid w:val="778E4A7D"/>
    <w:rsid w:val="7790B9E7"/>
    <w:rsid w:val="77A6CB1D"/>
    <w:rsid w:val="77BFFEFC"/>
    <w:rsid w:val="782A5978"/>
    <w:rsid w:val="783CA1B7"/>
    <w:rsid w:val="7AB62324"/>
    <w:rsid w:val="7B58549A"/>
    <w:rsid w:val="7D11DDF2"/>
    <w:rsid w:val="7EB2F4E7"/>
    <w:rsid w:val="7F017501"/>
    <w:rsid w:val="7F55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B41C5"/>
    <w:pPr>
      <w:spacing w:after="120"/>
    </w:pPr>
  </w:style>
  <w:style w:type="character" w:customStyle="1" w:styleId="BodyTextChar">
    <w:name w:val="Body Text Char"/>
    <w:basedOn w:val="DefaultParagraphFont"/>
    <w:link w:val="BodyText"/>
    <w:uiPriority w:val="99"/>
    <w:semiHidden/>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semiHidden/>
    <w:unhideWhenUsed/>
    <w:rsid w:val="003B41C5"/>
    <w:pPr>
      <w:spacing w:after="120"/>
      <w:ind w:left="360"/>
    </w:pPr>
  </w:style>
  <w:style w:type="character" w:customStyle="1" w:styleId="BodyTextIndentChar">
    <w:name w:val="Body Text Indent Char"/>
    <w:basedOn w:val="DefaultParagraphFont"/>
    <w:link w:val="BodyTextIndent"/>
    <w:uiPriority w:val="99"/>
    <w:semiHidden/>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semiHidden/>
    <w:unhideWhenUsed/>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semiHidden/>
    <w:unhideWhenUsed/>
    <w:rsid w:val="003B41C5"/>
    <w:rPr>
      <w:sz w:val="20"/>
      <w:szCs w:val="20"/>
    </w:rPr>
  </w:style>
  <w:style w:type="character" w:customStyle="1" w:styleId="CommentTextChar">
    <w:name w:val="Comment Text Char"/>
    <w:basedOn w:val="DefaultParagraphFont"/>
    <w:link w:val="CommentText"/>
    <w:uiPriority w:val="99"/>
    <w:semiHidden/>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
    <w:basedOn w:val="DefaultParagraphFont"/>
    <w:link w:val="Char2"/>
    <w:uiPriority w:val="99"/>
    <w:unhideWhenUsed/>
    <w:qFormat/>
    <w:rsid w:val="003B41C5"/>
    <w:rPr>
      <w:vertAlign w:val="superscript"/>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rsid w:val="003B41C5"/>
    <w:rPr>
      <w:i/>
      <w:iCs/>
      <w:color w:val="4472C4" w:themeColor="accent1"/>
    </w:rPr>
  </w:style>
  <w:style w:type="paragraph" w:styleId="IntenseQuote">
    <w:name w:val="Intense Quote"/>
    <w:basedOn w:val="Normal"/>
    <w:next w:val="Normal"/>
    <w:link w:val="IntenseQuoteChar"/>
    <w:uiPriority w:val="30"/>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semiHidden/>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aliases w:val="Segundo nivel de viñetas,List Paragraph1,titulo 3,Bullets,Llista Nivell1,Párrafo de lista1,Ha,Párrafo de lista2,Lista vistosa - Énfasis 11,Cuadrícula clara - Énfasis 31,Dot pt,F5 List Paragraph,No Spacing1,Indicator Text,Bullet 1"/>
    <w:basedOn w:val="Normal"/>
    <w:link w:val="ListParagraphChar"/>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semiHidden/>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uiPriority w:val="1"/>
    <w:rsid w:val="003B41C5"/>
    <w:pPr>
      <w:spacing w:after="0" w:line="240" w:lineRule="auto"/>
    </w:pPr>
  </w:style>
  <w:style w:type="paragraph" w:styleId="NormalWeb">
    <w:name w:val="Normal (Web)"/>
    <w:basedOn w:val="Normal"/>
    <w:uiPriority w:val="99"/>
    <w:semiHidden/>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semiHidden/>
    <w:unhideWhenUsed/>
    <w:rsid w:val="003B41C5"/>
    <w:rPr>
      <w:rFonts w:ascii="Consolas" w:hAnsi="Consolas"/>
      <w:sz w:val="21"/>
      <w:szCs w:val="21"/>
    </w:rPr>
  </w:style>
  <w:style w:type="character" w:customStyle="1" w:styleId="PlainTextChar">
    <w:name w:val="Plain Text Char"/>
    <w:basedOn w:val="DefaultParagraphFont"/>
    <w:link w:val="PlainText"/>
    <w:uiPriority w:val="99"/>
    <w:semiHidden/>
    <w:rsid w:val="003B41C5"/>
    <w:rPr>
      <w:rFonts w:ascii="Consolas" w:hAnsi="Consolas"/>
      <w:sz w:val="21"/>
      <w:szCs w:val="21"/>
    </w:rPr>
  </w:style>
  <w:style w:type="paragraph" w:styleId="Quote">
    <w:name w:val="Quote"/>
    <w:basedOn w:val="Normal"/>
    <w:next w:val="Normal"/>
    <w:link w:val="QuoteChar"/>
    <w:uiPriority w:val="29"/>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rsid w:val="003B41C5"/>
    <w:rPr>
      <w:b/>
      <w:bCs/>
    </w:rPr>
  </w:style>
  <w:style w:type="paragraph" w:styleId="Subtitle">
    <w:name w:val="Subtitle"/>
    <w:basedOn w:val="Normal"/>
    <w:next w:val="Normal"/>
    <w:link w:val="SubtitleChar"/>
    <w:uiPriority w:val="11"/>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3B41C5"/>
    <w:pPr>
      <w:spacing w:before="320"/>
      <w:ind w:left="720" w:right="720" w:hanging="720"/>
    </w:pPr>
    <w:rPr>
      <w:b/>
      <w:caps/>
      <w:sz w:val="32"/>
    </w:rPr>
  </w:style>
  <w:style w:type="paragraph" w:styleId="TOC2">
    <w:name w:val="toc 2"/>
    <w:basedOn w:val="Normal"/>
    <w:next w:val="Normal"/>
    <w:autoRedefine/>
    <w:uiPriority w:val="39"/>
    <w:unhideWhenUsed/>
    <w:rsid w:val="003B41C5"/>
    <w:pPr>
      <w:spacing w:before="240" w:after="240"/>
      <w:ind w:left="1440" w:right="720" w:hanging="720"/>
    </w:pPr>
  </w:style>
  <w:style w:type="paragraph" w:styleId="TOC3">
    <w:name w:val="toc 3"/>
    <w:basedOn w:val="Normal"/>
    <w:next w:val="Normal"/>
    <w:autoRedefine/>
    <w:uiPriority w:val="39"/>
    <w:semiHidden/>
    <w:unhideWhenUsed/>
    <w:rsid w:val="003B41C5"/>
    <w:pPr>
      <w:spacing w:after="120"/>
      <w:ind w:left="2160" w:right="720" w:hanging="720"/>
    </w:pPr>
  </w:style>
  <w:style w:type="paragraph" w:styleId="TOC4">
    <w:name w:val="toc 4"/>
    <w:basedOn w:val="Normal"/>
    <w:next w:val="Normal"/>
    <w:autoRedefine/>
    <w:uiPriority w:val="39"/>
    <w:semiHidden/>
    <w:unhideWhenUsed/>
    <w:rsid w:val="003B41C5"/>
    <w:pPr>
      <w:ind w:left="2160" w:right="720" w:hanging="720"/>
    </w:pPr>
    <w:rPr>
      <w:sz w:val="20"/>
    </w:rPr>
  </w:style>
  <w:style w:type="paragraph" w:styleId="TOC5">
    <w:name w:val="toc 5"/>
    <w:basedOn w:val="Normal"/>
    <w:next w:val="Normal"/>
    <w:autoRedefine/>
    <w:uiPriority w:val="39"/>
    <w:semiHidden/>
    <w:unhideWhenUsed/>
    <w:rsid w:val="003B41C5"/>
    <w:pPr>
      <w:spacing w:after="100"/>
      <w:ind w:left="880"/>
    </w:pPr>
  </w:style>
  <w:style w:type="paragraph" w:styleId="TOC6">
    <w:name w:val="toc 6"/>
    <w:basedOn w:val="Normal"/>
    <w:next w:val="Normal"/>
    <w:autoRedefine/>
    <w:uiPriority w:val="39"/>
    <w:semiHidden/>
    <w:unhideWhenUsed/>
    <w:rsid w:val="003B41C5"/>
    <w:pPr>
      <w:spacing w:after="100"/>
      <w:ind w:left="1100"/>
    </w:pPr>
  </w:style>
  <w:style w:type="paragraph" w:styleId="TOC7">
    <w:name w:val="toc 7"/>
    <w:basedOn w:val="Normal"/>
    <w:next w:val="Normal"/>
    <w:autoRedefine/>
    <w:uiPriority w:val="39"/>
    <w:semiHidden/>
    <w:unhideWhenUsed/>
    <w:rsid w:val="003B41C5"/>
    <w:pPr>
      <w:spacing w:after="100"/>
      <w:ind w:left="1320"/>
    </w:pPr>
  </w:style>
  <w:style w:type="paragraph" w:styleId="TOC8">
    <w:name w:val="toc 8"/>
    <w:basedOn w:val="Normal"/>
    <w:next w:val="Normal"/>
    <w:autoRedefine/>
    <w:uiPriority w:val="39"/>
    <w:semiHidden/>
    <w:unhideWhenUsed/>
    <w:rsid w:val="003B41C5"/>
    <w:pPr>
      <w:spacing w:after="100"/>
      <w:ind w:left="1540"/>
    </w:pPr>
  </w:style>
  <w:style w:type="paragraph" w:styleId="TOC9">
    <w:name w:val="toc 9"/>
    <w:basedOn w:val="Normal"/>
    <w:next w:val="Normal"/>
    <w:autoRedefine/>
    <w:uiPriority w:val="39"/>
    <w:semiHidden/>
    <w:unhideWhenUsed/>
    <w:rsid w:val="003B41C5"/>
    <w:pPr>
      <w:spacing w:after="100"/>
      <w:ind w:left="1760"/>
    </w:pPr>
  </w:style>
  <w:style w:type="paragraph" w:styleId="TOCHeading">
    <w:name w:val="TOC Heading"/>
    <w:basedOn w:val="Heading1"/>
    <w:next w:val="Normal"/>
    <w:uiPriority w:val="39"/>
    <w:semiHidden/>
    <w:unhideWhenUsed/>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75B7D"/>
    <w:pPr>
      <w:spacing w:after="240"/>
      <w:jc w:val="center"/>
    </w:pPr>
    <w:rPr>
      <w:b/>
      <w:caps/>
      <w:color w:val="000000"/>
      <w:sz w:val="32"/>
    </w:rPr>
  </w:style>
  <w:style w:type="character" w:customStyle="1" w:styleId="IACaptuloChar">
    <w:name w:val="IA   Capítulo Char"/>
    <w:basedOn w:val="DefaultParagraphFont"/>
    <w:link w:val="IACaptulo"/>
    <w:rsid w:val="00975B7D"/>
    <w:rPr>
      <w:rFonts w:ascii="Cambria" w:hAnsi="Cambria"/>
      <w:b/>
      <w:caps/>
      <w:color w:val="000000"/>
      <w:sz w:val="32"/>
    </w:rPr>
  </w:style>
  <w:style w:type="paragraph" w:customStyle="1" w:styleId="IATtulo">
    <w:name w:val="IA   Título"/>
    <w:basedOn w:val="List"/>
    <w:link w:val="IATtuloChar"/>
    <w:qFormat/>
    <w:rsid w:val="00975B7D"/>
    <w:pPr>
      <w:numPr>
        <w:numId w:val="11"/>
      </w:numPr>
      <w:spacing w:after="240"/>
      <w:contextualSpacing w:val="0"/>
    </w:pPr>
    <w:rPr>
      <w:b/>
      <w:caps/>
      <w:color w:val="000000"/>
    </w:rPr>
  </w:style>
  <w:style w:type="character" w:customStyle="1" w:styleId="IATtuloChar">
    <w:name w:val="IA   Título Char"/>
    <w:basedOn w:val="DefaultParagraphFont"/>
    <w:link w:val="IATtulo"/>
    <w:rsid w:val="00975B7D"/>
    <w:rPr>
      <w:rFonts w:ascii="Cambria" w:hAnsi="Cambria"/>
      <w:b/>
      <w:caps/>
      <w:color w:val="000000"/>
    </w:rPr>
  </w:style>
  <w:style w:type="paragraph" w:customStyle="1" w:styleId="IASubttulo2">
    <w:name w:val="IA  Subtítulo 2"/>
    <w:basedOn w:val="List"/>
    <w:link w:val="IASubttulo2Char"/>
    <w:qFormat/>
    <w:rsid w:val="00975B7D"/>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975B7D"/>
    <w:rPr>
      <w:rFonts w:ascii="Cambria" w:hAnsi="Cambria"/>
      <w:b/>
      <w:color w:val="000000"/>
    </w:rPr>
  </w:style>
  <w:style w:type="paragraph" w:customStyle="1" w:styleId="IASubttulo3">
    <w:name w:val="IA  Subtítulo 3"/>
    <w:basedOn w:val="List"/>
    <w:link w:val="IASubttulo3Char"/>
    <w:qFormat/>
    <w:rsid w:val="00975B7D"/>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975B7D"/>
    <w:rPr>
      <w:rFonts w:ascii="Cambria" w:hAnsi="Cambria"/>
      <w:b/>
      <w:color w:val="000000"/>
      <w:sz w:val="20"/>
    </w:rPr>
  </w:style>
  <w:style w:type="paragraph" w:customStyle="1" w:styleId="IASubttulo4">
    <w:name w:val="IA  Subtítulo 4"/>
    <w:basedOn w:val="List"/>
    <w:link w:val="IASubttulo4Char"/>
    <w:qFormat/>
    <w:rsid w:val="00975B7D"/>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975B7D"/>
    <w:rPr>
      <w:rFonts w:ascii="Cambria" w:hAnsi="Cambria"/>
      <w:b/>
      <w:color w:val="000000"/>
      <w:sz w:val="20"/>
    </w:rPr>
  </w:style>
  <w:style w:type="paragraph" w:customStyle="1" w:styleId="IAPrrafo">
    <w:name w:val="IA Párrafo"/>
    <w:basedOn w:val="List"/>
    <w:link w:val="IAPrrafoChar"/>
    <w:qFormat/>
    <w:rsid w:val="00975B7D"/>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975B7D"/>
    <w:rPr>
      <w:rFonts w:ascii="Cambria" w:hAnsi="Cambria"/>
      <w:color w:val="000000"/>
      <w:sz w:val="20"/>
    </w:rPr>
  </w:style>
  <w:style w:type="paragraph" w:customStyle="1" w:styleId="TOCCaptulo">
    <w:name w:val="TOC_Capítulo"/>
    <w:basedOn w:val="Normal"/>
    <w:link w:val="TOCCaptuloChar"/>
    <w:rsid w:val="00B05709"/>
    <w:pPr>
      <w:spacing w:after="240"/>
    </w:pPr>
    <w:rPr>
      <w:b/>
      <w:color w:val="0070C0"/>
      <w:sz w:val="32"/>
    </w:rPr>
  </w:style>
  <w:style w:type="character" w:customStyle="1" w:styleId="TOCCaptuloChar">
    <w:name w:val="TOC_Capítulo Char"/>
    <w:basedOn w:val="DefaultParagraphFont"/>
    <w:link w:val="TOCCaptulo"/>
    <w:rsid w:val="00B05709"/>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F4745B"/>
    <w:pPr>
      <w:spacing w:after="160"/>
      <w:ind w:firstLine="720"/>
      <w:contextualSpacing/>
      <w:jc w:val="both"/>
    </w:pPr>
    <w:rPr>
      <w:color w:val="000000"/>
      <w:sz w:val="16"/>
      <w:lang w:val="es-ES"/>
    </w:rPr>
  </w:style>
  <w:style w:type="character" w:customStyle="1" w:styleId="IAPiedepginaChar">
    <w:name w:val="IA Pie de página Char"/>
    <w:basedOn w:val="DefaultParagraphFont"/>
    <w:link w:val="IAPiedepgina"/>
    <w:rsid w:val="00F4745B"/>
    <w:rPr>
      <w:rFonts w:ascii="Cambria" w:hAnsi="Cambria"/>
      <w:color w:val="000000"/>
      <w:sz w:val="16"/>
      <w:lang w:val="es-ES"/>
    </w:rPr>
  </w:style>
  <w:style w:type="paragraph" w:customStyle="1" w:styleId="IAVietas">
    <w:name w:val="IA Viñetas"/>
    <w:basedOn w:val="Normal"/>
    <w:link w:val="IAVietasChar"/>
    <w:qFormat/>
    <w:rsid w:val="00975B7D"/>
    <w:pPr>
      <w:numPr>
        <w:numId w:val="16"/>
      </w:numPr>
      <w:spacing w:after="120"/>
      <w:jc w:val="both"/>
    </w:pPr>
    <w:rPr>
      <w:color w:val="000000"/>
      <w:sz w:val="20"/>
      <w:lang w:val="es-ES"/>
    </w:rPr>
  </w:style>
  <w:style w:type="character" w:customStyle="1" w:styleId="IAVietasChar">
    <w:name w:val="IA Viñetas Char"/>
    <w:basedOn w:val="DefaultParagraphFont"/>
    <w:link w:val="IAVietas"/>
    <w:rsid w:val="00975B7D"/>
    <w:rPr>
      <w:rFonts w:ascii="Cambria" w:hAnsi="Cambria"/>
      <w:color w:val="000000"/>
      <w:sz w:val="20"/>
      <w:lang w:val="es-ES"/>
    </w:rPr>
  </w:style>
  <w:style w:type="character" w:customStyle="1" w:styleId="IAnegrilla">
    <w:name w:val="IA_negrilla"/>
    <w:basedOn w:val="DefaultParagraphFont"/>
    <w:qFormat/>
    <w:rsid w:val="00975B7D"/>
    <w:rPr>
      <w:b/>
      <w:lang w:val="es-ES"/>
    </w:rPr>
  </w:style>
  <w:style w:type="character" w:customStyle="1" w:styleId="IAsubrayado">
    <w:name w:val="IA_subrayado"/>
    <w:basedOn w:val="DefaultParagraphFont"/>
    <w:qFormat/>
    <w:rsid w:val="00975B7D"/>
    <w:rPr>
      <w:u w:val="single"/>
      <w:lang w:val="es-ES"/>
    </w:rPr>
  </w:style>
  <w:style w:type="character" w:customStyle="1" w:styleId="IAitlica">
    <w:name w:val="IA_itálica"/>
    <w:basedOn w:val="DefaultParagraphFont"/>
    <w:qFormat/>
    <w:rsid w:val="00975B7D"/>
    <w:rPr>
      <w:i/>
      <w:lang w:val="es-ES"/>
    </w:rPr>
  </w:style>
  <w:style w:type="character" w:customStyle="1" w:styleId="IAresaltado">
    <w:name w:val="IA_resaltado"/>
    <w:basedOn w:val="DefaultParagraphFont"/>
    <w:qFormat/>
    <w:rsid w:val="00975B7D"/>
    <w:rPr>
      <w:shd w:val="clear" w:color="auto" w:fill="FFFF00"/>
      <w:lang w:val="es-ES"/>
    </w:rPr>
  </w:style>
  <w:style w:type="character" w:customStyle="1" w:styleId="ListParagraphChar">
    <w:name w:val="List Paragraph Char"/>
    <w:aliases w:val="Segundo nivel de viñetas Char,List Paragraph1 Char,titulo 3 Char,Bullets Char,Llista Nivell1 Char,Párrafo de lista1 Char,Ha Char,Párrafo de lista2 Char,Lista vistosa - Énfasis 11 Char,Cuadrícula clara - Énfasis 31 Char,Dot pt Char"/>
    <w:link w:val="ListParagraph"/>
    <w:uiPriority w:val="34"/>
    <w:locked/>
    <w:rsid w:val="00E04231"/>
    <w:rPr>
      <w:rFonts w:ascii="Cambria" w:hAnsi="Cambria"/>
    </w:rPr>
  </w:style>
  <w:style w:type="paragraph" w:customStyle="1" w:styleId="Char2">
    <w:name w:val="Char2"/>
    <w:basedOn w:val="Normal"/>
    <w:link w:val="FootnoteReference"/>
    <w:uiPriority w:val="99"/>
    <w:rsid w:val="00E04231"/>
    <w:pPr>
      <w:suppressAutoHyphens w:val="0"/>
      <w:spacing w:after="160" w:line="240" w:lineRule="exact"/>
    </w:pPr>
    <w:rPr>
      <w:rFonts w:asciiTheme="minorHAnsi" w:hAnsiTheme="minorHAnsi"/>
      <w:vertAlign w:val="superscript"/>
    </w:rPr>
  </w:style>
  <w:style w:type="paragraph" w:customStyle="1" w:styleId="Default">
    <w:name w:val="Default"/>
    <w:rsid w:val="00E04231"/>
    <w:pPr>
      <w:autoSpaceDE w:val="0"/>
      <w:autoSpaceDN w:val="0"/>
      <w:adjustRightInd w:val="0"/>
      <w:spacing w:after="0" w:line="240" w:lineRule="auto"/>
    </w:pPr>
    <w:rPr>
      <w:rFonts w:ascii="Calibri" w:eastAsia="Times New Roman" w:hAnsi="Calibri" w:cs="Calibri"/>
      <w:color w:val="000000"/>
      <w:sz w:val="24"/>
      <w:szCs w:val="24"/>
    </w:rPr>
  </w:style>
  <w:style w:type="table" w:styleId="ListTable4-Accent1">
    <w:name w:val="List Table 4 Accent 1"/>
    <w:basedOn w:val="TableNormal"/>
    <w:uiPriority w:val="49"/>
    <w:rsid w:val="00E0423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s">
    <w:name w:val="paragraphs"/>
    <w:basedOn w:val="Normal"/>
    <w:link w:val="paragraphsChar"/>
    <w:qFormat/>
    <w:rsid w:val="00594F17"/>
    <w:pPr>
      <w:numPr>
        <w:numId w:val="18"/>
      </w:numPr>
      <w:suppressAutoHyphens w:val="0"/>
      <w:spacing w:after="240"/>
      <w:jc w:val="both"/>
    </w:pPr>
    <w:rPr>
      <w:rFonts w:eastAsia="Calibri" w:cs="Times New Roman"/>
      <w:sz w:val="20"/>
      <w:szCs w:val="20"/>
      <w:lang w:val="es-ES_tradnl"/>
    </w:rPr>
  </w:style>
  <w:style w:type="character" w:customStyle="1" w:styleId="paragraphsChar">
    <w:name w:val="paragraphs Char"/>
    <w:link w:val="paragraphs"/>
    <w:rsid w:val="00594F17"/>
    <w:rPr>
      <w:rFonts w:ascii="Cambria" w:eastAsia="Calibri" w:hAnsi="Cambria" w:cs="Times New Roman"/>
      <w:sz w:val="20"/>
      <w:szCs w:val="20"/>
      <w:lang w:val="es-ES_tradnl"/>
    </w:rPr>
  </w:style>
  <w:style w:type="table" w:styleId="GridTable4-Accent5">
    <w:name w:val="Grid Table 4 Accent 5"/>
    <w:basedOn w:val="TableNormal"/>
    <w:uiPriority w:val="49"/>
    <w:rsid w:val="00CF151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5E3AD3"/>
    <w:pPr>
      <w:spacing w:after="0" w:line="240" w:lineRule="auto"/>
    </w:pPr>
    <w:rPr>
      <w:rFonts w:ascii="Cambria" w:hAnsi="Cambria"/>
    </w:rPr>
  </w:style>
  <w:style w:type="paragraph" w:customStyle="1" w:styleId="paragraph">
    <w:name w:val="paragraph"/>
    <w:basedOn w:val="Normal"/>
    <w:rsid w:val="00961FAD"/>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DefaultParagraphFont"/>
    <w:rsid w:val="00961FAD"/>
  </w:style>
  <w:style w:type="character" w:customStyle="1" w:styleId="eop">
    <w:name w:val="eop"/>
    <w:basedOn w:val="DefaultParagraphFont"/>
    <w:rsid w:val="00961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86057">
      <w:bodyDiv w:val="1"/>
      <w:marLeft w:val="0"/>
      <w:marRight w:val="0"/>
      <w:marTop w:val="0"/>
      <w:marBottom w:val="0"/>
      <w:divBdr>
        <w:top w:val="none" w:sz="0" w:space="0" w:color="auto"/>
        <w:left w:val="none" w:sz="0" w:space="0" w:color="auto"/>
        <w:bottom w:val="none" w:sz="0" w:space="0" w:color="auto"/>
        <w:right w:val="none" w:sz="0" w:space="0" w:color="auto"/>
      </w:divBdr>
      <w:divsChild>
        <w:div w:id="1595473940">
          <w:marLeft w:val="0"/>
          <w:marRight w:val="0"/>
          <w:marTop w:val="0"/>
          <w:marBottom w:val="0"/>
          <w:divBdr>
            <w:top w:val="none" w:sz="0" w:space="0" w:color="auto"/>
            <w:left w:val="none" w:sz="0" w:space="0" w:color="auto"/>
            <w:bottom w:val="none" w:sz="0" w:space="0" w:color="auto"/>
            <w:right w:val="none" w:sz="0" w:space="0" w:color="auto"/>
          </w:divBdr>
          <w:divsChild>
            <w:div w:id="635644923">
              <w:marLeft w:val="0"/>
              <w:marRight w:val="0"/>
              <w:marTop w:val="0"/>
              <w:marBottom w:val="0"/>
              <w:divBdr>
                <w:top w:val="none" w:sz="0" w:space="0" w:color="auto"/>
                <w:left w:val="none" w:sz="0" w:space="0" w:color="auto"/>
                <w:bottom w:val="none" w:sz="0" w:space="0" w:color="auto"/>
                <w:right w:val="none" w:sz="0" w:space="0" w:color="auto"/>
              </w:divBdr>
            </w:div>
          </w:divsChild>
        </w:div>
        <w:div w:id="2056342866">
          <w:marLeft w:val="0"/>
          <w:marRight w:val="0"/>
          <w:marTop w:val="0"/>
          <w:marBottom w:val="0"/>
          <w:divBdr>
            <w:top w:val="none" w:sz="0" w:space="0" w:color="auto"/>
            <w:left w:val="none" w:sz="0" w:space="0" w:color="auto"/>
            <w:bottom w:val="none" w:sz="0" w:space="0" w:color="auto"/>
            <w:right w:val="none" w:sz="0" w:space="0" w:color="auto"/>
          </w:divBdr>
          <w:divsChild>
            <w:div w:id="352733059">
              <w:marLeft w:val="0"/>
              <w:marRight w:val="0"/>
              <w:marTop w:val="0"/>
              <w:marBottom w:val="0"/>
              <w:divBdr>
                <w:top w:val="none" w:sz="0" w:space="0" w:color="auto"/>
                <w:left w:val="none" w:sz="0" w:space="0" w:color="auto"/>
                <w:bottom w:val="none" w:sz="0" w:space="0" w:color="auto"/>
                <w:right w:val="none" w:sz="0" w:space="0" w:color="auto"/>
              </w:divBdr>
            </w:div>
          </w:divsChild>
        </w:div>
        <w:div w:id="372733049">
          <w:marLeft w:val="0"/>
          <w:marRight w:val="0"/>
          <w:marTop w:val="0"/>
          <w:marBottom w:val="0"/>
          <w:divBdr>
            <w:top w:val="none" w:sz="0" w:space="0" w:color="auto"/>
            <w:left w:val="none" w:sz="0" w:space="0" w:color="auto"/>
            <w:bottom w:val="none" w:sz="0" w:space="0" w:color="auto"/>
            <w:right w:val="none" w:sz="0" w:space="0" w:color="auto"/>
          </w:divBdr>
          <w:divsChild>
            <w:div w:id="1925992050">
              <w:marLeft w:val="0"/>
              <w:marRight w:val="0"/>
              <w:marTop w:val="0"/>
              <w:marBottom w:val="0"/>
              <w:divBdr>
                <w:top w:val="none" w:sz="0" w:space="0" w:color="auto"/>
                <w:left w:val="none" w:sz="0" w:space="0" w:color="auto"/>
                <w:bottom w:val="none" w:sz="0" w:space="0" w:color="auto"/>
                <w:right w:val="none" w:sz="0" w:space="0" w:color="auto"/>
              </w:divBdr>
            </w:div>
          </w:divsChild>
        </w:div>
        <w:div w:id="1450510822">
          <w:marLeft w:val="0"/>
          <w:marRight w:val="0"/>
          <w:marTop w:val="0"/>
          <w:marBottom w:val="0"/>
          <w:divBdr>
            <w:top w:val="none" w:sz="0" w:space="0" w:color="auto"/>
            <w:left w:val="none" w:sz="0" w:space="0" w:color="auto"/>
            <w:bottom w:val="none" w:sz="0" w:space="0" w:color="auto"/>
            <w:right w:val="none" w:sz="0" w:space="0" w:color="auto"/>
          </w:divBdr>
          <w:divsChild>
            <w:div w:id="1675839405">
              <w:marLeft w:val="0"/>
              <w:marRight w:val="0"/>
              <w:marTop w:val="0"/>
              <w:marBottom w:val="0"/>
              <w:divBdr>
                <w:top w:val="none" w:sz="0" w:space="0" w:color="auto"/>
                <w:left w:val="none" w:sz="0" w:space="0" w:color="auto"/>
                <w:bottom w:val="none" w:sz="0" w:space="0" w:color="auto"/>
                <w:right w:val="none" w:sz="0" w:space="0" w:color="auto"/>
              </w:divBdr>
            </w:div>
          </w:divsChild>
        </w:div>
        <w:div w:id="1907521876">
          <w:marLeft w:val="0"/>
          <w:marRight w:val="0"/>
          <w:marTop w:val="0"/>
          <w:marBottom w:val="0"/>
          <w:divBdr>
            <w:top w:val="none" w:sz="0" w:space="0" w:color="auto"/>
            <w:left w:val="none" w:sz="0" w:space="0" w:color="auto"/>
            <w:bottom w:val="none" w:sz="0" w:space="0" w:color="auto"/>
            <w:right w:val="none" w:sz="0" w:space="0" w:color="auto"/>
          </w:divBdr>
          <w:divsChild>
            <w:div w:id="1013530681">
              <w:marLeft w:val="0"/>
              <w:marRight w:val="0"/>
              <w:marTop w:val="0"/>
              <w:marBottom w:val="0"/>
              <w:divBdr>
                <w:top w:val="none" w:sz="0" w:space="0" w:color="auto"/>
                <w:left w:val="none" w:sz="0" w:space="0" w:color="auto"/>
                <w:bottom w:val="none" w:sz="0" w:space="0" w:color="auto"/>
                <w:right w:val="none" w:sz="0" w:space="0" w:color="auto"/>
              </w:divBdr>
            </w:div>
          </w:divsChild>
        </w:div>
        <w:div w:id="550075920">
          <w:marLeft w:val="0"/>
          <w:marRight w:val="0"/>
          <w:marTop w:val="0"/>
          <w:marBottom w:val="0"/>
          <w:divBdr>
            <w:top w:val="none" w:sz="0" w:space="0" w:color="auto"/>
            <w:left w:val="none" w:sz="0" w:space="0" w:color="auto"/>
            <w:bottom w:val="none" w:sz="0" w:space="0" w:color="auto"/>
            <w:right w:val="none" w:sz="0" w:space="0" w:color="auto"/>
          </w:divBdr>
          <w:divsChild>
            <w:div w:id="1096753355">
              <w:marLeft w:val="0"/>
              <w:marRight w:val="0"/>
              <w:marTop w:val="0"/>
              <w:marBottom w:val="0"/>
              <w:divBdr>
                <w:top w:val="none" w:sz="0" w:space="0" w:color="auto"/>
                <w:left w:val="none" w:sz="0" w:space="0" w:color="auto"/>
                <w:bottom w:val="none" w:sz="0" w:space="0" w:color="auto"/>
                <w:right w:val="none" w:sz="0" w:space="0" w:color="auto"/>
              </w:divBdr>
            </w:div>
          </w:divsChild>
        </w:div>
        <w:div w:id="833186747">
          <w:marLeft w:val="0"/>
          <w:marRight w:val="0"/>
          <w:marTop w:val="0"/>
          <w:marBottom w:val="0"/>
          <w:divBdr>
            <w:top w:val="none" w:sz="0" w:space="0" w:color="auto"/>
            <w:left w:val="none" w:sz="0" w:space="0" w:color="auto"/>
            <w:bottom w:val="none" w:sz="0" w:space="0" w:color="auto"/>
            <w:right w:val="none" w:sz="0" w:space="0" w:color="auto"/>
          </w:divBdr>
          <w:divsChild>
            <w:div w:id="1462571878">
              <w:marLeft w:val="0"/>
              <w:marRight w:val="0"/>
              <w:marTop w:val="0"/>
              <w:marBottom w:val="0"/>
              <w:divBdr>
                <w:top w:val="none" w:sz="0" w:space="0" w:color="auto"/>
                <w:left w:val="none" w:sz="0" w:space="0" w:color="auto"/>
                <w:bottom w:val="none" w:sz="0" w:space="0" w:color="auto"/>
                <w:right w:val="none" w:sz="0" w:space="0" w:color="auto"/>
              </w:divBdr>
            </w:div>
          </w:divsChild>
        </w:div>
        <w:div w:id="1352146221">
          <w:marLeft w:val="0"/>
          <w:marRight w:val="0"/>
          <w:marTop w:val="0"/>
          <w:marBottom w:val="0"/>
          <w:divBdr>
            <w:top w:val="none" w:sz="0" w:space="0" w:color="auto"/>
            <w:left w:val="none" w:sz="0" w:space="0" w:color="auto"/>
            <w:bottom w:val="none" w:sz="0" w:space="0" w:color="auto"/>
            <w:right w:val="none" w:sz="0" w:space="0" w:color="auto"/>
          </w:divBdr>
          <w:divsChild>
            <w:div w:id="127750942">
              <w:marLeft w:val="0"/>
              <w:marRight w:val="0"/>
              <w:marTop w:val="0"/>
              <w:marBottom w:val="0"/>
              <w:divBdr>
                <w:top w:val="none" w:sz="0" w:space="0" w:color="auto"/>
                <w:left w:val="none" w:sz="0" w:space="0" w:color="auto"/>
                <w:bottom w:val="none" w:sz="0" w:space="0" w:color="auto"/>
                <w:right w:val="none" w:sz="0" w:space="0" w:color="auto"/>
              </w:divBdr>
            </w:div>
          </w:divsChild>
        </w:div>
        <w:div w:id="249050657">
          <w:marLeft w:val="0"/>
          <w:marRight w:val="0"/>
          <w:marTop w:val="0"/>
          <w:marBottom w:val="0"/>
          <w:divBdr>
            <w:top w:val="none" w:sz="0" w:space="0" w:color="auto"/>
            <w:left w:val="none" w:sz="0" w:space="0" w:color="auto"/>
            <w:bottom w:val="none" w:sz="0" w:space="0" w:color="auto"/>
            <w:right w:val="none" w:sz="0" w:space="0" w:color="auto"/>
          </w:divBdr>
          <w:divsChild>
            <w:div w:id="1777093504">
              <w:marLeft w:val="0"/>
              <w:marRight w:val="0"/>
              <w:marTop w:val="0"/>
              <w:marBottom w:val="0"/>
              <w:divBdr>
                <w:top w:val="none" w:sz="0" w:space="0" w:color="auto"/>
                <w:left w:val="none" w:sz="0" w:space="0" w:color="auto"/>
                <w:bottom w:val="none" w:sz="0" w:space="0" w:color="auto"/>
                <w:right w:val="none" w:sz="0" w:space="0" w:color="auto"/>
              </w:divBdr>
            </w:div>
          </w:divsChild>
        </w:div>
        <w:div w:id="692728869">
          <w:marLeft w:val="0"/>
          <w:marRight w:val="0"/>
          <w:marTop w:val="0"/>
          <w:marBottom w:val="0"/>
          <w:divBdr>
            <w:top w:val="none" w:sz="0" w:space="0" w:color="auto"/>
            <w:left w:val="none" w:sz="0" w:space="0" w:color="auto"/>
            <w:bottom w:val="none" w:sz="0" w:space="0" w:color="auto"/>
            <w:right w:val="none" w:sz="0" w:space="0" w:color="auto"/>
          </w:divBdr>
          <w:divsChild>
            <w:div w:id="672104351">
              <w:marLeft w:val="0"/>
              <w:marRight w:val="0"/>
              <w:marTop w:val="0"/>
              <w:marBottom w:val="0"/>
              <w:divBdr>
                <w:top w:val="none" w:sz="0" w:space="0" w:color="auto"/>
                <w:left w:val="none" w:sz="0" w:space="0" w:color="auto"/>
                <w:bottom w:val="none" w:sz="0" w:space="0" w:color="auto"/>
                <w:right w:val="none" w:sz="0" w:space="0" w:color="auto"/>
              </w:divBdr>
            </w:div>
          </w:divsChild>
        </w:div>
        <w:div w:id="858082035">
          <w:marLeft w:val="0"/>
          <w:marRight w:val="0"/>
          <w:marTop w:val="0"/>
          <w:marBottom w:val="0"/>
          <w:divBdr>
            <w:top w:val="none" w:sz="0" w:space="0" w:color="auto"/>
            <w:left w:val="none" w:sz="0" w:space="0" w:color="auto"/>
            <w:bottom w:val="none" w:sz="0" w:space="0" w:color="auto"/>
            <w:right w:val="none" w:sz="0" w:space="0" w:color="auto"/>
          </w:divBdr>
          <w:divsChild>
            <w:div w:id="299458958">
              <w:marLeft w:val="0"/>
              <w:marRight w:val="0"/>
              <w:marTop w:val="0"/>
              <w:marBottom w:val="0"/>
              <w:divBdr>
                <w:top w:val="none" w:sz="0" w:space="0" w:color="auto"/>
                <w:left w:val="none" w:sz="0" w:space="0" w:color="auto"/>
                <w:bottom w:val="none" w:sz="0" w:space="0" w:color="auto"/>
                <w:right w:val="none" w:sz="0" w:space="0" w:color="auto"/>
              </w:divBdr>
            </w:div>
          </w:divsChild>
        </w:div>
        <w:div w:id="1383477680">
          <w:marLeft w:val="0"/>
          <w:marRight w:val="0"/>
          <w:marTop w:val="0"/>
          <w:marBottom w:val="0"/>
          <w:divBdr>
            <w:top w:val="none" w:sz="0" w:space="0" w:color="auto"/>
            <w:left w:val="none" w:sz="0" w:space="0" w:color="auto"/>
            <w:bottom w:val="none" w:sz="0" w:space="0" w:color="auto"/>
            <w:right w:val="none" w:sz="0" w:space="0" w:color="auto"/>
          </w:divBdr>
          <w:divsChild>
            <w:div w:id="1921402116">
              <w:marLeft w:val="0"/>
              <w:marRight w:val="0"/>
              <w:marTop w:val="0"/>
              <w:marBottom w:val="0"/>
              <w:divBdr>
                <w:top w:val="none" w:sz="0" w:space="0" w:color="auto"/>
                <w:left w:val="none" w:sz="0" w:space="0" w:color="auto"/>
                <w:bottom w:val="none" w:sz="0" w:space="0" w:color="auto"/>
                <w:right w:val="none" w:sz="0" w:space="0" w:color="auto"/>
              </w:divBdr>
            </w:div>
          </w:divsChild>
        </w:div>
        <w:div w:id="1892109029">
          <w:marLeft w:val="0"/>
          <w:marRight w:val="0"/>
          <w:marTop w:val="0"/>
          <w:marBottom w:val="0"/>
          <w:divBdr>
            <w:top w:val="none" w:sz="0" w:space="0" w:color="auto"/>
            <w:left w:val="none" w:sz="0" w:space="0" w:color="auto"/>
            <w:bottom w:val="none" w:sz="0" w:space="0" w:color="auto"/>
            <w:right w:val="none" w:sz="0" w:space="0" w:color="auto"/>
          </w:divBdr>
          <w:divsChild>
            <w:div w:id="1302346549">
              <w:marLeft w:val="0"/>
              <w:marRight w:val="0"/>
              <w:marTop w:val="0"/>
              <w:marBottom w:val="0"/>
              <w:divBdr>
                <w:top w:val="none" w:sz="0" w:space="0" w:color="auto"/>
                <w:left w:val="none" w:sz="0" w:space="0" w:color="auto"/>
                <w:bottom w:val="none" w:sz="0" w:space="0" w:color="auto"/>
                <w:right w:val="none" w:sz="0" w:space="0" w:color="auto"/>
              </w:divBdr>
            </w:div>
          </w:divsChild>
        </w:div>
        <w:div w:id="1095514899">
          <w:marLeft w:val="0"/>
          <w:marRight w:val="0"/>
          <w:marTop w:val="0"/>
          <w:marBottom w:val="0"/>
          <w:divBdr>
            <w:top w:val="none" w:sz="0" w:space="0" w:color="auto"/>
            <w:left w:val="none" w:sz="0" w:space="0" w:color="auto"/>
            <w:bottom w:val="none" w:sz="0" w:space="0" w:color="auto"/>
            <w:right w:val="none" w:sz="0" w:space="0" w:color="auto"/>
          </w:divBdr>
          <w:divsChild>
            <w:div w:id="1068721814">
              <w:marLeft w:val="0"/>
              <w:marRight w:val="0"/>
              <w:marTop w:val="0"/>
              <w:marBottom w:val="0"/>
              <w:divBdr>
                <w:top w:val="none" w:sz="0" w:space="0" w:color="auto"/>
                <w:left w:val="none" w:sz="0" w:space="0" w:color="auto"/>
                <w:bottom w:val="none" w:sz="0" w:space="0" w:color="auto"/>
                <w:right w:val="none" w:sz="0" w:space="0" w:color="auto"/>
              </w:divBdr>
            </w:div>
          </w:divsChild>
        </w:div>
        <w:div w:id="38166677">
          <w:marLeft w:val="0"/>
          <w:marRight w:val="0"/>
          <w:marTop w:val="0"/>
          <w:marBottom w:val="0"/>
          <w:divBdr>
            <w:top w:val="none" w:sz="0" w:space="0" w:color="auto"/>
            <w:left w:val="none" w:sz="0" w:space="0" w:color="auto"/>
            <w:bottom w:val="none" w:sz="0" w:space="0" w:color="auto"/>
            <w:right w:val="none" w:sz="0" w:space="0" w:color="auto"/>
          </w:divBdr>
          <w:divsChild>
            <w:div w:id="1848787002">
              <w:marLeft w:val="0"/>
              <w:marRight w:val="0"/>
              <w:marTop w:val="0"/>
              <w:marBottom w:val="0"/>
              <w:divBdr>
                <w:top w:val="none" w:sz="0" w:space="0" w:color="auto"/>
                <w:left w:val="none" w:sz="0" w:space="0" w:color="auto"/>
                <w:bottom w:val="none" w:sz="0" w:space="0" w:color="auto"/>
                <w:right w:val="none" w:sz="0" w:space="0" w:color="auto"/>
              </w:divBdr>
            </w:div>
          </w:divsChild>
        </w:div>
        <w:div w:id="1808861633">
          <w:marLeft w:val="0"/>
          <w:marRight w:val="0"/>
          <w:marTop w:val="0"/>
          <w:marBottom w:val="0"/>
          <w:divBdr>
            <w:top w:val="none" w:sz="0" w:space="0" w:color="auto"/>
            <w:left w:val="none" w:sz="0" w:space="0" w:color="auto"/>
            <w:bottom w:val="none" w:sz="0" w:space="0" w:color="auto"/>
            <w:right w:val="none" w:sz="0" w:space="0" w:color="auto"/>
          </w:divBdr>
          <w:divsChild>
            <w:div w:id="1786927143">
              <w:marLeft w:val="0"/>
              <w:marRight w:val="0"/>
              <w:marTop w:val="0"/>
              <w:marBottom w:val="0"/>
              <w:divBdr>
                <w:top w:val="none" w:sz="0" w:space="0" w:color="auto"/>
                <w:left w:val="none" w:sz="0" w:space="0" w:color="auto"/>
                <w:bottom w:val="none" w:sz="0" w:space="0" w:color="auto"/>
                <w:right w:val="none" w:sz="0" w:space="0" w:color="auto"/>
              </w:divBdr>
            </w:div>
          </w:divsChild>
        </w:div>
        <w:div w:id="657921154">
          <w:marLeft w:val="0"/>
          <w:marRight w:val="0"/>
          <w:marTop w:val="0"/>
          <w:marBottom w:val="0"/>
          <w:divBdr>
            <w:top w:val="none" w:sz="0" w:space="0" w:color="auto"/>
            <w:left w:val="none" w:sz="0" w:space="0" w:color="auto"/>
            <w:bottom w:val="none" w:sz="0" w:space="0" w:color="auto"/>
            <w:right w:val="none" w:sz="0" w:space="0" w:color="auto"/>
          </w:divBdr>
          <w:divsChild>
            <w:div w:id="1201287606">
              <w:marLeft w:val="0"/>
              <w:marRight w:val="0"/>
              <w:marTop w:val="0"/>
              <w:marBottom w:val="0"/>
              <w:divBdr>
                <w:top w:val="none" w:sz="0" w:space="0" w:color="auto"/>
                <w:left w:val="none" w:sz="0" w:space="0" w:color="auto"/>
                <w:bottom w:val="none" w:sz="0" w:space="0" w:color="auto"/>
                <w:right w:val="none" w:sz="0" w:space="0" w:color="auto"/>
              </w:divBdr>
            </w:div>
          </w:divsChild>
        </w:div>
        <w:div w:id="632758776">
          <w:marLeft w:val="0"/>
          <w:marRight w:val="0"/>
          <w:marTop w:val="0"/>
          <w:marBottom w:val="0"/>
          <w:divBdr>
            <w:top w:val="none" w:sz="0" w:space="0" w:color="auto"/>
            <w:left w:val="none" w:sz="0" w:space="0" w:color="auto"/>
            <w:bottom w:val="none" w:sz="0" w:space="0" w:color="auto"/>
            <w:right w:val="none" w:sz="0" w:space="0" w:color="auto"/>
          </w:divBdr>
          <w:divsChild>
            <w:div w:id="1284964943">
              <w:marLeft w:val="0"/>
              <w:marRight w:val="0"/>
              <w:marTop w:val="0"/>
              <w:marBottom w:val="0"/>
              <w:divBdr>
                <w:top w:val="none" w:sz="0" w:space="0" w:color="auto"/>
                <w:left w:val="none" w:sz="0" w:space="0" w:color="auto"/>
                <w:bottom w:val="none" w:sz="0" w:space="0" w:color="auto"/>
                <w:right w:val="none" w:sz="0" w:space="0" w:color="auto"/>
              </w:divBdr>
            </w:div>
          </w:divsChild>
        </w:div>
        <w:div w:id="1848128250">
          <w:marLeft w:val="0"/>
          <w:marRight w:val="0"/>
          <w:marTop w:val="0"/>
          <w:marBottom w:val="0"/>
          <w:divBdr>
            <w:top w:val="none" w:sz="0" w:space="0" w:color="auto"/>
            <w:left w:val="none" w:sz="0" w:space="0" w:color="auto"/>
            <w:bottom w:val="none" w:sz="0" w:space="0" w:color="auto"/>
            <w:right w:val="none" w:sz="0" w:space="0" w:color="auto"/>
          </w:divBdr>
          <w:divsChild>
            <w:div w:id="730887209">
              <w:marLeft w:val="0"/>
              <w:marRight w:val="0"/>
              <w:marTop w:val="0"/>
              <w:marBottom w:val="0"/>
              <w:divBdr>
                <w:top w:val="none" w:sz="0" w:space="0" w:color="auto"/>
                <w:left w:val="none" w:sz="0" w:space="0" w:color="auto"/>
                <w:bottom w:val="none" w:sz="0" w:space="0" w:color="auto"/>
                <w:right w:val="none" w:sz="0" w:space="0" w:color="auto"/>
              </w:divBdr>
            </w:div>
          </w:divsChild>
        </w:div>
        <w:div w:id="253977026">
          <w:marLeft w:val="0"/>
          <w:marRight w:val="0"/>
          <w:marTop w:val="0"/>
          <w:marBottom w:val="0"/>
          <w:divBdr>
            <w:top w:val="none" w:sz="0" w:space="0" w:color="auto"/>
            <w:left w:val="none" w:sz="0" w:space="0" w:color="auto"/>
            <w:bottom w:val="none" w:sz="0" w:space="0" w:color="auto"/>
            <w:right w:val="none" w:sz="0" w:space="0" w:color="auto"/>
          </w:divBdr>
          <w:divsChild>
            <w:div w:id="1257786167">
              <w:marLeft w:val="0"/>
              <w:marRight w:val="0"/>
              <w:marTop w:val="0"/>
              <w:marBottom w:val="0"/>
              <w:divBdr>
                <w:top w:val="none" w:sz="0" w:space="0" w:color="auto"/>
                <w:left w:val="none" w:sz="0" w:space="0" w:color="auto"/>
                <w:bottom w:val="none" w:sz="0" w:space="0" w:color="auto"/>
                <w:right w:val="none" w:sz="0" w:space="0" w:color="auto"/>
              </w:divBdr>
            </w:div>
          </w:divsChild>
        </w:div>
        <w:div w:id="1832285130">
          <w:marLeft w:val="0"/>
          <w:marRight w:val="0"/>
          <w:marTop w:val="0"/>
          <w:marBottom w:val="0"/>
          <w:divBdr>
            <w:top w:val="none" w:sz="0" w:space="0" w:color="auto"/>
            <w:left w:val="none" w:sz="0" w:space="0" w:color="auto"/>
            <w:bottom w:val="none" w:sz="0" w:space="0" w:color="auto"/>
            <w:right w:val="none" w:sz="0" w:space="0" w:color="auto"/>
          </w:divBdr>
          <w:divsChild>
            <w:div w:id="1954289869">
              <w:marLeft w:val="0"/>
              <w:marRight w:val="0"/>
              <w:marTop w:val="0"/>
              <w:marBottom w:val="0"/>
              <w:divBdr>
                <w:top w:val="none" w:sz="0" w:space="0" w:color="auto"/>
                <w:left w:val="none" w:sz="0" w:space="0" w:color="auto"/>
                <w:bottom w:val="none" w:sz="0" w:space="0" w:color="auto"/>
                <w:right w:val="none" w:sz="0" w:space="0" w:color="auto"/>
              </w:divBdr>
            </w:div>
          </w:divsChild>
        </w:div>
        <w:div w:id="1321539608">
          <w:marLeft w:val="0"/>
          <w:marRight w:val="0"/>
          <w:marTop w:val="0"/>
          <w:marBottom w:val="0"/>
          <w:divBdr>
            <w:top w:val="none" w:sz="0" w:space="0" w:color="auto"/>
            <w:left w:val="none" w:sz="0" w:space="0" w:color="auto"/>
            <w:bottom w:val="none" w:sz="0" w:space="0" w:color="auto"/>
            <w:right w:val="none" w:sz="0" w:space="0" w:color="auto"/>
          </w:divBdr>
          <w:divsChild>
            <w:div w:id="1003582431">
              <w:marLeft w:val="0"/>
              <w:marRight w:val="0"/>
              <w:marTop w:val="0"/>
              <w:marBottom w:val="0"/>
              <w:divBdr>
                <w:top w:val="none" w:sz="0" w:space="0" w:color="auto"/>
                <w:left w:val="none" w:sz="0" w:space="0" w:color="auto"/>
                <w:bottom w:val="none" w:sz="0" w:space="0" w:color="auto"/>
                <w:right w:val="none" w:sz="0" w:space="0" w:color="auto"/>
              </w:divBdr>
            </w:div>
          </w:divsChild>
        </w:div>
        <w:div w:id="1643542433">
          <w:marLeft w:val="0"/>
          <w:marRight w:val="0"/>
          <w:marTop w:val="0"/>
          <w:marBottom w:val="0"/>
          <w:divBdr>
            <w:top w:val="none" w:sz="0" w:space="0" w:color="auto"/>
            <w:left w:val="none" w:sz="0" w:space="0" w:color="auto"/>
            <w:bottom w:val="none" w:sz="0" w:space="0" w:color="auto"/>
            <w:right w:val="none" w:sz="0" w:space="0" w:color="auto"/>
          </w:divBdr>
          <w:divsChild>
            <w:div w:id="1628971813">
              <w:marLeft w:val="0"/>
              <w:marRight w:val="0"/>
              <w:marTop w:val="0"/>
              <w:marBottom w:val="0"/>
              <w:divBdr>
                <w:top w:val="none" w:sz="0" w:space="0" w:color="auto"/>
                <w:left w:val="none" w:sz="0" w:space="0" w:color="auto"/>
                <w:bottom w:val="none" w:sz="0" w:space="0" w:color="auto"/>
                <w:right w:val="none" w:sz="0" w:space="0" w:color="auto"/>
              </w:divBdr>
            </w:div>
          </w:divsChild>
        </w:div>
        <w:div w:id="2113162358">
          <w:marLeft w:val="0"/>
          <w:marRight w:val="0"/>
          <w:marTop w:val="0"/>
          <w:marBottom w:val="0"/>
          <w:divBdr>
            <w:top w:val="none" w:sz="0" w:space="0" w:color="auto"/>
            <w:left w:val="none" w:sz="0" w:space="0" w:color="auto"/>
            <w:bottom w:val="none" w:sz="0" w:space="0" w:color="auto"/>
            <w:right w:val="none" w:sz="0" w:space="0" w:color="auto"/>
          </w:divBdr>
          <w:divsChild>
            <w:div w:id="143936237">
              <w:marLeft w:val="0"/>
              <w:marRight w:val="0"/>
              <w:marTop w:val="0"/>
              <w:marBottom w:val="0"/>
              <w:divBdr>
                <w:top w:val="none" w:sz="0" w:space="0" w:color="auto"/>
                <w:left w:val="none" w:sz="0" w:space="0" w:color="auto"/>
                <w:bottom w:val="none" w:sz="0" w:space="0" w:color="auto"/>
                <w:right w:val="none" w:sz="0" w:space="0" w:color="auto"/>
              </w:divBdr>
            </w:div>
          </w:divsChild>
        </w:div>
        <w:div w:id="482281796">
          <w:marLeft w:val="0"/>
          <w:marRight w:val="0"/>
          <w:marTop w:val="0"/>
          <w:marBottom w:val="0"/>
          <w:divBdr>
            <w:top w:val="none" w:sz="0" w:space="0" w:color="auto"/>
            <w:left w:val="none" w:sz="0" w:space="0" w:color="auto"/>
            <w:bottom w:val="none" w:sz="0" w:space="0" w:color="auto"/>
            <w:right w:val="none" w:sz="0" w:space="0" w:color="auto"/>
          </w:divBdr>
          <w:divsChild>
            <w:div w:id="1608804724">
              <w:marLeft w:val="0"/>
              <w:marRight w:val="0"/>
              <w:marTop w:val="0"/>
              <w:marBottom w:val="0"/>
              <w:divBdr>
                <w:top w:val="none" w:sz="0" w:space="0" w:color="auto"/>
                <w:left w:val="none" w:sz="0" w:space="0" w:color="auto"/>
                <w:bottom w:val="none" w:sz="0" w:space="0" w:color="auto"/>
                <w:right w:val="none" w:sz="0" w:space="0" w:color="auto"/>
              </w:divBdr>
            </w:div>
          </w:divsChild>
        </w:div>
        <w:div w:id="1412507951">
          <w:marLeft w:val="0"/>
          <w:marRight w:val="0"/>
          <w:marTop w:val="0"/>
          <w:marBottom w:val="0"/>
          <w:divBdr>
            <w:top w:val="none" w:sz="0" w:space="0" w:color="auto"/>
            <w:left w:val="none" w:sz="0" w:space="0" w:color="auto"/>
            <w:bottom w:val="none" w:sz="0" w:space="0" w:color="auto"/>
            <w:right w:val="none" w:sz="0" w:space="0" w:color="auto"/>
          </w:divBdr>
          <w:divsChild>
            <w:div w:id="1999534744">
              <w:marLeft w:val="0"/>
              <w:marRight w:val="0"/>
              <w:marTop w:val="0"/>
              <w:marBottom w:val="0"/>
              <w:divBdr>
                <w:top w:val="none" w:sz="0" w:space="0" w:color="auto"/>
                <w:left w:val="none" w:sz="0" w:space="0" w:color="auto"/>
                <w:bottom w:val="none" w:sz="0" w:space="0" w:color="auto"/>
                <w:right w:val="none" w:sz="0" w:space="0" w:color="auto"/>
              </w:divBdr>
            </w:div>
          </w:divsChild>
        </w:div>
        <w:div w:id="1722629818">
          <w:marLeft w:val="0"/>
          <w:marRight w:val="0"/>
          <w:marTop w:val="0"/>
          <w:marBottom w:val="0"/>
          <w:divBdr>
            <w:top w:val="none" w:sz="0" w:space="0" w:color="auto"/>
            <w:left w:val="none" w:sz="0" w:space="0" w:color="auto"/>
            <w:bottom w:val="none" w:sz="0" w:space="0" w:color="auto"/>
            <w:right w:val="none" w:sz="0" w:space="0" w:color="auto"/>
          </w:divBdr>
          <w:divsChild>
            <w:div w:id="357126462">
              <w:marLeft w:val="0"/>
              <w:marRight w:val="0"/>
              <w:marTop w:val="0"/>
              <w:marBottom w:val="0"/>
              <w:divBdr>
                <w:top w:val="none" w:sz="0" w:space="0" w:color="auto"/>
                <w:left w:val="none" w:sz="0" w:space="0" w:color="auto"/>
                <w:bottom w:val="none" w:sz="0" w:space="0" w:color="auto"/>
                <w:right w:val="none" w:sz="0" w:space="0" w:color="auto"/>
              </w:divBdr>
            </w:div>
          </w:divsChild>
        </w:div>
        <w:div w:id="1616643701">
          <w:marLeft w:val="0"/>
          <w:marRight w:val="0"/>
          <w:marTop w:val="0"/>
          <w:marBottom w:val="0"/>
          <w:divBdr>
            <w:top w:val="none" w:sz="0" w:space="0" w:color="auto"/>
            <w:left w:val="none" w:sz="0" w:space="0" w:color="auto"/>
            <w:bottom w:val="none" w:sz="0" w:space="0" w:color="auto"/>
            <w:right w:val="none" w:sz="0" w:space="0" w:color="auto"/>
          </w:divBdr>
          <w:divsChild>
            <w:div w:id="286546749">
              <w:marLeft w:val="0"/>
              <w:marRight w:val="0"/>
              <w:marTop w:val="0"/>
              <w:marBottom w:val="0"/>
              <w:divBdr>
                <w:top w:val="none" w:sz="0" w:space="0" w:color="auto"/>
                <w:left w:val="none" w:sz="0" w:space="0" w:color="auto"/>
                <w:bottom w:val="none" w:sz="0" w:space="0" w:color="auto"/>
                <w:right w:val="none" w:sz="0" w:space="0" w:color="auto"/>
              </w:divBdr>
            </w:div>
          </w:divsChild>
        </w:div>
        <w:div w:id="123548760">
          <w:marLeft w:val="0"/>
          <w:marRight w:val="0"/>
          <w:marTop w:val="0"/>
          <w:marBottom w:val="0"/>
          <w:divBdr>
            <w:top w:val="none" w:sz="0" w:space="0" w:color="auto"/>
            <w:left w:val="none" w:sz="0" w:space="0" w:color="auto"/>
            <w:bottom w:val="none" w:sz="0" w:space="0" w:color="auto"/>
            <w:right w:val="none" w:sz="0" w:space="0" w:color="auto"/>
          </w:divBdr>
          <w:divsChild>
            <w:div w:id="1236278014">
              <w:marLeft w:val="0"/>
              <w:marRight w:val="0"/>
              <w:marTop w:val="0"/>
              <w:marBottom w:val="0"/>
              <w:divBdr>
                <w:top w:val="none" w:sz="0" w:space="0" w:color="auto"/>
                <w:left w:val="none" w:sz="0" w:space="0" w:color="auto"/>
                <w:bottom w:val="none" w:sz="0" w:space="0" w:color="auto"/>
                <w:right w:val="none" w:sz="0" w:space="0" w:color="auto"/>
              </w:divBdr>
            </w:div>
          </w:divsChild>
        </w:div>
        <w:div w:id="1465848558">
          <w:marLeft w:val="0"/>
          <w:marRight w:val="0"/>
          <w:marTop w:val="0"/>
          <w:marBottom w:val="0"/>
          <w:divBdr>
            <w:top w:val="none" w:sz="0" w:space="0" w:color="auto"/>
            <w:left w:val="none" w:sz="0" w:space="0" w:color="auto"/>
            <w:bottom w:val="none" w:sz="0" w:space="0" w:color="auto"/>
            <w:right w:val="none" w:sz="0" w:space="0" w:color="auto"/>
          </w:divBdr>
          <w:divsChild>
            <w:div w:id="409810510">
              <w:marLeft w:val="0"/>
              <w:marRight w:val="0"/>
              <w:marTop w:val="0"/>
              <w:marBottom w:val="0"/>
              <w:divBdr>
                <w:top w:val="none" w:sz="0" w:space="0" w:color="auto"/>
                <w:left w:val="none" w:sz="0" w:space="0" w:color="auto"/>
                <w:bottom w:val="none" w:sz="0" w:space="0" w:color="auto"/>
                <w:right w:val="none" w:sz="0" w:space="0" w:color="auto"/>
              </w:divBdr>
            </w:div>
          </w:divsChild>
        </w:div>
        <w:div w:id="94446990">
          <w:marLeft w:val="0"/>
          <w:marRight w:val="0"/>
          <w:marTop w:val="0"/>
          <w:marBottom w:val="0"/>
          <w:divBdr>
            <w:top w:val="none" w:sz="0" w:space="0" w:color="auto"/>
            <w:left w:val="none" w:sz="0" w:space="0" w:color="auto"/>
            <w:bottom w:val="none" w:sz="0" w:space="0" w:color="auto"/>
            <w:right w:val="none" w:sz="0" w:space="0" w:color="auto"/>
          </w:divBdr>
          <w:divsChild>
            <w:div w:id="1058553163">
              <w:marLeft w:val="0"/>
              <w:marRight w:val="0"/>
              <w:marTop w:val="0"/>
              <w:marBottom w:val="0"/>
              <w:divBdr>
                <w:top w:val="none" w:sz="0" w:space="0" w:color="auto"/>
                <w:left w:val="none" w:sz="0" w:space="0" w:color="auto"/>
                <w:bottom w:val="none" w:sz="0" w:space="0" w:color="auto"/>
                <w:right w:val="none" w:sz="0" w:space="0" w:color="auto"/>
              </w:divBdr>
            </w:div>
          </w:divsChild>
        </w:div>
        <w:div w:id="1926912236">
          <w:marLeft w:val="0"/>
          <w:marRight w:val="0"/>
          <w:marTop w:val="0"/>
          <w:marBottom w:val="0"/>
          <w:divBdr>
            <w:top w:val="none" w:sz="0" w:space="0" w:color="auto"/>
            <w:left w:val="none" w:sz="0" w:space="0" w:color="auto"/>
            <w:bottom w:val="none" w:sz="0" w:space="0" w:color="auto"/>
            <w:right w:val="none" w:sz="0" w:space="0" w:color="auto"/>
          </w:divBdr>
          <w:divsChild>
            <w:div w:id="1392579398">
              <w:marLeft w:val="0"/>
              <w:marRight w:val="0"/>
              <w:marTop w:val="0"/>
              <w:marBottom w:val="0"/>
              <w:divBdr>
                <w:top w:val="none" w:sz="0" w:space="0" w:color="auto"/>
                <w:left w:val="none" w:sz="0" w:space="0" w:color="auto"/>
                <w:bottom w:val="none" w:sz="0" w:space="0" w:color="auto"/>
                <w:right w:val="none" w:sz="0" w:space="0" w:color="auto"/>
              </w:divBdr>
            </w:div>
          </w:divsChild>
        </w:div>
        <w:div w:id="204104135">
          <w:marLeft w:val="0"/>
          <w:marRight w:val="0"/>
          <w:marTop w:val="0"/>
          <w:marBottom w:val="0"/>
          <w:divBdr>
            <w:top w:val="none" w:sz="0" w:space="0" w:color="auto"/>
            <w:left w:val="none" w:sz="0" w:space="0" w:color="auto"/>
            <w:bottom w:val="none" w:sz="0" w:space="0" w:color="auto"/>
            <w:right w:val="none" w:sz="0" w:space="0" w:color="auto"/>
          </w:divBdr>
          <w:divsChild>
            <w:div w:id="1924794999">
              <w:marLeft w:val="0"/>
              <w:marRight w:val="0"/>
              <w:marTop w:val="0"/>
              <w:marBottom w:val="0"/>
              <w:divBdr>
                <w:top w:val="none" w:sz="0" w:space="0" w:color="auto"/>
                <w:left w:val="none" w:sz="0" w:space="0" w:color="auto"/>
                <w:bottom w:val="none" w:sz="0" w:space="0" w:color="auto"/>
                <w:right w:val="none" w:sz="0" w:space="0" w:color="auto"/>
              </w:divBdr>
            </w:div>
          </w:divsChild>
        </w:div>
        <w:div w:id="1888179022">
          <w:marLeft w:val="0"/>
          <w:marRight w:val="0"/>
          <w:marTop w:val="0"/>
          <w:marBottom w:val="0"/>
          <w:divBdr>
            <w:top w:val="none" w:sz="0" w:space="0" w:color="auto"/>
            <w:left w:val="none" w:sz="0" w:space="0" w:color="auto"/>
            <w:bottom w:val="none" w:sz="0" w:space="0" w:color="auto"/>
            <w:right w:val="none" w:sz="0" w:space="0" w:color="auto"/>
          </w:divBdr>
          <w:divsChild>
            <w:div w:id="1100179626">
              <w:marLeft w:val="0"/>
              <w:marRight w:val="0"/>
              <w:marTop w:val="0"/>
              <w:marBottom w:val="0"/>
              <w:divBdr>
                <w:top w:val="none" w:sz="0" w:space="0" w:color="auto"/>
                <w:left w:val="none" w:sz="0" w:space="0" w:color="auto"/>
                <w:bottom w:val="none" w:sz="0" w:space="0" w:color="auto"/>
                <w:right w:val="none" w:sz="0" w:space="0" w:color="auto"/>
              </w:divBdr>
            </w:div>
          </w:divsChild>
        </w:div>
        <w:div w:id="742415005">
          <w:marLeft w:val="0"/>
          <w:marRight w:val="0"/>
          <w:marTop w:val="0"/>
          <w:marBottom w:val="0"/>
          <w:divBdr>
            <w:top w:val="none" w:sz="0" w:space="0" w:color="auto"/>
            <w:left w:val="none" w:sz="0" w:space="0" w:color="auto"/>
            <w:bottom w:val="none" w:sz="0" w:space="0" w:color="auto"/>
            <w:right w:val="none" w:sz="0" w:space="0" w:color="auto"/>
          </w:divBdr>
          <w:divsChild>
            <w:div w:id="129328653">
              <w:marLeft w:val="0"/>
              <w:marRight w:val="0"/>
              <w:marTop w:val="0"/>
              <w:marBottom w:val="0"/>
              <w:divBdr>
                <w:top w:val="none" w:sz="0" w:space="0" w:color="auto"/>
                <w:left w:val="none" w:sz="0" w:space="0" w:color="auto"/>
                <w:bottom w:val="none" w:sz="0" w:space="0" w:color="auto"/>
                <w:right w:val="none" w:sz="0" w:space="0" w:color="auto"/>
              </w:divBdr>
            </w:div>
          </w:divsChild>
        </w:div>
        <w:div w:id="825124266">
          <w:marLeft w:val="0"/>
          <w:marRight w:val="0"/>
          <w:marTop w:val="0"/>
          <w:marBottom w:val="0"/>
          <w:divBdr>
            <w:top w:val="none" w:sz="0" w:space="0" w:color="auto"/>
            <w:left w:val="none" w:sz="0" w:space="0" w:color="auto"/>
            <w:bottom w:val="none" w:sz="0" w:space="0" w:color="auto"/>
            <w:right w:val="none" w:sz="0" w:space="0" w:color="auto"/>
          </w:divBdr>
          <w:divsChild>
            <w:div w:id="1327634205">
              <w:marLeft w:val="0"/>
              <w:marRight w:val="0"/>
              <w:marTop w:val="0"/>
              <w:marBottom w:val="0"/>
              <w:divBdr>
                <w:top w:val="none" w:sz="0" w:space="0" w:color="auto"/>
                <w:left w:val="none" w:sz="0" w:space="0" w:color="auto"/>
                <w:bottom w:val="none" w:sz="0" w:space="0" w:color="auto"/>
                <w:right w:val="none" w:sz="0" w:space="0" w:color="auto"/>
              </w:divBdr>
            </w:div>
          </w:divsChild>
        </w:div>
        <w:div w:id="121387385">
          <w:marLeft w:val="0"/>
          <w:marRight w:val="0"/>
          <w:marTop w:val="0"/>
          <w:marBottom w:val="0"/>
          <w:divBdr>
            <w:top w:val="none" w:sz="0" w:space="0" w:color="auto"/>
            <w:left w:val="none" w:sz="0" w:space="0" w:color="auto"/>
            <w:bottom w:val="none" w:sz="0" w:space="0" w:color="auto"/>
            <w:right w:val="none" w:sz="0" w:space="0" w:color="auto"/>
          </w:divBdr>
          <w:divsChild>
            <w:div w:id="1676423058">
              <w:marLeft w:val="0"/>
              <w:marRight w:val="0"/>
              <w:marTop w:val="0"/>
              <w:marBottom w:val="0"/>
              <w:divBdr>
                <w:top w:val="none" w:sz="0" w:space="0" w:color="auto"/>
                <w:left w:val="none" w:sz="0" w:space="0" w:color="auto"/>
                <w:bottom w:val="none" w:sz="0" w:space="0" w:color="auto"/>
                <w:right w:val="none" w:sz="0" w:space="0" w:color="auto"/>
              </w:divBdr>
            </w:div>
          </w:divsChild>
        </w:div>
        <w:div w:id="1900093758">
          <w:marLeft w:val="0"/>
          <w:marRight w:val="0"/>
          <w:marTop w:val="0"/>
          <w:marBottom w:val="0"/>
          <w:divBdr>
            <w:top w:val="none" w:sz="0" w:space="0" w:color="auto"/>
            <w:left w:val="none" w:sz="0" w:space="0" w:color="auto"/>
            <w:bottom w:val="none" w:sz="0" w:space="0" w:color="auto"/>
            <w:right w:val="none" w:sz="0" w:space="0" w:color="auto"/>
          </w:divBdr>
          <w:divsChild>
            <w:div w:id="1987662269">
              <w:marLeft w:val="0"/>
              <w:marRight w:val="0"/>
              <w:marTop w:val="0"/>
              <w:marBottom w:val="0"/>
              <w:divBdr>
                <w:top w:val="none" w:sz="0" w:space="0" w:color="auto"/>
                <w:left w:val="none" w:sz="0" w:space="0" w:color="auto"/>
                <w:bottom w:val="none" w:sz="0" w:space="0" w:color="auto"/>
                <w:right w:val="none" w:sz="0" w:space="0" w:color="auto"/>
              </w:divBdr>
            </w:div>
          </w:divsChild>
        </w:div>
        <w:div w:id="1811433333">
          <w:marLeft w:val="0"/>
          <w:marRight w:val="0"/>
          <w:marTop w:val="0"/>
          <w:marBottom w:val="0"/>
          <w:divBdr>
            <w:top w:val="none" w:sz="0" w:space="0" w:color="auto"/>
            <w:left w:val="none" w:sz="0" w:space="0" w:color="auto"/>
            <w:bottom w:val="none" w:sz="0" w:space="0" w:color="auto"/>
            <w:right w:val="none" w:sz="0" w:space="0" w:color="auto"/>
          </w:divBdr>
          <w:divsChild>
            <w:div w:id="1791120760">
              <w:marLeft w:val="0"/>
              <w:marRight w:val="0"/>
              <w:marTop w:val="0"/>
              <w:marBottom w:val="0"/>
              <w:divBdr>
                <w:top w:val="none" w:sz="0" w:space="0" w:color="auto"/>
                <w:left w:val="none" w:sz="0" w:space="0" w:color="auto"/>
                <w:bottom w:val="none" w:sz="0" w:space="0" w:color="auto"/>
                <w:right w:val="none" w:sz="0" w:space="0" w:color="auto"/>
              </w:divBdr>
            </w:div>
          </w:divsChild>
        </w:div>
        <w:div w:id="1800761172">
          <w:marLeft w:val="0"/>
          <w:marRight w:val="0"/>
          <w:marTop w:val="0"/>
          <w:marBottom w:val="0"/>
          <w:divBdr>
            <w:top w:val="none" w:sz="0" w:space="0" w:color="auto"/>
            <w:left w:val="none" w:sz="0" w:space="0" w:color="auto"/>
            <w:bottom w:val="none" w:sz="0" w:space="0" w:color="auto"/>
            <w:right w:val="none" w:sz="0" w:space="0" w:color="auto"/>
          </w:divBdr>
          <w:divsChild>
            <w:div w:id="44573221">
              <w:marLeft w:val="0"/>
              <w:marRight w:val="0"/>
              <w:marTop w:val="0"/>
              <w:marBottom w:val="0"/>
              <w:divBdr>
                <w:top w:val="none" w:sz="0" w:space="0" w:color="auto"/>
                <w:left w:val="none" w:sz="0" w:space="0" w:color="auto"/>
                <w:bottom w:val="none" w:sz="0" w:space="0" w:color="auto"/>
                <w:right w:val="none" w:sz="0" w:space="0" w:color="auto"/>
              </w:divBdr>
            </w:div>
          </w:divsChild>
        </w:div>
        <w:div w:id="1504854327">
          <w:marLeft w:val="0"/>
          <w:marRight w:val="0"/>
          <w:marTop w:val="0"/>
          <w:marBottom w:val="0"/>
          <w:divBdr>
            <w:top w:val="none" w:sz="0" w:space="0" w:color="auto"/>
            <w:left w:val="none" w:sz="0" w:space="0" w:color="auto"/>
            <w:bottom w:val="none" w:sz="0" w:space="0" w:color="auto"/>
            <w:right w:val="none" w:sz="0" w:space="0" w:color="auto"/>
          </w:divBdr>
          <w:divsChild>
            <w:div w:id="663630">
              <w:marLeft w:val="0"/>
              <w:marRight w:val="0"/>
              <w:marTop w:val="0"/>
              <w:marBottom w:val="0"/>
              <w:divBdr>
                <w:top w:val="none" w:sz="0" w:space="0" w:color="auto"/>
                <w:left w:val="none" w:sz="0" w:space="0" w:color="auto"/>
                <w:bottom w:val="none" w:sz="0" w:space="0" w:color="auto"/>
                <w:right w:val="none" w:sz="0" w:space="0" w:color="auto"/>
              </w:divBdr>
            </w:div>
          </w:divsChild>
        </w:div>
        <w:div w:id="1530992265">
          <w:marLeft w:val="0"/>
          <w:marRight w:val="0"/>
          <w:marTop w:val="0"/>
          <w:marBottom w:val="0"/>
          <w:divBdr>
            <w:top w:val="none" w:sz="0" w:space="0" w:color="auto"/>
            <w:left w:val="none" w:sz="0" w:space="0" w:color="auto"/>
            <w:bottom w:val="none" w:sz="0" w:space="0" w:color="auto"/>
            <w:right w:val="none" w:sz="0" w:space="0" w:color="auto"/>
          </w:divBdr>
          <w:divsChild>
            <w:div w:id="1936281424">
              <w:marLeft w:val="0"/>
              <w:marRight w:val="0"/>
              <w:marTop w:val="0"/>
              <w:marBottom w:val="0"/>
              <w:divBdr>
                <w:top w:val="none" w:sz="0" w:space="0" w:color="auto"/>
                <w:left w:val="none" w:sz="0" w:space="0" w:color="auto"/>
                <w:bottom w:val="none" w:sz="0" w:space="0" w:color="auto"/>
                <w:right w:val="none" w:sz="0" w:space="0" w:color="auto"/>
              </w:divBdr>
            </w:div>
          </w:divsChild>
        </w:div>
        <w:div w:id="123501624">
          <w:marLeft w:val="0"/>
          <w:marRight w:val="0"/>
          <w:marTop w:val="0"/>
          <w:marBottom w:val="0"/>
          <w:divBdr>
            <w:top w:val="none" w:sz="0" w:space="0" w:color="auto"/>
            <w:left w:val="none" w:sz="0" w:space="0" w:color="auto"/>
            <w:bottom w:val="none" w:sz="0" w:space="0" w:color="auto"/>
            <w:right w:val="none" w:sz="0" w:space="0" w:color="auto"/>
          </w:divBdr>
          <w:divsChild>
            <w:div w:id="30308864">
              <w:marLeft w:val="0"/>
              <w:marRight w:val="0"/>
              <w:marTop w:val="0"/>
              <w:marBottom w:val="0"/>
              <w:divBdr>
                <w:top w:val="none" w:sz="0" w:space="0" w:color="auto"/>
                <w:left w:val="none" w:sz="0" w:space="0" w:color="auto"/>
                <w:bottom w:val="none" w:sz="0" w:space="0" w:color="auto"/>
                <w:right w:val="none" w:sz="0" w:space="0" w:color="auto"/>
              </w:divBdr>
            </w:div>
          </w:divsChild>
        </w:div>
        <w:div w:id="2071535659">
          <w:marLeft w:val="0"/>
          <w:marRight w:val="0"/>
          <w:marTop w:val="0"/>
          <w:marBottom w:val="0"/>
          <w:divBdr>
            <w:top w:val="none" w:sz="0" w:space="0" w:color="auto"/>
            <w:left w:val="none" w:sz="0" w:space="0" w:color="auto"/>
            <w:bottom w:val="none" w:sz="0" w:space="0" w:color="auto"/>
            <w:right w:val="none" w:sz="0" w:space="0" w:color="auto"/>
          </w:divBdr>
          <w:divsChild>
            <w:div w:id="545607508">
              <w:marLeft w:val="0"/>
              <w:marRight w:val="0"/>
              <w:marTop w:val="0"/>
              <w:marBottom w:val="0"/>
              <w:divBdr>
                <w:top w:val="none" w:sz="0" w:space="0" w:color="auto"/>
                <w:left w:val="none" w:sz="0" w:space="0" w:color="auto"/>
                <w:bottom w:val="none" w:sz="0" w:space="0" w:color="auto"/>
                <w:right w:val="none" w:sz="0" w:space="0" w:color="auto"/>
              </w:divBdr>
            </w:div>
          </w:divsChild>
        </w:div>
        <w:div w:id="1475222522">
          <w:marLeft w:val="0"/>
          <w:marRight w:val="0"/>
          <w:marTop w:val="0"/>
          <w:marBottom w:val="0"/>
          <w:divBdr>
            <w:top w:val="none" w:sz="0" w:space="0" w:color="auto"/>
            <w:left w:val="none" w:sz="0" w:space="0" w:color="auto"/>
            <w:bottom w:val="none" w:sz="0" w:space="0" w:color="auto"/>
            <w:right w:val="none" w:sz="0" w:space="0" w:color="auto"/>
          </w:divBdr>
          <w:divsChild>
            <w:div w:id="527182289">
              <w:marLeft w:val="0"/>
              <w:marRight w:val="0"/>
              <w:marTop w:val="0"/>
              <w:marBottom w:val="0"/>
              <w:divBdr>
                <w:top w:val="none" w:sz="0" w:space="0" w:color="auto"/>
                <w:left w:val="none" w:sz="0" w:space="0" w:color="auto"/>
                <w:bottom w:val="none" w:sz="0" w:space="0" w:color="auto"/>
                <w:right w:val="none" w:sz="0" w:space="0" w:color="auto"/>
              </w:divBdr>
            </w:div>
          </w:divsChild>
        </w:div>
        <w:div w:id="1622030140">
          <w:marLeft w:val="0"/>
          <w:marRight w:val="0"/>
          <w:marTop w:val="0"/>
          <w:marBottom w:val="0"/>
          <w:divBdr>
            <w:top w:val="none" w:sz="0" w:space="0" w:color="auto"/>
            <w:left w:val="none" w:sz="0" w:space="0" w:color="auto"/>
            <w:bottom w:val="none" w:sz="0" w:space="0" w:color="auto"/>
            <w:right w:val="none" w:sz="0" w:space="0" w:color="auto"/>
          </w:divBdr>
          <w:divsChild>
            <w:div w:id="1316687679">
              <w:marLeft w:val="0"/>
              <w:marRight w:val="0"/>
              <w:marTop w:val="0"/>
              <w:marBottom w:val="0"/>
              <w:divBdr>
                <w:top w:val="none" w:sz="0" w:space="0" w:color="auto"/>
                <w:left w:val="none" w:sz="0" w:space="0" w:color="auto"/>
                <w:bottom w:val="none" w:sz="0" w:space="0" w:color="auto"/>
                <w:right w:val="none" w:sz="0" w:space="0" w:color="auto"/>
              </w:divBdr>
            </w:div>
          </w:divsChild>
        </w:div>
        <w:div w:id="440220724">
          <w:marLeft w:val="0"/>
          <w:marRight w:val="0"/>
          <w:marTop w:val="0"/>
          <w:marBottom w:val="0"/>
          <w:divBdr>
            <w:top w:val="none" w:sz="0" w:space="0" w:color="auto"/>
            <w:left w:val="none" w:sz="0" w:space="0" w:color="auto"/>
            <w:bottom w:val="none" w:sz="0" w:space="0" w:color="auto"/>
            <w:right w:val="none" w:sz="0" w:space="0" w:color="auto"/>
          </w:divBdr>
          <w:divsChild>
            <w:div w:id="223033922">
              <w:marLeft w:val="0"/>
              <w:marRight w:val="0"/>
              <w:marTop w:val="0"/>
              <w:marBottom w:val="0"/>
              <w:divBdr>
                <w:top w:val="none" w:sz="0" w:space="0" w:color="auto"/>
                <w:left w:val="none" w:sz="0" w:space="0" w:color="auto"/>
                <w:bottom w:val="none" w:sz="0" w:space="0" w:color="auto"/>
                <w:right w:val="none" w:sz="0" w:space="0" w:color="auto"/>
              </w:divBdr>
            </w:div>
          </w:divsChild>
        </w:div>
        <w:div w:id="1747411092">
          <w:marLeft w:val="0"/>
          <w:marRight w:val="0"/>
          <w:marTop w:val="0"/>
          <w:marBottom w:val="0"/>
          <w:divBdr>
            <w:top w:val="none" w:sz="0" w:space="0" w:color="auto"/>
            <w:left w:val="none" w:sz="0" w:space="0" w:color="auto"/>
            <w:bottom w:val="none" w:sz="0" w:space="0" w:color="auto"/>
            <w:right w:val="none" w:sz="0" w:space="0" w:color="auto"/>
          </w:divBdr>
          <w:divsChild>
            <w:div w:id="980306875">
              <w:marLeft w:val="0"/>
              <w:marRight w:val="0"/>
              <w:marTop w:val="0"/>
              <w:marBottom w:val="0"/>
              <w:divBdr>
                <w:top w:val="none" w:sz="0" w:space="0" w:color="auto"/>
                <w:left w:val="none" w:sz="0" w:space="0" w:color="auto"/>
                <w:bottom w:val="none" w:sz="0" w:space="0" w:color="auto"/>
                <w:right w:val="none" w:sz="0" w:space="0" w:color="auto"/>
              </w:divBdr>
            </w:div>
          </w:divsChild>
        </w:div>
        <w:div w:id="1972125844">
          <w:marLeft w:val="0"/>
          <w:marRight w:val="0"/>
          <w:marTop w:val="0"/>
          <w:marBottom w:val="0"/>
          <w:divBdr>
            <w:top w:val="none" w:sz="0" w:space="0" w:color="auto"/>
            <w:left w:val="none" w:sz="0" w:space="0" w:color="auto"/>
            <w:bottom w:val="none" w:sz="0" w:space="0" w:color="auto"/>
            <w:right w:val="none" w:sz="0" w:space="0" w:color="auto"/>
          </w:divBdr>
          <w:divsChild>
            <w:div w:id="926615345">
              <w:marLeft w:val="0"/>
              <w:marRight w:val="0"/>
              <w:marTop w:val="0"/>
              <w:marBottom w:val="0"/>
              <w:divBdr>
                <w:top w:val="none" w:sz="0" w:space="0" w:color="auto"/>
                <w:left w:val="none" w:sz="0" w:space="0" w:color="auto"/>
                <w:bottom w:val="none" w:sz="0" w:space="0" w:color="auto"/>
                <w:right w:val="none" w:sz="0" w:space="0" w:color="auto"/>
              </w:divBdr>
            </w:div>
          </w:divsChild>
        </w:div>
        <w:div w:id="1906143743">
          <w:marLeft w:val="0"/>
          <w:marRight w:val="0"/>
          <w:marTop w:val="0"/>
          <w:marBottom w:val="0"/>
          <w:divBdr>
            <w:top w:val="none" w:sz="0" w:space="0" w:color="auto"/>
            <w:left w:val="none" w:sz="0" w:space="0" w:color="auto"/>
            <w:bottom w:val="none" w:sz="0" w:space="0" w:color="auto"/>
            <w:right w:val="none" w:sz="0" w:space="0" w:color="auto"/>
          </w:divBdr>
          <w:divsChild>
            <w:div w:id="279340532">
              <w:marLeft w:val="0"/>
              <w:marRight w:val="0"/>
              <w:marTop w:val="0"/>
              <w:marBottom w:val="0"/>
              <w:divBdr>
                <w:top w:val="none" w:sz="0" w:space="0" w:color="auto"/>
                <w:left w:val="none" w:sz="0" w:space="0" w:color="auto"/>
                <w:bottom w:val="none" w:sz="0" w:space="0" w:color="auto"/>
                <w:right w:val="none" w:sz="0" w:space="0" w:color="auto"/>
              </w:divBdr>
            </w:div>
          </w:divsChild>
        </w:div>
        <w:div w:id="1358581830">
          <w:marLeft w:val="0"/>
          <w:marRight w:val="0"/>
          <w:marTop w:val="0"/>
          <w:marBottom w:val="0"/>
          <w:divBdr>
            <w:top w:val="none" w:sz="0" w:space="0" w:color="auto"/>
            <w:left w:val="none" w:sz="0" w:space="0" w:color="auto"/>
            <w:bottom w:val="none" w:sz="0" w:space="0" w:color="auto"/>
            <w:right w:val="none" w:sz="0" w:space="0" w:color="auto"/>
          </w:divBdr>
          <w:divsChild>
            <w:div w:id="2020765446">
              <w:marLeft w:val="0"/>
              <w:marRight w:val="0"/>
              <w:marTop w:val="0"/>
              <w:marBottom w:val="0"/>
              <w:divBdr>
                <w:top w:val="none" w:sz="0" w:space="0" w:color="auto"/>
                <w:left w:val="none" w:sz="0" w:space="0" w:color="auto"/>
                <w:bottom w:val="none" w:sz="0" w:space="0" w:color="auto"/>
                <w:right w:val="none" w:sz="0" w:space="0" w:color="auto"/>
              </w:divBdr>
            </w:div>
          </w:divsChild>
        </w:div>
        <w:div w:id="1944143371">
          <w:marLeft w:val="0"/>
          <w:marRight w:val="0"/>
          <w:marTop w:val="0"/>
          <w:marBottom w:val="0"/>
          <w:divBdr>
            <w:top w:val="none" w:sz="0" w:space="0" w:color="auto"/>
            <w:left w:val="none" w:sz="0" w:space="0" w:color="auto"/>
            <w:bottom w:val="none" w:sz="0" w:space="0" w:color="auto"/>
            <w:right w:val="none" w:sz="0" w:space="0" w:color="auto"/>
          </w:divBdr>
          <w:divsChild>
            <w:div w:id="1019895871">
              <w:marLeft w:val="0"/>
              <w:marRight w:val="0"/>
              <w:marTop w:val="0"/>
              <w:marBottom w:val="0"/>
              <w:divBdr>
                <w:top w:val="none" w:sz="0" w:space="0" w:color="auto"/>
                <w:left w:val="none" w:sz="0" w:space="0" w:color="auto"/>
                <w:bottom w:val="none" w:sz="0" w:space="0" w:color="auto"/>
                <w:right w:val="none" w:sz="0" w:space="0" w:color="auto"/>
              </w:divBdr>
            </w:div>
          </w:divsChild>
        </w:div>
        <w:div w:id="1857231913">
          <w:marLeft w:val="0"/>
          <w:marRight w:val="0"/>
          <w:marTop w:val="0"/>
          <w:marBottom w:val="0"/>
          <w:divBdr>
            <w:top w:val="none" w:sz="0" w:space="0" w:color="auto"/>
            <w:left w:val="none" w:sz="0" w:space="0" w:color="auto"/>
            <w:bottom w:val="none" w:sz="0" w:space="0" w:color="auto"/>
            <w:right w:val="none" w:sz="0" w:space="0" w:color="auto"/>
          </w:divBdr>
          <w:divsChild>
            <w:div w:id="659575513">
              <w:marLeft w:val="0"/>
              <w:marRight w:val="0"/>
              <w:marTop w:val="0"/>
              <w:marBottom w:val="0"/>
              <w:divBdr>
                <w:top w:val="none" w:sz="0" w:space="0" w:color="auto"/>
                <w:left w:val="none" w:sz="0" w:space="0" w:color="auto"/>
                <w:bottom w:val="none" w:sz="0" w:space="0" w:color="auto"/>
                <w:right w:val="none" w:sz="0" w:space="0" w:color="auto"/>
              </w:divBdr>
            </w:div>
          </w:divsChild>
        </w:div>
        <w:div w:id="306790104">
          <w:marLeft w:val="0"/>
          <w:marRight w:val="0"/>
          <w:marTop w:val="0"/>
          <w:marBottom w:val="0"/>
          <w:divBdr>
            <w:top w:val="none" w:sz="0" w:space="0" w:color="auto"/>
            <w:left w:val="none" w:sz="0" w:space="0" w:color="auto"/>
            <w:bottom w:val="none" w:sz="0" w:space="0" w:color="auto"/>
            <w:right w:val="none" w:sz="0" w:space="0" w:color="auto"/>
          </w:divBdr>
          <w:divsChild>
            <w:div w:id="1448936956">
              <w:marLeft w:val="0"/>
              <w:marRight w:val="0"/>
              <w:marTop w:val="0"/>
              <w:marBottom w:val="0"/>
              <w:divBdr>
                <w:top w:val="none" w:sz="0" w:space="0" w:color="auto"/>
                <w:left w:val="none" w:sz="0" w:space="0" w:color="auto"/>
                <w:bottom w:val="none" w:sz="0" w:space="0" w:color="auto"/>
                <w:right w:val="none" w:sz="0" w:space="0" w:color="auto"/>
              </w:divBdr>
            </w:div>
          </w:divsChild>
        </w:div>
        <w:div w:id="1106343539">
          <w:marLeft w:val="0"/>
          <w:marRight w:val="0"/>
          <w:marTop w:val="0"/>
          <w:marBottom w:val="0"/>
          <w:divBdr>
            <w:top w:val="none" w:sz="0" w:space="0" w:color="auto"/>
            <w:left w:val="none" w:sz="0" w:space="0" w:color="auto"/>
            <w:bottom w:val="none" w:sz="0" w:space="0" w:color="auto"/>
            <w:right w:val="none" w:sz="0" w:space="0" w:color="auto"/>
          </w:divBdr>
          <w:divsChild>
            <w:div w:id="1897929411">
              <w:marLeft w:val="0"/>
              <w:marRight w:val="0"/>
              <w:marTop w:val="0"/>
              <w:marBottom w:val="0"/>
              <w:divBdr>
                <w:top w:val="none" w:sz="0" w:space="0" w:color="auto"/>
                <w:left w:val="none" w:sz="0" w:space="0" w:color="auto"/>
                <w:bottom w:val="none" w:sz="0" w:space="0" w:color="auto"/>
                <w:right w:val="none" w:sz="0" w:space="0" w:color="auto"/>
              </w:divBdr>
            </w:div>
          </w:divsChild>
        </w:div>
        <w:div w:id="1221139551">
          <w:marLeft w:val="0"/>
          <w:marRight w:val="0"/>
          <w:marTop w:val="0"/>
          <w:marBottom w:val="0"/>
          <w:divBdr>
            <w:top w:val="none" w:sz="0" w:space="0" w:color="auto"/>
            <w:left w:val="none" w:sz="0" w:space="0" w:color="auto"/>
            <w:bottom w:val="none" w:sz="0" w:space="0" w:color="auto"/>
            <w:right w:val="none" w:sz="0" w:space="0" w:color="auto"/>
          </w:divBdr>
          <w:divsChild>
            <w:div w:id="1282878002">
              <w:marLeft w:val="0"/>
              <w:marRight w:val="0"/>
              <w:marTop w:val="0"/>
              <w:marBottom w:val="0"/>
              <w:divBdr>
                <w:top w:val="none" w:sz="0" w:space="0" w:color="auto"/>
                <w:left w:val="none" w:sz="0" w:space="0" w:color="auto"/>
                <w:bottom w:val="none" w:sz="0" w:space="0" w:color="auto"/>
                <w:right w:val="none" w:sz="0" w:space="0" w:color="auto"/>
              </w:divBdr>
            </w:div>
          </w:divsChild>
        </w:div>
        <w:div w:id="451175865">
          <w:marLeft w:val="0"/>
          <w:marRight w:val="0"/>
          <w:marTop w:val="0"/>
          <w:marBottom w:val="0"/>
          <w:divBdr>
            <w:top w:val="none" w:sz="0" w:space="0" w:color="auto"/>
            <w:left w:val="none" w:sz="0" w:space="0" w:color="auto"/>
            <w:bottom w:val="none" w:sz="0" w:space="0" w:color="auto"/>
            <w:right w:val="none" w:sz="0" w:space="0" w:color="auto"/>
          </w:divBdr>
          <w:divsChild>
            <w:div w:id="1956712853">
              <w:marLeft w:val="0"/>
              <w:marRight w:val="0"/>
              <w:marTop w:val="0"/>
              <w:marBottom w:val="0"/>
              <w:divBdr>
                <w:top w:val="none" w:sz="0" w:space="0" w:color="auto"/>
                <w:left w:val="none" w:sz="0" w:space="0" w:color="auto"/>
                <w:bottom w:val="none" w:sz="0" w:space="0" w:color="auto"/>
                <w:right w:val="none" w:sz="0" w:space="0" w:color="auto"/>
              </w:divBdr>
            </w:div>
          </w:divsChild>
        </w:div>
        <w:div w:id="1760326824">
          <w:marLeft w:val="0"/>
          <w:marRight w:val="0"/>
          <w:marTop w:val="0"/>
          <w:marBottom w:val="0"/>
          <w:divBdr>
            <w:top w:val="none" w:sz="0" w:space="0" w:color="auto"/>
            <w:left w:val="none" w:sz="0" w:space="0" w:color="auto"/>
            <w:bottom w:val="none" w:sz="0" w:space="0" w:color="auto"/>
            <w:right w:val="none" w:sz="0" w:space="0" w:color="auto"/>
          </w:divBdr>
          <w:divsChild>
            <w:div w:id="10188928">
              <w:marLeft w:val="0"/>
              <w:marRight w:val="0"/>
              <w:marTop w:val="0"/>
              <w:marBottom w:val="0"/>
              <w:divBdr>
                <w:top w:val="none" w:sz="0" w:space="0" w:color="auto"/>
                <w:left w:val="none" w:sz="0" w:space="0" w:color="auto"/>
                <w:bottom w:val="none" w:sz="0" w:space="0" w:color="auto"/>
                <w:right w:val="none" w:sz="0" w:space="0" w:color="auto"/>
              </w:divBdr>
            </w:div>
          </w:divsChild>
        </w:div>
        <w:div w:id="1368140064">
          <w:marLeft w:val="0"/>
          <w:marRight w:val="0"/>
          <w:marTop w:val="0"/>
          <w:marBottom w:val="0"/>
          <w:divBdr>
            <w:top w:val="none" w:sz="0" w:space="0" w:color="auto"/>
            <w:left w:val="none" w:sz="0" w:space="0" w:color="auto"/>
            <w:bottom w:val="none" w:sz="0" w:space="0" w:color="auto"/>
            <w:right w:val="none" w:sz="0" w:space="0" w:color="auto"/>
          </w:divBdr>
          <w:divsChild>
            <w:div w:id="65305487">
              <w:marLeft w:val="0"/>
              <w:marRight w:val="0"/>
              <w:marTop w:val="0"/>
              <w:marBottom w:val="0"/>
              <w:divBdr>
                <w:top w:val="none" w:sz="0" w:space="0" w:color="auto"/>
                <w:left w:val="none" w:sz="0" w:space="0" w:color="auto"/>
                <w:bottom w:val="none" w:sz="0" w:space="0" w:color="auto"/>
                <w:right w:val="none" w:sz="0" w:space="0" w:color="auto"/>
              </w:divBdr>
            </w:div>
          </w:divsChild>
        </w:div>
        <w:div w:id="733818943">
          <w:marLeft w:val="0"/>
          <w:marRight w:val="0"/>
          <w:marTop w:val="0"/>
          <w:marBottom w:val="0"/>
          <w:divBdr>
            <w:top w:val="none" w:sz="0" w:space="0" w:color="auto"/>
            <w:left w:val="none" w:sz="0" w:space="0" w:color="auto"/>
            <w:bottom w:val="none" w:sz="0" w:space="0" w:color="auto"/>
            <w:right w:val="none" w:sz="0" w:space="0" w:color="auto"/>
          </w:divBdr>
          <w:divsChild>
            <w:div w:id="1275483206">
              <w:marLeft w:val="0"/>
              <w:marRight w:val="0"/>
              <w:marTop w:val="0"/>
              <w:marBottom w:val="0"/>
              <w:divBdr>
                <w:top w:val="none" w:sz="0" w:space="0" w:color="auto"/>
                <w:left w:val="none" w:sz="0" w:space="0" w:color="auto"/>
                <w:bottom w:val="none" w:sz="0" w:space="0" w:color="auto"/>
                <w:right w:val="none" w:sz="0" w:space="0" w:color="auto"/>
              </w:divBdr>
            </w:div>
          </w:divsChild>
        </w:div>
        <w:div w:id="1252549271">
          <w:marLeft w:val="0"/>
          <w:marRight w:val="0"/>
          <w:marTop w:val="0"/>
          <w:marBottom w:val="0"/>
          <w:divBdr>
            <w:top w:val="none" w:sz="0" w:space="0" w:color="auto"/>
            <w:left w:val="none" w:sz="0" w:space="0" w:color="auto"/>
            <w:bottom w:val="none" w:sz="0" w:space="0" w:color="auto"/>
            <w:right w:val="none" w:sz="0" w:space="0" w:color="auto"/>
          </w:divBdr>
          <w:divsChild>
            <w:div w:id="2015836026">
              <w:marLeft w:val="0"/>
              <w:marRight w:val="0"/>
              <w:marTop w:val="0"/>
              <w:marBottom w:val="0"/>
              <w:divBdr>
                <w:top w:val="none" w:sz="0" w:space="0" w:color="auto"/>
                <w:left w:val="none" w:sz="0" w:space="0" w:color="auto"/>
                <w:bottom w:val="none" w:sz="0" w:space="0" w:color="auto"/>
                <w:right w:val="none" w:sz="0" w:space="0" w:color="auto"/>
              </w:divBdr>
            </w:div>
          </w:divsChild>
        </w:div>
        <w:div w:id="1005474357">
          <w:marLeft w:val="0"/>
          <w:marRight w:val="0"/>
          <w:marTop w:val="0"/>
          <w:marBottom w:val="0"/>
          <w:divBdr>
            <w:top w:val="none" w:sz="0" w:space="0" w:color="auto"/>
            <w:left w:val="none" w:sz="0" w:space="0" w:color="auto"/>
            <w:bottom w:val="none" w:sz="0" w:space="0" w:color="auto"/>
            <w:right w:val="none" w:sz="0" w:space="0" w:color="auto"/>
          </w:divBdr>
          <w:divsChild>
            <w:div w:id="1549881711">
              <w:marLeft w:val="0"/>
              <w:marRight w:val="0"/>
              <w:marTop w:val="0"/>
              <w:marBottom w:val="0"/>
              <w:divBdr>
                <w:top w:val="none" w:sz="0" w:space="0" w:color="auto"/>
                <w:left w:val="none" w:sz="0" w:space="0" w:color="auto"/>
                <w:bottom w:val="none" w:sz="0" w:space="0" w:color="auto"/>
                <w:right w:val="none" w:sz="0" w:space="0" w:color="auto"/>
              </w:divBdr>
            </w:div>
          </w:divsChild>
        </w:div>
        <w:div w:id="1334142012">
          <w:marLeft w:val="0"/>
          <w:marRight w:val="0"/>
          <w:marTop w:val="0"/>
          <w:marBottom w:val="0"/>
          <w:divBdr>
            <w:top w:val="none" w:sz="0" w:space="0" w:color="auto"/>
            <w:left w:val="none" w:sz="0" w:space="0" w:color="auto"/>
            <w:bottom w:val="none" w:sz="0" w:space="0" w:color="auto"/>
            <w:right w:val="none" w:sz="0" w:space="0" w:color="auto"/>
          </w:divBdr>
          <w:divsChild>
            <w:div w:id="1546914252">
              <w:marLeft w:val="0"/>
              <w:marRight w:val="0"/>
              <w:marTop w:val="0"/>
              <w:marBottom w:val="0"/>
              <w:divBdr>
                <w:top w:val="none" w:sz="0" w:space="0" w:color="auto"/>
                <w:left w:val="none" w:sz="0" w:space="0" w:color="auto"/>
                <w:bottom w:val="none" w:sz="0" w:space="0" w:color="auto"/>
                <w:right w:val="none" w:sz="0" w:space="0" w:color="auto"/>
              </w:divBdr>
            </w:div>
          </w:divsChild>
        </w:div>
        <w:div w:id="2084986513">
          <w:marLeft w:val="0"/>
          <w:marRight w:val="0"/>
          <w:marTop w:val="0"/>
          <w:marBottom w:val="0"/>
          <w:divBdr>
            <w:top w:val="none" w:sz="0" w:space="0" w:color="auto"/>
            <w:left w:val="none" w:sz="0" w:space="0" w:color="auto"/>
            <w:bottom w:val="none" w:sz="0" w:space="0" w:color="auto"/>
            <w:right w:val="none" w:sz="0" w:space="0" w:color="auto"/>
          </w:divBdr>
          <w:divsChild>
            <w:div w:id="17911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04388">
      <w:bodyDiv w:val="1"/>
      <w:marLeft w:val="0"/>
      <w:marRight w:val="0"/>
      <w:marTop w:val="0"/>
      <w:marBottom w:val="0"/>
      <w:divBdr>
        <w:top w:val="none" w:sz="0" w:space="0" w:color="auto"/>
        <w:left w:val="none" w:sz="0" w:space="0" w:color="auto"/>
        <w:bottom w:val="none" w:sz="0" w:space="0" w:color="auto"/>
        <w:right w:val="none" w:sz="0" w:space="0" w:color="auto"/>
      </w:divBdr>
      <w:divsChild>
        <w:div w:id="1874267363">
          <w:marLeft w:val="0"/>
          <w:marRight w:val="0"/>
          <w:marTop w:val="0"/>
          <w:marBottom w:val="0"/>
          <w:divBdr>
            <w:top w:val="none" w:sz="0" w:space="0" w:color="auto"/>
            <w:left w:val="none" w:sz="0" w:space="0" w:color="auto"/>
            <w:bottom w:val="none" w:sz="0" w:space="0" w:color="auto"/>
            <w:right w:val="none" w:sz="0" w:space="0" w:color="auto"/>
          </w:divBdr>
          <w:divsChild>
            <w:div w:id="388116950">
              <w:marLeft w:val="0"/>
              <w:marRight w:val="0"/>
              <w:marTop w:val="0"/>
              <w:marBottom w:val="0"/>
              <w:divBdr>
                <w:top w:val="none" w:sz="0" w:space="0" w:color="auto"/>
                <w:left w:val="none" w:sz="0" w:space="0" w:color="auto"/>
                <w:bottom w:val="none" w:sz="0" w:space="0" w:color="auto"/>
                <w:right w:val="none" w:sz="0" w:space="0" w:color="auto"/>
              </w:divBdr>
            </w:div>
          </w:divsChild>
        </w:div>
        <w:div w:id="1826319838">
          <w:marLeft w:val="0"/>
          <w:marRight w:val="0"/>
          <w:marTop w:val="0"/>
          <w:marBottom w:val="0"/>
          <w:divBdr>
            <w:top w:val="none" w:sz="0" w:space="0" w:color="auto"/>
            <w:left w:val="none" w:sz="0" w:space="0" w:color="auto"/>
            <w:bottom w:val="none" w:sz="0" w:space="0" w:color="auto"/>
            <w:right w:val="none" w:sz="0" w:space="0" w:color="auto"/>
          </w:divBdr>
          <w:divsChild>
            <w:div w:id="1937209172">
              <w:marLeft w:val="0"/>
              <w:marRight w:val="0"/>
              <w:marTop w:val="0"/>
              <w:marBottom w:val="0"/>
              <w:divBdr>
                <w:top w:val="none" w:sz="0" w:space="0" w:color="auto"/>
                <w:left w:val="none" w:sz="0" w:space="0" w:color="auto"/>
                <w:bottom w:val="none" w:sz="0" w:space="0" w:color="auto"/>
                <w:right w:val="none" w:sz="0" w:space="0" w:color="auto"/>
              </w:divBdr>
            </w:div>
          </w:divsChild>
        </w:div>
        <w:div w:id="1514101920">
          <w:marLeft w:val="0"/>
          <w:marRight w:val="0"/>
          <w:marTop w:val="0"/>
          <w:marBottom w:val="0"/>
          <w:divBdr>
            <w:top w:val="none" w:sz="0" w:space="0" w:color="auto"/>
            <w:left w:val="none" w:sz="0" w:space="0" w:color="auto"/>
            <w:bottom w:val="none" w:sz="0" w:space="0" w:color="auto"/>
            <w:right w:val="none" w:sz="0" w:space="0" w:color="auto"/>
          </w:divBdr>
          <w:divsChild>
            <w:div w:id="214397469">
              <w:marLeft w:val="0"/>
              <w:marRight w:val="0"/>
              <w:marTop w:val="0"/>
              <w:marBottom w:val="0"/>
              <w:divBdr>
                <w:top w:val="none" w:sz="0" w:space="0" w:color="auto"/>
                <w:left w:val="none" w:sz="0" w:space="0" w:color="auto"/>
                <w:bottom w:val="none" w:sz="0" w:space="0" w:color="auto"/>
                <w:right w:val="none" w:sz="0" w:space="0" w:color="auto"/>
              </w:divBdr>
            </w:div>
          </w:divsChild>
        </w:div>
        <w:div w:id="1243831331">
          <w:marLeft w:val="0"/>
          <w:marRight w:val="0"/>
          <w:marTop w:val="0"/>
          <w:marBottom w:val="0"/>
          <w:divBdr>
            <w:top w:val="none" w:sz="0" w:space="0" w:color="auto"/>
            <w:left w:val="none" w:sz="0" w:space="0" w:color="auto"/>
            <w:bottom w:val="none" w:sz="0" w:space="0" w:color="auto"/>
            <w:right w:val="none" w:sz="0" w:space="0" w:color="auto"/>
          </w:divBdr>
          <w:divsChild>
            <w:div w:id="2059817424">
              <w:marLeft w:val="0"/>
              <w:marRight w:val="0"/>
              <w:marTop w:val="0"/>
              <w:marBottom w:val="0"/>
              <w:divBdr>
                <w:top w:val="none" w:sz="0" w:space="0" w:color="auto"/>
                <w:left w:val="none" w:sz="0" w:space="0" w:color="auto"/>
                <w:bottom w:val="none" w:sz="0" w:space="0" w:color="auto"/>
                <w:right w:val="none" w:sz="0" w:space="0" w:color="auto"/>
              </w:divBdr>
            </w:div>
          </w:divsChild>
        </w:div>
        <w:div w:id="1714764155">
          <w:marLeft w:val="0"/>
          <w:marRight w:val="0"/>
          <w:marTop w:val="0"/>
          <w:marBottom w:val="0"/>
          <w:divBdr>
            <w:top w:val="none" w:sz="0" w:space="0" w:color="auto"/>
            <w:left w:val="none" w:sz="0" w:space="0" w:color="auto"/>
            <w:bottom w:val="none" w:sz="0" w:space="0" w:color="auto"/>
            <w:right w:val="none" w:sz="0" w:space="0" w:color="auto"/>
          </w:divBdr>
          <w:divsChild>
            <w:div w:id="1374698820">
              <w:marLeft w:val="0"/>
              <w:marRight w:val="0"/>
              <w:marTop w:val="0"/>
              <w:marBottom w:val="0"/>
              <w:divBdr>
                <w:top w:val="none" w:sz="0" w:space="0" w:color="auto"/>
                <w:left w:val="none" w:sz="0" w:space="0" w:color="auto"/>
                <w:bottom w:val="none" w:sz="0" w:space="0" w:color="auto"/>
                <w:right w:val="none" w:sz="0" w:space="0" w:color="auto"/>
              </w:divBdr>
            </w:div>
          </w:divsChild>
        </w:div>
        <w:div w:id="1715420797">
          <w:marLeft w:val="0"/>
          <w:marRight w:val="0"/>
          <w:marTop w:val="0"/>
          <w:marBottom w:val="0"/>
          <w:divBdr>
            <w:top w:val="none" w:sz="0" w:space="0" w:color="auto"/>
            <w:left w:val="none" w:sz="0" w:space="0" w:color="auto"/>
            <w:bottom w:val="none" w:sz="0" w:space="0" w:color="auto"/>
            <w:right w:val="none" w:sz="0" w:space="0" w:color="auto"/>
          </w:divBdr>
          <w:divsChild>
            <w:div w:id="773744049">
              <w:marLeft w:val="0"/>
              <w:marRight w:val="0"/>
              <w:marTop w:val="0"/>
              <w:marBottom w:val="0"/>
              <w:divBdr>
                <w:top w:val="none" w:sz="0" w:space="0" w:color="auto"/>
                <w:left w:val="none" w:sz="0" w:space="0" w:color="auto"/>
                <w:bottom w:val="none" w:sz="0" w:space="0" w:color="auto"/>
                <w:right w:val="none" w:sz="0" w:space="0" w:color="auto"/>
              </w:divBdr>
            </w:div>
          </w:divsChild>
        </w:div>
        <w:div w:id="1801414544">
          <w:marLeft w:val="0"/>
          <w:marRight w:val="0"/>
          <w:marTop w:val="0"/>
          <w:marBottom w:val="0"/>
          <w:divBdr>
            <w:top w:val="none" w:sz="0" w:space="0" w:color="auto"/>
            <w:left w:val="none" w:sz="0" w:space="0" w:color="auto"/>
            <w:bottom w:val="none" w:sz="0" w:space="0" w:color="auto"/>
            <w:right w:val="none" w:sz="0" w:space="0" w:color="auto"/>
          </w:divBdr>
          <w:divsChild>
            <w:div w:id="1373767123">
              <w:marLeft w:val="0"/>
              <w:marRight w:val="0"/>
              <w:marTop w:val="0"/>
              <w:marBottom w:val="0"/>
              <w:divBdr>
                <w:top w:val="none" w:sz="0" w:space="0" w:color="auto"/>
                <w:left w:val="none" w:sz="0" w:space="0" w:color="auto"/>
                <w:bottom w:val="none" w:sz="0" w:space="0" w:color="auto"/>
                <w:right w:val="none" w:sz="0" w:space="0" w:color="auto"/>
              </w:divBdr>
            </w:div>
          </w:divsChild>
        </w:div>
        <w:div w:id="447744289">
          <w:marLeft w:val="0"/>
          <w:marRight w:val="0"/>
          <w:marTop w:val="0"/>
          <w:marBottom w:val="0"/>
          <w:divBdr>
            <w:top w:val="none" w:sz="0" w:space="0" w:color="auto"/>
            <w:left w:val="none" w:sz="0" w:space="0" w:color="auto"/>
            <w:bottom w:val="none" w:sz="0" w:space="0" w:color="auto"/>
            <w:right w:val="none" w:sz="0" w:space="0" w:color="auto"/>
          </w:divBdr>
          <w:divsChild>
            <w:div w:id="678310152">
              <w:marLeft w:val="0"/>
              <w:marRight w:val="0"/>
              <w:marTop w:val="0"/>
              <w:marBottom w:val="0"/>
              <w:divBdr>
                <w:top w:val="none" w:sz="0" w:space="0" w:color="auto"/>
                <w:left w:val="none" w:sz="0" w:space="0" w:color="auto"/>
                <w:bottom w:val="none" w:sz="0" w:space="0" w:color="auto"/>
                <w:right w:val="none" w:sz="0" w:space="0" w:color="auto"/>
              </w:divBdr>
            </w:div>
          </w:divsChild>
        </w:div>
        <w:div w:id="724521777">
          <w:marLeft w:val="0"/>
          <w:marRight w:val="0"/>
          <w:marTop w:val="0"/>
          <w:marBottom w:val="0"/>
          <w:divBdr>
            <w:top w:val="none" w:sz="0" w:space="0" w:color="auto"/>
            <w:left w:val="none" w:sz="0" w:space="0" w:color="auto"/>
            <w:bottom w:val="none" w:sz="0" w:space="0" w:color="auto"/>
            <w:right w:val="none" w:sz="0" w:space="0" w:color="auto"/>
          </w:divBdr>
          <w:divsChild>
            <w:div w:id="1177188562">
              <w:marLeft w:val="0"/>
              <w:marRight w:val="0"/>
              <w:marTop w:val="0"/>
              <w:marBottom w:val="0"/>
              <w:divBdr>
                <w:top w:val="none" w:sz="0" w:space="0" w:color="auto"/>
                <w:left w:val="none" w:sz="0" w:space="0" w:color="auto"/>
                <w:bottom w:val="none" w:sz="0" w:space="0" w:color="auto"/>
                <w:right w:val="none" w:sz="0" w:space="0" w:color="auto"/>
              </w:divBdr>
            </w:div>
          </w:divsChild>
        </w:div>
        <w:div w:id="1819951811">
          <w:marLeft w:val="0"/>
          <w:marRight w:val="0"/>
          <w:marTop w:val="0"/>
          <w:marBottom w:val="0"/>
          <w:divBdr>
            <w:top w:val="none" w:sz="0" w:space="0" w:color="auto"/>
            <w:left w:val="none" w:sz="0" w:space="0" w:color="auto"/>
            <w:bottom w:val="none" w:sz="0" w:space="0" w:color="auto"/>
            <w:right w:val="none" w:sz="0" w:space="0" w:color="auto"/>
          </w:divBdr>
          <w:divsChild>
            <w:div w:id="285745003">
              <w:marLeft w:val="0"/>
              <w:marRight w:val="0"/>
              <w:marTop w:val="0"/>
              <w:marBottom w:val="0"/>
              <w:divBdr>
                <w:top w:val="none" w:sz="0" w:space="0" w:color="auto"/>
                <w:left w:val="none" w:sz="0" w:space="0" w:color="auto"/>
                <w:bottom w:val="none" w:sz="0" w:space="0" w:color="auto"/>
                <w:right w:val="none" w:sz="0" w:space="0" w:color="auto"/>
              </w:divBdr>
            </w:div>
          </w:divsChild>
        </w:div>
        <w:div w:id="740101548">
          <w:marLeft w:val="0"/>
          <w:marRight w:val="0"/>
          <w:marTop w:val="0"/>
          <w:marBottom w:val="0"/>
          <w:divBdr>
            <w:top w:val="none" w:sz="0" w:space="0" w:color="auto"/>
            <w:left w:val="none" w:sz="0" w:space="0" w:color="auto"/>
            <w:bottom w:val="none" w:sz="0" w:space="0" w:color="auto"/>
            <w:right w:val="none" w:sz="0" w:space="0" w:color="auto"/>
          </w:divBdr>
          <w:divsChild>
            <w:div w:id="1487090819">
              <w:marLeft w:val="0"/>
              <w:marRight w:val="0"/>
              <w:marTop w:val="0"/>
              <w:marBottom w:val="0"/>
              <w:divBdr>
                <w:top w:val="none" w:sz="0" w:space="0" w:color="auto"/>
                <w:left w:val="none" w:sz="0" w:space="0" w:color="auto"/>
                <w:bottom w:val="none" w:sz="0" w:space="0" w:color="auto"/>
                <w:right w:val="none" w:sz="0" w:space="0" w:color="auto"/>
              </w:divBdr>
            </w:div>
          </w:divsChild>
        </w:div>
        <w:div w:id="836455790">
          <w:marLeft w:val="0"/>
          <w:marRight w:val="0"/>
          <w:marTop w:val="0"/>
          <w:marBottom w:val="0"/>
          <w:divBdr>
            <w:top w:val="none" w:sz="0" w:space="0" w:color="auto"/>
            <w:left w:val="none" w:sz="0" w:space="0" w:color="auto"/>
            <w:bottom w:val="none" w:sz="0" w:space="0" w:color="auto"/>
            <w:right w:val="none" w:sz="0" w:space="0" w:color="auto"/>
          </w:divBdr>
          <w:divsChild>
            <w:div w:id="452287279">
              <w:marLeft w:val="0"/>
              <w:marRight w:val="0"/>
              <w:marTop w:val="0"/>
              <w:marBottom w:val="0"/>
              <w:divBdr>
                <w:top w:val="none" w:sz="0" w:space="0" w:color="auto"/>
                <w:left w:val="none" w:sz="0" w:space="0" w:color="auto"/>
                <w:bottom w:val="none" w:sz="0" w:space="0" w:color="auto"/>
                <w:right w:val="none" w:sz="0" w:space="0" w:color="auto"/>
              </w:divBdr>
            </w:div>
          </w:divsChild>
        </w:div>
        <w:div w:id="144247425">
          <w:marLeft w:val="0"/>
          <w:marRight w:val="0"/>
          <w:marTop w:val="0"/>
          <w:marBottom w:val="0"/>
          <w:divBdr>
            <w:top w:val="none" w:sz="0" w:space="0" w:color="auto"/>
            <w:left w:val="none" w:sz="0" w:space="0" w:color="auto"/>
            <w:bottom w:val="none" w:sz="0" w:space="0" w:color="auto"/>
            <w:right w:val="none" w:sz="0" w:space="0" w:color="auto"/>
          </w:divBdr>
          <w:divsChild>
            <w:div w:id="190917819">
              <w:marLeft w:val="0"/>
              <w:marRight w:val="0"/>
              <w:marTop w:val="0"/>
              <w:marBottom w:val="0"/>
              <w:divBdr>
                <w:top w:val="none" w:sz="0" w:space="0" w:color="auto"/>
                <w:left w:val="none" w:sz="0" w:space="0" w:color="auto"/>
                <w:bottom w:val="none" w:sz="0" w:space="0" w:color="auto"/>
                <w:right w:val="none" w:sz="0" w:space="0" w:color="auto"/>
              </w:divBdr>
            </w:div>
          </w:divsChild>
        </w:div>
        <w:div w:id="180508947">
          <w:marLeft w:val="0"/>
          <w:marRight w:val="0"/>
          <w:marTop w:val="0"/>
          <w:marBottom w:val="0"/>
          <w:divBdr>
            <w:top w:val="none" w:sz="0" w:space="0" w:color="auto"/>
            <w:left w:val="none" w:sz="0" w:space="0" w:color="auto"/>
            <w:bottom w:val="none" w:sz="0" w:space="0" w:color="auto"/>
            <w:right w:val="none" w:sz="0" w:space="0" w:color="auto"/>
          </w:divBdr>
          <w:divsChild>
            <w:div w:id="2073766334">
              <w:marLeft w:val="0"/>
              <w:marRight w:val="0"/>
              <w:marTop w:val="0"/>
              <w:marBottom w:val="0"/>
              <w:divBdr>
                <w:top w:val="none" w:sz="0" w:space="0" w:color="auto"/>
                <w:left w:val="none" w:sz="0" w:space="0" w:color="auto"/>
                <w:bottom w:val="none" w:sz="0" w:space="0" w:color="auto"/>
                <w:right w:val="none" w:sz="0" w:space="0" w:color="auto"/>
              </w:divBdr>
            </w:div>
            <w:div w:id="1928420275">
              <w:marLeft w:val="0"/>
              <w:marRight w:val="0"/>
              <w:marTop w:val="0"/>
              <w:marBottom w:val="0"/>
              <w:divBdr>
                <w:top w:val="none" w:sz="0" w:space="0" w:color="auto"/>
                <w:left w:val="none" w:sz="0" w:space="0" w:color="auto"/>
                <w:bottom w:val="none" w:sz="0" w:space="0" w:color="auto"/>
                <w:right w:val="none" w:sz="0" w:space="0" w:color="auto"/>
              </w:divBdr>
            </w:div>
          </w:divsChild>
        </w:div>
        <w:div w:id="1053235363">
          <w:marLeft w:val="0"/>
          <w:marRight w:val="0"/>
          <w:marTop w:val="0"/>
          <w:marBottom w:val="0"/>
          <w:divBdr>
            <w:top w:val="none" w:sz="0" w:space="0" w:color="auto"/>
            <w:left w:val="none" w:sz="0" w:space="0" w:color="auto"/>
            <w:bottom w:val="none" w:sz="0" w:space="0" w:color="auto"/>
            <w:right w:val="none" w:sz="0" w:space="0" w:color="auto"/>
          </w:divBdr>
          <w:divsChild>
            <w:div w:id="1222446543">
              <w:marLeft w:val="0"/>
              <w:marRight w:val="0"/>
              <w:marTop w:val="0"/>
              <w:marBottom w:val="0"/>
              <w:divBdr>
                <w:top w:val="none" w:sz="0" w:space="0" w:color="auto"/>
                <w:left w:val="none" w:sz="0" w:space="0" w:color="auto"/>
                <w:bottom w:val="none" w:sz="0" w:space="0" w:color="auto"/>
                <w:right w:val="none" w:sz="0" w:space="0" w:color="auto"/>
              </w:divBdr>
            </w:div>
          </w:divsChild>
        </w:div>
        <w:div w:id="1980184221">
          <w:marLeft w:val="0"/>
          <w:marRight w:val="0"/>
          <w:marTop w:val="0"/>
          <w:marBottom w:val="0"/>
          <w:divBdr>
            <w:top w:val="none" w:sz="0" w:space="0" w:color="auto"/>
            <w:left w:val="none" w:sz="0" w:space="0" w:color="auto"/>
            <w:bottom w:val="none" w:sz="0" w:space="0" w:color="auto"/>
            <w:right w:val="none" w:sz="0" w:space="0" w:color="auto"/>
          </w:divBdr>
          <w:divsChild>
            <w:div w:id="920681871">
              <w:marLeft w:val="0"/>
              <w:marRight w:val="0"/>
              <w:marTop w:val="0"/>
              <w:marBottom w:val="0"/>
              <w:divBdr>
                <w:top w:val="none" w:sz="0" w:space="0" w:color="auto"/>
                <w:left w:val="none" w:sz="0" w:space="0" w:color="auto"/>
                <w:bottom w:val="none" w:sz="0" w:space="0" w:color="auto"/>
                <w:right w:val="none" w:sz="0" w:space="0" w:color="auto"/>
              </w:divBdr>
            </w:div>
          </w:divsChild>
        </w:div>
        <w:div w:id="696320477">
          <w:marLeft w:val="0"/>
          <w:marRight w:val="0"/>
          <w:marTop w:val="0"/>
          <w:marBottom w:val="0"/>
          <w:divBdr>
            <w:top w:val="none" w:sz="0" w:space="0" w:color="auto"/>
            <w:left w:val="none" w:sz="0" w:space="0" w:color="auto"/>
            <w:bottom w:val="none" w:sz="0" w:space="0" w:color="auto"/>
            <w:right w:val="none" w:sz="0" w:space="0" w:color="auto"/>
          </w:divBdr>
          <w:divsChild>
            <w:div w:id="1175916946">
              <w:marLeft w:val="0"/>
              <w:marRight w:val="0"/>
              <w:marTop w:val="0"/>
              <w:marBottom w:val="0"/>
              <w:divBdr>
                <w:top w:val="none" w:sz="0" w:space="0" w:color="auto"/>
                <w:left w:val="none" w:sz="0" w:space="0" w:color="auto"/>
                <w:bottom w:val="none" w:sz="0" w:space="0" w:color="auto"/>
                <w:right w:val="none" w:sz="0" w:space="0" w:color="auto"/>
              </w:divBdr>
            </w:div>
          </w:divsChild>
        </w:div>
        <w:div w:id="1929117769">
          <w:marLeft w:val="0"/>
          <w:marRight w:val="0"/>
          <w:marTop w:val="0"/>
          <w:marBottom w:val="0"/>
          <w:divBdr>
            <w:top w:val="none" w:sz="0" w:space="0" w:color="auto"/>
            <w:left w:val="none" w:sz="0" w:space="0" w:color="auto"/>
            <w:bottom w:val="none" w:sz="0" w:space="0" w:color="auto"/>
            <w:right w:val="none" w:sz="0" w:space="0" w:color="auto"/>
          </w:divBdr>
          <w:divsChild>
            <w:div w:id="139855488">
              <w:marLeft w:val="0"/>
              <w:marRight w:val="0"/>
              <w:marTop w:val="0"/>
              <w:marBottom w:val="0"/>
              <w:divBdr>
                <w:top w:val="none" w:sz="0" w:space="0" w:color="auto"/>
                <w:left w:val="none" w:sz="0" w:space="0" w:color="auto"/>
                <w:bottom w:val="none" w:sz="0" w:space="0" w:color="auto"/>
                <w:right w:val="none" w:sz="0" w:space="0" w:color="auto"/>
              </w:divBdr>
            </w:div>
          </w:divsChild>
        </w:div>
        <w:div w:id="876813499">
          <w:marLeft w:val="0"/>
          <w:marRight w:val="0"/>
          <w:marTop w:val="0"/>
          <w:marBottom w:val="0"/>
          <w:divBdr>
            <w:top w:val="none" w:sz="0" w:space="0" w:color="auto"/>
            <w:left w:val="none" w:sz="0" w:space="0" w:color="auto"/>
            <w:bottom w:val="none" w:sz="0" w:space="0" w:color="auto"/>
            <w:right w:val="none" w:sz="0" w:space="0" w:color="auto"/>
          </w:divBdr>
          <w:divsChild>
            <w:div w:id="2059430100">
              <w:marLeft w:val="0"/>
              <w:marRight w:val="0"/>
              <w:marTop w:val="0"/>
              <w:marBottom w:val="0"/>
              <w:divBdr>
                <w:top w:val="none" w:sz="0" w:space="0" w:color="auto"/>
                <w:left w:val="none" w:sz="0" w:space="0" w:color="auto"/>
                <w:bottom w:val="none" w:sz="0" w:space="0" w:color="auto"/>
                <w:right w:val="none" w:sz="0" w:space="0" w:color="auto"/>
              </w:divBdr>
            </w:div>
          </w:divsChild>
        </w:div>
        <w:div w:id="1092243746">
          <w:marLeft w:val="0"/>
          <w:marRight w:val="0"/>
          <w:marTop w:val="0"/>
          <w:marBottom w:val="0"/>
          <w:divBdr>
            <w:top w:val="none" w:sz="0" w:space="0" w:color="auto"/>
            <w:left w:val="none" w:sz="0" w:space="0" w:color="auto"/>
            <w:bottom w:val="none" w:sz="0" w:space="0" w:color="auto"/>
            <w:right w:val="none" w:sz="0" w:space="0" w:color="auto"/>
          </w:divBdr>
          <w:divsChild>
            <w:div w:id="1249995939">
              <w:marLeft w:val="0"/>
              <w:marRight w:val="0"/>
              <w:marTop w:val="0"/>
              <w:marBottom w:val="0"/>
              <w:divBdr>
                <w:top w:val="none" w:sz="0" w:space="0" w:color="auto"/>
                <w:left w:val="none" w:sz="0" w:space="0" w:color="auto"/>
                <w:bottom w:val="none" w:sz="0" w:space="0" w:color="auto"/>
                <w:right w:val="none" w:sz="0" w:space="0" w:color="auto"/>
              </w:divBdr>
            </w:div>
          </w:divsChild>
        </w:div>
        <w:div w:id="989868739">
          <w:marLeft w:val="0"/>
          <w:marRight w:val="0"/>
          <w:marTop w:val="0"/>
          <w:marBottom w:val="0"/>
          <w:divBdr>
            <w:top w:val="none" w:sz="0" w:space="0" w:color="auto"/>
            <w:left w:val="none" w:sz="0" w:space="0" w:color="auto"/>
            <w:bottom w:val="none" w:sz="0" w:space="0" w:color="auto"/>
            <w:right w:val="none" w:sz="0" w:space="0" w:color="auto"/>
          </w:divBdr>
          <w:divsChild>
            <w:div w:id="927235209">
              <w:marLeft w:val="0"/>
              <w:marRight w:val="0"/>
              <w:marTop w:val="0"/>
              <w:marBottom w:val="0"/>
              <w:divBdr>
                <w:top w:val="none" w:sz="0" w:space="0" w:color="auto"/>
                <w:left w:val="none" w:sz="0" w:space="0" w:color="auto"/>
                <w:bottom w:val="none" w:sz="0" w:space="0" w:color="auto"/>
                <w:right w:val="none" w:sz="0" w:space="0" w:color="auto"/>
              </w:divBdr>
            </w:div>
          </w:divsChild>
        </w:div>
        <w:div w:id="1529027324">
          <w:marLeft w:val="0"/>
          <w:marRight w:val="0"/>
          <w:marTop w:val="0"/>
          <w:marBottom w:val="0"/>
          <w:divBdr>
            <w:top w:val="none" w:sz="0" w:space="0" w:color="auto"/>
            <w:left w:val="none" w:sz="0" w:space="0" w:color="auto"/>
            <w:bottom w:val="none" w:sz="0" w:space="0" w:color="auto"/>
            <w:right w:val="none" w:sz="0" w:space="0" w:color="auto"/>
          </w:divBdr>
          <w:divsChild>
            <w:div w:id="127355615">
              <w:marLeft w:val="0"/>
              <w:marRight w:val="0"/>
              <w:marTop w:val="0"/>
              <w:marBottom w:val="0"/>
              <w:divBdr>
                <w:top w:val="none" w:sz="0" w:space="0" w:color="auto"/>
                <w:left w:val="none" w:sz="0" w:space="0" w:color="auto"/>
                <w:bottom w:val="none" w:sz="0" w:space="0" w:color="auto"/>
                <w:right w:val="none" w:sz="0" w:space="0" w:color="auto"/>
              </w:divBdr>
            </w:div>
          </w:divsChild>
        </w:div>
        <w:div w:id="1518494667">
          <w:marLeft w:val="0"/>
          <w:marRight w:val="0"/>
          <w:marTop w:val="0"/>
          <w:marBottom w:val="0"/>
          <w:divBdr>
            <w:top w:val="none" w:sz="0" w:space="0" w:color="auto"/>
            <w:left w:val="none" w:sz="0" w:space="0" w:color="auto"/>
            <w:bottom w:val="none" w:sz="0" w:space="0" w:color="auto"/>
            <w:right w:val="none" w:sz="0" w:space="0" w:color="auto"/>
          </w:divBdr>
          <w:divsChild>
            <w:div w:id="899754449">
              <w:marLeft w:val="0"/>
              <w:marRight w:val="0"/>
              <w:marTop w:val="0"/>
              <w:marBottom w:val="0"/>
              <w:divBdr>
                <w:top w:val="none" w:sz="0" w:space="0" w:color="auto"/>
                <w:left w:val="none" w:sz="0" w:space="0" w:color="auto"/>
                <w:bottom w:val="none" w:sz="0" w:space="0" w:color="auto"/>
                <w:right w:val="none" w:sz="0" w:space="0" w:color="auto"/>
              </w:divBdr>
            </w:div>
          </w:divsChild>
        </w:div>
        <w:div w:id="1964578798">
          <w:marLeft w:val="0"/>
          <w:marRight w:val="0"/>
          <w:marTop w:val="0"/>
          <w:marBottom w:val="0"/>
          <w:divBdr>
            <w:top w:val="none" w:sz="0" w:space="0" w:color="auto"/>
            <w:left w:val="none" w:sz="0" w:space="0" w:color="auto"/>
            <w:bottom w:val="none" w:sz="0" w:space="0" w:color="auto"/>
            <w:right w:val="none" w:sz="0" w:space="0" w:color="auto"/>
          </w:divBdr>
          <w:divsChild>
            <w:div w:id="20629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4383">
      <w:bodyDiv w:val="1"/>
      <w:marLeft w:val="0"/>
      <w:marRight w:val="0"/>
      <w:marTop w:val="0"/>
      <w:marBottom w:val="0"/>
      <w:divBdr>
        <w:top w:val="none" w:sz="0" w:space="0" w:color="auto"/>
        <w:left w:val="none" w:sz="0" w:space="0" w:color="auto"/>
        <w:bottom w:val="none" w:sz="0" w:space="0" w:color="auto"/>
        <w:right w:val="none" w:sz="0" w:space="0" w:color="auto"/>
      </w:divBdr>
      <w:divsChild>
        <w:div w:id="942343588">
          <w:marLeft w:val="0"/>
          <w:marRight w:val="0"/>
          <w:marTop w:val="0"/>
          <w:marBottom w:val="0"/>
          <w:divBdr>
            <w:top w:val="none" w:sz="0" w:space="0" w:color="auto"/>
            <w:left w:val="none" w:sz="0" w:space="0" w:color="auto"/>
            <w:bottom w:val="none" w:sz="0" w:space="0" w:color="auto"/>
            <w:right w:val="none" w:sz="0" w:space="0" w:color="auto"/>
          </w:divBdr>
          <w:divsChild>
            <w:div w:id="599261262">
              <w:marLeft w:val="0"/>
              <w:marRight w:val="0"/>
              <w:marTop w:val="0"/>
              <w:marBottom w:val="0"/>
              <w:divBdr>
                <w:top w:val="none" w:sz="0" w:space="0" w:color="auto"/>
                <w:left w:val="none" w:sz="0" w:space="0" w:color="auto"/>
                <w:bottom w:val="none" w:sz="0" w:space="0" w:color="auto"/>
                <w:right w:val="none" w:sz="0" w:space="0" w:color="auto"/>
              </w:divBdr>
            </w:div>
            <w:div w:id="1334144322">
              <w:marLeft w:val="0"/>
              <w:marRight w:val="0"/>
              <w:marTop w:val="0"/>
              <w:marBottom w:val="0"/>
              <w:divBdr>
                <w:top w:val="none" w:sz="0" w:space="0" w:color="auto"/>
                <w:left w:val="none" w:sz="0" w:space="0" w:color="auto"/>
                <w:bottom w:val="none" w:sz="0" w:space="0" w:color="auto"/>
                <w:right w:val="none" w:sz="0" w:space="0" w:color="auto"/>
              </w:divBdr>
            </w:div>
          </w:divsChild>
        </w:div>
        <w:div w:id="1565604723">
          <w:marLeft w:val="0"/>
          <w:marRight w:val="0"/>
          <w:marTop w:val="0"/>
          <w:marBottom w:val="0"/>
          <w:divBdr>
            <w:top w:val="none" w:sz="0" w:space="0" w:color="auto"/>
            <w:left w:val="none" w:sz="0" w:space="0" w:color="auto"/>
            <w:bottom w:val="none" w:sz="0" w:space="0" w:color="auto"/>
            <w:right w:val="none" w:sz="0" w:space="0" w:color="auto"/>
          </w:divBdr>
          <w:divsChild>
            <w:div w:id="507141446">
              <w:marLeft w:val="-75"/>
              <w:marRight w:val="0"/>
              <w:marTop w:val="30"/>
              <w:marBottom w:val="30"/>
              <w:divBdr>
                <w:top w:val="none" w:sz="0" w:space="0" w:color="auto"/>
                <w:left w:val="none" w:sz="0" w:space="0" w:color="auto"/>
                <w:bottom w:val="none" w:sz="0" w:space="0" w:color="auto"/>
                <w:right w:val="none" w:sz="0" w:space="0" w:color="auto"/>
              </w:divBdr>
              <w:divsChild>
                <w:div w:id="239799515">
                  <w:marLeft w:val="0"/>
                  <w:marRight w:val="0"/>
                  <w:marTop w:val="0"/>
                  <w:marBottom w:val="0"/>
                  <w:divBdr>
                    <w:top w:val="none" w:sz="0" w:space="0" w:color="auto"/>
                    <w:left w:val="none" w:sz="0" w:space="0" w:color="auto"/>
                    <w:bottom w:val="none" w:sz="0" w:space="0" w:color="auto"/>
                    <w:right w:val="none" w:sz="0" w:space="0" w:color="auto"/>
                  </w:divBdr>
                  <w:divsChild>
                    <w:div w:id="613438672">
                      <w:marLeft w:val="0"/>
                      <w:marRight w:val="0"/>
                      <w:marTop w:val="0"/>
                      <w:marBottom w:val="0"/>
                      <w:divBdr>
                        <w:top w:val="none" w:sz="0" w:space="0" w:color="auto"/>
                        <w:left w:val="none" w:sz="0" w:space="0" w:color="auto"/>
                        <w:bottom w:val="none" w:sz="0" w:space="0" w:color="auto"/>
                        <w:right w:val="none" w:sz="0" w:space="0" w:color="auto"/>
                      </w:divBdr>
                    </w:div>
                    <w:div w:id="1403914986">
                      <w:marLeft w:val="0"/>
                      <w:marRight w:val="0"/>
                      <w:marTop w:val="0"/>
                      <w:marBottom w:val="0"/>
                      <w:divBdr>
                        <w:top w:val="none" w:sz="0" w:space="0" w:color="auto"/>
                        <w:left w:val="none" w:sz="0" w:space="0" w:color="auto"/>
                        <w:bottom w:val="none" w:sz="0" w:space="0" w:color="auto"/>
                        <w:right w:val="none" w:sz="0" w:space="0" w:color="auto"/>
                      </w:divBdr>
                    </w:div>
                    <w:div w:id="1334603591">
                      <w:marLeft w:val="0"/>
                      <w:marRight w:val="0"/>
                      <w:marTop w:val="0"/>
                      <w:marBottom w:val="0"/>
                      <w:divBdr>
                        <w:top w:val="none" w:sz="0" w:space="0" w:color="auto"/>
                        <w:left w:val="none" w:sz="0" w:space="0" w:color="auto"/>
                        <w:bottom w:val="none" w:sz="0" w:space="0" w:color="auto"/>
                        <w:right w:val="none" w:sz="0" w:space="0" w:color="auto"/>
                      </w:divBdr>
                    </w:div>
                  </w:divsChild>
                </w:div>
                <w:div w:id="1177382388">
                  <w:marLeft w:val="0"/>
                  <w:marRight w:val="0"/>
                  <w:marTop w:val="0"/>
                  <w:marBottom w:val="0"/>
                  <w:divBdr>
                    <w:top w:val="none" w:sz="0" w:space="0" w:color="auto"/>
                    <w:left w:val="none" w:sz="0" w:space="0" w:color="auto"/>
                    <w:bottom w:val="none" w:sz="0" w:space="0" w:color="auto"/>
                    <w:right w:val="none" w:sz="0" w:space="0" w:color="auto"/>
                  </w:divBdr>
                  <w:divsChild>
                    <w:div w:id="923949437">
                      <w:marLeft w:val="0"/>
                      <w:marRight w:val="0"/>
                      <w:marTop w:val="0"/>
                      <w:marBottom w:val="0"/>
                      <w:divBdr>
                        <w:top w:val="none" w:sz="0" w:space="0" w:color="auto"/>
                        <w:left w:val="none" w:sz="0" w:space="0" w:color="auto"/>
                        <w:bottom w:val="none" w:sz="0" w:space="0" w:color="auto"/>
                        <w:right w:val="none" w:sz="0" w:space="0" w:color="auto"/>
                      </w:divBdr>
                    </w:div>
                  </w:divsChild>
                </w:div>
                <w:div w:id="1116676302">
                  <w:marLeft w:val="0"/>
                  <w:marRight w:val="0"/>
                  <w:marTop w:val="0"/>
                  <w:marBottom w:val="0"/>
                  <w:divBdr>
                    <w:top w:val="none" w:sz="0" w:space="0" w:color="auto"/>
                    <w:left w:val="none" w:sz="0" w:space="0" w:color="auto"/>
                    <w:bottom w:val="none" w:sz="0" w:space="0" w:color="auto"/>
                    <w:right w:val="none" w:sz="0" w:space="0" w:color="auto"/>
                  </w:divBdr>
                  <w:divsChild>
                    <w:div w:id="1584409478">
                      <w:marLeft w:val="0"/>
                      <w:marRight w:val="0"/>
                      <w:marTop w:val="0"/>
                      <w:marBottom w:val="0"/>
                      <w:divBdr>
                        <w:top w:val="none" w:sz="0" w:space="0" w:color="auto"/>
                        <w:left w:val="none" w:sz="0" w:space="0" w:color="auto"/>
                        <w:bottom w:val="none" w:sz="0" w:space="0" w:color="auto"/>
                        <w:right w:val="none" w:sz="0" w:space="0" w:color="auto"/>
                      </w:divBdr>
                    </w:div>
                  </w:divsChild>
                </w:div>
                <w:div w:id="90122844">
                  <w:marLeft w:val="0"/>
                  <w:marRight w:val="0"/>
                  <w:marTop w:val="0"/>
                  <w:marBottom w:val="0"/>
                  <w:divBdr>
                    <w:top w:val="none" w:sz="0" w:space="0" w:color="auto"/>
                    <w:left w:val="none" w:sz="0" w:space="0" w:color="auto"/>
                    <w:bottom w:val="none" w:sz="0" w:space="0" w:color="auto"/>
                    <w:right w:val="none" w:sz="0" w:space="0" w:color="auto"/>
                  </w:divBdr>
                  <w:divsChild>
                    <w:div w:id="336663233">
                      <w:marLeft w:val="0"/>
                      <w:marRight w:val="0"/>
                      <w:marTop w:val="0"/>
                      <w:marBottom w:val="0"/>
                      <w:divBdr>
                        <w:top w:val="none" w:sz="0" w:space="0" w:color="auto"/>
                        <w:left w:val="none" w:sz="0" w:space="0" w:color="auto"/>
                        <w:bottom w:val="none" w:sz="0" w:space="0" w:color="auto"/>
                        <w:right w:val="none" w:sz="0" w:space="0" w:color="auto"/>
                      </w:divBdr>
                    </w:div>
                  </w:divsChild>
                </w:div>
                <w:div w:id="543492963">
                  <w:marLeft w:val="0"/>
                  <w:marRight w:val="0"/>
                  <w:marTop w:val="0"/>
                  <w:marBottom w:val="0"/>
                  <w:divBdr>
                    <w:top w:val="none" w:sz="0" w:space="0" w:color="auto"/>
                    <w:left w:val="none" w:sz="0" w:space="0" w:color="auto"/>
                    <w:bottom w:val="none" w:sz="0" w:space="0" w:color="auto"/>
                    <w:right w:val="none" w:sz="0" w:space="0" w:color="auto"/>
                  </w:divBdr>
                  <w:divsChild>
                    <w:div w:id="765662307">
                      <w:marLeft w:val="0"/>
                      <w:marRight w:val="0"/>
                      <w:marTop w:val="0"/>
                      <w:marBottom w:val="0"/>
                      <w:divBdr>
                        <w:top w:val="none" w:sz="0" w:space="0" w:color="auto"/>
                        <w:left w:val="none" w:sz="0" w:space="0" w:color="auto"/>
                        <w:bottom w:val="none" w:sz="0" w:space="0" w:color="auto"/>
                        <w:right w:val="none" w:sz="0" w:space="0" w:color="auto"/>
                      </w:divBdr>
                    </w:div>
                  </w:divsChild>
                </w:div>
                <w:div w:id="766968622">
                  <w:marLeft w:val="0"/>
                  <w:marRight w:val="0"/>
                  <w:marTop w:val="0"/>
                  <w:marBottom w:val="0"/>
                  <w:divBdr>
                    <w:top w:val="none" w:sz="0" w:space="0" w:color="auto"/>
                    <w:left w:val="none" w:sz="0" w:space="0" w:color="auto"/>
                    <w:bottom w:val="none" w:sz="0" w:space="0" w:color="auto"/>
                    <w:right w:val="none" w:sz="0" w:space="0" w:color="auto"/>
                  </w:divBdr>
                  <w:divsChild>
                    <w:div w:id="1534070986">
                      <w:marLeft w:val="0"/>
                      <w:marRight w:val="0"/>
                      <w:marTop w:val="0"/>
                      <w:marBottom w:val="0"/>
                      <w:divBdr>
                        <w:top w:val="none" w:sz="0" w:space="0" w:color="auto"/>
                        <w:left w:val="none" w:sz="0" w:space="0" w:color="auto"/>
                        <w:bottom w:val="none" w:sz="0" w:space="0" w:color="auto"/>
                        <w:right w:val="none" w:sz="0" w:space="0" w:color="auto"/>
                      </w:divBdr>
                    </w:div>
                  </w:divsChild>
                </w:div>
                <w:div w:id="1202742493">
                  <w:marLeft w:val="0"/>
                  <w:marRight w:val="0"/>
                  <w:marTop w:val="0"/>
                  <w:marBottom w:val="0"/>
                  <w:divBdr>
                    <w:top w:val="none" w:sz="0" w:space="0" w:color="auto"/>
                    <w:left w:val="none" w:sz="0" w:space="0" w:color="auto"/>
                    <w:bottom w:val="none" w:sz="0" w:space="0" w:color="auto"/>
                    <w:right w:val="none" w:sz="0" w:space="0" w:color="auto"/>
                  </w:divBdr>
                  <w:divsChild>
                    <w:div w:id="2028481581">
                      <w:marLeft w:val="0"/>
                      <w:marRight w:val="0"/>
                      <w:marTop w:val="0"/>
                      <w:marBottom w:val="0"/>
                      <w:divBdr>
                        <w:top w:val="none" w:sz="0" w:space="0" w:color="auto"/>
                        <w:left w:val="none" w:sz="0" w:space="0" w:color="auto"/>
                        <w:bottom w:val="none" w:sz="0" w:space="0" w:color="auto"/>
                        <w:right w:val="none" w:sz="0" w:space="0" w:color="auto"/>
                      </w:divBdr>
                    </w:div>
                  </w:divsChild>
                </w:div>
                <w:div w:id="1348561324">
                  <w:marLeft w:val="0"/>
                  <w:marRight w:val="0"/>
                  <w:marTop w:val="0"/>
                  <w:marBottom w:val="0"/>
                  <w:divBdr>
                    <w:top w:val="none" w:sz="0" w:space="0" w:color="auto"/>
                    <w:left w:val="none" w:sz="0" w:space="0" w:color="auto"/>
                    <w:bottom w:val="none" w:sz="0" w:space="0" w:color="auto"/>
                    <w:right w:val="none" w:sz="0" w:space="0" w:color="auto"/>
                  </w:divBdr>
                  <w:divsChild>
                    <w:div w:id="524447410">
                      <w:marLeft w:val="0"/>
                      <w:marRight w:val="0"/>
                      <w:marTop w:val="0"/>
                      <w:marBottom w:val="0"/>
                      <w:divBdr>
                        <w:top w:val="none" w:sz="0" w:space="0" w:color="auto"/>
                        <w:left w:val="none" w:sz="0" w:space="0" w:color="auto"/>
                        <w:bottom w:val="none" w:sz="0" w:space="0" w:color="auto"/>
                        <w:right w:val="none" w:sz="0" w:space="0" w:color="auto"/>
                      </w:divBdr>
                    </w:div>
                  </w:divsChild>
                </w:div>
                <w:div w:id="1585336666">
                  <w:marLeft w:val="0"/>
                  <w:marRight w:val="0"/>
                  <w:marTop w:val="0"/>
                  <w:marBottom w:val="0"/>
                  <w:divBdr>
                    <w:top w:val="none" w:sz="0" w:space="0" w:color="auto"/>
                    <w:left w:val="none" w:sz="0" w:space="0" w:color="auto"/>
                    <w:bottom w:val="none" w:sz="0" w:space="0" w:color="auto"/>
                    <w:right w:val="none" w:sz="0" w:space="0" w:color="auto"/>
                  </w:divBdr>
                  <w:divsChild>
                    <w:div w:id="49037105">
                      <w:marLeft w:val="0"/>
                      <w:marRight w:val="0"/>
                      <w:marTop w:val="0"/>
                      <w:marBottom w:val="0"/>
                      <w:divBdr>
                        <w:top w:val="none" w:sz="0" w:space="0" w:color="auto"/>
                        <w:left w:val="none" w:sz="0" w:space="0" w:color="auto"/>
                        <w:bottom w:val="none" w:sz="0" w:space="0" w:color="auto"/>
                        <w:right w:val="none" w:sz="0" w:space="0" w:color="auto"/>
                      </w:divBdr>
                    </w:div>
                  </w:divsChild>
                </w:div>
                <w:div w:id="2016377765">
                  <w:marLeft w:val="0"/>
                  <w:marRight w:val="0"/>
                  <w:marTop w:val="0"/>
                  <w:marBottom w:val="0"/>
                  <w:divBdr>
                    <w:top w:val="none" w:sz="0" w:space="0" w:color="auto"/>
                    <w:left w:val="none" w:sz="0" w:space="0" w:color="auto"/>
                    <w:bottom w:val="none" w:sz="0" w:space="0" w:color="auto"/>
                    <w:right w:val="none" w:sz="0" w:space="0" w:color="auto"/>
                  </w:divBdr>
                  <w:divsChild>
                    <w:div w:id="132910578">
                      <w:marLeft w:val="0"/>
                      <w:marRight w:val="0"/>
                      <w:marTop w:val="0"/>
                      <w:marBottom w:val="0"/>
                      <w:divBdr>
                        <w:top w:val="none" w:sz="0" w:space="0" w:color="auto"/>
                        <w:left w:val="none" w:sz="0" w:space="0" w:color="auto"/>
                        <w:bottom w:val="none" w:sz="0" w:space="0" w:color="auto"/>
                        <w:right w:val="none" w:sz="0" w:space="0" w:color="auto"/>
                      </w:divBdr>
                    </w:div>
                  </w:divsChild>
                </w:div>
                <w:div w:id="681249030">
                  <w:marLeft w:val="0"/>
                  <w:marRight w:val="0"/>
                  <w:marTop w:val="0"/>
                  <w:marBottom w:val="0"/>
                  <w:divBdr>
                    <w:top w:val="none" w:sz="0" w:space="0" w:color="auto"/>
                    <w:left w:val="none" w:sz="0" w:space="0" w:color="auto"/>
                    <w:bottom w:val="none" w:sz="0" w:space="0" w:color="auto"/>
                    <w:right w:val="none" w:sz="0" w:space="0" w:color="auto"/>
                  </w:divBdr>
                  <w:divsChild>
                    <w:div w:id="416365573">
                      <w:marLeft w:val="0"/>
                      <w:marRight w:val="0"/>
                      <w:marTop w:val="0"/>
                      <w:marBottom w:val="0"/>
                      <w:divBdr>
                        <w:top w:val="none" w:sz="0" w:space="0" w:color="auto"/>
                        <w:left w:val="none" w:sz="0" w:space="0" w:color="auto"/>
                        <w:bottom w:val="none" w:sz="0" w:space="0" w:color="auto"/>
                        <w:right w:val="none" w:sz="0" w:space="0" w:color="auto"/>
                      </w:divBdr>
                    </w:div>
                  </w:divsChild>
                </w:div>
                <w:div w:id="1140028428">
                  <w:marLeft w:val="0"/>
                  <w:marRight w:val="0"/>
                  <w:marTop w:val="0"/>
                  <w:marBottom w:val="0"/>
                  <w:divBdr>
                    <w:top w:val="none" w:sz="0" w:space="0" w:color="auto"/>
                    <w:left w:val="none" w:sz="0" w:space="0" w:color="auto"/>
                    <w:bottom w:val="none" w:sz="0" w:space="0" w:color="auto"/>
                    <w:right w:val="none" w:sz="0" w:space="0" w:color="auto"/>
                  </w:divBdr>
                  <w:divsChild>
                    <w:div w:id="827795067">
                      <w:marLeft w:val="0"/>
                      <w:marRight w:val="0"/>
                      <w:marTop w:val="0"/>
                      <w:marBottom w:val="0"/>
                      <w:divBdr>
                        <w:top w:val="none" w:sz="0" w:space="0" w:color="auto"/>
                        <w:left w:val="none" w:sz="0" w:space="0" w:color="auto"/>
                        <w:bottom w:val="none" w:sz="0" w:space="0" w:color="auto"/>
                        <w:right w:val="none" w:sz="0" w:space="0" w:color="auto"/>
                      </w:divBdr>
                    </w:div>
                  </w:divsChild>
                </w:div>
                <w:div w:id="1346903192">
                  <w:marLeft w:val="0"/>
                  <w:marRight w:val="0"/>
                  <w:marTop w:val="0"/>
                  <w:marBottom w:val="0"/>
                  <w:divBdr>
                    <w:top w:val="none" w:sz="0" w:space="0" w:color="auto"/>
                    <w:left w:val="none" w:sz="0" w:space="0" w:color="auto"/>
                    <w:bottom w:val="none" w:sz="0" w:space="0" w:color="auto"/>
                    <w:right w:val="none" w:sz="0" w:space="0" w:color="auto"/>
                  </w:divBdr>
                  <w:divsChild>
                    <w:div w:id="247426054">
                      <w:marLeft w:val="0"/>
                      <w:marRight w:val="0"/>
                      <w:marTop w:val="0"/>
                      <w:marBottom w:val="0"/>
                      <w:divBdr>
                        <w:top w:val="none" w:sz="0" w:space="0" w:color="auto"/>
                        <w:left w:val="none" w:sz="0" w:space="0" w:color="auto"/>
                        <w:bottom w:val="none" w:sz="0" w:space="0" w:color="auto"/>
                        <w:right w:val="none" w:sz="0" w:space="0" w:color="auto"/>
                      </w:divBdr>
                    </w:div>
                  </w:divsChild>
                </w:div>
                <w:div w:id="42797111">
                  <w:marLeft w:val="0"/>
                  <w:marRight w:val="0"/>
                  <w:marTop w:val="0"/>
                  <w:marBottom w:val="0"/>
                  <w:divBdr>
                    <w:top w:val="none" w:sz="0" w:space="0" w:color="auto"/>
                    <w:left w:val="none" w:sz="0" w:space="0" w:color="auto"/>
                    <w:bottom w:val="none" w:sz="0" w:space="0" w:color="auto"/>
                    <w:right w:val="none" w:sz="0" w:space="0" w:color="auto"/>
                  </w:divBdr>
                  <w:divsChild>
                    <w:div w:id="262997990">
                      <w:marLeft w:val="0"/>
                      <w:marRight w:val="0"/>
                      <w:marTop w:val="0"/>
                      <w:marBottom w:val="0"/>
                      <w:divBdr>
                        <w:top w:val="none" w:sz="0" w:space="0" w:color="auto"/>
                        <w:left w:val="none" w:sz="0" w:space="0" w:color="auto"/>
                        <w:bottom w:val="none" w:sz="0" w:space="0" w:color="auto"/>
                        <w:right w:val="none" w:sz="0" w:space="0" w:color="auto"/>
                      </w:divBdr>
                    </w:div>
                  </w:divsChild>
                </w:div>
                <w:div w:id="2013679964">
                  <w:marLeft w:val="0"/>
                  <w:marRight w:val="0"/>
                  <w:marTop w:val="0"/>
                  <w:marBottom w:val="0"/>
                  <w:divBdr>
                    <w:top w:val="none" w:sz="0" w:space="0" w:color="auto"/>
                    <w:left w:val="none" w:sz="0" w:space="0" w:color="auto"/>
                    <w:bottom w:val="none" w:sz="0" w:space="0" w:color="auto"/>
                    <w:right w:val="none" w:sz="0" w:space="0" w:color="auto"/>
                  </w:divBdr>
                  <w:divsChild>
                    <w:div w:id="720517214">
                      <w:marLeft w:val="0"/>
                      <w:marRight w:val="0"/>
                      <w:marTop w:val="0"/>
                      <w:marBottom w:val="0"/>
                      <w:divBdr>
                        <w:top w:val="none" w:sz="0" w:space="0" w:color="auto"/>
                        <w:left w:val="none" w:sz="0" w:space="0" w:color="auto"/>
                        <w:bottom w:val="none" w:sz="0" w:space="0" w:color="auto"/>
                        <w:right w:val="none" w:sz="0" w:space="0" w:color="auto"/>
                      </w:divBdr>
                    </w:div>
                  </w:divsChild>
                </w:div>
                <w:div w:id="926035650">
                  <w:marLeft w:val="0"/>
                  <w:marRight w:val="0"/>
                  <w:marTop w:val="0"/>
                  <w:marBottom w:val="0"/>
                  <w:divBdr>
                    <w:top w:val="none" w:sz="0" w:space="0" w:color="auto"/>
                    <w:left w:val="none" w:sz="0" w:space="0" w:color="auto"/>
                    <w:bottom w:val="none" w:sz="0" w:space="0" w:color="auto"/>
                    <w:right w:val="none" w:sz="0" w:space="0" w:color="auto"/>
                  </w:divBdr>
                  <w:divsChild>
                    <w:div w:id="1512648977">
                      <w:marLeft w:val="0"/>
                      <w:marRight w:val="0"/>
                      <w:marTop w:val="0"/>
                      <w:marBottom w:val="0"/>
                      <w:divBdr>
                        <w:top w:val="none" w:sz="0" w:space="0" w:color="auto"/>
                        <w:left w:val="none" w:sz="0" w:space="0" w:color="auto"/>
                        <w:bottom w:val="none" w:sz="0" w:space="0" w:color="auto"/>
                        <w:right w:val="none" w:sz="0" w:space="0" w:color="auto"/>
                      </w:divBdr>
                    </w:div>
                    <w:div w:id="1891577587">
                      <w:marLeft w:val="0"/>
                      <w:marRight w:val="0"/>
                      <w:marTop w:val="0"/>
                      <w:marBottom w:val="0"/>
                      <w:divBdr>
                        <w:top w:val="none" w:sz="0" w:space="0" w:color="auto"/>
                        <w:left w:val="none" w:sz="0" w:space="0" w:color="auto"/>
                        <w:bottom w:val="none" w:sz="0" w:space="0" w:color="auto"/>
                        <w:right w:val="none" w:sz="0" w:space="0" w:color="auto"/>
                      </w:divBdr>
                    </w:div>
                  </w:divsChild>
                </w:div>
                <w:div w:id="2045248834">
                  <w:marLeft w:val="0"/>
                  <w:marRight w:val="0"/>
                  <w:marTop w:val="0"/>
                  <w:marBottom w:val="0"/>
                  <w:divBdr>
                    <w:top w:val="none" w:sz="0" w:space="0" w:color="auto"/>
                    <w:left w:val="none" w:sz="0" w:space="0" w:color="auto"/>
                    <w:bottom w:val="none" w:sz="0" w:space="0" w:color="auto"/>
                    <w:right w:val="none" w:sz="0" w:space="0" w:color="auto"/>
                  </w:divBdr>
                  <w:divsChild>
                    <w:div w:id="1522888485">
                      <w:marLeft w:val="0"/>
                      <w:marRight w:val="0"/>
                      <w:marTop w:val="0"/>
                      <w:marBottom w:val="0"/>
                      <w:divBdr>
                        <w:top w:val="none" w:sz="0" w:space="0" w:color="auto"/>
                        <w:left w:val="none" w:sz="0" w:space="0" w:color="auto"/>
                        <w:bottom w:val="none" w:sz="0" w:space="0" w:color="auto"/>
                        <w:right w:val="none" w:sz="0" w:space="0" w:color="auto"/>
                      </w:divBdr>
                    </w:div>
                  </w:divsChild>
                </w:div>
                <w:div w:id="605042567">
                  <w:marLeft w:val="0"/>
                  <w:marRight w:val="0"/>
                  <w:marTop w:val="0"/>
                  <w:marBottom w:val="0"/>
                  <w:divBdr>
                    <w:top w:val="none" w:sz="0" w:space="0" w:color="auto"/>
                    <w:left w:val="none" w:sz="0" w:space="0" w:color="auto"/>
                    <w:bottom w:val="none" w:sz="0" w:space="0" w:color="auto"/>
                    <w:right w:val="none" w:sz="0" w:space="0" w:color="auto"/>
                  </w:divBdr>
                  <w:divsChild>
                    <w:div w:id="831917651">
                      <w:marLeft w:val="0"/>
                      <w:marRight w:val="0"/>
                      <w:marTop w:val="0"/>
                      <w:marBottom w:val="0"/>
                      <w:divBdr>
                        <w:top w:val="none" w:sz="0" w:space="0" w:color="auto"/>
                        <w:left w:val="none" w:sz="0" w:space="0" w:color="auto"/>
                        <w:bottom w:val="none" w:sz="0" w:space="0" w:color="auto"/>
                        <w:right w:val="none" w:sz="0" w:space="0" w:color="auto"/>
                      </w:divBdr>
                    </w:div>
                  </w:divsChild>
                </w:div>
                <w:div w:id="63767613">
                  <w:marLeft w:val="0"/>
                  <w:marRight w:val="0"/>
                  <w:marTop w:val="0"/>
                  <w:marBottom w:val="0"/>
                  <w:divBdr>
                    <w:top w:val="none" w:sz="0" w:space="0" w:color="auto"/>
                    <w:left w:val="none" w:sz="0" w:space="0" w:color="auto"/>
                    <w:bottom w:val="none" w:sz="0" w:space="0" w:color="auto"/>
                    <w:right w:val="none" w:sz="0" w:space="0" w:color="auto"/>
                  </w:divBdr>
                  <w:divsChild>
                    <w:div w:id="1440757077">
                      <w:marLeft w:val="0"/>
                      <w:marRight w:val="0"/>
                      <w:marTop w:val="0"/>
                      <w:marBottom w:val="0"/>
                      <w:divBdr>
                        <w:top w:val="none" w:sz="0" w:space="0" w:color="auto"/>
                        <w:left w:val="none" w:sz="0" w:space="0" w:color="auto"/>
                        <w:bottom w:val="none" w:sz="0" w:space="0" w:color="auto"/>
                        <w:right w:val="none" w:sz="0" w:space="0" w:color="auto"/>
                      </w:divBdr>
                    </w:div>
                  </w:divsChild>
                </w:div>
                <w:div w:id="1781292831">
                  <w:marLeft w:val="0"/>
                  <w:marRight w:val="0"/>
                  <w:marTop w:val="0"/>
                  <w:marBottom w:val="0"/>
                  <w:divBdr>
                    <w:top w:val="none" w:sz="0" w:space="0" w:color="auto"/>
                    <w:left w:val="none" w:sz="0" w:space="0" w:color="auto"/>
                    <w:bottom w:val="none" w:sz="0" w:space="0" w:color="auto"/>
                    <w:right w:val="none" w:sz="0" w:space="0" w:color="auto"/>
                  </w:divBdr>
                  <w:divsChild>
                    <w:div w:id="450251077">
                      <w:marLeft w:val="0"/>
                      <w:marRight w:val="0"/>
                      <w:marTop w:val="0"/>
                      <w:marBottom w:val="0"/>
                      <w:divBdr>
                        <w:top w:val="none" w:sz="0" w:space="0" w:color="auto"/>
                        <w:left w:val="none" w:sz="0" w:space="0" w:color="auto"/>
                        <w:bottom w:val="none" w:sz="0" w:space="0" w:color="auto"/>
                        <w:right w:val="none" w:sz="0" w:space="0" w:color="auto"/>
                      </w:divBdr>
                    </w:div>
                  </w:divsChild>
                </w:div>
                <w:div w:id="957029017">
                  <w:marLeft w:val="0"/>
                  <w:marRight w:val="0"/>
                  <w:marTop w:val="0"/>
                  <w:marBottom w:val="0"/>
                  <w:divBdr>
                    <w:top w:val="none" w:sz="0" w:space="0" w:color="auto"/>
                    <w:left w:val="none" w:sz="0" w:space="0" w:color="auto"/>
                    <w:bottom w:val="none" w:sz="0" w:space="0" w:color="auto"/>
                    <w:right w:val="none" w:sz="0" w:space="0" w:color="auto"/>
                  </w:divBdr>
                  <w:divsChild>
                    <w:div w:id="1237285848">
                      <w:marLeft w:val="0"/>
                      <w:marRight w:val="0"/>
                      <w:marTop w:val="0"/>
                      <w:marBottom w:val="0"/>
                      <w:divBdr>
                        <w:top w:val="none" w:sz="0" w:space="0" w:color="auto"/>
                        <w:left w:val="none" w:sz="0" w:space="0" w:color="auto"/>
                        <w:bottom w:val="none" w:sz="0" w:space="0" w:color="auto"/>
                        <w:right w:val="none" w:sz="0" w:space="0" w:color="auto"/>
                      </w:divBdr>
                    </w:div>
                  </w:divsChild>
                </w:div>
                <w:div w:id="442499713">
                  <w:marLeft w:val="0"/>
                  <w:marRight w:val="0"/>
                  <w:marTop w:val="0"/>
                  <w:marBottom w:val="0"/>
                  <w:divBdr>
                    <w:top w:val="none" w:sz="0" w:space="0" w:color="auto"/>
                    <w:left w:val="none" w:sz="0" w:space="0" w:color="auto"/>
                    <w:bottom w:val="none" w:sz="0" w:space="0" w:color="auto"/>
                    <w:right w:val="none" w:sz="0" w:space="0" w:color="auto"/>
                  </w:divBdr>
                  <w:divsChild>
                    <w:div w:id="2062829794">
                      <w:marLeft w:val="0"/>
                      <w:marRight w:val="0"/>
                      <w:marTop w:val="0"/>
                      <w:marBottom w:val="0"/>
                      <w:divBdr>
                        <w:top w:val="none" w:sz="0" w:space="0" w:color="auto"/>
                        <w:left w:val="none" w:sz="0" w:space="0" w:color="auto"/>
                        <w:bottom w:val="none" w:sz="0" w:space="0" w:color="auto"/>
                        <w:right w:val="none" w:sz="0" w:space="0" w:color="auto"/>
                      </w:divBdr>
                    </w:div>
                  </w:divsChild>
                </w:div>
                <w:div w:id="239290848">
                  <w:marLeft w:val="0"/>
                  <w:marRight w:val="0"/>
                  <w:marTop w:val="0"/>
                  <w:marBottom w:val="0"/>
                  <w:divBdr>
                    <w:top w:val="none" w:sz="0" w:space="0" w:color="auto"/>
                    <w:left w:val="none" w:sz="0" w:space="0" w:color="auto"/>
                    <w:bottom w:val="none" w:sz="0" w:space="0" w:color="auto"/>
                    <w:right w:val="none" w:sz="0" w:space="0" w:color="auto"/>
                  </w:divBdr>
                  <w:divsChild>
                    <w:div w:id="142625477">
                      <w:marLeft w:val="0"/>
                      <w:marRight w:val="0"/>
                      <w:marTop w:val="0"/>
                      <w:marBottom w:val="0"/>
                      <w:divBdr>
                        <w:top w:val="none" w:sz="0" w:space="0" w:color="auto"/>
                        <w:left w:val="none" w:sz="0" w:space="0" w:color="auto"/>
                        <w:bottom w:val="none" w:sz="0" w:space="0" w:color="auto"/>
                        <w:right w:val="none" w:sz="0" w:space="0" w:color="auto"/>
                      </w:divBdr>
                    </w:div>
                    <w:div w:id="135416561">
                      <w:marLeft w:val="0"/>
                      <w:marRight w:val="0"/>
                      <w:marTop w:val="0"/>
                      <w:marBottom w:val="0"/>
                      <w:divBdr>
                        <w:top w:val="none" w:sz="0" w:space="0" w:color="auto"/>
                        <w:left w:val="none" w:sz="0" w:space="0" w:color="auto"/>
                        <w:bottom w:val="none" w:sz="0" w:space="0" w:color="auto"/>
                        <w:right w:val="none" w:sz="0" w:space="0" w:color="auto"/>
                      </w:divBdr>
                    </w:div>
                  </w:divsChild>
                </w:div>
                <w:div w:id="40180971">
                  <w:marLeft w:val="0"/>
                  <w:marRight w:val="0"/>
                  <w:marTop w:val="0"/>
                  <w:marBottom w:val="0"/>
                  <w:divBdr>
                    <w:top w:val="none" w:sz="0" w:space="0" w:color="auto"/>
                    <w:left w:val="none" w:sz="0" w:space="0" w:color="auto"/>
                    <w:bottom w:val="none" w:sz="0" w:space="0" w:color="auto"/>
                    <w:right w:val="none" w:sz="0" w:space="0" w:color="auto"/>
                  </w:divBdr>
                  <w:divsChild>
                    <w:div w:id="1154448029">
                      <w:marLeft w:val="0"/>
                      <w:marRight w:val="0"/>
                      <w:marTop w:val="0"/>
                      <w:marBottom w:val="0"/>
                      <w:divBdr>
                        <w:top w:val="none" w:sz="0" w:space="0" w:color="auto"/>
                        <w:left w:val="none" w:sz="0" w:space="0" w:color="auto"/>
                        <w:bottom w:val="none" w:sz="0" w:space="0" w:color="auto"/>
                        <w:right w:val="none" w:sz="0" w:space="0" w:color="auto"/>
                      </w:divBdr>
                    </w:div>
                  </w:divsChild>
                </w:div>
                <w:div w:id="1136725474">
                  <w:marLeft w:val="0"/>
                  <w:marRight w:val="0"/>
                  <w:marTop w:val="0"/>
                  <w:marBottom w:val="0"/>
                  <w:divBdr>
                    <w:top w:val="none" w:sz="0" w:space="0" w:color="auto"/>
                    <w:left w:val="none" w:sz="0" w:space="0" w:color="auto"/>
                    <w:bottom w:val="none" w:sz="0" w:space="0" w:color="auto"/>
                    <w:right w:val="none" w:sz="0" w:space="0" w:color="auto"/>
                  </w:divBdr>
                  <w:divsChild>
                    <w:div w:id="1634751812">
                      <w:marLeft w:val="0"/>
                      <w:marRight w:val="0"/>
                      <w:marTop w:val="0"/>
                      <w:marBottom w:val="0"/>
                      <w:divBdr>
                        <w:top w:val="none" w:sz="0" w:space="0" w:color="auto"/>
                        <w:left w:val="none" w:sz="0" w:space="0" w:color="auto"/>
                        <w:bottom w:val="none" w:sz="0" w:space="0" w:color="auto"/>
                        <w:right w:val="none" w:sz="0" w:space="0" w:color="auto"/>
                      </w:divBdr>
                    </w:div>
                  </w:divsChild>
                </w:div>
                <w:div w:id="14965278">
                  <w:marLeft w:val="0"/>
                  <w:marRight w:val="0"/>
                  <w:marTop w:val="0"/>
                  <w:marBottom w:val="0"/>
                  <w:divBdr>
                    <w:top w:val="none" w:sz="0" w:space="0" w:color="auto"/>
                    <w:left w:val="none" w:sz="0" w:space="0" w:color="auto"/>
                    <w:bottom w:val="none" w:sz="0" w:space="0" w:color="auto"/>
                    <w:right w:val="none" w:sz="0" w:space="0" w:color="auto"/>
                  </w:divBdr>
                  <w:divsChild>
                    <w:div w:id="877158784">
                      <w:marLeft w:val="0"/>
                      <w:marRight w:val="0"/>
                      <w:marTop w:val="0"/>
                      <w:marBottom w:val="0"/>
                      <w:divBdr>
                        <w:top w:val="none" w:sz="0" w:space="0" w:color="auto"/>
                        <w:left w:val="none" w:sz="0" w:space="0" w:color="auto"/>
                        <w:bottom w:val="none" w:sz="0" w:space="0" w:color="auto"/>
                        <w:right w:val="none" w:sz="0" w:space="0" w:color="auto"/>
                      </w:divBdr>
                    </w:div>
                  </w:divsChild>
                </w:div>
                <w:div w:id="1102605341">
                  <w:marLeft w:val="0"/>
                  <w:marRight w:val="0"/>
                  <w:marTop w:val="0"/>
                  <w:marBottom w:val="0"/>
                  <w:divBdr>
                    <w:top w:val="none" w:sz="0" w:space="0" w:color="auto"/>
                    <w:left w:val="none" w:sz="0" w:space="0" w:color="auto"/>
                    <w:bottom w:val="none" w:sz="0" w:space="0" w:color="auto"/>
                    <w:right w:val="none" w:sz="0" w:space="0" w:color="auto"/>
                  </w:divBdr>
                  <w:divsChild>
                    <w:div w:id="1544169606">
                      <w:marLeft w:val="0"/>
                      <w:marRight w:val="0"/>
                      <w:marTop w:val="0"/>
                      <w:marBottom w:val="0"/>
                      <w:divBdr>
                        <w:top w:val="none" w:sz="0" w:space="0" w:color="auto"/>
                        <w:left w:val="none" w:sz="0" w:space="0" w:color="auto"/>
                        <w:bottom w:val="none" w:sz="0" w:space="0" w:color="auto"/>
                        <w:right w:val="none" w:sz="0" w:space="0" w:color="auto"/>
                      </w:divBdr>
                    </w:div>
                  </w:divsChild>
                </w:div>
                <w:div w:id="282426654">
                  <w:marLeft w:val="0"/>
                  <w:marRight w:val="0"/>
                  <w:marTop w:val="0"/>
                  <w:marBottom w:val="0"/>
                  <w:divBdr>
                    <w:top w:val="none" w:sz="0" w:space="0" w:color="auto"/>
                    <w:left w:val="none" w:sz="0" w:space="0" w:color="auto"/>
                    <w:bottom w:val="none" w:sz="0" w:space="0" w:color="auto"/>
                    <w:right w:val="none" w:sz="0" w:space="0" w:color="auto"/>
                  </w:divBdr>
                  <w:divsChild>
                    <w:div w:id="1038549696">
                      <w:marLeft w:val="0"/>
                      <w:marRight w:val="0"/>
                      <w:marTop w:val="0"/>
                      <w:marBottom w:val="0"/>
                      <w:divBdr>
                        <w:top w:val="none" w:sz="0" w:space="0" w:color="auto"/>
                        <w:left w:val="none" w:sz="0" w:space="0" w:color="auto"/>
                        <w:bottom w:val="none" w:sz="0" w:space="0" w:color="auto"/>
                        <w:right w:val="none" w:sz="0" w:space="0" w:color="auto"/>
                      </w:divBdr>
                    </w:div>
                  </w:divsChild>
                </w:div>
                <w:div w:id="98765662">
                  <w:marLeft w:val="0"/>
                  <w:marRight w:val="0"/>
                  <w:marTop w:val="0"/>
                  <w:marBottom w:val="0"/>
                  <w:divBdr>
                    <w:top w:val="none" w:sz="0" w:space="0" w:color="auto"/>
                    <w:left w:val="none" w:sz="0" w:space="0" w:color="auto"/>
                    <w:bottom w:val="none" w:sz="0" w:space="0" w:color="auto"/>
                    <w:right w:val="none" w:sz="0" w:space="0" w:color="auto"/>
                  </w:divBdr>
                  <w:divsChild>
                    <w:div w:id="523978163">
                      <w:marLeft w:val="0"/>
                      <w:marRight w:val="0"/>
                      <w:marTop w:val="0"/>
                      <w:marBottom w:val="0"/>
                      <w:divBdr>
                        <w:top w:val="none" w:sz="0" w:space="0" w:color="auto"/>
                        <w:left w:val="none" w:sz="0" w:space="0" w:color="auto"/>
                        <w:bottom w:val="none" w:sz="0" w:space="0" w:color="auto"/>
                        <w:right w:val="none" w:sz="0" w:space="0" w:color="auto"/>
                      </w:divBdr>
                    </w:div>
                  </w:divsChild>
                </w:div>
                <w:div w:id="337930506">
                  <w:marLeft w:val="0"/>
                  <w:marRight w:val="0"/>
                  <w:marTop w:val="0"/>
                  <w:marBottom w:val="0"/>
                  <w:divBdr>
                    <w:top w:val="none" w:sz="0" w:space="0" w:color="auto"/>
                    <w:left w:val="none" w:sz="0" w:space="0" w:color="auto"/>
                    <w:bottom w:val="none" w:sz="0" w:space="0" w:color="auto"/>
                    <w:right w:val="none" w:sz="0" w:space="0" w:color="auto"/>
                  </w:divBdr>
                  <w:divsChild>
                    <w:div w:id="564068359">
                      <w:marLeft w:val="0"/>
                      <w:marRight w:val="0"/>
                      <w:marTop w:val="0"/>
                      <w:marBottom w:val="0"/>
                      <w:divBdr>
                        <w:top w:val="none" w:sz="0" w:space="0" w:color="auto"/>
                        <w:left w:val="none" w:sz="0" w:space="0" w:color="auto"/>
                        <w:bottom w:val="none" w:sz="0" w:space="0" w:color="auto"/>
                        <w:right w:val="none" w:sz="0" w:space="0" w:color="auto"/>
                      </w:divBdr>
                    </w:div>
                  </w:divsChild>
                </w:div>
                <w:div w:id="872351042">
                  <w:marLeft w:val="0"/>
                  <w:marRight w:val="0"/>
                  <w:marTop w:val="0"/>
                  <w:marBottom w:val="0"/>
                  <w:divBdr>
                    <w:top w:val="none" w:sz="0" w:space="0" w:color="auto"/>
                    <w:left w:val="none" w:sz="0" w:space="0" w:color="auto"/>
                    <w:bottom w:val="none" w:sz="0" w:space="0" w:color="auto"/>
                    <w:right w:val="none" w:sz="0" w:space="0" w:color="auto"/>
                  </w:divBdr>
                  <w:divsChild>
                    <w:div w:id="1412000974">
                      <w:marLeft w:val="0"/>
                      <w:marRight w:val="0"/>
                      <w:marTop w:val="0"/>
                      <w:marBottom w:val="0"/>
                      <w:divBdr>
                        <w:top w:val="none" w:sz="0" w:space="0" w:color="auto"/>
                        <w:left w:val="none" w:sz="0" w:space="0" w:color="auto"/>
                        <w:bottom w:val="none" w:sz="0" w:space="0" w:color="auto"/>
                        <w:right w:val="none" w:sz="0" w:space="0" w:color="auto"/>
                      </w:divBdr>
                    </w:div>
                  </w:divsChild>
                </w:div>
                <w:div w:id="801576160">
                  <w:marLeft w:val="0"/>
                  <w:marRight w:val="0"/>
                  <w:marTop w:val="0"/>
                  <w:marBottom w:val="0"/>
                  <w:divBdr>
                    <w:top w:val="none" w:sz="0" w:space="0" w:color="auto"/>
                    <w:left w:val="none" w:sz="0" w:space="0" w:color="auto"/>
                    <w:bottom w:val="none" w:sz="0" w:space="0" w:color="auto"/>
                    <w:right w:val="none" w:sz="0" w:space="0" w:color="auto"/>
                  </w:divBdr>
                  <w:divsChild>
                    <w:div w:id="1014187227">
                      <w:marLeft w:val="0"/>
                      <w:marRight w:val="0"/>
                      <w:marTop w:val="0"/>
                      <w:marBottom w:val="0"/>
                      <w:divBdr>
                        <w:top w:val="none" w:sz="0" w:space="0" w:color="auto"/>
                        <w:left w:val="none" w:sz="0" w:space="0" w:color="auto"/>
                        <w:bottom w:val="none" w:sz="0" w:space="0" w:color="auto"/>
                        <w:right w:val="none" w:sz="0" w:space="0" w:color="auto"/>
                      </w:divBdr>
                    </w:div>
                  </w:divsChild>
                </w:div>
                <w:div w:id="959991097">
                  <w:marLeft w:val="0"/>
                  <w:marRight w:val="0"/>
                  <w:marTop w:val="0"/>
                  <w:marBottom w:val="0"/>
                  <w:divBdr>
                    <w:top w:val="none" w:sz="0" w:space="0" w:color="auto"/>
                    <w:left w:val="none" w:sz="0" w:space="0" w:color="auto"/>
                    <w:bottom w:val="none" w:sz="0" w:space="0" w:color="auto"/>
                    <w:right w:val="none" w:sz="0" w:space="0" w:color="auto"/>
                  </w:divBdr>
                  <w:divsChild>
                    <w:div w:id="1901820584">
                      <w:marLeft w:val="0"/>
                      <w:marRight w:val="0"/>
                      <w:marTop w:val="0"/>
                      <w:marBottom w:val="0"/>
                      <w:divBdr>
                        <w:top w:val="none" w:sz="0" w:space="0" w:color="auto"/>
                        <w:left w:val="none" w:sz="0" w:space="0" w:color="auto"/>
                        <w:bottom w:val="none" w:sz="0" w:space="0" w:color="auto"/>
                        <w:right w:val="none" w:sz="0" w:space="0" w:color="auto"/>
                      </w:divBdr>
                    </w:div>
                  </w:divsChild>
                </w:div>
                <w:div w:id="389620288">
                  <w:marLeft w:val="0"/>
                  <w:marRight w:val="0"/>
                  <w:marTop w:val="0"/>
                  <w:marBottom w:val="0"/>
                  <w:divBdr>
                    <w:top w:val="none" w:sz="0" w:space="0" w:color="auto"/>
                    <w:left w:val="none" w:sz="0" w:space="0" w:color="auto"/>
                    <w:bottom w:val="none" w:sz="0" w:space="0" w:color="auto"/>
                    <w:right w:val="none" w:sz="0" w:space="0" w:color="auto"/>
                  </w:divBdr>
                  <w:divsChild>
                    <w:div w:id="733162970">
                      <w:marLeft w:val="0"/>
                      <w:marRight w:val="0"/>
                      <w:marTop w:val="0"/>
                      <w:marBottom w:val="0"/>
                      <w:divBdr>
                        <w:top w:val="none" w:sz="0" w:space="0" w:color="auto"/>
                        <w:left w:val="none" w:sz="0" w:space="0" w:color="auto"/>
                        <w:bottom w:val="none" w:sz="0" w:space="0" w:color="auto"/>
                        <w:right w:val="none" w:sz="0" w:space="0" w:color="auto"/>
                      </w:divBdr>
                    </w:div>
                  </w:divsChild>
                </w:div>
                <w:div w:id="1005983352">
                  <w:marLeft w:val="0"/>
                  <w:marRight w:val="0"/>
                  <w:marTop w:val="0"/>
                  <w:marBottom w:val="0"/>
                  <w:divBdr>
                    <w:top w:val="none" w:sz="0" w:space="0" w:color="auto"/>
                    <w:left w:val="none" w:sz="0" w:space="0" w:color="auto"/>
                    <w:bottom w:val="none" w:sz="0" w:space="0" w:color="auto"/>
                    <w:right w:val="none" w:sz="0" w:space="0" w:color="auto"/>
                  </w:divBdr>
                  <w:divsChild>
                    <w:div w:id="158353338">
                      <w:marLeft w:val="0"/>
                      <w:marRight w:val="0"/>
                      <w:marTop w:val="0"/>
                      <w:marBottom w:val="0"/>
                      <w:divBdr>
                        <w:top w:val="none" w:sz="0" w:space="0" w:color="auto"/>
                        <w:left w:val="none" w:sz="0" w:space="0" w:color="auto"/>
                        <w:bottom w:val="none" w:sz="0" w:space="0" w:color="auto"/>
                        <w:right w:val="none" w:sz="0" w:space="0" w:color="auto"/>
                      </w:divBdr>
                    </w:div>
                  </w:divsChild>
                </w:div>
                <w:div w:id="2085837006">
                  <w:marLeft w:val="0"/>
                  <w:marRight w:val="0"/>
                  <w:marTop w:val="0"/>
                  <w:marBottom w:val="0"/>
                  <w:divBdr>
                    <w:top w:val="none" w:sz="0" w:space="0" w:color="auto"/>
                    <w:left w:val="none" w:sz="0" w:space="0" w:color="auto"/>
                    <w:bottom w:val="none" w:sz="0" w:space="0" w:color="auto"/>
                    <w:right w:val="none" w:sz="0" w:space="0" w:color="auto"/>
                  </w:divBdr>
                  <w:divsChild>
                    <w:div w:id="351146645">
                      <w:marLeft w:val="0"/>
                      <w:marRight w:val="0"/>
                      <w:marTop w:val="0"/>
                      <w:marBottom w:val="0"/>
                      <w:divBdr>
                        <w:top w:val="none" w:sz="0" w:space="0" w:color="auto"/>
                        <w:left w:val="none" w:sz="0" w:space="0" w:color="auto"/>
                        <w:bottom w:val="none" w:sz="0" w:space="0" w:color="auto"/>
                        <w:right w:val="none" w:sz="0" w:space="0" w:color="auto"/>
                      </w:divBdr>
                    </w:div>
                  </w:divsChild>
                </w:div>
                <w:div w:id="1715274806">
                  <w:marLeft w:val="0"/>
                  <w:marRight w:val="0"/>
                  <w:marTop w:val="0"/>
                  <w:marBottom w:val="0"/>
                  <w:divBdr>
                    <w:top w:val="none" w:sz="0" w:space="0" w:color="auto"/>
                    <w:left w:val="none" w:sz="0" w:space="0" w:color="auto"/>
                    <w:bottom w:val="none" w:sz="0" w:space="0" w:color="auto"/>
                    <w:right w:val="none" w:sz="0" w:space="0" w:color="auto"/>
                  </w:divBdr>
                  <w:divsChild>
                    <w:div w:id="1820685543">
                      <w:marLeft w:val="0"/>
                      <w:marRight w:val="0"/>
                      <w:marTop w:val="0"/>
                      <w:marBottom w:val="0"/>
                      <w:divBdr>
                        <w:top w:val="none" w:sz="0" w:space="0" w:color="auto"/>
                        <w:left w:val="none" w:sz="0" w:space="0" w:color="auto"/>
                        <w:bottom w:val="none" w:sz="0" w:space="0" w:color="auto"/>
                        <w:right w:val="none" w:sz="0" w:space="0" w:color="auto"/>
                      </w:divBdr>
                    </w:div>
                  </w:divsChild>
                </w:div>
                <w:div w:id="1199589029">
                  <w:marLeft w:val="0"/>
                  <w:marRight w:val="0"/>
                  <w:marTop w:val="0"/>
                  <w:marBottom w:val="0"/>
                  <w:divBdr>
                    <w:top w:val="none" w:sz="0" w:space="0" w:color="auto"/>
                    <w:left w:val="none" w:sz="0" w:space="0" w:color="auto"/>
                    <w:bottom w:val="none" w:sz="0" w:space="0" w:color="auto"/>
                    <w:right w:val="none" w:sz="0" w:space="0" w:color="auto"/>
                  </w:divBdr>
                  <w:divsChild>
                    <w:div w:id="231619386">
                      <w:marLeft w:val="0"/>
                      <w:marRight w:val="0"/>
                      <w:marTop w:val="0"/>
                      <w:marBottom w:val="0"/>
                      <w:divBdr>
                        <w:top w:val="none" w:sz="0" w:space="0" w:color="auto"/>
                        <w:left w:val="none" w:sz="0" w:space="0" w:color="auto"/>
                        <w:bottom w:val="none" w:sz="0" w:space="0" w:color="auto"/>
                        <w:right w:val="none" w:sz="0" w:space="0" w:color="auto"/>
                      </w:divBdr>
                    </w:div>
                  </w:divsChild>
                </w:div>
                <w:div w:id="245304383">
                  <w:marLeft w:val="0"/>
                  <w:marRight w:val="0"/>
                  <w:marTop w:val="0"/>
                  <w:marBottom w:val="0"/>
                  <w:divBdr>
                    <w:top w:val="none" w:sz="0" w:space="0" w:color="auto"/>
                    <w:left w:val="none" w:sz="0" w:space="0" w:color="auto"/>
                    <w:bottom w:val="none" w:sz="0" w:space="0" w:color="auto"/>
                    <w:right w:val="none" w:sz="0" w:space="0" w:color="auto"/>
                  </w:divBdr>
                  <w:divsChild>
                    <w:div w:id="837504539">
                      <w:marLeft w:val="0"/>
                      <w:marRight w:val="0"/>
                      <w:marTop w:val="0"/>
                      <w:marBottom w:val="0"/>
                      <w:divBdr>
                        <w:top w:val="none" w:sz="0" w:space="0" w:color="auto"/>
                        <w:left w:val="none" w:sz="0" w:space="0" w:color="auto"/>
                        <w:bottom w:val="none" w:sz="0" w:space="0" w:color="auto"/>
                        <w:right w:val="none" w:sz="0" w:space="0" w:color="auto"/>
                      </w:divBdr>
                    </w:div>
                  </w:divsChild>
                </w:div>
                <w:div w:id="754011861">
                  <w:marLeft w:val="0"/>
                  <w:marRight w:val="0"/>
                  <w:marTop w:val="0"/>
                  <w:marBottom w:val="0"/>
                  <w:divBdr>
                    <w:top w:val="none" w:sz="0" w:space="0" w:color="auto"/>
                    <w:left w:val="none" w:sz="0" w:space="0" w:color="auto"/>
                    <w:bottom w:val="none" w:sz="0" w:space="0" w:color="auto"/>
                    <w:right w:val="none" w:sz="0" w:space="0" w:color="auto"/>
                  </w:divBdr>
                  <w:divsChild>
                    <w:div w:id="1455906257">
                      <w:marLeft w:val="0"/>
                      <w:marRight w:val="0"/>
                      <w:marTop w:val="0"/>
                      <w:marBottom w:val="0"/>
                      <w:divBdr>
                        <w:top w:val="none" w:sz="0" w:space="0" w:color="auto"/>
                        <w:left w:val="none" w:sz="0" w:space="0" w:color="auto"/>
                        <w:bottom w:val="none" w:sz="0" w:space="0" w:color="auto"/>
                        <w:right w:val="none" w:sz="0" w:space="0" w:color="auto"/>
                      </w:divBdr>
                    </w:div>
                  </w:divsChild>
                </w:div>
                <w:div w:id="859658957">
                  <w:marLeft w:val="0"/>
                  <w:marRight w:val="0"/>
                  <w:marTop w:val="0"/>
                  <w:marBottom w:val="0"/>
                  <w:divBdr>
                    <w:top w:val="none" w:sz="0" w:space="0" w:color="auto"/>
                    <w:left w:val="none" w:sz="0" w:space="0" w:color="auto"/>
                    <w:bottom w:val="none" w:sz="0" w:space="0" w:color="auto"/>
                    <w:right w:val="none" w:sz="0" w:space="0" w:color="auto"/>
                  </w:divBdr>
                  <w:divsChild>
                    <w:div w:id="1894852398">
                      <w:marLeft w:val="0"/>
                      <w:marRight w:val="0"/>
                      <w:marTop w:val="0"/>
                      <w:marBottom w:val="0"/>
                      <w:divBdr>
                        <w:top w:val="none" w:sz="0" w:space="0" w:color="auto"/>
                        <w:left w:val="none" w:sz="0" w:space="0" w:color="auto"/>
                        <w:bottom w:val="none" w:sz="0" w:space="0" w:color="auto"/>
                        <w:right w:val="none" w:sz="0" w:space="0" w:color="auto"/>
                      </w:divBdr>
                    </w:div>
                  </w:divsChild>
                </w:div>
                <w:div w:id="1650132132">
                  <w:marLeft w:val="0"/>
                  <w:marRight w:val="0"/>
                  <w:marTop w:val="0"/>
                  <w:marBottom w:val="0"/>
                  <w:divBdr>
                    <w:top w:val="none" w:sz="0" w:space="0" w:color="auto"/>
                    <w:left w:val="none" w:sz="0" w:space="0" w:color="auto"/>
                    <w:bottom w:val="none" w:sz="0" w:space="0" w:color="auto"/>
                    <w:right w:val="none" w:sz="0" w:space="0" w:color="auto"/>
                  </w:divBdr>
                  <w:divsChild>
                    <w:div w:id="431557161">
                      <w:marLeft w:val="0"/>
                      <w:marRight w:val="0"/>
                      <w:marTop w:val="0"/>
                      <w:marBottom w:val="0"/>
                      <w:divBdr>
                        <w:top w:val="none" w:sz="0" w:space="0" w:color="auto"/>
                        <w:left w:val="none" w:sz="0" w:space="0" w:color="auto"/>
                        <w:bottom w:val="none" w:sz="0" w:space="0" w:color="auto"/>
                        <w:right w:val="none" w:sz="0" w:space="0" w:color="auto"/>
                      </w:divBdr>
                    </w:div>
                  </w:divsChild>
                </w:div>
                <w:div w:id="212738011">
                  <w:marLeft w:val="0"/>
                  <w:marRight w:val="0"/>
                  <w:marTop w:val="0"/>
                  <w:marBottom w:val="0"/>
                  <w:divBdr>
                    <w:top w:val="none" w:sz="0" w:space="0" w:color="auto"/>
                    <w:left w:val="none" w:sz="0" w:space="0" w:color="auto"/>
                    <w:bottom w:val="none" w:sz="0" w:space="0" w:color="auto"/>
                    <w:right w:val="none" w:sz="0" w:space="0" w:color="auto"/>
                  </w:divBdr>
                  <w:divsChild>
                    <w:div w:id="21052197">
                      <w:marLeft w:val="0"/>
                      <w:marRight w:val="0"/>
                      <w:marTop w:val="0"/>
                      <w:marBottom w:val="0"/>
                      <w:divBdr>
                        <w:top w:val="none" w:sz="0" w:space="0" w:color="auto"/>
                        <w:left w:val="none" w:sz="0" w:space="0" w:color="auto"/>
                        <w:bottom w:val="none" w:sz="0" w:space="0" w:color="auto"/>
                        <w:right w:val="none" w:sz="0" w:space="0" w:color="auto"/>
                      </w:divBdr>
                    </w:div>
                  </w:divsChild>
                </w:div>
                <w:div w:id="1633554963">
                  <w:marLeft w:val="0"/>
                  <w:marRight w:val="0"/>
                  <w:marTop w:val="0"/>
                  <w:marBottom w:val="0"/>
                  <w:divBdr>
                    <w:top w:val="none" w:sz="0" w:space="0" w:color="auto"/>
                    <w:left w:val="none" w:sz="0" w:space="0" w:color="auto"/>
                    <w:bottom w:val="none" w:sz="0" w:space="0" w:color="auto"/>
                    <w:right w:val="none" w:sz="0" w:space="0" w:color="auto"/>
                  </w:divBdr>
                  <w:divsChild>
                    <w:div w:id="658189895">
                      <w:marLeft w:val="0"/>
                      <w:marRight w:val="0"/>
                      <w:marTop w:val="0"/>
                      <w:marBottom w:val="0"/>
                      <w:divBdr>
                        <w:top w:val="none" w:sz="0" w:space="0" w:color="auto"/>
                        <w:left w:val="none" w:sz="0" w:space="0" w:color="auto"/>
                        <w:bottom w:val="none" w:sz="0" w:space="0" w:color="auto"/>
                        <w:right w:val="none" w:sz="0" w:space="0" w:color="auto"/>
                      </w:divBdr>
                    </w:div>
                  </w:divsChild>
                </w:div>
                <w:div w:id="1509100125">
                  <w:marLeft w:val="0"/>
                  <w:marRight w:val="0"/>
                  <w:marTop w:val="0"/>
                  <w:marBottom w:val="0"/>
                  <w:divBdr>
                    <w:top w:val="none" w:sz="0" w:space="0" w:color="auto"/>
                    <w:left w:val="none" w:sz="0" w:space="0" w:color="auto"/>
                    <w:bottom w:val="none" w:sz="0" w:space="0" w:color="auto"/>
                    <w:right w:val="none" w:sz="0" w:space="0" w:color="auto"/>
                  </w:divBdr>
                  <w:divsChild>
                    <w:div w:id="2072191631">
                      <w:marLeft w:val="0"/>
                      <w:marRight w:val="0"/>
                      <w:marTop w:val="0"/>
                      <w:marBottom w:val="0"/>
                      <w:divBdr>
                        <w:top w:val="none" w:sz="0" w:space="0" w:color="auto"/>
                        <w:left w:val="none" w:sz="0" w:space="0" w:color="auto"/>
                        <w:bottom w:val="none" w:sz="0" w:space="0" w:color="auto"/>
                        <w:right w:val="none" w:sz="0" w:space="0" w:color="auto"/>
                      </w:divBdr>
                    </w:div>
                  </w:divsChild>
                </w:div>
                <w:div w:id="1249541554">
                  <w:marLeft w:val="0"/>
                  <w:marRight w:val="0"/>
                  <w:marTop w:val="0"/>
                  <w:marBottom w:val="0"/>
                  <w:divBdr>
                    <w:top w:val="none" w:sz="0" w:space="0" w:color="auto"/>
                    <w:left w:val="none" w:sz="0" w:space="0" w:color="auto"/>
                    <w:bottom w:val="none" w:sz="0" w:space="0" w:color="auto"/>
                    <w:right w:val="none" w:sz="0" w:space="0" w:color="auto"/>
                  </w:divBdr>
                  <w:divsChild>
                    <w:div w:id="162015767">
                      <w:marLeft w:val="0"/>
                      <w:marRight w:val="0"/>
                      <w:marTop w:val="0"/>
                      <w:marBottom w:val="0"/>
                      <w:divBdr>
                        <w:top w:val="none" w:sz="0" w:space="0" w:color="auto"/>
                        <w:left w:val="none" w:sz="0" w:space="0" w:color="auto"/>
                        <w:bottom w:val="none" w:sz="0" w:space="0" w:color="auto"/>
                        <w:right w:val="none" w:sz="0" w:space="0" w:color="auto"/>
                      </w:divBdr>
                    </w:div>
                  </w:divsChild>
                </w:div>
                <w:div w:id="1706712189">
                  <w:marLeft w:val="0"/>
                  <w:marRight w:val="0"/>
                  <w:marTop w:val="0"/>
                  <w:marBottom w:val="0"/>
                  <w:divBdr>
                    <w:top w:val="none" w:sz="0" w:space="0" w:color="auto"/>
                    <w:left w:val="none" w:sz="0" w:space="0" w:color="auto"/>
                    <w:bottom w:val="none" w:sz="0" w:space="0" w:color="auto"/>
                    <w:right w:val="none" w:sz="0" w:space="0" w:color="auto"/>
                  </w:divBdr>
                  <w:divsChild>
                    <w:div w:id="1000617320">
                      <w:marLeft w:val="0"/>
                      <w:marRight w:val="0"/>
                      <w:marTop w:val="0"/>
                      <w:marBottom w:val="0"/>
                      <w:divBdr>
                        <w:top w:val="none" w:sz="0" w:space="0" w:color="auto"/>
                        <w:left w:val="none" w:sz="0" w:space="0" w:color="auto"/>
                        <w:bottom w:val="none" w:sz="0" w:space="0" w:color="auto"/>
                        <w:right w:val="none" w:sz="0" w:space="0" w:color="auto"/>
                      </w:divBdr>
                    </w:div>
                  </w:divsChild>
                </w:div>
                <w:div w:id="1921788174">
                  <w:marLeft w:val="0"/>
                  <w:marRight w:val="0"/>
                  <w:marTop w:val="0"/>
                  <w:marBottom w:val="0"/>
                  <w:divBdr>
                    <w:top w:val="none" w:sz="0" w:space="0" w:color="auto"/>
                    <w:left w:val="none" w:sz="0" w:space="0" w:color="auto"/>
                    <w:bottom w:val="none" w:sz="0" w:space="0" w:color="auto"/>
                    <w:right w:val="none" w:sz="0" w:space="0" w:color="auto"/>
                  </w:divBdr>
                  <w:divsChild>
                    <w:div w:id="1210727067">
                      <w:marLeft w:val="0"/>
                      <w:marRight w:val="0"/>
                      <w:marTop w:val="0"/>
                      <w:marBottom w:val="0"/>
                      <w:divBdr>
                        <w:top w:val="none" w:sz="0" w:space="0" w:color="auto"/>
                        <w:left w:val="none" w:sz="0" w:space="0" w:color="auto"/>
                        <w:bottom w:val="none" w:sz="0" w:space="0" w:color="auto"/>
                        <w:right w:val="none" w:sz="0" w:space="0" w:color="auto"/>
                      </w:divBdr>
                    </w:div>
                  </w:divsChild>
                </w:div>
                <w:div w:id="789785809">
                  <w:marLeft w:val="0"/>
                  <w:marRight w:val="0"/>
                  <w:marTop w:val="0"/>
                  <w:marBottom w:val="0"/>
                  <w:divBdr>
                    <w:top w:val="none" w:sz="0" w:space="0" w:color="auto"/>
                    <w:left w:val="none" w:sz="0" w:space="0" w:color="auto"/>
                    <w:bottom w:val="none" w:sz="0" w:space="0" w:color="auto"/>
                    <w:right w:val="none" w:sz="0" w:space="0" w:color="auto"/>
                  </w:divBdr>
                  <w:divsChild>
                    <w:div w:id="348484607">
                      <w:marLeft w:val="0"/>
                      <w:marRight w:val="0"/>
                      <w:marTop w:val="0"/>
                      <w:marBottom w:val="0"/>
                      <w:divBdr>
                        <w:top w:val="none" w:sz="0" w:space="0" w:color="auto"/>
                        <w:left w:val="none" w:sz="0" w:space="0" w:color="auto"/>
                        <w:bottom w:val="none" w:sz="0" w:space="0" w:color="auto"/>
                        <w:right w:val="none" w:sz="0" w:space="0" w:color="auto"/>
                      </w:divBdr>
                    </w:div>
                  </w:divsChild>
                </w:div>
                <w:div w:id="321278565">
                  <w:marLeft w:val="0"/>
                  <w:marRight w:val="0"/>
                  <w:marTop w:val="0"/>
                  <w:marBottom w:val="0"/>
                  <w:divBdr>
                    <w:top w:val="none" w:sz="0" w:space="0" w:color="auto"/>
                    <w:left w:val="none" w:sz="0" w:space="0" w:color="auto"/>
                    <w:bottom w:val="none" w:sz="0" w:space="0" w:color="auto"/>
                    <w:right w:val="none" w:sz="0" w:space="0" w:color="auto"/>
                  </w:divBdr>
                  <w:divsChild>
                    <w:div w:id="1748644795">
                      <w:marLeft w:val="0"/>
                      <w:marRight w:val="0"/>
                      <w:marTop w:val="0"/>
                      <w:marBottom w:val="0"/>
                      <w:divBdr>
                        <w:top w:val="none" w:sz="0" w:space="0" w:color="auto"/>
                        <w:left w:val="none" w:sz="0" w:space="0" w:color="auto"/>
                        <w:bottom w:val="none" w:sz="0" w:space="0" w:color="auto"/>
                        <w:right w:val="none" w:sz="0" w:space="0" w:color="auto"/>
                      </w:divBdr>
                    </w:div>
                  </w:divsChild>
                </w:div>
                <w:div w:id="946810831">
                  <w:marLeft w:val="0"/>
                  <w:marRight w:val="0"/>
                  <w:marTop w:val="0"/>
                  <w:marBottom w:val="0"/>
                  <w:divBdr>
                    <w:top w:val="none" w:sz="0" w:space="0" w:color="auto"/>
                    <w:left w:val="none" w:sz="0" w:space="0" w:color="auto"/>
                    <w:bottom w:val="none" w:sz="0" w:space="0" w:color="auto"/>
                    <w:right w:val="none" w:sz="0" w:space="0" w:color="auto"/>
                  </w:divBdr>
                  <w:divsChild>
                    <w:div w:id="337661965">
                      <w:marLeft w:val="0"/>
                      <w:marRight w:val="0"/>
                      <w:marTop w:val="0"/>
                      <w:marBottom w:val="0"/>
                      <w:divBdr>
                        <w:top w:val="none" w:sz="0" w:space="0" w:color="auto"/>
                        <w:left w:val="none" w:sz="0" w:space="0" w:color="auto"/>
                        <w:bottom w:val="none" w:sz="0" w:space="0" w:color="auto"/>
                        <w:right w:val="none" w:sz="0" w:space="0" w:color="auto"/>
                      </w:divBdr>
                    </w:div>
                    <w:div w:id="435909138">
                      <w:marLeft w:val="0"/>
                      <w:marRight w:val="0"/>
                      <w:marTop w:val="0"/>
                      <w:marBottom w:val="0"/>
                      <w:divBdr>
                        <w:top w:val="none" w:sz="0" w:space="0" w:color="auto"/>
                        <w:left w:val="none" w:sz="0" w:space="0" w:color="auto"/>
                        <w:bottom w:val="none" w:sz="0" w:space="0" w:color="auto"/>
                        <w:right w:val="none" w:sz="0" w:space="0" w:color="auto"/>
                      </w:divBdr>
                    </w:div>
                  </w:divsChild>
                </w:div>
                <w:div w:id="1640107389">
                  <w:marLeft w:val="0"/>
                  <w:marRight w:val="0"/>
                  <w:marTop w:val="0"/>
                  <w:marBottom w:val="0"/>
                  <w:divBdr>
                    <w:top w:val="none" w:sz="0" w:space="0" w:color="auto"/>
                    <w:left w:val="none" w:sz="0" w:space="0" w:color="auto"/>
                    <w:bottom w:val="none" w:sz="0" w:space="0" w:color="auto"/>
                    <w:right w:val="none" w:sz="0" w:space="0" w:color="auto"/>
                  </w:divBdr>
                  <w:divsChild>
                    <w:div w:id="527525814">
                      <w:marLeft w:val="0"/>
                      <w:marRight w:val="0"/>
                      <w:marTop w:val="0"/>
                      <w:marBottom w:val="0"/>
                      <w:divBdr>
                        <w:top w:val="none" w:sz="0" w:space="0" w:color="auto"/>
                        <w:left w:val="none" w:sz="0" w:space="0" w:color="auto"/>
                        <w:bottom w:val="none" w:sz="0" w:space="0" w:color="auto"/>
                        <w:right w:val="none" w:sz="0" w:space="0" w:color="auto"/>
                      </w:divBdr>
                    </w:div>
                  </w:divsChild>
                </w:div>
                <w:div w:id="818882626">
                  <w:marLeft w:val="0"/>
                  <w:marRight w:val="0"/>
                  <w:marTop w:val="0"/>
                  <w:marBottom w:val="0"/>
                  <w:divBdr>
                    <w:top w:val="none" w:sz="0" w:space="0" w:color="auto"/>
                    <w:left w:val="none" w:sz="0" w:space="0" w:color="auto"/>
                    <w:bottom w:val="none" w:sz="0" w:space="0" w:color="auto"/>
                    <w:right w:val="none" w:sz="0" w:space="0" w:color="auto"/>
                  </w:divBdr>
                  <w:divsChild>
                    <w:div w:id="155656182">
                      <w:marLeft w:val="0"/>
                      <w:marRight w:val="0"/>
                      <w:marTop w:val="0"/>
                      <w:marBottom w:val="0"/>
                      <w:divBdr>
                        <w:top w:val="none" w:sz="0" w:space="0" w:color="auto"/>
                        <w:left w:val="none" w:sz="0" w:space="0" w:color="auto"/>
                        <w:bottom w:val="none" w:sz="0" w:space="0" w:color="auto"/>
                        <w:right w:val="none" w:sz="0" w:space="0" w:color="auto"/>
                      </w:divBdr>
                    </w:div>
                  </w:divsChild>
                </w:div>
                <w:div w:id="1711412998">
                  <w:marLeft w:val="0"/>
                  <w:marRight w:val="0"/>
                  <w:marTop w:val="0"/>
                  <w:marBottom w:val="0"/>
                  <w:divBdr>
                    <w:top w:val="none" w:sz="0" w:space="0" w:color="auto"/>
                    <w:left w:val="none" w:sz="0" w:space="0" w:color="auto"/>
                    <w:bottom w:val="none" w:sz="0" w:space="0" w:color="auto"/>
                    <w:right w:val="none" w:sz="0" w:space="0" w:color="auto"/>
                  </w:divBdr>
                  <w:divsChild>
                    <w:div w:id="253705757">
                      <w:marLeft w:val="0"/>
                      <w:marRight w:val="0"/>
                      <w:marTop w:val="0"/>
                      <w:marBottom w:val="0"/>
                      <w:divBdr>
                        <w:top w:val="none" w:sz="0" w:space="0" w:color="auto"/>
                        <w:left w:val="none" w:sz="0" w:space="0" w:color="auto"/>
                        <w:bottom w:val="none" w:sz="0" w:space="0" w:color="auto"/>
                        <w:right w:val="none" w:sz="0" w:space="0" w:color="auto"/>
                      </w:divBdr>
                    </w:div>
                  </w:divsChild>
                </w:div>
                <w:div w:id="404761622">
                  <w:marLeft w:val="0"/>
                  <w:marRight w:val="0"/>
                  <w:marTop w:val="0"/>
                  <w:marBottom w:val="0"/>
                  <w:divBdr>
                    <w:top w:val="none" w:sz="0" w:space="0" w:color="auto"/>
                    <w:left w:val="none" w:sz="0" w:space="0" w:color="auto"/>
                    <w:bottom w:val="none" w:sz="0" w:space="0" w:color="auto"/>
                    <w:right w:val="none" w:sz="0" w:space="0" w:color="auto"/>
                  </w:divBdr>
                  <w:divsChild>
                    <w:div w:id="1020081613">
                      <w:marLeft w:val="0"/>
                      <w:marRight w:val="0"/>
                      <w:marTop w:val="0"/>
                      <w:marBottom w:val="0"/>
                      <w:divBdr>
                        <w:top w:val="none" w:sz="0" w:space="0" w:color="auto"/>
                        <w:left w:val="none" w:sz="0" w:space="0" w:color="auto"/>
                        <w:bottom w:val="none" w:sz="0" w:space="0" w:color="auto"/>
                        <w:right w:val="none" w:sz="0" w:space="0" w:color="auto"/>
                      </w:divBdr>
                    </w:div>
                  </w:divsChild>
                </w:div>
                <w:div w:id="1592860928">
                  <w:marLeft w:val="0"/>
                  <w:marRight w:val="0"/>
                  <w:marTop w:val="0"/>
                  <w:marBottom w:val="0"/>
                  <w:divBdr>
                    <w:top w:val="none" w:sz="0" w:space="0" w:color="auto"/>
                    <w:left w:val="none" w:sz="0" w:space="0" w:color="auto"/>
                    <w:bottom w:val="none" w:sz="0" w:space="0" w:color="auto"/>
                    <w:right w:val="none" w:sz="0" w:space="0" w:color="auto"/>
                  </w:divBdr>
                  <w:divsChild>
                    <w:div w:id="1350717608">
                      <w:marLeft w:val="0"/>
                      <w:marRight w:val="0"/>
                      <w:marTop w:val="0"/>
                      <w:marBottom w:val="0"/>
                      <w:divBdr>
                        <w:top w:val="none" w:sz="0" w:space="0" w:color="auto"/>
                        <w:left w:val="none" w:sz="0" w:space="0" w:color="auto"/>
                        <w:bottom w:val="none" w:sz="0" w:space="0" w:color="auto"/>
                        <w:right w:val="none" w:sz="0" w:space="0" w:color="auto"/>
                      </w:divBdr>
                    </w:div>
                  </w:divsChild>
                </w:div>
                <w:div w:id="1472096308">
                  <w:marLeft w:val="0"/>
                  <w:marRight w:val="0"/>
                  <w:marTop w:val="0"/>
                  <w:marBottom w:val="0"/>
                  <w:divBdr>
                    <w:top w:val="none" w:sz="0" w:space="0" w:color="auto"/>
                    <w:left w:val="none" w:sz="0" w:space="0" w:color="auto"/>
                    <w:bottom w:val="none" w:sz="0" w:space="0" w:color="auto"/>
                    <w:right w:val="none" w:sz="0" w:space="0" w:color="auto"/>
                  </w:divBdr>
                  <w:divsChild>
                    <w:div w:id="501816654">
                      <w:marLeft w:val="0"/>
                      <w:marRight w:val="0"/>
                      <w:marTop w:val="0"/>
                      <w:marBottom w:val="0"/>
                      <w:divBdr>
                        <w:top w:val="none" w:sz="0" w:space="0" w:color="auto"/>
                        <w:left w:val="none" w:sz="0" w:space="0" w:color="auto"/>
                        <w:bottom w:val="none" w:sz="0" w:space="0" w:color="auto"/>
                        <w:right w:val="none" w:sz="0" w:space="0" w:color="auto"/>
                      </w:divBdr>
                    </w:div>
                  </w:divsChild>
                </w:div>
                <w:div w:id="1995143130">
                  <w:marLeft w:val="0"/>
                  <w:marRight w:val="0"/>
                  <w:marTop w:val="0"/>
                  <w:marBottom w:val="0"/>
                  <w:divBdr>
                    <w:top w:val="none" w:sz="0" w:space="0" w:color="auto"/>
                    <w:left w:val="none" w:sz="0" w:space="0" w:color="auto"/>
                    <w:bottom w:val="none" w:sz="0" w:space="0" w:color="auto"/>
                    <w:right w:val="none" w:sz="0" w:space="0" w:color="auto"/>
                  </w:divBdr>
                  <w:divsChild>
                    <w:div w:id="955798578">
                      <w:marLeft w:val="0"/>
                      <w:marRight w:val="0"/>
                      <w:marTop w:val="0"/>
                      <w:marBottom w:val="0"/>
                      <w:divBdr>
                        <w:top w:val="none" w:sz="0" w:space="0" w:color="auto"/>
                        <w:left w:val="none" w:sz="0" w:space="0" w:color="auto"/>
                        <w:bottom w:val="none" w:sz="0" w:space="0" w:color="auto"/>
                        <w:right w:val="none" w:sz="0" w:space="0" w:color="auto"/>
                      </w:divBdr>
                    </w:div>
                    <w:div w:id="667943492">
                      <w:marLeft w:val="0"/>
                      <w:marRight w:val="0"/>
                      <w:marTop w:val="0"/>
                      <w:marBottom w:val="0"/>
                      <w:divBdr>
                        <w:top w:val="none" w:sz="0" w:space="0" w:color="auto"/>
                        <w:left w:val="none" w:sz="0" w:space="0" w:color="auto"/>
                        <w:bottom w:val="none" w:sz="0" w:space="0" w:color="auto"/>
                        <w:right w:val="none" w:sz="0" w:space="0" w:color="auto"/>
                      </w:divBdr>
                    </w:div>
                  </w:divsChild>
                </w:div>
                <w:div w:id="801070097">
                  <w:marLeft w:val="0"/>
                  <w:marRight w:val="0"/>
                  <w:marTop w:val="0"/>
                  <w:marBottom w:val="0"/>
                  <w:divBdr>
                    <w:top w:val="none" w:sz="0" w:space="0" w:color="auto"/>
                    <w:left w:val="none" w:sz="0" w:space="0" w:color="auto"/>
                    <w:bottom w:val="none" w:sz="0" w:space="0" w:color="auto"/>
                    <w:right w:val="none" w:sz="0" w:space="0" w:color="auto"/>
                  </w:divBdr>
                  <w:divsChild>
                    <w:div w:id="570700314">
                      <w:marLeft w:val="0"/>
                      <w:marRight w:val="0"/>
                      <w:marTop w:val="0"/>
                      <w:marBottom w:val="0"/>
                      <w:divBdr>
                        <w:top w:val="none" w:sz="0" w:space="0" w:color="auto"/>
                        <w:left w:val="none" w:sz="0" w:space="0" w:color="auto"/>
                        <w:bottom w:val="none" w:sz="0" w:space="0" w:color="auto"/>
                        <w:right w:val="none" w:sz="0" w:space="0" w:color="auto"/>
                      </w:divBdr>
                    </w:div>
                  </w:divsChild>
                </w:div>
                <w:div w:id="687871282">
                  <w:marLeft w:val="0"/>
                  <w:marRight w:val="0"/>
                  <w:marTop w:val="0"/>
                  <w:marBottom w:val="0"/>
                  <w:divBdr>
                    <w:top w:val="none" w:sz="0" w:space="0" w:color="auto"/>
                    <w:left w:val="none" w:sz="0" w:space="0" w:color="auto"/>
                    <w:bottom w:val="none" w:sz="0" w:space="0" w:color="auto"/>
                    <w:right w:val="none" w:sz="0" w:space="0" w:color="auto"/>
                  </w:divBdr>
                  <w:divsChild>
                    <w:div w:id="220872025">
                      <w:marLeft w:val="0"/>
                      <w:marRight w:val="0"/>
                      <w:marTop w:val="0"/>
                      <w:marBottom w:val="0"/>
                      <w:divBdr>
                        <w:top w:val="none" w:sz="0" w:space="0" w:color="auto"/>
                        <w:left w:val="none" w:sz="0" w:space="0" w:color="auto"/>
                        <w:bottom w:val="none" w:sz="0" w:space="0" w:color="auto"/>
                        <w:right w:val="none" w:sz="0" w:space="0" w:color="auto"/>
                      </w:divBdr>
                    </w:div>
                  </w:divsChild>
                </w:div>
                <w:div w:id="489366526">
                  <w:marLeft w:val="0"/>
                  <w:marRight w:val="0"/>
                  <w:marTop w:val="0"/>
                  <w:marBottom w:val="0"/>
                  <w:divBdr>
                    <w:top w:val="none" w:sz="0" w:space="0" w:color="auto"/>
                    <w:left w:val="none" w:sz="0" w:space="0" w:color="auto"/>
                    <w:bottom w:val="none" w:sz="0" w:space="0" w:color="auto"/>
                    <w:right w:val="none" w:sz="0" w:space="0" w:color="auto"/>
                  </w:divBdr>
                  <w:divsChild>
                    <w:div w:id="1048798082">
                      <w:marLeft w:val="0"/>
                      <w:marRight w:val="0"/>
                      <w:marTop w:val="0"/>
                      <w:marBottom w:val="0"/>
                      <w:divBdr>
                        <w:top w:val="none" w:sz="0" w:space="0" w:color="auto"/>
                        <w:left w:val="none" w:sz="0" w:space="0" w:color="auto"/>
                        <w:bottom w:val="none" w:sz="0" w:space="0" w:color="auto"/>
                        <w:right w:val="none" w:sz="0" w:space="0" w:color="auto"/>
                      </w:divBdr>
                    </w:div>
                  </w:divsChild>
                </w:div>
                <w:div w:id="1474909365">
                  <w:marLeft w:val="0"/>
                  <w:marRight w:val="0"/>
                  <w:marTop w:val="0"/>
                  <w:marBottom w:val="0"/>
                  <w:divBdr>
                    <w:top w:val="none" w:sz="0" w:space="0" w:color="auto"/>
                    <w:left w:val="none" w:sz="0" w:space="0" w:color="auto"/>
                    <w:bottom w:val="none" w:sz="0" w:space="0" w:color="auto"/>
                    <w:right w:val="none" w:sz="0" w:space="0" w:color="auto"/>
                  </w:divBdr>
                  <w:divsChild>
                    <w:div w:id="1806969538">
                      <w:marLeft w:val="0"/>
                      <w:marRight w:val="0"/>
                      <w:marTop w:val="0"/>
                      <w:marBottom w:val="0"/>
                      <w:divBdr>
                        <w:top w:val="none" w:sz="0" w:space="0" w:color="auto"/>
                        <w:left w:val="none" w:sz="0" w:space="0" w:color="auto"/>
                        <w:bottom w:val="none" w:sz="0" w:space="0" w:color="auto"/>
                        <w:right w:val="none" w:sz="0" w:space="0" w:color="auto"/>
                      </w:divBdr>
                    </w:div>
                  </w:divsChild>
                </w:div>
                <w:div w:id="832574310">
                  <w:marLeft w:val="0"/>
                  <w:marRight w:val="0"/>
                  <w:marTop w:val="0"/>
                  <w:marBottom w:val="0"/>
                  <w:divBdr>
                    <w:top w:val="none" w:sz="0" w:space="0" w:color="auto"/>
                    <w:left w:val="none" w:sz="0" w:space="0" w:color="auto"/>
                    <w:bottom w:val="none" w:sz="0" w:space="0" w:color="auto"/>
                    <w:right w:val="none" w:sz="0" w:space="0" w:color="auto"/>
                  </w:divBdr>
                  <w:divsChild>
                    <w:div w:id="1465779695">
                      <w:marLeft w:val="0"/>
                      <w:marRight w:val="0"/>
                      <w:marTop w:val="0"/>
                      <w:marBottom w:val="0"/>
                      <w:divBdr>
                        <w:top w:val="none" w:sz="0" w:space="0" w:color="auto"/>
                        <w:left w:val="none" w:sz="0" w:space="0" w:color="auto"/>
                        <w:bottom w:val="none" w:sz="0" w:space="0" w:color="auto"/>
                        <w:right w:val="none" w:sz="0" w:space="0" w:color="auto"/>
                      </w:divBdr>
                    </w:div>
                  </w:divsChild>
                </w:div>
                <w:div w:id="325673929">
                  <w:marLeft w:val="0"/>
                  <w:marRight w:val="0"/>
                  <w:marTop w:val="0"/>
                  <w:marBottom w:val="0"/>
                  <w:divBdr>
                    <w:top w:val="none" w:sz="0" w:space="0" w:color="auto"/>
                    <w:left w:val="none" w:sz="0" w:space="0" w:color="auto"/>
                    <w:bottom w:val="none" w:sz="0" w:space="0" w:color="auto"/>
                    <w:right w:val="none" w:sz="0" w:space="0" w:color="auto"/>
                  </w:divBdr>
                  <w:divsChild>
                    <w:div w:id="1108696144">
                      <w:marLeft w:val="0"/>
                      <w:marRight w:val="0"/>
                      <w:marTop w:val="0"/>
                      <w:marBottom w:val="0"/>
                      <w:divBdr>
                        <w:top w:val="none" w:sz="0" w:space="0" w:color="auto"/>
                        <w:left w:val="none" w:sz="0" w:space="0" w:color="auto"/>
                        <w:bottom w:val="none" w:sz="0" w:space="0" w:color="auto"/>
                        <w:right w:val="none" w:sz="0" w:space="0" w:color="auto"/>
                      </w:divBdr>
                    </w:div>
                  </w:divsChild>
                </w:div>
                <w:div w:id="1860897934">
                  <w:marLeft w:val="0"/>
                  <w:marRight w:val="0"/>
                  <w:marTop w:val="0"/>
                  <w:marBottom w:val="0"/>
                  <w:divBdr>
                    <w:top w:val="none" w:sz="0" w:space="0" w:color="auto"/>
                    <w:left w:val="none" w:sz="0" w:space="0" w:color="auto"/>
                    <w:bottom w:val="none" w:sz="0" w:space="0" w:color="auto"/>
                    <w:right w:val="none" w:sz="0" w:space="0" w:color="auto"/>
                  </w:divBdr>
                  <w:divsChild>
                    <w:div w:id="774329353">
                      <w:marLeft w:val="0"/>
                      <w:marRight w:val="0"/>
                      <w:marTop w:val="0"/>
                      <w:marBottom w:val="0"/>
                      <w:divBdr>
                        <w:top w:val="none" w:sz="0" w:space="0" w:color="auto"/>
                        <w:left w:val="none" w:sz="0" w:space="0" w:color="auto"/>
                        <w:bottom w:val="none" w:sz="0" w:space="0" w:color="auto"/>
                        <w:right w:val="none" w:sz="0" w:space="0" w:color="auto"/>
                      </w:divBdr>
                    </w:div>
                  </w:divsChild>
                </w:div>
                <w:div w:id="2060201620">
                  <w:marLeft w:val="0"/>
                  <w:marRight w:val="0"/>
                  <w:marTop w:val="0"/>
                  <w:marBottom w:val="0"/>
                  <w:divBdr>
                    <w:top w:val="none" w:sz="0" w:space="0" w:color="auto"/>
                    <w:left w:val="none" w:sz="0" w:space="0" w:color="auto"/>
                    <w:bottom w:val="none" w:sz="0" w:space="0" w:color="auto"/>
                    <w:right w:val="none" w:sz="0" w:space="0" w:color="auto"/>
                  </w:divBdr>
                  <w:divsChild>
                    <w:div w:id="740831922">
                      <w:marLeft w:val="0"/>
                      <w:marRight w:val="0"/>
                      <w:marTop w:val="0"/>
                      <w:marBottom w:val="0"/>
                      <w:divBdr>
                        <w:top w:val="none" w:sz="0" w:space="0" w:color="auto"/>
                        <w:left w:val="none" w:sz="0" w:space="0" w:color="auto"/>
                        <w:bottom w:val="none" w:sz="0" w:space="0" w:color="auto"/>
                        <w:right w:val="none" w:sz="0" w:space="0" w:color="auto"/>
                      </w:divBdr>
                    </w:div>
                  </w:divsChild>
                </w:div>
                <w:div w:id="1744520505">
                  <w:marLeft w:val="0"/>
                  <w:marRight w:val="0"/>
                  <w:marTop w:val="0"/>
                  <w:marBottom w:val="0"/>
                  <w:divBdr>
                    <w:top w:val="none" w:sz="0" w:space="0" w:color="auto"/>
                    <w:left w:val="none" w:sz="0" w:space="0" w:color="auto"/>
                    <w:bottom w:val="none" w:sz="0" w:space="0" w:color="auto"/>
                    <w:right w:val="none" w:sz="0" w:space="0" w:color="auto"/>
                  </w:divBdr>
                  <w:divsChild>
                    <w:div w:id="1831824424">
                      <w:marLeft w:val="0"/>
                      <w:marRight w:val="0"/>
                      <w:marTop w:val="0"/>
                      <w:marBottom w:val="0"/>
                      <w:divBdr>
                        <w:top w:val="none" w:sz="0" w:space="0" w:color="auto"/>
                        <w:left w:val="none" w:sz="0" w:space="0" w:color="auto"/>
                        <w:bottom w:val="none" w:sz="0" w:space="0" w:color="auto"/>
                        <w:right w:val="none" w:sz="0" w:space="0" w:color="auto"/>
                      </w:divBdr>
                    </w:div>
                  </w:divsChild>
                </w:div>
                <w:div w:id="244415036">
                  <w:marLeft w:val="0"/>
                  <w:marRight w:val="0"/>
                  <w:marTop w:val="0"/>
                  <w:marBottom w:val="0"/>
                  <w:divBdr>
                    <w:top w:val="none" w:sz="0" w:space="0" w:color="auto"/>
                    <w:left w:val="none" w:sz="0" w:space="0" w:color="auto"/>
                    <w:bottom w:val="none" w:sz="0" w:space="0" w:color="auto"/>
                    <w:right w:val="none" w:sz="0" w:space="0" w:color="auto"/>
                  </w:divBdr>
                  <w:divsChild>
                    <w:div w:id="1012679351">
                      <w:marLeft w:val="0"/>
                      <w:marRight w:val="0"/>
                      <w:marTop w:val="0"/>
                      <w:marBottom w:val="0"/>
                      <w:divBdr>
                        <w:top w:val="none" w:sz="0" w:space="0" w:color="auto"/>
                        <w:left w:val="none" w:sz="0" w:space="0" w:color="auto"/>
                        <w:bottom w:val="none" w:sz="0" w:space="0" w:color="auto"/>
                        <w:right w:val="none" w:sz="0" w:space="0" w:color="auto"/>
                      </w:divBdr>
                    </w:div>
                  </w:divsChild>
                </w:div>
                <w:div w:id="1337272909">
                  <w:marLeft w:val="0"/>
                  <w:marRight w:val="0"/>
                  <w:marTop w:val="0"/>
                  <w:marBottom w:val="0"/>
                  <w:divBdr>
                    <w:top w:val="none" w:sz="0" w:space="0" w:color="auto"/>
                    <w:left w:val="none" w:sz="0" w:space="0" w:color="auto"/>
                    <w:bottom w:val="none" w:sz="0" w:space="0" w:color="auto"/>
                    <w:right w:val="none" w:sz="0" w:space="0" w:color="auto"/>
                  </w:divBdr>
                  <w:divsChild>
                    <w:div w:id="88355562">
                      <w:marLeft w:val="0"/>
                      <w:marRight w:val="0"/>
                      <w:marTop w:val="0"/>
                      <w:marBottom w:val="0"/>
                      <w:divBdr>
                        <w:top w:val="none" w:sz="0" w:space="0" w:color="auto"/>
                        <w:left w:val="none" w:sz="0" w:space="0" w:color="auto"/>
                        <w:bottom w:val="none" w:sz="0" w:space="0" w:color="auto"/>
                        <w:right w:val="none" w:sz="0" w:space="0" w:color="auto"/>
                      </w:divBdr>
                    </w:div>
                  </w:divsChild>
                </w:div>
                <w:div w:id="284510150">
                  <w:marLeft w:val="0"/>
                  <w:marRight w:val="0"/>
                  <w:marTop w:val="0"/>
                  <w:marBottom w:val="0"/>
                  <w:divBdr>
                    <w:top w:val="none" w:sz="0" w:space="0" w:color="auto"/>
                    <w:left w:val="none" w:sz="0" w:space="0" w:color="auto"/>
                    <w:bottom w:val="none" w:sz="0" w:space="0" w:color="auto"/>
                    <w:right w:val="none" w:sz="0" w:space="0" w:color="auto"/>
                  </w:divBdr>
                  <w:divsChild>
                    <w:div w:id="1879244820">
                      <w:marLeft w:val="0"/>
                      <w:marRight w:val="0"/>
                      <w:marTop w:val="0"/>
                      <w:marBottom w:val="0"/>
                      <w:divBdr>
                        <w:top w:val="none" w:sz="0" w:space="0" w:color="auto"/>
                        <w:left w:val="none" w:sz="0" w:space="0" w:color="auto"/>
                        <w:bottom w:val="none" w:sz="0" w:space="0" w:color="auto"/>
                        <w:right w:val="none" w:sz="0" w:space="0" w:color="auto"/>
                      </w:divBdr>
                    </w:div>
                  </w:divsChild>
                </w:div>
                <w:div w:id="1232471008">
                  <w:marLeft w:val="0"/>
                  <w:marRight w:val="0"/>
                  <w:marTop w:val="0"/>
                  <w:marBottom w:val="0"/>
                  <w:divBdr>
                    <w:top w:val="none" w:sz="0" w:space="0" w:color="auto"/>
                    <w:left w:val="none" w:sz="0" w:space="0" w:color="auto"/>
                    <w:bottom w:val="none" w:sz="0" w:space="0" w:color="auto"/>
                    <w:right w:val="none" w:sz="0" w:space="0" w:color="auto"/>
                  </w:divBdr>
                  <w:divsChild>
                    <w:div w:id="76832927">
                      <w:marLeft w:val="0"/>
                      <w:marRight w:val="0"/>
                      <w:marTop w:val="0"/>
                      <w:marBottom w:val="0"/>
                      <w:divBdr>
                        <w:top w:val="none" w:sz="0" w:space="0" w:color="auto"/>
                        <w:left w:val="none" w:sz="0" w:space="0" w:color="auto"/>
                        <w:bottom w:val="none" w:sz="0" w:space="0" w:color="auto"/>
                        <w:right w:val="none" w:sz="0" w:space="0" w:color="auto"/>
                      </w:divBdr>
                    </w:div>
                  </w:divsChild>
                </w:div>
                <w:div w:id="501701709">
                  <w:marLeft w:val="0"/>
                  <w:marRight w:val="0"/>
                  <w:marTop w:val="0"/>
                  <w:marBottom w:val="0"/>
                  <w:divBdr>
                    <w:top w:val="none" w:sz="0" w:space="0" w:color="auto"/>
                    <w:left w:val="none" w:sz="0" w:space="0" w:color="auto"/>
                    <w:bottom w:val="none" w:sz="0" w:space="0" w:color="auto"/>
                    <w:right w:val="none" w:sz="0" w:space="0" w:color="auto"/>
                  </w:divBdr>
                  <w:divsChild>
                    <w:div w:id="789398947">
                      <w:marLeft w:val="0"/>
                      <w:marRight w:val="0"/>
                      <w:marTop w:val="0"/>
                      <w:marBottom w:val="0"/>
                      <w:divBdr>
                        <w:top w:val="none" w:sz="0" w:space="0" w:color="auto"/>
                        <w:left w:val="none" w:sz="0" w:space="0" w:color="auto"/>
                        <w:bottom w:val="none" w:sz="0" w:space="0" w:color="auto"/>
                        <w:right w:val="none" w:sz="0" w:space="0" w:color="auto"/>
                      </w:divBdr>
                    </w:div>
                  </w:divsChild>
                </w:div>
                <w:div w:id="1492864492">
                  <w:marLeft w:val="0"/>
                  <w:marRight w:val="0"/>
                  <w:marTop w:val="0"/>
                  <w:marBottom w:val="0"/>
                  <w:divBdr>
                    <w:top w:val="none" w:sz="0" w:space="0" w:color="auto"/>
                    <w:left w:val="none" w:sz="0" w:space="0" w:color="auto"/>
                    <w:bottom w:val="none" w:sz="0" w:space="0" w:color="auto"/>
                    <w:right w:val="none" w:sz="0" w:space="0" w:color="auto"/>
                  </w:divBdr>
                  <w:divsChild>
                    <w:div w:id="154803157">
                      <w:marLeft w:val="0"/>
                      <w:marRight w:val="0"/>
                      <w:marTop w:val="0"/>
                      <w:marBottom w:val="0"/>
                      <w:divBdr>
                        <w:top w:val="none" w:sz="0" w:space="0" w:color="auto"/>
                        <w:left w:val="none" w:sz="0" w:space="0" w:color="auto"/>
                        <w:bottom w:val="none" w:sz="0" w:space="0" w:color="auto"/>
                        <w:right w:val="none" w:sz="0" w:space="0" w:color="auto"/>
                      </w:divBdr>
                    </w:div>
                  </w:divsChild>
                </w:div>
                <w:div w:id="1030184105">
                  <w:marLeft w:val="0"/>
                  <w:marRight w:val="0"/>
                  <w:marTop w:val="0"/>
                  <w:marBottom w:val="0"/>
                  <w:divBdr>
                    <w:top w:val="none" w:sz="0" w:space="0" w:color="auto"/>
                    <w:left w:val="none" w:sz="0" w:space="0" w:color="auto"/>
                    <w:bottom w:val="none" w:sz="0" w:space="0" w:color="auto"/>
                    <w:right w:val="none" w:sz="0" w:space="0" w:color="auto"/>
                  </w:divBdr>
                  <w:divsChild>
                    <w:div w:id="1891191571">
                      <w:marLeft w:val="0"/>
                      <w:marRight w:val="0"/>
                      <w:marTop w:val="0"/>
                      <w:marBottom w:val="0"/>
                      <w:divBdr>
                        <w:top w:val="none" w:sz="0" w:space="0" w:color="auto"/>
                        <w:left w:val="none" w:sz="0" w:space="0" w:color="auto"/>
                        <w:bottom w:val="none" w:sz="0" w:space="0" w:color="auto"/>
                        <w:right w:val="none" w:sz="0" w:space="0" w:color="auto"/>
                      </w:divBdr>
                    </w:div>
                  </w:divsChild>
                </w:div>
                <w:div w:id="2025276866">
                  <w:marLeft w:val="0"/>
                  <w:marRight w:val="0"/>
                  <w:marTop w:val="0"/>
                  <w:marBottom w:val="0"/>
                  <w:divBdr>
                    <w:top w:val="none" w:sz="0" w:space="0" w:color="auto"/>
                    <w:left w:val="none" w:sz="0" w:space="0" w:color="auto"/>
                    <w:bottom w:val="none" w:sz="0" w:space="0" w:color="auto"/>
                    <w:right w:val="none" w:sz="0" w:space="0" w:color="auto"/>
                  </w:divBdr>
                  <w:divsChild>
                    <w:div w:id="1982075578">
                      <w:marLeft w:val="0"/>
                      <w:marRight w:val="0"/>
                      <w:marTop w:val="0"/>
                      <w:marBottom w:val="0"/>
                      <w:divBdr>
                        <w:top w:val="none" w:sz="0" w:space="0" w:color="auto"/>
                        <w:left w:val="none" w:sz="0" w:space="0" w:color="auto"/>
                        <w:bottom w:val="none" w:sz="0" w:space="0" w:color="auto"/>
                        <w:right w:val="none" w:sz="0" w:space="0" w:color="auto"/>
                      </w:divBdr>
                    </w:div>
                  </w:divsChild>
                </w:div>
                <w:div w:id="316155854">
                  <w:marLeft w:val="0"/>
                  <w:marRight w:val="0"/>
                  <w:marTop w:val="0"/>
                  <w:marBottom w:val="0"/>
                  <w:divBdr>
                    <w:top w:val="none" w:sz="0" w:space="0" w:color="auto"/>
                    <w:left w:val="none" w:sz="0" w:space="0" w:color="auto"/>
                    <w:bottom w:val="none" w:sz="0" w:space="0" w:color="auto"/>
                    <w:right w:val="none" w:sz="0" w:space="0" w:color="auto"/>
                  </w:divBdr>
                  <w:divsChild>
                    <w:div w:id="1194921415">
                      <w:marLeft w:val="0"/>
                      <w:marRight w:val="0"/>
                      <w:marTop w:val="0"/>
                      <w:marBottom w:val="0"/>
                      <w:divBdr>
                        <w:top w:val="none" w:sz="0" w:space="0" w:color="auto"/>
                        <w:left w:val="none" w:sz="0" w:space="0" w:color="auto"/>
                        <w:bottom w:val="none" w:sz="0" w:space="0" w:color="auto"/>
                        <w:right w:val="none" w:sz="0" w:space="0" w:color="auto"/>
                      </w:divBdr>
                    </w:div>
                  </w:divsChild>
                </w:div>
                <w:div w:id="1892956091">
                  <w:marLeft w:val="0"/>
                  <w:marRight w:val="0"/>
                  <w:marTop w:val="0"/>
                  <w:marBottom w:val="0"/>
                  <w:divBdr>
                    <w:top w:val="none" w:sz="0" w:space="0" w:color="auto"/>
                    <w:left w:val="none" w:sz="0" w:space="0" w:color="auto"/>
                    <w:bottom w:val="none" w:sz="0" w:space="0" w:color="auto"/>
                    <w:right w:val="none" w:sz="0" w:space="0" w:color="auto"/>
                  </w:divBdr>
                  <w:divsChild>
                    <w:div w:id="714701071">
                      <w:marLeft w:val="0"/>
                      <w:marRight w:val="0"/>
                      <w:marTop w:val="0"/>
                      <w:marBottom w:val="0"/>
                      <w:divBdr>
                        <w:top w:val="none" w:sz="0" w:space="0" w:color="auto"/>
                        <w:left w:val="none" w:sz="0" w:space="0" w:color="auto"/>
                        <w:bottom w:val="none" w:sz="0" w:space="0" w:color="auto"/>
                        <w:right w:val="none" w:sz="0" w:space="0" w:color="auto"/>
                      </w:divBdr>
                    </w:div>
                  </w:divsChild>
                </w:div>
                <w:div w:id="1833376876">
                  <w:marLeft w:val="0"/>
                  <w:marRight w:val="0"/>
                  <w:marTop w:val="0"/>
                  <w:marBottom w:val="0"/>
                  <w:divBdr>
                    <w:top w:val="none" w:sz="0" w:space="0" w:color="auto"/>
                    <w:left w:val="none" w:sz="0" w:space="0" w:color="auto"/>
                    <w:bottom w:val="none" w:sz="0" w:space="0" w:color="auto"/>
                    <w:right w:val="none" w:sz="0" w:space="0" w:color="auto"/>
                  </w:divBdr>
                  <w:divsChild>
                    <w:div w:id="557398677">
                      <w:marLeft w:val="0"/>
                      <w:marRight w:val="0"/>
                      <w:marTop w:val="0"/>
                      <w:marBottom w:val="0"/>
                      <w:divBdr>
                        <w:top w:val="none" w:sz="0" w:space="0" w:color="auto"/>
                        <w:left w:val="none" w:sz="0" w:space="0" w:color="auto"/>
                        <w:bottom w:val="none" w:sz="0" w:space="0" w:color="auto"/>
                        <w:right w:val="none" w:sz="0" w:space="0" w:color="auto"/>
                      </w:divBdr>
                    </w:div>
                  </w:divsChild>
                </w:div>
                <w:div w:id="440731464">
                  <w:marLeft w:val="0"/>
                  <w:marRight w:val="0"/>
                  <w:marTop w:val="0"/>
                  <w:marBottom w:val="0"/>
                  <w:divBdr>
                    <w:top w:val="none" w:sz="0" w:space="0" w:color="auto"/>
                    <w:left w:val="none" w:sz="0" w:space="0" w:color="auto"/>
                    <w:bottom w:val="none" w:sz="0" w:space="0" w:color="auto"/>
                    <w:right w:val="none" w:sz="0" w:space="0" w:color="auto"/>
                  </w:divBdr>
                  <w:divsChild>
                    <w:div w:id="1806582432">
                      <w:marLeft w:val="0"/>
                      <w:marRight w:val="0"/>
                      <w:marTop w:val="0"/>
                      <w:marBottom w:val="0"/>
                      <w:divBdr>
                        <w:top w:val="none" w:sz="0" w:space="0" w:color="auto"/>
                        <w:left w:val="none" w:sz="0" w:space="0" w:color="auto"/>
                        <w:bottom w:val="none" w:sz="0" w:space="0" w:color="auto"/>
                        <w:right w:val="none" w:sz="0" w:space="0" w:color="auto"/>
                      </w:divBdr>
                    </w:div>
                  </w:divsChild>
                </w:div>
                <w:div w:id="2052416078">
                  <w:marLeft w:val="0"/>
                  <w:marRight w:val="0"/>
                  <w:marTop w:val="0"/>
                  <w:marBottom w:val="0"/>
                  <w:divBdr>
                    <w:top w:val="none" w:sz="0" w:space="0" w:color="auto"/>
                    <w:left w:val="none" w:sz="0" w:space="0" w:color="auto"/>
                    <w:bottom w:val="none" w:sz="0" w:space="0" w:color="auto"/>
                    <w:right w:val="none" w:sz="0" w:space="0" w:color="auto"/>
                  </w:divBdr>
                  <w:divsChild>
                    <w:div w:id="1852915629">
                      <w:marLeft w:val="0"/>
                      <w:marRight w:val="0"/>
                      <w:marTop w:val="0"/>
                      <w:marBottom w:val="0"/>
                      <w:divBdr>
                        <w:top w:val="none" w:sz="0" w:space="0" w:color="auto"/>
                        <w:left w:val="none" w:sz="0" w:space="0" w:color="auto"/>
                        <w:bottom w:val="none" w:sz="0" w:space="0" w:color="auto"/>
                        <w:right w:val="none" w:sz="0" w:space="0" w:color="auto"/>
                      </w:divBdr>
                    </w:div>
                  </w:divsChild>
                </w:div>
                <w:div w:id="842937489">
                  <w:marLeft w:val="0"/>
                  <w:marRight w:val="0"/>
                  <w:marTop w:val="0"/>
                  <w:marBottom w:val="0"/>
                  <w:divBdr>
                    <w:top w:val="none" w:sz="0" w:space="0" w:color="auto"/>
                    <w:left w:val="none" w:sz="0" w:space="0" w:color="auto"/>
                    <w:bottom w:val="none" w:sz="0" w:space="0" w:color="auto"/>
                    <w:right w:val="none" w:sz="0" w:space="0" w:color="auto"/>
                  </w:divBdr>
                  <w:divsChild>
                    <w:div w:id="1648820642">
                      <w:marLeft w:val="0"/>
                      <w:marRight w:val="0"/>
                      <w:marTop w:val="0"/>
                      <w:marBottom w:val="0"/>
                      <w:divBdr>
                        <w:top w:val="none" w:sz="0" w:space="0" w:color="auto"/>
                        <w:left w:val="none" w:sz="0" w:space="0" w:color="auto"/>
                        <w:bottom w:val="none" w:sz="0" w:space="0" w:color="auto"/>
                        <w:right w:val="none" w:sz="0" w:space="0" w:color="auto"/>
                      </w:divBdr>
                    </w:div>
                  </w:divsChild>
                </w:div>
                <w:div w:id="1195462222">
                  <w:marLeft w:val="0"/>
                  <w:marRight w:val="0"/>
                  <w:marTop w:val="0"/>
                  <w:marBottom w:val="0"/>
                  <w:divBdr>
                    <w:top w:val="none" w:sz="0" w:space="0" w:color="auto"/>
                    <w:left w:val="none" w:sz="0" w:space="0" w:color="auto"/>
                    <w:bottom w:val="none" w:sz="0" w:space="0" w:color="auto"/>
                    <w:right w:val="none" w:sz="0" w:space="0" w:color="auto"/>
                  </w:divBdr>
                  <w:divsChild>
                    <w:div w:id="742870163">
                      <w:marLeft w:val="0"/>
                      <w:marRight w:val="0"/>
                      <w:marTop w:val="0"/>
                      <w:marBottom w:val="0"/>
                      <w:divBdr>
                        <w:top w:val="none" w:sz="0" w:space="0" w:color="auto"/>
                        <w:left w:val="none" w:sz="0" w:space="0" w:color="auto"/>
                        <w:bottom w:val="none" w:sz="0" w:space="0" w:color="auto"/>
                        <w:right w:val="none" w:sz="0" w:space="0" w:color="auto"/>
                      </w:divBdr>
                    </w:div>
                  </w:divsChild>
                </w:div>
                <w:div w:id="424696005">
                  <w:marLeft w:val="0"/>
                  <w:marRight w:val="0"/>
                  <w:marTop w:val="0"/>
                  <w:marBottom w:val="0"/>
                  <w:divBdr>
                    <w:top w:val="none" w:sz="0" w:space="0" w:color="auto"/>
                    <w:left w:val="none" w:sz="0" w:space="0" w:color="auto"/>
                    <w:bottom w:val="none" w:sz="0" w:space="0" w:color="auto"/>
                    <w:right w:val="none" w:sz="0" w:space="0" w:color="auto"/>
                  </w:divBdr>
                  <w:divsChild>
                    <w:div w:id="617831381">
                      <w:marLeft w:val="0"/>
                      <w:marRight w:val="0"/>
                      <w:marTop w:val="0"/>
                      <w:marBottom w:val="0"/>
                      <w:divBdr>
                        <w:top w:val="none" w:sz="0" w:space="0" w:color="auto"/>
                        <w:left w:val="none" w:sz="0" w:space="0" w:color="auto"/>
                        <w:bottom w:val="none" w:sz="0" w:space="0" w:color="auto"/>
                        <w:right w:val="none" w:sz="0" w:space="0" w:color="auto"/>
                      </w:divBdr>
                    </w:div>
                  </w:divsChild>
                </w:div>
                <w:div w:id="1916546226">
                  <w:marLeft w:val="0"/>
                  <w:marRight w:val="0"/>
                  <w:marTop w:val="0"/>
                  <w:marBottom w:val="0"/>
                  <w:divBdr>
                    <w:top w:val="none" w:sz="0" w:space="0" w:color="auto"/>
                    <w:left w:val="none" w:sz="0" w:space="0" w:color="auto"/>
                    <w:bottom w:val="none" w:sz="0" w:space="0" w:color="auto"/>
                    <w:right w:val="none" w:sz="0" w:space="0" w:color="auto"/>
                  </w:divBdr>
                  <w:divsChild>
                    <w:div w:id="258178580">
                      <w:marLeft w:val="0"/>
                      <w:marRight w:val="0"/>
                      <w:marTop w:val="0"/>
                      <w:marBottom w:val="0"/>
                      <w:divBdr>
                        <w:top w:val="none" w:sz="0" w:space="0" w:color="auto"/>
                        <w:left w:val="none" w:sz="0" w:space="0" w:color="auto"/>
                        <w:bottom w:val="none" w:sz="0" w:space="0" w:color="auto"/>
                        <w:right w:val="none" w:sz="0" w:space="0" w:color="auto"/>
                      </w:divBdr>
                    </w:div>
                  </w:divsChild>
                </w:div>
                <w:div w:id="936912897">
                  <w:marLeft w:val="0"/>
                  <w:marRight w:val="0"/>
                  <w:marTop w:val="0"/>
                  <w:marBottom w:val="0"/>
                  <w:divBdr>
                    <w:top w:val="none" w:sz="0" w:space="0" w:color="auto"/>
                    <w:left w:val="none" w:sz="0" w:space="0" w:color="auto"/>
                    <w:bottom w:val="none" w:sz="0" w:space="0" w:color="auto"/>
                    <w:right w:val="none" w:sz="0" w:space="0" w:color="auto"/>
                  </w:divBdr>
                  <w:divsChild>
                    <w:div w:id="1032998255">
                      <w:marLeft w:val="0"/>
                      <w:marRight w:val="0"/>
                      <w:marTop w:val="0"/>
                      <w:marBottom w:val="0"/>
                      <w:divBdr>
                        <w:top w:val="none" w:sz="0" w:space="0" w:color="auto"/>
                        <w:left w:val="none" w:sz="0" w:space="0" w:color="auto"/>
                        <w:bottom w:val="none" w:sz="0" w:space="0" w:color="auto"/>
                        <w:right w:val="none" w:sz="0" w:space="0" w:color="auto"/>
                      </w:divBdr>
                    </w:div>
                  </w:divsChild>
                </w:div>
                <w:div w:id="1728412441">
                  <w:marLeft w:val="0"/>
                  <w:marRight w:val="0"/>
                  <w:marTop w:val="0"/>
                  <w:marBottom w:val="0"/>
                  <w:divBdr>
                    <w:top w:val="none" w:sz="0" w:space="0" w:color="auto"/>
                    <w:left w:val="none" w:sz="0" w:space="0" w:color="auto"/>
                    <w:bottom w:val="none" w:sz="0" w:space="0" w:color="auto"/>
                    <w:right w:val="none" w:sz="0" w:space="0" w:color="auto"/>
                  </w:divBdr>
                  <w:divsChild>
                    <w:div w:id="795563313">
                      <w:marLeft w:val="0"/>
                      <w:marRight w:val="0"/>
                      <w:marTop w:val="0"/>
                      <w:marBottom w:val="0"/>
                      <w:divBdr>
                        <w:top w:val="none" w:sz="0" w:space="0" w:color="auto"/>
                        <w:left w:val="none" w:sz="0" w:space="0" w:color="auto"/>
                        <w:bottom w:val="none" w:sz="0" w:space="0" w:color="auto"/>
                        <w:right w:val="none" w:sz="0" w:space="0" w:color="auto"/>
                      </w:divBdr>
                    </w:div>
                  </w:divsChild>
                </w:div>
                <w:div w:id="975331304">
                  <w:marLeft w:val="0"/>
                  <w:marRight w:val="0"/>
                  <w:marTop w:val="0"/>
                  <w:marBottom w:val="0"/>
                  <w:divBdr>
                    <w:top w:val="none" w:sz="0" w:space="0" w:color="auto"/>
                    <w:left w:val="none" w:sz="0" w:space="0" w:color="auto"/>
                    <w:bottom w:val="none" w:sz="0" w:space="0" w:color="auto"/>
                    <w:right w:val="none" w:sz="0" w:space="0" w:color="auto"/>
                  </w:divBdr>
                  <w:divsChild>
                    <w:div w:id="319886359">
                      <w:marLeft w:val="0"/>
                      <w:marRight w:val="0"/>
                      <w:marTop w:val="0"/>
                      <w:marBottom w:val="0"/>
                      <w:divBdr>
                        <w:top w:val="none" w:sz="0" w:space="0" w:color="auto"/>
                        <w:left w:val="none" w:sz="0" w:space="0" w:color="auto"/>
                        <w:bottom w:val="none" w:sz="0" w:space="0" w:color="auto"/>
                        <w:right w:val="none" w:sz="0" w:space="0" w:color="auto"/>
                      </w:divBdr>
                    </w:div>
                  </w:divsChild>
                </w:div>
                <w:div w:id="1896312500">
                  <w:marLeft w:val="0"/>
                  <w:marRight w:val="0"/>
                  <w:marTop w:val="0"/>
                  <w:marBottom w:val="0"/>
                  <w:divBdr>
                    <w:top w:val="none" w:sz="0" w:space="0" w:color="auto"/>
                    <w:left w:val="none" w:sz="0" w:space="0" w:color="auto"/>
                    <w:bottom w:val="none" w:sz="0" w:space="0" w:color="auto"/>
                    <w:right w:val="none" w:sz="0" w:space="0" w:color="auto"/>
                  </w:divBdr>
                  <w:divsChild>
                    <w:div w:id="1826974650">
                      <w:marLeft w:val="0"/>
                      <w:marRight w:val="0"/>
                      <w:marTop w:val="0"/>
                      <w:marBottom w:val="0"/>
                      <w:divBdr>
                        <w:top w:val="none" w:sz="0" w:space="0" w:color="auto"/>
                        <w:left w:val="none" w:sz="0" w:space="0" w:color="auto"/>
                        <w:bottom w:val="none" w:sz="0" w:space="0" w:color="auto"/>
                        <w:right w:val="none" w:sz="0" w:space="0" w:color="auto"/>
                      </w:divBdr>
                    </w:div>
                  </w:divsChild>
                </w:div>
                <w:div w:id="1643390900">
                  <w:marLeft w:val="0"/>
                  <w:marRight w:val="0"/>
                  <w:marTop w:val="0"/>
                  <w:marBottom w:val="0"/>
                  <w:divBdr>
                    <w:top w:val="none" w:sz="0" w:space="0" w:color="auto"/>
                    <w:left w:val="none" w:sz="0" w:space="0" w:color="auto"/>
                    <w:bottom w:val="none" w:sz="0" w:space="0" w:color="auto"/>
                    <w:right w:val="none" w:sz="0" w:space="0" w:color="auto"/>
                  </w:divBdr>
                  <w:divsChild>
                    <w:div w:id="551504490">
                      <w:marLeft w:val="0"/>
                      <w:marRight w:val="0"/>
                      <w:marTop w:val="0"/>
                      <w:marBottom w:val="0"/>
                      <w:divBdr>
                        <w:top w:val="none" w:sz="0" w:space="0" w:color="auto"/>
                        <w:left w:val="none" w:sz="0" w:space="0" w:color="auto"/>
                        <w:bottom w:val="none" w:sz="0" w:space="0" w:color="auto"/>
                        <w:right w:val="none" w:sz="0" w:space="0" w:color="auto"/>
                      </w:divBdr>
                    </w:div>
                  </w:divsChild>
                </w:div>
                <w:div w:id="1936015593">
                  <w:marLeft w:val="0"/>
                  <w:marRight w:val="0"/>
                  <w:marTop w:val="0"/>
                  <w:marBottom w:val="0"/>
                  <w:divBdr>
                    <w:top w:val="none" w:sz="0" w:space="0" w:color="auto"/>
                    <w:left w:val="none" w:sz="0" w:space="0" w:color="auto"/>
                    <w:bottom w:val="none" w:sz="0" w:space="0" w:color="auto"/>
                    <w:right w:val="none" w:sz="0" w:space="0" w:color="auto"/>
                  </w:divBdr>
                  <w:divsChild>
                    <w:div w:id="818351358">
                      <w:marLeft w:val="0"/>
                      <w:marRight w:val="0"/>
                      <w:marTop w:val="0"/>
                      <w:marBottom w:val="0"/>
                      <w:divBdr>
                        <w:top w:val="none" w:sz="0" w:space="0" w:color="auto"/>
                        <w:left w:val="none" w:sz="0" w:space="0" w:color="auto"/>
                        <w:bottom w:val="none" w:sz="0" w:space="0" w:color="auto"/>
                        <w:right w:val="none" w:sz="0" w:space="0" w:color="auto"/>
                      </w:divBdr>
                    </w:div>
                  </w:divsChild>
                </w:div>
                <w:div w:id="1360159281">
                  <w:marLeft w:val="0"/>
                  <w:marRight w:val="0"/>
                  <w:marTop w:val="0"/>
                  <w:marBottom w:val="0"/>
                  <w:divBdr>
                    <w:top w:val="none" w:sz="0" w:space="0" w:color="auto"/>
                    <w:left w:val="none" w:sz="0" w:space="0" w:color="auto"/>
                    <w:bottom w:val="none" w:sz="0" w:space="0" w:color="auto"/>
                    <w:right w:val="none" w:sz="0" w:space="0" w:color="auto"/>
                  </w:divBdr>
                  <w:divsChild>
                    <w:div w:id="1368065473">
                      <w:marLeft w:val="0"/>
                      <w:marRight w:val="0"/>
                      <w:marTop w:val="0"/>
                      <w:marBottom w:val="0"/>
                      <w:divBdr>
                        <w:top w:val="none" w:sz="0" w:space="0" w:color="auto"/>
                        <w:left w:val="none" w:sz="0" w:space="0" w:color="auto"/>
                        <w:bottom w:val="none" w:sz="0" w:space="0" w:color="auto"/>
                        <w:right w:val="none" w:sz="0" w:space="0" w:color="auto"/>
                      </w:divBdr>
                    </w:div>
                  </w:divsChild>
                </w:div>
                <w:div w:id="1010254167">
                  <w:marLeft w:val="0"/>
                  <w:marRight w:val="0"/>
                  <w:marTop w:val="0"/>
                  <w:marBottom w:val="0"/>
                  <w:divBdr>
                    <w:top w:val="none" w:sz="0" w:space="0" w:color="auto"/>
                    <w:left w:val="none" w:sz="0" w:space="0" w:color="auto"/>
                    <w:bottom w:val="none" w:sz="0" w:space="0" w:color="auto"/>
                    <w:right w:val="none" w:sz="0" w:space="0" w:color="auto"/>
                  </w:divBdr>
                  <w:divsChild>
                    <w:div w:id="208304848">
                      <w:marLeft w:val="0"/>
                      <w:marRight w:val="0"/>
                      <w:marTop w:val="0"/>
                      <w:marBottom w:val="0"/>
                      <w:divBdr>
                        <w:top w:val="none" w:sz="0" w:space="0" w:color="auto"/>
                        <w:left w:val="none" w:sz="0" w:space="0" w:color="auto"/>
                        <w:bottom w:val="none" w:sz="0" w:space="0" w:color="auto"/>
                        <w:right w:val="none" w:sz="0" w:space="0" w:color="auto"/>
                      </w:divBdr>
                    </w:div>
                  </w:divsChild>
                </w:div>
                <w:div w:id="1715082391">
                  <w:marLeft w:val="0"/>
                  <w:marRight w:val="0"/>
                  <w:marTop w:val="0"/>
                  <w:marBottom w:val="0"/>
                  <w:divBdr>
                    <w:top w:val="none" w:sz="0" w:space="0" w:color="auto"/>
                    <w:left w:val="none" w:sz="0" w:space="0" w:color="auto"/>
                    <w:bottom w:val="none" w:sz="0" w:space="0" w:color="auto"/>
                    <w:right w:val="none" w:sz="0" w:space="0" w:color="auto"/>
                  </w:divBdr>
                  <w:divsChild>
                    <w:div w:id="1016661655">
                      <w:marLeft w:val="0"/>
                      <w:marRight w:val="0"/>
                      <w:marTop w:val="0"/>
                      <w:marBottom w:val="0"/>
                      <w:divBdr>
                        <w:top w:val="none" w:sz="0" w:space="0" w:color="auto"/>
                        <w:left w:val="none" w:sz="0" w:space="0" w:color="auto"/>
                        <w:bottom w:val="none" w:sz="0" w:space="0" w:color="auto"/>
                        <w:right w:val="none" w:sz="0" w:space="0" w:color="auto"/>
                      </w:divBdr>
                    </w:div>
                  </w:divsChild>
                </w:div>
                <w:div w:id="992180146">
                  <w:marLeft w:val="0"/>
                  <w:marRight w:val="0"/>
                  <w:marTop w:val="0"/>
                  <w:marBottom w:val="0"/>
                  <w:divBdr>
                    <w:top w:val="none" w:sz="0" w:space="0" w:color="auto"/>
                    <w:left w:val="none" w:sz="0" w:space="0" w:color="auto"/>
                    <w:bottom w:val="none" w:sz="0" w:space="0" w:color="auto"/>
                    <w:right w:val="none" w:sz="0" w:space="0" w:color="auto"/>
                  </w:divBdr>
                  <w:divsChild>
                    <w:div w:id="2142571222">
                      <w:marLeft w:val="0"/>
                      <w:marRight w:val="0"/>
                      <w:marTop w:val="0"/>
                      <w:marBottom w:val="0"/>
                      <w:divBdr>
                        <w:top w:val="none" w:sz="0" w:space="0" w:color="auto"/>
                        <w:left w:val="none" w:sz="0" w:space="0" w:color="auto"/>
                        <w:bottom w:val="none" w:sz="0" w:space="0" w:color="auto"/>
                        <w:right w:val="none" w:sz="0" w:space="0" w:color="auto"/>
                      </w:divBdr>
                    </w:div>
                  </w:divsChild>
                </w:div>
                <w:div w:id="1329211283">
                  <w:marLeft w:val="0"/>
                  <w:marRight w:val="0"/>
                  <w:marTop w:val="0"/>
                  <w:marBottom w:val="0"/>
                  <w:divBdr>
                    <w:top w:val="none" w:sz="0" w:space="0" w:color="auto"/>
                    <w:left w:val="none" w:sz="0" w:space="0" w:color="auto"/>
                    <w:bottom w:val="none" w:sz="0" w:space="0" w:color="auto"/>
                    <w:right w:val="none" w:sz="0" w:space="0" w:color="auto"/>
                  </w:divBdr>
                  <w:divsChild>
                    <w:div w:id="180627080">
                      <w:marLeft w:val="0"/>
                      <w:marRight w:val="0"/>
                      <w:marTop w:val="0"/>
                      <w:marBottom w:val="0"/>
                      <w:divBdr>
                        <w:top w:val="none" w:sz="0" w:space="0" w:color="auto"/>
                        <w:left w:val="none" w:sz="0" w:space="0" w:color="auto"/>
                        <w:bottom w:val="none" w:sz="0" w:space="0" w:color="auto"/>
                        <w:right w:val="none" w:sz="0" w:space="0" w:color="auto"/>
                      </w:divBdr>
                    </w:div>
                  </w:divsChild>
                </w:div>
                <w:div w:id="2073918845">
                  <w:marLeft w:val="0"/>
                  <w:marRight w:val="0"/>
                  <w:marTop w:val="0"/>
                  <w:marBottom w:val="0"/>
                  <w:divBdr>
                    <w:top w:val="none" w:sz="0" w:space="0" w:color="auto"/>
                    <w:left w:val="none" w:sz="0" w:space="0" w:color="auto"/>
                    <w:bottom w:val="none" w:sz="0" w:space="0" w:color="auto"/>
                    <w:right w:val="none" w:sz="0" w:space="0" w:color="auto"/>
                  </w:divBdr>
                  <w:divsChild>
                    <w:div w:id="1124081446">
                      <w:marLeft w:val="0"/>
                      <w:marRight w:val="0"/>
                      <w:marTop w:val="0"/>
                      <w:marBottom w:val="0"/>
                      <w:divBdr>
                        <w:top w:val="none" w:sz="0" w:space="0" w:color="auto"/>
                        <w:left w:val="none" w:sz="0" w:space="0" w:color="auto"/>
                        <w:bottom w:val="none" w:sz="0" w:space="0" w:color="auto"/>
                        <w:right w:val="none" w:sz="0" w:space="0" w:color="auto"/>
                      </w:divBdr>
                    </w:div>
                  </w:divsChild>
                </w:div>
                <w:div w:id="902104670">
                  <w:marLeft w:val="0"/>
                  <w:marRight w:val="0"/>
                  <w:marTop w:val="0"/>
                  <w:marBottom w:val="0"/>
                  <w:divBdr>
                    <w:top w:val="none" w:sz="0" w:space="0" w:color="auto"/>
                    <w:left w:val="none" w:sz="0" w:space="0" w:color="auto"/>
                    <w:bottom w:val="none" w:sz="0" w:space="0" w:color="auto"/>
                    <w:right w:val="none" w:sz="0" w:space="0" w:color="auto"/>
                  </w:divBdr>
                  <w:divsChild>
                    <w:div w:id="1449394978">
                      <w:marLeft w:val="0"/>
                      <w:marRight w:val="0"/>
                      <w:marTop w:val="0"/>
                      <w:marBottom w:val="0"/>
                      <w:divBdr>
                        <w:top w:val="none" w:sz="0" w:space="0" w:color="auto"/>
                        <w:left w:val="none" w:sz="0" w:space="0" w:color="auto"/>
                        <w:bottom w:val="none" w:sz="0" w:space="0" w:color="auto"/>
                        <w:right w:val="none" w:sz="0" w:space="0" w:color="auto"/>
                      </w:divBdr>
                    </w:div>
                  </w:divsChild>
                </w:div>
                <w:div w:id="1366371719">
                  <w:marLeft w:val="0"/>
                  <w:marRight w:val="0"/>
                  <w:marTop w:val="0"/>
                  <w:marBottom w:val="0"/>
                  <w:divBdr>
                    <w:top w:val="none" w:sz="0" w:space="0" w:color="auto"/>
                    <w:left w:val="none" w:sz="0" w:space="0" w:color="auto"/>
                    <w:bottom w:val="none" w:sz="0" w:space="0" w:color="auto"/>
                    <w:right w:val="none" w:sz="0" w:space="0" w:color="auto"/>
                  </w:divBdr>
                  <w:divsChild>
                    <w:div w:id="1141314960">
                      <w:marLeft w:val="0"/>
                      <w:marRight w:val="0"/>
                      <w:marTop w:val="0"/>
                      <w:marBottom w:val="0"/>
                      <w:divBdr>
                        <w:top w:val="none" w:sz="0" w:space="0" w:color="auto"/>
                        <w:left w:val="none" w:sz="0" w:space="0" w:color="auto"/>
                        <w:bottom w:val="none" w:sz="0" w:space="0" w:color="auto"/>
                        <w:right w:val="none" w:sz="0" w:space="0" w:color="auto"/>
                      </w:divBdr>
                    </w:div>
                  </w:divsChild>
                </w:div>
                <w:div w:id="98988036">
                  <w:marLeft w:val="0"/>
                  <w:marRight w:val="0"/>
                  <w:marTop w:val="0"/>
                  <w:marBottom w:val="0"/>
                  <w:divBdr>
                    <w:top w:val="none" w:sz="0" w:space="0" w:color="auto"/>
                    <w:left w:val="none" w:sz="0" w:space="0" w:color="auto"/>
                    <w:bottom w:val="none" w:sz="0" w:space="0" w:color="auto"/>
                    <w:right w:val="none" w:sz="0" w:space="0" w:color="auto"/>
                  </w:divBdr>
                  <w:divsChild>
                    <w:div w:id="493761229">
                      <w:marLeft w:val="0"/>
                      <w:marRight w:val="0"/>
                      <w:marTop w:val="0"/>
                      <w:marBottom w:val="0"/>
                      <w:divBdr>
                        <w:top w:val="none" w:sz="0" w:space="0" w:color="auto"/>
                        <w:left w:val="none" w:sz="0" w:space="0" w:color="auto"/>
                        <w:bottom w:val="none" w:sz="0" w:space="0" w:color="auto"/>
                        <w:right w:val="none" w:sz="0" w:space="0" w:color="auto"/>
                      </w:divBdr>
                    </w:div>
                  </w:divsChild>
                </w:div>
                <w:div w:id="188761586">
                  <w:marLeft w:val="0"/>
                  <w:marRight w:val="0"/>
                  <w:marTop w:val="0"/>
                  <w:marBottom w:val="0"/>
                  <w:divBdr>
                    <w:top w:val="none" w:sz="0" w:space="0" w:color="auto"/>
                    <w:left w:val="none" w:sz="0" w:space="0" w:color="auto"/>
                    <w:bottom w:val="none" w:sz="0" w:space="0" w:color="auto"/>
                    <w:right w:val="none" w:sz="0" w:space="0" w:color="auto"/>
                  </w:divBdr>
                  <w:divsChild>
                    <w:div w:id="34549310">
                      <w:marLeft w:val="0"/>
                      <w:marRight w:val="0"/>
                      <w:marTop w:val="0"/>
                      <w:marBottom w:val="0"/>
                      <w:divBdr>
                        <w:top w:val="none" w:sz="0" w:space="0" w:color="auto"/>
                        <w:left w:val="none" w:sz="0" w:space="0" w:color="auto"/>
                        <w:bottom w:val="none" w:sz="0" w:space="0" w:color="auto"/>
                        <w:right w:val="none" w:sz="0" w:space="0" w:color="auto"/>
                      </w:divBdr>
                    </w:div>
                  </w:divsChild>
                </w:div>
                <w:div w:id="714233810">
                  <w:marLeft w:val="0"/>
                  <w:marRight w:val="0"/>
                  <w:marTop w:val="0"/>
                  <w:marBottom w:val="0"/>
                  <w:divBdr>
                    <w:top w:val="none" w:sz="0" w:space="0" w:color="auto"/>
                    <w:left w:val="none" w:sz="0" w:space="0" w:color="auto"/>
                    <w:bottom w:val="none" w:sz="0" w:space="0" w:color="auto"/>
                    <w:right w:val="none" w:sz="0" w:space="0" w:color="auto"/>
                  </w:divBdr>
                  <w:divsChild>
                    <w:div w:id="1771193150">
                      <w:marLeft w:val="0"/>
                      <w:marRight w:val="0"/>
                      <w:marTop w:val="0"/>
                      <w:marBottom w:val="0"/>
                      <w:divBdr>
                        <w:top w:val="none" w:sz="0" w:space="0" w:color="auto"/>
                        <w:left w:val="none" w:sz="0" w:space="0" w:color="auto"/>
                        <w:bottom w:val="none" w:sz="0" w:space="0" w:color="auto"/>
                        <w:right w:val="none" w:sz="0" w:space="0" w:color="auto"/>
                      </w:divBdr>
                    </w:div>
                  </w:divsChild>
                </w:div>
                <w:div w:id="1450054493">
                  <w:marLeft w:val="0"/>
                  <w:marRight w:val="0"/>
                  <w:marTop w:val="0"/>
                  <w:marBottom w:val="0"/>
                  <w:divBdr>
                    <w:top w:val="none" w:sz="0" w:space="0" w:color="auto"/>
                    <w:left w:val="none" w:sz="0" w:space="0" w:color="auto"/>
                    <w:bottom w:val="none" w:sz="0" w:space="0" w:color="auto"/>
                    <w:right w:val="none" w:sz="0" w:space="0" w:color="auto"/>
                  </w:divBdr>
                  <w:divsChild>
                    <w:div w:id="981814673">
                      <w:marLeft w:val="0"/>
                      <w:marRight w:val="0"/>
                      <w:marTop w:val="0"/>
                      <w:marBottom w:val="0"/>
                      <w:divBdr>
                        <w:top w:val="none" w:sz="0" w:space="0" w:color="auto"/>
                        <w:left w:val="none" w:sz="0" w:space="0" w:color="auto"/>
                        <w:bottom w:val="none" w:sz="0" w:space="0" w:color="auto"/>
                        <w:right w:val="none" w:sz="0" w:space="0" w:color="auto"/>
                      </w:divBdr>
                    </w:div>
                  </w:divsChild>
                </w:div>
                <w:div w:id="2099015032">
                  <w:marLeft w:val="0"/>
                  <w:marRight w:val="0"/>
                  <w:marTop w:val="0"/>
                  <w:marBottom w:val="0"/>
                  <w:divBdr>
                    <w:top w:val="none" w:sz="0" w:space="0" w:color="auto"/>
                    <w:left w:val="none" w:sz="0" w:space="0" w:color="auto"/>
                    <w:bottom w:val="none" w:sz="0" w:space="0" w:color="auto"/>
                    <w:right w:val="none" w:sz="0" w:space="0" w:color="auto"/>
                  </w:divBdr>
                  <w:divsChild>
                    <w:div w:id="1520389799">
                      <w:marLeft w:val="0"/>
                      <w:marRight w:val="0"/>
                      <w:marTop w:val="0"/>
                      <w:marBottom w:val="0"/>
                      <w:divBdr>
                        <w:top w:val="none" w:sz="0" w:space="0" w:color="auto"/>
                        <w:left w:val="none" w:sz="0" w:space="0" w:color="auto"/>
                        <w:bottom w:val="none" w:sz="0" w:space="0" w:color="auto"/>
                        <w:right w:val="none" w:sz="0" w:space="0" w:color="auto"/>
                      </w:divBdr>
                    </w:div>
                  </w:divsChild>
                </w:div>
                <w:div w:id="1812096682">
                  <w:marLeft w:val="0"/>
                  <w:marRight w:val="0"/>
                  <w:marTop w:val="0"/>
                  <w:marBottom w:val="0"/>
                  <w:divBdr>
                    <w:top w:val="none" w:sz="0" w:space="0" w:color="auto"/>
                    <w:left w:val="none" w:sz="0" w:space="0" w:color="auto"/>
                    <w:bottom w:val="none" w:sz="0" w:space="0" w:color="auto"/>
                    <w:right w:val="none" w:sz="0" w:space="0" w:color="auto"/>
                  </w:divBdr>
                  <w:divsChild>
                    <w:div w:id="801733693">
                      <w:marLeft w:val="0"/>
                      <w:marRight w:val="0"/>
                      <w:marTop w:val="0"/>
                      <w:marBottom w:val="0"/>
                      <w:divBdr>
                        <w:top w:val="none" w:sz="0" w:space="0" w:color="auto"/>
                        <w:left w:val="none" w:sz="0" w:space="0" w:color="auto"/>
                        <w:bottom w:val="none" w:sz="0" w:space="0" w:color="auto"/>
                        <w:right w:val="none" w:sz="0" w:space="0" w:color="auto"/>
                      </w:divBdr>
                    </w:div>
                  </w:divsChild>
                </w:div>
                <w:div w:id="518814316">
                  <w:marLeft w:val="0"/>
                  <w:marRight w:val="0"/>
                  <w:marTop w:val="0"/>
                  <w:marBottom w:val="0"/>
                  <w:divBdr>
                    <w:top w:val="none" w:sz="0" w:space="0" w:color="auto"/>
                    <w:left w:val="none" w:sz="0" w:space="0" w:color="auto"/>
                    <w:bottom w:val="none" w:sz="0" w:space="0" w:color="auto"/>
                    <w:right w:val="none" w:sz="0" w:space="0" w:color="auto"/>
                  </w:divBdr>
                  <w:divsChild>
                    <w:div w:id="1080712386">
                      <w:marLeft w:val="0"/>
                      <w:marRight w:val="0"/>
                      <w:marTop w:val="0"/>
                      <w:marBottom w:val="0"/>
                      <w:divBdr>
                        <w:top w:val="none" w:sz="0" w:space="0" w:color="auto"/>
                        <w:left w:val="none" w:sz="0" w:space="0" w:color="auto"/>
                        <w:bottom w:val="none" w:sz="0" w:space="0" w:color="auto"/>
                        <w:right w:val="none" w:sz="0" w:space="0" w:color="auto"/>
                      </w:divBdr>
                    </w:div>
                  </w:divsChild>
                </w:div>
                <w:div w:id="484976124">
                  <w:marLeft w:val="0"/>
                  <w:marRight w:val="0"/>
                  <w:marTop w:val="0"/>
                  <w:marBottom w:val="0"/>
                  <w:divBdr>
                    <w:top w:val="none" w:sz="0" w:space="0" w:color="auto"/>
                    <w:left w:val="none" w:sz="0" w:space="0" w:color="auto"/>
                    <w:bottom w:val="none" w:sz="0" w:space="0" w:color="auto"/>
                    <w:right w:val="none" w:sz="0" w:space="0" w:color="auto"/>
                  </w:divBdr>
                  <w:divsChild>
                    <w:div w:id="970011869">
                      <w:marLeft w:val="0"/>
                      <w:marRight w:val="0"/>
                      <w:marTop w:val="0"/>
                      <w:marBottom w:val="0"/>
                      <w:divBdr>
                        <w:top w:val="none" w:sz="0" w:space="0" w:color="auto"/>
                        <w:left w:val="none" w:sz="0" w:space="0" w:color="auto"/>
                        <w:bottom w:val="none" w:sz="0" w:space="0" w:color="auto"/>
                        <w:right w:val="none" w:sz="0" w:space="0" w:color="auto"/>
                      </w:divBdr>
                    </w:div>
                  </w:divsChild>
                </w:div>
                <w:div w:id="2032489019">
                  <w:marLeft w:val="0"/>
                  <w:marRight w:val="0"/>
                  <w:marTop w:val="0"/>
                  <w:marBottom w:val="0"/>
                  <w:divBdr>
                    <w:top w:val="none" w:sz="0" w:space="0" w:color="auto"/>
                    <w:left w:val="none" w:sz="0" w:space="0" w:color="auto"/>
                    <w:bottom w:val="none" w:sz="0" w:space="0" w:color="auto"/>
                    <w:right w:val="none" w:sz="0" w:space="0" w:color="auto"/>
                  </w:divBdr>
                </w:div>
                <w:div w:id="1829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001">
          <w:marLeft w:val="0"/>
          <w:marRight w:val="0"/>
          <w:marTop w:val="0"/>
          <w:marBottom w:val="0"/>
          <w:divBdr>
            <w:top w:val="none" w:sz="0" w:space="0" w:color="auto"/>
            <w:left w:val="none" w:sz="0" w:space="0" w:color="auto"/>
            <w:bottom w:val="none" w:sz="0" w:space="0" w:color="auto"/>
            <w:right w:val="none" w:sz="0" w:space="0" w:color="auto"/>
          </w:divBdr>
          <w:divsChild>
            <w:div w:id="1130049835">
              <w:marLeft w:val="0"/>
              <w:marRight w:val="0"/>
              <w:marTop w:val="0"/>
              <w:marBottom w:val="0"/>
              <w:divBdr>
                <w:top w:val="none" w:sz="0" w:space="0" w:color="auto"/>
                <w:left w:val="none" w:sz="0" w:space="0" w:color="auto"/>
                <w:bottom w:val="none" w:sz="0" w:space="0" w:color="auto"/>
                <w:right w:val="none" w:sz="0" w:space="0" w:color="auto"/>
              </w:divBdr>
            </w:div>
            <w:div w:id="487940302">
              <w:marLeft w:val="0"/>
              <w:marRight w:val="0"/>
              <w:marTop w:val="0"/>
              <w:marBottom w:val="0"/>
              <w:divBdr>
                <w:top w:val="none" w:sz="0" w:space="0" w:color="auto"/>
                <w:left w:val="none" w:sz="0" w:space="0" w:color="auto"/>
                <w:bottom w:val="none" w:sz="0" w:space="0" w:color="auto"/>
                <w:right w:val="none" w:sz="0" w:space="0" w:color="auto"/>
              </w:divBdr>
            </w:div>
          </w:divsChild>
        </w:div>
        <w:div w:id="520170721">
          <w:marLeft w:val="0"/>
          <w:marRight w:val="0"/>
          <w:marTop w:val="0"/>
          <w:marBottom w:val="0"/>
          <w:divBdr>
            <w:top w:val="none" w:sz="0" w:space="0" w:color="auto"/>
            <w:left w:val="none" w:sz="0" w:space="0" w:color="auto"/>
            <w:bottom w:val="none" w:sz="0" w:space="0" w:color="auto"/>
            <w:right w:val="none" w:sz="0" w:space="0" w:color="auto"/>
          </w:divBdr>
          <w:divsChild>
            <w:div w:id="560680876">
              <w:marLeft w:val="-75"/>
              <w:marRight w:val="0"/>
              <w:marTop w:val="30"/>
              <w:marBottom w:val="30"/>
              <w:divBdr>
                <w:top w:val="none" w:sz="0" w:space="0" w:color="auto"/>
                <w:left w:val="none" w:sz="0" w:space="0" w:color="auto"/>
                <w:bottom w:val="none" w:sz="0" w:space="0" w:color="auto"/>
                <w:right w:val="none" w:sz="0" w:space="0" w:color="auto"/>
              </w:divBdr>
              <w:divsChild>
                <w:div w:id="1295678944">
                  <w:marLeft w:val="0"/>
                  <w:marRight w:val="0"/>
                  <w:marTop w:val="0"/>
                  <w:marBottom w:val="0"/>
                  <w:divBdr>
                    <w:top w:val="none" w:sz="0" w:space="0" w:color="auto"/>
                    <w:left w:val="none" w:sz="0" w:space="0" w:color="auto"/>
                    <w:bottom w:val="none" w:sz="0" w:space="0" w:color="auto"/>
                    <w:right w:val="none" w:sz="0" w:space="0" w:color="auto"/>
                  </w:divBdr>
                  <w:divsChild>
                    <w:div w:id="1516769106">
                      <w:marLeft w:val="0"/>
                      <w:marRight w:val="0"/>
                      <w:marTop w:val="0"/>
                      <w:marBottom w:val="0"/>
                      <w:divBdr>
                        <w:top w:val="none" w:sz="0" w:space="0" w:color="auto"/>
                        <w:left w:val="none" w:sz="0" w:space="0" w:color="auto"/>
                        <w:bottom w:val="none" w:sz="0" w:space="0" w:color="auto"/>
                        <w:right w:val="none" w:sz="0" w:space="0" w:color="auto"/>
                      </w:divBdr>
                    </w:div>
                  </w:divsChild>
                </w:div>
                <w:div w:id="470437702">
                  <w:marLeft w:val="0"/>
                  <w:marRight w:val="0"/>
                  <w:marTop w:val="0"/>
                  <w:marBottom w:val="0"/>
                  <w:divBdr>
                    <w:top w:val="none" w:sz="0" w:space="0" w:color="auto"/>
                    <w:left w:val="none" w:sz="0" w:space="0" w:color="auto"/>
                    <w:bottom w:val="none" w:sz="0" w:space="0" w:color="auto"/>
                    <w:right w:val="none" w:sz="0" w:space="0" w:color="auto"/>
                  </w:divBdr>
                  <w:divsChild>
                    <w:div w:id="979647276">
                      <w:marLeft w:val="0"/>
                      <w:marRight w:val="0"/>
                      <w:marTop w:val="0"/>
                      <w:marBottom w:val="0"/>
                      <w:divBdr>
                        <w:top w:val="none" w:sz="0" w:space="0" w:color="auto"/>
                        <w:left w:val="none" w:sz="0" w:space="0" w:color="auto"/>
                        <w:bottom w:val="none" w:sz="0" w:space="0" w:color="auto"/>
                        <w:right w:val="none" w:sz="0" w:space="0" w:color="auto"/>
                      </w:divBdr>
                    </w:div>
                  </w:divsChild>
                </w:div>
                <w:div w:id="43721606">
                  <w:marLeft w:val="0"/>
                  <w:marRight w:val="0"/>
                  <w:marTop w:val="0"/>
                  <w:marBottom w:val="0"/>
                  <w:divBdr>
                    <w:top w:val="none" w:sz="0" w:space="0" w:color="auto"/>
                    <w:left w:val="none" w:sz="0" w:space="0" w:color="auto"/>
                    <w:bottom w:val="none" w:sz="0" w:space="0" w:color="auto"/>
                    <w:right w:val="none" w:sz="0" w:space="0" w:color="auto"/>
                  </w:divBdr>
                  <w:divsChild>
                    <w:div w:id="1590772747">
                      <w:marLeft w:val="0"/>
                      <w:marRight w:val="0"/>
                      <w:marTop w:val="0"/>
                      <w:marBottom w:val="0"/>
                      <w:divBdr>
                        <w:top w:val="none" w:sz="0" w:space="0" w:color="auto"/>
                        <w:left w:val="none" w:sz="0" w:space="0" w:color="auto"/>
                        <w:bottom w:val="none" w:sz="0" w:space="0" w:color="auto"/>
                        <w:right w:val="none" w:sz="0" w:space="0" w:color="auto"/>
                      </w:divBdr>
                    </w:div>
                  </w:divsChild>
                </w:div>
                <w:div w:id="656225516">
                  <w:marLeft w:val="0"/>
                  <w:marRight w:val="0"/>
                  <w:marTop w:val="0"/>
                  <w:marBottom w:val="0"/>
                  <w:divBdr>
                    <w:top w:val="none" w:sz="0" w:space="0" w:color="auto"/>
                    <w:left w:val="none" w:sz="0" w:space="0" w:color="auto"/>
                    <w:bottom w:val="none" w:sz="0" w:space="0" w:color="auto"/>
                    <w:right w:val="none" w:sz="0" w:space="0" w:color="auto"/>
                  </w:divBdr>
                  <w:divsChild>
                    <w:div w:id="1820610436">
                      <w:marLeft w:val="0"/>
                      <w:marRight w:val="0"/>
                      <w:marTop w:val="0"/>
                      <w:marBottom w:val="0"/>
                      <w:divBdr>
                        <w:top w:val="none" w:sz="0" w:space="0" w:color="auto"/>
                        <w:left w:val="none" w:sz="0" w:space="0" w:color="auto"/>
                        <w:bottom w:val="none" w:sz="0" w:space="0" w:color="auto"/>
                        <w:right w:val="none" w:sz="0" w:space="0" w:color="auto"/>
                      </w:divBdr>
                    </w:div>
                  </w:divsChild>
                </w:div>
                <w:div w:id="1481923682">
                  <w:marLeft w:val="0"/>
                  <w:marRight w:val="0"/>
                  <w:marTop w:val="0"/>
                  <w:marBottom w:val="0"/>
                  <w:divBdr>
                    <w:top w:val="none" w:sz="0" w:space="0" w:color="auto"/>
                    <w:left w:val="none" w:sz="0" w:space="0" w:color="auto"/>
                    <w:bottom w:val="none" w:sz="0" w:space="0" w:color="auto"/>
                    <w:right w:val="none" w:sz="0" w:space="0" w:color="auto"/>
                  </w:divBdr>
                  <w:divsChild>
                    <w:div w:id="1394741578">
                      <w:marLeft w:val="0"/>
                      <w:marRight w:val="0"/>
                      <w:marTop w:val="0"/>
                      <w:marBottom w:val="0"/>
                      <w:divBdr>
                        <w:top w:val="none" w:sz="0" w:space="0" w:color="auto"/>
                        <w:left w:val="none" w:sz="0" w:space="0" w:color="auto"/>
                        <w:bottom w:val="none" w:sz="0" w:space="0" w:color="auto"/>
                        <w:right w:val="none" w:sz="0" w:space="0" w:color="auto"/>
                      </w:divBdr>
                    </w:div>
                  </w:divsChild>
                </w:div>
                <w:div w:id="454063994">
                  <w:marLeft w:val="0"/>
                  <w:marRight w:val="0"/>
                  <w:marTop w:val="0"/>
                  <w:marBottom w:val="0"/>
                  <w:divBdr>
                    <w:top w:val="none" w:sz="0" w:space="0" w:color="auto"/>
                    <w:left w:val="none" w:sz="0" w:space="0" w:color="auto"/>
                    <w:bottom w:val="none" w:sz="0" w:space="0" w:color="auto"/>
                    <w:right w:val="none" w:sz="0" w:space="0" w:color="auto"/>
                  </w:divBdr>
                  <w:divsChild>
                    <w:div w:id="1228765954">
                      <w:marLeft w:val="0"/>
                      <w:marRight w:val="0"/>
                      <w:marTop w:val="0"/>
                      <w:marBottom w:val="0"/>
                      <w:divBdr>
                        <w:top w:val="none" w:sz="0" w:space="0" w:color="auto"/>
                        <w:left w:val="none" w:sz="0" w:space="0" w:color="auto"/>
                        <w:bottom w:val="none" w:sz="0" w:space="0" w:color="auto"/>
                        <w:right w:val="none" w:sz="0" w:space="0" w:color="auto"/>
                      </w:divBdr>
                    </w:div>
                  </w:divsChild>
                </w:div>
                <w:div w:id="473648210">
                  <w:marLeft w:val="0"/>
                  <w:marRight w:val="0"/>
                  <w:marTop w:val="0"/>
                  <w:marBottom w:val="0"/>
                  <w:divBdr>
                    <w:top w:val="none" w:sz="0" w:space="0" w:color="auto"/>
                    <w:left w:val="none" w:sz="0" w:space="0" w:color="auto"/>
                    <w:bottom w:val="none" w:sz="0" w:space="0" w:color="auto"/>
                    <w:right w:val="none" w:sz="0" w:space="0" w:color="auto"/>
                  </w:divBdr>
                  <w:divsChild>
                    <w:div w:id="775950778">
                      <w:marLeft w:val="0"/>
                      <w:marRight w:val="0"/>
                      <w:marTop w:val="0"/>
                      <w:marBottom w:val="0"/>
                      <w:divBdr>
                        <w:top w:val="none" w:sz="0" w:space="0" w:color="auto"/>
                        <w:left w:val="none" w:sz="0" w:space="0" w:color="auto"/>
                        <w:bottom w:val="none" w:sz="0" w:space="0" w:color="auto"/>
                        <w:right w:val="none" w:sz="0" w:space="0" w:color="auto"/>
                      </w:divBdr>
                    </w:div>
                  </w:divsChild>
                </w:div>
                <w:div w:id="625425865">
                  <w:marLeft w:val="0"/>
                  <w:marRight w:val="0"/>
                  <w:marTop w:val="0"/>
                  <w:marBottom w:val="0"/>
                  <w:divBdr>
                    <w:top w:val="none" w:sz="0" w:space="0" w:color="auto"/>
                    <w:left w:val="none" w:sz="0" w:space="0" w:color="auto"/>
                    <w:bottom w:val="none" w:sz="0" w:space="0" w:color="auto"/>
                    <w:right w:val="none" w:sz="0" w:space="0" w:color="auto"/>
                  </w:divBdr>
                  <w:divsChild>
                    <w:div w:id="289484227">
                      <w:marLeft w:val="0"/>
                      <w:marRight w:val="0"/>
                      <w:marTop w:val="0"/>
                      <w:marBottom w:val="0"/>
                      <w:divBdr>
                        <w:top w:val="none" w:sz="0" w:space="0" w:color="auto"/>
                        <w:left w:val="none" w:sz="0" w:space="0" w:color="auto"/>
                        <w:bottom w:val="none" w:sz="0" w:space="0" w:color="auto"/>
                        <w:right w:val="none" w:sz="0" w:space="0" w:color="auto"/>
                      </w:divBdr>
                    </w:div>
                  </w:divsChild>
                </w:div>
                <w:div w:id="706757551">
                  <w:marLeft w:val="0"/>
                  <w:marRight w:val="0"/>
                  <w:marTop w:val="0"/>
                  <w:marBottom w:val="0"/>
                  <w:divBdr>
                    <w:top w:val="none" w:sz="0" w:space="0" w:color="auto"/>
                    <w:left w:val="none" w:sz="0" w:space="0" w:color="auto"/>
                    <w:bottom w:val="none" w:sz="0" w:space="0" w:color="auto"/>
                    <w:right w:val="none" w:sz="0" w:space="0" w:color="auto"/>
                  </w:divBdr>
                  <w:divsChild>
                    <w:div w:id="1871529937">
                      <w:marLeft w:val="0"/>
                      <w:marRight w:val="0"/>
                      <w:marTop w:val="0"/>
                      <w:marBottom w:val="0"/>
                      <w:divBdr>
                        <w:top w:val="none" w:sz="0" w:space="0" w:color="auto"/>
                        <w:left w:val="none" w:sz="0" w:space="0" w:color="auto"/>
                        <w:bottom w:val="none" w:sz="0" w:space="0" w:color="auto"/>
                        <w:right w:val="none" w:sz="0" w:space="0" w:color="auto"/>
                      </w:divBdr>
                    </w:div>
                  </w:divsChild>
                </w:div>
                <w:div w:id="1293907632">
                  <w:marLeft w:val="0"/>
                  <w:marRight w:val="0"/>
                  <w:marTop w:val="0"/>
                  <w:marBottom w:val="0"/>
                  <w:divBdr>
                    <w:top w:val="none" w:sz="0" w:space="0" w:color="auto"/>
                    <w:left w:val="none" w:sz="0" w:space="0" w:color="auto"/>
                    <w:bottom w:val="none" w:sz="0" w:space="0" w:color="auto"/>
                    <w:right w:val="none" w:sz="0" w:space="0" w:color="auto"/>
                  </w:divBdr>
                  <w:divsChild>
                    <w:div w:id="1071149436">
                      <w:marLeft w:val="0"/>
                      <w:marRight w:val="0"/>
                      <w:marTop w:val="0"/>
                      <w:marBottom w:val="0"/>
                      <w:divBdr>
                        <w:top w:val="none" w:sz="0" w:space="0" w:color="auto"/>
                        <w:left w:val="none" w:sz="0" w:space="0" w:color="auto"/>
                        <w:bottom w:val="none" w:sz="0" w:space="0" w:color="auto"/>
                        <w:right w:val="none" w:sz="0" w:space="0" w:color="auto"/>
                      </w:divBdr>
                    </w:div>
                  </w:divsChild>
                </w:div>
                <w:div w:id="386760078">
                  <w:marLeft w:val="0"/>
                  <w:marRight w:val="0"/>
                  <w:marTop w:val="0"/>
                  <w:marBottom w:val="0"/>
                  <w:divBdr>
                    <w:top w:val="none" w:sz="0" w:space="0" w:color="auto"/>
                    <w:left w:val="none" w:sz="0" w:space="0" w:color="auto"/>
                    <w:bottom w:val="none" w:sz="0" w:space="0" w:color="auto"/>
                    <w:right w:val="none" w:sz="0" w:space="0" w:color="auto"/>
                  </w:divBdr>
                  <w:divsChild>
                    <w:div w:id="1537353424">
                      <w:marLeft w:val="0"/>
                      <w:marRight w:val="0"/>
                      <w:marTop w:val="0"/>
                      <w:marBottom w:val="0"/>
                      <w:divBdr>
                        <w:top w:val="none" w:sz="0" w:space="0" w:color="auto"/>
                        <w:left w:val="none" w:sz="0" w:space="0" w:color="auto"/>
                        <w:bottom w:val="none" w:sz="0" w:space="0" w:color="auto"/>
                        <w:right w:val="none" w:sz="0" w:space="0" w:color="auto"/>
                      </w:divBdr>
                    </w:div>
                  </w:divsChild>
                </w:div>
                <w:div w:id="465198427">
                  <w:marLeft w:val="0"/>
                  <w:marRight w:val="0"/>
                  <w:marTop w:val="0"/>
                  <w:marBottom w:val="0"/>
                  <w:divBdr>
                    <w:top w:val="none" w:sz="0" w:space="0" w:color="auto"/>
                    <w:left w:val="none" w:sz="0" w:space="0" w:color="auto"/>
                    <w:bottom w:val="none" w:sz="0" w:space="0" w:color="auto"/>
                    <w:right w:val="none" w:sz="0" w:space="0" w:color="auto"/>
                  </w:divBdr>
                  <w:divsChild>
                    <w:div w:id="1772044944">
                      <w:marLeft w:val="0"/>
                      <w:marRight w:val="0"/>
                      <w:marTop w:val="0"/>
                      <w:marBottom w:val="0"/>
                      <w:divBdr>
                        <w:top w:val="none" w:sz="0" w:space="0" w:color="auto"/>
                        <w:left w:val="none" w:sz="0" w:space="0" w:color="auto"/>
                        <w:bottom w:val="none" w:sz="0" w:space="0" w:color="auto"/>
                        <w:right w:val="none" w:sz="0" w:space="0" w:color="auto"/>
                      </w:divBdr>
                    </w:div>
                  </w:divsChild>
                </w:div>
                <w:div w:id="1375346671">
                  <w:marLeft w:val="0"/>
                  <w:marRight w:val="0"/>
                  <w:marTop w:val="0"/>
                  <w:marBottom w:val="0"/>
                  <w:divBdr>
                    <w:top w:val="none" w:sz="0" w:space="0" w:color="auto"/>
                    <w:left w:val="none" w:sz="0" w:space="0" w:color="auto"/>
                    <w:bottom w:val="none" w:sz="0" w:space="0" w:color="auto"/>
                    <w:right w:val="none" w:sz="0" w:space="0" w:color="auto"/>
                  </w:divBdr>
                  <w:divsChild>
                    <w:div w:id="2137723620">
                      <w:marLeft w:val="0"/>
                      <w:marRight w:val="0"/>
                      <w:marTop w:val="0"/>
                      <w:marBottom w:val="0"/>
                      <w:divBdr>
                        <w:top w:val="none" w:sz="0" w:space="0" w:color="auto"/>
                        <w:left w:val="none" w:sz="0" w:space="0" w:color="auto"/>
                        <w:bottom w:val="none" w:sz="0" w:space="0" w:color="auto"/>
                        <w:right w:val="none" w:sz="0" w:space="0" w:color="auto"/>
                      </w:divBdr>
                    </w:div>
                  </w:divsChild>
                </w:div>
                <w:div w:id="2090997581">
                  <w:marLeft w:val="0"/>
                  <w:marRight w:val="0"/>
                  <w:marTop w:val="0"/>
                  <w:marBottom w:val="0"/>
                  <w:divBdr>
                    <w:top w:val="none" w:sz="0" w:space="0" w:color="auto"/>
                    <w:left w:val="none" w:sz="0" w:space="0" w:color="auto"/>
                    <w:bottom w:val="none" w:sz="0" w:space="0" w:color="auto"/>
                    <w:right w:val="none" w:sz="0" w:space="0" w:color="auto"/>
                  </w:divBdr>
                  <w:divsChild>
                    <w:div w:id="313994146">
                      <w:marLeft w:val="0"/>
                      <w:marRight w:val="0"/>
                      <w:marTop w:val="0"/>
                      <w:marBottom w:val="0"/>
                      <w:divBdr>
                        <w:top w:val="none" w:sz="0" w:space="0" w:color="auto"/>
                        <w:left w:val="none" w:sz="0" w:space="0" w:color="auto"/>
                        <w:bottom w:val="none" w:sz="0" w:space="0" w:color="auto"/>
                        <w:right w:val="none" w:sz="0" w:space="0" w:color="auto"/>
                      </w:divBdr>
                    </w:div>
                  </w:divsChild>
                </w:div>
                <w:div w:id="67849009">
                  <w:marLeft w:val="0"/>
                  <w:marRight w:val="0"/>
                  <w:marTop w:val="0"/>
                  <w:marBottom w:val="0"/>
                  <w:divBdr>
                    <w:top w:val="none" w:sz="0" w:space="0" w:color="auto"/>
                    <w:left w:val="none" w:sz="0" w:space="0" w:color="auto"/>
                    <w:bottom w:val="none" w:sz="0" w:space="0" w:color="auto"/>
                    <w:right w:val="none" w:sz="0" w:space="0" w:color="auto"/>
                  </w:divBdr>
                  <w:divsChild>
                    <w:div w:id="1995446387">
                      <w:marLeft w:val="0"/>
                      <w:marRight w:val="0"/>
                      <w:marTop w:val="0"/>
                      <w:marBottom w:val="0"/>
                      <w:divBdr>
                        <w:top w:val="none" w:sz="0" w:space="0" w:color="auto"/>
                        <w:left w:val="none" w:sz="0" w:space="0" w:color="auto"/>
                        <w:bottom w:val="none" w:sz="0" w:space="0" w:color="auto"/>
                        <w:right w:val="none" w:sz="0" w:space="0" w:color="auto"/>
                      </w:divBdr>
                    </w:div>
                  </w:divsChild>
                </w:div>
                <w:div w:id="709769571">
                  <w:marLeft w:val="0"/>
                  <w:marRight w:val="0"/>
                  <w:marTop w:val="0"/>
                  <w:marBottom w:val="0"/>
                  <w:divBdr>
                    <w:top w:val="none" w:sz="0" w:space="0" w:color="auto"/>
                    <w:left w:val="none" w:sz="0" w:space="0" w:color="auto"/>
                    <w:bottom w:val="none" w:sz="0" w:space="0" w:color="auto"/>
                    <w:right w:val="none" w:sz="0" w:space="0" w:color="auto"/>
                  </w:divBdr>
                  <w:divsChild>
                    <w:div w:id="893977314">
                      <w:marLeft w:val="0"/>
                      <w:marRight w:val="0"/>
                      <w:marTop w:val="0"/>
                      <w:marBottom w:val="0"/>
                      <w:divBdr>
                        <w:top w:val="none" w:sz="0" w:space="0" w:color="auto"/>
                        <w:left w:val="none" w:sz="0" w:space="0" w:color="auto"/>
                        <w:bottom w:val="none" w:sz="0" w:space="0" w:color="auto"/>
                        <w:right w:val="none" w:sz="0" w:space="0" w:color="auto"/>
                      </w:divBdr>
                    </w:div>
                  </w:divsChild>
                </w:div>
                <w:div w:id="1600992229">
                  <w:marLeft w:val="0"/>
                  <w:marRight w:val="0"/>
                  <w:marTop w:val="0"/>
                  <w:marBottom w:val="0"/>
                  <w:divBdr>
                    <w:top w:val="none" w:sz="0" w:space="0" w:color="auto"/>
                    <w:left w:val="none" w:sz="0" w:space="0" w:color="auto"/>
                    <w:bottom w:val="none" w:sz="0" w:space="0" w:color="auto"/>
                    <w:right w:val="none" w:sz="0" w:space="0" w:color="auto"/>
                  </w:divBdr>
                  <w:divsChild>
                    <w:div w:id="324170856">
                      <w:marLeft w:val="0"/>
                      <w:marRight w:val="0"/>
                      <w:marTop w:val="0"/>
                      <w:marBottom w:val="0"/>
                      <w:divBdr>
                        <w:top w:val="none" w:sz="0" w:space="0" w:color="auto"/>
                        <w:left w:val="none" w:sz="0" w:space="0" w:color="auto"/>
                        <w:bottom w:val="none" w:sz="0" w:space="0" w:color="auto"/>
                        <w:right w:val="none" w:sz="0" w:space="0" w:color="auto"/>
                      </w:divBdr>
                    </w:div>
                  </w:divsChild>
                </w:div>
                <w:div w:id="1685400649">
                  <w:marLeft w:val="0"/>
                  <w:marRight w:val="0"/>
                  <w:marTop w:val="0"/>
                  <w:marBottom w:val="0"/>
                  <w:divBdr>
                    <w:top w:val="none" w:sz="0" w:space="0" w:color="auto"/>
                    <w:left w:val="none" w:sz="0" w:space="0" w:color="auto"/>
                    <w:bottom w:val="none" w:sz="0" w:space="0" w:color="auto"/>
                    <w:right w:val="none" w:sz="0" w:space="0" w:color="auto"/>
                  </w:divBdr>
                  <w:divsChild>
                    <w:div w:id="1578243323">
                      <w:marLeft w:val="0"/>
                      <w:marRight w:val="0"/>
                      <w:marTop w:val="0"/>
                      <w:marBottom w:val="0"/>
                      <w:divBdr>
                        <w:top w:val="none" w:sz="0" w:space="0" w:color="auto"/>
                        <w:left w:val="none" w:sz="0" w:space="0" w:color="auto"/>
                        <w:bottom w:val="none" w:sz="0" w:space="0" w:color="auto"/>
                        <w:right w:val="none" w:sz="0" w:space="0" w:color="auto"/>
                      </w:divBdr>
                    </w:div>
                  </w:divsChild>
                </w:div>
                <w:div w:id="463667202">
                  <w:marLeft w:val="0"/>
                  <w:marRight w:val="0"/>
                  <w:marTop w:val="0"/>
                  <w:marBottom w:val="0"/>
                  <w:divBdr>
                    <w:top w:val="none" w:sz="0" w:space="0" w:color="auto"/>
                    <w:left w:val="none" w:sz="0" w:space="0" w:color="auto"/>
                    <w:bottom w:val="none" w:sz="0" w:space="0" w:color="auto"/>
                    <w:right w:val="none" w:sz="0" w:space="0" w:color="auto"/>
                  </w:divBdr>
                  <w:divsChild>
                    <w:div w:id="1952010129">
                      <w:marLeft w:val="0"/>
                      <w:marRight w:val="0"/>
                      <w:marTop w:val="0"/>
                      <w:marBottom w:val="0"/>
                      <w:divBdr>
                        <w:top w:val="none" w:sz="0" w:space="0" w:color="auto"/>
                        <w:left w:val="none" w:sz="0" w:space="0" w:color="auto"/>
                        <w:bottom w:val="none" w:sz="0" w:space="0" w:color="auto"/>
                        <w:right w:val="none" w:sz="0" w:space="0" w:color="auto"/>
                      </w:divBdr>
                    </w:div>
                  </w:divsChild>
                </w:div>
                <w:div w:id="1045253789">
                  <w:marLeft w:val="0"/>
                  <w:marRight w:val="0"/>
                  <w:marTop w:val="0"/>
                  <w:marBottom w:val="0"/>
                  <w:divBdr>
                    <w:top w:val="none" w:sz="0" w:space="0" w:color="auto"/>
                    <w:left w:val="none" w:sz="0" w:space="0" w:color="auto"/>
                    <w:bottom w:val="none" w:sz="0" w:space="0" w:color="auto"/>
                    <w:right w:val="none" w:sz="0" w:space="0" w:color="auto"/>
                  </w:divBdr>
                  <w:divsChild>
                    <w:div w:id="1571499236">
                      <w:marLeft w:val="0"/>
                      <w:marRight w:val="0"/>
                      <w:marTop w:val="0"/>
                      <w:marBottom w:val="0"/>
                      <w:divBdr>
                        <w:top w:val="none" w:sz="0" w:space="0" w:color="auto"/>
                        <w:left w:val="none" w:sz="0" w:space="0" w:color="auto"/>
                        <w:bottom w:val="none" w:sz="0" w:space="0" w:color="auto"/>
                        <w:right w:val="none" w:sz="0" w:space="0" w:color="auto"/>
                      </w:divBdr>
                    </w:div>
                  </w:divsChild>
                </w:div>
                <w:div w:id="2078671824">
                  <w:marLeft w:val="0"/>
                  <w:marRight w:val="0"/>
                  <w:marTop w:val="0"/>
                  <w:marBottom w:val="0"/>
                  <w:divBdr>
                    <w:top w:val="none" w:sz="0" w:space="0" w:color="auto"/>
                    <w:left w:val="none" w:sz="0" w:space="0" w:color="auto"/>
                    <w:bottom w:val="none" w:sz="0" w:space="0" w:color="auto"/>
                    <w:right w:val="none" w:sz="0" w:space="0" w:color="auto"/>
                  </w:divBdr>
                  <w:divsChild>
                    <w:div w:id="1949268450">
                      <w:marLeft w:val="0"/>
                      <w:marRight w:val="0"/>
                      <w:marTop w:val="0"/>
                      <w:marBottom w:val="0"/>
                      <w:divBdr>
                        <w:top w:val="none" w:sz="0" w:space="0" w:color="auto"/>
                        <w:left w:val="none" w:sz="0" w:space="0" w:color="auto"/>
                        <w:bottom w:val="none" w:sz="0" w:space="0" w:color="auto"/>
                        <w:right w:val="none" w:sz="0" w:space="0" w:color="auto"/>
                      </w:divBdr>
                    </w:div>
                  </w:divsChild>
                </w:div>
                <w:div w:id="609355306">
                  <w:marLeft w:val="0"/>
                  <w:marRight w:val="0"/>
                  <w:marTop w:val="0"/>
                  <w:marBottom w:val="0"/>
                  <w:divBdr>
                    <w:top w:val="none" w:sz="0" w:space="0" w:color="auto"/>
                    <w:left w:val="none" w:sz="0" w:space="0" w:color="auto"/>
                    <w:bottom w:val="none" w:sz="0" w:space="0" w:color="auto"/>
                    <w:right w:val="none" w:sz="0" w:space="0" w:color="auto"/>
                  </w:divBdr>
                  <w:divsChild>
                    <w:div w:id="995840984">
                      <w:marLeft w:val="0"/>
                      <w:marRight w:val="0"/>
                      <w:marTop w:val="0"/>
                      <w:marBottom w:val="0"/>
                      <w:divBdr>
                        <w:top w:val="none" w:sz="0" w:space="0" w:color="auto"/>
                        <w:left w:val="none" w:sz="0" w:space="0" w:color="auto"/>
                        <w:bottom w:val="none" w:sz="0" w:space="0" w:color="auto"/>
                        <w:right w:val="none" w:sz="0" w:space="0" w:color="auto"/>
                      </w:divBdr>
                    </w:div>
                  </w:divsChild>
                </w:div>
                <w:div w:id="488249679">
                  <w:marLeft w:val="0"/>
                  <w:marRight w:val="0"/>
                  <w:marTop w:val="0"/>
                  <w:marBottom w:val="0"/>
                  <w:divBdr>
                    <w:top w:val="none" w:sz="0" w:space="0" w:color="auto"/>
                    <w:left w:val="none" w:sz="0" w:space="0" w:color="auto"/>
                    <w:bottom w:val="none" w:sz="0" w:space="0" w:color="auto"/>
                    <w:right w:val="none" w:sz="0" w:space="0" w:color="auto"/>
                  </w:divBdr>
                  <w:divsChild>
                    <w:div w:id="96142867">
                      <w:marLeft w:val="0"/>
                      <w:marRight w:val="0"/>
                      <w:marTop w:val="0"/>
                      <w:marBottom w:val="0"/>
                      <w:divBdr>
                        <w:top w:val="none" w:sz="0" w:space="0" w:color="auto"/>
                        <w:left w:val="none" w:sz="0" w:space="0" w:color="auto"/>
                        <w:bottom w:val="none" w:sz="0" w:space="0" w:color="auto"/>
                        <w:right w:val="none" w:sz="0" w:space="0" w:color="auto"/>
                      </w:divBdr>
                    </w:div>
                  </w:divsChild>
                </w:div>
                <w:div w:id="1865828446">
                  <w:marLeft w:val="0"/>
                  <w:marRight w:val="0"/>
                  <w:marTop w:val="0"/>
                  <w:marBottom w:val="0"/>
                  <w:divBdr>
                    <w:top w:val="none" w:sz="0" w:space="0" w:color="auto"/>
                    <w:left w:val="none" w:sz="0" w:space="0" w:color="auto"/>
                    <w:bottom w:val="none" w:sz="0" w:space="0" w:color="auto"/>
                    <w:right w:val="none" w:sz="0" w:space="0" w:color="auto"/>
                  </w:divBdr>
                  <w:divsChild>
                    <w:div w:id="169610314">
                      <w:marLeft w:val="0"/>
                      <w:marRight w:val="0"/>
                      <w:marTop w:val="0"/>
                      <w:marBottom w:val="0"/>
                      <w:divBdr>
                        <w:top w:val="none" w:sz="0" w:space="0" w:color="auto"/>
                        <w:left w:val="none" w:sz="0" w:space="0" w:color="auto"/>
                        <w:bottom w:val="none" w:sz="0" w:space="0" w:color="auto"/>
                        <w:right w:val="none" w:sz="0" w:space="0" w:color="auto"/>
                      </w:divBdr>
                    </w:div>
                  </w:divsChild>
                </w:div>
                <w:div w:id="1398090658">
                  <w:marLeft w:val="0"/>
                  <w:marRight w:val="0"/>
                  <w:marTop w:val="0"/>
                  <w:marBottom w:val="0"/>
                  <w:divBdr>
                    <w:top w:val="none" w:sz="0" w:space="0" w:color="auto"/>
                    <w:left w:val="none" w:sz="0" w:space="0" w:color="auto"/>
                    <w:bottom w:val="none" w:sz="0" w:space="0" w:color="auto"/>
                    <w:right w:val="none" w:sz="0" w:space="0" w:color="auto"/>
                  </w:divBdr>
                  <w:divsChild>
                    <w:div w:id="1860191402">
                      <w:marLeft w:val="0"/>
                      <w:marRight w:val="0"/>
                      <w:marTop w:val="0"/>
                      <w:marBottom w:val="0"/>
                      <w:divBdr>
                        <w:top w:val="none" w:sz="0" w:space="0" w:color="auto"/>
                        <w:left w:val="none" w:sz="0" w:space="0" w:color="auto"/>
                        <w:bottom w:val="none" w:sz="0" w:space="0" w:color="auto"/>
                        <w:right w:val="none" w:sz="0" w:space="0" w:color="auto"/>
                      </w:divBdr>
                    </w:div>
                  </w:divsChild>
                </w:div>
                <w:div w:id="1264418144">
                  <w:marLeft w:val="0"/>
                  <w:marRight w:val="0"/>
                  <w:marTop w:val="0"/>
                  <w:marBottom w:val="0"/>
                  <w:divBdr>
                    <w:top w:val="none" w:sz="0" w:space="0" w:color="auto"/>
                    <w:left w:val="none" w:sz="0" w:space="0" w:color="auto"/>
                    <w:bottom w:val="none" w:sz="0" w:space="0" w:color="auto"/>
                    <w:right w:val="none" w:sz="0" w:space="0" w:color="auto"/>
                  </w:divBdr>
                  <w:divsChild>
                    <w:div w:id="189034596">
                      <w:marLeft w:val="0"/>
                      <w:marRight w:val="0"/>
                      <w:marTop w:val="0"/>
                      <w:marBottom w:val="0"/>
                      <w:divBdr>
                        <w:top w:val="none" w:sz="0" w:space="0" w:color="auto"/>
                        <w:left w:val="none" w:sz="0" w:space="0" w:color="auto"/>
                        <w:bottom w:val="none" w:sz="0" w:space="0" w:color="auto"/>
                        <w:right w:val="none" w:sz="0" w:space="0" w:color="auto"/>
                      </w:divBdr>
                    </w:div>
                  </w:divsChild>
                </w:div>
                <w:div w:id="854002278">
                  <w:marLeft w:val="0"/>
                  <w:marRight w:val="0"/>
                  <w:marTop w:val="0"/>
                  <w:marBottom w:val="0"/>
                  <w:divBdr>
                    <w:top w:val="none" w:sz="0" w:space="0" w:color="auto"/>
                    <w:left w:val="none" w:sz="0" w:space="0" w:color="auto"/>
                    <w:bottom w:val="none" w:sz="0" w:space="0" w:color="auto"/>
                    <w:right w:val="none" w:sz="0" w:space="0" w:color="auto"/>
                  </w:divBdr>
                  <w:divsChild>
                    <w:div w:id="80689684">
                      <w:marLeft w:val="0"/>
                      <w:marRight w:val="0"/>
                      <w:marTop w:val="0"/>
                      <w:marBottom w:val="0"/>
                      <w:divBdr>
                        <w:top w:val="none" w:sz="0" w:space="0" w:color="auto"/>
                        <w:left w:val="none" w:sz="0" w:space="0" w:color="auto"/>
                        <w:bottom w:val="none" w:sz="0" w:space="0" w:color="auto"/>
                        <w:right w:val="none" w:sz="0" w:space="0" w:color="auto"/>
                      </w:divBdr>
                    </w:div>
                  </w:divsChild>
                </w:div>
                <w:div w:id="1029842174">
                  <w:marLeft w:val="0"/>
                  <w:marRight w:val="0"/>
                  <w:marTop w:val="0"/>
                  <w:marBottom w:val="0"/>
                  <w:divBdr>
                    <w:top w:val="none" w:sz="0" w:space="0" w:color="auto"/>
                    <w:left w:val="none" w:sz="0" w:space="0" w:color="auto"/>
                    <w:bottom w:val="none" w:sz="0" w:space="0" w:color="auto"/>
                    <w:right w:val="none" w:sz="0" w:space="0" w:color="auto"/>
                  </w:divBdr>
                  <w:divsChild>
                    <w:div w:id="2047673482">
                      <w:marLeft w:val="0"/>
                      <w:marRight w:val="0"/>
                      <w:marTop w:val="0"/>
                      <w:marBottom w:val="0"/>
                      <w:divBdr>
                        <w:top w:val="none" w:sz="0" w:space="0" w:color="auto"/>
                        <w:left w:val="none" w:sz="0" w:space="0" w:color="auto"/>
                        <w:bottom w:val="none" w:sz="0" w:space="0" w:color="auto"/>
                        <w:right w:val="none" w:sz="0" w:space="0" w:color="auto"/>
                      </w:divBdr>
                    </w:div>
                  </w:divsChild>
                </w:div>
                <w:div w:id="1024789457">
                  <w:marLeft w:val="0"/>
                  <w:marRight w:val="0"/>
                  <w:marTop w:val="0"/>
                  <w:marBottom w:val="0"/>
                  <w:divBdr>
                    <w:top w:val="none" w:sz="0" w:space="0" w:color="auto"/>
                    <w:left w:val="none" w:sz="0" w:space="0" w:color="auto"/>
                    <w:bottom w:val="none" w:sz="0" w:space="0" w:color="auto"/>
                    <w:right w:val="none" w:sz="0" w:space="0" w:color="auto"/>
                  </w:divBdr>
                  <w:divsChild>
                    <w:div w:id="816072931">
                      <w:marLeft w:val="0"/>
                      <w:marRight w:val="0"/>
                      <w:marTop w:val="0"/>
                      <w:marBottom w:val="0"/>
                      <w:divBdr>
                        <w:top w:val="none" w:sz="0" w:space="0" w:color="auto"/>
                        <w:left w:val="none" w:sz="0" w:space="0" w:color="auto"/>
                        <w:bottom w:val="none" w:sz="0" w:space="0" w:color="auto"/>
                        <w:right w:val="none" w:sz="0" w:space="0" w:color="auto"/>
                      </w:divBdr>
                    </w:div>
                  </w:divsChild>
                </w:div>
                <w:div w:id="2000846338">
                  <w:marLeft w:val="0"/>
                  <w:marRight w:val="0"/>
                  <w:marTop w:val="0"/>
                  <w:marBottom w:val="0"/>
                  <w:divBdr>
                    <w:top w:val="none" w:sz="0" w:space="0" w:color="auto"/>
                    <w:left w:val="none" w:sz="0" w:space="0" w:color="auto"/>
                    <w:bottom w:val="none" w:sz="0" w:space="0" w:color="auto"/>
                    <w:right w:val="none" w:sz="0" w:space="0" w:color="auto"/>
                  </w:divBdr>
                  <w:divsChild>
                    <w:div w:id="1786077768">
                      <w:marLeft w:val="0"/>
                      <w:marRight w:val="0"/>
                      <w:marTop w:val="0"/>
                      <w:marBottom w:val="0"/>
                      <w:divBdr>
                        <w:top w:val="none" w:sz="0" w:space="0" w:color="auto"/>
                        <w:left w:val="none" w:sz="0" w:space="0" w:color="auto"/>
                        <w:bottom w:val="none" w:sz="0" w:space="0" w:color="auto"/>
                        <w:right w:val="none" w:sz="0" w:space="0" w:color="auto"/>
                      </w:divBdr>
                    </w:div>
                  </w:divsChild>
                </w:div>
                <w:div w:id="1528525175">
                  <w:marLeft w:val="0"/>
                  <w:marRight w:val="0"/>
                  <w:marTop w:val="0"/>
                  <w:marBottom w:val="0"/>
                  <w:divBdr>
                    <w:top w:val="none" w:sz="0" w:space="0" w:color="auto"/>
                    <w:left w:val="none" w:sz="0" w:space="0" w:color="auto"/>
                    <w:bottom w:val="none" w:sz="0" w:space="0" w:color="auto"/>
                    <w:right w:val="none" w:sz="0" w:space="0" w:color="auto"/>
                  </w:divBdr>
                  <w:divsChild>
                    <w:div w:id="899824480">
                      <w:marLeft w:val="0"/>
                      <w:marRight w:val="0"/>
                      <w:marTop w:val="0"/>
                      <w:marBottom w:val="0"/>
                      <w:divBdr>
                        <w:top w:val="none" w:sz="0" w:space="0" w:color="auto"/>
                        <w:left w:val="none" w:sz="0" w:space="0" w:color="auto"/>
                        <w:bottom w:val="none" w:sz="0" w:space="0" w:color="auto"/>
                        <w:right w:val="none" w:sz="0" w:space="0" w:color="auto"/>
                      </w:divBdr>
                    </w:div>
                  </w:divsChild>
                </w:div>
                <w:div w:id="1437097188">
                  <w:marLeft w:val="0"/>
                  <w:marRight w:val="0"/>
                  <w:marTop w:val="0"/>
                  <w:marBottom w:val="0"/>
                  <w:divBdr>
                    <w:top w:val="none" w:sz="0" w:space="0" w:color="auto"/>
                    <w:left w:val="none" w:sz="0" w:space="0" w:color="auto"/>
                    <w:bottom w:val="none" w:sz="0" w:space="0" w:color="auto"/>
                    <w:right w:val="none" w:sz="0" w:space="0" w:color="auto"/>
                  </w:divBdr>
                  <w:divsChild>
                    <w:div w:id="2131900005">
                      <w:marLeft w:val="0"/>
                      <w:marRight w:val="0"/>
                      <w:marTop w:val="0"/>
                      <w:marBottom w:val="0"/>
                      <w:divBdr>
                        <w:top w:val="none" w:sz="0" w:space="0" w:color="auto"/>
                        <w:left w:val="none" w:sz="0" w:space="0" w:color="auto"/>
                        <w:bottom w:val="none" w:sz="0" w:space="0" w:color="auto"/>
                        <w:right w:val="none" w:sz="0" w:space="0" w:color="auto"/>
                      </w:divBdr>
                    </w:div>
                  </w:divsChild>
                </w:div>
                <w:div w:id="2057779038">
                  <w:marLeft w:val="0"/>
                  <w:marRight w:val="0"/>
                  <w:marTop w:val="0"/>
                  <w:marBottom w:val="0"/>
                  <w:divBdr>
                    <w:top w:val="none" w:sz="0" w:space="0" w:color="auto"/>
                    <w:left w:val="none" w:sz="0" w:space="0" w:color="auto"/>
                    <w:bottom w:val="none" w:sz="0" w:space="0" w:color="auto"/>
                    <w:right w:val="none" w:sz="0" w:space="0" w:color="auto"/>
                  </w:divBdr>
                  <w:divsChild>
                    <w:div w:id="761298883">
                      <w:marLeft w:val="0"/>
                      <w:marRight w:val="0"/>
                      <w:marTop w:val="0"/>
                      <w:marBottom w:val="0"/>
                      <w:divBdr>
                        <w:top w:val="none" w:sz="0" w:space="0" w:color="auto"/>
                        <w:left w:val="none" w:sz="0" w:space="0" w:color="auto"/>
                        <w:bottom w:val="none" w:sz="0" w:space="0" w:color="auto"/>
                        <w:right w:val="none" w:sz="0" w:space="0" w:color="auto"/>
                      </w:divBdr>
                    </w:div>
                  </w:divsChild>
                </w:div>
                <w:div w:id="1893341663">
                  <w:marLeft w:val="0"/>
                  <w:marRight w:val="0"/>
                  <w:marTop w:val="0"/>
                  <w:marBottom w:val="0"/>
                  <w:divBdr>
                    <w:top w:val="none" w:sz="0" w:space="0" w:color="auto"/>
                    <w:left w:val="none" w:sz="0" w:space="0" w:color="auto"/>
                    <w:bottom w:val="none" w:sz="0" w:space="0" w:color="auto"/>
                    <w:right w:val="none" w:sz="0" w:space="0" w:color="auto"/>
                  </w:divBdr>
                  <w:divsChild>
                    <w:div w:id="378668435">
                      <w:marLeft w:val="0"/>
                      <w:marRight w:val="0"/>
                      <w:marTop w:val="0"/>
                      <w:marBottom w:val="0"/>
                      <w:divBdr>
                        <w:top w:val="none" w:sz="0" w:space="0" w:color="auto"/>
                        <w:left w:val="none" w:sz="0" w:space="0" w:color="auto"/>
                        <w:bottom w:val="none" w:sz="0" w:space="0" w:color="auto"/>
                        <w:right w:val="none" w:sz="0" w:space="0" w:color="auto"/>
                      </w:divBdr>
                    </w:div>
                  </w:divsChild>
                </w:div>
                <w:div w:id="478425981">
                  <w:marLeft w:val="0"/>
                  <w:marRight w:val="0"/>
                  <w:marTop w:val="0"/>
                  <w:marBottom w:val="0"/>
                  <w:divBdr>
                    <w:top w:val="none" w:sz="0" w:space="0" w:color="auto"/>
                    <w:left w:val="none" w:sz="0" w:space="0" w:color="auto"/>
                    <w:bottom w:val="none" w:sz="0" w:space="0" w:color="auto"/>
                    <w:right w:val="none" w:sz="0" w:space="0" w:color="auto"/>
                  </w:divBdr>
                  <w:divsChild>
                    <w:div w:id="2133590717">
                      <w:marLeft w:val="0"/>
                      <w:marRight w:val="0"/>
                      <w:marTop w:val="0"/>
                      <w:marBottom w:val="0"/>
                      <w:divBdr>
                        <w:top w:val="none" w:sz="0" w:space="0" w:color="auto"/>
                        <w:left w:val="none" w:sz="0" w:space="0" w:color="auto"/>
                        <w:bottom w:val="none" w:sz="0" w:space="0" w:color="auto"/>
                        <w:right w:val="none" w:sz="0" w:space="0" w:color="auto"/>
                      </w:divBdr>
                    </w:div>
                  </w:divsChild>
                </w:div>
                <w:div w:id="1011226196">
                  <w:marLeft w:val="0"/>
                  <w:marRight w:val="0"/>
                  <w:marTop w:val="0"/>
                  <w:marBottom w:val="0"/>
                  <w:divBdr>
                    <w:top w:val="none" w:sz="0" w:space="0" w:color="auto"/>
                    <w:left w:val="none" w:sz="0" w:space="0" w:color="auto"/>
                    <w:bottom w:val="none" w:sz="0" w:space="0" w:color="auto"/>
                    <w:right w:val="none" w:sz="0" w:space="0" w:color="auto"/>
                  </w:divBdr>
                  <w:divsChild>
                    <w:div w:id="1519076495">
                      <w:marLeft w:val="0"/>
                      <w:marRight w:val="0"/>
                      <w:marTop w:val="0"/>
                      <w:marBottom w:val="0"/>
                      <w:divBdr>
                        <w:top w:val="none" w:sz="0" w:space="0" w:color="auto"/>
                        <w:left w:val="none" w:sz="0" w:space="0" w:color="auto"/>
                        <w:bottom w:val="none" w:sz="0" w:space="0" w:color="auto"/>
                        <w:right w:val="none" w:sz="0" w:space="0" w:color="auto"/>
                      </w:divBdr>
                    </w:div>
                  </w:divsChild>
                </w:div>
                <w:div w:id="1798989625">
                  <w:marLeft w:val="0"/>
                  <w:marRight w:val="0"/>
                  <w:marTop w:val="0"/>
                  <w:marBottom w:val="0"/>
                  <w:divBdr>
                    <w:top w:val="none" w:sz="0" w:space="0" w:color="auto"/>
                    <w:left w:val="none" w:sz="0" w:space="0" w:color="auto"/>
                    <w:bottom w:val="none" w:sz="0" w:space="0" w:color="auto"/>
                    <w:right w:val="none" w:sz="0" w:space="0" w:color="auto"/>
                  </w:divBdr>
                  <w:divsChild>
                    <w:div w:id="656616871">
                      <w:marLeft w:val="0"/>
                      <w:marRight w:val="0"/>
                      <w:marTop w:val="0"/>
                      <w:marBottom w:val="0"/>
                      <w:divBdr>
                        <w:top w:val="none" w:sz="0" w:space="0" w:color="auto"/>
                        <w:left w:val="none" w:sz="0" w:space="0" w:color="auto"/>
                        <w:bottom w:val="none" w:sz="0" w:space="0" w:color="auto"/>
                        <w:right w:val="none" w:sz="0" w:space="0" w:color="auto"/>
                      </w:divBdr>
                    </w:div>
                  </w:divsChild>
                </w:div>
                <w:div w:id="182403444">
                  <w:marLeft w:val="0"/>
                  <w:marRight w:val="0"/>
                  <w:marTop w:val="0"/>
                  <w:marBottom w:val="0"/>
                  <w:divBdr>
                    <w:top w:val="none" w:sz="0" w:space="0" w:color="auto"/>
                    <w:left w:val="none" w:sz="0" w:space="0" w:color="auto"/>
                    <w:bottom w:val="none" w:sz="0" w:space="0" w:color="auto"/>
                    <w:right w:val="none" w:sz="0" w:space="0" w:color="auto"/>
                  </w:divBdr>
                  <w:divsChild>
                    <w:div w:id="333455175">
                      <w:marLeft w:val="0"/>
                      <w:marRight w:val="0"/>
                      <w:marTop w:val="0"/>
                      <w:marBottom w:val="0"/>
                      <w:divBdr>
                        <w:top w:val="none" w:sz="0" w:space="0" w:color="auto"/>
                        <w:left w:val="none" w:sz="0" w:space="0" w:color="auto"/>
                        <w:bottom w:val="none" w:sz="0" w:space="0" w:color="auto"/>
                        <w:right w:val="none" w:sz="0" w:space="0" w:color="auto"/>
                      </w:divBdr>
                    </w:div>
                  </w:divsChild>
                </w:div>
                <w:div w:id="420031780">
                  <w:marLeft w:val="0"/>
                  <w:marRight w:val="0"/>
                  <w:marTop w:val="0"/>
                  <w:marBottom w:val="0"/>
                  <w:divBdr>
                    <w:top w:val="none" w:sz="0" w:space="0" w:color="auto"/>
                    <w:left w:val="none" w:sz="0" w:space="0" w:color="auto"/>
                    <w:bottom w:val="none" w:sz="0" w:space="0" w:color="auto"/>
                    <w:right w:val="none" w:sz="0" w:space="0" w:color="auto"/>
                  </w:divBdr>
                  <w:divsChild>
                    <w:div w:id="404226886">
                      <w:marLeft w:val="0"/>
                      <w:marRight w:val="0"/>
                      <w:marTop w:val="0"/>
                      <w:marBottom w:val="0"/>
                      <w:divBdr>
                        <w:top w:val="none" w:sz="0" w:space="0" w:color="auto"/>
                        <w:left w:val="none" w:sz="0" w:space="0" w:color="auto"/>
                        <w:bottom w:val="none" w:sz="0" w:space="0" w:color="auto"/>
                        <w:right w:val="none" w:sz="0" w:space="0" w:color="auto"/>
                      </w:divBdr>
                    </w:div>
                  </w:divsChild>
                </w:div>
                <w:div w:id="19208619">
                  <w:marLeft w:val="0"/>
                  <w:marRight w:val="0"/>
                  <w:marTop w:val="0"/>
                  <w:marBottom w:val="0"/>
                  <w:divBdr>
                    <w:top w:val="none" w:sz="0" w:space="0" w:color="auto"/>
                    <w:left w:val="none" w:sz="0" w:space="0" w:color="auto"/>
                    <w:bottom w:val="none" w:sz="0" w:space="0" w:color="auto"/>
                    <w:right w:val="none" w:sz="0" w:space="0" w:color="auto"/>
                  </w:divBdr>
                  <w:divsChild>
                    <w:div w:id="1701468823">
                      <w:marLeft w:val="0"/>
                      <w:marRight w:val="0"/>
                      <w:marTop w:val="0"/>
                      <w:marBottom w:val="0"/>
                      <w:divBdr>
                        <w:top w:val="none" w:sz="0" w:space="0" w:color="auto"/>
                        <w:left w:val="none" w:sz="0" w:space="0" w:color="auto"/>
                        <w:bottom w:val="none" w:sz="0" w:space="0" w:color="auto"/>
                        <w:right w:val="none" w:sz="0" w:space="0" w:color="auto"/>
                      </w:divBdr>
                    </w:div>
                  </w:divsChild>
                </w:div>
                <w:div w:id="1449739574">
                  <w:marLeft w:val="0"/>
                  <w:marRight w:val="0"/>
                  <w:marTop w:val="0"/>
                  <w:marBottom w:val="0"/>
                  <w:divBdr>
                    <w:top w:val="none" w:sz="0" w:space="0" w:color="auto"/>
                    <w:left w:val="none" w:sz="0" w:space="0" w:color="auto"/>
                    <w:bottom w:val="none" w:sz="0" w:space="0" w:color="auto"/>
                    <w:right w:val="none" w:sz="0" w:space="0" w:color="auto"/>
                  </w:divBdr>
                  <w:divsChild>
                    <w:div w:id="1321349529">
                      <w:marLeft w:val="0"/>
                      <w:marRight w:val="0"/>
                      <w:marTop w:val="0"/>
                      <w:marBottom w:val="0"/>
                      <w:divBdr>
                        <w:top w:val="none" w:sz="0" w:space="0" w:color="auto"/>
                        <w:left w:val="none" w:sz="0" w:space="0" w:color="auto"/>
                        <w:bottom w:val="none" w:sz="0" w:space="0" w:color="auto"/>
                        <w:right w:val="none" w:sz="0" w:space="0" w:color="auto"/>
                      </w:divBdr>
                    </w:div>
                  </w:divsChild>
                </w:div>
                <w:div w:id="1093554198">
                  <w:marLeft w:val="0"/>
                  <w:marRight w:val="0"/>
                  <w:marTop w:val="0"/>
                  <w:marBottom w:val="0"/>
                  <w:divBdr>
                    <w:top w:val="none" w:sz="0" w:space="0" w:color="auto"/>
                    <w:left w:val="none" w:sz="0" w:space="0" w:color="auto"/>
                    <w:bottom w:val="none" w:sz="0" w:space="0" w:color="auto"/>
                    <w:right w:val="none" w:sz="0" w:space="0" w:color="auto"/>
                  </w:divBdr>
                  <w:divsChild>
                    <w:div w:id="1041633459">
                      <w:marLeft w:val="0"/>
                      <w:marRight w:val="0"/>
                      <w:marTop w:val="0"/>
                      <w:marBottom w:val="0"/>
                      <w:divBdr>
                        <w:top w:val="none" w:sz="0" w:space="0" w:color="auto"/>
                        <w:left w:val="none" w:sz="0" w:space="0" w:color="auto"/>
                        <w:bottom w:val="none" w:sz="0" w:space="0" w:color="auto"/>
                        <w:right w:val="none" w:sz="0" w:space="0" w:color="auto"/>
                      </w:divBdr>
                    </w:div>
                  </w:divsChild>
                </w:div>
                <w:div w:id="1112432968">
                  <w:marLeft w:val="0"/>
                  <w:marRight w:val="0"/>
                  <w:marTop w:val="0"/>
                  <w:marBottom w:val="0"/>
                  <w:divBdr>
                    <w:top w:val="none" w:sz="0" w:space="0" w:color="auto"/>
                    <w:left w:val="none" w:sz="0" w:space="0" w:color="auto"/>
                    <w:bottom w:val="none" w:sz="0" w:space="0" w:color="auto"/>
                    <w:right w:val="none" w:sz="0" w:space="0" w:color="auto"/>
                  </w:divBdr>
                  <w:divsChild>
                    <w:div w:id="3173645">
                      <w:marLeft w:val="0"/>
                      <w:marRight w:val="0"/>
                      <w:marTop w:val="0"/>
                      <w:marBottom w:val="0"/>
                      <w:divBdr>
                        <w:top w:val="none" w:sz="0" w:space="0" w:color="auto"/>
                        <w:left w:val="none" w:sz="0" w:space="0" w:color="auto"/>
                        <w:bottom w:val="none" w:sz="0" w:space="0" w:color="auto"/>
                        <w:right w:val="none" w:sz="0" w:space="0" w:color="auto"/>
                      </w:divBdr>
                    </w:div>
                  </w:divsChild>
                </w:div>
                <w:div w:id="60637256">
                  <w:marLeft w:val="0"/>
                  <w:marRight w:val="0"/>
                  <w:marTop w:val="0"/>
                  <w:marBottom w:val="0"/>
                  <w:divBdr>
                    <w:top w:val="none" w:sz="0" w:space="0" w:color="auto"/>
                    <w:left w:val="none" w:sz="0" w:space="0" w:color="auto"/>
                    <w:bottom w:val="none" w:sz="0" w:space="0" w:color="auto"/>
                    <w:right w:val="none" w:sz="0" w:space="0" w:color="auto"/>
                  </w:divBdr>
                  <w:divsChild>
                    <w:div w:id="878972188">
                      <w:marLeft w:val="0"/>
                      <w:marRight w:val="0"/>
                      <w:marTop w:val="0"/>
                      <w:marBottom w:val="0"/>
                      <w:divBdr>
                        <w:top w:val="none" w:sz="0" w:space="0" w:color="auto"/>
                        <w:left w:val="none" w:sz="0" w:space="0" w:color="auto"/>
                        <w:bottom w:val="none" w:sz="0" w:space="0" w:color="auto"/>
                        <w:right w:val="none" w:sz="0" w:space="0" w:color="auto"/>
                      </w:divBdr>
                    </w:div>
                  </w:divsChild>
                </w:div>
                <w:div w:id="947010288">
                  <w:marLeft w:val="0"/>
                  <w:marRight w:val="0"/>
                  <w:marTop w:val="0"/>
                  <w:marBottom w:val="0"/>
                  <w:divBdr>
                    <w:top w:val="none" w:sz="0" w:space="0" w:color="auto"/>
                    <w:left w:val="none" w:sz="0" w:space="0" w:color="auto"/>
                    <w:bottom w:val="none" w:sz="0" w:space="0" w:color="auto"/>
                    <w:right w:val="none" w:sz="0" w:space="0" w:color="auto"/>
                  </w:divBdr>
                  <w:divsChild>
                    <w:div w:id="385491428">
                      <w:marLeft w:val="0"/>
                      <w:marRight w:val="0"/>
                      <w:marTop w:val="0"/>
                      <w:marBottom w:val="0"/>
                      <w:divBdr>
                        <w:top w:val="none" w:sz="0" w:space="0" w:color="auto"/>
                        <w:left w:val="none" w:sz="0" w:space="0" w:color="auto"/>
                        <w:bottom w:val="none" w:sz="0" w:space="0" w:color="auto"/>
                        <w:right w:val="none" w:sz="0" w:space="0" w:color="auto"/>
                      </w:divBdr>
                    </w:div>
                  </w:divsChild>
                </w:div>
                <w:div w:id="1163426897">
                  <w:marLeft w:val="0"/>
                  <w:marRight w:val="0"/>
                  <w:marTop w:val="0"/>
                  <w:marBottom w:val="0"/>
                  <w:divBdr>
                    <w:top w:val="none" w:sz="0" w:space="0" w:color="auto"/>
                    <w:left w:val="none" w:sz="0" w:space="0" w:color="auto"/>
                    <w:bottom w:val="none" w:sz="0" w:space="0" w:color="auto"/>
                    <w:right w:val="none" w:sz="0" w:space="0" w:color="auto"/>
                  </w:divBdr>
                  <w:divsChild>
                    <w:div w:id="833565141">
                      <w:marLeft w:val="0"/>
                      <w:marRight w:val="0"/>
                      <w:marTop w:val="0"/>
                      <w:marBottom w:val="0"/>
                      <w:divBdr>
                        <w:top w:val="none" w:sz="0" w:space="0" w:color="auto"/>
                        <w:left w:val="none" w:sz="0" w:space="0" w:color="auto"/>
                        <w:bottom w:val="none" w:sz="0" w:space="0" w:color="auto"/>
                        <w:right w:val="none" w:sz="0" w:space="0" w:color="auto"/>
                      </w:divBdr>
                    </w:div>
                  </w:divsChild>
                </w:div>
                <w:div w:id="1620329945">
                  <w:marLeft w:val="0"/>
                  <w:marRight w:val="0"/>
                  <w:marTop w:val="0"/>
                  <w:marBottom w:val="0"/>
                  <w:divBdr>
                    <w:top w:val="none" w:sz="0" w:space="0" w:color="auto"/>
                    <w:left w:val="none" w:sz="0" w:space="0" w:color="auto"/>
                    <w:bottom w:val="none" w:sz="0" w:space="0" w:color="auto"/>
                    <w:right w:val="none" w:sz="0" w:space="0" w:color="auto"/>
                  </w:divBdr>
                  <w:divsChild>
                    <w:div w:id="1554459417">
                      <w:marLeft w:val="0"/>
                      <w:marRight w:val="0"/>
                      <w:marTop w:val="0"/>
                      <w:marBottom w:val="0"/>
                      <w:divBdr>
                        <w:top w:val="none" w:sz="0" w:space="0" w:color="auto"/>
                        <w:left w:val="none" w:sz="0" w:space="0" w:color="auto"/>
                        <w:bottom w:val="none" w:sz="0" w:space="0" w:color="auto"/>
                        <w:right w:val="none" w:sz="0" w:space="0" w:color="auto"/>
                      </w:divBdr>
                    </w:div>
                  </w:divsChild>
                </w:div>
                <w:div w:id="358704306">
                  <w:marLeft w:val="0"/>
                  <w:marRight w:val="0"/>
                  <w:marTop w:val="0"/>
                  <w:marBottom w:val="0"/>
                  <w:divBdr>
                    <w:top w:val="none" w:sz="0" w:space="0" w:color="auto"/>
                    <w:left w:val="none" w:sz="0" w:space="0" w:color="auto"/>
                    <w:bottom w:val="none" w:sz="0" w:space="0" w:color="auto"/>
                    <w:right w:val="none" w:sz="0" w:space="0" w:color="auto"/>
                  </w:divBdr>
                  <w:divsChild>
                    <w:div w:id="683895426">
                      <w:marLeft w:val="0"/>
                      <w:marRight w:val="0"/>
                      <w:marTop w:val="0"/>
                      <w:marBottom w:val="0"/>
                      <w:divBdr>
                        <w:top w:val="none" w:sz="0" w:space="0" w:color="auto"/>
                        <w:left w:val="none" w:sz="0" w:space="0" w:color="auto"/>
                        <w:bottom w:val="none" w:sz="0" w:space="0" w:color="auto"/>
                        <w:right w:val="none" w:sz="0" w:space="0" w:color="auto"/>
                      </w:divBdr>
                    </w:div>
                  </w:divsChild>
                </w:div>
                <w:div w:id="1109005533">
                  <w:marLeft w:val="0"/>
                  <w:marRight w:val="0"/>
                  <w:marTop w:val="0"/>
                  <w:marBottom w:val="0"/>
                  <w:divBdr>
                    <w:top w:val="none" w:sz="0" w:space="0" w:color="auto"/>
                    <w:left w:val="none" w:sz="0" w:space="0" w:color="auto"/>
                    <w:bottom w:val="none" w:sz="0" w:space="0" w:color="auto"/>
                    <w:right w:val="none" w:sz="0" w:space="0" w:color="auto"/>
                  </w:divBdr>
                  <w:divsChild>
                    <w:div w:id="634484516">
                      <w:marLeft w:val="0"/>
                      <w:marRight w:val="0"/>
                      <w:marTop w:val="0"/>
                      <w:marBottom w:val="0"/>
                      <w:divBdr>
                        <w:top w:val="none" w:sz="0" w:space="0" w:color="auto"/>
                        <w:left w:val="none" w:sz="0" w:space="0" w:color="auto"/>
                        <w:bottom w:val="none" w:sz="0" w:space="0" w:color="auto"/>
                        <w:right w:val="none" w:sz="0" w:space="0" w:color="auto"/>
                      </w:divBdr>
                    </w:div>
                  </w:divsChild>
                </w:div>
                <w:div w:id="468669692">
                  <w:marLeft w:val="0"/>
                  <w:marRight w:val="0"/>
                  <w:marTop w:val="0"/>
                  <w:marBottom w:val="0"/>
                  <w:divBdr>
                    <w:top w:val="none" w:sz="0" w:space="0" w:color="auto"/>
                    <w:left w:val="none" w:sz="0" w:space="0" w:color="auto"/>
                    <w:bottom w:val="none" w:sz="0" w:space="0" w:color="auto"/>
                    <w:right w:val="none" w:sz="0" w:space="0" w:color="auto"/>
                  </w:divBdr>
                  <w:divsChild>
                    <w:div w:id="1716615614">
                      <w:marLeft w:val="0"/>
                      <w:marRight w:val="0"/>
                      <w:marTop w:val="0"/>
                      <w:marBottom w:val="0"/>
                      <w:divBdr>
                        <w:top w:val="none" w:sz="0" w:space="0" w:color="auto"/>
                        <w:left w:val="none" w:sz="0" w:space="0" w:color="auto"/>
                        <w:bottom w:val="none" w:sz="0" w:space="0" w:color="auto"/>
                        <w:right w:val="none" w:sz="0" w:space="0" w:color="auto"/>
                      </w:divBdr>
                    </w:div>
                  </w:divsChild>
                </w:div>
                <w:div w:id="391588887">
                  <w:marLeft w:val="0"/>
                  <w:marRight w:val="0"/>
                  <w:marTop w:val="0"/>
                  <w:marBottom w:val="0"/>
                  <w:divBdr>
                    <w:top w:val="none" w:sz="0" w:space="0" w:color="auto"/>
                    <w:left w:val="none" w:sz="0" w:space="0" w:color="auto"/>
                    <w:bottom w:val="none" w:sz="0" w:space="0" w:color="auto"/>
                    <w:right w:val="none" w:sz="0" w:space="0" w:color="auto"/>
                  </w:divBdr>
                  <w:divsChild>
                    <w:div w:id="1466119386">
                      <w:marLeft w:val="0"/>
                      <w:marRight w:val="0"/>
                      <w:marTop w:val="0"/>
                      <w:marBottom w:val="0"/>
                      <w:divBdr>
                        <w:top w:val="none" w:sz="0" w:space="0" w:color="auto"/>
                        <w:left w:val="none" w:sz="0" w:space="0" w:color="auto"/>
                        <w:bottom w:val="none" w:sz="0" w:space="0" w:color="auto"/>
                        <w:right w:val="none" w:sz="0" w:space="0" w:color="auto"/>
                      </w:divBdr>
                    </w:div>
                  </w:divsChild>
                </w:div>
                <w:div w:id="185678473">
                  <w:marLeft w:val="0"/>
                  <w:marRight w:val="0"/>
                  <w:marTop w:val="0"/>
                  <w:marBottom w:val="0"/>
                  <w:divBdr>
                    <w:top w:val="none" w:sz="0" w:space="0" w:color="auto"/>
                    <w:left w:val="none" w:sz="0" w:space="0" w:color="auto"/>
                    <w:bottom w:val="none" w:sz="0" w:space="0" w:color="auto"/>
                    <w:right w:val="none" w:sz="0" w:space="0" w:color="auto"/>
                  </w:divBdr>
                  <w:divsChild>
                    <w:div w:id="354773390">
                      <w:marLeft w:val="0"/>
                      <w:marRight w:val="0"/>
                      <w:marTop w:val="0"/>
                      <w:marBottom w:val="0"/>
                      <w:divBdr>
                        <w:top w:val="none" w:sz="0" w:space="0" w:color="auto"/>
                        <w:left w:val="none" w:sz="0" w:space="0" w:color="auto"/>
                        <w:bottom w:val="none" w:sz="0" w:space="0" w:color="auto"/>
                        <w:right w:val="none" w:sz="0" w:space="0" w:color="auto"/>
                      </w:divBdr>
                    </w:div>
                  </w:divsChild>
                </w:div>
                <w:div w:id="471679368">
                  <w:marLeft w:val="0"/>
                  <w:marRight w:val="0"/>
                  <w:marTop w:val="0"/>
                  <w:marBottom w:val="0"/>
                  <w:divBdr>
                    <w:top w:val="none" w:sz="0" w:space="0" w:color="auto"/>
                    <w:left w:val="none" w:sz="0" w:space="0" w:color="auto"/>
                    <w:bottom w:val="none" w:sz="0" w:space="0" w:color="auto"/>
                    <w:right w:val="none" w:sz="0" w:space="0" w:color="auto"/>
                  </w:divBdr>
                  <w:divsChild>
                    <w:div w:id="661087760">
                      <w:marLeft w:val="0"/>
                      <w:marRight w:val="0"/>
                      <w:marTop w:val="0"/>
                      <w:marBottom w:val="0"/>
                      <w:divBdr>
                        <w:top w:val="none" w:sz="0" w:space="0" w:color="auto"/>
                        <w:left w:val="none" w:sz="0" w:space="0" w:color="auto"/>
                        <w:bottom w:val="none" w:sz="0" w:space="0" w:color="auto"/>
                        <w:right w:val="none" w:sz="0" w:space="0" w:color="auto"/>
                      </w:divBdr>
                    </w:div>
                  </w:divsChild>
                </w:div>
                <w:div w:id="466893026">
                  <w:marLeft w:val="0"/>
                  <w:marRight w:val="0"/>
                  <w:marTop w:val="0"/>
                  <w:marBottom w:val="0"/>
                  <w:divBdr>
                    <w:top w:val="none" w:sz="0" w:space="0" w:color="auto"/>
                    <w:left w:val="none" w:sz="0" w:space="0" w:color="auto"/>
                    <w:bottom w:val="none" w:sz="0" w:space="0" w:color="auto"/>
                    <w:right w:val="none" w:sz="0" w:space="0" w:color="auto"/>
                  </w:divBdr>
                  <w:divsChild>
                    <w:div w:id="674502201">
                      <w:marLeft w:val="0"/>
                      <w:marRight w:val="0"/>
                      <w:marTop w:val="0"/>
                      <w:marBottom w:val="0"/>
                      <w:divBdr>
                        <w:top w:val="none" w:sz="0" w:space="0" w:color="auto"/>
                        <w:left w:val="none" w:sz="0" w:space="0" w:color="auto"/>
                        <w:bottom w:val="none" w:sz="0" w:space="0" w:color="auto"/>
                        <w:right w:val="none" w:sz="0" w:space="0" w:color="auto"/>
                      </w:divBdr>
                    </w:div>
                  </w:divsChild>
                </w:div>
                <w:div w:id="498348155">
                  <w:marLeft w:val="0"/>
                  <w:marRight w:val="0"/>
                  <w:marTop w:val="0"/>
                  <w:marBottom w:val="0"/>
                  <w:divBdr>
                    <w:top w:val="none" w:sz="0" w:space="0" w:color="auto"/>
                    <w:left w:val="none" w:sz="0" w:space="0" w:color="auto"/>
                    <w:bottom w:val="none" w:sz="0" w:space="0" w:color="auto"/>
                    <w:right w:val="none" w:sz="0" w:space="0" w:color="auto"/>
                  </w:divBdr>
                  <w:divsChild>
                    <w:div w:id="1565291365">
                      <w:marLeft w:val="0"/>
                      <w:marRight w:val="0"/>
                      <w:marTop w:val="0"/>
                      <w:marBottom w:val="0"/>
                      <w:divBdr>
                        <w:top w:val="none" w:sz="0" w:space="0" w:color="auto"/>
                        <w:left w:val="none" w:sz="0" w:space="0" w:color="auto"/>
                        <w:bottom w:val="none" w:sz="0" w:space="0" w:color="auto"/>
                        <w:right w:val="none" w:sz="0" w:space="0" w:color="auto"/>
                      </w:divBdr>
                    </w:div>
                  </w:divsChild>
                </w:div>
                <w:div w:id="1229994862">
                  <w:marLeft w:val="0"/>
                  <w:marRight w:val="0"/>
                  <w:marTop w:val="0"/>
                  <w:marBottom w:val="0"/>
                  <w:divBdr>
                    <w:top w:val="none" w:sz="0" w:space="0" w:color="auto"/>
                    <w:left w:val="none" w:sz="0" w:space="0" w:color="auto"/>
                    <w:bottom w:val="none" w:sz="0" w:space="0" w:color="auto"/>
                    <w:right w:val="none" w:sz="0" w:space="0" w:color="auto"/>
                  </w:divBdr>
                  <w:divsChild>
                    <w:div w:id="1734230062">
                      <w:marLeft w:val="0"/>
                      <w:marRight w:val="0"/>
                      <w:marTop w:val="0"/>
                      <w:marBottom w:val="0"/>
                      <w:divBdr>
                        <w:top w:val="none" w:sz="0" w:space="0" w:color="auto"/>
                        <w:left w:val="none" w:sz="0" w:space="0" w:color="auto"/>
                        <w:bottom w:val="none" w:sz="0" w:space="0" w:color="auto"/>
                        <w:right w:val="none" w:sz="0" w:space="0" w:color="auto"/>
                      </w:divBdr>
                    </w:div>
                  </w:divsChild>
                </w:div>
                <w:div w:id="1832721593">
                  <w:marLeft w:val="0"/>
                  <w:marRight w:val="0"/>
                  <w:marTop w:val="0"/>
                  <w:marBottom w:val="0"/>
                  <w:divBdr>
                    <w:top w:val="none" w:sz="0" w:space="0" w:color="auto"/>
                    <w:left w:val="none" w:sz="0" w:space="0" w:color="auto"/>
                    <w:bottom w:val="none" w:sz="0" w:space="0" w:color="auto"/>
                    <w:right w:val="none" w:sz="0" w:space="0" w:color="auto"/>
                  </w:divBdr>
                  <w:divsChild>
                    <w:div w:id="1968584067">
                      <w:marLeft w:val="0"/>
                      <w:marRight w:val="0"/>
                      <w:marTop w:val="0"/>
                      <w:marBottom w:val="0"/>
                      <w:divBdr>
                        <w:top w:val="none" w:sz="0" w:space="0" w:color="auto"/>
                        <w:left w:val="none" w:sz="0" w:space="0" w:color="auto"/>
                        <w:bottom w:val="none" w:sz="0" w:space="0" w:color="auto"/>
                        <w:right w:val="none" w:sz="0" w:space="0" w:color="auto"/>
                      </w:divBdr>
                    </w:div>
                  </w:divsChild>
                </w:div>
                <w:div w:id="1094863302">
                  <w:marLeft w:val="0"/>
                  <w:marRight w:val="0"/>
                  <w:marTop w:val="0"/>
                  <w:marBottom w:val="0"/>
                  <w:divBdr>
                    <w:top w:val="none" w:sz="0" w:space="0" w:color="auto"/>
                    <w:left w:val="none" w:sz="0" w:space="0" w:color="auto"/>
                    <w:bottom w:val="none" w:sz="0" w:space="0" w:color="auto"/>
                    <w:right w:val="none" w:sz="0" w:space="0" w:color="auto"/>
                  </w:divBdr>
                  <w:divsChild>
                    <w:div w:id="1981107517">
                      <w:marLeft w:val="0"/>
                      <w:marRight w:val="0"/>
                      <w:marTop w:val="0"/>
                      <w:marBottom w:val="0"/>
                      <w:divBdr>
                        <w:top w:val="none" w:sz="0" w:space="0" w:color="auto"/>
                        <w:left w:val="none" w:sz="0" w:space="0" w:color="auto"/>
                        <w:bottom w:val="none" w:sz="0" w:space="0" w:color="auto"/>
                        <w:right w:val="none" w:sz="0" w:space="0" w:color="auto"/>
                      </w:divBdr>
                    </w:div>
                  </w:divsChild>
                </w:div>
                <w:div w:id="232785493">
                  <w:marLeft w:val="0"/>
                  <w:marRight w:val="0"/>
                  <w:marTop w:val="0"/>
                  <w:marBottom w:val="0"/>
                  <w:divBdr>
                    <w:top w:val="none" w:sz="0" w:space="0" w:color="auto"/>
                    <w:left w:val="none" w:sz="0" w:space="0" w:color="auto"/>
                    <w:bottom w:val="none" w:sz="0" w:space="0" w:color="auto"/>
                    <w:right w:val="none" w:sz="0" w:space="0" w:color="auto"/>
                  </w:divBdr>
                  <w:divsChild>
                    <w:div w:id="1531802619">
                      <w:marLeft w:val="0"/>
                      <w:marRight w:val="0"/>
                      <w:marTop w:val="0"/>
                      <w:marBottom w:val="0"/>
                      <w:divBdr>
                        <w:top w:val="none" w:sz="0" w:space="0" w:color="auto"/>
                        <w:left w:val="none" w:sz="0" w:space="0" w:color="auto"/>
                        <w:bottom w:val="none" w:sz="0" w:space="0" w:color="auto"/>
                        <w:right w:val="none" w:sz="0" w:space="0" w:color="auto"/>
                      </w:divBdr>
                    </w:div>
                  </w:divsChild>
                </w:div>
                <w:div w:id="270555026">
                  <w:marLeft w:val="0"/>
                  <w:marRight w:val="0"/>
                  <w:marTop w:val="0"/>
                  <w:marBottom w:val="0"/>
                  <w:divBdr>
                    <w:top w:val="none" w:sz="0" w:space="0" w:color="auto"/>
                    <w:left w:val="none" w:sz="0" w:space="0" w:color="auto"/>
                    <w:bottom w:val="none" w:sz="0" w:space="0" w:color="auto"/>
                    <w:right w:val="none" w:sz="0" w:space="0" w:color="auto"/>
                  </w:divBdr>
                  <w:divsChild>
                    <w:div w:id="4403757">
                      <w:marLeft w:val="0"/>
                      <w:marRight w:val="0"/>
                      <w:marTop w:val="0"/>
                      <w:marBottom w:val="0"/>
                      <w:divBdr>
                        <w:top w:val="none" w:sz="0" w:space="0" w:color="auto"/>
                        <w:left w:val="none" w:sz="0" w:space="0" w:color="auto"/>
                        <w:bottom w:val="none" w:sz="0" w:space="0" w:color="auto"/>
                        <w:right w:val="none" w:sz="0" w:space="0" w:color="auto"/>
                      </w:divBdr>
                    </w:div>
                  </w:divsChild>
                </w:div>
                <w:div w:id="206649639">
                  <w:marLeft w:val="0"/>
                  <w:marRight w:val="0"/>
                  <w:marTop w:val="0"/>
                  <w:marBottom w:val="0"/>
                  <w:divBdr>
                    <w:top w:val="none" w:sz="0" w:space="0" w:color="auto"/>
                    <w:left w:val="none" w:sz="0" w:space="0" w:color="auto"/>
                    <w:bottom w:val="none" w:sz="0" w:space="0" w:color="auto"/>
                    <w:right w:val="none" w:sz="0" w:space="0" w:color="auto"/>
                  </w:divBdr>
                  <w:divsChild>
                    <w:div w:id="722872039">
                      <w:marLeft w:val="0"/>
                      <w:marRight w:val="0"/>
                      <w:marTop w:val="0"/>
                      <w:marBottom w:val="0"/>
                      <w:divBdr>
                        <w:top w:val="none" w:sz="0" w:space="0" w:color="auto"/>
                        <w:left w:val="none" w:sz="0" w:space="0" w:color="auto"/>
                        <w:bottom w:val="none" w:sz="0" w:space="0" w:color="auto"/>
                        <w:right w:val="none" w:sz="0" w:space="0" w:color="auto"/>
                      </w:divBdr>
                    </w:div>
                  </w:divsChild>
                </w:div>
                <w:div w:id="1638756296">
                  <w:marLeft w:val="0"/>
                  <w:marRight w:val="0"/>
                  <w:marTop w:val="0"/>
                  <w:marBottom w:val="0"/>
                  <w:divBdr>
                    <w:top w:val="none" w:sz="0" w:space="0" w:color="auto"/>
                    <w:left w:val="none" w:sz="0" w:space="0" w:color="auto"/>
                    <w:bottom w:val="none" w:sz="0" w:space="0" w:color="auto"/>
                    <w:right w:val="none" w:sz="0" w:space="0" w:color="auto"/>
                  </w:divBdr>
                  <w:divsChild>
                    <w:div w:id="333801422">
                      <w:marLeft w:val="0"/>
                      <w:marRight w:val="0"/>
                      <w:marTop w:val="0"/>
                      <w:marBottom w:val="0"/>
                      <w:divBdr>
                        <w:top w:val="none" w:sz="0" w:space="0" w:color="auto"/>
                        <w:left w:val="none" w:sz="0" w:space="0" w:color="auto"/>
                        <w:bottom w:val="none" w:sz="0" w:space="0" w:color="auto"/>
                        <w:right w:val="none" w:sz="0" w:space="0" w:color="auto"/>
                      </w:divBdr>
                    </w:div>
                  </w:divsChild>
                </w:div>
                <w:div w:id="391584349">
                  <w:marLeft w:val="0"/>
                  <w:marRight w:val="0"/>
                  <w:marTop w:val="0"/>
                  <w:marBottom w:val="0"/>
                  <w:divBdr>
                    <w:top w:val="none" w:sz="0" w:space="0" w:color="auto"/>
                    <w:left w:val="none" w:sz="0" w:space="0" w:color="auto"/>
                    <w:bottom w:val="none" w:sz="0" w:space="0" w:color="auto"/>
                    <w:right w:val="none" w:sz="0" w:space="0" w:color="auto"/>
                  </w:divBdr>
                  <w:divsChild>
                    <w:div w:id="1772431897">
                      <w:marLeft w:val="0"/>
                      <w:marRight w:val="0"/>
                      <w:marTop w:val="0"/>
                      <w:marBottom w:val="0"/>
                      <w:divBdr>
                        <w:top w:val="none" w:sz="0" w:space="0" w:color="auto"/>
                        <w:left w:val="none" w:sz="0" w:space="0" w:color="auto"/>
                        <w:bottom w:val="none" w:sz="0" w:space="0" w:color="auto"/>
                        <w:right w:val="none" w:sz="0" w:space="0" w:color="auto"/>
                      </w:divBdr>
                    </w:div>
                  </w:divsChild>
                </w:div>
                <w:div w:id="994066502">
                  <w:marLeft w:val="0"/>
                  <w:marRight w:val="0"/>
                  <w:marTop w:val="0"/>
                  <w:marBottom w:val="0"/>
                  <w:divBdr>
                    <w:top w:val="none" w:sz="0" w:space="0" w:color="auto"/>
                    <w:left w:val="none" w:sz="0" w:space="0" w:color="auto"/>
                    <w:bottom w:val="none" w:sz="0" w:space="0" w:color="auto"/>
                    <w:right w:val="none" w:sz="0" w:space="0" w:color="auto"/>
                  </w:divBdr>
                  <w:divsChild>
                    <w:div w:id="1664818843">
                      <w:marLeft w:val="0"/>
                      <w:marRight w:val="0"/>
                      <w:marTop w:val="0"/>
                      <w:marBottom w:val="0"/>
                      <w:divBdr>
                        <w:top w:val="none" w:sz="0" w:space="0" w:color="auto"/>
                        <w:left w:val="none" w:sz="0" w:space="0" w:color="auto"/>
                        <w:bottom w:val="none" w:sz="0" w:space="0" w:color="auto"/>
                        <w:right w:val="none" w:sz="0" w:space="0" w:color="auto"/>
                      </w:divBdr>
                    </w:div>
                  </w:divsChild>
                </w:div>
                <w:div w:id="127014847">
                  <w:marLeft w:val="0"/>
                  <w:marRight w:val="0"/>
                  <w:marTop w:val="0"/>
                  <w:marBottom w:val="0"/>
                  <w:divBdr>
                    <w:top w:val="none" w:sz="0" w:space="0" w:color="auto"/>
                    <w:left w:val="none" w:sz="0" w:space="0" w:color="auto"/>
                    <w:bottom w:val="none" w:sz="0" w:space="0" w:color="auto"/>
                    <w:right w:val="none" w:sz="0" w:space="0" w:color="auto"/>
                  </w:divBdr>
                  <w:divsChild>
                    <w:div w:id="1595212527">
                      <w:marLeft w:val="0"/>
                      <w:marRight w:val="0"/>
                      <w:marTop w:val="0"/>
                      <w:marBottom w:val="0"/>
                      <w:divBdr>
                        <w:top w:val="none" w:sz="0" w:space="0" w:color="auto"/>
                        <w:left w:val="none" w:sz="0" w:space="0" w:color="auto"/>
                        <w:bottom w:val="none" w:sz="0" w:space="0" w:color="auto"/>
                        <w:right w:val="none" w:sz="0" w:space="0" w:color="auto"/>
                      </w:divBdr>
                    </w:div>
                  </w:divsChild>
                </w:div>
                <w:div w:id="115029927">
                  <w:marLeft w:val="0"/>
                  <w:marRight w:val="0"/>
                  <w:marTop w:val="0"/>
                  <w:marBottom w:val="0"/>
                  <w:divBdr>
                    <w:top w:val="none" w:sz="0" w:space="0" w:color="auto"/>
                    <w:left w:val="none" w:sz="0" w:space="0" w:color="auto"/>
                    <w:bottom w:val="none" w:sz="0" w:space="0" w:color="auto"/>
                    <w:right w:val="none" w:sz="0" w:space="0" w:color="auto"/>
                  </w:divBdr>
                  <w:divsChild>
                    <w:div w:id="2030986741">
                      <w:marLeft w:val="0"/>
                      <w:marRight w:val="0"/>
                      <w:marTop w:val="0"/>
                      <w:marBottom w:val="0"/>
                      <w:divBdr>
                        <w:top w:val="none" w:sz="0" w:space="0" w:color="auto"/>
                        <w:left w:val="none" w:sz="0" w:space="0" w:color="auto"/>
                        <w:bottom w:val="none" w:sz="0" w:space="0" w:color="auto"/>
                        <w:right w:val="none" w:sz="0" w:space="0" w:color="auto"/>
                      </w:divBdr>
                    </w:div>
                  </w:divsChild>
                </w:div>
                <w:div w:id="1837915490">
                  <w:marLeft w:val="0"/>
                  <w:marRight w:val="0"/>
                  <w:marTop w:val="0"/>
                  <w:marBottom w:val="0"/>
                  <w:divBdr>
                    <w:top w:val="none" w:sz="0" w:space="0" w:color="auto"/>
                    <w:left w:val="none" w:sz="0" w:space="0" w:color="auto"/>
                    <w:bottom w:val="none" w:sz="0" w:space="0" w:color="auto"/>
                    <w:right w:val="none" w:sz="0" w:space="0" w:color="auto"/>
                  </w:divBdr>
                  <w:divsChild>
                    <w:div w:id="425657367">
                      <w:marLeft w:val="0"/>
                      <w:marRight w:val="0"/>
                      <w:marTop w:val="0"/>
                      <w:marBottom w:val="0"/>
                      <w:divBdr>
                        <w:top w:val="none" w:sz="0" w:space="0" w:color="auto"/>
                        <w:left w:val="none" w:sz="0" w:space="0" w:color="auto"/>
                        <w:bottom w:val="none" w:sz="0" w:space="0" w:color="auto"/>
                        <w:right w:val="none" w:sz="0" w:space="0" w:color="auto"/>
                      </w:divBdr>
                    </w:div>
                  </w:divsChild>
                </w:div>
                <w:div w:id="996693834">
                  <w:marLeft w:val="0"/>
                  <w:marRight w:val="0"/>
                  <w:marTop w:val="0"/>
                  <w:marBottom w:val="0"/>
                  <w:divBdr>
                    <w:top w:val="none" w:sz="0" w:space="0" w:color="auto"/>
                    <w:left w:val="none" w:sz="0" w:space="0" w:color="auto"/>
                    <w:bottom w:val="none" w:sz="0" w:space="0" w:color="auto"/>
                    <w:right w:val="none" w:sz="0" w:space="0" w:color="auto"/>
                  </w:divBdr>
                  <w:divsChild>
                    <w:div w:id="318268992">
                      <w:marLeft w:val="0"/>
                      <w:marRight w:val="0"/>
                      <w:marTop w:val="0"/>
                      <w:marBottom w:val="0"/>
                      <w:divBdr>
                        <w:top w:val="none" w:sz="0" w:space="0" w:color="auto"/>
                        <w:left w:val="none" w:sz="0" w:space="0" w:color="auto"/>
                        <w:bottom w:val="none" w:sz="0" w:space="0" w:color="auto"/>
                        <w:right w:val="none" w:sz="0" w:space="0" w:color="auto"/>
                      </w:divBdr>
                    </w:div>
                  </w:divsChild>
                </w:div>
                <w:div w:id="1517845096">
                  <w:marLeft w:val="0"/>
                  <w:marRight w:val="0"/>
                  <w:marTop w:val="0"/>
                  <w:marBottom w:val="0"/>
                  <w:divBdr>
                    <w:top w:val="none" w:sz="0" w:space="0" w:color="auto"/>
                    <w:left w:val="none" w:sz="0" w:space="0" w:color="auto"/>
                    <w:bottom w:val="none" w:sz="0" w:space="0" w:color="auto"/>
                    <w:right w:val="none" w:sz="0" w:space="0" w:color="auto"/>
                  </w:divBdr>
                  <w:divsChild>
                    <w:div w:id="1155561770">
                      <w:marLeft w:val="0"/>
                      <w:marRight w:val="0"/>
                      <w:marTop w:val="0"/>
                      <w:marBottom w:val="0"/>
                      <w:divBdr>
                        <w:top w:val="none" w:sz="0" w:space="0" w:color="auto"/>
                        <w:left w:val="none" w:sz="0" w:space="0" w:color="auto"/>
                        <w:bottom w:val="none" w:sz="0" w:space="0" w:color="auto"/>
                        <w:right w:val="none" w:sz="0" w:space="0" w:color="auto"/>
                      </w:divBdr>
                    </w:div>
                  </w:divsChild>
                </w:div>
                <w:div w:id="1606687502">
                  <w:marLeft w:val="0"/>
                  <w:marRight w:val="0"/>
                  <w:marTop w:val="0"/>
                  <w:marBottom w:val="0"/>
                  <w:divBdr>
                    <w:top w:val="none" w:sz="0" w:space="0" w:color="auto"/>
                    <w:left w:val="none" w:sz="0" w:space="0" w:color="auto"/>
                    <w:bottom w:val="none" w:sz="0" w:space="0" w:color="auto"/>
                    <w:right w:val="none" w:sz="0" w:space="0" w:color="auto"/>
                  </w:divBdr>
                  <w:divsChild>
                    <w:div w:id="23942696">
                      <w:marLeft w:val="0"/>
                      <w:marRight w:val="0"/>
                      <w:marTop w:val="0"/>
                      <w:marBottom w:val="0"/>
                      <w:divBdr>
                        <w:top w:val="none" w:sz="0" w:space="0" w:color="auto"/>
                        <w:left w:val="none" w:sz="0" w:space="0" w:color="auto"/>
                        <w:bottom w:val="none" w:sz="0" w:space="0" w:color="auto"/>
                        <w:right w:val="none" w:sz="0" w:space="0" w:color="auto"/>
                      </w:divBdr>
                    </w:div>
                  </w:divsChild>
                </w:div>
                <w:div w:id="174348675">
                  <w:marLeft w:val="0"/>
                  <w:marRight w:val="0"/>
                  <w:marTop w:val="0"/>
                  <w:marBottom w:val="0"/>
                  <w:divBdr>
                    <w:top w:val="none" w:sz="0" w:space="0" w:color="auto"/>
                    <w:left w:val="none" w:sz="0" w:space="0" w:color="auto"/>
                    <w:bottom w:val="none" w:sz="0" w:space="0" w:color="auto"/>
                    <w:right w:val="none" w:sz="0" w:space="0" w:color="auto"/>
                  </w:divBdr>
                  <w:divsChild>
                    <w:div w:id="2027368822">
                      <w:marLeft w:val="0"/>
                      <w:marRight w:val="0"/>
                      <w:marTop w:val="0"/>
                      <w:marBottom w:val="0"/>
                      <w:divBdr>
                        <w:top w:val="none" w:sz="0" w:space="0" w:color="auto"/>
                        <w:left w:val="none" w:sz="0" w:space="0" w:color="auto"/>
                        <w:bottom w:val="none" w:sz="0" w:space="0" w:color="auto"/>
                        <w:right w:val="none" w:sz="0" w:space="0" w:color="auto"/>
                      </w:divBdr>
                    </w:div>
                  </w:divsChild>
                </w:div>
                <w:div w:id="538981855">
                  <w:marLeft w:val="0"/>
                  <w:marRight w:val="0"/>
                  <w:marTop w:val="0"/>
                  <w:marBottom w:val="0"/>
                  <w:divBdr>
                    <w:top w:val="none" w:sz="0" w:space="0" w:color="auto"/>
                    <w:left w:val="none" w:sz="0" w:space="0" w:color="auto"/>
                    <w:bottom w:val="none" w:sz="0" w:space="0" w:color="auto"/>
                    <w:right w:val="none" w:sz="0" w:space="0" w:color="auto"/>
                  </w:divBdr>
                  <w:divsChild>
                    <w:div w:id="736174720">
                      <w:marLeft w:val="0"/>
                      <w:marRight w:val="0"/>
                      <w:marTop w:val="0"/>
                      <w:marBottom w:val="0"/>
                      <w:divBdr>
                        <w:top w:val="none" w:sz="0" w:space="0" w:color="auto"/>
                        <w:left w:val="none" w:sz="0" w:space="0" w:color="auto"/>
                        <w:bottom w:val="none" w:sz="0" w:space="0" w:color="auto"/>
                        <w:right w:val="none" w:sz="0" w:space="0" w:color="auto"/>
                      </w:divBdr>
                    </w:div>
                  </w:divsChild>
                </w:div>
                <w:div w:id="842747829">
                  <w:marLeft w:val="0"/>
                  <w:marRight w:val="0"/>
                  <w:marTop w:val="0"/>
                  <w:marBottom w:val="0"/>
                  <w:divBdr>
                    <w:top w:val="none" w:sz="0" w:space="0" w:color="auto"/>
                    <w:left w:val="none" w:sz="0" w:space="0" w:color="auto"/>
                    <w:bottom w:val="none" w:sz="0" w:space="0" w:color="auto"/>
                    <w:right w:val="none" w:sz="0" w:space="0" w:color="auto"/>
                  </w:divBdr>
                  <w:divsChild>
                    <w:div w:id="1151941184">
                      <w:marLeft w:val="0"/>
                      <w:marRight w:val="0"/>
                      <w:marTop w:val="0"/>
                      <w:marBottom w:val="0"/>
                      <w:divBdr>
                        <w:top w:val="none" w:sz="0" w:space="0" w:color="auto"/>
                        <w:left w:val="none" w:sz="0" w:space="0" w:color="auto"/>
                        <w:bottom w:val="none" w:sz="0" w:space="0" w:color="auto"/>
                        <w:right w:val="none" w:sz="0" w:space="0" w:color="auto"/>
                      </w:divBdr>
                    </w:div>
                  </w:divsChild>
                </w:div>
                <w:div w:id="1767775228">
                  <w:marLeft w:val="0"/>
                  <w:marRight w:val="0"/>
                  <w:marTop w:val="0"/>
                  <w:marBottom w:val="0"/>
                  <w:divBdr>
                    <w:top w:val="none" w:sz="0" w:space="0" w:color="auto"/>
                    <w:left w:val="none" w:sz="0" w:space="0" w:color="auto"/>
                    <w:bottom w:val="none" w:sz="0" w:space="0" w:color="auto"/>
                    <w:right w:val="none" w:sz="0" w:space="0" w:color="auto"/>
                  </w:divBdr>
                  <w:divsChild>
                    <w:div w:id="1850292918">
                      <w:marLeft w:val="0"/>
                      <w:marRight w:val="0"/>
                      <w:marTop w:val="0"/>
                      <w:marBottom w:val="0"/>
                      <w:divBdr>
                        <w:top w:val="none" w:sz="0" w:space="0" w:color="auto"/>
                        <w:left w:val="none" w:sz="0" w:space="0" w:color="auto"/>
                        <w:bottom w:val="none" w:sz="0" w:space="0" w:color="auto"/>
                        <w:right w:val="none" w:sz="0" w:space="0" w:color="auto"/>
                      </w:divBdr>
                    </w:div>
                  </w:divsChild>
                </w:div>
                <w:div w:id="1274243003">
                  <w:marLeft w:val="0"/>
                  <w:marRight w:val="0"/>
                  <w:marTop w:val="0"/>
                  <w:marBottom w:val="0"/>
                  <w:divBdr>
                    <w:top w:val="none" w:sz="0" w:space="0" w:color="auto"/>
                    <w:left w:val="none" w:sz="0" w:space="0" w:color="auto"/>
                    <w:bottom w:val="none" w:sz="0" w:space="0" w:color="auto"/>
                    <w:right w:val="none" w:sz="0" w:space="0" w:color="auto"/>
                  </w:divBdr>
                  <w:divsChild>
                    <w:div w:id="601182569">
                      <w:marLeft w:val="0"/>
                      <w:marRight w:val="0"/>
                      <w:marTop w:val="0"/>
                      <w:marBottom w:val="0"/>
                      <w:divBdr>
                        <w:top w:val="none" w:sz="0" w:space="0" w:color="auto"/>
                        <w:left w:val="none" w:sz="0" w:space="0" w:color="auto"/>
                        <w:bottom w:val="none" w:sz="0" w:space="0" w:color="auto"/>
                        <w:right w:val="none" w:sz="0" w:space="0" w:color="auto"/>
                      </w:divBdr>
                    </w:div>
                  </w:divsChild>
                </w:div>
                <w:div w:id="170417461">
                  <w:marLeft w:val="0"/>
                  <w:marRight w:val="0"/>
                  <w:marTop w:val="0"/>
                  <w:marBottom w:val="0"/>
                  <w:divBdr>
                    <w:top w:val="none" w:sz="0" w:space="0" w:color="auto"/>
                    <w:left w:val="none" w:sz="0" w:space="0" w:color="auto"/>
                    <w:bottom w:val="none" w:sz="0" w:space="0" w:color="auto"/>
                    <w:right w:val="none" w:sz="0" w:space="0" w:color="auto"/>
                  </w:divBdr>
                  <w:divsChild>
                    <w:div w:id="310060779">
                      <w:marLeft w:val="0"/>
                      <w:marRight w:val="0"/>
                      <w:marTop w:val="0"/>
                      <w:marBottom w:val="0"/>
                      <w:divBdr>
                        <w:top w:val="none" w:sz="0" w:space="0" w:color="auto"/>
                        <w:left w:val="none" w:sz="0" w:space="0" w:color="auto"/>
                        <w:bottom w:val="none" w:sz="0" w:space="0" w:color="auto"/>
                        <w:right w:val="none" w:sz="0" w:space="0" w:color="auto"/>
                      </w:divBdr>
                    </w:div>
                  </w:divsChild>
                </w:div>
                <w:div w:id="457989748">
                  <w:marLeft w:val="0"/>
                  <w:marRight w:val="0"/>
                  <w:marTop w:val="0"/>
                  <w:marBottom w:val="0"/>
                  <w:divBdr>
                    <w:top w:val="none" w:sz="0" w:space="0" w:color="auto"/>
                    <w:left w:val="none" w:sz="0" w:space="0" w:color="auto"/>
                    <w:bottom w:val="none" w:sz="0" w:space="0" w:color="auto"/>
                    <w:right w:val="none" w:sz="0" w:space="0" w:color="auto"/>
                  </w:divBdr>
                  <w:divsChild>
                    <w:div w:id="1446122451">
                      <w:marLeft w:val="0"/>
                      <w:marRight w:val="0"/>
                      <w:marTop w:val="0"/>
                      <w:marBottom w:val="0"/>
                      <w:divBdr>
                        <w:top w:val="none" w:sz="0" w:space="0" w:color="auto"/>
                        <w:left w:val="none" w:sz="0" w:space="0" w:color="auto"/>
                        <w:bottom w:val="none" w:sz="0" w:space="0" w:color="auto"/>
                        <w:right w:val="none" w:sz="0" w:space="0" w:color="auto"/>
                      </w:divBdr>
                    </w:div>
                  </w:divsChild>
                </w:div>
                <w:div w:id="1529105108">
                  <w:marLeft w:val="0"/>
                  <w:marRight w:val="0"/>
                  <w:marTop w:val="0"/>
                  <w:marBottom w:val="0"/>
                  <w:divBdr>
                    <w:top w:val="none" w:sz="0" w:space="0" w:color="auto"/>
                    <w:left w:val="none" w:sz="0" w:space="0" w:color="auto"/>
                    <w:bottom w:val="none" w:sz="0" w:space="0" w:color="auto"/>
                    <w:right w:val="none" w:sz="0" w:space="0" w:color="auto"/>
                  </w:divBdr>
                  <w:divsChild>
                    <w:div w:id="516310337">
                      <w:marLeft w:val="0"/>
                      <w:marRight w:val="0"/>
                      <w:marTop w:val="0"/>
                      <w:marBottom w:val="0"/>
                      <w:divBdr>
                        <w:top w:val="none" w:sz="0" w:space="0" w:color="auto"/>
                        <w:left w:val="none" w:sz="0" w:space="0" w:color="auto"/>
                        <w:bottom w:val="none" w:sz="0" w:space="0" w:color="auto"/>
                        <w:right w:val="none" w:sz="0" w:space="0" w:color="auto"/>
                      </w:divBdr>
                    </w:div>
                  </w:divsChild>
                </w:div>
                <w:div w:id="590285240">
                  <w:marLeft w:val="0"/>
                  <w:marRight w:val="0"/>
                  <w:marTop w:val="0"/>
                  <w:marBottom w:val="0"/>
                  <w:divBdr>
                    <w:top w:val="none" w:sz="0" w:space="0" w:color="auto"/>
                    <w:left w:val="none" w:sz="0" w:space="0" w:color="auto"/>
                    <w:bottom w:val="none" w:sz="0" w:space="0" w:color="auto"/>
                    <w:right w:val="none" w:sz="0" w:space="0" w:color="auto"/>
                  </w:divBdr>
                  <w:divsChild>
                    <w:div w:id="1061751409">
                      <w:marLeft w:val="0"/>
                      <w:marRight w:val="0"/>
                      <w:marTop w:val="0"/>
                      <w:marBottom w:val="0"/>
                      <w:divBdr>
                        <w:top w:val="none" w:sz="0" w:space="0" w:color="auto"/>
                        <w:left w:val="none" w:sz="0" w:space="0" w:color="auto"/>
                        <w:bottom w:val="none" w:sz="0" w:space="0" w:color="auto"/>
                        <w:right w:val="none" w:sz="0" w:space="0" w:color="auto"/>
                      </w:divBdr>
                    </w:div>
                  </w:divsChild>
                </w:div>
                <w:div w:id="850533176">
                  <w:marLeft w:val="0"/>
                  <w:marRight w:val="0"/>
                  <w:marTop w:val="0"/>
                  <w:marBottom w:val="0"/>
                  <w:divBdr>
                    <w:top w:val="none" w:sz="0" w:space="0" w:color="auto"/>
                    <w:left w:val="none" w:sz="0" w:space="0" w:color="auto"/>
                    <w:bottom w:val="none" w:sz="0" w:space="0" w:color="auto"/>
                    <w:right w:val="none" w:sz="0" w:space="0" w:color="auto"/>
                  </w:divBdr>
                  <w:divsChild>
                    <w:div w:id="1479607995">
                      <w:marLeft w:val="0"/>
                      <w:marRight w:val="0"/>
                      <w:marTop w:val="0"/>
                      <w:marBottom w:val="0"/>
                      <w:divBdr>
                        <w:top w:val="none" w:sz="0" w:space="0" w:color="auto"/>
                        <w:left w:val="none" w:sz="0" w:space="0" w:color="auto"/>
                        <w:bottom w:val="none" w:sz="0" w:space="0" w:color="auto"/>
                        <w:right w:val="none" w:sz="0" w:space="0" w:color="auto"/>
                      </w:divBdr>
                    </w:div>
                  </w:divsChild>
                </w:div>
                <w:div w:id="969480267">
                  <w:marLeft w:val="0"/>
                  <w:marRight w:val="0"/>
                  <w:marTop w:val="0"/>
                  <w:marBottom w:val="0"/>
                  <w:divBdr>
                    <w:top w:val="none" w:sz="0" w:space="0" w:color="auto"/>
                    <w:left w:val="none" w:sz="0" w:space="0" w:color="auto"/>
                    <w:bottom w:val="none" w:sz="0" w:space="0" w:color="auto"/>
                    <w:right w:val="none" w:sz="0" w:space="0" w:color="auto"/>
                  </w:divBdr>
                  <w:divsChild>
                    <w:div w:id="1414084300">
                      <w:marLeft w:val="0"/>
                      <w:marRight w:val="0"/>
                      <w:marTop w:val="0"/>
                      <w:marBottom w:val="0"/>
                      <w:divBdr>
                        <w:top w:val="none" w:sz="0" w:space="0" w:color="auto"/>
                        <w:left w:val="none" w:sz="0" w:space="0" w:color="auto"/>
                        <w:bottom w:val="none" w:sz="0" w:space="0" w:color="auto"/>
                        <w:right w:val="none" w:sz="0" w:space="0" w:color="auto"/>
                      </w:divBdr>
                    </w:div>
                  </w:divsChild>
                </w:div>
                <w:div w:id="647829087">
                  <w:marLeft w:val="0"/>
                  <w:marRight w:val="0"/>
                  <w:marTop w:val="0"/>
                  <w:marBottom w:val="0"/>
                  <w:divBdr>
                    <w:top w:val="none" w:sz="0" w:space="0" w:color="auto"/>
                    <w:left w:val="none" w:sz="0" w:space="0" w:color="auto"/>
                    <w:bottom w:val="none" w:sz="0" w:space="0" w:color="auto"/>
                    <w:right w:val="none" w:sz="0" w:space="0" w:color="auto"/>
                  </w:divBdr>
                  <w:divsChild>
                    <w:div w:id="1928805805">
                      <w:marLeft w:val="0"/>
                      <w:marRight w:val="0"/>
                      <w:marTop w:val="0"/>
                      <w:marBottom w:val="0"/>
                      <w:divBdr>
                        <w:top w:val="none" w:sz="0" w:space="0" w:color="auto"/>
                        <w:left w:val="none" w:sz="0" w:space="0" w:color="auto"/>
                        <w:bottom w:val="none" w:sz="0" w:space="0" w:color="auto"/>
                        <w:right w:val="none" w:sz="0" w:space="0" w:color="auto"/>
                      </w:divBdr>
                    </w:div>
                  </w:divsChild>
                </w:div>
                <w:div w:id="153448248">
                  <w:marLeft w:val="0"/>
                  <w:marRight w:val="0"/>
                  <w:marTop w:val="0"/>
                  <w:marBottom w:val="0"/>
                  <w:divBdr>
                    <w:top w:val="none" w:sz="0" w:space="0" w:color="auto"/>
                    <w:left w:val="none" w:sz="0" w:space="0" w:color="auto"/>
                    <w:bottom w:val="none" w:sz="0" w:space="0" w:color="auto"/>
                    <w:right w:val="none" w:sz="0" w:space="0" w:color="auto"/>
                  </w:divBdr>
                  <w:divsChild>
                    <w:div w:id="911697320">
                      <w:marLeft w:val="0"/>
                      <w:marRight w:val="0"/>
                      <w:marTop w:val="0"/>
                      <w:marBottom w:val="0"/>
                      <w:divBdr>
                        <w:top w:val="none" w:sz="0" w:space="0" w:color="auto"/>
                        <w:left w:val="none" w:sz="0" w:space="0" w:color="auto"/>
                        <w:bottom w:val="none" w:sz="0" w:space="0" w:color="auto"/>
                        <w:right w:val="none" w:sz="0" w:space="0" w:color="auto"/>
                      </w:divBdr>
                    </w:div>
                  </w:divsChild>
                </w:div>
                <w:div w:id="552077972">
                  <w:marLeft w:val="0"/>
                  <w:marRight w:val="0"/>
                  <w:marTop w:val="0"/>
                  <w:marBottom w:val="0"/>
                  <w:divBdr>
                    <w:top w:val="none" w:sz="0" w:space="0" w:color="auto"/>
                    <w:left w:val="none" w:sz="0" w:space="0" w:color="auto"/>
                    <w:bottom w:val="none" w:sz="0" w:space="0" w:color="auto"/>
                    <w:right w:val="none" w:sz="0" w:space="0" w:color="auto"/>
                  </w:divBdr>
                  <w:divsChild>
                    <w:div w:id="1641302749">
                      <w:marLeft w:val="0"/>
                      <w:marRight w:val="0"/>
                      <w:marTop w:val="0"/>
                      <w:marBottom w:val="0"/>
                      <w:divBdr>
                        <w:top w:val="none" w:sz="0" w:space="0" w:color="auto"/>
                        <w:left w:val="none" w:sz="0" w:space="0" w:color="auto"/>
                        <w:bottom w:val="none" w:sz="0" w:space="0" w:color="auto"/>
                        <w:right w:val="none" w:sz="0" w:space="0" w:color="auto"/>
                      </w:divBdr>
                    </w:div>
                  </w:divsChild>
                </w:div>
                <w:div w:id="1505247403">
                  <w:marLeft w:val="0"/>
                  <w:marRight w:val="0"/>
                  <w:marTop w:val="0"/>
                  <w:marBottom w:val="0"/>
                  <w:divBdr>
                    <w:top w:val="none" w:sz="0" w:space="0" w:color="auto"/>
                    <w:left w:val="none" w:sz="0" w:space="0" w:color="auto"/>
                    <w:bottom w:val="none" w:sz="0" w:space="0" w:color="auto"/>
                    <w:right w:val="none" w:sz="0" w:space="0" w:color="auto"/>
                  </w:divBdr>
                  <w:divsChild>
                    <w:div w:id="1767925626">
                      <w:marLeft w:val="0"/>
                      <w:marRight w:val="0"/>
                      <w:marTop w:val="0"/>
                      <w:marBottom w:val="0"/>
                      <w:divBdr>
                        <w:top w:val="none" w:sz="0" w:space="0" w:color="auto"/>
                        <w:left w:val="none" w:sz="0" w:space="0" w:color="auto"/>
                        <w:bottom w:val="none" w:sz="0" w:space="0" w:color="auto"/>
                        <w:right w:val="none" w:sz="0" w:space="0" w:color="auto"/>
                      </w:divBdr>
                    </w:div>
                  </w:divsChild>
                </w:div>
                <w:div w:id="274800035">
                  <w:marLeft w:val="0"/>
                  <w:marRight w:val="0"/>
                  <w:marTop w:val="0"/>
                  <w:marBottom w:val="0"/>
                  <w:divBdr>
                    <w:top w:val="none" w:sz="0" w:space="0" w:color="auto"/>
                    <w:left w:val="none" w:sz="0" w:space="0" w:color="auto"/>
                    <w:bottom w:val="none" w:sz="0" w:space="0" w:color="auto"/>
                    <w:right w:val="none" w:sz="0" w:space="0" w:color="auto"/>
                  </w:divBdr>
                  <w:divsChild>
                    <w:div w:id="203565730">
                      <w:marLeft w:val="0"/>
                      <w:marRight w:val="0"/>
                      <w:marTop w:val="0"/>
                      <w:marBottom w:val="0"/>
                      <w:divBdr>
                        <w:top w:val="none" w:sz="0" w:space="0" w:color="auto"/>
                        <w:left w:val="none" w:sz="0" w:space="0" w:color="auto"/>
                        <w:bottom w:val="none" w:sz="0" w:space="0" w:color="auto"/>
                        <w:right w:val="none" w:sz="0" w:space="0" w:color="auto"/>
                      </w:divBdr>
                    </w:div>
                  </w:divsChild>
                </w:div>
                <w:div w:id="1628465251">
                  <w:marLeft w:val="0"/>
                  <w:marRight w:val="0"/>
                  <w:marTop w:val="0"/>
                  <w:marBottom w:val="0"/>
                  <w:divBdr>
                    <w:top w:val="none" w:sz="0" w:space="0" w:color="auto"/>
                    <w:left w:val="none" w:sz="0" w:space="0" w:color="auto"/>
                    <w:bottom w:val="none" w:sz="0" w:space="0" w:color="auto"/>
                    <w:right w:val="none" w:sz="0" w:space="0" w:color="auto"/>
                  </w:divBdr>
                  <w:divsChild>
                    <w:div w:id="2052413765">
                      <w:marLeft w:val="0"/>
                      <w:marRight w:val="0"/>
                      <w:marTop w:val="0"/>
                      <w:marBottom w:val="0"/>
                      <w:divBdr>
                        <w:top w:val="none" w:sz="0" w:space="0" w:color="auto"/>
                        <w:left w:val="none" w:sz="0" w:space="0" w:color="auto"/>
                        <w:bottom w:val="none" w:sz="0" w:space="0" w:color="auto"/>
                        <w:right w:val="none" w:sz="0" w:space="0" w:color="auto"/>
                      </w:divBdr>
                    </w:div>
                  </w:divsChild>
                </w:div>
                <w:div w:id="500973791">
                  <w:marLeft w:val="0"/>
                  <w:marRight w:val="0"/>
                  <w:marTop w:val="0"/>
                  <w:marBottom w:val="0"/>
                  <w:divBdr>
                    <w:top w:val="none" w:sz="0" w:space="0" w:color="auto"/>
                    <w:left w:val="none" w:sz="0" w:space="0" w:color="auto"/>
                    <w:bottom w:val="none" w:sz="0" w:space="0" w:color="auto"/>
                    <w:right w:val="none" w:sz="0" w:space="0" w:color="auto"/>
                  </w:divBdr>
                  <w:divsChild>
                    <w:div w:id="1045837485">
                      <w:marLeft w:val="0"/>
                      <w:marRight w:val="0"/>
                      <w:marTop w:val="0"/>
                      <w:marBottom w:val="0"/>
                      <w:divBdr>
                        <w:top w:val="none" w:sz="0" w:space="0" w:color="auto"/>
                        <w:left w:val="none" w:sz="0" w:space="0" w:color="auto"/>
                        <w:bottom w:val="none" w:sz="0" w:space="0" w:color="auto"/>
                        <w:right w:val="none" w:sz="0" w:space="0" w:color="auto"/>
                      </w:divBdr>
                    </w:div>
                  </w:divsChild>
                </w:div>
                <w:div w:id="1568878877">
                  <w:marLeft w:val="0"/>
                  <w:marRight w:val="0"/>
                  <w:marTop w:val="0"/>
                  <w:marBottom w:val="0"/>
                  <w:divBdr>
                    <w:top w:val="none" w:sz="0" w:space="0" w:color="auto"/>
                    <w:left w:val="none" w:sz="0" w:space="0" w:color="auto"/>
                    <w:bottom w:val="none" w:sz="0" w:space="0" w:color="auto"/>
                    <w:right w:val="none" w:sz="0" w:space="0" w:color="auto"/>
                  </w:divBdr>
                  <w:divsChild>
                    <w:div w:id="1208301694">
                      <w:marLeft w:val="0"/>
                      <w:marRight w:val="0"/>
                      <w:marTop w:val="0"/>
                      <w:marBottom w:val="0"/>
                      <w:divBdr>
                        <w:top w:val="none" w:sz="0" w:space="0" w:color="auto"/>
                        <w:left w:val="none" w:sz="0" w:space="0" w:color="auto"/>
                        <w:bottom w:val="none" w:sz="0" w:space="0" w:color="auto"/>
                        <w:right w:val="none" w:sz="0" w:space="0" w:color="auto"/>
                      </w:divBdr>
                    </w:div>
                  </w:divsChild>
                </w:div>
                <w:div w:id="1512797702">
                  <w:marLeft w:val="0"/>
                  <w:marRight w:val="0"/>
                  <w:marTop w:val="0"/>
                  <w:marBottom w:val="0"/>
                  <w:divBdr>
                    <w:top w:val="none" w:sz="0" w:space="0" w:color="auto"/>
                    <w:left w:val="none" w:sz="0" w:space="0" w:color="auto"/>
                    <w:bottom w:val="none" w:sz="0" w:space="0" w:color="auto"/>
                    <w:right w:val="none" w:sz="0" w:space="0" w:color="auto"/>
                  </w:divBdr>
                  <w:divsChild>
                    <w:div w:id="789709833">
                      <w:marLeft w:val="0"/>
                      <w:marRight w:val="0"/>
                      <w:marTop w:val="0"/>
                      <w:marBottom w:val="0"/>
                      <w:divBdr>
                        <w:top w:val="none" w:sz="0" w:space="0" w:color="auto"/>
                        <w:left w:val="none" w:sz="0" w:space="0" w:color="auto"/>
                        <w:bottom w:val="none" w:sz="0" w:space="0" w:color="auto"/>
                        <w:right w:val="none" w:sz="0" w:space="0" w:color="auto"/>
                      </w:divBdr>
                    </w:div>
                  </w:divsChild>
                </w:div>
                <w:div w:id="2054841844">
                  <w:marLeft w:val="0"/>
                  <w:marRight w:val="0"/>
                  <w:marTop w:val="0"/>
                  <w:marBottom w:val="0"/>
                  <w:divBdr>
                    <w:top w:val="none" w:sz="0" w:space="0" w:color="auto"/>
                    <w:left w:val="none" w:sz="0" w:space="0" w:color="auto"/>
                    <w:bottom w:val="none" w:sz="0" w:space="0" w:color="auto"/>
                    <w:right w:val="none" w:sz="0" w:space="0" w:color="auto"/>
                  </w:divBdr>
                  <w:divsChild>
                    <w:div w:id="1857379935">
                      <w:marLeft w:val="0"/>
                      <w:marRight w:val="0"/>
                      <w:marTop w:val="0"/>
                      <w:marBottom w:val="0"/>
                      <w:divBdr>
                        <w:top w:val="none" w:sz="0" w:space="0" w:color="auto"/>
                        <w:left w:val="none" w:sz="0" w:space="0" w:color="auto"/>
                        <w:bottom w:val="none" w:sz="0" w:space="0" w:color="auto"/>
                        <w:right w:val="none" w:sz="0" w:space="0" w:color="auto"/>
                      </w:divBdr>
                    </w:div>
                  </w:divsChild>
                </w:div>
                <w:div w:id="1139415714">
                  <w:marLeft w:val="0"/>
                  <w:marRight w:val="0"/>
                  <w:marTop w:val="0"/>
                  <w:marBottom w:val="0"/>
                  <w:divBdr>
                    <w:top w:val="none" w:sz="0" w:space="0" w:color="auto"/>
                    <w:left w:val="none" w:sz="0" w:space="0" w:color="auto"/>
                    <w:bottom w:val="none" w:sz="0" w:space="0" w:color="auto"/>
                    <w:right w:val="none" w:sz="0" w:space="0" w:color="auto"/>
                  </w:divBdr>
                  <w:divsChild>
                    <w:div w:id="2014142809">
                      <w:marLeft w:val="0"/>
                      <w:marRight w:val="0"/>
                      <w:marTop w:val="0"/>
                      <w:marBottom w:val="0"/>
                      <w:divBdr>
                        <w:top w:val="none" w:sz="0" w:space="0" w:color="auto"/>
                        <w:left w:val="none" w:sz="0" w:space="0" w:color="auto"/>
                        <w:bottom w:val="none" w:sz="0" w:space="0" w:color="auto"/>
                        <w:right w:val="none" w:sz="0" w:space="0" w:color="auto"/>
                      </w:divBdr>
                    </w:div>
                  </w:divsChild>
                </w:div>
                <w:div w:id="1385526344">
                  <w:marLeft w:val="0"/>
                  <w:marRight w:val="0"/>
                  <w:marTop w:val="0"/>
                  <w:marBottom w:val="0"/>
                  <w:divBdr>
                    <w:top w:val="none" w:sz="0" w:space="0" w:color="auto"/>
                    <w:left w:val="none" w:sz="0" w:space="0" w:color="auto"/>
                    <w:bottom w:val="none" w:sz="0" w:space="0" w:color="auto"/>
                    <w:right w:val="none" w:sz="0" w:space="0" w:color="auto"/>
                  </w:divBdr>
                  <w:divsChild>
                    <w:div w:id="1482306175">
                      <w:marLeft w:val="0"/>
                      <w:marRight w:val="0"/>
                      <w:marTop w:val="0"/>
                      <w:marBottom w:val="0"/>
                      <w:divBdr>
                        <w:top w:val="none" w:sz="0" w:space="0" w:color="auto"/>
                        <w:left w:val="none" w:sz="0" w:space="0" w:color="auto"/>
                        <w:bottom w:val="none" w:sz="0" w:space="0" w:color="auto"/>
                        <w:right w:val="none" w:sz="0" w:space="0" w:color="auto"/>
                      </w:divBdr>
                    </w:div>
                  </w:divsChild>
                </w:div>
                <w:div w:id="1431700666">
                  <w:marLeft w:val="0"/>
                  <w:marRight w:val="0"/>
                  <w:marTop w:val="0"/>
                  <w:marBottom w:val="0"/>
                  <w:divBdr>
                    <w:top w:val="none" w:sz="0" w:space="0" w:color="auto"/>
                    <w:left w:val="none" w:sz="0" w:space="0" w:color="auto"/>
                    <w:bottom w:val="none" w:sz="0" w:space="0" w:color="auto"/>
                    <w:right w:val="none" w:sz="0" w:space="0" w:color="auto"/>
                  </w:divBdr>
                  <w:divsChild>
                    <w:div w:id="221599856">
                      <w:marLeft w:val="0"/>
                      <w:marRight w:val="0"/>
                      <w:marTop w:val="0"/>
                      <w:marBottom w:val="0"/>
                      <w:divBdr>
                        <w:top w:val="none" w:sz="0" w:space="0" w:color="auto"/>
                        <w:left w:val="none" w:sz="0" w:space="0" w:color="auto"/>
                        <w:bottom w:val="none" w:sz="0" w:space="0" w:color="auto"/>
                        <w:right w:val="none" w:sz="0" w:space="0" w:color="auto"/>
                      </w:divBdr>
                    </w:div>
                  </w:divsChild>
                </w:div>
                <w:div w:id="93134596">
                  <w:marLeft w:val="0"/>
                  <w:marRight w:val="0"/>
                  <w:marTop w:val="0"/>
                  <w:marBottom w:val="0"/>
                  <w:divBdr>
                    <w:top w:val="none" w:sz="0" w:space="0" w:color="auto"/>
                    <w:left w:val="none" w:sz="0" w:space="0" w:color="auto"/>
                    <w:bottom w:val="none" w:sz="0" w:space="0" w:color="auto"/>
                    <w:right w:val="none" w:sz="0" w:space="0" w:color="auto"/>
                  </w:divBdr>
                  <w:divsChild>
                    <w:div w:id="1508400595">
                      <w:marLeft w:val="0"/>
                      <w:marRight w:val="0"/>
                      <w:marTop w:val="0"/>
                      <w:marBottom w:val="0"/>
                      <w:divBdr>
                        <w:top w:val="none" w:sz="0" w:space="0" w:color="auto"/>
                        <w:left w:val="none" w:sz="0" w:space="0" w:color="auto"/>
                        <w:bottom w:val="none" w:sz="0" w:space="0" w:color="auto"/>
                        <w:right w:val="none" w:sz="0" w:space="0" w:color="auto"/>
                      </w:divBdr>
                    </w:div>
                  </w:divsChild>
                </w:div>
                <w:div w:id="881477456">
                  <w:marLeft w:val="0"/>
                  <w:marRight w:val="0"/>
                  <w:marTop w:val="0"/>
                  <w:marBottom w:val="0"/>
                  <w:divBdr>
                    <w:top w:val="none" w:sz="0" w:space="0" w:color="auto"/>
                    <w:left w:val="none" w:sz="0" w:space="0" w:color="auto"/>
                    <w:bottom w:val="none" w:sz="0" w:space="0" w:color="auto"/>
                    <w:right w:val="none" w:sz="0" w:space="0" w:color="auto"/>
                  </w:divBdr>
                  <w:divsChild>
                    <w:div w:id="1804805397">
                      <w:marLeft w:val="0"/>
                      <w:marRight w:val="0"/>
                      <w:marTop w:val="0"/>
                      <w:marBottom w:val="0"/>
                      <w:divBdr>
                        <w:top w:val="none" w:sz="0" w:space="0" w:color="auto"/>
                        <w:left w:val="none" w:sz="0" w:space="0" w:color="auto"/>
                        <w:bottom w:val="none" w:sz="0" w:space="0" w:color="auto"/>
                        <w:right w:val="none" w:sz="0" w:space="0" w:color="auto"/>
                      </w:divBdr>
                    </w:div>
                  </w:divsChild>
                </w:div>
                <w:div w:id="1609002391">
                  <w:marLeft w:val="0"/>
                  <w:marRight w:val="0"/>
                  <w:marTop w:val="0"/>
                  <w:marBottom w:val="0"/>
                  <w:divBdr>
                    <w:top w:val="none" w:sz="0" w:space="0" w:color="auto"/>
                    <w:left w:val="none" w:sz="0" w:space="0" w:color="auto"/>
                    <w:bottom w:val="none" w:sz="0" w:space="0" w:color="auto"/>
                    <w:right w:val="none" w:sz="0" w:space="0" w:color="auto"/>
                  </w:divBdr>
                  <w:divsChild>
                    <w:div w:id="1990135081">
                      <w:marLeft w:val="0"/>
                      <w:marRight w:val="0"/>
                      <w:marTop w:val="0"/>
                      <w:marBottom w:val="0"/>
                      <w:divBdr>
                        <w:top w:val="none" w:sz="0" w:space="0" w:color="auto"/>
                        <w:left w:val="none" w:sz="0" w:space="0" w:color="auto"/>
                        <w:bottom w:val="none" w:sz="0" w:space="0" w:color="auto"/>
                        <w:right w:val="none" w:sz="0" w:space="0" w:color="auto"/>
                      </w:divBdr>
                    </w:div>
                  </w:divsChild>
                </w:div>
                <w:div w:id="1662932083">
                  <w:marLeft w:val="0"/>
                  <w:marRight w:val="0"/>
                  <w:marTop w:val="0"/>
                  <w:marBottom w:val="0"/>
                  <w:divBdr>
                    <w:top w:val="none" w:sz="0" w:space="0" w:color="auto"/>
                    <w:left w:val="none" w:sz="0" w:space="0" w:color="auto"/>
                    <w:bottom w:val="none" w:sz="0" w:space="0" w:color="auto"/>
                    <w:right w:val="none" w:sz="0" w:space="0" w:color="auto"/>
                  </w:divBdr>
                  <w:divsChild>
                    <w:div w:id="1898279613">
                      <w:marLeft w:val="0"/>
                      <w:marRight w:val="0"/>
                      <w:marTop w:val="0"/>
                      <w:marBottom w:val="0"/>
                      <w:divBdr>
                        <w:top w:val="none" w:sz="0" w:space="0" w:color="auto"/>
                        <w:left w:val="none" w:sz="0" w:space="0" w:color="auto"/>
                        <w:bottom w:val="none" w:sz="0" w:space="0" w:color="auto"/>
                        <w:right w:val="none" w:sz="0" w:space="0" w:color="auto"/>
                      </w:divBdr>
                    </w:div>
                  </w:divsChild>
                </w:div>
                <w:div w:id="1445734755">
                  <w:marLeft w:val="0"/>
                  <w:marRight w:val="0"/>
                  <w:marTop w:val="0"/>
                  <w:marBottom w:val="0"/>
                  <w:divBdr>
                    <w:top w:val="none" w:sz="0" w:space="0" w:color="auto"/>
                    <w:left w:val="none" w:sz="0" w:space="0" w:color="auto"/>
                    <w:bottom w:val="none" w:sz="0" w:space="0" w:color="auto"/>
                    <w:right w:val="none" w:sz="0" w:space="0" w:color="auto"/>
                  </w:divBdr>
                  <w:divsChild>
                    <w:div w:id="1794052583">
                      <w:marLeft w:val="0"/>
                      <w:marRight w:val="0"/>
                      <w:marTop w:val="0"/>
                      <w:marBottom w:val="0"/>
                      <w:divBdr>
                        <w:top w:val="none" w:sz="0" w:space="0" w:color="auto"/>
                        <w:left w:val="none" w:sz="0" w:space="0" w:color="auto"/>
                        <w:bottom w:val="none" w:sz="0" w:space="0" w:color="auto"/>
                        <w:right w:val="none" w:sz="0" w:space="0" w:color="auto"/>
                      </w:divBdr>
                    </w:div>
                  </w:divsChild>
                </w:div>
                <w:div w:id="1087964497">
                  <w:marLeft w:val="0"/>
                  <w:marRight w:val="0"/>
                  <w:marTop w:val="0"/>
                  <w:marBottom w:val="0"/>
                  <w:divBdr>
                    <w:top w:val="none" w:sz="0" w:space="0" w:color="auto"/>
                    <w:left w:val="none" w:sz="0" w:space="0" w:color="auto"/>
                    <w:bottom w:val="none" w:sz="0" w:space="0" w:color="auto"/>
                    <w:right w:val="none" w:sz="0" w:space="0" w:color="auto"/>
                  </w:divBdr>
                  <w:divsChild>
                    <w:div w:id="1122966301">
                      <w:marLeft w:val="0"/>
                      <w:marRight w:val="0"/>
                      <w:marTop w:val="0"/>
                      <w:marBottom w:val="0"/>
                      <w:divBdr>
                        <w:top w:val="none" w:sz="0" w:space="0" w:color="auto"/>
                        <w:left w:val="none" w:sz="0" w:space="0" w:color="auto"/>
                        <w:bottom w:val="none" w:sz="0" w:space="0" w:color="auto"/>
                        <w:right w:val="none" w:sz="0" w:space="0" w:color="auto"/>
                      </w:divBdr>
                    </w:div>
                  </w:divsChild>
                </w:div>
                <w:div w:id="501895409">
                  <w:marLeft w:val="0"/>
                  <w:marRight w:val="0"/>
                  <w:marTop w:val="0"/>
                  <w:marBottom w:val="0"/>
                  <w:divBdr>
                    <w:top w:val="none" w:sz="0" w:space="0" w:color="auto"/>
                    <w:left w:val="none" w:sz="0" w:space="0" w:color="auto"/>
                    <w:bottom w:val="none" w:sz="0" w:space="0" w:color="auto"/>
                    <w:right w:val="none" w:sz="0" w:space="0" w:color="auto"/>
                  </w:divBdr>
                  <w:divsChild>
                    <w:div w:id="257451406">
                      <w:marLeft w:val="0"/>
                      <w:marRight w:val="0"/>
                      <w:marTop w:val="0"/>
                      <w:marBottom w:val="0"/>
                      <w:divBdr>
                        <w:top w:val="none" w:sz="0" w:space="0" w:color="auto"/>
                        <w:left w:val="none" w:sz="0" w:space="0" w:color="auto"/>
                        <w:bottom w:val="none" w:sz="0" w:space="0" w:color="auto"/>
                        <w:right w:val="none" w:sz="0" w:space="0" w:color="auto"/>
                      </w:divBdr>
                    </w:div>
                  </w:divsChild>
                </w:div>
                <w:div w:id="1294630766">
                  <w:marLeft w:val="0"/>
                  <w:marRight w:val="0"/>
                  <w:marTop w:val="0"/>
                  <w:marBottom w:val="0"/>
                  <w:divBdr>
                    <w:top w:val="none" w:sz="0" w:space="0" w:color="auto"/>
                    <w:left w:val="none" w:sz="0" w:space="0" w:color="auto"/>
                    <w:bottom w:val="none" w:sz="0" w:space="0" w:color="auto"/>
                    <w:right w:val="none" w:sz="0" w:space="0" w:color="auto"/>
                  </w:divBdr>
                  <w:divsChild>
                    <w:div w:id="1066609512">
                      <w:marLeft w:val="0"/>
                      <w:marRight w:val="0"/>
                      <w:marTop w:val="0"/>
                      <w:marBottom w:val="0"/>
                      <w:divBdr>
                        <w:top w:val="none" w:sz="0" w:space="0" w:color="auto"/>
                        <w:left w:val="none" w:sz="0" w:space="0" w:color="auto"/>
                        <w:bottom w:val="none" w:sz="0" w:space="0" w:color="auto"/>
                        <w:right w:val="none" w:sz="0" w:space="0" w:color="auto"/>
                      </w:divBdr>
                    </w:div>
                  </w:divsChild>
                </w:div>
                <w:div w:id="580023702">
                  <w:marLeft w:val="0"/>
                  <w:marRight w:val="0"/>
                  <w:marTop w:val="0"/>
                  <w:marBottom w:val="0"/>
                  <w:divBdr>
                    <w:top w:val="none" w:sz="0" w:space="0" w:color="auto"/>
                    <w:left w:val="none" w:sz="0" w:space="0" w:color="auto"/>
                    <w:bottom w:val="none" w:sz="0" w:space="0" w:color="auto"/>
                    <w:right w:val="none" w:sz="0" w:space="0" w:color="auto"/>
                  </w:divBdr>
                  <w:divsChild>
                    <w:div w:id="987712371">
                      <w:marLeft w:val="0"/>
                      <w:marRight w:val="0"/>
                      <w:marTop w:val="0"/>
                      <w:marBottom w:val="0"/>
                      <w:divBdr>
                        <w:top w:val="none" w:sz="0" w:space="0" w:color="auto"/>
                        <w:left w:val="none" w:sz="0" w:space="0" w:color="auto"/>
                        <w:bottom w:val="none" w:sz="0" w:space="0" w:color="auto"/>
                        <w:right w:val="none" w:sz="0" w:space="0" w:color="auto"/>
                      </w:divBdr>
                    </w:div>
                  </w:divsChild>
                </w:div>
                <w:div w:id="19163602">
                  <w:marLeft w:val="0"/>
                  <w:marRight w:val="0"/>
                  <w:marTop w:val="0"/>
                  <w:marBottom w:val="0"/>
                  <w:divBdr>
                    <w:top w:val="none" w:sz="0" w:space="0" w:color="auto"/>
                    <w:left w:val="none" w:sz="0" w:space="0" w:color="auto"/>
                    <w:bottom w:val="none" w:sz="0" w:space="0" w:color="auto"/>
                    <w:right w:val="none" w:sz="0" w:space="0" w:color="auto"/>
                  </w:divBdr>
                  <w:divsChild>
                    <w:div w:id="940651800">
                      <w:marLeft w:val="0"/>
                      <w:marRight w:val="0"/>
                      <w:marTop w:val="0"/>
                      <w:marBottom w:val="0"/>
                      <w:divBdr>
                        <w:top w:val="none" w:sz="0" w:space="0" w:color="auto"/>
                        <w:left w:val="none" w:sz="0" w:space="0" w:color="auto"/>
                        <w:bottom w:val="none" w:sz="0" w:space="0" w:color="auto"/>
                        <w:right w:val="none" w:sz="0" w:space="0" w:color="auto"/>
                      </w:divBdr>
                    </w:div>
                  </w:divsChild>
                </w:div>
                <w:div w:id="1089814249">
                  <w:marLeft w:val="0"/>
                  <w:marRight w:val="0"/>
                  <w:marTop w:val="0"/>
                  <w:marBottom w:val="0"/>
                  <w:divBdr>
                    <w:top w:val="none" w:sz="0" w:space="0" w:color="auto"/>
                    <w:left w:val="none" w:sz="0" w:space="0" w:color="auto"/>
                    <w:bottom w:val="none" w:sz="0" w:space="0" w:color="auto"/>
                    <w:right w:val="none" w:sz="0" w:space="0" w:color="auto"/>
                  </w:divBdr>
                  <w:divsChild>
                    <w:div w:id="1067265145">
                      <w:marLeft w:val="0"/>
                      <w:marRight w:val="0"/>
                      <w:marTop w:val="0"/>
                      <w:marBottom w:val="0"/>
                      <w:divBdr>
                        <w:top w:val="none" w:sz="0" w:space="0" w:color="auto"/>
                        <w:left w:val="none" w:sz="0" w:space="0" w:color="auto"/>
                        <w:bottom w:val="none" w:sz="0" w:space="0" w:color="auto"/>
                        <w:right w:val="none" w:sz="0" w:space="0" w:color="auto"/>
                      </w:divBdr>
                    </w:div>
                  </w:divsChild>
                </w:div>
                <w:div w:id="2065785240">
                  <w:marLeft w:val="0"/>
                  <w:marRight w:val="0"/>
                  <w:marTop w:val="0"/>
                  <w:marBottom w:val="0"/>
                  <w:divBdr>
                    <w:top w:val="none" w:sz="0" w:space="0" w:color="auto"/>
                    <w:left w:val="none" w:sz="0" w:space="0" w:color="auto"/>
                    <w:bottom w:val="none" w:sz="0" w:space="0" w:color="auto"/>
                    <w:right w:val="none" w:sz="0" w:space="0" w:color="auto"/>
                  </w:divBdr>
                  <w:divsChild>
                    <w:div w:id="482090546">
                      <w:marLeft w:val="0"/>
                      <w:marRight w:val="0"/>
                      <w:marTop w:val="0"/>
                      <w:marBottom w:val="0"/>
                      <w:divBdr>
                        <w:top w:val="none" w:sz="0" w:space="0" w:color="auto"/>
                        <w:left w:val="none" w:sz="0" w:space="0" w:color="auto"/>
                        <w:bottom w:val="none" w:sz="0" w:space="0" w:color="auto"/>
                        <w:right w:val="none" w:sz="0" w:space="0" w:color="auto"/>
                      </w:divBdr>
                    </w:div>
                  </w:divsChild>
                </w:div>
                <w:div w:id="716272555">
                  <w:marLeft w:val="0"/>
                  <w:marRight w:val="0"/>
                  <w:marTop w:val="0"/>
                  <w:marBottom w:val="0"/>
                  <w:divBdr>
                    <w:top w:val="none" w:sz="0" w:space="0" w:color="auto"/>
                    <w:left w:val="none" w:sz="0" w:space="0" w:color="auto"/>
                    <w:bottom w:val="none" w:sz="0" w:space="0" w:color="auto"/>
                    <w:right w:val="none" w:sz="0" w:space="0" w:color="auto"/>
                  </w:divBdr>
                  <w:divsChild>
                    <w:div w:id="565997764">
                      <w:marLeft w:val="0"/>
                      <w:marRight w:val="0"/>
                      <w:marTop w:val="0"/>
                      <w:marBottom w:val="0"/>
                      <w:divBdr>
                        <w:top w:val="none" w:sz="0" w:space="0" w:color="auto"/>
                        <w:left w:val="none" w:sz="0" w:space="0" w:color="auto"/>
                        <w:bottom w:val="none" w:sz="0" w:space="0" w:color="auto"/>
                        <w:right w:val="none" w:sz="0" w:space="0" w:color="auto"/>
                      </w:divBdr>
                    </w:div>
                  </w:divsChild>
                </w:div>
                <w:div w:id="290480544">
                  <w:marLeft w:val="0"/>
                  <w:marRight w:val="0"/>
                  <w:marTop w:val="0"/>
                  <w:marBottom w:val="0"/>
                  <w:divBdr>
                    <w:top w:val="none" w:sz="0" w:space="0" w:color="auto"/>
                    <w:left w:val="none" w:sz="0" w:space="0" w:color="auto"/>
                    <w:bottom w:val="none" w:sz="0" w:space="0" w:color="auto"/>
                    <w:right w:val="none" w:sz="0" w:space="0" w:color="auto"/>
                  </w:divBdr>
                  <w:divsChild>
                    <w:div w:id="562563960">
                      <w:marLeft w:val="0"/>
                      <w:marRight w:val="0"/>
                      <w:marTop w:val="0"/>
                      <w:marBottom w:val="0"/>
                      <w:divBdr>
                        <w:top w:val="none" w:sz="0" w:space="0" w:color="auto"/>
                        <w:left w:val="none" w:sz="0" w:space="0" w:color="auto"/>
                        <w:bottom w:val="none" w:sz="0" w:space="0" w:color="auto"/>
                        <w:right w:val="none" w:sz="0" w:space="0" w:color="auto"/>
                      </w:divBdr>
                    </w:div>
                  </w:divsChild>
                </w:div>
                <w:div w:id="1285425183">
                  <w:marLeft w:val="0"/>
                  <w:marRight w:val="0"/>
                  <w:marTop w:val="0"/>
                  <w:marBottom w:val="0"/>
                  <w:divBdr>
                    <w:top w:val="none" w:sz="0" w:space="0" w:color="auto"/>
                    <w:left w:val="none" w:sz="0" w:space="0" w:color="auto"/>
                    <w:bottom w:val="none" w:sz="0" w:space="0" w:color="auto"/>
                    <w:right w:val="none" w:sz="0" w:space="0" w:color="auto"/>
                  </w:divBdr>
                  <w:divsChild>
                    <w:div w:id="1754358623">
                      <w:marLeft w:val="0"/>
                      <w:marRight w:val="0"/>
                      <w:marTop w:val="0"/>
                      <w:marBottom w:val="0"/>
                      <w:divBdr>
                        <w:top w:val="none" w:sz="0" w:space="0" w:color="auto"/>
                        <w:left w:val="none" w:sz="0" w:space="0" w:color="auto"/>
                        <w:bottom w:val="none" w:sz="0" w:space="0" w:color="auto"/>
                        <w:right w:val="none" w:sz="0" w:space="0" w:color="auto"/>
                      </w:divBdr>
                    </w:div>
                  </w:divsChild>
                </w:div>
                <w:div w:id="1883982526">
                  <w:marLeft w:val="0"/>
                  <w:marRight w:val="0"/>
                  <w:marTop w:val="0"/>
                  <w:marBottom w:val="0"/>
                  <w:divBdr>
                    <w:top w:val="none" w:sz="0" w:space="0" w:color="auto"/>
                    <w:left w:val="none" w:sz="0" w:space="0" w:color="auto"/>
                    <w:bottom w:val="none" w:sz="0" w:space="0" w:color="auto"/>
                    <w:right w:val="none" w:sz="0" w:space="0" w:color="auto"/>
                  </w:divBdr>
                  <w:divsChild>
                    <w:div w:id="147720169">
                      <w:marLeft w:val="0"/>
                      <w:marRight w:val="0"/>
                      <w:marTop w:val="0"/>
                      <w:marBottom w:val="0"/>
                      <w:divBdr>
                        <w:top w:val="none" w:sz="0" w:space="0" w:color="auto"/>
                        <w:left w:val="none" w:sz="0" w:space="0" w:color="auto"/>
                        <w:bottom w:val="none" w:sz="0" w:space="0" w:color="auto"/>
                        <w:right w:val="none" w:sz="0" w:space="0" w:color="auto"/>
                      </w:divBdr>
                    </w:div>
                  </w:divsChild>
                </w:div>
                <w:div w:id="1411347645">
                  <w:marLeft w:val="0"/>
                  <w:marRight w:val="0"/>
                  <w:marTop w:val="0"/>
                  <w:marBottom w:val="0"/>
                  <w:divBdr>
                    <w:top w:val="none" w:sz="0" w:space="0" w:color="auto"/>
                    <w:left w:val="none" w:sz="0" w:space="0" w:color="auto"/>
                    <w:bottom w:val="none" w:sz="0" w:space="0" w:color="auto"/>
                    <w:right w:val="none" w:sz="0" w:space="0" w:color="auto"/>
                  </w:divBdr>
                  <w:divsChild>
                    <w:div w:id="1903438940">
                      <w:marLeft w:val="0"/>
                      <w:marRight w:val="0"/>
                      <w:marTop w:val="0"/>
                      <w:marBottom w:val="0"/>
                      <w:divBdr>
                        <w:top w:val="none" w:sz="0" w:space="0" w:color="auto"/>
                        <w:left w:val="none" w:sz="0" w:space="0" w:color="auto"/>
                        <w:bottom w:val="none" w:sz="0" w:space="0" w:color="auto"/>
                        <w:right w:val="none" w:sz="0" w:space="0" w:color="auto"/>
                      </w:divBdr>
                    </w:div>
                  </w:divsChild>
                </w:div>
                <w:div w:id="668409793">
                  <w:marLeft w:val="0"/>
                  <w:marRight w:val="0"/>
                  <w:marTop w:val="0"/>
                  <w:marBottom w:val="0"/>
                  <w:divBdr>
                    <w:top w:val="none" w:sz="0" w:space="0" w:color="auto"/>
                    <w:left w:val="none" w:sz="0" w:space="0" w:color="auto"/>
                    <w:bottom w:val="none" w:sz="0" w:space="0" w:color="auto"/>
                    <w:right w:val="none" w:sz="0" w:space="0" w:color="auto"/>
                  </w:divBdr>
                  <w:divsChild>
                    <w:div w:id="639071388">
                      <w:marLeft w:val="0"/>
                      <w:marRight w:val="0"/>
                      <w:marTop w:val="0"/>
                      <w:marBottom w:val="0"/>
                      <w:divBdr>
                        <w:top w:val="none" w:sz="0" w:space="0" w:color="auto"/>
                        <w:left w:val="none" w:sz="0" w:space="0" w:color="auto"/>
                        <w:bottom w:val="none" w:sz="0" w:space="0" w:color="auto"/>
                        <w:right w:val="none" w:sz="0" w:space="0" w:color="auto"/>
                      </w:divBdr>
                    </w:div>
                  </w:divsChild>
                </w:div>
                <w:div w:id="1533608548">
                  <w:marLeft w:val="0"/>
                  <w:marRight w:val="0"/>
                  <w:marTop w:val="0"/>
                  <w:marBottom w:val="0"/>
                  <w:divBdr>
                    <w:top w:val="none" w:sz="0" w:space="0" w:color="auto"/>
                    <w:left w:val="none" w:sz="0" w:space="0" w:color="auto"/>
                    <w:bottom w:val="none" w:sz="0" w:space="0" w:color="auto"/>
                    <w:right w:val="none" w:sz="0" w:space="0" w:color="auto"/>
                  </w:divBdr>
                  <w:divsChild>
                    <w:div w:id="1152869545">
                      <w:marLeft w:val="0"/>
                      <w:marRight w:val="0"/>
                      <w:marTop w:val="0"/>
                      <w:marBottom w:val="0"/>
                      <w:divBdr>
                        <w:top w:val="none" w:sz="0" w:space="0" w:color="auto"/>
                        <w:left w:val="none" w:sz="0" w:space="0" w:color="auto"/>
                        <w:bottom w:val="none" w:sz="0" w:space="0" w:color="auto"/>
                        <w:right w:val="none" w:sz="0" w:space="0" w:color="auto"/>
                      </w:divBdr>
                    </w:div>
                  </w:divsChild>
                </w:div>
                <w:div w:id="673999110">
                  <w:marLeft w:val="0"/>
                  <w:marRight w:val="0"/>
                  <w:marTop w:val="0"/>
                  <w:marBottom w:val="0"/>
                  <w:divBdr>
                    <w:top w:val="none" w:sz="0" w:space="0" w:color="auto"/>
                    <w:left w:val="none" w:sz="0" w:space="0" w:color="auto"/>
                    <w:bottom w:val="none" w:sz="0" w:space="0" w:color="auto"/>
                    <w:right w:val="none" w:sz="0" w:space="0" w:color="auto"/>
                  </w:divBdr>
                  <w:divsChild>
                    <w:div w:id="968366656">
                      <w:marLeft w:val="0"/>
                      <w:marRight w:val="0"/>
                      <w:marTop w:val="0"/>
                      <w:marBottom w:val="0"/>
                      <w:divBdr>
                        <w:top w:val="none" w:sz="0" w:space="0" w:color="auto"/>
                        <w:left w:val="none" w:sz="0" w:space="0" w:color="auto"/>
                        <w:bottom w:val="none" w:sz="0" w:space="0" w:color="auto"/>
                        <w:right w:val="none" w:sz="0" w:space="0" w:color="auto"/>
                      </w:divBdr>
                    </w:div>
                  </w:divsChild>
                </w:div>
                <w:div w:id="1309358536">
                  <w:marLeft w:val="0"/>
                  <w:marRight w:val="0"/>
                  <w:marTop w:val="0"/>
                  <w:marBottom w:val="0"/>
                  <w:divBdr>
                    <w:top w:val="none" w:sz="0" w:space="0" w:color="auto"/>
                    <w:left w:val="none" w:sz="0" w:space="0" w:color="auto"/>
                    <w:bottom w:val="none" w:sz="0" w:space="0" w:color="auto"/>
                    <w:right w:val="none" w:sz="0" w:space="0" w:color="auto"/>
                  </w:divBdr>
                  <w:divsChild>
                    <w:div w:id="694427886">
                      <w:marLeft w:val="0"/>
                      <w:marRight w:val="0"/>
                      <w:marTop w:val="0"/>
                      <w:marBottom w:val="0"/>
                      <w:divBdr>
                        <w:top w:val="none" w:sz="0" w:space="0" w:color="auto"/>
                        <w:left w:val="none" w:sz="0" w:space="0" w:color="auto"/>
                        <w:bottom w:val="none" w:sz="0" w:space="0" w:color="auto"/>
                        <w:right w:val="none" w:sz="0" w:space="0" w:color="auto"/>
                      </w:divBdr>
                    </w:div>
                  </w:divsChild>
                </w:div>
                <w:div w:id="477572355">
                  <w:marLeft w:val="0"/>
                  <w:marRight w:val="0"/>
                  <w:marTop w:val="0"/>
                  <w:marBottom w:val="0"/>
                  <w:divBdr>
                    <w:top w:val="none" w:sz="0" w:space="0" w:color="auto"/>
                    <w:left w:val="none" w:sz="0" w:space="0" w:color="auto"/>
                    <w:bottom w:val="none" w:sz="0" w:space="0" w:color="auto"/>
                    <w:right w:val="none" w:sz="0" w:space="0" w:color="auto"/>
                  </w:divBdr>
                  <w:divsChild>
                    <w:div w:id="1432093580">
                      <w:marLeft w:val="0"/>
                      <w:marRight w:val="0"/>
                      <w:marTop w:val="0"/>
                      <w:marBottom w:val="0"/>
                      <w:divBdr>
                        <w:top w:val="none" w:sz="0" w:space="0" w:color="auto"/>
                        <w:left w:val="none" w:sz="0" w:space="0" w:color="auto"/>
                        <w:bottom w:val="none" w:sz="0" w:space="0" w:color="auto"/>
                        <w:right w:val="none" w:sz="0" w:space="0" w:color="auto"/>
                      </w:divBdr>
                    </w:div>
                  </w:divsChild>
                </w:div>
                <w:div w:id="565072360">
                  <w:marLeft w:val="0"/>
                  <w:marRight w:val="0"/>
                  <w:marTop w:val="0"/>
                  <w:marBottom w:val="0"/>
                  <w:divBdr>
                    <w:top w:val="none" w:sz="0" w:space="0" w:color="auto"/>
                    <w:left w:val="none" w:sz="0" w:space="0" w:color="auto"/>
                    <w:bottom w:val="none" w:sz="0" w:space="0" w:color="auto"/>
                    <w:right w:val="none" w:sz="0" w:space="0" w:color="auto"/>
                  </w:divBdr>
                  <w:divsChild>
                    <w:div w:id="1923680668">
                      <w:marLeft w:val="0"/>
                      <w:marRight w:val="0"/>
                      <w:marTop w:val="0"/>
                      <w:marBottom w:val="0"/>
                      <w:divBdr>
                        <w:top w:val="none" w:sz="0" w:space="0" w:color="auto"/>
                        <w:left w:val="none" w:sz="0" w:space="0" w:color="auto"/>
                        <w:bottom w:val="none" w:sz="0" w:space="0" w:color="auto"/>
                        <w:right w:val="none" w:sz="0" w:space="0" w:color="auto"/>
                      </w:divBdr>
                    </w:div>
                  </w:divsChild>
                </w:div>
                <w:div w:id="14309818">
                  <w:marLeft w:val="0"/>
                  <w:marRight w:val="0"/>
                  <w:marTop w:val="0"/>
                  <w:marBottom w:val="0"/>
                  <w:divBdr>
                    <w:top w:val="none" w:sz="0" w:space="0" w:color="auto"/>
                    <w:left w:val="none" w:sz="0" w:space="0" w:color="auto"/>
                    <w:bottom w:val="none" w:sz="0" w:space="0" w:color="auto"/>
                    <w:right w:val="none" w:sz="0" w:space="0" w:color="auto"/>
                  </w:divBdr>
                  <w:divsChild>
                    <w:div w:id="1189872130">
                      <w:marLeft w:val="0"/>
                      <w:marRight w:val="0"/>
                      <w:marTop w:val="0"/>
                      <w:marBottom w:val="0"/>
                      <w:divBdr>
                        <w:top w:val="none" w:sz="0" w:space="0" w:color="auto"/>
                        <w:left w:val="none" w:sz="0" w:space="0" w:color="auto"/>
                        <w:bottom w:val="none" w:sz="0" w:space="0" w:color="auto"/>
                        <w:right w:val="none" w:sz="0" w:space="0" w:color="auto"/>
                      </w:divBdr>
                    </w:div>
                  </w:divsChild>
                </w:div>
                <w:div w:id="1445616858">
                  <w:marLeft w:val="0"/>
                  <w:marRight w:val="0"/>
                  <w:marTop w:val="0"/>
                  <w:marBottom w:val="0"/>
                  <w:divBdr>
                    <w:top w:val="none" w:sz="0" w:space="0" w:color="auto"/>
                    <w:left w:val="none" w:sz="0" w:space="0" w:color="auto"/>
                    <w:bottom w:val="none" w:sz="0" w:space="0" w:color="auto"/>
                    <w:right w:val="none" w:sz="0" w:space="0" w:color="auto"/>
                  </w:divBdr>
                  <w:divsChild>
                    <w:div w:id="1432898681">
                      <w:marLeft w:val="0"/>
                      <w:marRight w:val="0"/>
                      <w:marTop w:val="0"/>
                      <w:marBottom w:val="0"/>
                      <w:divBdr>
                        <w:top w:val="none" w:sz="0" w:space="0" w:color="auto"/>
                        <w:left w:val="none" w:sz="0" w:space="0" w:color="auto"/>
                        <w:bottom w:val="none" w:sz="0" w:space="0" w:color="auto"/>
                        <w:right w:val="none" w:sz="0" w:space="0" w:color="auto"/>
                      </w:divBdr>
                    </w:div>
                  </w:divsChild>
                </w:div>
                <w:div w:id="1152479043">
                  <w:marLeft w:val="0"/>
                  <w:marRight w:val="0"/>
                  <w:marTop w:val="0"/>
                  <w:marBottom w:val="0"/>
                  <w:divBdr>
                    <w:top w:val="none" w:sz="0" w:space="0" w:color="auto"/>
                    <w:left w:val="none" w:sz="0" w:space="0" w:color="auto"/>
                    <w:bottom w:val="none" w:sz="0" w:space="0" w:color="auto"/>
                    <w:right w:val="none" w:sz="0" w:space="0" w:color="auto"/>
                  </w:divBdr>
                  <w:divsChild>
                    <w:div w:id="903177702">
                      <w:marLeft w:val="0"/>
                      <w:marRight w:val="0"/>
                      <w:marTop w:val="0"/>
                      <w:marBottom w:val="0"/>
                      <w:divBdr>
                        <w:top w:val="none" w:sz="0" w:space="0" w:color="auto"/>
                        <w:left w:val="none" w:sz="0" w:space="0" w:color="auto"/>
                        <w:bottom w:val="none" w:sz="0" w:space="0" w:color="auto"/>
                        <w:right w:val="none" w:sz="0" w:space="0" w:color="auto"/>
                      </w:divBdr>
                    </w:div>
                  </w:divsChild>
                </w:div>
                <w:div w:id="996375031">
                  <w:marLeft w:val="0"/>
                  <w:marRight w:val="0"/>
                  <w:marTop w:val="0"/>
                  <w:marBottom w:val="0"/>
                  <w:divBdr>
                    <w:top w:val="none" w:sz="0" w:space="0" w:color="auto"/>
                    <w:left w:val="none" w:sz="0" w:space="0" w:color="auto"/>
                    <w:bottom w:val="none" w:sz="0" w:space="0" w:color="auto"/>
                    <w:right w:val="none" w:sz="0" w:space="0" w:color="auto"/>
                  </w:divBdr>
                  <w:divsChild>
                    <w:div w:id="271594765">
                      <w:marLeft w:val="0"/>
                      <w:marRight w:val="0"/>
                      <w:marTop w:val="0"/>
                      <w:marBottom w:val="0"/>
                      <w:divBdr>
                        <w:top w:val="none" w:sz="0" w:space="0" w:color="auto"/>
                        <w:left w:val="none" w:sz="0" w:space="0" w:color="auto"/>
                        <w:bottom w:val="none" w:sz="0" w:space="0" w:color="auto"/>
                        <w:right w:val="none" w:sz="0" w:space="0" w:color="auto"/>
                      </w:divBdr>
                    </w:div>
                  </w:divsChild>
                </w:div>
                <w:div w:id="1138188494">
                  <w:marLeft w:val="0"/>
                  <w:marRight w:val="0"/>
                  <w:marTop w:val="0"/>
                  <w:marBottom w:val="0"/>
                  <w:divBdr>
                    <w:top w:val="none" w:sz="0" w:space="0" w:color="auto"/>
                    <w:left w:val="none" w:sz="0" w:space="0" w:color="auto"/>
                    <w:bottom w:val="none" w:sz="0" w:space="0" w:color="auto"/>
                    <w:right w:val="none" w:sz="0" w:space="0" w:color="auto"/>
                  </w:divBdr>
                  <w:divsChild>
                    <w:div w:id="611865571">
                      <w:marLeft w:val="0"/>
                      <w:marRight w:val="0"/>
                      <w:marTop w:val="0"/>
                      <w:marBottom w:val="0"/>
                      <w:divBdr>
                        <w:top w:val="none" w:sz="0" w:space="0" w:color="auto"/>
                        <w:left w:val="none" w:sz="0" w:space="0" w:color="auto"/>
                        <w:bottom w:val="none" w:sz="0" w:space="0" w:color="auto"/>
                        <w:right w:val="none" w:sz="0" w:space="0" w:color="auto"/>
                      </w:divBdr>
                    </w:div>
                  </w:divsChild>
                </w:div>
                <w:div w:id="1974553380">
                  <w:marLeft w:val="0"/>
                  <w:marRight w:val="0"/>
                  <w:marTop w:val="0"/>
                  <w:marBottom w:val="0"/>
                  <w:divBdr>
                    <w:top w:val="none" w:sz="0" w:space="0" w:color="auto"/>
                    <w:left w:val="none" w:sz="0" w:space="0" w:color="auto"/>
                    <w:bottom w:val="none" w:sz="0" w:space="0" w:color="auto"/>
                    <w:right w:val="none" w:sz="0" w:space="0" w:color="auto"/>
                  </w:divBdr>
                  <w:divsChild>
                    <w:div w:id="1402479858">
                      <w:marLeft w:val="0"/>
                      <w:marRight w:val="0"/>
                      <w:marTop w:val="0"/>
                      <w:marBottom w:val="0"/>
                      <w:divBdr>
                        <w:top w:val="none" w:sz="0" w:space="0" w:color="auto"/>
                        <w:left w:val="none" w:sz="0" w:space="0" w:color="auto"/>
                        <w:bottom w:val="none" w:sz="0" w:space="0" w:color="auto"/>
                        <w:right w:val="none" w:sz="0" w:space="0" w:color="auto"/>
                      </w:divBdr>
                    </w:div>
                  </w:divsChild>
                </w:div>
                <w:div w:id="326249492">
                  <w:marLeft w:val="0"/>
                  <w:marRight w:val="0"/>
                  <w:marTop w:val="0"/>
                  <w:marBottom w:val="0"/>
                  <w:divBdr>
                    <w:top w:val="none" w:sz="0" w:space="0" w:color="auto"/>
                    <w:left w:val="none" w:sz="0" w:space="0" w:color="auto"/>
                    <w:bottom w:val="none" w:sz="0" w:space="0" w:color="auto"/>
                    <w:right w:val="none" w:sz="0" w:space="0" w:color="auto"/>
                  </w:divBdr>
                  <w:divsChild>
                    <w:div w:id="999889732">
                      <w:marLeft w:val="0"/>
                      <w:marRight w:val="0"/>
                      <w:marTop w:val="0"/>
                      <w:marBottom w:val="0"/>
                      <w:divBdr>
                        <w:top w:val="none" w:sz="0" w:space="0" w:color="auto"/>
                        <w:left w:val="none" w:sz="0" w:space="0" w:color="auto"/>
                        <w:bottom w:val="none" w:sz="0" w:space="0" w:color="auto"/>
                        <w:right w:val="none" w:sz="0" w:space="0" w:color="auto"/>
                      </w:divBdr>
                    </w:div>
                  </w:divsChild>
                </w:div>
                <w:div w:id="753356856">
                  <w:marLeft w:val="0"/>
                  <w:marRight w:val="0"/>
                  <w:marTop w:val="0"/>
                  <w:marBottom w:val="0"/>
                  <w:divBdr>
                    <w:top w:val="none" w:sz="0" w:space="0" w:color="auto"/>
                    <w:left w:val="none" w:sz="0" w:space="0" w:color="auto"/>
                    <w:bottom w:val="none" w:sz="0" w:space="0" w:color="auto"/>
                    <w:right w:val="none" w:sz="0" w:space="0" w:color="auto"/>
                  </w:divBdr>
                  <w:divsChild>
                    <w:div w:id="549849867">
                      <w:marLeft w:val="0"/>
                      <w:marRight w:val="0"/>
                      <w:marTop w:val="0"/>
                      <w:marBottom w:val="0"/>
                      <w:divBdr>
                        <w:top w:val="none" w:sz="0" w:space="0" w:color="auto"/>
                        <w:left w:val="none" w:sz="0" w:space="0" w:color="auto"/>
                        <w:bottom w:val="none" w:sz="0" w:space="0" w:color="auto"/>
                        <w:right w:val="none" w:sz="0" w:space="0" w:color="auto"/>
                      </w:divBdr>
                    </w:div>
                  </w:divsChild>
                </w:div>
                <w:div w:id="136340946">
                  <w:marLeft w:val="0"/>
                  <w:marRight w:val="0"/>
                  <w:marTop w:val="0"/>
                  <w:marBottom w:val="0"/>
                  <w:divBdr>
                    <w:top w:val="none" w:sz="0" w:space="0" w:color="auto"/>
                    <w:left w:val="none" w:sz="0" w:space="0" w:color="auto"/>
                    <w:bottom w:val="none" w:sz="0" w:space="0" w:color="auto"/>
                    <w:right w:val="none" w:sz="0" w:space="0" w:color="auto"/>
                  </w:divBdr>
                  <w:divsChild>
                    <w:div w:id="412631502">
                      <w:marLeft w:val="0"/>
                      <w:marRight w:val="0"/>
                      <w:marTop w:val="0"/>
                      <w:marBottom w:val="0"/>
                      <w:divBdr>
                        <w:top w:val="none" w:sz="0" w:space="0" w:color="auto"/>
                        <w:left w:val="none" w:sz="0" w:space="0" w:color="auto"/>
                        <w:bottom w:val="none" w:sz="0" w:space="0" w:color="auto"/>
                        <w:right w:val="none" w:sz="0" w:space="0" w:color="auto"/>
                      </w:divBdr>
                    </w:div>
                  </w:divsChild>
                </w:div>
                <w:div w:id="161438444">
                  <w:marLeft w:val="0"/>
                  <w:marRight w:val="0"/>
                  <w:marTop w:val="0"/>
                  <w:marBottom w:val="0"/>
                  <w:divBdr>
                    <w:top w:val="none" w:sz="0" w:space="0" w:color="auto"/>
                    <w:left w:val="none" w:sz="0" w:space="0" w:color="auto"/>
                    <w:bottom w:val="none" w:sz="0" w:space="0" w:color="auto"/>
                    <w:right w:val="none" w:sz="0" w:space="0" w:color="auto"/>
                  </w:divBdr>
                  <w:divsChild>
                    <w:div w:id="1376812691">
                      <w:marLeft w:val="0"/>
                      <w:marRight w:val="0"/>
                      <w:marTop w:val="0"/>
                      <w:marBottom w:val="0"/>
                      <w:divBdr>
                        <w:top w:val="none" w:sz="0" w:space="0" w:color="auto"/>
                        <w:left w:val="none" w:sz="0" w:space="0" w:color="auto"/>
                        <w:bottom w:val="none" w:sz="0" w:space="0" w:color="auto"/>
                        <w:right w:val="none" w:sz="0" w:space="0" w:color="auto"/>
                      </w:divBdr>
                    </w:div>
                  </w:divsChild>
                </w:div>
                <w:div w:id="1416899304">
                  <w:marLeft w:val="0"/>
                  <w:marRight w:val="0"/>
                  <w:marTop w:val="0"/>
                  <w:marBottom w:val="0"/>
                  <w:divBdr>
                    <w:top w:val="none" w:sz="0" w:space="0" w:color="auto"/>
                    <w:left w:val="none" w:sz="0" w:space="0" w:color="auto"/>
                    <w:bottom w:val="none" w:sz="0" w:space="0" w:color="auto"/>
                    <w:right w:val="none" w:sz="0" w:space="0" w:color="auto"/>
                  </w:divBdr>
                  <w:divsChild>
                    <w:div w:id="831915200">
                      <w:marLeft w:val="0"/>
                      <w:marRight w:val="0"/>
                      <w:marTop w:val="0"/>
                      <w:marBottom w:val="0"/>
                      <w:divBdr>
                        <w:top w:val="none" w:sz="0" w:space="0" w:color="auto"/>
                        <w:left w:val="none" w:sz="0" w:space="0" w:color="auto"/>
                        <w:bottom w:val="none" w:sz="0" w:space="0" w:color="auto"/>
                        <w:right w:val="none" w:sz="0" w:space="0" w:color="auto"/>
                      </w:divBdr>
                    </w:div>
                  </w:divsChild>
                </w:div>
                <w:div w:id="1578199888">
                  <w:marLeft w:val="0"/>
                  <w:marRight w:val="0"/>
                  <w:marTop w:val="0"/>
                  <w:marBottom w:val="0"/>
                  <w:divBdr>
                    <w:top w:val="none" w:sz="0" w:space="0" w:color="auto"/>
                    <w:left w:val="none" w:sz="0" w:space="0" w:color="auto"/>
                    <w:bottom w:val="none" w:sz="0" w:space="0" w:color="auto"/>
                    <w:right w:val="none" w:sz="0" w:space="0" w:color="auto"/>
                  </w:divBdr>
                  <w:divsChild>
                    <w:div w:id="542906305">
                      <w:marLeft w:val="0"/>
                      <w:marRight w:val="0"/>
                      <w:marTop w:val="0"/>
                      <w:marBottom w:val="0"/>
                      <w:divBdr>
                        <w:top w:val="none" w:sz="0" w:space="0" w:color="auto"/>
                        <w:left w:val="none" w:sz="0" w:space="0" w:color="auto"/>
                        <w:bottom w:val="none" w:sz="0" w:space="0" w:color="auto"/>
                        <w:right w:val="none" w:sz="0" w:space="0" w:color="auto"/>
                      </w:divBdr>
                    </w:div>
                  </w:divsChild>
                </w:div>
                <w:div w:id="475341455">
                  <w:marLeft w:val="0"/>
                  <w:marRight w:val="0"/>
                  <w:marTop w:val="0"/>
                  <w:marBottom w:val="0"/>
                  <w:divBdr>
                    <w:top w:val="none" w:sz="0" w:space="0" w:color="auto"/>
                    <w:left w:val="none" w:sz="0" w:space="0" w:color="auto"/>
                    <w:bottom w:val="none" w:sz="0" w:space="0" w:color="auto"/>
                    <w:right w:val="none" w:sz="0" w:space="0" w:color="auto"/>
                  </w:divBdr>
                  <w:divsChild>
                    <w:div w:id="1968314564">
                      <w:marLeft w:val="0"/>
                      <w:marRight w:val="0"/>
                      <w:marTop w:val="0"/>
                      <w:marBottom w:val="0"/>
                      <w:divBdr>
                        <w:top w:val="none" w:sz="0" w:space="0" w:color="auto"/>
                        <w:left w:val="none" w:sz="0" w:space="0" w:color="auto"/>
                        <w:bottom w:val="none" w:sz="0" w:space="0" w:color="auto"/>
                        <w:right w:val="none" w:sz="0" w:space="0" w:color="auto"/>
                      </w:divBdr>
                    </w:div>
                  </w:divsChild>
                </w:div>
                <w:div w:id="379475854">
                  <w:marLeft w:val="0"/>
                  <w:marRight w:val="0"/>
                  <w:marTop w:val="0"/>
                  <w:marBottom w:val="0"/>
                  <w:divBdr>
                    <w:top w:val="none" w:sz="0" w:space="0" w:color="auto"/>
                    <w:left w:val="none" w:sz="0" w:space="0" w:color="auto"/>
                    <w:bottom w:val="none" w:sz="0" w:space="0" w:color="auto"/>
                    <w:right w:val="none" w:sz="0" w:space="0" w:color="auto"/>
                  </w:divBdr>
                  <w:divsChild>
                    <w:div w:id="1674141203">
                      <w:marLeft w:val="0"/>
                      <w:marRight w:val="0"/>
                      <w:marTop w:val="0"/>
                      <w:marBottom w:val="0"/>
                      <w:divBdr>
                        <w:top w:val="none" w:sz="0" w:space="0" w:color="auto"/>
                        <w:left w:val="none" w:sz="0" w:space="0" w:color="auto"/>
                        <w:bottom w:val="none" w:sz="0" w:space="0" w:color="auto"/>
                        <w:right w:val="none" w:sz="0" w:space="0" w:color="auto"/>
                      </w:divBdr>
                    </w:div>
                  </w:divsChild>
                </w:div>
                <w:div w:id="159543489">
                  <w:marLeft w:val="0"/>
                  <w:marRight w:val="0"/>
                  <w:marTop w:val="0"/>
                  <w:marBottom w:val="0"/>
                  <w:divBdr>
                    <w:top w:val="none" w:sz="0" w:space="0" w:color="auto"/>
                    <w:left w:val="none" w:sz="0" w:space="0" w:color="auto"/>
                    <w:bottom w:val="none" w:sz="0" w:space="0" w:color="auto"/>
                    <w:right w:val="none" w:sz="0" w:space="0" w:color="auto"/>
                  </w:divBdr>
                  <w:divsChild>
                    <w:div w:id="2006933134">
                      <w:marLeft w:val="0"/>
                      <w:marRight w:val="0"/>
                      <w:marTop w:val="0"/>
                      <w:marBottom w:val="0"/>
                      <w:divBdr>
                        <w:top w:val="none" w:sz="0" w:space="0" w:color="auto"/>
                        <w:left w:val="none" w:sz="0" w:space="0" w:color="auto"/>
                        <w:bottom w:val="none" w:sz="0" w:space="0" w:color="auto"/>
                        <w:right w:val="none" w:sz="0" w:space="0" w:color="auto"/>
                      </w:divBdr>
                    </w:div>
                  </w:divsChild>
                </w:div>
                <w:div w:id="798379304">
                  <w:marLeft w:val="0"/>
                  <w:marRight w:val="0"/>
                  <w:marTop w:val="0"/>
                  <w:marBottom w:val="0"/>
                  <w:divBdr>
                    <w:top w:val="none" w:sz="0" w:space="0" w:color="auto"/>
                    <w:left w:val="none" w:sz="0" w:space="0" w:color="auto"/>
                    <w:bottom w:val="none" w:sz="0" w:space="0" w:color="auto"/>
                    <w:right w:val="none" w:sz="0" w:space="0" w:color="auto"/>
                  </w:divBdr>
                  <w:divsChild>
                    <w:div w:id="1086147537">
                      <w:marLeft w:val="0"/>
                      <w:marRight w:val="0"/>
                      <w:marTop w:val="0"/>
                      <w:marBottom w:val="0"/>
                      <w:divBdr>
                        <w:top w:val="none" w:sz="0" w:space="0" w:color="auto"/>
                        <w:left w:val="none" w:sz="0" w:space="0" w:color="auto"/>
                        <w:bottom w:val="none" w:sz="0" w:space="0" w:color="auto"/>
                        <w:right w:val="none" w:sz="0" w:space="0" w:color="auto"/>
                      </w:divBdr>
                    </w:div>
                  </w:divsChild>
                </w:div>
                <w:div w:id="543492755">
                  <w:marLeft w:val="0"/>
                  <w:marRight w:val="0"/>
                  <w:marTop w:val="0"/>
                  <w:marBottom w:val="0"/>
                  <w:divBdr>
                    <w:top w:val="none" w:sz="0" w:space="0" w:color="auto"/>
                    <w:left w:val="none" w:sz="0" w:space="0" w:color="auto"/>
                    <w:bottom w:val="none" w:sz="0" w:space="0" w:color="auto"/>
                    <w:right w:val="none" w:sz="0" w:space="0" w:color="auto"/>
                  </w:divBdr>
                  <w:divsChild>
                    <w:div w:id="646975233">
                      <w:marLeft w:val="0"/>
                      <w:marRight w:val="0"/>
                      <w:marTop w:val="0"/>
                      <w:marBottom w:val="0"/>
                      <w:divBdr>
                        <w:top w:val="none" w:sz="0" w:space="0" w:color="auto"/>
                        <w:left w:val="none" w:sz="0" w:space="0" w:color="auto"/>
                        <w:bottom w:val="none" w:sz="0" w:space="0" w:color="auto"/>
                        <w:right w:val="none" w:sz="0" w:space="0" w:color="auto"/>
                      </w:divBdr>
                    </w:div>
                  </w:divsChild>
                </w:div>
                <w:div w:id="1968660809">
                  <w:marLeft w:val="0"/>
                  <w:marRight w:val="0"/>
                  <w:marTop w:val="0"/>
                  <w:marBottom w:val="0"/>
                  <w:divBdr>
                    <w:top w:val="none" w:sz="0" w:space="0" w:color="auto"/>
                    <w:left w:val="none" w:sz="0" w:space="0" w:color="auto"/>
                    <w:bottom w:val="none" w:sz="0" w:space="0" w:color="auto"/>
                    <w:right w:val="none" w:sz="0" w:space="0" w:color="auto"/>
                  </w:divBdr>
                  <w:divsChild>
                    <w:div w:id="631595722">
                      <w:marLeft w:val="0"/>
                      <w:marRight w:val="0"/>
                      <w:marTop w:val="0"/>
                      <w:marBottom w:val="0"/>
                      <w:divBdr>
                        <w:top w:val="none" w:sz="0" w:space="0" w:color="auto"/>
                        <w:left w:val="none" w:sz="0" w:space="0" w:color="auto"/>
                        <w:bottom w:val="none" w:sz="0" w:space="0" w:color="auto"/>
                        <w:right w:val="none" w:sz="0" w:space="0" w:color="auto"/>
                      </w:divBdr>
                    </w:div>
                  </w:divsChild>
                </w:div>
                <w:div w:id="2134515546">
                  <w:marLeft w:val="0"/>
                  <w:marRight w:val="0"/>
                  <w:marTop w:val="0"/>
                  <w:marBottom w:val="0"/>
                  <w:divBdr>
                    <w:top w:val="none" w:sz="0" w:space="0" w:color="auto"/>
                    <w:left w:val="none" w:sz="0" w:space="0" w:color="auto"/>
                    <w:bottom w:val="none" w:sz="0" w:space="0" w:color="auto"/>
                    <w:right w:val="none" w:sz="0" w:space="0" w:color="auto"/>
                  </w:divBdr>
                  <w:divsChild>
                    <w:div w:id="1219435241">
                      <w:marLeft w:val="0"/>
                      <w:marRight w:val="0"/>
                      <w:marTop w:val="0"/>
                      <w:marBottom w:val="0"/>
                      <w:divBdr>
                        <w:top w:val="none" w:sz="0" w:space="0" w:color="auto"/>
                        <w:left w:val="none" w:sz="0" w:space="0" w:color="auto"/>
                        <w:bottom w:val="none" w:sz="0" w:space="0" w:color="auto"/>
                        <w:right w:val="none" w:sz="0" w:space="0" w:color="auto"/>
                      </w:divBdr>
                    </w:div>
                  </w:divsChild>
                </w:div>
                <w:div w:id="1458328054">
                  <w:marLeft w:val="0"/>
                  <w:marRight w:val="0"/>
                  <w:marTop w:val="0"/>
                  <w:marBottom w:val="0"/>
                  <w:divBdr>
                    <w:top w:val="none" w:sz="0" w:space="0" w:color="auto"/>
                    <w:left w:val="none" w:sz="0" w:space="0" w:color="auto"/>
                    <w:bottom w:val="none" w:sz="0" w:space="0" w:color="auto"/>
                    <w:right w:val="none" w:sz="0" w:space="0" w:color="auto"/>
                  </w:divBdr>
                  <w:divsChild>
                    <w:div w:id="1183935307">
                      <w:marLeft w:val="0"/>
                      <w:marRight w:val="0"/>
                      <w:marTop w:val="0"/>
                      <w:marBottom w:val="0"/>
                      <w:divBdr>
                        <w:top w:val="none" w:sz="0" w:space="0" w:color="auto"/>
                        <w:left w:val="none" w:sz="0" w:space="0" w:color="auto"/>
                        <w:bottom w:val="none" w:sz="0" w:space="0" w:color="auto"/>
                        <w:right w:val="none" w:sz="0" w:space="0" w:color="auto"/>
                      </w:divBdr>
                    </w:div>
                  </w:divsChild>
                </w:div>
                <w:div w:id="852257883">
                  <w:marLeft w:val="0"/>
                  <w:marRight w:val="0"/>
                  <w:marTop w:val="0"/>
                  <w:marBottom w:val="0"/>
                  <w:divBdr>
                    <w:top w:val="none" w:sz="0" w:space="0" w:color="auto"/>
                    <w:left w:val="none" w:sz="0" w:space="0" w:color="auto"/>
                    <w:bottom w:val="none" w:sz="0" w:space="0" w:color="auto"/>
                    <w:right w:val="none" w:sz="0" w:space="0" w:color="auto"/>
                  </w:divBdr>
                  <w:divsChild>
                    <w:div w:id="1690108102">
                      <w:marLeft w:val="0"/>
                      <w:marRight w:val="0"/>
                      <w:marTop w:val="0"/>
                      <w:marBottom w:val="0"/>
                      <w:divBdr>
                        <w:top w:val="none" w:sz="0" w:space="0" w:color="auto"/>
                        <w:left w:val="none" w:sz="0" w:space="0" w:color="auto"/>
                        <w:bottom w:val="none" w:sz="0" w:space="0" w:color="auto"/>
                        <w:right w:val="none" w:sz="0" w:space="0" w:color="auto"/>
                      </w:divBdr>
                    </w:div>
                  </w:divsChild>
                </w:div>
                <w:div w:id="808860925">
                  <w:marLeft w:val="0"/>
                  <w:marRight w:val="0"/>
                  <w:marTop w:val="0"/>
                  <w:marBottom w:val="0"/>
                  <w:divBdr>
                    <w:top w:val="none" w:sz="0" w:space="0" w:color="auto"/>
                    <w:left w:val="none" w:sz="0" w:space="0" w:color="auto"/>
                    <w:bottom w:val="none" w:sz="0" w:space="0" w:color="auto"/>
                    <w:right w:val="none" w:sz="0" w:space="0" w:color="auto"/>
                  </w:divBdr>
                  <w:divsChild>
                    <w:div w:id="2049914768">
                      <w:marLeft w:val="0"/>
                      <w:marRight w:val="0"/>
                      <w:marTop w:val="0"/>
                      <w:marBottom w:val="0"/>
                      <w:divBdr>
                        <w:top w:val="none" w:sz="0" w:space="0" w:color="auto"/>
                        <w:left w:val="none" w:sz="0" w:space="0" w:color="auto"/>
                        <w:bottom w:val="none" w:sz="0" w:space="0" w:color="auto"/>
                        <w:right w:val="none" w:sz="0" w:space="0" w:color="auto"/>
                      </w:divBdr>
                    </w:div>
                  </w:divsChild>
                </w:div>
                <w:div w:id="2040935026">
                  <w:marLeft w:val="0"/>
                  <w:marRight w:val="0"/>
                  <w:marTop w:val="0"/>
                  <w:marBottom w:val="0"/>
                  <w:divBdr>
                    <w:top w:val="none" w:sz="0" w:space="0" w:color="auto"/>
                    <w:left w:val="none" w:sz="0" w:space="0" w:color="auto"/>
                    <w:bottom w:val="none" w:sz="0" w:space="0" w:color="auto"/>
                    <w:right w:val="none" w:sz="0" w:space="0" w:color="auto"/>
                  </w:divBdr>
                  <w:divsChild>
                    <w:div w:id="1109665324">
                      <w:marLeft w:val="0"/>
                      <w:marRight w:val="0"/>
                      <w:marTop w:val="0"/>
                      <w:marBottom w:val="0"/>
                      <w:divBdr>
                        <w:top w:val="none" w:sz="0" w:space="0" w:color="auto"/>
                        <w:left w:val="none" w:sz="0" w:space="0" w:color="auto"/>
                        <w:bottom w:val="none" w:sz="0" w:space="0" w:color="auto"/>
                        <w:right w:val="none" w:sz="0" w:space="0" w:color="auto"/>
                      </w:divBdr>
                    </w:div>
                  </w:divsChild>
                </w:div>
                <w:div w:id="1177502436">
                  <w:marLeft w:val="0"/>
                  <w:marRight w:val="0"/>
                  <w:marTop w:val="0"/>
                  <w:marBottom w:val="0"/>
                  <w:divBdr>
                    <w:top w:val="none" w:sz="0" w:space="0" w:color="auto"/>
                    <w:left w:val="none" w:sz="0" w:space="0" w:color="auto"/>
                    <w:bottom w:val="none" w:sz="0" w:space="0" w:color="auto"/>
                    <w:right w:val="none" w:sz="0" w:space="0" w:color="auto"/>
                  </w:divBdr>
                  <w:divsChild>
                    <w:div w:id="1515463184">
                      <w:marLeft w:val="0"/>
                      <w:marRight w:val="0"/>
                      <w:marTop w:val="0"/>
                      <w:marBottom w:val="0"/>
                      <w:divBdr>
                        <w:top w:val="none" w:sz="0" w:space="0" w:color="auto"/>
                        <w:left w:val="none" w:sz="0" w:space="0" w:color="auto"/>
                        <w:bottom w:val="none" w:sz="0" w:space="0" w:color="auto"/>
                        <w:right w:val="none" w:sz="0" w:space="0" w:color="auto"/>
                      </w:divBdr>
                    </w:div>
                  </w:divsChild>
                </w:div>
                <w:div w:id="212431148">
                  <w:marLeft w:val="0"/>
                  <w:marRight w:val="0"/>
                  <w:marTop w:val="0"/>
                  <w:marBottom w:val="0"/>
                  <w:divBdr>
                    <w:top w:val="none" w:sz="0" w:space="0" w:color="auto"/>
                    <w:left w:val="none" w:sz="0" w:space="0" w:color="auto"/>
                    <w:bottom w:val="none" w:sz="0" w:space="0" w:color="auto"/>
                    <w:right w:val="none" w:sz="0" w:space="0" w:color="auto"/>
                  </w:divBdr>
                  <w:divsChild>
                    <w:div w:id="1025400722">
                      <w:marLeft w:val="0"/>
                      <w:marRight w:val="0"/>
                      <w:marTop w:val="0"/>
                      <w:marBottom w:val="0"/>
                      <w:divBdr>
                        <w:top w:val="none" w:sz="0" w:space="0" w:color="auto"/>
                        <w:left w:val="none" w:sz="0" w:space="0" w:color="auto"/>
                        <w:bottom w:val="none" w:sz="0" w:space="0" w:color="auto"/>
                        <w:right w:val="none" w:sz="0" w:space="0" w:color="auto"/>
                      </w:divBdr>
                    </w:div>
                  </w:divsChild>
                </w:div>
                <w:div w:id="1948585905">
                  <w:marLeft w:val="0"/>
                  <w:marRight w:val="0"/>
                  <w:marTop w:val="0"/>
                  <w:marBottom w:val="0"/>
                  <w:divBdr>
                    <w:top w:val="none" w:sz="0" w:space="0" w:color="auto"/>
                    <w:left w:val="none" w:sz="0" w:space="0" w:color="auto"/>
                    <w:bottom w:val="none" w:sz="0" w:space="0" w:color="auto"/>
                    <w:right w:val="none" w:sz="0" w:space="0" w:color="auto"/>
                  </w:divBdr>
                  <w:divsChild>
                    <w:div w:id="1243443968">
                      <w:marLeft w:val="0"/>
                      <w:marRight w:val="0"/>
                      <w:marTop w:val="0"/>
                      <w:marBottom w:val="0"/>
                      <w:divBdr>
                        <w:top w:val="none" w:sz="0" w:space="0" w:color="auto"/>
                        <w:left w:val="none" w:sz="0" w:space="0" w:color="auto"/>
                        <w:bottom w:val="none" w:sz="0" w:space="0" w:color="auto"/>
                        <w:right w:val="none" w:sz="0" w:space="0" w:color="auto"/>
                      </w:divBdr>
                    </w:div>
                  </w:divsChild>
                </w:div>
                <w:div w:id="480999688">
                  <w:marLeft w:val="0"/>
                  <w:marRight w:val="0"/>
                  <w:marTop w:val="0"/>
                  <w:marBottom w:val="0"/>
                  <w:divBdr>
                    <w:top w:val="none" w:sz="0" w:space="0" w:color="auto"/>
                    <w:left w:val="none" w:sz="0" w:space="0" w:color="auto"/>
                    <w:bottom w:val="none" w:sz="0" w:space="0" w:color="auto"/>
                    <w:right w:val="none" w:sz="0" w:space="0" w:color="auto"/>
                  </w:divBdr>
                  <w:divsChild>
                    <w:div w:id="382757579">
                      <w:marLeft w:val="0"/>
                      <w:marRight w:val="0"/>
                      <w:marTop w:val="0"/>
                      <w:marBottom w:val="0"/>
                      <w:divBdr>
                        <w:top w:val="none" w:sz="0" w:space="0" w:color="auto"/>
                        <w:left w:val="none" w:sz="0" w:space="0" w:color="auto"/>
                        <w:bottom w:val="none" w:sz="0" w:space="0" w:color="auto"/>
                        <w:right w:val="none" w:sz="0" w:space="0" w:color="auto"/>
                      </w:divBdr>
                    </w:div>
                  </w:divsChild>
                </w:div>
                <w:div w:id="1650939938">
                  <w:marLeft w:val="0"/>
                  <w:marRight w:val="0"/>
                  <w:marTop w:val="0"/>
                  <w:marBottom w:val="0"/>
                  <w:divBdr>
                    <w:top w:val="none" w:sz="0" w:space="0" w:color="auto"/>
                    <w:left w:val="none" w:sz="0" w:space="0" w:color="auto"/>
                    <w:bottom w:val="none" w:sz="0" w:space="0" w:color="auto"/>
                    <w:right w:val="none" w:sz="0" w:space="0" w:color="auto"/>
                  </w:divBdr>
                  <w:divsChild>
                    <w:div w:id="1394542915">
                      <w:marLeft w:val="0"/>
                      <w:marRight w:val="0"/>
                      <w:marTop w:val="0"/>
                      <w:marBottom w:val="0"/>
                      <w:divBdr>
                        <w:top w:val="none" w:sz="0" w:space="0" w:color="auto"/>
                        <w:left w:val="none" w:sz="0" w:space="0" w:color="auto"/>
                        <w:bottom w:val="none" w:sz="0" w:space="0" w:color="auto"/>
                        <w:right w:val="none" w:sz="0" w:space="0" w:color="auto"/>
                      </w:divBdr>
                    </w:div>
                  </w:divsChild>
                </w:div>
                <w:div w:id="143283556">
                  <w:marLeft w:val="0"/>
                  <w:marRight w:val="0"/>
                  <w:marTop w:val="0"/>
                  <w:marBottom w:val="0"/>
                  <w:divBdr>
                    <w:top w:val="none" w:sz="0" w:space="0" w:color="auto"/>
                    <w:left w:val="none" w:sz="0" w:space="0" w:color="auto"/>
                    <w:bottom w:val="none" w:sz="0" w:space="0" w:color="auto"/>
                    <w:right w:val="none" w:sz="0" w:space="0" w:color="auto"/>
                  </w:divBdr>
                  <w:divsChild>
                    <w:div w:id="1097410640">
                      <w:marLeft w:val="0"/>
                      <w:marRight w:val="0"/>
                      <w:marTop w:val="0"/>
                      <w:marBottom w:val="0"/>
                      <w:divBdr>
                        <w:top w:val="none" w:sz="0" w:space="0" w:color="auto"/>
                        <w:left w:val="none" w:sz="0" w:space="0" w:color="auto"/>
                        <w:bottom w:val="none" w:sz="0" w:space="0" w:color="auto"/>
                        <w:right w:val="none" w:sz="0" w:space="0" w:color="auto"/>
                      </w:divBdr>
                    </w:div>
                  </w:divsChild>
                </w:div>
                <w:div w:id="1482186924">
                  <w:marLeft w:val="0"/>
                  <w:marRight w:val="0"/>
                  <w:marTop w:val="0"/>
                  <w:marBottom w:val="0"/>
                  <w:divBdr>
                    <w:top w:val="none" w:sz="0" w:space="0" w:color="auto"/>
                    <w:left w:val="none" w:sz="0" w:space="0" w:color="auto"/>
                    <w:bottom w:val="none" w:sz="0" w:space="0" w:color="auto"/>
                    <w:right w:val="none" w:sz="0" w:space="0" w:color="auto"/>
                  </w:divBdr>
                  <w:divsChild>
                    <w:div w:id="187839894">
                      <w:marLeft w:val="0"/>
                      <w:marRight w:val="0"/>
                      <w:marTop w:val="0"/>
                      <w:marBottom w:val="0"/>
                      <w:divBdr>
                        <w:top w:val="none" w:sz="0" w:space="0" w:color="auto"/>
                        <w:left w:val="none" w:sz="0" w:space="0" w:color="auto"/>
                        <w:bottom w:val="none" w:sz="0" w:space="0" w:color="auto"/>
                        <w:right w:val="none" w:sz="0" w:space="0" w:color="auto"/>
                      </w:divBdr>
                    </w:div>
                  </w:divsChild>
                </w:div>
                <w:div w:id="1627082106">
                  <w:marLeft w:val="0"/>
                  <w:marRight w:val="0"/>
                  <w:marTop w:val="0"/>
                  <w:marBottom w:val="0"/>
                  <w:divBdr>
                    <w:top w:val="none" w:sz="0" w:space="0" w:color="auto"/>
                    <w:left w:val="none" w:sz="0" w:space="0" w:color="auto"/>
                    <w:bottom w:val="none" w:sz="0" w:space="0" w:color="auto"/>
                    <w:right w:val="none" w:sz="0" w:space="0" w:color="auto"/>
                  </w:divBdr>
                  <w:divsChild>
                    <w:div w:id="1241018035">
                      <w:marLeft w:val="0"/>
                      <w:marRight w:val="0"/>
                      <w:marTop w:val="0"/>
                      <w:marBottom w:val="0"/>
                      <w:divBdr>
                        <w:top w:val="none" w:sz="0" w:space="0" w:color="auto"/>
                        <w:left w:val="none" w:sz="0" w:space="0" w:color="auto"/>
                        <w:bottom w:val="none" w:sz="0" w:space="0" w:color="auto"/>
                        <w:right w:val="none" w:sz="0" w:space="0" w:color="auto"/>
                      </w:divBdr>
                    </w:div>
                  </w:divsChild>
                </w:div>
                <w:div w:id="1820000810">
                  <w:marLeft w:val="0"/>
                  <w:marRight w:val="0"/>
                  <w:marTop w:val="0"/>
                  <w:marBottom w:val="0"/>
                  <w:divBdr>
                    <w:top w:val="none" w:sz="0" w:space="0" w:color="auto"/>
                    <w:left w:val="none" w:sz="0" w:space="0" w:color="auto"/>
                    <w:bottom w:val="none" w:sz="0" w:space="0" w:color="auto"/>
                    <w:right w:val="none" w:sz="0" w:space="0" w:color="auto"/>
                  </w:divBdr>
                  <w:divsChild>
                    <w:div w:id="1586187552">
                      <w:marLeft w:val="0"/>
                      <w:marRight w:val="0"/>
                      <w:marTop w:val="0"/>
                      <w:marBottom w:val="0"/>
                      <w:divBdr>
                        <w:top w:val="none" w:sz="0" w:space="0" w:color="auto"/>
                        <w:left w:val="none" w:sz="0" w:space="0" w:color="auto"/>
                        <w:bottom w:val="none" w:sz="0" w:space="0" w:color="auto"/>
                        <w:right w:val="none" w:sz="0" w:space="0" w:color="auto"/>
                      </w:divBdr>
                    </w:div>
                  </w:divsChild>
                </w:div>
                <w:div w:id="552619074">
                  <w:marLeft w:val="0"/>
                  <w:marRight w:val="0"/>
                  <w:marTop w:val="0"/>
                  <w:marBottom w:val="0"/>
                  <w:divBdr>
                    <w:top w:val="none" w:sz="0" w:space="0" w:color="auto"/>
                    <w:left w:val="none" w:sz="0" w:space="0" w:color="auto"/>
                    <w:bottom w:val="none" w:sz="0" w:space="0" w:color="auto"/>
                    <w:right w:val="none" w:sz="0" w:space="0" w:color="auto"/>
                  </w:divBdr>
                  <w:divsChild>
                    <w:div w:id="353117214">
                      <w:marLeft w:val="0"/>
                      <w:marRight w:val="0"/>
                      <w:marTop w:val="0"/>
                      <w:marBottom w:val="0"/>
                      <w:divBdr>
                        <w:top w:val="none" w:sz="0" w:space="0" w:color="auto"/>
                        <w:left w:val="none" w:sz="0" w:space="0" w:color="auto"/>
                        <w:bottom w:val="none" w:sz="0" w:space="0" w:color="auto"/>
                        <w:right w:val="none" w:sz="0" w:space="0" w:color="auto"/>
                      </w:divBdr>
                    </w:div>
                  </w:divsChild>
                </w:div>
                <w:div w:id="1253860562">
                  <w:marLeft w:val="0"/>
                  <w:marRight w:val="0"/>
                  <w:marTop w:val="0"/>
                  <w:marBottom w:val="0"/>
                  <w:divBdr>
                    <w:top w:val="none" w:sz="0" w:space="0" w:color="auto"/>
                    <w:left w:val="none" w:sz="0" w:space="0" w:color="auto"/>
                    <w:bottom w:val="none" w:sz="0" w:space="0" w:color="auto"/>
                    <w:right w:val="none" w:sz="0" w:space="0" w:color="auto"/>
                  </w:divBdr>
                  <w:divsChild>
                    <w:div w:id="683556416">
                      <w:marLeft w:val="0"/>
                      <w:marRight w:val="0"/>
                      <w:marTop w:val="0"/>
                      <w:marBottom w:val="0"/>
                      <w:divBdr>
                        <w:top w:val="none" w:sz="0" w:space="0" w:color="auto"/>
                        <w:left w:val="none" w:sz="0" w:space="0" w:color="auto"/>
                        <w:bottom w:val="none" w:sz="0" w:space="0" w:color="auto"/>
                        <w:right w:val="none" w:sz="0" w:space="0" w:color="auto"/>
                      </w:divBdr>
                    </w:div>
                  </w:divsChild>
                </w:div>
                <w:div w:id="383718831">
                  <w:marLeft w:val="0"/>
                  <w:marRight w:val="0"/>
                  <w:marTop w:val="0"/>
                  <w:marBottom w:val="0"/>
                  <w:divBdr>
                    <w:top w:val="none" w:sz="0" w:space="0" w:color="auto"/>
                    <w:left w:val="none" w:sz="0" w:space="0" w:color="auto"/>
                    <w:bottom w:val="none" w:sz="0" w:space="0" w:color="auto"/>
                    <w:right w:val="none" w:sz="0" w:space="0" w:color="auto"/>
                  </w:divBdr>
                  <w:divsChild>
                    <w:div w:id="1791780341">
                      <w:marLeft w:val="0"/>
                      <w:marRight w:val="0"/>
                      <w:marTop w:val="0"/>
                      <w:marBottom w:val="0"/>
                      <w:divBdr>
                        <w:top w:val="none" w:sz="0" w:space="0" w:color="auto"/>
                        <w:left w:val="none" w:sz="0" w:space="0" w:color="auto"/>
                        <w:bottom w:val="none" w:sz="0" w:space="0" w:color="auto"/>
                        <w:right w:val="none" w:sz="0" w:space="0" w:color="auto"/>
                      </w:divBdr>
                    </w:div>
                  </w:divsChild>
                </w:div>
                <w:div w:id="922377453">
                  <w:marLeft w:val="0"/>
                  <w:marRight w:val="0"/>
                  <w:marTop w:val="0"/>
                  <w:marBottom w:val="0"/>
                  <w:divBdr>
                    <w:top w:val="none" w:sz="0" w:space="0" w:color="auto"/>
                    <w:left w:val="none" w:sz="0" w:space="0" w:color="auto"/>
                    <w:bottom w:val="none" w:sz="0" w:space="0" w:color="auto"/>
                    <w:right w:val="none" w:sz="0" w:space="0" w:color="auto"/>
                  </w:divBdr>
                  <w:divsChild>
                    <w:div w:id="1552419599">
                      <w:marLeft w:val="0"/>
                      <w:marRight w:val="0"/>
                      <w:marTop w:val="0"/>
                      <w:marBottom w:val="0"/>
                      <w:divBdr>
                        <w:top w:val="none" w:sz="0" w:space="0" w:color="auto"/>
                        <w:left w:val="none" w:sz="0" w:space="0" w:color="auto"/>
                        <w:bottom w:val="none" w:sz="0" w:space="0" w:color="auto"/>
                        <w:right w:val="none" w:sz="0" w:space="0" w:color="auto"/>
                      </w:divBdr>
                    </w:div>
                  </w:divsChild>
                </w:div>
                <w:div w:id="732436057">
                  <w:marLeft w:val="0"/>
                  <w:marRight w:val="0"/>
                  <w:marTop w:val="0"/>
                  <w:marBottom w:val="0"/>
                  <w:divBdr>
                    <w:top w:val="none" w:sz="0" w:space="0" w:color="auto"/>
                    <w:left w:val="none" w:sz="0" w:space="0" w:color="auto"/>
                    <w:bottom w:val="none" w:sz="0" w:space="0" w:color="auto"/>
                    <w:right w:val="none" w:sz="0" w:space="0" w:color="auto"/>
                  </w:divBdr>
                  <w:divsChild>
                    <w:div w:id="143550062">
                      <w:marLeft w:val="0"/>
                      <w:marRight w:val="0"/>
                      <w:marTop w:val="0"/>
                      <w:marBottom w:val="0"/>
                      <w:divBdr>
                        <w:top w:val="none" w:sz="0" w:space="0" w:color="auto"/>
                        <w:left w:val="none" w:sz="0" w:space="0" w:color="auto"/>
                        <w:bottom w:val="none" w:sz="0" w:space="0" w:color="auto"/>
                        <w:right w:val="none" w:sz="0" w:space="0" w:color="auto"/>
                      </w:divBdr>
                    </w:div>
                  </w:divsChild>
                </w:div>
                <w:div w:id="1682587759">
                  <w:marLeft w:val="0"/>
                  <w:marRight w:val="0"/>
                  <w:marTop w:val="0"/>
                  <w:marBottom w:val="0"/>
                  <w:divBdr>
                    <w:top w:val="none" w:sz="0" w:space="0" w:color="auto"/>
                    <w:left w:val="none" w:sz="0" w:space="0" w:color="auto"/>
                    <w:bottom w:val="none" w:sz="0" w:space="0" w:color="auto"/>
                    <w:right w:val="none" w:sz="0" w:space="0" w:color="auto"/>
                  </w:divBdr>
                  <w:divsChild>
                    <w:div w:id="1912614491">
                      <w:marLeft w:val="0"/>
                      <w:marRight w:val="0"/>
                      <w:marTop w:val="0"/>
                      <w:marBottom w:val="0"/>
                      <w:divBdr>
                        <w:top w:val="none" w:sz="0" w:space="0" w:color="auto"/>
                        <w:left w:val="none" w:sz="0" w:space="0" w:color="auto"/>
                        <w:bottom w:val="none" w:sz="0" w:space="0" w:color="auto"/>
                        <w:right w:val="none" w:sz="0" w:space="0" w:color="auto"/>
                      </w:divBdr>
                    </w:div>
                  </w:divsChild>
                </w:div>
                <w:div w:id="2030058609">
                  <w:marLeft w:val="0"/>
                  <w:marRight w:val="0"/>
                  <w:marTop w:val="0"/>
                  <w:marBottom w:val="0"/>
                  <w:divBdr>
                    <w:top w:val="none" w:sz="0" w:space="0" w:color="auto"/>
                    <w:left w:val="none" w:sz="0" w:space="0" w:color="auto"/>
                    <w:bottom w:val="none" w:sz="0" w:space="0" w:color="auto"/>
                    <w:right w:val="none" w:sz="0" w:space="0" w:color="auto"/>
                  </w:divBdr>
                  <w:divsChild>
                    <w:div w:id="124542982">
                      <w:marLeft w:val="0"/>
                      <w:marRight w:val="0"/>
                      <w:marTop w:val="0"/>
                      <w:marBottom w:val="0"/>
                      <w:divBdr>
                        <w:top w:val="none" w:sz="0" w:space="0" w:color="auto"/>
                        <w:left w:val="none" w:sz="0" w:space="0" w:color="auto"/>
                        <w:bottom w:val="none" w:sz="0" w:space="0" w:color="auto"/>
                        <w:right w:val="none" w:sz="0" w:space="0" w:color="auto"/>
                      </w:divBdr>
                    </w:div>
                  </w:divsChild>
                </w:div>
                <w:div w:id="958922829">
                  <w:marLeft w:val="0"/>
                  <w:marRight w:val="0"/>
                  <w:marTop w:val="0"/>
                  <w:marBottom w:val="0"/>
                  <w:divBdr>
                    <w:top w:val="none" w:sz="0" w:space="0" w:color="auto"/>
                    <w:left w:val="none" w:sz="0" w:space="0" w:color="auto"/>
                    <w:bottom w:val="none" w:sz="0" w:space="0" w:color="auto"/>
                    <w:right w:val="none" w:sz="0" w:space="0" w:color="auto"/>
                  </w:divBdr>
                  <w:divsChild>
                    <w:div w:id="1723872001">
                      <w:marLeft w:val="0"/>
                      <w:marRight w:val="0"/>
                      <w:marTop w:val="0"/>
                      <w:marBottom w:val="0"/>
                      <w:divBdr>
                        <w:top w:val="none" w:sz="0" w:space="0" w:color="auto"/>
                        <w:left w:val="none" w:sz="0" w:space="0" w:color="auto"/>
                        <w:bottom w:val="none" w:sz="0" w:space="0" w:color="auto"/>
                        <w:right w:val="none" w:sz="0" w:space="0" w:color="auto"/>
                      </w:divBdr>
                    </w:div>
                  </w:divsChild>
                </w:div>
                <w:div w:id="1777093626">
                  <w:marLeft w:val="0"/>
                  <w:marRight w:val="0"/>
                  <w:marTop w:val="0"/>
                  <w:marBottom w:val="0"/>
                  <w:divBdr>
                    <w:top w:val="none" w:sz="0" w:space="0" w:color="auto"/>
                    <w:left w:val="none" w:sz="0" w:space="0" w:color="auto"/>
                    <w:bottom w:val="none" w:sz="0" w:space="0" w:color="auto"/>
                    <w:right w:val="none" w:sz="0" w:space="0" w:color="auto"/>
                  </w:divBdr>
                  <w:divsChild>
                    <w:div w:id="50809360">
                      <w:marLeft w:val="0"/>
                      <w:marRight w:val="0"/>
                      <w:marTop w:val="0"/>
                      <w:marBottom w:val="0"/>
                      <w:divBdr>
                        <w:top w:val="none" w:sz="0" w:space="0" w:color="auto"/>
                        <w:left w:val="none" w:sz="0" w:space="0" w:color="auto"/>
                        <w:bottom w:val="none" w:sz="0" w:space="0" w:color="auto"/>
                        <w:right w:val="none" w:sz="0" w:space="0" w:color="auto"/>
                      </w:divBdr>
                    </w:div>
                  </w:divsChild>
                </w:div>
                <w:div w:id="1250382424">
                  <w:marLeft w:val="0"/>
                  <w:marRight w:val="0"/>
                  <w:marTop w:val="0"/>
                  <w:marBottom w:val="0"/>
                  <w:divBdr>
                    <w:top w:val="none" w:sz="0" w:space="0" w:color="auto"/>
                    <w:left w:val="none" w:sz="0" w:space="0" w:color="auto"/>
                    <w:bottom w:val="none" w:sz="0" w:space="0" w:color="auto"/>
                    <w:right w:val="none" w:sz="0" w:space="0" w:color="auto"/>
                  </w:divBdr>
                  <w:divsChild>
                    <w:div w:id="1171260992">
                      <w:marLeft w:val="0"/>
                      <w:marRight w:val="0"/>
                      <w:marTop w:val="0"/>
                      <w:marBottom w:val="0"/>
                      <w:divBdr>
                        <w:top w:val="none" w:sz="0" w:space="0" w:color="auto"/>
                        <w:left w:val="none" w:sz="0" w:space="0" w:color="auto"/>
                        <w:bottom w:val="none" w:sz="0" w:space="0" w:color="auto"/>
                        <w:right w:val="none" w:sz="0" w:space="0" w:color="auto"/>
                      </w:divBdr>
                    </w:div>
                  </w:divsChild>
                </w:div>
                <w:div w:id="1986661110">
                  <w:marLeft w:val="0"/>
                  <w:marRight w:val="0"/>
                  <w:marTop w:val="0"/>
                  <w:marBottom w:val="0"/>
                  <w:divBdr>
                    <w:top w:val="none" w:sz="0" w:space="0" w:color="auto"/>
                    <w:left w:val="none" w:sz="0" w:space="0" w:color="auto"/>
                    <w:bottom w:val="none" w:sz="0" w:space="0" w:color="auto"/>
                    <w:right w:val="none" w:sz="0" w:space="0" w:color="auto"/>
                  </w:divBdr>
                  <w:divsChild>
                    <w:div w:id="677462404">
                      <w:marLeft w:val="0"/>
                      <w:marRight w:val="0"/>
                      <w:marTop w:val="0"/>
                      <w:marBottom w:val="0"/>
                      <w:divBdr>
                        <w:top w:val="none" w:sz="0" w:space="0" w:color="auto"/>
                        <w:left w:val="none" w:sz="0" w:space="0" w:color="auto"/>
                        <w:bottom w:val="none" w:sz="0" w:space="0" w:color="auto"/>
                        <w:right w:val="none" w:sz="0" w:space="0" w:color="auto"/>
                      </w:divBdr>
                    </w:div>
                  </w:divsChild>
                </w:div>
                <w:div w:id="554775425">
                  <w:marLeft w:val="0"/>
                  <w:marRight w:val="0"/>
                  <w:marTop w:val="0"/>
                  <w:marBottom w:val="0"/>
                  <w:divBdr>
                    <w:top w:val="none" w:sz="0" w:space="0" w:color="auto"/>
                    <w:left w:val="none" w:sz="0" w:space="0" w:color="auto"/>
                    <w:bottom w:val="none" w:sz="0" w:space="0" w:color="auto"/>
                    <w:right w:val="none" w:sz="0" w:space="0" w:color="auto"/>
                  </w:divBdr>
                  <w:divsChild>
                    <w:div w:id="233273990">
                      <w:marLeft w:val="0"/>
                      <w:marRight w:val="0"/>
                      <w:marTop w:val="0"/>
                      <w:marBottom w:val="0"/>
                      <w:divBdr>
                        <w:top w:val="none" w:sz="0" w:space="0" w:color="auto"/>
                        <w:left w:val="none" w:sz="0" w:space="0" w:color="auto"/>
                        <w:bottom w:val="none" w:sz="0" w:space="0" w:color="auto"/>
                        <w:right w:val="none" w:sz="0" w:space="0" w:color="auto"/>
                      </w:divBdr>
                    </w:div>
                  </w:divsChild>
                </w:div>
                <w:div w:id="101920620">
                  <w:marLeft w:val="0"/>
                  <w:marRight w:val="0"/>
                  <w:marTop w:val="0"/>
                  <w:marBottom w:val="0"/>
                  <w:divBdr>
                    <w:top w:val="none" w:sz="0" w:space="0" w:color="auto"/>
                    <w:left w:val="none" w:sz="0" w:space="0" w:color="auto"/>
                    <w:bottom w:val="none" w:sz="0" w:space="0" w:color="auto"/>
                    <w:right w:val="none" w:sz="0" w:space="0" w:color="auto"/>
                  </w:divBdr>
                  <w:divsChild>
                    <w:div w:id="2902331">
                      <w:marLeft w:val="0"/>
                      <w:marRight w:val="0"/>
                      <w:marTop w:val="0"/>
                      <w:marBottom w:val="0"/>
                      <w:divBdr>
                        <w:top w:val="none" w:sz="0" w:space="0" w:color="auto"/>
                        <w:left w:val="none" w:sz="0" w:space="0" w:color="auto"/>
                        <w:bottom w:val="none" w:sz="0" w:space="0" w:color="auto"/>
                        <w:right w:val="none" w:sz="0" w:space="0" w:color="auto"/>
                      </w:divBdr>
                    </w:div>
                  </w:divsChild>
                </w:div>
                <w:div w:id="516506372">
                  <w:marLeft w:val="0"/>
                  <w:marRight w:val="0"/>
                  <w:marTop w:val="0"/>
                  <w:marBottom w:val="0"/>
                  <w:divBdr>
                    <w:top w:val="none" w:sz="0" w:space="0" w:color="auto"/>
                    <w:left w:val="none" w:sz="0" w:space="0" w:color="auto"/>
                    <w:bottom w:val="none" w:sz="0" w:space="0" w:color="auto"/>
                    <w:right w:val="none" w:sz="0" w:space="0" w:color="auto"/>
                  </w:divBdr>
                  <w:divsChild>
                    <w:div w:id="1304775833">
                      <w:marLeft w:val="0"/>
                      <w:marRight w:val="0"/>
                      <w:marTop w:val="0"/>
                      <w:marBottom w:val="0"/>
                      <w:divBdr>
                        <w:top w:val="none" w:sz="0" w:space="0" w:color="auto"/>
                        <w:left w:val="none" w:sz="0" w:space="0" w:color="auto"/>
                        <w:bottom w:val="none" w:sz="0" w:space="0" w:color="auto"/>
                        <w:right w:val="none" w:sz="0" w:space="0" w:color="auto"/>
                      </w:divBdr>
                    </w:div>
                  </w:divsChild>
                </w:div>
                <w:div w:id="35862216">
                  <w:marLeft w:val="0"/>
                  <w:marRight w:val="0"/>
                  <w:marTop w:val="0"/>
                  <w:marBottom w:val="0"/>
                  <w:divBdr>
                    <w:top w:val="none" w:sz="0" w:space="0" w:color="auto"/>
                    <w:left w:val="none" w:sz="0" w:space="0" w:color="auto"/>
                    <w:bottom w:val="none" w:sz="0" w:space="0" w:color="auto"/>
                    <w:right w:val="none" w:sz="0" w:space="0" w:color="auto"/>
                  </w:divBdr>
                  <w:divsChild>
                    <w:div w:id="502282531">
                      <w:marLeft w:val="0"/>
                      <w:marRight w:val="0"/>
                      <w:marTop w:val="0"/>
                      <w:marBottom w:val="0"/>
                      <w:divBdr>
                        <w:top w:val="none" w:sz="0" w:space="0" w:color="auto"/>
                        <w:left w:val="none" w:sz="0" w:space="0" w:color="auto"/>
                        <w:bottom w:val="none" w:sz="0" w:space="0" w:color="auto"/>
                        <w:right w:val="none" w:sz="0" w:space="0" w:color="auto"/>
                      </w:divBdr>
                    </w:div>
                  </w:divsChild>
                </w:div>
                <w:div w:id="1850168877">
                  <w:marLeft w:val="0"/>
                  <w:marRight w:val="0"/>
                  <w:marTop w:val="0"/>
                  <w:marBottom w:val="0"/>
                  <w:divBdr>
                    <w:top w:val="none" w:sz="0" w:space="0" w:color="auto"/>
                    <w:left w:val="none" w:sz="0" w:space="0" w:color="auto"/>
                    <w:bottom w:val="none" w:sz="0" w:space="0" w:color="auto"/>
                    <w:right w:val="none" w:sz="0" w:space="0" w:color="auto"/>
                  </w:divBdr>
                  <w:divsChild>
                    <w:div w:id="1030447267">
                      <w:marLeft w:val="0"/>
                      <w:marRight w:val="0"/>
                      <w:marTop w:val="0"/>
                      <w:marBottom w:val="0"/>
                      <w:divBdr>
                        <w:top w:val="none" w:sz="0" w:space="0" w:color="auto"/>
                        <w:left w:val="none" w:sz="0" w:space="0" w:color="auto"/>
                        <w:bottom w:val="none" w:sz="0" w:space="0" w:color="auto"/>
                        <w:right w:val="none" w:sz="0" w:space="0" w:color="auto"/>
                      </w:divBdr>
                    </w:div>
                  </w:divsChild>
                </w:div>
                <w:div w:id="102651916">
                  <w:marLeft w:val="0"/>
                  <w:marRight w:val="0"/>
                  <w:marTop w:val="0"/>
                  <w:marBottom w:val="0"/>
                  <w:divBdr>
                    <w:top w:val="none" w:sz="0" w:space="0" w:color="auto"/>
                    <w:left w:val="none" w:sz="0" w:space="0" w:color="auto"/>
                    <w:bottom w:val="none" w:sz="0" w:space="0" w:color="auto"/>
                    <w:right w:val="none" w:sz="0" w:space="0" w:color="auto"/>
                  </w:divBdr>
                  <w:divsChild>
                    <w:div w:id="750588999">
                      <w:marLeft w:val="0"/>
                      <w:marRight w:val="0"/>
                      <w:marTop w:val="0"/>
                      <w:marBottom w:val="0"/>
                      <w:divBdr>
                        <w:top w:val="none" w:sz="0" w:space="0" w:color="auto"/>
                        <w:left w:val="none" w:sz="0" w:space="0" w:color="auto"/>
                        <w:bottom w:val="none" w:sz="0" w:space="0" w:color="auto"/>
                        <w:right w:val="none" w:sz="0" w:space="0" w:color="auto"/>
                      </w:divBdr>
                    </w:div>
                  </w:divsChild>
                </w:div>
                <w:div w:id="1470705720">
                  <w:marLeft w:val="0"/>
                  <w:marRight w:val="0"/>
                  <w:marTop w:val="0"/>
                  <w:marBottom w:val="0"/>
                  <w:divBdr>
                    <w:top w:val="none" w:sz="0" w:space="0" w:color="auto"/>
                    <w:left w:val="none" w:sz="0" w:space="0" w:color="auto"/>
                    <w:bottom w:val="none" w:sz="0" w:space="0" w:color="auto"/>
                    <w:right w:val="none" w:sz="0" w:space="0" w:color="auto"/>
                  </w:divBdr>
                  <w:divsChild>
                    <w:div w:id="1442723312">
                      <w:marLeft w:val="0"/>
                      <w:marRight w:val="0"/>
                      <w:marTop w:val="0"/>
                      <w:marBottom w:val="0"/>
                      <w:divBdr>
                        <w:top w:val="none" w:sz="0" w:space="0" w:color="auto"/>
                        <w:left w:val="none" w:sz="0" w:space="0" w:color="auto"/>
                        <w:bottom w:val="none" w:sz="0" w:space="0" w:color="auto"/>
                        <w:right w:val="none" w:sz="0" w:space="0" w:color="auto"/>
                      </w:divBdr>
                    </w:div>
                  </w:divsChild>
                </w:div>
                <w:div w:id="658534556">
                  <w:marLeft w:val="0"/>
                  <w:marRight w:val="0"/>
                  <w:marTop w:val="0"/>
                  <w:marBottom w:val="0"/>
                  <w:divBdr>
                    <w:top w:val="none" w:sz="0" w:space="0" w:color="auto"/>
                    <w:left w:val="none" w:sz="0" w:space="0" w:color="auto"/>
                    <w:bottom w:val="none" w:sz="0" w:space="0" w:color="auto"/>
                    <w:right w:val="none" w:sz="0" w:space="0" w:color="auto"/>
                  </w:divBdr>
                  <w:divsChild>
                    <w:div w:id="1734811738">
                      <w:marLeft w:val="0"/>
                      <w:marRight w:val="0"/>
                      <w:marTop w:val="0"/>
                      <w:marBottom w:val="0"/>
                      <w:divBdr>
                        <w:top w:val="none" w:sz="0" w:space="0" w:color="auto"/>
                        <w:left w:val="none" w:sz="0" w:space="0" w:color="auto"/>
                        <w:bottom w:val="none" w:sz="0" w:space="0" w:color="auto"/>
                        <w:right w:val="none" w:sz="0" w:space="0" w:color="auto"/>
                      </w:divBdr>
                    </w:div>
                  </w:divsChild>
                </w:div>
                <w:div w:id="116534740">
                  <w:marLeft w:val="0"/>
                  <w:marRight w:val="0"/>
                  <w:marTop w:val="0"/>
                  <w:marBottom w:val="0"/>
                  <w:divBdr>
                    <w:top w:val="none" w:sz="0" w:space="0" w:color="auto"/>
                    <w:left w:val="none" w:sz="0" w:space="0" w:color="auto"/>
                    <w:bottom w:val="none" w:sz="0" w:space="0" w:color="auto"/>
                    <w:right w:val="none" w:sz="0" w:space="0" w:color="auto"/>
                  </w:divBdr>
                  <w:divsChild>
                    <w:div w:id="1294872062">
                      <w:marLeft w:val="0"/>
                      <w:marRight w:val="0"/>
                      <w:marTop w:val="0"/>
                      <w:marBottom w:val="0"/>
                      <w:divBdr>
                        <w:top w:val="none" w:sz="0" w:space="0" w:color="auto"/>
                        <w:left w:val="none" w:sz="0" w:space="0" w:color="auto"/>
                        <w:bottom w:val="none" w:sz="0" w:space="0" w:color="auto"/>
                        <w:right w:val="none" w:sz="0" w:space="0" w:color="auto"/>
                      </w:divBdr>
                    </w:div>
                  </w:divsChild>
                </w:div>
                <w:div w:id="395276210">
                  <w:marLeft w:val="0"/>
                  <w:marRight w:val="0"/>
                  <w:marTop w:val="0"/>
                  <w:marBottom w:val="0"/>
                  <w:divBdr>
                    <w:top w:val="none" w:sz="0" w:space="0" w:color="auto"/>
                    <w:left w:val="none" w:sz="0" w:space="0" w:color="auto"/>
                    <w:bottom w:val="none" w:sz="0" w:space="0" w:color="auto"/>
                    <w:right w:val="none" w:sz="0" w:space="0" w:color="auto"/>
                  </w:divBdr>
                  <w:divsChild>
                    <w:div w:id="1032341139">
                      <w:marLeft w:val="0"/>
                      <w:marRight w:val="0"/>
                      <w:marTop w:val="0"/>
                      <w:marBottom w:val="0"/>
                      <w:divBdr>
                        <w:top w:val="none" w:sz="0" w:space="0" w:color="auto"/>
                        <w:left w:val="none" w:sz="0" w:space="0" w:color="auto"/>
                        <w:bottom w:val="none" w:sz="0" w:space="0" w:color="auto"/>
                        <w:right w:val="none" w:sz="0" w:space="0" w:color="auto"/>
                      </w:divBdr>
                    </w:div>
                  </w:divsChild>
                </w:div>
                <w:div w:id="157700049">
                  <w:marLeft w:val="0"/>
                  <w:marRight w:val="0"/>
                  <w:marTop w:val="0"/>
                  <w:marBottom w:val="0"/>
                  <w:divBdr>
                    <w:top w:val="none" w:sz="0" w:space="0" w:color="auto"/>
                    <w:left w:val="none" w:sz="0" w:space="0" w:color="auto"/>
                    <w:bottom w:val="none" w:sz="0" w:space="0" w:color="auto"/>
                    <w:right w:val="none" w:sz="0" w:space="0" w:color="auto"/>
                  </w:divBdr>
                  <w:divsChild>
                    <w:div w:id="529414502">
                      <w:marLeft w:val="0"/>
                      <w:marRight w:val="0"/>
                      <w:marTop w:val="0"/>
                      <w:marBottom w:val="0"/>
                      <w:divBdr>
                        <w:top w:val="none" w:sz="0" w:space="0" w:color="auto"/>
                        <w:left w:val="none" w:sz="0" w:space="0" w:color="auto"/>
                        <w:bottom w:val="none" w:sz="0" w:space="0" w:color="auto"/>
                        <w:right w:val="none" w:sz="0" w:space="0" w:color="auto"/>
                      </w:divBdr>
                    </w:div>
                  </w:divsChild>
                </w:div>
                <w:div w:id="140579689">
                  <w:marLeft w:val="0"/>
                  <w:marRight w:val="0"/>
                  <w:marTop w:val="0"/>
                  <w:marBottom w:val="0"/>
                  <w:divBdr>
                    <w:top w:val="none" w:sz="0" w:space="0" w:color="auto"/>
                    <w:left w:val="none" w:sz="0" w:space="0" w:color="auto"/>
                    <w:bottom w:val="none" w:sz="0" w:space="0" w:color="auto"/>
                    <w:right w:val="none" w:sz="0" w:space="0" w:color="auto"/>
                  </w:divBdr>
                  <w:divsChild>
                    <w:div w:id="680204463">
                      <w:marLeft w:val="0"/>
                      <w:marRight w:val="0"/>
                      <w:marTop w:val="0"/>
                      <w:marBottom w:val="0"/>
                      <w:divBdr>
                        <w:top w:val="none" w:sz="0" w:space="0" w:color="auto"/>
                        <w:left w:val="none" w:sz="0" w:space="0" w:color="auto"/>
                        <w:bottom w:val="none" w:sz="0" w:space="0" w:color="auto"/>
                        <w:right w:val="none" w:sz="0" w:space="0" w:color="auto"/>
                      </w:divBdr>
                    </w:div>
                  </w:divsChild>
                </w:div>
                <w:div w:id="1491486237">
                  <w:marLeft w:val="0"/>
                  <w:marRight w:val="0"/>
                  <w:marTop w:val="0"/>
                  <w:marBottom w:val="0"/>
                  <w:divBdr>
                    <w:top w:val="none" w:sz="0" w:space="0" w:color="auto"/>
                    <w:left w:val="none" w:sz="0" w:space="0" w:color="auto"/>
                    <w:bottom w:val="none" w:sz="0" w:space="0" w:color="auto"/>
                    <w:right w:val="none" w:sz="0" w:space="0" w:color="auto"/>
                  </w:divBdr>
                </w:div>
                <w:div w:id="879898969">
                  <w:marLeft w:val="0"/>
                  <w:marRight w:val="0"/>
                  <w:marTop w:val="0"/>
                  <w:marBottom w:val="0"/>
                  <w:divBdr>
                    <w:top w:val="none" w:sz="0" w:space="0" w:color="auto"/>
                    <w:left w:val="none" w:sz="0" w:space="0" w:color="auto"/>
                    <w:bottom w:val="none" w:sz="0" w:space="0" w:color="auto"/>
                    <w:right w:val="none" w:sz="0" w:space="0" w:color="auto"/>
                  </w:divBdr>
                </w:div>
                <w:div w:id="422072506">
                  <w:marLeft w:val="0"/>
                  <w:marRight w:val="0"/>
                  <w:marTop w:val="0"/>
                  <w:marBottom w:val="0"/>
                  <w:divBdr>
                    <w:top w:val="none" w:sz="0" w:space="0" w:color="auto"/>
                    <w:left w:val="none" w:sz="0" w:space="0" w:color="auto"/>
                    <w:bottom w:val="none" w:sz="0" w:space="0" w:color="auto"/>
                    <w:right w:val="none" w:sz="0" w:space="0" w:color="auto"/>
                  </w:divBdr>
                </w:div>
                <w:div w:id="13234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5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6428</Words>
  <Characters>35167</Characters>
  <Application>Microsoft Office Word</Application>
  <DocSecurity>0</DocSecurity>
  <Lines>1212</Lines>
  <Paragraphs>770</Paragraphs>
  <ScaleCrop>false</ScaleCrop>
  <Company/>
  <LinksUpToDate>false</LinksUpToDate>
  <CharactersWithSpaces>40825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2024</dc:title>
  <dc:subject>Capítulo VI: Desarrollo Institucional</dc:subject>
  <dc:creator/>
  <cp:keywords/>
  <dc:description/>
  <cp:lastModifiedBy/>
  <cp:revision>1</cp:revision>
  <dcterms:created xsi:type="dcterms:W3CDTF">2025-04-16T20:25:00Z</dcterms:created>
  <dcterms:modified xsi:type="dcterms:W3CDTF">2025-04-18T18:37:00Z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i4>2024</vt:i4>
  </property>
  <property fmtid="{D5CDD505-2E9C-101B-9397-08002B2CF9AE}" pid="3" name="Chapter">
    <vt:lpwstr>6</vt:lpwstr>
  </property>
  <property fmtid="{D5CDD505-2E9C-101B-9397-08002B2CF9AE}" pid="4" name="Country">
    <vt:lpwstr/>
  </property>
  <property fmtid="{D5CDD505-2E9C-101B-9397-08002B2CF9AE}" pid="5" name="Language">
    <vt:lpwstr>ES</vt:lpwstr>
  </property>
  <property fmtid="{D5CDD505-2E9C-101B-9397-08002B2CF9AE}" pid="6" name="IA_Cover">
    <vt:bool>false</vt:bool>
  </property>
  <property fmtid="{D5CDD505-2E9C-101B-9397-08002B2CF9AE}" pid="7" name="IA_Header">
    <vt:bool>false</vt:bool>
  </property>
</Properties>
</file>