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2E0F" w14:textId="1E1ADAD1" w:rsidR="00D65FE7" w:rsidRDefault="00D65FE7">
      <w:pPr>
        <w:spacing w:after="0" w:line="240" w:lineRule="auto"/>
        <w:jc w:val="center"/>
        <w:rPr>
          <w:rFonts w:ascii="Cambria" w:eastAsia="Cambria" w:hAnsi="Cambria" w:cs="Cambria"/>
          <w:b/>
          <w:sz w:val="20"/>
          <w:szCs w:val="20"/>
        </w:rPr>
      </w:pPr>
    </w:p>
    <w:p w14:paraId="54DB7CEA" w14:textId="3A983814" w:rsidR="00AD1634" w:rsidRDefault="00EE4D6C" w:rsidP="004B365B">
      <w:pPr>
        <w:spacing w:after="0" w:line="240" w:lineRule="auto"/>
        <w:jc w:val="center"/>
        <w:rPr>
          <w:rFonts w:ascii="Cambria" w:eastAsia="Cambria" w:hAnsi="Cambria" w:cs="Cambria"/>
          <w:b/>
          <w:sz w:val="20"/>
          <w:szCs w:val="20"/>
        </w:rPr>
      </w:pPr>
      <w:r>
        <w:rPr>
          <w:rFonts w:ascii="Cambria" w:eastAsia="Cambria" w:hAnsi="Cambria" w:cs="Cambria"/>
          <w:b/>
          <w:sz w:val="20"/>
          <w:szCs w:val="20"/>
        </w:rPr>
        <w:t>RAPPORTEUR</w:t>
      </w:r>
      <w:r w:rsidR="004B365B">
        <w:rPr>
          <w:rFonts w:ascii="Cambria" w:eastAsia="Cambria" w:hAnsi="Cambria" w:cs="Cambria"/>
          <w:b/>
          <w:sz w:val="20"/>
          <w:szCs w:val="20"/>
        </w:rPr>
        <w:t>E</w:t>
      </w:r>
      <w:r>
        <w:rPr>
          <w:rFonts w:ascii="Cambria" w:eastAsia="Cambria" w:hAnsi="Cambria" w:cs="Cambria"/>
          <w:b/>
          <w:sz w:val="20"/>
          <w:szCs w:val="20"/>
        </w:rPr>
        <w:t xml:space="preserve"> SUR LES DROITS DES PERSONNES PRIVÉES DE LIBERTÉ </w:t>
      </w:r>
    </w:p>
    <w:p w14:paraId="03540FCD" w14:textId="0BB855E4" w:rsidR="00AD1634" w:rsidRDefault="00EE4D6C" w:rsidP="4ADDDEF7">
      <w:pPr>
        <w:spacing w:after="0" w:line="240" w:lineRule="auto"/>
        <w:jc w:val="center"/>
        <w:rPr>
          <w:rFonts w:ascii="Cambria" w:eastAsia="Cambria" w:hAnsi="Cambria" w:cs="Cambria"/>
          <w:b/>
          <w:bCs/>
          <w:sz w:val="20"/>
          <w:szCs w:val="20"/>
        </w:rPr>
      </w:pPr>
      <w:r w:rsidRPr="4ADDDEF7">
        <w:rPr>
          <w:rFonts w:ascii="Cambria" w:eastAsia="Cambria" w:hAnsi="Cambria" w:cs="Cambria"/>
          <w:b/>
          <w:bCs/>
          <w:sz w:val="20"/>
          <w:szCs w:val="20"/>
        </w:rPr>
        <w:t xml:space="preserve">QUESTIONNAIRE DE CONSULTATION SUR LA RÉINSERTION SOCIALE EN AMÉRIQUE LATINE ET DANS LES CARAÏBES </w:t>
      </w:r>
    </w:p>
    <w:p w14:paraId="4AEEE970" w14:textId="77777777" w:rsidR="00AD1634" w:rsidRDefault="00AD1634">
      <w:pPr>
        <w:spacing w:after="0" w:line="240" w:lineRule="auto"/>
        <w:jc w:val="center"/>
        <w:rPr>
          <w:rFonts w:ascii="Cambria" w:eastAsia="Cambria" w:hAnsi="Cambria" w:cs="Cambria"/>
          <w:b/>
          <w:sz w:val="20"/>
          <w:szCs w:val="20"/>
        </w:rPr>
      </w:pPr>
    </w:p>
    <w:p w14:paraId="4A7E4FD8" w14:textId="77777777" w:rsidR="00AD1634" w:rsidRDefault="00AD1634">
      <w:pPr>
        <w:spacing w:after="0" w:line="240" w:lineRule="auto"/>
        <w:jc w:val="center"/>
        <w:rPr>
          <w:rFonts w:ascii="Cambria" w:eastAsia="Cambria" w:hAnsi="Cambria" w:cs="Cambria"/>
          <w:b/>
          <w:sz w:val="20"/>
          <w:szCs w:val="20"/>
        </w:rPr>
      </w:pPr>
    </w:p>
    <w:p w14:paraId="0D69D6CF" w14:textId="6BB98420" w:rsidR="00D05A5D" w:rsidRDefault="00D05A5D" w:rsidP="00A60499">
      <w:pPr>
        <w:pBdr>
          <w:top w:val="nil"/>
          <w:left w:val="nil"/>
          <w:bottom w:val="nil"/>
          <w:right w:val="nil"/>
          <w:between w:val="nil"/>
        </w:pBdr>
        <w:spacing w:after="0" w:line="240" w:lineRule="auto"/>
        <w:jc w:val="both"/>
        <w:rPr>
          <w:rFonts w:ascii="Cambria" w:eastAsia="Cambria" w:hAnsi="Cambria" w:cs="Cambria"/>
          <w:sz w:val="20"/>
          <w:szCs w:val="20"/>
        </w:rPr>
      </w:pPr>
      <w:r>
        <w:rPr>
          <w:rFonts w:ascii="Cambria" w:eastAsia="Cambria" w:hAnsi="Cambria" w:cs="Cambria"/>
          <w:sz w:val="20"/>
          <w:szCs w:val="20"/>
        </w:rPr>
        <w:tab/>
      </w:r>
      <w:r w:rsidR="219CA11A">
        <w:rPr>
          <w:rFonts w:ascii="Cambria" w:eastAsia="Cambria" w:hAnsi="Cambria" w:cs="Cambria"/>
          <w:sz w:val="20"/>
          <w:szCs w:val="20"/>
        </w:rPr>
        <w:t>En 2025 et 2026, le Rapporteur</w:t>
      </w:r>
      <w:r w:rsidR="004B365B">
        <w:rPr>
          <w:rFonts w:ascii="Cambria" w:eastAsia="Cambria" w:hAnsi="Cambria" w:cs="Cambria"/>
          <w:sz w:val="20"/>
          <w:szCs w:val="20"/>
        </w:rPr>
        <w:t>e</w:t>
      </w:r>
      <w:r w:rsidR="219CA11A">
        <w:rPr>
          <w:rFonts w:ascii="Cambria" w:eastAsia="Cambria" w:hAnsi="Cambria" w:cs="Cambria"/>
          <w:sz w:val="20"/>
          <w:szCs w:val="20"/>
        </w:rPr>
        <w:t xml:space="preserve"> sur les droits des personnes privées de liberté préparera une étude sur la réintégration sociale des personnes privées de liberté et libérées de prison en Amérique latine et dans les Caraïbes. Son objectif est de poser un diagnostic des défis à relever dans l'adoption de politiques visant la réinsertion sociale de cette population, et d'approfondir le développement des obligations de l'État dans ce domaine. De cette façon, l'étude</w:t>
      </w:r>
      <w:r w:rsidR="219CA11A" w:rsidRPr="00A3453D">
        <w:rPr>
          <w:rFonts w:ascii="Cambria" w:hAnsi="Cambria"/>
          <w:sz w:val="20"/>
          <w:szCs w:val="20"/>
        </w:rPr>
        <w:t xml:space="preserve"> fournira des outils aux États pour l'adoption et la mise en œuvre de programmes de réinsertion sociale efficaces, axés sur le respect des droits de l'homme. </w:t>
      </w:r>
    </w:p>
    <w:p w14:paraId="4C4FFDF1" w14:textId="77777777" w:rsidR="00D05A5D"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sz w:val="20"/>
          <w:szCs w:val="20"/>
        </w:rPr>
      </w:pPr>
    </w:p>
    <w:p w14:paraId="15694BFD" w14:textId="3B73BE5D" w:rsidR="00D05A5D" w:rsidRDefault="00D05A5D" w:rsidP="10F0A87E">
      <w:p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sz w:val="20"/>
          <w:szCs w:val="20"/>
        </w:rPr>
        <w:tab/>
      </w:r>
      <w:r w:rsidR="00A00F48">
        <w:rPr>
          <w:rFonts w:ascii="Cambria" w:eastAsia="Cambria" w:hAnsi="Cambria" w:cs="Cambria"/>
          <w:color w:val="000000"/>
          <w:sz w:val="20"/>
          <w:szCs w:val="20"/>
        </w:rPr>
        <w:t>L</w:t>
      </w:r>
      <w:r w:rsidRPr="006A4524">
        <w:rPr>
          <w:rFonts w:ascii="Cambria" w:eastAsia="Cambria" w:hAnsi="Cambria" w:cs="Cambria"/>
          <w:color w:val="000000"/>
          <w:sz w:val="20"/>
          <w:szCs w:val="20"/>
        </w:rPr>
        <w:t xml:space="preserve">a réinsertion sociale des personnes privées de liberté </w:t>
      </w:r>
      <w:r>
        <w:rPr>
          <w:rFonts w:ascii="Cambria" w:eastAsia="Cambria" w:hAnsi="Cambria" w:cs="Cambria"/>
          <w:sz w:val="20"/>
          <w:szCs w:val="20"/>
        </w:rPr>
        <w:t>et libéré</w:t>
      </w:r>
      <w:r w:rsidR="00A00F48">
        <w:rPr>
          <w:rFonts w:ascii="Cambria" w:eastAsia="Cambria" w:hAnsi="Cambria" w:cs="Cambria"/>
          <w:sz w:val="20"/>
          <w:szCs w:val="20"/>
        </w:rPr>
        <w:t>es</w:t>
      </w:r>
      <w:r>
        <w:rPr>
          <w:rFonts w:ascii="Cambria" w:eastAsia="Cambria" w:hAnsi="Cambria" w:cs="Cambria"/>
          <w:sz w:val="20"/>
          <w:szCs w:val="20"/>
        </w:rPr>
        <w:t xml:space="preserve"> de prison</w:t>
      </w:r>
      <w:r w:rsidRPr="006A4524">
        <w:rPr>
          <w:rFonts w:ascii="Cambria" w:eastAsia="Cambria" w:hAnsi="Cambria" w:cs="Cambria"/>
          <w:color w:val="000000"/>
          <w:sz w:val="20"/>
          <w:szCs w:val="20"/>
        </w:rPr>
        <w:t xml:space="preserve"> présente de multiples défis dans la région. L'absence de mise en œuvre de politiques publiques efficaces dans ce domaine à l'intention des personnes incarcérées et récemment libérées empêche celles-ci de développer ou d'améliorer leurs compétences sociales, professionnelles, intellectuelles, créatives et sportives, entre autres. Cela entraveet empêche leur véritable réinsertion dans la société une fois qu'ils ont recouvré leur liberté, soit en purgeant leur peine, soit en appliquant une mesure alternative ou en bénéficiant d'une libération anticipée</w:t>
      </w:r>
      <w:r w:rsidRPr="00230943">
        <w:rPr>
          <w:rStyle w:val="FootnoteReference"/>
          <w:rFonts w:ascii="Cambria" w:eastAsia="Calibri" w:hAnsi="Cambria" w:cs="Cambria"/>
          <w:color w:val="000000"/>
        </w:rPr>
        <w:footnoteReference w:id="2"/>
      </w:r>
      <w:r w:rsidRPr="00230943">
        <w:rPr>
          <w:rFonts w:ascii="Cambria" w:eastAsia="Cambria" w:hAnsi="Cambria" w:cs="Cambria"/>
          <w:color w:val="000000"/>
          <w:sz w:val="20"/>
          <w:szCs w:val="20"/>
        </w:rPr>
        <w:t xml:space="preserve">. </w:t>
      </w:r>
    </w:p>
    <w:p w14:paraId="01812C03" w14:textId="77777777" w:rsidR="00D05A5D"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rPr>
      </w:pPr>
    </w:p>
    <w:p w14:paraId="6E40BC6D" w14:textId="595C077D" w:rsidR="00D05A5D" w:rsidRPr="00D65FE7"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s-US"/>
        </w:rPr>
      </w:pPr>
      <w:r>
        <w:rPr>
          <w:rFonts w:ascii="Cambria" w:eastAsia="Cambria" w:hAnsi="Cambria" w:cs="Cambria"/>
          <w:color w:val="000000"/>
          <w:sz w:val="20"/>
          <w:szCs w:val="20"/>
        </w:rPr>
        <w:tab/>
      </w:r>
      <w:r w:rsidRPr="00D65FE7">
        <w:rPr>
          <w:rFonts w:ascii="Cambria" w:eastAsia="Cambria" w:hAnsi="Cambria" w:cs="Cambria"/>
          <w:sz w:val="20"/>
          <w:szCs w:val="20"/>
        </w:rPr>
        <w:t xml:space="preserve">Dans son </w:t>
      </w:r>
      <w:r w:rsidR="004B365B" w:rsidRPr="00D65FE7">
        <w:rPr>
          <w:rFonts w:ascii="Cambria" w:eastAsia="Cambria" w:hAnsi="Cambria" w:cs="Cambria"/>
          <w:sz w:val="20"/>
          <w:szCs w:val="20"/>
        </w:rPr>
        <w:t>«</w:t>
      </w:r>
      <w:hyperlink r:id="rId8" w:history="1">
        <w:r w:rsidR="004B365B" w:rsidRPr="004B365B">
          <w:rPr>
            <w:rStyle w:val="Hyperlink"/>
            <w:rFonts w:ascii="Cambria" w:eastAsia="Cambria" w:hAnsi="Cambria" w:cs="Cambria"/>
            <w:sz w:val="20"/>
            <w:szCs w:val="20"/>
          </w:rPr>
          <w:t>R</w:t>
        </w:r>
        <w:r w:rsidRPr="004B365B">
          <w:rPr>
            <w:rStyle w:val="Hyperlink"/>
            <w:rFonts w:ascii="Cambria" w:eastAsia="Cambria" w:hAnsi="Cambria" w:cs="Cambria"/>
            <w:sz w:val="20"/>
            <w:szCs w:val="20"/>
          </w:rPr>
          <w:t xml:space="preserve">apport sur </w:t>
        </w:r>
        <w:r w:rsidR="004B365B" w:rsidRPr="004B365B">
          <w:rPr>
            <w:rStyle w:val="Hyperlink"/>
            <w:rFonts w:ascii="Cambria" w:eastAsia="Cambria" w:hAnsi="Cambria" w:cs="Cambria"/>
            <w:sz w:val="20"/>
            <w:szCs w:val="20"/>
          </w:rPr>
          <w:t>l</w:t>
        </w:r>
        <w:r w:rsidRPr="004B365B">
          <w:rPr>
            <w:rStyle w:val="Hyperlink"/>
            <w:rFonts w:ascii="Cambria" w:eastAsia="Cambria" w:hAnsi="Cambria" w:cs="Cambria"/>
            <w:sz w:val="20"/>
            <w:szCs w:val="20"/>
          </w:rPr>
          <w:t>es droits de la personne des personnes privées de liberté dans les Amériques</w:t>
        </w:r>
      </w:hyperlink>
      <w:r w:rsidRPr="00D65FE7">
        <w:rPr>
          <w:rFonts w:ascii="Cambria" w:eastAsia="Cambria" w:hAnsi="Cambria" w:cs="Cambria"/>
          <w:sz w:val="20"/>
          <w:szCs w:val="20"/>
        </w:rPr>
        <w:t>» (2011), la CIDH a souligné que l'absence de politiques publiques visant à promouvoir la réhabilitation et la réhabilitation sociale des personnes condamnées à des peines privatives de liberté constitue l'un des problèmes les plus graves et les plus répandus dans la région</w:t>
      </w:r>
      <w:r w:rsidRPr="00D65FE7">
        <w:rPr>
          <w:rFonts w:ascii="Cambria" w:eastAsia="Cambria" w:hAnsi="Cambria" w:cs="Cambria"/>
          <w:sz w:val="20"/>
          <w:szCs w:val="20"/>
          <w:vertAlign w:val="superscript"/>
        </w:rPr>
        <w:footnoteReference w:id="3"/>
      </w:r>
      <w:r w:rsidRPr="00D65FE7">
        <w:rPr>
          <w:rFonts w:ascii="Cambria" w:eastAsia="Cambria" w:hAnsi="Cambria" w:cs="Cambria"/>
          <w:sz w:val="20"/>
          <w:szCs w:val="20"/>
        </w:rPr>
        <w:t>.  De même, dans son plus récent rapport sur «</w:t>
      </w:r>
      <w:hyperlink r:id="rId9" w:history="1">
        <w:r w:rsidRPr="00D65FE7">
          <w:rPr>
            <w:rStyle w:val="Hyperlink"/>
            <w:rFonts w:ascii="Cambria" w:eastAsia="Cambria" w:hAnsi="Cambria" w:cs="Cambria"/>
            <w:sz w:val="20"/>
            <w:szCs w:val="20"/>
          </w:rPr>
          <w:t>Les femmes privées de liberté dans les Amériques</w:t>
        </w:r>
      </w:hyperlink>
      <w:r w:rsidRPr="00D65FE7">
        <w:rPr>
          <w:rFonts w:ascii="Cambria" w:eastAsia="Cambria" w:hAnsi="Cambria" w:cs="Cambria"/>
          <w:sz w:val="20"/>
          <w:szCs w:val="20"/>
        </w:rPr>
        <w:t>» (2023), la Commission a analysé les obstacles rencontrés par les femmes dans leur réintégration dans la société, en commençant par les obstacles généraux à la mise en place de programmes axés sur la réinsertion sociale, puis en examinant les défis spécifiques qui affectent les femmes</w:t>
      </w:r>
      <w:r w:rsidRPr="00D65FE7">
        <w:rPr>
          <w:rFonts w:ascii="Cambria" w:eastAsia="Cambria" w:hAnsi="Cambria" w:cs="Cambria"/>
          <w:sz w:val="20"/>
          <w:szCs w:val="20"/>
          <w:vertAlign w:val="superscript"/>
        </w:rPr>
        <w:footnoteReference w:id="4"/>
      </w:r>
      <w:r w:rsidRPr="00D65FE7">
        <w:rPr>
          <w:rFonts w:ascii="Cambria" w:eastAsia="Cambria" w:hAnsi="Cambria" w:cs="Cambria"/>
          <w:sz w:val="20"/>
          <w:szCs w:val="20"/>
        </w:rPr>
        <w:t xml:space="preserve">.  </w:t>
      </w:r>
    </w:p>
    <w:p w14:paraId="70D874FD" w14:textId="77777777" w:rsidR="00AD1634" w:rsidRDefault="00AD1634">
      <w:pPr>
        <w:spacing w:after="0" w:line="240" w:lineRule="auto"/>
        <w:ind w:firstLine="720"/>
        <w:jc w:val="both"/>
        <w:rPr>
          <w:rFonts w:ascii="Cambria" w:eastAsia="Cambria" w:hAnsi="Cambria" w:cs="Cambria"/>
          <w:sz w:val="20"/>
          <w:szCs w:val="20"/>
        </w:rPr>
      </w:pPr>
    </w:p>
    <w:p w14:paraId="4C6B6C9F" w14:textId="4FB922DE" w:rsidR="00AB4C2B" w:rsidRDefault="00EE4D6C" w:rsidP="0E5CA3FD">
      <w:pPr>
        <w:spacing w:after="0" w:line="240" w:lineRule="auto"/>
        <w:ind w:firstLine="720"/>
        <w:jc w:val="both"/>
        <w:rPr>
          <w:rFonts w:ascii="Cambria" w:eastAsia="Cambria" w:hAnsi="Cambria" w:cs="Cambria"/>
          <w:sz w:val="20"/>
          <w:szCs w:val="20"/>
        </w:rPr>
      </w:pPr>
      <w:r w:rsidRPr="0E5CA3FD">
        <w:rPr>
          <w:rFonts w:ascii="Cambria" w:eastAsia="Cambria" w:hAnsi="Cambria" w:cs="Cambria"/>
          <w:sz w:val="20"/>
          <w:szCs w:val="20"/>
        </w:rPr>
        <w:t xml:space="preserve">Ces études thématiques ont ouvert un espace important à la Commission pour fournir une série de recommandations spécifiques </w:t>
      </w:r>
      <w:r w:rsidR="7FE66C5A" w:rsidRPr="748385B8">
        <w:rPr>
          <w:rFonts w:ascii="Cambria" w:eastAsia="Cambria" w:hAnsi="Cambria" w:cs="Cambria"/>
          <w:color w:val="000000" w:themeColor="text1"/>
          <w:sz w:val="20"/>
          <w:szCs w:val="20"/>
        </w:rPr>
        <w:t>aux États afin qu'ils aient des politiques publiques qui répondent aux besoins de cette population</w:t>
      </w:r>
      <w:r w:rsidR="481CFA0E" w:rsidRPr="748385B8">
        <w:rPr>
          <w:rFonts w:ascii="Cambria" w:eastAsia="Cambria" w:hAnsi="Cambria" w:cs="Cambria"/>
          <w:sz w:val="20"/>
          <w:szCs w:val="20"/>
        </w:rPr>
        <w:t xml:space="preserve">. Dans ce contexte, la Commission approfondira son approche de la réinsertion sociale en s'appuyant sur une approche respectueuse des droits de l'homme des personnes privées de liberté et libérées de prison. </w:t>
      </w:r>
    </w:p>
    <w:p w14:paraId="615128F7" w14:textId="675D7449" w:rsidR="748385B8" w:rsidRDefault="748385B8" w:rsidP="748385B8">
      <w:pPr>
        <w:spacing w:after="0" w:line="240" w:lineRule="auto"/>
        <w:ind w:firstLine="720"/>
        <w:jc w:val="both"/>
        <w:rPr>
          <w:rFonts w:ascii="Cambria" w:eastAsia="Cambria" w:hAnsi="Cambria" w:cs="Cambria"/>
          <w:sz w:val="20"/>
          <w:szCs w:val="20"/>
        </w:rPr>
      </w:pPr>
    </w:p>
    <w:p w14:paraId="0AEB14B4" w14:textId="480FB1F8" w:rsidR="74A20699" w:rsidRDefault="74A20699" w:rsidP="748385B8">
      <w:pPr>
        <w:spacing w:after="0"/>
        <w:ind w:firstLine="720"/>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Dans le cadre de cette initiative, la CIDH et l'Institut latino-américain des Nations Unies pour la prévention du crime et le traitement des délinquants (ILANUD) ont uni leurs forces pour renforcer la collecte des contributions et l'analyse des résultats, </w:t>
      </w:r>
      <w:r w:rsidR="008C3B4D">
        <w:rPr>
          <w:rFonts w:ascii="Cambria" w:eastAsia="Cambria" w:hAnsi="Cambria" w:cs="Cambria"/>
          <w:color w:val="000000" w:themeColor="text1"/>
          <w:sz w:val="20"/>
          <w:szCs w:val="20"/>
        </w:rPr>
        <w:t>dans une perspective de dialogue</w:t>
      </w:r>
      <w:r w:rsidRPr="748385B8">
        <w:rPr>
          <w:rFonts w:ascii="Cambria" w:eastAsia="Cambria" w:hAnsi="Cambria" w:cs="Cambria"/>
          <w:color w:val="000000" w:themeColor="text1"/>
          <w:sz w:val="20"/>
          <w:szCs w:val="20"/>
        </w:rPr>
        <w:t>, en ce qui concerne les normes relatives aux personnes privées de liberté développé</w:t>
      </w:r>
      <w:r w:rsidR="00ED2C1C">
        <w:rPr>
          <w:rFonts w:ascii="Cambria" w:eastAsia="Cambria" w:hAnsi="Cambria" w:cs="Cambria"/>
          <w:color w:val="000000" w:themeColor="text1"/>
          <w:sz w:val="20"/>
          <w:szCs w:val="20"/>
        </w:rPr>
        <w:t>e</w:t>
      </w:r>
      <w:r w:rsidR="008C3B4D">
        <w:rPr>
          <w:rFonts w:ascii="Cambria" w:eastAsia="Cambria" w:hAnsi="Cambria" w:cs="Cambria"/>
          <w:color w:val="000000" w:themeColor="text1"/>
          <w:sz w:val="20"/>
          <w:szCs w:val="20"/>
        </w:rPr>
        <w:t>s</w:t>
      </w:r>
      <w:r w:rsidRPr="748385B8">
        <w:rPr>
          <w:rFonts w:ascii="Cambria" w:eastAsia="Cambria" w:hAnsi="Cambria" w:cs="Cambria"/>
          <w:color w:val="000000" w:themeColor="text1"/>
          <w:sz w:val="20"/>
          <w:szCs w:val="20"/>
        </w:rPr>
        <w:t xml:space="preserve"> dans le cadre du système interaméricain et universel de protection des droits de l'homme.</w:t>
      </w:r>
    </w:p>
    <w:p w14:paraId="4D609D4C" w14:textId="77777777" w:rsidR="00AB4C2B" w:rsidRDefault="00AB4C2B" w:rsidP="00AB4C2B">
      <w:pPr>
        <w:spacing w:after="0" w:line="240" w:lineRule="auto"/>
        <w:ind w:firstLine="720"/>
        <w:jc w:val="both"/>
        <w:rPr>
          <w:rFonts w:ascii="Cambria" w:eastAsia="Cambria" w:hAnsi="Cambria" w:cs="Cambria"/>
          <w:sz w:val="20"/>
          <w:szCs w:val="20"/>
        </w:rPr>
      </w:pPr>
    </w:p>
    <w:p w14:paraId="7D30D599" w14:textId="19452D48" w:rsidR="00AD1634" w:rsidRPr="00AB4C2B" w:rsidRDefault="00EE4D6C" w:rsidP="0E5CA3FD">
      <w:pPr>
        <w:spacing w:after="0" w:line="240" w:lineRule="auto"/>
        <w:ind w:firstLine="720"/>
        <w:jc w:val="both"/>
        <w:rPr>
          <w:rFonts w:ascii="Cambria" w:eastAsia="Cambria" w:hAnsi="Cambria" w:cs="Cambria"/>
          <w:sz w:val="20"/>
          <w:szCs w:val="20"/>
        </w:rPr>
      </w:pPr>
      <w:r w:rsidRPr="0E5CA3FD">
        <w:rPr>
          <w:rFonts w:ascii="Cambria" w:eastAsia="Cambria" w:hAnsi="Cambria" w:cs="Cambria"/>
          <w:sz w:val="20"/>
          <w:szCs w:val="20"/>
        </w:rPr>
        <w:t xml:space="preserve">La pertinence de la préparation de cette étude repose principalement sur la nécessité de : i) dresser une cartographie des politiques publiques et des programmes de réinsertion sociale mis en œuvre par les États ; ii) identifier les initiatives communautaires qui proposent des propositions de réinsertion sociale pendant et après le confinement ; iii) rendre visibles les bonnes pratiques identifiées ; </w:t>
      </w:r>
      <w:r w:rsidR="24B38E0C" w:rsidRPr="748385B8">
        <w:rPr>
          <w:rFonts w:ascii="Cambria" w:eastAsia="Cambria" w:hAnsi="Cambria" w:cs="Cambria"/>
          <w:sz w:val="19"/>
          <w:szCs w:val="19"/>
        </w:rPr>
        <w:t xml:space="preserve">iv) </w:t>
      </w:r>
      <w:r w:rsidR="00AB4C2B" w:rsidRPr="0E5CA3FD">
        <w:rPr>
          <w:rFonts w:ascii="Cambria" w:eastAsia="Cambria" w:hAnsi="Cambria" w:cs="Cambria"/>
          <w:sz w:val="20"/>
          <w:szCs w:val="20"/>
        </w:rPr>
        <w:t xml:space="preserve">s'attaquer aux obstacles à la mise en place de telles politiques et programmes publics, tant à l'égard des personnes incarcérées qu'en liberté ; v) </w:t>
      </w:r>
      <w:r w:rsidR="00AB4C2B" w:rsidRPr="0E5CA3FD">
        <w:rPr>
          <w:rFonts w:ascii="Cambria" w:eastAsia="Cambria" w:hAnsi="Cambria" w:cs="Cambria"/>
          <w:sz w:val="20"/>
          <w:szCs w:val="20"/>
        </w:rPr>
        <w:lastRenderedPageBreak/>
        <w:t xml:space="preserve">mettre en évidence les difficultés que rencontrent ces populations pour participer à ces programmes et développer ou améliorer leurs compétences, et vi) procéder à une analyse des obligations de l'État dans ce contexte. </w:t>
      </w:r>
    </w:p>
    <w:p w14:paraId="557F5813" w14:textId="77777777" w:rsidR="00AD1634" w:rsidRDefault="00AD1634">
      <w:pPr>
        <w:pBdr>
          <w:top w:val="nil"/>
          <w:left w:val="nil"/>
          <w:bottom w:val="nil"/>
          <w:right w:val="nil"/>
          <w:between w:val="nil"/>
        </w:pBdr>
        <w:tabs>
          <w:tab w:val="left" w:pos="0"/>
        </w:tabs>
        <w:spacing w:after="0" w:line="240" w:lineRule="auto"/>
        <w:ind w:left="360"/>
        <w:jc w:val="both"/>
        <w:rPr>
          <w:rFonts w:ascii="Cambria" w:eastAsia="Cambria" w:hAnsi="Cambria" w:cs="Cambria"/>
          <w:color w:val="000000"/>
          <w:sz w:val="20"/>
          <w:szCs w:val="20"/>
        </w:rPr>
      </w:pPr>
    </w:p>
    <w:p w14:paraId="1162B6BC" w14:textId="6754A927" w:rsidR="00AD1634" w:rsidRDefault="00EE4D6C" w:rsidP="748385B8">
      <w:pPr>
        <w:spacing w:after="0" w:line="240" w:lineRule="auto"/>
        <w:jc w:val="both"/>
        <w:rPr>
          <w:rFonts w:ascii="Cambria" w:eastAsia="Cambria" w:hAnsi="Cambria" w:cs="Cambria"/>
          <w:sz w:val="20"/>
          <w:szCs w:val="20"/>
        </w:rPr>
      </w:pPr>
      <w:r>
        <w:rPr>
          <w:rFonts w:ascii="Cambria" w:eastAsia="Cambria" w:hAnsi="Cambria" w:cs="Cambria"/>
          <w:sz w:val="20"/>
          <w:szCs w:val="20"/>
        </w:rPr>
        <w:tab/>
        <w:t>En particulier, l</w:t>
      </w:r>
      <w:r w:rsidR="00ED2C1C">
        <w:rPr>
          <w:rFonts w:ascii="Cambria" w:eastAsia="Cambria" w:hAnsi="Cambria" w:cs="Cambria"/>
          <w:b/>
          <w:bCs/>
          <w:sz w:val="20"/>
          <w:szCs w:val="20"/>
        </w:rPr>
        <w:t>’o</w:t>
      </w:r>
      <w:r w:rsidRPr="4ADDDEF7">
        <w:rPr>
          <w:rFonts w:ascii="Cambria" w:eastAsia="Cambria" w:hAnsi="Cambria" w:cs="Cambria"/>
          <w:b/>
          <w:bCs/>
          <w:sz w:val="20"/>
          <w:szCs w:val="20"/>
        </w:rPr>
        <w:t>bjectif de ce questionnaire</w:t>
      </w:r>
      <w:r>
        <w:rPr>
          <w:rFonts w:ascii="Cambria" w:eastAsia="Cambria" w:hAnsi="Cambria" w:cs="Cambria"/>
          <w:sz w:val="20"/>
          <w:szCs w:val="20"/>
        </w:rPr>
        <w:t xml:space="preserve"> est de recueillir des informations auprès des États, des organisations de la société civile, des milieux universitaires et des spécialistes, afin qu'elles puissent être prises en compte dans la préparation de l'étude en question. La Commission</w:t>
      </w:r>
      <w:r w:rsidR="000A3CE7">
        <w:rPr>
          <w:rFonts w:ascii="Cambria" w:eastAsia="Cambria" w:hAnsi="Cambria" w:cs="Cambria"/>
          <w:sz w:val="20"/>
          <w:szCs w:val="20"/>
        </w:rPr>
        <w:t xml:space="preserve"> </w:t>
      </w:r>
      <w:r>
        <w:rPr>
          <w:rFonts w:ascii="Cambria" w:eastAsia="Cambria" w:hAnsi="Cambria" w:cs="Cambria"/>
          <w:sz w:val="20"/>
          <w:szCs w:val="20"/>
        </w:rPr>
        <w:t xml:space="preserve">vous invite et vous encourage à répondre aux questions du présent questionnaire, en tout ou en partie, et, le cas échéant, à joindre des copies des cadres normatifs, des politiques et des pratiques respectifs.  </w:t>
      </w:r>
    </w:p>
    <w:p w14:paraId="1308F802" w14:textId="77777777" w:rsidR="00AD1634" w:rsidRDefault="00AD1634">
      <w:pPr>
        <w:spacing w:after="0" w:line="240" w:lineRule="auto"/>
        <w:ind w:firstLine="720"/>
        <w:jc w:val="both"/>
        <w:rPr>
          <w:rFonts w:ascii="Cambria" w:eastAsia="Cambria" w:hAnsi="Cambria" w:cs="Cambria"/>
          <w:sz w:val="20"/>
          <w:szCs w:val="20"/>
        </w:rPr>
      </w:pPr>
    </w:p>
    <w:p w14:paraId="5A1F108F" w14:textId="75CB114C" w:rsidR="00AD1634" w:rsidRDefault="00EE4D6C" w:rsidP="4ADDDEF7">
      <w:pPr>
        <w:spacing w:after="0" w:line="240" w:lineRule="auto"/>
        <w:ind w:firstLine="720"/>
        <w:jc w:val="both"/>
        <w:rPr>
          <w:rFonts w:ascii="Cambria" w:eastAsia="Cambria" w:hAnsi="Cambria" w:cs="Cambria"/>
          <w:b/>
          <w:bCs/>
          <w:sz w:val="20"/>
          <w:szCs w:val="20"/>
        </w:rPr>
      </w:pPr>
      <w:r w:rsidRPr="0E5CA3FD">
        <w:rPr>
          <w:rFonts w:ascii="Cambria" w:eastAsia="Cambria" w:hAnsi="Cambria" w:cs="Cambria"/>
          <w:sz w:val="20"/>
          <w:szCs w:val="20"/>
        </w:rPr>
        <w:t xml:space="preserve">La date limite pour soumettre les renseignements demandés expire le </w:t>
      </w:r>
      <w:r w:rsidRPr="000A3CE7">
        <w:rPr>
          <w:rFonts w:ascii="Cambria" w:eastAsia="Cambria" w:hAnsi="Cambria" w:cs="Cambria"/>
          <w:sz w:val="20"/>
          <w:szCs w:val="20"/>
          <w:highlight w:val="yellow"/>
        </w:rPr>
        <w:t>29 octobre</w:t>
      </w:r>
      <w:r w:rsidRPr="0E5CA3FD">
        <w:rPr>
          <w:rFonts w:ascii="Cambria" w:eastAsia="Cambria" w:hAnsi="Cambria" w:cs="Cambria"/>
          <w:sz w:val="20"/>
          <w:szCs w:val="20"/>
        </w:rPr>
        <w:t xml:space="preserve"> 2025 et doit être envoyée par voie électronique à l'adresse suivante: </w:t>
      </w:r>
      <w:hyperlink r:id="rId10">
        <w:r w:rsidR="00E605F8" w:rsidRPr="0E5CA3FD">
          <w:rPr>
            <w:rStyle w:val="Hyperlink"/>
            <w:rFonts w:ascii="Cambria" w:eastAsia="Cambria" w:hAnsi="Cambria" w:cs="Cambria"/>
            <w:sz w:val="20"/>
            <w:szCs w:val="20"/>
          </w:rPr>
          <w:t>cidhdenuncias@oas.org</w:t>
        </w:r>
      </w:hyperlink>
      <w:r w:rsidR="00E605F8" w:rsidRPr="0E5CA3FD">
        <w:rPr>
          <w:rFonts w:ascii="Cambria" w:eastAsia="Cambria" w:hAnsi="Cambria" w:cs="Cambria"/>
          <w:sz w:val="20"/>
          <w:szCs w:val="20"/>
        </w:rPr>
        <w:t xml:space="preserve">. L'objet du courriel doit être : </w:t>
      </w:r>
      <w:r w:rsidRPr="0E5CA3FD">
        <w:rPr>
          <w:rFonts w:ascii="Cambria" w:eastAsia="Cambria" w:hAnsi="Cambria" w:cs="Cambria"/>
          <w:b/>
          <w:bCs/>
          <w:sz w:val="20"/>
          <w:szCs w:val="20"/>
        </w:rPr>
        <w:t xml:space="preserve">Questionnaire – Réinsertion sociale. </w:t>
      </w:r>
    </w:p>
    <w:p w14:paraId="74CB21C0" w14:textId="77777777" w:rsidR="00AD1634" w:rsidRDefault="00AD1634">
      <w:pPr>
        <w:spacing w:after="0" w:line="240" w:lineRule="auto"/>
        <w:ind w:firstLine="720"/>
        <w:jc w:val="both"/>
        <w:rPr>
          <w:rFonts w:ascii="Cambria" w:eastAsia="Cambria" w:hAnsi="Cambria" w:cs="Cambria"/>
          <w:b/>
          <w:sz w:val="20"/>
          <w:szCs w:val="20"/>
        </w:rPr>
      </w:pPr>
    </w:p>
    <w:p w14:paraId="2FDAC0DB" w14:textId="62B9ED98" w:rsidR="00AD1634" w:rsidRDefault="00EE4D6C">
      <w:pPr>
        <w:spacing w:after="0" w:line="240" w:lineRule="auto"/>
        <w:ind w:firstLine="720"/>
        <w:jc w:val="both"/>
        <w:rPr>
          <w:rFonts w:ascii="Cambria" w:eastAsia="Cambria" w:hAnsi="Cambria" w:cs="Cambria"/>
          <w:sz w:val="20"/>
          <w:szCs w:val="20"/>
          <w:u w:val="single"/>
        </w:rPr>
      </w:pPr>
      <w:r>
        <w:rPr>
          <w:rFonts w:ascii="Cambria" w:eastAsia="Cambria" w:hAnsi="Cambria" w:cs="Cambria"/>
          <w:sz w:val="20"/>
          <w:szCs w:val="20"/>
        </w:rPr>
        <w:t xml:space="preserve">Pour toute question ou clarification, veuillez contacter à l'adresse suivante : </w:t>
      </w:r>
      <w:hyperlink r:id="rId11">
        <w:r w:rsidR="000A3CE7">
          <w:rPr>
            <w:rFonts w:ascii="Cambria" w:eastAsia="Cambria" w:hAnsi="Cambria" w:cs="Cambria"/>
            <w:color w:val="0000FF"/>
            <w:sz w:val="20"/>
            <w:szCs w:val="20"/>
            <w:u w:val="single"/>
          </w:rPr>
          <w:t>CIDHMonitoreo@oas.org</w:t>
        </w:r>
      </w:hyperlink>
      <w:r w:rsidR="00FF3490">
        <w:t xml:space="preserve">.   </w:t>
      </w:r>
    </w:p>
    <w:p w14:paraId="76256001" w14:textId="77777777" w:rsidR="00AD1634" w:rsidRDefault="00AD1634">
      <w:pPr>
        <w:spacing w:after="0" w:line="240" w:lineRule="auto"/>
        <w:jc w:val="center"/>
        <w:rPr>
          <w:rFonts w:ascii="Cambria" w:eastAsia="Cambria" w:hAnsi="Cambria" w:cs="Cambria"/>
          <w:b/>
          <w:sz w:val="20"/>
          <w:szCs w:val="20"/>
        </w:rPr>
      </w:pPr>
    </w:p>
    <w:p w14:paraId="12E10D63" w14:textId="77777777" w:rsidR="00AD1634" w:rsidRDefault="00EE4D6C">
      <w:pPr>
        <w:spacing w:after="0" w:line="240" w:lineRule="auto"/>
        <w:rPr>
          <w:rFonts w:ascii="Cambria" w:eastAsia="Cambria" w:hAnsi="Cambria" w:cs="Cambria"/>
          <w:b/>
          <w:sz w:val="20"/>
          <w:szCs w:val="20"/>
        </w:rPr>
      </w:pPr>
      <w:r>
        <w:br w:type="page"/>
      </w:r>
    </w:p>
    <w:p w14:paraId="5ECB4EBA" w14:textId="0323B433" w:rsidR="00AD1634" w:rsidRDefault="00EE4D6C" w:rsidP="0E5CA3FD">
      <w:pPr>
        <w:numPr>
          <w:ilvl w:val="0"/>
          <w:numId w:val="5"/>
        </w:numPr>
        <w:pBdr>
          <w:top w:val="nil"/>
          <w:left w:val="nil"/>
          <w:bottom w:val="nil"/>
          <w:right w:val="nil"/>
          <w:between w:val="nil"/>
        </w:pBdr>
        <w:spacing w:after="0" w:line="240" w:lineRule="auto"/>
        <w:ind w:left="720" w:hanging="360"/>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lastRenderedPageBreak/>
        <w:t xml:space="preserve">Renseignements statistiques généraux </w:t>
      </w:r>
    </w:p>
    <w:p w14:paraId="1C34AF2A" w14:textId="77777777" w:rsidR="005B5317" w:rsidRDefault="005B5317" w:rsidP="005B5317">
      <w:pPr>
        <w:pBdr>
          <w:top w:val="nil"/>
          <w:left w:val="nil"/>
          <w:bottom w:val="nil"/>
          <w:right w:val="nil"/>
          <w:between w:val="nil"/>
        </w:pBdr>
        <w:spacing w:after="0" w:line="240" w:lineRule="auto"/>
        <w:ind w:left="720"/>
        <w:jc w:val="both"/>
        <w:rPr>
          <w:rFonts w:ascii="Cambria" w:eastAsia="Cambria" w:hAnsi="Cambria" w:cs="Cambria"/>
          <w:b/>
          <w:color w:val="000000"/>
          <w:sz w:val="20"/>
          <w:szCs w:val="20"/>
        </w:rPr>
      </w:pPr>
    </w:p>
    <w:p w14:paraId="2E3E61DE" w14:textId="7B1EF432" w:rsidR="001475BB" w:rsidRDefault="001475BB"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Données contextuelles </w:t>
      </w:r>
    </w:p>
    <w:p w14:paraId="032FB0F6" w14:textId="77777777" w:rsidR="00533418" w:rsidRDefault="00533418" w:rsidP="00533418">
      <w:pPr>
        <w:pStyle w:val="ListParagraph"/>
        <w:pBdr>
          <w:top w:val="nil"/>
          <w:left w:val="nil"/>
          <w:bottom w:val="nil"/>
          <w:right w:val="nil"/>
          <w:between w:val="nil"/>
        </w:pBdr>
        <w:spacing w:after="0" w:line="240" w:lineRule="auto"/>
        <w:ind w:left="1080"/>
        <w:jc w:val="both"/>
        <w:rPr>
          <w:rFonts w:ascii="Cambria" w:eastAsia="Cambria" w:hAnsi="Cambria" w:cs="Cambria"/>
          <w:b/>
          <w:color w:val="000000"/>
          <w:sz w:val="20"/>
          <w:szCs w:val="20"/>
        </w:rPr>
      </w:pPr>
    </w:p>
    <w:p w14:paraId="7F4C547B" w14:textId="52217C1A" w:rsid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Taux d'incarcération actuel. </w:t>
      </w:r>
    </w:p>
    <w:p w14:paraId="676D16E8" w14:textId="31A1BA19" w:rsidR="001475BB" w:rsidRP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Taux d'incarcération dans les années 2000, 2010 et 2020 pour le même pays/région. </w:t>
      </w:r>
    </w:p>
    <w:p w14:paraId="5B845918" w14:textId="77777777" w:rsidR="0020303C" w:rsidRPr="0020303C" w:rsidRDefault="0020303C" w:rsidP="0020303C">
      <w:pPr>
        <w:pStyle w:val="ListParagraph"/>
        <w:ind w:left="1434"/>
        <w:rPr>
          <w:rFonts w:ascii="Cambria" w:eastAsia="Cambria" w:hAnsi="Cambria" w:cs="Cambria"/>
          <w:bCs/>
          <w:color w:val="000000"/>
          <w:sz w:val="20"/>
          <w:szCs w:val="20"/>
        </w:rPr>
      </w:pPr>
    </w:p>
    <w:p w14:paraId="6D60393F" w14:textId="4898F010" w:rsidR="005B5317" w:rsidRPr="005B5317" w:rsidRDefault="005B5317"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Données sur les personnes privées de liberté </w:t>
      </w:r>
    </w:p>
    <w:p w14:paraId="38982584" w14:textId="77777777" w:rsidR="00AD1634" w:rsidRPr="00D626D5" w:rsidRDefault="00AD1634">
      <w:pPr>
        <w:spacing w:after="0" w:line="240" w:lineRule="auto"/>
        <w:rPr>
          <w:rFonts w:ascii="Cambria" w:eastAsia="Cambria" w:hAnsi="Cambria" w:cs="Cambria"/>
          <w:b/>
          <w:sz w:val="20"/>
          <w:szCs w:val="20"/>
        </w:rPr>
      </w:pPr>
    </w:p>
    <w:p w14:paraId="0523517A" w14:textId="1F1D0423" w:rsidR="006D3885" w:rsidRPr="006D3885" w:rsidRDefault="00EE4D6C"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color w:val="000000"/>
          <w:sz w:val="20"/>
          <w:szCs w:val="20"/>
        </w:rPr>
        <w:t xml:space="preserve">Nombre actuel </w:t>
      </w:r>
      <w:r w:rsidRPr="00D626D5">
        <w:rPr>
          <w:rFonts w:ascii="Cambria" w:eastAsia="Cambria" w:hAnsi="Cambria" w:cs="Cambria"/>
          <w:sz w:val="20"/>
          <w:szCs w:val="20"/>
        </w:rPr>
        <w:t xml:space="preserve">de personnes privées de liberté, avec indication du nombre de femmes et d'hommes. </w:t>
      </w:r>
    </w:p>
    <w:p w14:paraId="3FE3FAAA" w14:textId="18C448FB" w:rsidR="00AD1634" w:rsidRPr="00D626D5" w:rsidRDefault="00D626D5"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De même, sur le total ci-dessus, indiquez : </w:t>
      </w:r>
    </w:p>
    <w:p w14:paraId="08B50A60" w14:textId="2C84122B" w:rsidR="00F8576D" w:rsidRPr="00D626D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Combien de </w:t>
      </w:r>
      <w:r w:rsidR="00F8576D" w:rsidRPr="00D626D5">
        <w:rPr>
          <w:rFonts w:ascii="Cambria" w:eastAsia="Cambria" w:hAnsi="Cambria" w:cs="Cambria"/>
          <w:color w:val="000000"/>
          <w:sz w:val="20"/>
          <w:szCs w:val="20"/>
        </w:rPr>
        <w:t>femmes et  d</w:t>
      </w:r>
      <w:r w:rsidR="00F8576D" w:rsidRPr="00D626D5">
        <w:rPr>
          <w:rFonts w:ascii="Cambria" w:eastAsia="Cambria" w:hAnsi="Cambria" w:cs="Cambria"/>
          <w:sz w:val="20"/>
          <w:szCs w:val="20"/>
        </w:rPr>
        <w:t xml:space="preserve">'hommes sont soumis à la détention provisoire. </w:t>
      </w:r>
    </w:p>
    <w:p w14:paraId="698CF720" w14:textId="5C834803" w:rsidR="00D626D5" w:rsidRPr="00D626D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Combien de </w:t>
      </w:r>
      <w:r w:rsidRPr="00D626D5">
        <w:rPr>
          <w:rFonts w:ascii="Cambria" w:eastAsia="Cambria" w:hAnsi="Cambria" w:cs="Cambria"/>
          <w:color w:val="000000"/>
          <w:sz w:val="20"/>
          <w:szCs w:val="20"/>
        </w:rPr>
        <w:t xml:space="preserve">femmes et </w:t>
      </w:r>
      <w:r w:rsidRPr="00D626D5">
        <w:rPr>
          <w:rFonts w:ascii="Cambria" w:eastAsia="Cambria" w:hAnsi="Cambria" w:cs="Cambria"/>
          <w:sz w:val="20"/>
          <w:szCs w:val="20"/>
        </w:rPr>
        <w:t xml:space="preserve"> d'hommes purgent une peine d'emprisonnement. </w:t>
      </w:r>
    </w:p>
    <w:p w14:paraId="2EAC9F28" w14:textId="14137A75" w:rsidR="00D626D5" w:rsidRPr="00160A9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Combien de </w:t>
      </w:r>
      <w:r w:rsidRPr="00D626D5">
        <w:rPr>
          <w:rFonts w:ascii="Cambria" w:eastAsia="Cambria" w:hAnsi="Cambria" w:cs="Cambria"/>
          <w:color w:val="000000"/>
          <w:sz w:val="20"/>
          <w:szCs w:val="20"/>
        </w:rPr>
        <w:t xml:space="preserve">femmes et </w:t>
      </w:r>
      <w:r w:rsidRPr="00D626D5">
        <w:rPr>
          <w:rFonts w:ascii="Cambria" w:eastAsia="Cambria" w:hAnsi="Cambria" w:cs="Cambria"/>
          <w:sz w:val="20"/>
          <w:szCs w:val="20"/>
        </w:rPr>
        <w:t xml:space="preserve"> d'hommes condamnés ont obtenu un avantage pénitentiaire qui limite ou réduit la détention. Par exemple, les régimes semi-libres ou ouverts, les prisons de jour ou de nuit, ou tout autre ayant le même but. En particulier, détaillez combien de femmes et d'hommes se conforment à chaque régime, le cas échéant. </w:t>
      </w:r>
    </w:p>
    <w:p w14:paraId="12FBE9CA" w14:textId="70D4FEB9" w:rsidR="00160A95" w:rsidRPr="004D1BF3" w:rsidRDefault="00160A9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Combien de </w:t>
      </w:r>
      <w:r w:rsidRPr="00D626D5">
        <w:rPr>
          <w:rFonts w:ascii="Cambria" w:eastAsia="Cambria" w:hAnsi="Cambria" w:cs="Cambria"/>
          <w:color w:val="000000"/>
          <w:sz w:val="20"/>
          <w:szCs w:val="20"/>
        </w:rPr>
        <w:t xml:space="preserve">femmes et </w:t>
      </w:r>
      <w:r w:rsidRPr="00D626D5">
        <w:rPr>
          <w:rFonts w:ascii="Cambria" w:eastAsia="Cambria" w:hAnsi="Cambria" w:cs="Cambria"/>
          <w:sz w:val="20"/>
          <w:szCs w:val="20"/>
        </w:rPr>
        <w:t xml:space="preserve"> d'hommes en détention provisoire participent à un programme de réinsertion sociale. Détaillez le type de programme. </w:t>
      </w:r>
    </w:p>
    <w:p w14:paraId="1C473D0F" w14:textId="622BA870" w:rsidR="004D1BF3" w:rsidRPr="004D1BF3" w:rsidRDefault="004D1BF3" w:rsidP="004D1BF3">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Combien de </w:t>
      </w:r>
      <w:r w:rsidRPr="748385B8">
        <w:rPr>
          <w:rFonts w:ascii="Cambria" w:eastAsia="Cambria" w:hAnsi="Cambria" w:cs="Cambria"/>
          <w:color w:val="000000" w:themeColor="text1"/>
          <w:sz w:val="20"/>
          <w:szCs w:val="20"/>
        </w:rPr>
        <w:t xml:space="preserve">femmes et </w:t>
      </w:r>
      <w:r w:rsidRPr="00D626D5">
        <w:rPr>
          <w:rFonts w:ascii="Cambria" w:eastAsia="Cambria" w:hAnsi="Cambria" w:cs="Cambria"/>
          <w:sz w:val="20"/>
          <w:szCs w:val="20"/>
        </w:rPr>
        <w:t xml:space="preserve">d'hommes condamnés participent à un programme de réinsertion sociale. Détaillez le type de programme et si l'une de ces personnes appartient à un groupe à risque. </w:t>
      </w:r>
    </w:p>
    <w:p w14:paraId="3510E7D9" w14:textId="77777777" w:rsidR="00364477" w:rsidRPr="00364477" w:rsidRDefault="00364477" w:rsidP="00364477">
      <w:pPr>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47373F47" w14:textId="22326D2F" w:rsidR="00364477" w:rsidRPr="005B5317" w:rsidRDefault="00364477" w:rsidP="0036447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Données sur les personnes libérées  </w:t>
      </w:r>
    </w:p>
    <w:p w14:paraId="0B414D7F" w14:textId="19DE2F97" w:rsidR="00364477" w:rsidRPr="00364477" w:rsidRDefault="00364477" w:rsidP="00364477">
      <w:pPr>
        <w:pBdr>
          <w:top w:val="nil"/>
          <w:left w:val="nil"/>
          <w:bottom w:val="nil"/>
          <w:right w:val="nil"/>
          <w:between w:val="nil"/>
        </w:pBdr>
        <w:spacing w:after="0" w:line="240" w:lineRule="auto"/>
        <w:jc w:val="both"/>
        <w:rPr>
          <w:rFonts w:ascii="Cambria" w:eastAsia="Cambria" w:hAnsi="Cambria" w:cs="Cambria"/>
          <w:color w:val="000000"/>
          <w:sz w:val="20"/>
          <w:szCs w:val="20"/>
        </w:rPr>
      </w:pPr>
    </w:p>
    <w:p w14:paraId="2414064B" w14:textId="25DD2E29" w:rsidR="00F4466C" w:rsidRPr="005068EA"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Nombre actuel </w:t>
      </w:r>
      <w:r w:rsidRPr="0E5CA3FD">
        <w:rPr>
          <w:rFonts w:ascii="Cambria" w:eastAsia="Cambria" w:hAnsi="Cambria" w:cs="Cambria"/>
          <w:sz w:val="20"/>
          <w:szCs w:val="20"/>
        </w:rPr>
        <w:t>de personnes condamnées qui ont été libérées de prison de 2020 à ce jour. Parmi ce</w:t>
      </w:r>
      <w:r w:rsidR="00C64324">
        <w:rPr>
          <w:rFonts w:ascii="Cambria" w:eastAsia="Cambria" w:hAnsi="Cambria" w:cs="Cambria"/>
          <w:sz w:val="20"/>
          <w:szCs w:val="20"/>
        </w:rPr>
        <w:t xml:space="preserve"> nombre</w:t>
      </w:r>
      <w:r w:rsidRPr="0E5CA3FD">
        <w:rPr>
          <w:rFonts w:ascii="Cambria" w:eastAsia="Cambria" w:hAnsi="Cambria" w:cs="Cambria"/>
          <w:sz w:val="20"/>
          <w:szCs w:val="20"/>
        </w:rPr>
        <w:t xml:space="preserve">, il convient de noter combien </w:t>
      </w:r>
      <w:r w:rsidR="00C64324">
        <w:rPr>
          <w:rFonts w:ascii="Cambria" w:eastAsia="Cambria" w:hAnsi="Cambria" w:cs="Cambria"/>
          <w:sz w:val="20"/>
          <w:szCs w:val="20"/>
        </w:rPr>
        <w:t xml:space="preserve">de personnes </w:t>
      </w:r>
      <w:r w:rsidRPr="0E5CA3FD">
        <w:rPr>
          <w:rFonts w:ascii="Cambria" w:eastAsia="Cambria" w:hAnsi="Cambria" w:cs="Cambria"/>
          <w:sz w:val="20"/>
          <w:szCs w:val="20"/>
        </w:rPr>
        <w:t>ont été libéré</w:t>
      </w:r>
      <w:r w:rsidR="00C64324">
        <w:rPr>
          <w:rFonts w:ascii="Cambria" w:eastAsia="Cambria" w:hAnsi="Cambria" w:cs="Cambria"/>
          <w:sz w:val="20"/>
          <w:szCs w:val="20"/>
        </w:rPr>
        <w:t>e</w:t>
      </w:r>
      <w:r w:rsidRPr="0E5CA3FD">
        <w:rPr>
          <w:rFonts w:ascii="Cambria" w:eastAsia="Cambria" w:hAnsi="Cambria" w:cs="Cambria"/>
          <w:sz w:val="20"/>
          <w:szCs w:val="20"/>
        </w:rPr>
        <w:t>s après avoir purgé leur peine, et combien ont été libéré</w:t>
      </w:r>
      <w:r w:rsidR="00C64324">
        <w:rPr>
          <w:rFonts w:ascii="Cambria" w:eastAsia="Cambria" w:hAnsi="Cambria" w:cs="Cambria"/>
          <w:sz w:val="20"/>
          <w:szCs w:val="20"/>
        </w:rPr>
        <w:t>e</w:t>
      </w:r>
      <w:r w:rsidRPr="0E5CA3FD">
        <w:rPr>
          <w:rFonts w:ascii="Cambria" w:eastAsia="Cambria" w:hAnsi="Cambria" w:cs="Cambria"/>
          <w:sz w:val="20"/>
          <w:szCs w:val="20"/>
        </w:rPr>
        <w:t xml:space="preserve">s </w:t>
      </w:r>
      <w:r w:rsidR="00C64324">
        <w:rPr>
          <w:rFonts w:ascii="Cambria" w:eastAsia="Cambria" w:hAnsi="Cambria" w:cs="Cambria"/>
          <w:sz w:val="20"/>
          <w:szCs w:val="20"/>
        </w:rPr>
        <w:t>après avoir</w:t>
      </w:r>
      <w:r w:rsidRPr="0E5CA3FD">
        <w:rPr>
          <w:rFonts w:ascii="Cambria" w:eastAsia="Cambria" w:hAnsi="Cambria" w:cs="Cambria"/>
          <w:sz w:val="20"/>
          <w:szCs w:val="20"/>
        </w:rPr>
        <w:t xml:space="preserve"> bénéficié d'une mesure alternative à l'emprisonnement. </w:t>
      </w:r>
    </w:p>
    <w:p w14:paraId="55015889" w14:textId="6B0206DF" w:rsidR="005068EA" w:rsidRPr="005068EA"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sz w:val="20"/>
          <w:szCs w:val="20"/>
        </w:rPr>
        <w:t>De même, à partir du total ci-dessus, indiquez combien de</w:t>
      </w:r>
      <w:r w:rsidR="002731D4" w:rsidRPr="0E5CA3FD">
        <w:rPr>
          <w:rFonts w:ascii="Cambria" w:eastAsia="Cambria" w:hAnsi="Cambria" w:cs="Cambria"/>
          <w:color w:val="000000" w:themeColor="text1"/>
          <w:sz w:val="20"/>
          <w:szCs w:val="20"/>
        </w:rPr>
        <w:t xml:space="preserve"> femmes et </w:t>
      </w:r>
      <w:r w:rsidR="002731D4" w:rsidRPr="0E5CA3FD">
        <w:rPr>
          <w:rFonts w:ascii="Cambria" w:eastAsia="Cambria" w:hAnsi="Cambria" w:cs="Cambria"/>
          <w:sz w:val="20"/>
          <w:szCs w:val="20"/>
        </w:rPr>
        <w:t xml:space="preserve"> d'hommes libérés participent ou ont participé à un programme de réinsertion sociale dans la communauté. Détaillez le type de programme et la durée du programme. </w:t>
      </w:r>
    </w:p>
    <w:p w14:paraId="07E85113" w14:textId="77777777" w:rsidR="002E3D32" w:rsidRPr="002E3D32" w:rsidRDefault="002E3D32" w:rsidP="002E3D32">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67DA7C95" w14:textId="469CDA55" w:rsidR="002E3D32" w:rsidRPr="002E3D32" w:rsidRDefault="002E3D32" w:rsidP="002E3D32">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2E3D32">
        <w:rPr>
          <w:rFonts w:ascii="Cambria" w:eastAsia="Cambria" w:hAnsi="Cambria" w:cs="Cambria"/>
          <w:b/>
          <w:bCs/>
          <w:color w:val="000000"/>
          <w:sz w:val="20"/>
          <w:szCs w:val="20"/>
        </w:rPr>
        <w:t xml:space="preserve">Données sur la récidive </w:t>
      </w:r>
    </w:p>
    <w:p w14:paraId="243887DD" w14:textId="77777777" w:rsidR="002E3D32" w:rsidRPr="002E3D32" w:rsidRDefault="002E3D32" w:rsidP="002E3D32">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5B54D02" w14:textId="77777777" w:rsidR="003861DF" w:rsidRPr="00F4466C" w:rsidRDefault="007F4B46"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Taux de récidive actuel à ce jour. </w:t>
      </w:r>
    </w:p>
    <w:p w14:paraId="438A24F9" w14:textId="62B6DC12" w:rsidR="0028011B" w:rsidRPr="00F4466C" w:rsidRDefault="003861DF"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Taux de récidive dans les années 2000, 2010 et 2020 pour le même pays/région. </w:t>
      </w:r>
    </w:p>
    <w:p w14:paraId="296E2EA4" w14:textId="3A0B1B75" w:rsidR="00692AB3" w:rsidRDefault="0028011B"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Facteurs qui ont influé sur l'augmentation ou la diminution des taux de récidive, le cas échéant.</w:t>
      </w:r>
    </w:p>
    <w:p w14:paraId="67EAD462" w14:textId="2A8749E7" w:rsidR="00CE4561" w:rsidRPr="00912DF9" w:rsidRDefault="00CE4561"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sz w:val="20"/>
          <w:szCs w:val="20"/>
        </w:rPr>
      </w:pPr>
      <w:r w:rsidRPr="0E5CA3FD">
        <w:rPr>
          <w:rFonts w:ascii="Cambria" w:eastAsia="Cambria" w:hAnsi="Cambria" w:cs="Cambria"/>
          <w:color w:val="000000" w:themeColor="text1"/>
          <w:sz w:val="20"/>
          <w:szCs w:val="20"/>
        </w:rPr>
        <w:t xml:space="preserve">Sur le nombre total de personnes qui ont récidivé de </w:t>
      </w:r>
      <w:r w:rsidR="00064D84" w:rsidRPr="0E5CA3FD">
        <w:rPr>
          <w:rFonts w:ascii="Cambria" w:eastAsia="Cambria" w:hAnsi="Cambria" w:cs="Cambria"/>
          <w:sz w:val="20"/>
          <w:szCs w:val="20"/>
        </w:rPr>
        <w:t xml:space="preserve">2020 à ce jour, indiquez combien ont participé à des programmes de réinsertion sociale pendant leur incarcération et/ou après leur libération. Séparer les données par modalité de programme (en prison ou dans la communauté), et selon qu'il s'agit de femmes ou d'hommes. </w:t>
      </w:r>
    </w:p>
    <w:p w14:paraId="3299BF96" w14:textId="77777777" w:rsidR="00912DF9" w:rsidRPr="00912DF9" w:rsidRDefault="00912DF9" w:rsidP="00912DF9">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5ED1CC24" w14:textId="6E0E0B7A" w:rsidR="00912DF9" w:rsidRPr="00815F24" w:rsidRDefault="00912DF9"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t xml:space="preserve">Politiques pénales </w:t>
      </w:r>
    </w:p>
    <w:p w14:paraId="6E1291DD" w14:textId="77777777" w:rsidR="00DF24E0" w:rsidRDefault="00DF24E0" w:rsidP="00DF24E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7A5FC0A" w14:textId="31409FD4" w:rsidR="00DF24E0" w:rsidRDefault="00DF24E0"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Politiques pénales ou mesures étatiques de toute nature qui ont alourdi les peines pour certains crimes. Indiquer la date d'adoption, s</w:t>
      </w:r>
      <w:r w:rsidR="0037319A">
        <w:rPr>
          <w:rFonts w:ascii="Cambria" w:eastAsia="Cambria" w:hAnsi="Cambria" w:cs="Cambria"/>
          <w:color w:val="000000" w:themeColor="text1"/>
          <w:sz w:val="20"/>
          <w:szCs w:val="20"/>
        </w:rPr>
        <w:t>i elles</w:t>
      </w:r>
      <w:r w:rsidRPr="472392ED">
        <w:rPr>
          <w:rFonts w:ascii="Cambria" w:eastAsia="Cambria" w:hAnsi="Cambria" w:cs="Cambria"/>
          <w:color w:val="000000" w:themeColor="text1"/>
          <w:sz w:val="20"/>
          <w:szCs w:val="20"/>
        </w:rPr>
        <w:t xml:space="preserve"> sont encore en vigueur à l'heure actuelle, les caractéristiques et les crimes visés par la mesure. </w:t>
      </w:r>
    </w:p>
    <w:p w14:paraId="147F6E06" w14:textId="1740660E" w:rsidR="00DF24E0" w:rsidRDefault="00815F24"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 xml:space="preserve">Politiques pénales ou mesures étatiques de quelque nature que ce soit qui empêchent l'application de mesures alternatives à la détention provisoire et/ou à l'emprisonnement pour </w:t>
      </w:r>
      <w:r w:rsidRPr="472392ED">
        <w:rPr>
          <w:rFonts w:ascii="Cambria" w:eastAsia="Cambria" w:hAnsi="Cambria" w:cs="Cambria"/>
          <w:color w:val="000000" w:themeColor="text1"/>
          <w:sz w:val="20"/>
          <w:szCs w:val="20"/>
        </w:rPr>
        <w:lastRenderedPageBreak/>
        <w:t>certains crimes. Indiquez la date d'adoption, s</w:t>
      </w:r>
      <w:r w:rsidR="0037319A">
        <w:rPr>
          <w:rFonts w:ascii="Cambria" w:eastAsia="Cambria" w:hAnsi="Cambria" w:cs="Cambria"/>
          <w:color w:val="000000" w:themeColor="text1"/>
          <w:sz w:val="20"/>
          <w:szCs w:val="20"/>
        </w:rPr>
        <w:t>i elles</w:t>
      </w:r>
      <w:r w:rsidRPr="472392ED">
        <w:rPr>
          <w:rFonts w:ascii="Cambria" w:eastAsia="Cambria" w:hAnsi="Cambria" w:cs="Cambria"/>
          <w:color w:val="000000" w:themeColor="text1"/>
          <w:sz w:val="20"/>
          <w:szCs w:val="20"/>
        </w:rPr>
        <w:t xml:space="preserve"> sont encore en vigueur à l'heure actuelle, les caractéristiques et les crimes exclus des alternatives. </w:t>
      </w:r>
    </w:p>
    <w:p w14:paraId="394CBBC3" w14:textId="1C97D8FE" w:rsidR="00BB4F37" w:rsidRPr="00BB4F37"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rPr>
      </w:pPr>
      <w:r w:rsidRPr="0E5CA3FD">
        <w:rPr>
          <w:rFonts w:ascii="Cambria" w:eastAsia="Cambria" w:hAnsi="Cambria" w:cs="Cambria"/>
          <w:color w:val="000000" w:themeColor="text1"/>
          <w:sz w:val="20"/>
          <w:szCs w:val="20"/>
        </w:rPr>
        <w:t>Politiques pénales ou mesures étatiques de quelque nature que ce soit prévoyant un traitement pénitentiaire différencié aux personnes placées en détention provisoire ou condamnées en fonction de leur appartenance à un groupe à risque et du type de crime pour lequel elles ont été accusées ou condamnées, respectivement, y compris la limitation de l'accès aux activités de réinsertion ou le régime progressif d'exécution de la peine. Indiquez la date d'adoption, s</w:t>
      </w:r>
      <w:r w:rsidR="0037319A">
        <w:rPr>
          <w:rFonts w:ascii="Cambria" w:eastAsia="Cambria" w:hAnsi="Cambria" w:cs="Cambria"/>
          <w:color w:val="000000" w:themeColor="text1"/>
          <w:sz w:val="20"/>
          <w:szCs w:val="20"/>
        </w:rPr>
        <w:t>i elles</w:t>
      </w:r>
      <w:r w:rsidRPr="0E5CA3FD">
        <w:rPr>
          <w:rFonts w:ascii="Cambria" w:eastAsia="Cambria" w:hAnsi="Cambria" w:cs="Cambria"/>
          <w:color w:val="000000" w:themeColor="text1"/>
          <w:sz w:val="20"/>
          <w:szCs w:val="20"/>
        </w:rPr>
        <w:t xml:space="preserve"> sont encore en vigueur à l'heure actuelle, les caractéristiques, en quoi consiste le traitement différencié et les infractions couvertes par la mesure. </w:t>
      </w:r>
    </w:p>
    <w:p w14:paraId="7846FA79" w14:textId="3B14C83C" w:rsidR="00BB4F37"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Les politiques pénales ou les mesures étatiques de toute nature qui limitent l'accès aux activités de réinsertion sociale des personnes en détention provisoire. De plus, indiquez la date d'adoption, s</w:t>
      </w:r>
      <w:r w:rsidR="0037319A">
        <w:rPr>
          <w:rFonts w:ascii="Cambria" w:eastAsia="Cambria" w:hAnsi="Cambria" w:cs="Cambria"/>
          <w:color w:val="000000" w:themeColor="text1"/>
          <w:sz w:val="20"/>
          <w:szCs w:val="20"/>
        </w:rPr>
        <w:t>i elles</w:t>
      </w:r>
      <w:r w:rsidRPr="0E5CA3FD">
        <w:rPr>
          <w:rFonts w:ascii="Cambria" w:eastAsia="Cambria" w:hAnsi="Cambria" w:cs="Cambria"/>
          <w:color w:val="000000" w:themeColor="text1"/>
          <w:sz w:val="20"/>
          <w:szCs w:val="20"/>
        </w:rPr>
        <w:t xml:space="preserve"> sont encore en vigueur à l'heure actuelle, et le</w:t>
      </w:r>
      <w:r w:rsidR="0037319A">
        <w:rPr>
          <w:rFonts w:ascii="Cambria" w:eastAsia="Cambria" w:hAnsi="Cambria" w:cs="Cambria"/>
          <w:color w:val="000000" w:themeColor="text1"/>
          <w:sz w:val="20"/>
          <w:szCs w:val="20"/>
        </w:rPr>
        <w:t>urs</w:t>
      </w:r>
      <w:r w:rsidRPr="0E5CA3FD">
        <w:rPr>
          <w:rFonts w:ascii="Cambria" w:eastAsia="Cambria" w:hAnsi="Cambria" w:cs="Cambria"/>
          <w:color w:val="000000" w:themeColor="text1"/>
          <w:sz w:val="20"/>
          <w:szCs w:val="20"/>
        </w:rPr>
        <w:t xml:space="preserve"> caractéristiques. </w:t>
      </w:r>
    </w:p>
    <w:p w14:paraId="5593551E" w14:textId="77777777" w:rsidR="00622DC3" w:rsidRDefault="00622DC3" w:rsidP="00622DC3">
      <w:pPr>
        <w:pStyle w:val="ListParagraph"/>
        <w:pBdr>
          <w:top w:val="nil"/>
          <w:left w:val="nil"/>
          <w:bottom w:val="nil"/>
          <w:right w:val="nil"/>
          <w:between w:val="nil"/>
        </w:pBdr>
        <w:spacing w:after="0" w:line="240" w:lineRule="auto"/>
        <w:ind w:left="1434"/>
        <w:jc w:val="both"/>
        <w:rPr>
          <w:rFonts w:ascii="Cambria" w:eastAsia="Cambria" w:hAnsi="Cambria" w:cs="Cambria"/>
          <w:color w:val="000000"/>
          <w:sz w:val="20"/>
          <w:szCs w:val="20"/>
        </w:rPr>
      </w:pPr>
    </w:p>
    <w:p w14:paraId="6A4AA9A4" w14:textId="53EA02A4" w:rsidR="00622DC3" w:rsidRPr="00336B90" w:rsidRDefault="0088699E"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sz w:val="20"/>
          <w:szCs w:val="20"/>
        </w:rPr>
      </w:pPr>
      <w:r w:rsidRPr="0E5CA3FD">
        <w:rPr>
          <w:rFonts w:ascii="Cambria" w:eastAsia="Cambria" w:hAnsi="Cambria" w:cs="Cambria"/>
          <w:b/>
          <w:bCs/>
          <w:sz w:val="20"/>
          <w:szCs w:val="20"/>
        </w:rPr>
        <w:t xml:space="preserve">Politiques publiques axées sur la réinsertion sociale </w:t>
      </w:r>
    </w:p>
    <w:p w14:paraId="29466A20" w14:textId="77777777" w:rsidR="00336B90" w:rsidRPr="00336B90" w:rsidRDefault="00336B90" w:rsidP="00336B9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1A58C535" w14:textId="2D38AC20" w:rsidR="00336B90" w:rsidRPr="00336B90" w:rsidRDefault="00336B90" w:rsidP="00336B9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336B90">
        <w:rPr>
          <w:rFonts w:ascii="Cambria" w:eastAsia="Cambria" w:hAnsi="Cambria" w:cs="Cambria"/>
          <w:b/>
          <w:bCs/>
          <w:color w:val="000000"/>
          <w:sz w:val="20"/>
          <w:szCs w:val="20"/>
        </w:rPr>
        <w:t xml:space="preserve">Les politiques publiques en général </w:t>
      </w:r>
    </w:p>
    <w:p w14:paraId="532502F0" w14:textId="77777777" w:rsidR="00336B90" w:rsidRDefault="00336B90" w:rsidP="00336B9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64BB8AFD" w14:textId="59435FDF" w:rsidR="006838AD" w:rsidRPr="006838AD" w:rsidRDefault="3F5FBF8C" w:rsidP="472392ED">
      <w:pPr>
        <w:pStyle w:val="ListParagraph"/>
        <w:numPr>
          <w:ilvl w:val="0"/>
          <w:numId w:val="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 xml:space="preserve">Existence de Plans Nationaux de Réinsertion Sociale, et/ou de politiques publiques ayant le même objet. </w:t>
      </w:r>
      <w:r w:rsidR="00021E4B" w:rsidRPr="472392ED">
        <w:rPr>
          <w:rFonts w:ascii="Cambria" w:eastAsia="Cambria" w:hAnsi="Cambria" w:cs="Cambria"/>
          <w:sz w:val="20"/>
          <w:szCs w:val="20"/>
        </w:rPr>
        <w:t xml:space="preserve">Indiquer: </w:t>
      </w:r>
    </w:p>
    <w:p w14:paraId="52B90D0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Où ils sont réglementés ; </w:t>
      </w:r>
    </w:p>
    <w:p w14:paraId="69443799"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Champ d'application géographique et temporel de </w:t>
      </w:r>
      <w:r w:rsidR="00021E4B">
        <w:rPr>
          <w:rFonts w:ascii="Cambria" w:eastAsia="Cambria" w:hAnsi="Cambria" w:cs="Cambria"/>
          <w:color w:val="000000"/>
          <w:sz w:val="20"/>
          <w:szCs w:val="20"/>
        </w:rPr>
        <w:t xml:space="preserve">la validité ; </w:t>
      </w:r>
    </w:p>
    <w:p w14:paraId="7A03D568" w14:textId="0CD9342B" w:rsidR="006838AD" w:rsidRPr="0074721F"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Les autorités compétentes impliquées dans la conception, la mise en œuvre et le suivi ; </w:t>
      </w:r>
    </w:p>
    <w:p w14:paraId="1421926D" w14:textId="1BC6CDDB" w:rsidR="0074721F" w:rsidRPr="00A00F48" w:rsidRDefault="0074721F"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fr-CA"/>
        </w:rPr>
      </w:pPr>
      <w:r w:rsidRPr="00A00F48">
        <w:rPr>
          <w:rFonts w:ascii="Cambria" w:eastAsia="Cambria" w:hAnsi="Cambria" w:cs="Cambria"/>
          <w:color w:val="000000"/>
          <w:sz w:val="20"/>
          <w:szCs w:val="20"/>
          <w:lang w:val="fr-CA"/>
        </w:rPr>
        <w:t xml:space="preserve">Budget qui lui est alloué, notamment, quel est le pourcentage du produit intérieur brut (PIB) alloué ; </w:t>
      </w:r>
    </w:p>
    <w:p w14:paraId="2678608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Exigences, et </w:t>
      </w:r>
    </w:p>
    <w:p w14:paraId="5AE154A0" w14:textId="766FDBF9" w:rsidR="006838AD" w:rsidRPr="00993C1C"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color w:val="000000"/>
          <w:sz w:val="20"/>
          <w:szCs w:val="20"/>
        </w:rPr>
        <w:t xml:space="preserve">Caractéristiques générales. </w:t>
      </w:r>
    </w:p>
    <w:p w14:paraId="1EC3F493" w14:textId="77777777" w:rsidR="00356A00" w:rsidRPr="005560A6" w:rsidRDefault="00356A00" w:rsidP="00356A0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38043F83" w14:textId="4C36EAA1" w:rsidR="00F34EC6" w:rsidRPr="00356A00"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Pr>
          <w:rFonts w:ascii="Cambria" w:eastAsia="Cambria" w:hAnsi="Cambria" w:cs="Cambria"/>
          <w:b/>
          <w:bCs/>
          <w:color w:val="000000"/>
          <w:sz w:val="20"/>
          <w:szCs w:val="20"/>
        </w:rPr>
        <w:t xml:space="preserve">Programmes de réintégration dans les centres de détention </w:t>
      </w:r>
    </w:p>
    <w:p w14:paraId="7D9A6D14" w14:textId="77777777" w:rsidR="00356A00" w:rsidRPr="005560A6" w:rsidRDefault="00356A00" w:rsidP="00356A0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06F52DA7" w14:textId="3483AE87" w:rsidR="00AF5BDB" w:rsidRPr="008B6789" w:rsidRDefault="005002FF" w:rsidP="472392ED">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472392ED">
        <w:rPr>
          <w:rFonts w:ascii="Cambria" w:eastAsia="Cambria" w:hAnsi="Cambria" w:cs="Cambria"/>
          <w:sz w:val="20"/>
          <w:szCs w:val="20"/>
        </w:rPr>
        <w:t xml:space="preserve">Des politiques, plans, programmes ou activités axés sur la réinsertion sociale des personnes privées de liberté ont été mis en œuvre. Indiquer: </w:t>
      </w:r>
    </w:p>
    <w:p w14:paraId="6B1A847A" w14:textId="03445112" w:rsidR="00AF5BDB"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sz w:val="20"/>
          <w:szCs w:val="20"/>
        </w:rPr>
        <w:t xml:space="preserve">Objet de la politique, du programme ou de l'activité ; </w:t>
      </w:r>
    </w:p>
    <w:p w14:paraId="380CAE5D" w14:textId="1DB5DC91" w:rsidR="227E7A69" w:rsidRDefault="227E7A69"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S'il s'adresse à un groupe à risque ; </w:t>
      </w:r>
    </w:p>
    <w:p w14:paraId="34EA7877" w14:textId="3AD6D7B7" w:rsidR="00AF5BDB" w:rsidRPr="009A544F"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sidRPr="00AF5BDB">
        <w:rPr>
          <w:rFonts w:ascii="Cambria" w:eastAsia="Cambria" w:hAnsi="Cambria" w:cs="Cambria"/>
          <w:bCs/>
          <w:sz w:val="20"/>
          <w:szCs w:val="20"/>
        </w:rPr>
        <w:t xml:space="preserve">Champ d'application géographique et temporel de </w:t>
      </w:r>
      <w:r w:rsidRPr="00AF5BDB">
        <w:rPr>
          <w:rFonts w:ascii="Cambria" w:eastAsia="Cambria" w:hAnsi="Cambria" w:cs="Cambria"/>
          <w:color w:val="000000"/>
          <w:sz w:val="20"/>
          <w:szCs w:val="20"/>
        </w:rPr>
        <w:t xml:space="preserve">la validité ; </w:t>
      </w:r>
    </w:p>
    <w:p w14:paraId="3FAD3D4A" w14:textId="5C3833BC" w:rsidR="009A544F" w:rsidRPr="00AF5BDB" w:rsidRDefault="009A544F"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Pr>
          <w:rFonts w:ascii="Cambria" w:eastAsia="Cambria" w:hAnsi="Cambria" w:cs="Cambria"/>
          <w:color w:val="000000"/>
          <w:sz w:val="20"/>
          <w:szCs w:val="20"/>
        </w:rPr>
        <w:t>Autorités ou institutions concernées ;</w:t>
      </w:r>
    </w:p>
    <w:p w14:paraId="02484D87" w14:textId="1F4BB2F0" w:rsidR="00666F40" w:rsidRPr="00666F40"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sidRPr="00FE5E69">
        <w:rPr>
          <w:rFonts w:ascii="Cambria" w:eastAsia="Cambria" w:hAnsi="Cambria" w:cs="Cambria"/>
          <w:color w:val="000000"/>
          <w:sz w:val="20"/>
          <w:szCs w:val="20"/>
        </w:rPr>
        <w:t xml:space="preserve">Conditions de participation des détenus ; </w:t>
      </w:r>
    </w:p>
    <w:p w14:paraId="0D151C9D" w14:textId="55248EC8" w:rsidR="00666F40" w:rsidRDefault="00666F40" w:rsidP="748385B8">
      <w:pPr>
        <w:pStyle w:val="ListParagraph"/>
        <w:numPr>
          <w:ilvl w:val="0"/>
          <w:numId w:val="36"/>
        </w:numPr>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Le cas échéant, indiquez si une compensation financière est accordée pour la participation, notamment lorsqu'il s'agit d'activités de travail ; </w:t>
      </w:r>
    </w:p>
    <w:p w14:paraId="28A51121" w14:textId="79BFFC8D" w:rsidR="11D4AFD1" w:rsidRDefault="11D4AFD1" w:rsidP="748385B8">
      <w:pPr>
        <w:pStyle w:val="ListParagraph"/>
        <w:numPr>
          <w:ilvl w:val="0"/>
          <w:numId w:val="36"/>
        </w:numPr>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Si sa conception et sa mise en œuvre incluaient la participation des personnes privées de liberté, libérées de prison et/ou de leurs familles ; et</w:t>
      </w:r>
    </w:p>
    <w:p w14:paraId="134A5F8C" w14:textId="5071D25D" w:rsidR="005560A6"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Caractéristiques générales. </w:t>
      </w:r>
    </w:p>
    <w:p w14:paraId="6B61C97C" w14:textId="4A3119E1" w:rsidR="00672B51" w:rsidRPr="0074591A" w:rsidRDefault="00E77BD1"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Procédures judiciaires, administratives ou autres qui doivent être menées par les personnes incarcérées pour que les autorités compétentes puissent leur attribuer un lieu pour un programme ou une activité de réinsertion sociale. </w:t>
      </w:r>
    </w:p>
    <w:p w14:paraId="70FEF5D9" w14:textId="2B49471D" w:rsidR="00672B51" w:rsidRPr="0074591A" w:rsidRDefault="0088699E"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Prestations de prélibération ou de libération accordées aux personnes condamnées qui participent à des programmes ou à des activités de réinsertion sociale. Indiquer: </w:t>
      </w:r>
    </w:p>
    <w:p w14:paraId="73A94A91" w14:textId="77777777" w:rsidR="001A5A3D" w:rsidRDefault="001A5A3D"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Législation qui les réglemente ;</w:t>
      </w:r>
    </w:p>
    <w:p w14:paraId="3DF26D97" w14:textId="5CCB900A" w:rsidR="00672B51"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En quoi consistent les avantages ; </w:t>
      </w:r>
    </w:p>
    <w:p w14:paraId="69EFAB47" w14:textId="04FE2A27" w:rsidR="001A5A3D"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Quelles sont les exigences ;</w:t>
      </w:r>
    </w:p>
    <w:p w14:paraId="12447274" w14:textId="543C37FB" w:rsidR="00E77BD1" w:rsidRPr="0084203A" w:rsidRDefault="00837448" w:rsidP="0E5CA3FD">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Quelle est la procédure pour y accéder ? </w:t>
      </w:r>
    </w:p>
    <w:p w14:paraId="4E765AE6" w14:textId="32220513" w:rsidR="00E77BD1" w:rsidRPr="0084203A" w:rsidRDefault="64B12066" w:rsidP="0E5CA3FD">
      <w:pPr>
        <w:pStyle w:val="ListParagraph"/>
        <w:numPr>
          <w:ilvl w:val="0"/>
          <w:numId w:val="35"/>
        </w:numPr>
        <w:pBdr>
          <w:top w:val="nil"/>
          <w:left w:val="nil"/>
          <w:bottom w:val="nil"/>
          <w:right w:val="nil"/>
          <w:between w:val="nil"/>
        </w:pBdr>
        <w:spacing w:after="0" w:line="240" w:lineRule="auto"/>
        <w:jc w:val="both"/>
        <w:rPr>
          <w:rFonts w:ascii="Cambria" w:eastAsia="Cambria" w:hAnsi="Cambria" w:cs="Cambria"/>
          <w:color w:val="000000"/>
        </w:rPr>
      </w:pPr>
      <w:r w:rsidRPr="0E5CA3FD">
        <w:rPr>
          <w:rFonts w:ascii="Cambria" w:eastAsia="Cambria" w:hAnsi="Cambria" w:cs="Cambria"/>
          <w:color w:val="000000" w:themeColor="text1"/>
          <w:sz w:val="20"/>
          <w:szCs w:val="20"/>
        </w:rPr>
        <w:lastRenderedPageBreak/>
        <w:t xml:space="preserve">Obstacles à la participation des personnes incarcérées à des programmes ou à des activités de réinsertion sociale. Indiquer: </w:t>
      </w:r>
    </w:p>
    <w:p w14:paraId="41F22071" w14:textId="26B2BD4D" w:rsidR="001B2C5D" w:rsidRDefault="00AA1D66"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Restrictions par type de crime ; </w:t>
      </w:r>
    </w:p>
    <w:p w14:paraId="77102340" w14:textId="286948AC" w:rsidR="001B2C5D" w:rsidRDefault="001B2C5D"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Les obstacles dus au statut juridique, en particulier pour les personnes placées en détention provisoire ou ayant fait l'objet d'une condamnation non définitive ; </w:t>
      </w:r>
    </w:p>
    <w:p w14:paraId="5921ABAE" w14:textId="710F1DE0" w:rsidR="00F06E1B" w:rsidRPr="00A00F48" w:rsidRDefault="00F06E1B"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fr-CA"/>
        </w:rPr>
      </w:pPr>
      <w:r w:rsidRPr="00A00F48">
        <w:rPr>
          <w:rFonts w:ascii="Cambria" w:eastAsia="Cambria" w:hAnsi="Cambria" w:cs="Cambria"/>
          <w:bCs/>
          <w:color w:val="000000"/>
          <w:sz w:val="20"/>
          <w:szCs w:val="20"/>
          <w:lang w:val="fr-CA"/>
        </w:rPr>
        <w:t xml:space="preserve">Obstacles matériels dus à l'insuffisance des ressources humaines, du budget, des infrastructures ; une réduction de l'approvisionnement ; des exigences formelles difficiles à respecter ; la corruption ou d'autres facteurs ; </w:t>
      </w:r>
    </w:p>
    <w:p w14:paraId="024DD215" w14:textId="258CBECB" w:rsidR="00534A73" w:rsidRPr="00D40808" w:rsidRDefault="00022667" w:rsidP="008EB91E">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fr-CA"/>
        </w:rPr>
      </w:pPr>
      <w:r w:rsidRPr="00D40808">
        <w:rPr>
          <w:rFonts w:ascii="Cambria" w:eastAsia="Cambria" w:hAnsi="Cambria" w:cs="Cambria"/>
          <w:color w:val="000000" w:themeColor="text1"/>
          <w:sz w:val="20"/>
          <w:szCs w:val="20"/>
          <w:lang w:val="fr-CA"/>
        </w:rPr>
        <w:t xml:space="preserve">Tout autre obstacle affectant la population carcérale ou tout groupe de détenus à risque. </w:t>
      </w:r>
    </w:p>
    <w:p w14:paraId="7AE0792D" w14:textId="3E90078E" w:rsidR="00356A00" w:rsidRPr="00D40808" w:rsidRDefault="00356A00" w:rsidP="00C41539">
      <w:pPr>
        <w:pStyle w:val="ListParagraph"/>
        <w:pBdr>
          <w:top w:val="nil"/>
          <w:left w:val="nil"/>
          <w:bottom w:val="nil"/>
          <w:right w:val="nil"/>
          <w:between w:val="nil"/>
        </w:pBdr>
        <w:spacing w:after="0" w:line="240" w:lineRule="auto"/>
        <w:ind w:left="1434"/>
        <w:jc w:val="both"/>
        <w:rPr>
          <w:rFonts w:ascii="Cambria" w:eastAsia="Cambria" w:hAnsi="Cambria" w:cs="Cambria"/>
          <w:bCs/>
          <w:color w:val="000000"/>
          <w:sz w:val="20"/>
          <w:szCs w:val="20"/>
          <w:lang w:val="fr-CA"/>
        </w:rPr>
      </w:pPr>
    </w:p>
    <w:p w14:paraId="586C8D1C" w14:textId="227E5A54" w:rsidR="00356A00" w:rsidRPr="00996B9F"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996B9F">
        <w:rPr>
          <w:rFonts w:ascii="Cambria" w:eastAsia="Cambria" w:hAnsi="Cambria" w:cs="Cambria"/>
          <w:b/>
          <w:bCs/>
          <w:color w:val="000000"/>
          <w:sz w:val="20"/>
          <w:szCs w:val="20"/>
        </w:rPr>
        <w:t xml:space="preserve">Programmes de réinsertion sociale des personnes libérées </w:t>
      </w:r>
    </w:p>
    <w:p w14:paraId="507A9FF7" w14:textId="77777777" w:rsidR="00316D13" w:rsidRPr="00316D13" w:rsidRDefault="00316D13" w:rsidP="00316D13">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7EBF370B" w14:textId="5A1DDEF2" w:rsidR="008D0E6C" w:rsidRPr="008D0E6C" w:rsidRDefault="00E166B1" w:rsidP="0E5CA3FD">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sz w:val="20"/>
          <w:szCs w:val="20"/>
        </w:rPr>
        <w:t xml:space="preserve">Des politiques, des plans, des programmes ou des activités axés sur la réinsertion sociale des personnes libérées de prison ont été mis en œuvre. Indiquer: </w:t>
      </w:r>
    </w:p>
    <w:p w14:paraId="7A489690" w14:textId="77777777" w:rsidR="00851F77" w:rsidRPr="00A00F48" w:rsidRDefault="00851F7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lang w:val="fr-CA"/>
        </w:rPr>
      </w:pPr>
      <w:r w:rsidRPr="00A00F48">
        <w:rPr>
          <w:rFonts w:ascii="Cambria" w:eastAsia="Cambria" w:hAnsi="Cambria" w:cs="Cambria"/>
          <w:color w:val="000000" w:themeColor="text1"/>
          <w:sz w:val="20"/>
          <w:szCs w:val="20"/>
          <w:lang w:val="fr-CA"/>
        </w:rPr>
        <w:t xml:space="preserve">Type d'accompagnement ou de soutien fourni ; </w:t>
      </w:r>
    </w:p>
    <w:p w14:paraId="0763124B" w14:textId="31D9BB3A" w:rsidR="57C492E7" w:rsidRDefault="57C492E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S'il s'adresse à un groupe à risque ; </w:t>
      </w:r>
    </w:p>
    <w:p w14:paraId="55277E2B" w14:textId="1A4837E9" w:rsidR="3DCDC356" w:rsidRDefault="3DCDC356" w:rsidP="748385B8">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Si l'infraction commise est prise en compte ; </w:t>
      </w:r>
    </w:p>
    <w:p w14:paraId="68909E4F" w14:textId="77777777" w:rsidR="00F21F0F" w:rsidRPr="00D234B4"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Champs d'application temporels et géographiques de validité ; </w:t>
      </w:r>
    </w:p>
    <w:p w14:paraId="22D492BC" w14:textId="62F3CD3D" w:rsidR="00D234B4" w:rsidRPr="00F21F0F" w:rsidRDefault="00D234B4"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Autorités ou institutions concernées ; </w:t>
      </w:r>
    </w:p>
    <w:p w14:paraId="0E550BCB" w14:textId="77777777" w:rsidR="00B87C2A" w:rsidRPr="00A00F48" w:rsidRDefault="008D0E6C"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lang w:val="fr-CA"/>
        </w:rPr>
      </w:pPr>
      <w:r w:rsidRPr="00A00F48">
        <w:rPr>
          <w:rFonts w:ascii="Cambria" w:eastAsia="Cambria" w:hAnsi="Cambria" w:cs="Cambria"/>
          <w:color w:val="000000" w:themeColor="text1"/>
          <w:sz w:val="20"/>
          <w:szCs w:val="20"/>
          <w:lang w:val="fr-CA"/>
        </w:rPr>
        <w:t xml:space="preserve">Durée de l'accompagnement ou du soutien ; </w:t>
      </w:r>
    </w:p>
    <w:p w14:paraId="4368A301" w14:textId="6C706679" w:rsidR="171E9B33" w:rsidRDefault="171E9B33" w:rsidP="748385B8">
      <w:pPr>
        <w:pStyle w:val="ListParagraph"/>
        <w:numPr>
          <w:ilvl w:val="0"/>
          <w:numId w:val="33"/>
        </w:numPr>
        <w:spacing w:after="0" w:line="240" w:lineRule="auto"/>
        <w:jc w:val="both"/>
        <w:rPr>
          <w:rFonts w:ascii="Cambria" w:eastAsia="Cambria" w:hAnsi="Cambria" w:cs="Cambria"/>
          <w:color w:val="000000" w:themeColor="text1"/>
        </w:rPr>
      </w:pPr>
      <w:r w:rsidRPr="748385B8">
        <w:rPr>
          <w:rFonts w:ascii="Cambria" w:eastAsia="Cambria" w:hAnsi="Cambria" w:cs="Cambria"/>
          <w:color w:val="000000" w:themeColor="text1"/>
          <w:sz w:val="20"/>
          <w:szCs w:val="20"/>
        </w:rPr>
        <w:t>Si sa conception et sa mise en œuvre incluaient la participation des personnes privées de liberté, libérées de prison et/ou de leurs familles ; et</w:t>
      </w:r>
    </w:p>
    <w:p w14:paraId="3AED0BA7" w14:textId="7AAF9C2D" w:rsidR="00E47E52" w:rsidRPr="00B87C2A" w:rsidRDefault="00B87C2A" w:rsidP="00B87C2A">
      <w:pPr>
        <w:pStyle w:val="ListParagraph"/>
        <w:numPr>
          <w:ilvl w:val="0"/>
          <w:numId w:val="33"/>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Le cas échéant, indiquez si une compensation financière est accordée pour la participation, notamment lorsqu'il s'agit d'activités de travail ; et </w:t>
      </w:r>
    </w:p>
    <w:p w14:paraId="5F182330" w14:textId="25466FB9" w:rsidR="00F21F0F" w:rsidRPr="000D7557"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Caractéristiques générales. </w:t>
      </w:r>
    </w:p>
    <w:p w14:paraId="0510A750" w14:textId="1AC88EFC" w:rsidR="00F21F0F" w:rsidRPr="00F21F0F" w:rsidRDefault="00F21F0F" w:rsidP="00F21F0F">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bCs/>
          <w:color w:val="000000"/>
          <w:sz w:val="20"/>
          <w:szCs w:val="20"/>
        </w:rPr>
      </w:pPr>
      <w:r w:rsidRPr="00F21F0F">
        <w:rPr>
          <w:rFonts w:ascii="Cambria" w:eastAsia="Cambria" w:hAnsi="Cambria" w:cs="Cambria"/>
          <w:color w:val="000000"/>
          <w:sz w:val="20"/>
          <w:szCs w:val="20"/>
        </w:rPr>
        <w:t xml:space="preserve">Existence de mécanismes de suivi de la réinsertion effective de la personne dans la société. Indiquez l'autorité compétente, les délais et les caractéristiques générales. </w:t>
      </w:r>
    </w:p>
    <w:p w14:paraId="60B7B742" w14:textId="63DC64AA" w:rsidR="000D7557" w:rsidRPr="000D7557" w:rsidRDefault="2CDE25CE" w:rsidP="10F0A87E">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10F0A87E">
        <w:rPr>
          <w:rFonts w:ascii="Cambria" w:eastAsia="Cambria" w:hAnsi="Cambria" w:cs="Cambria"/>
          <w:color w:val="000000" w:themeColor="text1"/>
          <w:sz w:val="20"/>
          <w:szCs w:val="20"/>
        </w:rPr>
        <w:t xml:space="preserve">Obstacles à la participation des personnes libérées aux programmes ou activités de réinsertion sociale. Indiquer: </w:t>
      </w:r>
    </w:p>
    <w:p w14:paraId="02FE52F8" w14:textId="2FFD7938" w:rsidR="000D7557" w:rsidRDefault="00240432" w:rsidP="00517CEC">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Restrictions par type de crime ; </w:t>
      </w:r>
    </w:p>
    <w:p w14:paraId="07C99C39" w14:textId="47D16161" w:rsidR="00A304B9" w:rsidRPr="00A00F48" w:rsidRDefault="000D7557" w:rsidP="00A304B9">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fr-CA"/>
        </w:rPr>
      </w:pPr>
      <w:r w:rsidRPr="00A00F48">
        <w:rPr>
          <w:rFonts w:ascii="Cambria" w:eastAsia="Cambria" w:hAnsi="Cambria" w:cs="Cambria"/>
          <w:bCs/>
          <w:color w:val="000000"/>
          <w:sz w:val="20"/>
          <w:szCs w:val="20"/>
          <w:lang w:val="fr-CA"/>
        </w:rPr>
        <w:t xml:space="preserve">Obstacles matériels dus à l'insuffisance des ressources humaines, du budget, des infrastructures ; une réduction de l'approvisionnement ; des exigences formelles difficiles à respecter ; la corruption ou d'autres facteurs ; </w:t>
      </w:r>
    </w:p>
    <w:p w14:paraId="06AE0345" w14:textId="27526C28" w:rsidR="00A304B9" w:rsidRPr="00A304B9" w:rsidRDefault="00A03F83" w:rsidP="0E5CA3FD">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Tout autre </w:t>
      </w:r>
      <w:r w:rsidR="00BE4F58">
        <w:rPr>
          <w:rFonts w:ascii="Cambria" w:eastAsia="Cambria" w:hAnsi="Cambria" w:cs="Cambria"/>
          <w:color w:val="000000" w:themeColor="text1"/>
          <w:sz w:val="20"/>
          <w:szCs w:val="20"/>
        </w:rPr>
        <w:t>obstacle</w:t>
      </w:r>
      <w:r w:rsidR="00BE4F58" w:rsidRPr="0E5CA3FD">
        <w:rPr>
          <w:rFonts w:ascii="Cambria" w:eastAsia="Cambria" w:hAnsi="Cambria" w:cs="Cambria"/>
          <w:color w:val="000000" w:themeColor="text1"/>
          <w:sz w:val="20"/>
          <w:szCs w:val="20"/>
        </w:rPr>
        <w:t xml:space="preserve"> </w:t>
      </w:r>
      <w:r w:rsidRPr="0E5CA3FD">
        <w:rPr>
          <w:rFonts w:ascii="Cambria" w:eastAsia="Cambria" w:hAnsi="Cambria" w:cs="Cambria"/>
          <w:color w:val="000000" w:themeColor="text1"/>
          <w:sz w:val="20"/>
          <w:szCs w:val="20"/>
        </w:rPr>
        <w:t xml:space="preserve">qui affecte les personnes libérées en général, ou tout groupe de personnes à risque. </w:t>
      </w:r>
    </w:p>
    <w:p w14:paraId="34126999" w14:textId="77777777" w:rsidR="00A304B9" w:rsidRDefault="00A304B9" w:rsidP="00A304B9">
      <w:pPr>
        <w:pStyle w:val="ListParagraph"/>
        <w:pBdr>
          <w:top w:val="nil"/>
          <w:left w:val="nil"/>
          <w:bottom w:val="nil"/>
          <w:right w:val="nil"/>
          <w:between w:val="nil"/>
        </w:pBdr>
        <w:spacing w:after="0" w:line="240" w:lineRule="auto"/>
        <w:ind w:left="2154"/>
        <w:jc w:val="both"/>
        <w:rPr>
          <w:rFonts w:ascii="Cambria" w:eastAsia="Cambria" w:hAnsi="Cambria" w:cs="Cambria"/>
          <w:bCs/>
          <w:color w:val="000000"/>
          <w:sz w:val="20"/>
          <w:szCs w:val="20"/>
        </w:rPr>
      </w:pPr>
    </w:p>
    <w:p w14:paraId="2000CB1B" w14:textId="08DC60C7" w:rsidR="004A4428" w:rsidRPr="00197672" w:rsidRDefault="004A4428" w:rsidP="004A4428">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color w:val="000000"/>
          <w:sz w:val="20"/>
          <w:szCs w:val="20"/>
        </w:rPr>
      </w:pPr>
      <w:r w:rsidRPr="00197672">
        <w:rPr>
          <w:rFonts w:ascii="Cambria" w:eastAsia="Cambria" w:hAnsi="Cambria" w:cs="Cambria"/>
          <w:b/>
          <w:color w:val="000000"/>
          <w:sz w:val="20"/>
          <w:szCs w:val="20"/>
        </w:rPr>
        <w:t xml:space="preserve">Transition de la vie en détention à la vie en liberté </w:t>
      </w:r>
    </w:p>
    <w:p w14:paraId="1167668F" w14:textId="77777777" w:rsidR="004A4428" w:rsidRPr="004A4428" w:rsidRDefault="004A4428" w:rsidP="004A4428">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2092F000" w14:textId="1B480935" w:rsidR="00C71FFD" w:rsidRPr="00E166B1" w:rsidRDefault="00405AD4"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sz w:val="20"/>
          <w:szCs w:val="20"/>
        </w:rPr>
      </w:pPr>
      <w:r w:rsidRPr="0E5CA3FD">
        <w:rPr>
          <w:rFonts w:ascii="Cambria" w:eastAsia="Cambria" w:hAnsi="Cambria" w:cs="Cambria"/>
          <w:sz w:val="20"/>
          <w:szCs w:val="20"/>
        </w:rPr>
        <w:t xml:space="preserve">Facteurs économiques, sociaux, culturels ou autres qui entravent la réinsertion effective des personnes libérées dans la société. </w:t>
      </w:r>
    </w:p>
    <w:p w14:paraId="5775EB97" w14:textId="0FFCC9F4" w:rsidR="004A4428" w:rsidRPr="00E166B1" w:rsidRDefault="004A4428"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Impact de la famille sur le processus de transition. </w:t>
      </w:r>
    </w:p>
    <w:p w14:paraId="5599831A" w14:textId="52258240" w:rsidR="00E166B1" w:rsidRPr="00197672" w:rsidRDefault="00E166B1"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Types de soutien ou d'accompagnement fournis par la communauté, les organisations de la société civile, les établissements d'enseignement et/ou le secteur des affaires. </w:t>
      </w:r>
    </w:p>
    <w:p w14:paraId="6248BD95" w14:textId="481D1B00" w:rsidR="00197672" w:rsidRPr="00E166B1" w:rsidRDefault="00197672"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Avantages découlant d'une réinsertion sociale effective pour les personnes libérées, ainsi que pour les États, en particulier, leurs impacts en termes économiques et sur la sécurité des citoyens. </w:t>
      </w:r>
    </w:p>
    <w:p w14:paraId="23670628" w14:textId="466B6CC0" w:rsidR="0E5CA3FD" w:rsidRDefault="0E5CA3FD" w:rsidP="0E5CA3FD">
      <w:pPr>
        <w:pBdr>
          <w:top w:val="nil"/>
          <w:left w:val="nil"/>
          <w:bottom w:val="nil"/>
          <w:right w:val="nil"/>
          <w:between w:val="nil"/>
        </w:pBdr>
        <w:spacing w:after="0" w:line="240" w:lineRule="auto"/>
        <w:jc w:val="both"/>
        <w:rPr>
          <w:rFonts w:ascii="Cambria" w:eastAsia="Cambria" w:hAnsi="Cambria" w:cs="Cambria"/>
          <w:b/>
          <w:bCs/>
          <w:color w:val="000000" w:themeColor="text1"/>
        </w:rPr>
      </w:pPr>
    </w:p>
    <w:p w14:paraId="041D8EC6" w14:textId="5F656482" w:rsidR="72272F7C" w:rsidRDefault="72272F7C"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color w:val="000000" w:themeColor="text1"/>
          <w:sz w:val="20"/>
          <w:szCs w:val="20"/>
        </w:rPr>
      </w:pPr>
      <w:r w:rsidRPr="008EB91E">
        <w:rPr>
          <w:rFonts w:ascii="Cambria" w:eastAsia="Cambria" w:hAnsi="Cambria" w:cs="Cambria"/>
          <w:b/>
          <w:color w:val="000000" w:themeColor="text1"/>
          <w:sz w:val="20"/>
          <w:szCs w:val="20"/>
        </w:rPr>
        <w:t xml:space="preserve">Toute autre information que vous jugez pertinente. </w:t>
      </w:r>
    </w:p>
    <w:p w14:paraId="6FBB1C55" w14:textId="1083F3BA" w:rsidR="00AD1634" w:rsidRDefault="00AD1634" w:rsidP="008EB91E">
      <w:pPr>
        <w:pBdr>
          <w:top w:val="nil"/>
          <w:left w:val="nil"/>
          <w:bottom w:val="nil"/>
          <w:right w:val="nil"/>
          <w:between w:val="nil"/>
        </w:pBdr>
        <w:spacing w:after="0" w:line="240" w:lineRule="auto"/>
        <w:jc w:val="both"/>
        <w:rPr>
          <w:rFonts w:ascii="Cambria" w:eastAsia="Cambria" w:hAnsi="Cambria" w:cs="Cambria"/>
          <w:sz w:val="20"/>
          <w:szCs w:val="20"/>
          <w:highlight w:val="darkGreen"/>
        </w:rPr>
      </w:pPr>
    </w:p>
    <w:p w14:paraId="646A06E1" w14:textId="4CB385A5" w:rsidR="008D181B" w:rsidRPr="00795670" w:rsidRDefault="008D181B">
      <w:pPr>
        <w:spacing w:after="0" w:line="240" w:lineRule="auto"/>
        <w:rPr>
          <w:rFonts w:ascii="Cambria" w:eastAsia="Cambria" w:hAnsi="Cambria" w:cs="Cambria"/>
          <w:sz w:val="20"/>
          <w:szCs w:val="20"/>
          <w:highlight w:val="green"/>
        </w:rPr>
      </w:pPr>
    </w:p>
    <w:sectPr w:rsidR="008D181B" w:rsidRPr="00795670">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C4EF" w14:textId="77777777" w:rsidR="00B01129" w:rsidRDefault="00B01129">
      <w:pPr>
        <w:spacing w:after="0" w:line="240" w:lineRule="auto"/>
      </w:pPr>
      <w:r>
        <w:separator/>
      </w:r>
    </w:p>
  </w:endnote>
  <w:endnote w:type="continuationSeparator" w:id="0">
    <w:p w14:paraId="4BEA2479" w14:textId="77777777" w:rsidR="00B01129" w:rsidRDefault="00B01129">
      <w:pPr>
        <w:spacing w:after="0" w:line="240" w:lineRule="auto"/>
      </w:pPr>
      <w:r>
        <w:continuationSeparator/>
      </w:r>
    </w:p>
  </w:endnote>
  <w:endnote w:type="continuationNotice" w:id="1">
    <w:p w14:paraId="608F087F" w14:textId="77777777" w:rsidR="00B01129" w:rsidRDefault="00B01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E572" w14:textId="77777777" w:rsidR="00B01129" w:rsidRDefault="00B01129">
      <w:pPr>
        <w:spacing w:after="0" w:line="240" w:lineRule="auto"/>
      </w:pPr>
      <w:r>
        <w:separator/>
      </w:r>
    </w:p>
  </w:footnote>
  <w:footnote w:type="continuationSeparator" w:id="0">
    <w:p w14:paraId="58578B73" w14:textId="77777777" w:rsidR="00B01129" w:rsidRDefault="00B01129">
      <w:pPr>
        <w:spacing w:after="0" w:line="240" w:lineRule="auto"/>
      </w:pPr>
      <w:r>
        <w:continuationSeparator/>
      </w:r>
    </w:p>
  </w:footnote>
  <w:footnote w:type="continuationNotice" w:id="1">
    <w:p w14:paraId="208DF76F" w14:textId="77777777" w:rsidR="00B01129" w:rsidRDefault="00B01129">
      <w:pPr>
        <w:spacing w:after="0" w:line="240" w:lineRule="auto"/>
      </w:pPr>
    </w:p>
  </w:footnote>
  <w:footnote w:id="2">
    <w:p w14:paraId="7FDC9585" w14:textId="77777777" w:rsidR="00D05A5D" w:rsidRPr="00B22945" w:rsidRDefault="00D05A5D" w:rsidP="00F7523E">
      <w:pPr>
        <w:pStyle w:val="FootnoteText"/>
        <w:ind w:firstLine="720"/>
        <w:jc w:val="both"/>
        <w:rPr>
          <w:rFonts w:ascii="Cambria" w:hAnsi="Cambria"/>
          <w:sz w:val="16"/>
          <w:szCs w:val="16"/>
          <w:lang w:val="es-AR"/>
        </w:rPr>
      </w:pPr>
      <w:r w:rsidRPr="00C1540A">
        <w:rPr>
          <w:rStyle w:val="FootnoteReference"/>
          <w:rFonts w:ascii="Cambria" w:eastAsia="Calibri" w:hAnsi="Cambria"/>
          <w:sz w:val="16"/>
          <w:szCs w:val="16"/>
        </w:rPr>
        <w:footnoteRef/>
      </w:r>
      <w:r w:rsidRPr="00C1540A">
        <w:rPr>
          <w:rFonts w:ascii="Cambria" w:hAnsi="Cambria"/>
          <w:sz w:val="16"/>
          <w:szCs w:val="16"/>
        </w:rPr>
        <w:t xml:space="preserve"> Sur ce sujet, voir : CIDH, </w:t>
      </w:r>
      <w:bookmarkStart w:id="0" w:name="_Hlk148112569"/>
      <w:r>
        <w:fldChar w:fldCharType="begin"/>
      </w:r>
      <w:r>
        <w:instrText>HYPERLINK "https://www.oas.org/es/cidh/informes/pdfs/2023/Informe-Mujeres-privadas-libertad.pdf"</w:instrText>
      </w:r>
      <w:r>
        <w:fldChar w:fldCharType="separate"/>
      </w:r>
      <w:r w:rsidRPr="00C1540A">
        <w:rPr>
          <w:rStyle w:val="Hyperlink"/>
          <w:rFonts w:ascii="Cambria" w:hAnsi="Cambria"/>
          <w:sz w:val="16"/>
          <w:szCs w:val="16"/>
        </w:rPr>
        <w:t>Rapport sur les femmes privées de liberté dans les Amériques</w:t>
      </w:r>
      <w:r>
        <w:fldChar w:fldCharType="end"/>
      </w:r>
      <w:r w:rsidRPr="00C1540A">
        <w:rPr>
          <w:rFonts w:ascii="Cambria" w:hAnsi="Cambria"/>
          <w:sz w:val="16"/>
          <w:szCs w:val="16"/>
        </w:rPr>
        <w:t xml:space="preserve">, OEA/Ser.L/V/II., Doc. 91/23, 8 mars 2023, Chapitre V. </w:t>
      </w:r>
      <w:bookmarkEnd w:id="0"/>
    </w:p>
  </w:footnote>
  <w:footnote w:id="3">
    <w:p w14:paraId="685F7575" w14:textId="77777777" w:rsidR="00D05A5D" w:rsidRPr="00E648EF" w:rsidRDefault="00D05A5D" w:rsidP="00F7523E">
      <w:pPr>
        <w:pStyle w:val="FootnoteText"/>
        <w:ind w:firstLine="720"/>
        <w:jc w:val="both"/>
        <w:rPr>
          <w:rFonts w:ascii="Cambria" w:hAnsi="Cambria"/>
          <w:sz w:val="16"/>
          <w:szCs w:val="16"/>
          <w:lang w:val="es-AR"/>
        </w:rPr>
      </w:pPr>
      <w:r w:rsidRPr="00E648EF">
        <w:rPr>
          <w:rStyle w:val="FootnoteReference"/>
          <w:rFonts w:ascii="Cambria" w:eastAsia="Calibri" w:hAnsi="Cambria"/>
          <w:sz w:val="16"/>
          <w:szCs w:val="16"/>
        </w:rPr>
        <w:footnoteRef/>
      </w:r>
      <w:r w:rsidRPr="00E648EF">
        <w:rPr>
          <w:rFonts w:ascii="Cambria" w:hAnsi="Cambria"/>
          <w:sz w:val="16"/>
          <w:szCs w:val="16"/>
        </w:rPr>
        <w:t xml:space="preserve"> </w:t>
      </w:r>
      <w:r w:rsidRPr="00E648EF">
        <w:rPr>
          <w:rFonts w:ascii="Cambria" w:hAnsi="Cambria"/>
          <w:sz w:val="16"/>
          <w:szCs w:val="16"/>
        </w:rPr>
        <w:t xml:space="preserve">CIDH, </w:t>
      </w:r>
      <w:hyperlink r:id="rId1" w:history="1">
        <w:r w:rsidRPr="00E85B77">
          <w:rPr>
            <w:rStyle w:val="Hyperlink"/>
            <w:rFonts w:ascii="Cambria" w:hAnsi="Cambria"/>
            <w:sz w:val="16"/>
            <w:szCs w:val="16"/>
          </w:rPr>
          <w:t>Rapport sur les droits de l'homme des personnes privées de liberté dans les Amériques</w:t>
        </w:r>
      </w:hyperlink>
      <w:r>
        <w:rPr>
          <w:rFonts w:ascii="Cambria" w:hAnsi="Cambria"/>
          <w:sz w:val="16"/>
          <w:szCs w:val="16"/>
        </w:rPr>
        <w:t xml:space="preserve">, OEA/Ser.L/V/II., Doc. 64, 31 décembre 2011, paragr. 610, 614. </w:t>
      </w:r>
    </w:p>
  </w:footnote>
  <w:footnote w:id="4">
    <w:p w14:paraId="312A01EA" w14:textId="77777777" w:rsidR="00D05A5D" w:rsidRPr="00E648EF" w:rsidRDefault="00D05A5D" w:rsidP="00F7523E">
      <w:pPr>
        <w:pStyle w:val="FootnoteText"/>
        <w:ind w:firstLine="720"/>
        <w:jc w:val="both"/>
        <w:rPr>
          <w:rFonts w:ascii="Cambria" w:hAnsi="Cambria"/>
          <w:sz w:val="16"/>
          <w:szCs w:val="16"/>
          <w:lang w:val="es-AR"/>
        </w:rPr>
      </w:pPr>
      <w:r w:rsidRPr="00E648EF">
        <w:rPr>
          <w:rStyle w:val="FootnoteReference"/>
          <w:rFonts w:ascii="Cambria" w:eastAsia="Calibri" w:hAnsi="Cambria"/>
          <w:sz w:val="16"/>
          <w:szCs w:val="16"/>
        </w:rPr>
        <w:footnoteRef/>
      </w:r>
      <w:r w:rsidRPr="00E648EF">
        <w:rPr>
          <w:rFonts w:ascii="Cambria" w:hAnsi="Cambria"/>
          <w:sz w:val="16"/>
          <w:szCs w:val="16"/>
        </w:rPr>
        <w:t xml:space="preserve"> </w:t>
      </w:r>
      <w:r w:rsidRPr="00E648EF">
        <w:rPr>
          <w:rFonts w:ascii="Cambria" w:hAnsi="Cambria"/>
          <w:sz w:val="16"/>
          <w:szCs w:val="16"/>
        </w:rPr>
        <w:t xml:space="preserve">CIDH, </w:t>
      </w:r>
      <w:hyperlink r:id="rId2" w:history="1">
        <w:r w:rsidRPr="00E648EF">
          <w:rPr>
            <w:rStyle w:val="Hyperlink"/>
            <w:rFonts w:ascii="Cambria" w:hAnsi="Cambria"/>
            <w:sz w:val="16"/>
            <w:szCs w:val="16"/>
          </w:rPr>
          <w:t>Rapport sur les femmes privées de liberté dans les Amériques</w:t>
        </w:r>
      </w:hyperlink>
      <w:r w:rsidRPr="00E648EF">
        <w:rPr>
          <w:rFonts w:ascii="Cambria" w:hAnsi="Cambria"/>
          <w:sz w:val="16"/>
          <w:szCs w:val="16"/>
        </w:rPr>
        <w:t xml:space="preserve">, OEA/Ser.L/V/II., Doc. 91/23, 8 mars 2023, paragr. 224, 226.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C989" w14:textId="16ADD818" w:rsidR="00AD1634" w:rsidRDefault="00950B80">
    <w:pPr>
      <w:pBdr>
        <w:top w:val="nil"/>
        <w:left w:val="nil"/>
        <w:bottom w:val="nil"/>
        <w:right w:val="nil"/>
        <w:between w:val="nil"/>
      </w:pBdr>
      <w:tabs>
        <w:tab w:val="center" w:pos="4680"/>
        <w:tab w:val="right" w:pos="9360"/>
      </w:tabs>
      <w:spacing w:after="0" w:line="240" w:lineRule="auto"/>
      <w:jc w:val="center"/>
      <w:rPr>
        <w:color w:val="000000"/>
      </w:rPr>
    </w:pPr>
    <w:r w:rsidRPr="00B471A0">
      <w:rPr>
        <w:noProof/>
      </w:rPr>
      <w:drawing>
        <wp:anchor distT="0" distB="0" distL="114300" distR="114300" simplePos="0" relativeHeight="251660289" behindDoc="0" locked="0" layoutInCell="1" allowOverlap="1" wp14:anchorId="56D388DF" wp14:editId="6EB560D9">
          <wp:simplePos x="0" y="0"/>
          <wp:positionH relativeFrom="column">
            <wp:posOffset>0</wp:posOffset>
          </wp:positionH>
          <wp:positionV relativeFrom="paragraph">
            <wp:posOffset>169545</wp:posOffset>
          </wp:positionV>
          <wp:extent cx="2397760" cy="635635"/>
          <wp:effectExtent l="0" t="0" r="0" b="0"/>
          <wp:wrapSquare wrapText="bothSides"/>
          <wp:docPr id="778278800"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78800"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97760" cy="635635"/>
                  </a:xfrm>
                  <a:prstGeom prst="rect">
                    <a:avLst/>
                  </a:prstGeom>
                </pic:spPr>
              </pic:pic>
            </a:graphicData>
          </a:graphic>
        </wp:anchor>
      </w:drawing>
    </w:r>
  </w:p>
  <w:p w14:paraId="11D421B8" w14:textId="2EDF51C4" w:rsidR="00AD1634" w:rsidRPr="00950B80" w:rsidRDefault="00950B80" w:rsidP="00950B80">
    <w:pPr>
      <w:pStyle w:val="Header"/>
    </w:pPr>
    <w:r>
      <w:tab/>
    </w:r>
    <w:r>
      <w:tab/>
    </w:r>
    <w:r w:rsidRPr="005B43B8">
      <w:rPr>
        <w:noProof/>
      </w:rPr>
      <w:drawing>
        <wp:inline distT="0" distB="0" distL="0" distR="0" wp14:anchorId="5BA4E91D" wp14:editId="103B8806">
          <wp:extent cx="2418486" cy="594000"/>
          <wp:effectExtent l="0" t="0" r="0" b="0"/>
          <wp:docPr id="8081458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4582" name="Picture 1" descr="A black and white logo&#10;&#10;AI-generated content may be incorrect."/>
                  <pic:cNvPicPr/>
                </pic:nvPicPr>
                <pic:blipFill>
                  <a:blip r:embed="rId2"/>
                  <a:stretch>
                    <a:fillRect/>
                  </a:stretch>
                </pic:blipFill>
                <pic:spPr>
                  <a:xfrm>
                    <a:off x="0" y="0"/>
                    <a:ext cx="2418486" cy="594000"/>
                  </a:xfrm>
                  <a:prstGeom prst="rect">
                    <a:avLst/>
                  </a:prstGeom>
                </pic:spPr>
              </pic:pic>
            </a:graphicData>
          </a:graphic>
        </wp:inline>
      </w:drawing>
    </w:r>
    <w:r w:rsidR="00E4530E">
      <w:tab/>
    </w:r>
    <w:r w:rsidR="00E4530E">
      <w:tab/>
    </w:r>
  </w:p>
</w:hdr>
</file>

<file path=word/intelligence2.xml><?xml version="1.0" encoding="utf-8"?>
<int2:intelligence xmlns:int2="http://schemas.microsoft.com/office/intelligence/2020/intelligence" xmlns:oel="http://schemas.microsoft.com/office/2019/extlst">
  <int2:observations>
    <int2:textHash int2:hashCode="QZnIyZtfAWtMFk" int2:id="ToQqsJiU">
      <int2:state int2:value="Rejected" int2:type="spell"/>
    </int2:textHash>
    <int2:textHash int2:hashCode="GGt44niXDNg1FS" int2:id="edSnYiIQ">
      <int2:state int2:value="Rejected" int2:type="spell"/>
    </int2:textHash>
    <int2:textHash int2:hashCode="+KBSV7vQvBwjRV" int2:id="jC7Wp8a8">
      <int2:state int2:value="Rejected" int2:type="spell"/>
    </int2:textHash>
    <int2:textHash int2:hashCode="xGjCttDR456pEe" int2:id="jPLQJGm3">
      <int2:state int2:value="Rejected" int2:type="spell"/>
    </int2:textHash>
    <int2:textHash int2:hashCode="8QThpG24Uc/nHr" int2:id="lBn13vdO">
      <int2:state int2:value="Rejected" int2:type="spell"/>
    </int2:textHash>
    <int2:textHash int2:hashCode="+IVOGAlVtpDH7q" int2:id="m51KMa5c">
      <int2:state int2:value="Rejected" int2:type="spell"/>
    </int2:textHash>
    <int2:textHash int2:hashCode="85mVAw87pLFPW1" int2:id="vkRW6tGe">
      <int2:state int2:value="Rejected" int2:type="spell"/>
    </int2:textHash>
    <int2:textHash int2:hashCode="kaxlMWvF5I+c14" int2:id="xEQutuRG">
      <int2:state int2:value="Rejected" int2:type="spell"/>
    </int2:textHash>
    <int2:textHash int2:hashCode="yaclkLKSVTK0qV" int2:id="xJhhggp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99"/>
    <w:multiLevelType w:val="multilevel"/>
    <w:tmpl w:val="5AB42892"/>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1F4F6A"/>
    <w:multiLevelType w:val="hybridMultilevel"/>
    <w:tmpl w:val="A38A93F2"/>
    <w:lvl w:ilvl="0" w:tplc="04090017">
      <w:start w:val="1"/>
      <w:numFmt w:val="lowerLetter"/>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 w15:restartNumberingAfterBreak="0">
    <w:nsid w:val="0B24033C"/>
    <w:multiLevelType w:val="hybridMultilevel"/>
    <w:tmpl w:val="D3285E24"/>
    <w:lvl w:ilvl="0" w:tplc="5F5CAB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46E57"/>
    <w:multiLevelType w:val="hybridMultilevel"/>
    <w:tmpl w:val="B8729C2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6832B0"/>
    <w:multiLevelType w:val="hybridMultilevel"/>
    <w:tmpl w:val="88BAE3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D6C5C"/>
    <w:multiLevelType w:val="hybridMultilevel"/>
    <w:tmpl w:val="BF3035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912B8D"/>
    <w:multiLevelType w:val="hybridMultilevel"/>
    <w:tmpl w:val="F426D6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5C34FF"/>
    <w:multiLevelType w:val="hybridMultilevel"/>
    <w:tmpl w:val="264C94EA"/>
    <w:lvl w:ilvl="0" w:tplc="55701604">
      <w:start w:val="1"/>
      <w:numFmt w:val="decimal"/>
      <w:lvlText w:val="%1."/>
      <w:lvlJc w:val="left"/>
      <w:pPr>
        <w:ind w:left="1437" w:hanging="360"/>
      </w:pPr>
    </w:lvl>
    <w:lvl w:ilvl="1" w:tplc="08E6AA52">
      <w:start w:val="1"/>
      <w:numFmt w:val="lowerLetter"/>
      <w:lvlText w:val="%2."/>
      <w:lvlJc w:val="left"/>
      <w:pPr>
        <w:ind w:left="2157" w:hanging="360"/>
      </w:pPr>
    </w:lvl>
    <w:lvl w:ilvl="2" w:tplc="7A78CD24">
      <w:start w:val="1"/>
      <w:numFmt w:val="lowerRoman"/>
      <w:lvlText w:val="%3."/>
      <w:lvlJc w:val="right"/>
      <w:pPr>
        <w:ind w:left="2877" w:hanging="180"/>
      </w:pPr>
    </w:lvl>
    <w:lvl w:ilvl="3" w:tplc="781AF934">
      <w:start w:val="1"/>
      <w:numFmt w:val="decimal"/>
      <w:lvlText w:val="%4."/>
      <w:lvlJc w:val="left"/>
      <w:pPr>
        <w:ind w:left="3597" w:hanging="360"/>
      </w:pPr>
    </w:lvl>
    <w:lvl w:ilvl="4" w:tplc="DAEC4B8E">
      <w:start w:val="1"/>
      <w:numFmt w:val="lowerLetter"/>
      <w:lvlText w:val="%5."/>
      <w:lvlJc w:val="left"/>
      <w:pPr>
        <w:ind w:left="4317" w:hanging="360"/>
      </w:pPr>
    </w:lvl>
    <w:lvl w:ilvl="5" w:tplc="073862DE">
      <w:start w:val="1"/>
      <w:numFmt w:val="lowerRoman"/>
      <w:lvlText w:val="%6."/>
      <w:lvlJc w:val="right"/>
      <w:pPr>
        <w:ind w:left="5037" w:hanging="180"/>
      </w:pPr>
    </w:lvl>
    <w:lvl w:ilvl="6" w:tplc="4D32E26A">
      <w:start w:val="1"/>
      <w:numFmt w:val="decimal"/>
      <w:lvlText w:val="%7."/>
      <w:lvlJc w:val="left"/>
      <w:pPr>
        <w:ind w:left="5757" w:hanging="360"/>
      </w:pPr>
    </w:lvl>
    <w:lvl w:ilvl="7" w:tplc="9A401C32">
      <w:start w:val="1"/>
      <w:numFmt w:val="lowerLetter"/>
      <w:lvlText w:val="%8."/>
      <w:lvlJc w:val="left"/>
      <w:pPr>
        <w:ind w:left="6477" w:hanging="360"/>
      </w:pPr>
    </w:lvl>
    <w:lvl w:ilvl="8" w:tplc="046038DE">
      <w:start w:val="1"/>
      <w:numFmt w:val="lowerRoman"/>
      <w:lvlText w:val="%9."/>
      <w:lvlJc w:val="right"/>
      <w:pPr>
        <w:ind w:left="7197" w:hanging="180"/>
      </w:pPr>
    </w:lvl>
  </w:abstractNum>
  <w:abstractNum w:abstractNumId="8" w15:restartNumberingAfterBreak="0">
    <w:nsid w:val="174F561D"/>
    <w:multiLevelType w:val="multilevel"/>
    <w:tmpl w:val="B02E7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534B90"/>
    <w:multiLevelType w:val="multilevel"/>
    <w:tmpl w:val="FC303F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DF3888"/>
    <w:multiLevelType w:val="hybridMultilevel"/>
    <w:tmpl w:val="174286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ED4A70"/>
    <w:multiLevelType w:val="multilevel"/>
    <w:tmpl w:val="FE5E171A"/>
    <w:lvl w:ilvl="0">
      <w:start w:val="1"/>
      <w:numFmt w:val="decimal"/>
      <w:lvlText w:val="%1."/>
      <w:lvlJc w:val="left"/>
      <w:pPr>
        <w:ind w:left="5747" w:hanging="360"/>
      </w:pPr>
      <w:rPr>
        <w:lang w:val="es-MX"/>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582795"/>
    <w:multiLevelType w:val="hybridMultilevel"/>
    <w:tmpl w:val="657E1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43B6A"/>
    <w:multiLevelType w:val="hybridMultilevel"/>
    <w:tmpl w:val="2014F2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1684E90"/>
    <w:multiLevelType w:val="hybridMultilevel"/>
    <w:tmpl w:val="421C8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5BA2"/>
    <w:multiLevelType w:val="hybridMultilevel"/>
    <w:tmpl w:val="9140CFA4"/>
    <w:lvl w:ilvl="0" w:tplc="7CAC3BCE">
      <w:start w:val="1"/>
      <w:numFmt w:val="decimal"/>
      <w:lvlText w:val="%1."/>
      <w:lvlJc w:val="left"/>
      <w:pPr>
        <w:ind w:left="1437" w:hanging="360"/>
      </w:pPr>
    </w:lvl>
    <w:lvl w:ilvl="1" w:tplc="E23EF9D4">
      <w:start w:val="1"/>
      <w:numFmt w:val="lowerLetter"/>
      <w:lvlText w:val="%2."/>
      <w:lvlJc w:val="left"/>
      <w:pPr>
        <w:ind w:left="2157" w:hanging="360"/>
      </w:pPr>
    </w:lvl>
    <w:lvl w:ilvl="2" w:tplc="E1C84802">
      <w:start w:val="1"/>
      <w:numFmt w:val="lowerRoman"/>
      <w:lvlText w:val="%3."/>
      <w:lvlJc w:val="right"/>
      <w:pPr>
        <w:ind w:left="2877" w:hanging="180"/>
      </w:pPr>
    </w:lvl>
    <w:lvl w:ilvl="3" w:tplc="F9FE43E4">
      <w:start w:val="1"/>
      <w:numFmt w:val="decimal"/>
      <w:lvlText w:val="%4."/>
      <w:lvlJc w:val="left"/>
      <w:pPr>
        <w:ind w:left="3597" w:hanging="360"/>
      </w:pPr>
    </w:lvl>
    <w:lvl w:ilvl="4" w:tplc="070CAD68">
      <w:start w:val="1"/>
      <w:numFmt w:val="lowerLetter"/>
      <w:lvlText w:val="%5."/>
      <w:lvlJc w:val="left"/>
      <w:pPr>
        <w:ind w:left="4317" w:hanging="360"/>
      </w:pPr>
    </w:lvl>
    <w:lvl w:ilvl="5" w:tplc="03FA10EE">
      <w:start w:val="1"/>
      <w:numFmt w:val="lowerRoman"/>
      <w:lvlText w:val="%6."/>
      <w:lvlJc w:val="right"/>
      <w:pPr>
        <w:ind w:left="5037" w:hanging="180"/>
      </w:pPr>
    </w:lvl>
    <w:lvl w:ilvl="6" w:tplc="C8C47B40">
      <w:start w:val="1"/>
      <w:numFmt w:val="decimal"/>
      <w:lvlText w:val="%7."/>
      <w:lvlJc w:val="left"/>
      <w:pPr>
        <w:ind w:left="5757" w:hanging="360"/>
      </w:pPr>
    </w:lvl>
    <w:lvl w:ilvl="7" w:tplc="D68AF35E">
      <w:start w:val="1"/>
      <w:numFmt w:val="lowerLetter"/>
      <w:lvlText w:val="%8."/>
      <w:lvlJc w:val="left"/>
      <w:pPr>
        <w:ind w:left="6477" w:hanging="360"/>
      </w:pPr>
    </w:lvl>
    <w:lvl w:ilvl="8" w:tplc="F4E227DC">
      <w:start w:val="1"/>
      <w:numFmt w:val="lowerRoman"/>
      <w:lvlText w:val="%9."/>
      <w:lvlJc w:val="right"/>
      <w:pPr>
        <w:ind w:left="7197" w:hanging="180"/>
      </w:pPr>
    </w:lvl>
  </w:abstractNum>
  <w:abstractNum w:abstractNumId="16" w15:restartNumberingAfterBreak="0">
    <w:nsid w:val="27081C54"/>
    <w:multiLevelType w:val="hybridMultilevel"/>
    <w:tmpl w:val="0B2E2734"/>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15:restartNumberingAfterBreak="0">
    <w:nsid w:val="2EB21BA7"/>
    <w:multiLevelType w:val="hybridMultilevel"/>
    <w:tmpl w:val="053656B4"/>
    <w:lvl w:ilvl="0" w:tplc="8988C5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A5A47"/>
    <w:multiLevelType w:val="hybridMultilevel"/>
    <w:tmpl w:val="135E607A"/>
    <w:lvl w:ilvl="0" w:tplc="0BFAB606">
      <w:start w:val="5"/>
      <w:numFmt w:val="decimal"/>
      <w:lvlText w:val="%1."/>
      <w:lvlJc w:val="left"/>
      <w:pPr>
        <w:ind w:left="2205" w:hanging="360"/>
      </w:pPr>
    </w:lvl>
    <w:lvl w:ilvl="1" w:tplc="7D84D190" w:tentative="1">
      <w:start w:val="1"/>
      <w:numFmt w:val="lowerLetter"/>
      <w:lvlText w:val="%2."/>
      <w:lvlJc w:val="left"/>
      <w:pPr>
        <w:ind w:left="1485" w:hanging="360"/>
      </w:pPr>
    </w:lvl>
    <w:lvl w:ilvl="2" w:tplc="FE768C6E" w:tentative="1">
      <w:start w:val="1"/>
      <w:numFmt w:val="lowerRoman"/>
      <w:lvlText w:val="%3."/>
      <w:lvlJc w:val="right"/>
      <w:pPr>
        <w:ind w:left="2205" w:hanging="180"/>
      </w:pPr>
    </w:lvl>
    <w:lvl w:ilvl="3" w:tplc="BBA082B0" w:tentative="1">
      <w:start w:val="1"/>
      <w:numFmt w:val="decimal"/>
      <w:lvlText w:val="%4."/>
      <w:lvlJc w:val="left"/>
      <w:pPr>
        <w:ind w:left="2925" w:hanging="360"/>
      </w:pPr>
    </w:lvl>
    <w:lvl w:ilvl="4" w:tplc="39327A98" w:tentative="1">
      <w:start w:val="1"/>
      <w:numFmt w:val="lowerLetter"/>
      <w:lvlText w:val="%5."/>
      <w:lvlJc w:val="left"/>
      <w:pPr>
        <w:ind w:left="3645" w:hanging="360"/>
      </w:pPr>
    </w:lvl>
    <w:lvl w:ilvl="5" w:tplc="A1DE3ABE" w:tentative="1">
      <w:start w:val="1"/>
      <w:numFmt w:val="lowerRoman"/>
      <w:lvlText w:val="%6."/>
      <w:lvlJc w:val="right"/>
      <w:pPr>
        <w:ind w:left="4365" w:hanging="180"/>
      </w:pPr>
    </w:lvl>
    <w:lvl w:ilvl="6" w:tplc="F9D60D90" w:tentative="1">
      <w:start w:val="1"/>
      <w:numFmt w:val="decimal"/>
      <w:lvlText w:val="%7."/>
      <w:lvlJc w:val="left"/>
      <w:pPr>
        <w:ind w:left="5085" w:hanging="360"/>
      </w:pPr>
    </w:lvl>
    <w:lvl w:ilvl="7" w:tplc="D3BA3EE6" w:tentative="1">
      <w:start w:val="1"/>
      <w:numFmt w:val="lowerLetter"/>
      <w:lvlText w:val="%8."/>
      <w:lvlJc w:val="left"/>
      <w:pPr>
        <w:ind w:left="5805" w:hanging="360"/>
      </w:pPr>
    </w:lvl>
    <w:lvl w:ilvl="8" w:tplc="564ACBA2" w:tentative="1">
      <w:start w:val="1"/>
      <w:numFmt w:val="lowerRoman"/>
      <w:lvlText w:val="%9."/>
      <w:lvlJc w:val="right"/>
      <w:pPr>
        <w:ind w:left="6525" w:hanging="180"/>
      </w:pPr>
    </w:lvl>
  </w:abstractNum>
  <w:abstractNum w:abstractNumId="19" w15:restartNumberingAfterBreak="0">
    <w:nsid w:val="32151758"/>
    <w:multiLevelType w:val="hybridMultilevel"/>
    <w:tmpl w:val="A2147A04"/>
    <w:lvl w:ilvl="0" w:tplc="FB881EA4">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81F0B"/>
    <w:multiLevelType w:val="multilevel"/>
    <w:tmpl w:val="6286350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6371C5A"/>
    <w:multiLevelType w:val="hybridMultilevel"/>
    <w:tmpl w:val="CD8050F4"/>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37C00E61"/>
    <w:multiLevelType w:val="multilevel"/>
    <w:tmpl w:val="A91AF326"/>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3CB234FC"/>
    <w:multiLevelType w:val="multilevel"/>
    <w:tmpl w:val="CFB6FC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70FBA1"/>
    <w:multiLevelType w:val="hybridMultilevel"/>
    <w:tmpl w:val="41FEFF4E"/>
    <w:lvl w:ilvl="0" w:tplc="F51266F0">
      <w:start w:val="1"/>
      <w:numFmt w:val="decimal"/>
      <w:lvlText w:val="%1."/>
      <w:lvlJc w:val="left"/>
      <w:pPr>
        <w:ind w:left="1437" w:hanging="360"/>
      </w:pPr>
    </w:lvl>
    <w:lvl w:ilvl="1" w:tplc="755CE3C8">
      <w:start w:val="1"/>
      <w:numFmt w:val="lowerLetter"/>
      <w:lvlText w:val="%2."/>
      <w:lvlJc w:val="left"/>
      <w:pPr>
        <w:ind w:left="2157" w:hanging="360"/>
      </w:pPr>
    </w:lvl>
    <w:lvl w:ilvl="2" w:tplc="F6D28A7E">
      <w:start w:val="1"/>
      <w:numFmt w:val="lowerRoman"/>
      <w:lvlText w:val="%3."/>
      <w:lvlJc w:val="right"/>
      <w:pPr>
        <w:ind w:left="2877" w:hanging="180"/>
      </w:pPr>
    </w:lvl>
    <w:lvl w:ilvl="3" w:tplc="67D48F76">
      <w:start w:val="1"/>
      <w:numFmt w:val="decimal"/>
      <w:lvlText w:val="%4."/>
      <w:lvlJc w:val="left"/>
      <w:pPr>
        <w:ind w:left="3597" w:hanging="360"/>
      </w:pPr>
    </w:lvl>
    <w:lvl w:ilvl="4" w:tplc="2E865322">
      <w:start w:val="1"/>
      <w:numFmt w:val="lowerLetter"/>
      <w:lvlText w:val="%5."/>
      <w:lvlJc w:val="left"/>
      <w:pPr>
        <w:ind w:left="4317" w:hanging="360"/>
      </w:pPr>
    </w:lvl>
    <w:lvl w:ilvl="5" w:tplc="BEF435AC">
      <w:start w:val="1"/>
      <w:numFmt w:val="lowerRoman"/>
      <w:lvlText w:val="%6."/>
      <w:lvlJc w:val="right"/>
      <w:pPr>
        <w:ind w:left="5037" w:hanging="180"/>
      </w:pPr>
    </w:lvl>
    <w:lvl w:ilvl="6" w:tplc="578C1D56">
      <w:start w:val="1"/>
      <w:numFmt w:val="decimal"/>
      <w:lvlText w:val="%7."/>
      <w:lvlJc w:val="left"/>
      <w:pPr>
        <w:ind w:left="5757" w:hanging="360"/>
      </w:pPr>
    </w:lvl>
    <w:lvl w:ilvl="7" w:tplc="B958D4D8">
      <w:start w:val="1"/>
      <w:numFmt w:val="lowerLetter"/>
      <w:lvlText w:val="%8."/>
      <w:lvlJc w:val="left"/>
      <w:pPr>
        <w:ind w:left="6477" w:hanging="360"/>
      </w:pPr>
    </w:lvl>
    <w:lvl w:ilvl="8" w:tplc="1D849B22">
      <w:start w:val="1"/>
      <w:numFmt w:val="lowerRoman"/>
      <w:lvlText w:val="%9."/>
      <w:lvlJc w:val="right"/>
      <w:pPr>
        <w:ind w:left="7197" w:hanging="180"/>
      </w:pPr>
    </w:lvl>
  </w:abstractNum>
  <w:abstractNum w:abstractNumId="25" w15:restartNumberingAfterBreak="0">
    <w:nsid w:val="3F78272E"/>
    <w:multiLevelType w:val="multilevel"/>
    <w:tmpl w:val="A96C2DEA"/>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03D16FA"/>
    <w:multiLevelType w:val="multilevel"/>
    <w:tmpl w:val="3A484F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B1CD6"/>
    <w:multiLevelType w:val="multilevel"/>
    <w:tmpl w:val="5768BAD6"/>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C0E77AA"/>
    <w:multiLevelType w:val="hybridMultilevel"/>
    <w:tmpl w:val="D642464A"/>
    <w:lvl w:ilvl="0" w:tplc="6EE85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244BBD"/>
    <w:multiLevelType w:val="hybridMultilevel"/>
    <w:tmpl w:val="C72A4F3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06503CB"/>
    <w:multiLevelType w:val="multilevel"/>
    <w:tmpl w:val="C48A57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6A4EBB"/>
    <w:multiLevelType w:val="multilevel"/>
    <w:tmpl w:val="1742861A"/>
    <w:styleLink w:val="CurrentList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DC771AC"/>
    <w:multiLevelType w:val="hybridMultilevel"/>
    <w:tmpl w:val="6D5C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A5BDE"/>
    <w:multiLevelType w:val="hybridMultilevel"/>
    <w:tmpl w:val="C42420D4"/>
    <w:lvl w:ilvl="0" w:tplc="A9CC81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7F5B68"/>
    <w:multiLevelType w:val="multilevel"/>
    <w:tmpl w:val="C54A3F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872AA"/>
    <w:multiLevelType w:val="hybridMultilevel"/>
    <w:tmpl w:val="88BAE3B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9B04F12"/>
    <w:multiLevelType w:val="hybridMultilevel"/>
    <w:tmpl w:val="D418519A"/>
    <w:lvl w:ilvl="0" w:tplc="65D892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B7B88"/>
    <w:multiLevelType w:val="hybridMultilevel"/>
    <w:tmpl w:val="B0B8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2111A"/>
    <w:multiLevelType w:val="multilevel"/>
    <w:tmpl w:val="6E3EB1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upperRoman"/>
      <w:lvlText w:val="%4."/>
      <w:lvlJc w:val="left"/>
      <w:pPr>
        <w:ind w:left="3960" w:hanging="720"/>
      </w:p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C58356B"/>
    <w:multiLevelType w:val="hybridMultilevel"/>
    <w:tmpl w:val="204660AA"/>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40" w15:restartNumberingAfterBreak="0">
    <w:nsid w:val="72903D27"/>
    <w:multiLevelType w:val="multilevel"/>
    <w:tmpl w:val="5694E5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E5121E"/>
    <w:multiLevelType w:val="hybridMultilevel"/>
    <w:tmpl w:val="6BCE60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B77DAE"/>
    <w:multiLevelType w:val="multilevel"/>
    <w:tmpl w:val="B8507DA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7A1679EF"/>
    <w:multiLevelType w:val="hybridMultilevel"/>
    <w:tmpl w:val="E5F0DD8E"/>
    <w:lvl w:ilvl="0" w:tplc="1608A592">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E652C"/>
    <w:multiLevelType w:val="multilevel"/>
    <w:tmpl w:val="1CAC41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98550483">
    <w:abstractNumId w:val="24"/>
  </w:num>
  <w:num w:numId="2" w16cid:durableId="2022851440">
    <w:abstractNumId w:val="15"/>
  </w:num>
  <w:num w:numId="3" w16cid:durableId="1644315380">
    <w:abstractNumId w:val="7"/>
  </w:num>
  <w:num w:numId="4" w16cid:durableId="2041854332">
    <w:abstractNumId w:val="0"/>
  </w:num>
  <w:num w:numId="5" w16cid:durableId="649989190">
    <w:abstractNumId w:val="40"/>
  </w:num>
  <w:num w:numId="6" w16cid:durableId="194848177">
    <w:abstractNumId w:val="44"/>
  </w:num>
  <w:num w:numId="7" w16cid:durableId="706368676">
    <w:abstractNumId w:val="20"/>
  </w:num>
  <w:num w:numId="8" w16cid:durableId="596444877">
    <w:abstractNumId w:val="23"/>
  </w:num>
  <w:num w:numId="9" w16cid:durableId="1468162747">
    <w:abstractNumId w:val="8"/>
  </w:num>
  <w:num w:numId="10" w16cid:durableId="1127360212">
    <w:abstractNumId w:val="22"/>
  </w:num>
  <w:num w:numId="11" w16cid:durableId="1110973073">
    <w:abstractNumId w:val="25"/>
  </w:num>
  <w:num w:numId="12" w16cid:durableId="1147819192">
    <w:abstractNumId w:val="42"/>
  </w:num>
  <w:num w:numId="13" w16cid:durableId="1529371619">
    <w:abstractNumId w:val="38"/>
  </w:num>
  <w:num w:numId="14" w16cid:durableId="1527021174">
    <w:abstractNumId w:val="11"/>
  </w:num>
  <w:num w:numId="15" w16cid:durableId="486559211">
    <w:abstractNumId w:val="9"/>
  </w:num>
  <w:num w:numId="16" w16cid:durableId="729770751">
    <w:abstractNumId w:val="3"/>
  </w:num>
  <w:num w:numId="17" w16cid:durableId="1468232802">
    <w:abstractNumId w:val="12"/>
  </w:num>
  <w:num w:numId="18" w16cid:durableId="1128161793">
    <w:abstractNumId w:val="6"/>
  </w:num>
  <w:num w:numId="19" w16cid:durableId="837232700">
    <w:abstractNumId w:val="29"/>
  </w:num>
  <w:num w:numId="20" w16cid:durableId="1690377774">
    <w:abstractNumId w:val="41"/>
  </w:num>
  <w:num w:numId="21" w16cid:durableId="1035350979">
    <w:abstractNumId w:val="4"/>
  </w:num>
  <w:num w:numId="22" w16cid:durableId="872571277">
    <w:abstractNumId w:val="35"/>
  </w:num>
  <w:num w:numId="23" w16cid:durableId="766774229">
    <w:abstractNumId w:val="13"/>
  </w:num>
  <w:num w:numId="24" w16cid:durableId="1506945431">
    <w:abstractNumId w:val="28"/>
  </w:num>
  <w:num w:numId="25" w16cid:durableId="2026325132">
    <w:abstractNumId w:val="39"/>
  </w:num>
  <w:num w:numId="26" w16cid:durableId="147019692">
    <w:abstractNumId w:val="16"/>
  </w:num>
  <w:num w:numId="27" w16cid:durableId="1839955278">
    <w:abstractNumId w:val="37"/>
  </w:num>
  <w:num w:numId="28" w16cid:durableId="11956014">
    <w:abstractNumId w:val="10"/>
  </w:num>
  <w:num w:numId="29" w16cid:durableId="678895597">
    <w:abstractNumId w:val="31"/>
  </w:num>
  <w:num w:numId="30" w16cid:durableId="282343706">
    <w:abstractNumId w:val="33"/>
  </w:num>
  <w:num w:numId="31" w16cid:durableId="1647315041">
    <w:abstractNumId w:val="2"/>
  </w:num>
  <w:num w:numId="32" w16cid:durableId="1167936070">
    <w:abstractNumId w:val="14"/>
  </w:num>
  <w:num w:numId="33" w16cid:durableId="1472478482">
    <w:abstractNumId w:val="5"/>
  </w:num>
  <w:num w:numId="34" w16cid:durableId="2141535233">
    <w:abstractNumId w:val="21"/>
  </w:num>
  <w:num w:numId="35" w16cid:durableId="437678300">
    <w:abstractNumId w:val="36"/>
  </w:num>
  <w:num w:numId="36" w16cid:durableId="914558559">
    <w:abstractNumId w:val="1"/>
  </w:num>
  <w:num w:numId="37" w16cid:durableId="1741249280">
    <w:abstractNumId w:val="27"/>
  </w:num>
  <w:num w:numId="38" w16cid:durableId="942415669">
    <w:abstractNumId w:val="32"/>
  </w:num>
  <w:num w:numId="39" w16cid:durableId="1754550061">
    <w:abstractNumId w:val="17"/>
  </w:num>
  <w:num w:numId="40" w16cid:durableId="1712270391">
    <w:abstractNumId w:val="43"/>
  </w:num>
  <w:num w:numId="41" w16cid:durableId="1017273849">
    <w:abstractNumId w:val="30"/>
  </w:num>
  <w:num w:numId="42" w16cid:durableId="833450262">
    <w:abstractNumId w:val="19"/>
  </w:num>
  <w:num w:numId="43" w16cid:durableId="897741481">
    <w:abstractNumId w:val="26"/>
  </w:num>
  <w:num w:numId="44" w16cid:durableId="1668436114">
    <w:abstractNumId w:val="18"/>
  </w:num>
  <w:num w:numId="45" w16cid:durableId="1848211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34"/>
    <w:rsid w:val="00005FD1"/>
    <w:rsid w:val="00021E4B"/>
    <w:rsid w:val="00022667"/>
    <w:rsid w:val="0002742D"/>
    <w:rsid w:val="00037FDD"/>
    <w:rsid w:val="00040C2B"/>
    <w:rsid w:val="00064D84"/>
    <w:rsid w:val="0006543C"/>
    <w:rsid w:val="000668D7"/>
    <w:rsid w:val="000901F6"/>
    <w:rsid w:val="000A3CE7"/>
    <w:rsid w:val="000A6712"/>
    <w:rsid w:val="000B5D40"/>
    <w:rsid w:val="000D12EF"/>
    <w:rsid w:val="000D33DE"/>
    <w:rsid w:val="000D7557"/>
    <w:rsid w:val="000E31B1"/>
    <w:rsid w:val="000F3780"/>
    <w:rsid w:val="000F7F4A"/>
    <w:rsid w:val="0011272B"/>
    <w:rsid w:val="00134FEE"/>
    <w:rsid w:val="00136139"/>
    <w:rsid w:val="001475BB"/>
    <w:rsid w:val="0015051D"/>
    <w:rsid w:val="00160A95"/>
    <w:rsid w:val="00160C33"/>
    <w:rsid w:val="0016372B"/>
    <w:rsid w:val="00176E85"/>
    <w:rsid w:val="00197672"/>
    <w:rsid w:val="001A40A5"/>
    <w:rsid w:val="001A5A3D"/>
    <w:rsid w:val="001A63A9"/>
    <w:rsid w:val="001A6E69"/>
    <w:rsid w:val="001B2688"/>
    <w:rsid w:val="001B2C5D"/>
    <w:rsid w:val="001B2ED6"/>
    <w:rsid w:val="001B4D6B"/>
    <w:rsid w:val="001C2A91"/>
    <w:rsid w:val="001F67DC"/>
    <w:rsid w:val="0020303C"/>
    <w:rsid w:val="00217C0D"/>
    <w:rsid w:val="00240432"/>
    <w:rsid w:val="002547D4"/>
    <w:rsid w:val="00262ADA"/>
    <w:rsid w:val="002731D4"/>
    <w:rsid w:val="0028011B"/>
    <w:rsid w:val="002826D4"/>
    <w:rsid w:val="002A6753"/>
    <w:rsid w:val="002C1438"/>
    <w:rsid w:val="002C76A0"/>
    <w:rsid w:val="002D7F95"/>
    <w:rsid w:val="002E0589"/>
    <w:rsid w:val="002E2D3D"/>
    <w:rsid w:val="002E3D32"/>
    <w:rsid w:val="002F20EF"/>
    <w:rsid w:val="00306F76"/>
    <w:rsid w:val="003135AD"/>
    <w:rsid w:val="003138CB"/>
    <w:rsid w:val="00316D13"/>
    <w:rsid w:val="00336B90"/>
    <w:rsid w:val="00356A00"/>
    <w:rsid w:val="00356A4E"/>
    <w:rsid w:val="00364477"/>
    <w:rsid w:val="0037319A"/>
    <w:rsid w:val="00381D49"/>
    <w:rsid w:val="003861DF"/>
    <w:rsid w:val="003B03AA"/>
    <w:rsid w:val="003B7098"/>
    <w:rsid w:val="003F2BB8"/>
    <w:rsid w:val="003F5D16"/>
    <w:rsid w:val="003F66C3"/>
    <w:rsid w:val="004009D2"/>
    <w:rsid w:val="00400AF7"/>
    <w:rsid w:val="00401565"/>
    <w:rsid w:val="00403296"/>
    <w:rsid w:val="004048EF"/>
    <w:rsid w:val="00405AD4"/>
    <w:rsid w:val="0042587F"/>
    <w:rsid w:val="0042606A"/>
    <w:rsid w:val="00436C66"/>
    <w:rsid w:val="00447C3A"/>
    <w:rsid w:val="0046211B"/>
    <w:rsid w:val="0048151C"/>
    <w:rsid w:val="00491F91"/>
    <w:rsid w:val="00492DCB"/>
    <w:rsid w:val="004A4428"/>
    <w:rsid w:val="004B365B"/>
    <w:rsid w:val="004C3DC5"/>
    <w:rsid w:val="004D1BF3"/>
    <w:rsid w:val="004F2692"/>
    <w:rsid w:val="005002FF"/>
    <w:rsid w:val="00505E8E"/>
    <w:rsid w:val="005068EA"/>
    <w:rsid w:val="0050780F"/>
    <w:rsid w:val="00512A3C"/>
    <w:rsid w:val="00517CEC"/>
    <w:rsid w:val="00532CDB"/>
    <w:rsid w:val="00533418"/>
    <w:rsid w:val="00534A73"/>
    <w:rsid w:val="00545F65"/>
    <w:rsid w:val="005560A6"/>
    <w:rsid w:val="00575C69"/>
    <w:rsid w:val="00595D9E"/>
    <w:rsid w:val="005B5317"/>
    <w:rsid w:val="005C72A9"/>
    <w:rsid w:val="005D32D9"/>
    <w:rsid w:val="005D6D13"/>
    <w:rsid w:val="005F1069"/>
    <w:rsid w:val="00602109"/>
    <w:rsid w:val="0060449A"/>
    <w:rsid w:val="0060754C"/>
    <w:rsid w:val="00617944"/>
    <w:rsid w:val="00617A7E"/>
    <w:rsid w:val="00622DC3"/>
    <w:rsid w:val="0064649C"/>
    <w:rsid w:val="00666F40"/>
    <w:rsid w:val="00672B51"/>
    <w:rsid w:val="006838AD"/>
    <w:rsid w:val="00692AB3"/>
    <w:rsid w:val="006935D9"/>
    <w:rsid w:val="006D2217"/>
    <w:rsid w:val="006D3885"/>
    <w:rsid w:val="006F26A1"/>
    <w:rsid w:val="00700F0C"/>
    <w:rsid w:val="007114DB"/>
    <w:rsid w:val="00713E25"/>
    <w:rsid w:val="0074591A"/>
    <w:rsid w:val="0074721F"/>
    <w:rsid w:val="00795670"/>
    <w:rsid w:val="007A4734"/>
    <w:rsid w:val="007B2BF4"/>
    <w:rsid w:val="007E51FB"/>
    <w:rsid w:val="007F4B46"/>
    <w:rsid w:val="00814A9D"/>
    <w:rsid w:val="00815F24"/>
    <w:rsid w:val="008251A3"/>
    <w:rsid w:val="008314F0"/>
    <w:rsid w:val="00837448"/>
    <w:rsid w:val="0084203A"/>
    <w:rsid w:val="00851F77"/>
    <w:rsid w:val="00882620"/>
    <w:rsid w:val="0088699E"/>
    <w:rsid w:val="008B6789"/>
    <w:rsid w:val="008C003F"/>
    <w:rsid w:val="008C0515"/>
    <w:rsid w:val="008C3B4D"/>
    <w:rsid w:val="008D0E6C"/>
    <w:rsid w:val="008D181B"/>
    <w:rsid w:val="008E3C1A"/>
    <w:rsid w:val="008E46D2"/>
    <w:rsid w:val="008E5FEF"/>
    <w:rsid w:val="008E745F"/>
    <w:rsid w:val="008EB91E"/>
    <w:rsid w:val="008F288E"/>
    <w:rsid w:val="008F6640"/>
    <w:rsid w:val="00912DF9"/>
    <w:rsid w:val="00924B43"/>
    <w:rsid w:val="00940A20"/>
    <w:rsid w:val="00946E5F"/>
    <w:rsid w:val="00947DAB"/>
    <w:rsid w:val="00950B80"/>
    <w:rsid w:val="00973347"/>
    <w:rsid w:val="00983CF1"/>
    <w:rsid w:val="00993C1C"/>
    <w:rsid w:val="00996B9F"/>
    <w:rsid w:val="009A292C"/>
    <w:rsid w:val="009A544F"/>
    <w:rsid w:val="009B4DA1"/>
    <w:rsid w:val="009B5B2A"/>
    <w:rsid w:val="009F161A"/>
    <w:rsid w:val="00A00F48"/>
    <w:rsid w:val="00A02CAC"/>
    <w:rsid w:val="00A02FE4"/>
    <w:rsid w:val="00A03F83"/>
    <w:rsid w:val="00A04B81"/>
    <w:rsid w:val="00A254B2"/>
    <w:rsid w:val="00A304B9"/>
    <w:rsid w:val="00A5351C"/>
    <w:rsid w:val="00A556E3"/>
    <w:rsid w:val="00A60499"/>
    <w:rsid w:val="00A6448C"/>
    <w:rsid w:val="00A75B59"/>
    <w:rsid w:val="00A90C18"/>
    <w:rsid w:val="00A92F9C"/>
    <w:rsid w:val="00AA1D66"/>
    <w:rsid w:val="00AB1FA1"/>
    <w:rsid w:val="00AB4C2B"/>
    <w:rsid w:val="00AB7CA9"/>
    <w:rsid w:val="00AC2116"/>
    <w:rsid w:val="00AD1634"/>
    <w:rsid w:val="00AE1A82"/>
    <w:rsid w:val="00AF5BDB"/>
    <w:rsid w:val="00B01129"/>
    <w:rsid w:val="00B0177E"/>
    <w:rsid w:val="00B01BD0"/>
    <w:rsid w:val="00B0349A"/>
    <w:rsid w:val="00B1732E"/>
    <w:rsid w:val="00B658F8"/>
    <w:rsid w:val="00B83995"/>
    <w:rsid w:val="00B87C2A"/>
    <w:rsid w:val="00BA3AA1"/>
    <w:rsid w:val="00BA4354"/>
    <w:rsid w:val="00BB4F37"/>
    <w:rsid w:val="00BC23B2"/>
    <w:rsid w:val="00BC4EDE"/>
    <w:rsid w:val="00BE4F58"/>
    <w:rsid w:val="00BF6B5C"/>
    <w:rsid w:val="00C310A4"/>
    <w:rsid w:val="00C41539"/>
    <w:rsid w:val="00C41A48"/>
    <w:rsid w:val="00C614F7"/>
    <w:rsid w:val="00C64324"/>
    <w:rsid w:val="00C67F66"/>
    <w:rsid w:val="00C71FFD"/>
    <w:rsid w:val="00C75DC4"/>
    <w:rsid w:val="00C809D2"/>
    <w:rsid w:val="00CA2E1B"/>
    <w:rsid w:val="00CC2542"/>
    <w:rsid w:val="00CD355C"/>
    <w:rsid w:val="00CE4561"/>
    <w:rsid w:val="00D05A5D"/>
    <w:rsid w:val="00D234B4"/>
    <w:rsid w:val="00D33163"/>
    <w:rsid w:val="00D37AE6"/>
    <w:rsid w:val="00D40808"/>
    <w:rsid w:val="00D41944"/>
    <w:rsid w:val="00D626D5"/>
    <w:rsid w:val="00D65FE7"/>
    <w:rsid w:val="00D7541F"/>
    <w:rsid w:val="00D76156"/>
    <w:rsid w:val="00D80E48"/>
    <w:rsid w:val="00D85D88"/>
    <w:rsid w:val="00D97906"/>
    <w:rsid w:val="00DB2300"/>
    <w:rsid w:val="00DB6B4D"/>
    <w:rsid w:val="00DD397C"/>
    <w:rsid w:val="00DD4922"/>
    <w:rsid w:val="00DD5F85"/>
    <w:rsid w:val="00DEE35F"/>
    <w:rsid w:val="00DF1534"/>
    <w:rsid w:val="00DF24E0"/>
    <w:rsid w:val="00E104F3"/>
    <w:rsid w:val="00E166B1"/>
    <w:rsid w:val="00E241D7"/>
    <w:rsid w:val="00E41B2D"/>
    <w:rsid w:val="00E4530E"/>
    <w:rsid w:val="00E47E52"/>
    <w:rsid w:val="00E605F8"/>
    <w:rsid w:val="00E61CB5"/>
    <w:rsid w:val="00E77BD1"/>
    <w:rsid w:val="00E82B5B"/>
    <w:rsid w:val="00EA541F"/>
    <w:rsid w:val="00EC4357"/>
    <w:rsid w:val="00ED2C1C"/>
    <w:rsid w:val="00EE4D6C"/>
    <w:rsid w:val="00EE57A6"/>
    <w:rsid w:val="00F00020"/>
    <w:rsid w:val="00F06C85"/>
    <w:rsid w:val="00F06E1B"/>
    <w:rsid w:val="00F1731B"/>
    <w:rsid w:val="00F21F0F"/>
    <w:rsid w:val="00F34EC6"/>
    <w:rsid w:val="00F354DD"/>
    <w:rsid w:val="00F43342"/>
    <w:rsid w:val="00F4466C"/>
    <w:rsid w:val="00F66248"/>
    <w:rsid w:val="00F7523E"/>
    <w:rsid w:val="00F8576D"/>
    <w:rsid w:val="00FA732F"/>
    <w:rsid w:val="00FC1841"/>
    <w:rsid w:val="00FE5E69"/>
    <w:rsid w:val="00FF3490"/>
    <w:rsid w:val="011756F7"/>
    <w:rsid w:val="0140928B"/>
    <w:rsid w:val="0231ECBD"/>
    <w:rsid w:val="027185A7"/>
    <w:rsid w:val="033C4738"/>
    <w:rsid w:val="03C240D4"/>
    <w:rsid w:val="03D09E57"/>
    <w:rsid w:val="0425A2D7"/>
    <w:rsid w:val="0429C3E6"/>
    <w:rsid w:val="042FCF3B"/>
    <w:rsid w:val="0443B8BE"/>
    <w:rsid w:val="047CDF88"/>
    <w:rsid w:val="056FAB6C"/>
    <w:rsid w:val="05FF3132"/>
    <w:rsid w:val="060CF6FD"/>
    <w:rsid w:val="06AC619E"/>
    <w:rsid w:val="085864CC"/>
    <w:rsid w:val="086945EE"/>
    <w:rsid w:val="08F854E9"/>
    <w:rsid w:val="09EEB1E2"/>
    <w:rsid w:val="0AB82C38"/>
    <w:rsid w:val="0AF3793B"/>
    <w:rsid w:val="0B16BC2F"/>
    <w:rsid w:val="0B30C4BB"/>
    <w:rsid w:val="0B677354"/>
    <w:rsid w:val="0BACDC36"/>
    <w:rsid w:val="0BB24220"/>
    <w:rsid w:val="0DA8A1F5"/>
    <w:rsid w:val="0DF812A1"/>
    <w:rsid w:val="0E00604D"/>
    <w:rsid w:val="0E2298FD"/>
    <w:rsid w:val="0E5CA3FD"/>
    <w:rsid w:val="10BF014E"/>
    <w:rsid w:val="10F0A87E"/>
    <w:rsid w:val="112DC10D"/>
    <w:rsid w:val="11B5D28B"/>
    <w:rsid w:val="11D4AFD1"/>
    <w:rsid w:val="11DFAA36"/>
    <w:rsid w:val="120F3C0A"/>
    <w:rsid w:val="129CD55E"/>
    <w:rsid w:val="14149E47"/>
    <w:rsid w:val="14B5DDEE"/>
    <w:rsid w:val="15071D90"/>
    <w:rsid w:val="15BEF42A"/>
    <w:rsid w:val="15CBB314"/>
    <w:rsid w:val="16E66818"/>
    <w:rsid w:val="171E9B33"/>
    <w:rsid w:val="17E39250"/>
    <w:rsid w:val="1987F1B3"/>
    <w:rsid w:val="1A6EE02A"/>
    <w:rsid w:val="1C24A761"/>
    <w:rsid w:val="1C4E4E88"/>
    <w:rsid w:val="1CA2ACB5"/>
    <w:rsid w:val="1CE035F1"/>
    <w:rsid w:val="1D1AC9DB"/>
    <w:rsid w:val="1DD5534B"/>
    <w:rsid w:val="1E18CAE9"/>
    <w:rsid w:val="1FCC3653"/>
    <w:rsid w:val="219CA11A"/>
    <w:rsid w:val="227E7A69"/>
    <w:rsid w:val="22AA1E3A"/>
    <w:rsid w:val="237FED2E"/>
    <w:rsid w:val="24624AC6"/>
    <w:rsid w:val="24B38E0C"/>
    <w:rsid w:val="257213FC"/>
    <w:rsid w:val="257AFCCE"/>
    <w:rsid w:val="258E767B"/>
    <w:rsid w:val="25FF01A0"/>
    <w:rsid w:val="2602EF72"/>
    <w:rsid w:val="2605E5C6"/>
    <w:rsid w:val="26CE5D1E"/>
    <w:rsid w:val="26D26A1B"/>
    <w:rsid w:val="276D7E7F"/>
    <w:rsid w:val="27987593"/>
    <w:rsid w:val="27DDC0B6"/>
    <w:rsid w:val="29F7D459"/>
    <w:rsid w:val="2B7676BB"/>
    <w:rsid w:val="2BB6F595"/>
    <w:rsid w:val="2BC8AFFC"/>
    <w:rsid w:val="2BDBA6DF"/>
    <w:rsid w:val="2C574E9B"/>
    <w:rsid w:val="2CCBAFB6"/>
    <w:rsid w:val="2CDE25CE"/>
    <w:rsid w:val="2D418723"/>
    <w:rsid w:val="2D8847D5"/>
    <w:rsid w:val="2F354F43"/>
    <w:rsid w:val="30856670"/>
    <w:rsid w:val="315D4574"/>
    <w:rsid w:val="316E5E42"/>
    <w:rsid w:val="31A9F281"/>
    <w:rsid w:val="3364AE7F"/>
    <w:rsid w:val="34086C08"/>
    <w:rsid w:val="34E93CD7"/>
    <w:rsid w:val="35B00708"/>
    <w:rsid w:val="367AAA81"/>
    <w:rsid w:val="36ECA44D"/>
    <w:rsid w:val="38142B55"/>
    <w:rsid w:val="38A76137"/>
    <w:rsid w:val="38F67FE4"/>
    <w:rsid w:val="3966D566"/>
    <w:rsid w:val="396AC892"/>
    <w:rsid w:val="3B0E4A2D"/>
    <w:rsid w:val="3B3EB77E"/>
    <w:rsid w:val="3D1F7D60"/>
    <w:rsid w:val="3D33EC27"/>
    <w:rsid w:val="3D5B9E3D"/>
    <w:rsid w:val="3D974292"/>
    <w:rsid w:val="3DCDC356"/>
    <w:rsid w:val="3DE08676"/>
    <w:rsid w:val="3E227F4E"/>
    <w:rsid w:val="3E37F417"/>
    <w:rsid w:val="3E3ED41B"/>
    <w:rsid w:val="3E56FBD0"/>
    <w:rsid w:val="3E80024E"/>
    <w:rsid w:val="3EE26323"/>
    <w:rsid w:val="3F5FBF8C"/>
    <w:rsid w:val="3FD3B974"/>
    <w:rsid w:val="4025A526"/>
    <w:rsid w:val="41179C4E"/>
    <w:rsid w:val="421F5D23"/>
    <w:rsid w:val="468C048A"/>
    <w:rsid w:val="46913D88"/>
    <w:rsid w:val="46B46569"/>
    <w:rsid w:val="46FB2A7C"/>
    <w:rsid w:val="471B4805"/>
    <w:rsid w:val="472392ED"/>
    <w:rsid w:val="47EC9E7D"/>
    <w:rsid w:val="481CFA0E"/>
    <w:rsid w:val="4863AA9D"/>
    <w:rsid w:val="4916A022"/>
    <w:rsid w:val="49FF23B3"/>
    <w:rsid w:val="4A06DC4D"/>
    <w:rsid w:val="4A84F121"/>
    <w:rsid w:val="4ADDDEF7"/>
    <w:rsid w:val="4C09A3BF"/>
    <w:rsid w:val="4C80181A"/>
    <w:rsid w:val="4C82D722"/>
    <w:rsid w:val="4D45A651"/>
    <w:rsid w:val="4E1B67BE"/>
    <w:rsid w:val="4E8A76BC"/>
    <w:rsid w:val="4FA4F6BB"/>
    <w:rsid w:val="50894B15"/>
    <w:rsid w:val="50E1004D"/>
    <w:rsid w:val="513201BC"/>
    <w:rsid w:val="51426ECB"/>
    <w:rsid w:val="5147EEEF"/>
    <w:rsid w:val="5190D738"/>
    <w:rsid w:val="51A88CF2"/>
    <w:rsid w:val="52111E63"/>
    <w:rsid w:val="53C36B03"/>
    <w:rsid w:val="5518C4FF"/>
    <w:rsid w:val="55D3549D"/>
    <w:rsid w:val="56F93CFE"/>
    <w:rsid w:val="570D1CF1"/>
    <w:rsid w:val="57133B31"/>
    <w:rsid w:val="57292D7B"/>
    <w:rsid w:val="576BC28A"/>
    <w:rsid w:val="57C492E7"/>
    <w:rsid w:val="5834A609"/>
    <w:rsid w:val="58D80861"/>
    <w:rsid w:val="598FB21D"/>
    <w:rsid w:val="5D402A81"/>
    <w:rsid w:val="5D443661"/>
    <w:rsid w:val="5DAA9F6C"/>
    <w:rsid w:val="5DEDF302"/>
    <w:rsid w:val="616B248F"/>
    <w:rsid w:val="61DFD873"/>
    <w:rsid w:val="62620BCC"/>
    <w:rsid w:val="62FDCB3E"/>
    <w:rsid w:val="6311306A"/>
    <w:rsid w:val="6492700E"/>
    <w:rsid w:val="64B12066"/>
    <w:rsid w:val="64C553FE"/>
    <w:rsid w:val="64C84916"/>
    <w:rsid w:val="6538BCF5"/>
    <w:rsid w:val="654E5DAC"/>
    <w:rsid w:val="681D6116"/>
    <w:rsid w:val="68435133"/>
    <w:rsid w:val="685093B6"/>
    <w:rsid w:val="686D22C7"/>
    <w:rsid w:val="68F1A2BE"/>
    <w:rsid w:val="6907117B"/>
    <w:rsid w:val="69858B0E"/>
    <w:rsid w:val="69ED1ABE"/>
    <w:rsid w:val="6A3AB967"/>
    <w:rsid w:val="6AF56DEC"/>
    <w:rsid w:val="6BC22C2C"/>
    <w:rsid w:val="6D6591F7"/>
    <w:rsid w:val="6E1EC5E0"/>
    <w:rsid w:val="6E4B61E3"/>
    <w:rsid w:val="6E9630CB"/>
    <w:rsid w:val="6EC1259D"/>
    <w:rsid w:val="6EC1B793"/>
    <w:rsid w:val="7033F43D"/>
    <w:rsid w:val="70A00E05"/>
    <w:rsid w:val="715B95A4"/>
    <w:rsid w:val="7169128A"/>
    <w:rsid w:val="71F951F5"/>
    <w:rsid w:val="72272F7C"/>
    <w:rsid w:val="72531AD3"/>
    <w:rsid w:val="72610793"/>
    <w:rsid w:val="7295FE67"/>
    <w:rsid w:val="729B35BE"/>
    <w:rsid w:val="743F4E27"/>
    <w:rsid w:val="748385B8"/>
    <w:rsid w:val="74A20699"/>
    <w:rsid w:val="74BFB860"/>
    <w:rsid w:val="758D93C0"/>
    <w:rsid w:val="765D6C49"/>
    <w:rsid w:val="776A2B76"/>
    <w:rsid w:val="77FAABB0"/>
    <w:rsid w:val="7874C91C"/>
    <w:rsid w:val="78BE53E0"/>
    <w:rsid w:val="78DA6E19"/>
    <w:rsid w:val="795F9F55"/>
    <w:rsid w:val="7AD90F45"/>
    <w:rsid w:val="7B1997B6"/>
    <w:rsid w:val="7BC60680"/>
    <w:rsid w:val="7BEE1E9E"/>
    <w:rsid w:val="7CDAF32B"/>
    <w:rsid w:val="7E81BDC2"/>
    <w:rsid w:val="7F28A302"/>
    <w:rsid w:val="7FE66C5A"/>
    <w:rsid w:val="7FF5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6D9F"/>
  <w15:docId w15:val="{17738E92-D979-4D7B-8E9D-DE8029AD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4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0E"/>
  </w:style>
  <w:style w:type="paragraph" w:styleId="Footer">
    <w:name w:val="footer"/>
    <w:basedOn w:val="Normal"/>
    <w:link w:val="FooterChar"/>
    <w:uiPriority w:val="99"/>
    <w:unhideWhenUsed/>
    <w:rsid w:val="00E4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0E"/>
  </w:style>
  <w:style w:type="character" w:styleId="CommentReference">
    <w:name w:val="annotation reference"/>
    <w:basedOn w:val="DefaultParagraphFont"/>
    <w:uiPriority w:val="99"/>
    <w:semiHidden/>
    <w:unhideWhenUsed/>
    <w:rsid w:val="008C003F"/>
    <w:rPr>
      <w:sz w:val="16"/>
      <w:szCs w:val="16"/>
    </w:rPr>
  </w:style>
  <w:style w:type="paragraph" w:styleId="CommentText">
    <w:name w:val="annotation text"/>
    <w:basedOn w:val="Normal"/>
    <w:link w:val="CommentTextChar"/>
    <w:uiPriority w:val="99"/>
    <w:semiHidden/>
    <w:unhideWhenUsed/>
    <w:rsid w:val="008C003F"/>
    <w:pPr>
      <w:spacing w:line="240" w:lineRule="auto"/>
    </w:pPr>
    <w:rPr>
      <w:sz w:val="20"/>
      <w:szCs w:val="20"/>
    </w:rPr>
  </w:style>
  <w:style w:type="character" w:customStyle="1" w:styleId="CommentTextChar">
    <w:name w:val="Comment Text Char"/>
    <w:basedOn w:val="DefaultParagraphFont"/>
    <w:link w:val="CommentText"/>
    <w:uiPriority w:val="99"/>
    <w:semiHidden/>
    <w:rsid w:val="008C003F"/>
    <w:rPr>
      <w:sz w:val="20"/>
      <w:szCs w:val="20"/>
    </w:rPr>
  </w:style>
  <w:style w:type="paragraph" w:styleId="CommentSubject">
    <w:name w:val="annotation subject"/>
    <w:basedOn w:val="CommentText"/>
    <w:next w:val="CommentText"/>
    <w:link w:val="CommentSubjectChar"/>
    <w:uiPriority w:val="99"/>
    <w:semiHidden/>
    <w:unhideWhenUsed/>
    <w:rsid w:val="008C003F"/>
    <w:rPr>
      <w:b/>
      <w:bCs/>
    </w:rPr>
  </w:style>
  <w:style w:type="character" w:customStyle="1" w:styleId="CommentSubjectChar">
    <w:name w:val="Comment Subject Char"/>
    <w:basedOn w:val="CommentTextChar"/>
    <w:link w:val="CommentSubject"/>
    <w:uiPriority w:val="99"/>
    <w:semiHidden/>
    <w:rsid w:val="008C003F"/>
    <w:rPr>
      <w:b/>
      <w:bCs/>
      <w:sz w:val="20"/>
      <w:szCs w:val="20"/>
    </w:rPr>
  </w:style>
  <w:style w:type="character" w:styleId="FootnoteReference">
    <w:name w:val="footnote reference"/>
    <w:aliases w:val="Texto de nota al pie,Footnotes refss,Appel note de bas de page,Fago Fußnotenzeichen,NOTA AL PIE,Footnote number,referencia nota al pie,BVI fnr,f,4_G,16 Point,Superscript 6 Point,Ref. de nota al pi,Appel note de bas de...,callout"/>
    <w:link w:val="BVIfnrCar1CarCarCarCar"/>
    <w:uiPriority w:val="99"/>
    <w:unhideWhenUsed/>
    <w:qFormat/>
    <w:rsid w:val="00D05A5D"/>
    <w:rPr>
      <w:rFonts w:ascii="Times New Roman" w:eastAsia="Times New Roman" w:hAnsi="Times New Roman"/>
      <w:sz w:val="24"/>
      <w:szCs w:val="24"/>
      <w:vertAlign w:val="superscript"/>
      <w:lang w:val="es-PE" w:eastAsia="es-MX"/>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FootnoteReference"/>
    <w:uiPriority w:val="99"/>
    <w:rsid w:val="00D05A5D"/>
    <w:pPr>
      <w:spacing w:before="200" w:after="160" w:line="240" w:lineRule="exact"/>
      <w:jc w:val="both"/>
      <w:outlineLvl w:val="0"/>
    </w:pPr>
    <w:rPr>
      <w:rFonts w:ascii="Times New Roman" w:eastAsia="Times New Roman" w:hAnsi="Times New Roman"/>
      <w:sz w:val="24"/>
      <w:szCs w:val="24"/>
      <w:vertAlign w:val="superscript"/>
      <w:lang w:val="es-PE" w:eastAsia="es-MX"/>
    </w:rPr>
  </w:style>
  <w:style w:type="character" w:styleId="Hyperlink">
    <w:name w:val="Hyperlink"/>
    <w:aliases w:val="http://www.fantaproject.org/sites/default/files/resources/Guatemala-municipal-brief-English-June30.pdf"/>
    <w:basedOn w:val="DefaultParagraphFont"/>
    <w:uiPriority w:val="99"/>
    <w:unhideWhenUsed/>
    <w:rsid w:val="00D05A5D"/>
    <w:rPr>
      <w:color w:val="0000FF" w:themeColor="hyperlink"/>
      <w:u w:val="single"/>
    </w:rPr>
  </w:style>
  <w:style w:type="paragraph" w:styleId="FootnoteText">
    <w:name w:val="footnote text"/>
    <w:aliases w:val="FA Fu,Footnote Text Char Char Char Char Char,Footnote Text Char Char Char Char,Footnote reference,Footnote Text Char Char Char,Texto nota pie [MM],FA Fußnotentext,FA Fuﬂnotentext,ft,texto de nota al pie, Car1,Ca,fn,Car1,C"/>
    <w:basedOn w:val="Normal"/>
    <w:link w:val="FootnoteTextChar"/>
    <w:uiPriority w:val="99"/>
    <w:unhideWhenUsed/>
    <w:qFormat/>
    <w:rsid w:val="00D05A5D"/>
    <w:pPr>
      <w:spacing w:after="0" w:line="240" w:lineRule="auto"/>
    </w:pPr>
    <w:rPr>
      <w:sz w:val="20"/>
      <w:szCs w:val="20"/>
      <w:lang w:eastAsia="en-US"/>
    </w:rPr>
  </w:style>
  <w:style w:type="character" w:customStyle="1" w:styleId="FootnoteTextChar">
    <w:name w:val="Footnote Text Char"/>
    <w:aliases w:val="FA Fu Char,Footnote Text Char Char Char Char Char Char,Footnote Text Char Char Char Char Char1,Footnote reference Char,Footnote Text Char Char Char Char1,Texto nota pie [MM] Char,FA Fußnotentext Char,FA Fuﬂnotentext Char,ft Char"/>
    <w:basedOn w:val="DefaultParagraphFont"/>
    <w:link w:val="FootnoteText"/>
    <w:uiPriority w:val="99"/>
    <w:qFormat/>
    <w:rsid w:val="00D05A5D"/>
    <w:rPr>
      <w:sz w:val="20"/>
      <w:szCs w:val="20"/>
      <w:lang w:eastAsia="en-US"/>
    </w:rPr>
  </w:style>
  <w:style w:type="character" w:styleId="UnresolvedMention">
    <w:name w:val="Unresolved Mention"/>
    <w:basedOn w:val="DefaultParagraphFont"/>
    <w:uiPriority w:val="99"/>
    <w:semiHidden/>
    <w:unhideWhenUsed/>
    <w:rsid w:val="00D05A5D"/>
    <w:rPr>
      <w:color w:val="605E5C"/>
      <w:shd w:val="clear" w:color="auto" w:fill="E1DFDD"/>
    </w:rPr>
  </w:style>
  <w:style w:type="paragraph" w:styleId="ListParagraph">
    <w:name w:val="List Paragraph"/>
    <w:basedOn w:val="Normal"/>
    <w:uiPriority w:val="34"/>
    <w:qFormat/>
    <w:rsid w:val="00F354DD"/>
    <w:pPr>
      <w:ind w:left="720"/>
      <w:contextualSpacing/>
    </w:pPr>
  </w:style>
  <w:style w:type="numbering" w:customStyle="1" w:styleId="CurrentList1">
    <w:name w:val="Current List1"/>
    <w:uiPriority w:val="99"/>
    <w:rsid w:val="00F4466C"/>
    <w:pPr>
      <w:numPr>
        <w:numId w:val="29"/>
      </w:numPr>
    </w:pPr>
  </w:style>
  <w:style w:type="character" w:styleId="PlaceholderText">
    <w:name w:val="Placeholder Text"/>
    <w:basedOn w:val="DefaultParagraphFont"/>
    <w:uiPriority w:val="99"/>
    <w:semiHidden/>
    <w:rsid w:val="00617944"/>
    <w:rPr>
      <w:color w:val="666666"/>
    </w:rPr>
  </w:style>
  <w:style w:type="paragraph" w:styleId="Revision">
    <w:name w:val="Revision"/>
    <w:hidden/>
    <w:uiPriority w:val="99"/>
    <w:semiHidden/>
    <w:rsid w:val="00A00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idh/ppl/docs/pdf/ppl2011es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tero@oas.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mailto:cidhdenuncias@oas.org" TargetMode="External"/><Relationship Id="rId4" Type="http://schemas.openxmlformats.org/officeDocument/2006/relationships/settings" Target="settings.xml"/><Relationship Id="rId9" Type="http://schemas.openxmlformats.org/officeDocument/2006/relationships/hyperlink" Target="https://www.oas.org/es/cidh/informes/pdfs/2023/Informe-Mujeres-privadas-libertad.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as.org/es/cidh/informes/pdfs/2023/Informe-Mujeres-privadas-libertad.pdf" TargetMode="External"/><Relationship Id="rId1" Type="http://schemas.openxmlformats.org/officeDocument/2006/relationships/hyperlink" Target="https://www.oas.org/es/cidh/ppl/docs/pdf/ppl2011es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D434-6191-A345-B471-17C2CF73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1997</Words>
  <Characters>11388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cp:lastModifiedBy>Romina Florencia Otero</cp:lastModifiedBy>
  <cp:revision>3</cp:revision>
  <dcterms:created xsi:type="dcterms:W3CDTF">2025-10-02T00:18:00Z</dcterms:created>
  <dcterms:modified xsi:type="dcterms:W3CDTF">2025-10-03T16:04:00Z</dcterms:modified>
</cp:coreProperties>
</file>