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FD23B" w14:textId="7FDF848E" w:rsidR="00EC0E60" w:rsidRPr="00B53842" w:rsidRDefault="00B53842" w:rsidP="00EC0E60">
      <w:pPr>
        <w:tabs>
          <w:tab w:val="left" w:pos="7200"/>
        </w:tabs>
        <w:ind w:right="-1080"/>
        <w:rPr>
          <w:sz w:val="22"/>
          <w:szCs w:val="22"/>
        </w:rPr>
      </w:pPr>
      <w:r w:rsidRPr="00B53842">
        <w:rPr>
          <w:b/>
          <w:sz w:val="22"/>
          <w:szCs w:val="22"/>
        </w:rPr>
        <w:t>TENTH REGULAR MEETING OF THE</w:t>
      </w:r>
      <w:r w:rsidR="00EC0E60" w:rsidRPr="00B53842">
        <w:rPr>
          <w:b/>
          <w:sz w:val="22"/>
          <w:szCs w:val="22"/>
        </w:rPr>
        <w:t xml:space="preserve"> </w:t>
      </w:r>
      <w:r w:rsidR="00EC0E60" w:rsidRPr="00B53842">
        <w:rPr>
          <w:bCs/>
          <w:sz w:val="22"/>
          <w:szCs w:val="22"/>
        </w:rPr>
        <w:tab/>
      </w:r>
      <w:r w:rsidR="00EC0E60" w:rsidRPr="00B53842">
        <w:rPr>
          <w:sz w:val="22"/>
          <w:szCs w:val="22"/>
        </w:rPr>
        <w:t>O</w:t>
      </w:r>
      <w:r w:rsidR="00862622">
        <w:rPr>
          <w:sz w:val="22"/>
          <w:szCs w:val="22"/>
        </w:rPr>
        <w:t>E</w:t>
      </w:r>
      <w:r w:rsidRPr="00B53842">
        <w:rPr>
          <w:sz w:val="22"/>
          <w:szCs w:val="22"/>
        </w:rPr>
        <w:t>A</w:t>
      </w:r>
      <w:r w:rsidR="00EC0E60" w:rsidRPr="00B53842">
        <w:rPr>
          <w:sz w:val="22"/>
          <w:szCs w:val="22"/>
        </w:rPr>
        <w:t>/Ser.W/XIII.6.</w:t>
      </w:r>
      <w:r w:rsidR="00F54B2A" w:rsidRPr="00B53842">
        <w:rPr>
          <w:sz w:val="22"/>
          <w:szCs w:val="22"/>
        </w:rPr>
        <w:t>10</w:t>
      </w:r>
    </w:p>
    <w:p w14:paraId="364120F7" w14:textId="7550032D" w:rsidR="00EC0E60" w:rsidRPr="00B53842" w:rsidRDefault="00B53842" w:rsidP="00EC0E60">
      <w:pPr>
        <w:tabs>
          <w:tab w:val="left" w:pos="6750"/>
        </w:tabs>
        <w:ind w:right="-1080"/>
        <w:rPr>
          <w:sz w:val="22"/>
          <w:szCs w:val="22"/>
        </w:rPr>
      </w:pPr>
      <w:r w:rsidRPr="00B53842">
        <w:rPr>
          <w:b/>
          <w:sz w:val="22"/>
          <w:szCs w:val="22"/>
        </w:rPr>
        <w:t>INTER-AMERICAN COMMI</w:t>
      </w:r>
      <w:r w:rsidR="00862622">
        <w:rPr>
          <w:b/>
          <w:sz w:val="22"/>
          <w:szCs w:val="22"/>
        </w:rPr>
        <w:t xml:space="preserve">TTEE </w:t>
      </w:r>
      <w:r w:rsidRPr="00B53842">
        <w:rPr>
          <w:b/>
          <w:sz w:val="22"/>
          <w:szCs w:val="22"/>
        </w:rPr>
        <w:t>ON EDUCATION</w:t>
      </w:r>
      <w:r w:rsidR="00EC0E60" w:rsidRPr="00B53842">
        <w:rPr>
          <w:b/>
          <w:sz w:val="22"/>
          <w:szCs w:val="22"/>
        </w:rPr>
        <w:tab/>
      </w:r>
      <w:r w:rsidR="00EC0E60" w:rsidRPr="00B53842">
        <w:rPr>
          <w:b/>
          <w:sz w:val="22"/>
          <w:szCs w:val="22"/>
        </w:rPr>
        <w:tab/>
      </w:r>
      <w:r w:rsidR="00EC0E60" w:rsidRPr="00B53842">
        <w:rPr>
          <w:sz w:val="22"/>
          <w:szCs w:val="22"/>
        </w:rPr>
        <w:t>CIDI/CIE/doc.</w:t>
      </w:r>
      <w:r w:rsidR="004412E4" w:rsidRPr="00B53842">
        <w:rPr>
          <w:sz w:val="22"/>
          <w:szCs w:val="22"/>
        </w:rPr>
        <w:t>4</w:t>
      </w:r>
      <w:r w:rsidR="00EC0E60" w:rsidRPr="00B53842">
        <w:rPr>
          <w:sz w:val="22"/>
          <w:szCs w:val="22"/>
        </w:rPr>
        <w:t>/2</w:t>
      </w:r>
      <w:r w:rsidR="004412E4" w:rsidRPr="00B53842">
        <w:rPr>
          <w:sz w:val="22"/>
          <w:szCs w:val="22"/>
        </w:rPr>
        <w:t>4</w:t>
      </w:r>
    </w:p>
    <w:p w14:paraId="1EB75973" w14:textId="77777777" w:rsidR="00862622" w:rsidRDefault="00B53842" w:rsidP="00EC0E60">
      <w:pPr>
        <w:tabs>
          <w:tab w:val="left" w:pos="6750"/>
        </w:tabs>
        <w:ind w:right="-270"/>
        <w:rPr>
          <w:bCs/>
          <w:sz w:val="22"/>
          <w:szCs w:val="22"/>
        </w:rPr>
      </w:pPr>
      <w:r w:rsidRPr="00B53842">
        <w:rPr>
          <w:sz w:val="22"/>
          <w:szCs w:val="22"/>
        </w:rPr>
        <w:t xml:space="preserve">November 7-8, </w:t>
      </w:r>
      <w:r w:rsidR="00EC0E60" w:rsidRPr="00B53842">
        <w:rPr>
          <w:sz w:val="22"/>
          <w:szCs w:val="22"/>
        </w:rPr>
        <w:t>202</w:t>
      </w:r>
      <w:r w:rsidR="00D37DCD" w:rsidRPr="00B53842">
        <w:rPr>
          <w:sz w:val="22"/>
          <w:szCs w:val="22"/>
        </w:rPr>
        <w:t>4</w:t>
      </w:r>
      <w:r w:rsidR="00EC0E60" w:rsidRPr="00B53842">
        <w:rPr>
          <w:bCs/>
          <w:sz w:val="22"/>
          <w:szCs w:val="22"/>
        </w:rPr>
        <w:tab/>
      </w:r>
      <w:r w:rsidR="00EC0E60" w:rsidRPr="00B53842">
        <w:rPr>
          <w:bCs/>
          <w:sz w:val="22"/>
          <w:szCs w:val="22"/>
        </w:rPr>
        <w:tab/>
      </w:r>
      <w:r w:rsidR="00862622">
        <w:rPr>
          <w:bCs/>
          <w:sz w:val="22"/>
          <w:szCs w:val="22"/>
        </w:rPr>
        <w:t xml:space="preserve">28 </w:t>
      </w:r>
      <w:r w:rsidRPr="00B53842">
        <w:rPr>
          <w:bCs/>
          <w:sz w:val="22"/>
          <w:szCs w:val="22"/>
        </w:rPr>
        <w:t xml:space="preserve">October </w:t>
      </w:r>
      <w:r w:rsidR="00EC0E60" w:rsidRPr="00B53842">
        <w:rPr>
          <w:bCs/>
          <w:sz w:val="22"/>
          <w:szCs w:val="22"/>
        </w:rPr>
        <w:t>202</w:t>
      </w:r>
      <w:r w:rsidR="004412E4" w:rsidRPr="00B53842">
        <w:rPr>
          <w:bCs/>
          <w:sz w:val="22"/>
          <w:szCs w:val="22"/>
        </w:rPr>
        <w:t>4</w:t>
      </w:r>
    </w:p>
    <w:p w14:paraId="7B9A740D" w14:textId="2916473E" w:rsidR="00EC0E60" w:rsidRPr="00B53842" w:rsidRDefault="00EC0E60" w:rsidP="00EC0E60">
      <w:pPr>
        <w:tabs>
          <w:tab w:val="left" w:pos="6750"/>
        </w:tabs>
        <w:ind w:right="-270"/>
        <w:rPr>
          <w:sz w:val="22"/>
          <w:szCs w:val="22"/>
        </w:rPr>
      </w:pPr>
      <w:r w:rsidRPr="00B53842">
        <w:rPr>
          <w:color w:val="000000"/>
          <w:sz w:val="22"/>
          <w:szCs w:val="22"/>
        </w:rPr>
        <w:t xml:space="preserve">Washington, D.C., </w:t>
      </w:r>
      <w:r w:rsidR="00B53842">
        <w:rPr>
          <w:color w:val="000000"/>
          <w:sz w:val="22"/>
          <w:szCs w:val="22"/>
        </w:rPr>
        <w:t>United States of America</w:t>
      </w:r>
      <w:r w:rsidRPr="00B53842">
        <w:rPr>
          <w:sz w:val="22"/>
          <w:szCs w:val="22"/>
        </w:rPr>
        <w:tab/>
      </w:r>
      <w:r w:rsidRPr="00B53842">
        <w:rPr>
          <w:sz w:val="22"/>
          <w:szCs w:val="22"/>
        </w:rPr>
        <w:tab/>
        <w:t xml:space="preserve">Original: </w:t>
      </w:r>
      <w:r w:rsidR="00B53842" w:rsidRPr="00B53842">
        <w:rPr>
          <w:sz w:val="22"/>
          <w:szCs w:val="22"/>
        </w:rPr>
        <w:t>Spanish</w:t>
      </w:r>
    </w:p>
    <w:p w14:paraId="6F630C22" w14:textId="77777777" w:rsidR="00EC0E60" w:rsidRDefault="00EC0E60" w:rsidP="00EC0E60">
      <w:pPr>
        <w:pBdr>
          <w:bottom w:val="single" w:sz="12" w:space="1" w:color="auto"/>
        </w:pBdr>
        <w:tabs>
          <w:tab w:val="left" w:pos="6840"/>
        </w:tabs>
        <w:ind w:right="-29"/>
        <w:rPr>
          <w:sz w:val="22"/>
          <w:szCs w:val="22"/>
        </w:rPr>
      </w:pPr>
      <w:r w:rsidRPr="00B53842">
        <w:rPr>
          <w:sz w:val="22"/>
          <w:szCs w:val="22"/>
        </w:rPr>
        <w:t>VIRTUAL</w:t>
      </w:r>
    </w:p>
    <w:p w14:paraId="660DFAFE" w14:textId="77777777" w:rsidR="00862622" w:rsidRPr="00B53842" w:rsidRDefault="00862622" w:rsidP="00EC0E60">
      <w:pPr>
        <w:pBdr>
          <w:bottom w:val="single" w:sz="12" w:space="1" w:color="auto"/>
        </w:pBdr>
        <w:tabs>
          <w:tab w:val="left" w:pos="6840"/>
        </w:tabs>
        <w:ind w:right="-29"/>
        <w:rPr>
          <w:sz w:val="22"/>
          <w:szCs w:val="22"/>
        </w:rPr>
      </w:pPr>
    </w:p>
    <w:p w14:paraId="7B2F961A" w14:textId="77777777" w:rsidR="00EC0E60" w:rsidRPr="00582304" w:rsidRDefault="00EC0E60" w:rsidP="00EC0E60">
      <w:pPr>
        <w:jc w:val="center"/>
        <w:rPr>
          <w:b/>
          <w:sz w:val="22"/>
          <w:szCs w:val="22"/>
          <w:lang w:val="es-CR"/>
        </w:rPr>
      </w:pPr>
    </w:p>
    <w:p w14:paraId="6B9E6E6F" w14:textId="0659FAEA" w:rsidR="00EC0E60" w:rsidRPr="00582304" w:rsidRDefault="00EC0E60" w:rsidP="00EC0E60">
      <w:pPr>
        <w:jc w:val="center"/>
        <w:rPr>
          <w:b/>
          <w:sz w:val="22"/>
          <w:szCs w:val="22"/>
          <w:lang w:val="es-CR"/>
        </w:rPr>
      </w:pPr>
    </w:p>
    <w:p w14:paraId="44FB90B7" w14:textId="01EB8EAE" w:rsidR="00EC0E60" w:rsidRPr="00582304" w:rsidRDefault="00EC0E60" w:rsidP="00EC0E60">
      <w:pPr>
        <w:jc w:val="center"/>
        <w:rPr>
          <w:b/>
          <w:sz w:val="22"/>
          <w:szCs w:val="22"/>
          <w:lang w:val="es-CR"/>
        </w:rPr>
      </w:pPr>
    </w:p>
    <w:p w14:paraId="44CD66A7" w14:textId="16E7EC6A" w:rsidR="00EC0E60" w:rsidRPr="00582304" w:rsidRDefault="00EC0E60" w:rsidP="00EC0E60">
      <w:pPr>
        <w:jc w:val="center"/>
        <w:rPr>
          <w:b/>
          <w:sz w:val="22"/>
          <w:szCs w:val="22"/>
          <w:lang w:val="es-CR"/>
        </w:rPr>
      </w:pPr>
    </w:p>
    <w:p w14:paraId="5A655D85" w14:textId="7DC1AE4D" w:rsidR="00EC0E60" w:rsidRPr="00582304" w:rsidRDefault="00EC0E60" w:rsidP="00EC0E60">
      <w:pPr>
        <w:jc w:val="center"/>
        <w:rPr>
          <w:b/>
          <w:sz w:val="22"/>
          <w:szCs w:val="22"/>
          <w:lang w:val="es-CR"/>
        </w:rPr>
      </w:pPr>
    </w:p>
    <w:p w14:paraId="0A48AAE6" w14:textId="20D0F4D3" w:rsidR="00EC0E60" w:rsidRPr="00582304" w:rsidRDefault="00EC0E60" w:rsidP="00EC0E60">
      <w:pPr>
        <w:jc w:val="center"/>
        <w:rPr>
          <w:b/>
          <w:sz w:val="22"/>
          <w:szCs w:val="22"/>
          <w:lang w:val="es-CR"/>
        </w:rPr>
      </w:pPr>
    </w:p>
    <w:p w14:paraId="0B4D1022" w14:textId="267094C9" w:rsidR="00EC0E60" w:rsidRPr="00582304" w:rsidRDefault="00EC0E60" w:rsidP="00EC0E60">
      <w:pPr>
        <w:jc w:val="center"/>
        <w:rPr>
          <w:b/>
          <w:sz w:val="22"/>
          <w:szCs w:val="22"/>
          <w:lang w:val="es-CR"/>
        </w:rPr>
      </w:pPr>
    </w:p>
    <w:p w14:paraId="4808B1D8" w14:textId="109B889C" w:rsidR="00EC0E60" w:rsidRPr="00582304" w:rsidRDefault="00EC0E60" w:rsidP="00EC0E60">
      <w:pPr>
        <w:jc w:val="center"/>
        <w:rPr>
          <w:b/>
          <w:sz w:val="22"/>
          <w:szCs w:val="22"/>
          <w:lang w:val="es-CR"/>
        </w:rPr>
      </w:pPr>
    </w:p>
    <w:p w14:paraId="39D473AE" w14:textId="2666BE18" w:rsidR="00EC0E60" w:rsidRPr="00582304" w:rsidRDefault="00EC0E60" w:rsidP="00EC0E60">
      <w:pPr>
        <w:jc w:val="center"/>
        <w:rPr>
          <w:b/>
          <w:sz w:val="22"/>
          <w:szCs w:val="22"/>
          <w:lang w:val="es-CR"/>
        </w:rPr>
      </w:pPr>
    </w:p>
    <w:p w14:paraId="4E975710" w14:textId="1EF3F16F" w:rsidR="00EC0E60" w:rsidRPr="00582304" w:rsidRDefault="00EC0E60" w:rsidP="00EC0E60">
      <w:pPr>
        <w:jc w:val="center"/>
        <w:rPr>
          <w:b/>
          <w:sz w:val="22"/>
          <w:szCs w:val="22"/>
          <w:lang w:val="es-CR"/>
        </w:rPr>
      </w:pPr>
    </w:p>
    <w:p w14:paraId="0F81E307" w14:textId="04EF43C3" w:rsidR="00EC0E60" w:rsidRPr="00582304" w:rsidRDefault="00EC0E60" w:rsidP="00EC0E60">
      <w:pPr>
        <w:jc w:val="center"/>
        <w:rPr>
          <w:b/>
          <w:sz w:val="22"/>
          <w:szCs w:val="22"/>
          <w:lang w:val="es-CR"/>
        </w:rPr>
      </w:pPr>
    </w:p>
    <w:p w14:paraId="6A073680" w14:textId="31C2C237" w:rsidR="00EC0E60" w:rsidRPr="00582304" w:rsidRDefault="00EC0E60" w:rsidP="00EC0E60">
      <w:pPr>
        <w:jc w:val="center"/>
        <w:rPr>
          <w:b/>
          <w:sz w:val="22"/>
          <w:szCs w:val="22"/>
          <w:lang w:val="es-CR"/>
        </w:rPr>
      </w:pPr>
    </w:p>
    <w:p w14:paraId="17A1792C" w14:textId="28B24183" w:rsidR="00EC0E60" w:rsidRPr="00582304" w:rsidRDefault="00EC0E60" w:rsidP="00EC0E60">
      <w:pPr>
        <w:jc w:val="center"/>
        <w:rPr>
          <w:b/>
          <w:sz w:val="22"/>
          <w:szCs w:val="22"/>
          <w:lang w:val="es-CR"/>
        </w:rPr>
      </w:pPr>
    </w:p>
    <w:p w14:paraId="5987FEBA" w14:textId="514411FE" w:rsidR="00EC0E60" w:rsidRPr="00582304" w:rsidRDefault="00EC0E60" w:rsidP="00EC0E60">
      <w:pPr>
        <w:jc w:val="center"/>
        <w:rPr>
          <w:b/>
          <w:sz w:val="22"/>
          <w:szCs w:val="22"/>
          <w:lang w:val="es-CR"/>
        </w:rPr>
      </w:pPr>
    </w:p>
    <w:p w14:paraId="3B7310BF" w14:textId="77777777" w:rsidR="00EC0E60" w:rsidRPr="00582304" w:rsidRDefault="00EC0E60" w:rsidP="00EC0E60">
      <w:pPr>
        <w:jc w:val="center"/>
        <w:rPr>
          <w:b/>
          <w:sz w:val="22"/>
          <w:szCs w:val="22"/>
          <w:lang w:val="es-CR"/>
        </w:rPr>
      </w:pPr>
    </w:p>
    <w:p w14:paraId="37FF966E" w14:textId="77777777" w:rsidR="00EC0E60" w:rsidRPr="00862622" w:rsidRDefault="00EC0E60" w:rsidP="00EC0E60">
      <w:pPr>
        <w:jc w:val="center"/>
        <w:rPr>
          <w:bCs/>
          <w:sz w:val="22"/>
          <w:szCs w:val="22"/>
          <w:lang w:val="es-CR"/>
        </w:rPr>
      </w:pPr>
    </w:p>
    <w:p w14:paraId="633AC869" w14:textId="77777777" w:rsidR="00EC0E60" w:rsidRPr="00862622" w:rsidRDefault="00EC0E60" w:rsidP="00EC0E60">
      <w:pPr>
        <w:jc w:val="center"/>
        <w:rPr>
          <w:bCs/>
          <w:sz w:val="22"/>
          <w:szCs w:val="22"/>
          <w:lang w:val="es-CR"/>
        </w:rPr>
      </w:pPr>
    </w:p>
    <w:p w14:paraId="3A875273" w14:textId="476E4A4D" w:rsidR="00EC0E60" w:rsidRPr="00862622" w:rsidRDefault="00141005" w:rsidP="00EC0E60">
      <w:pPr>
        <w:jc w:val="center"/>
        <w:rPr>
          <w:bCs/>
          <w:caps/>
          <w:sz w:val="22"/>
          <w:szCs w:val="22"/>
        </w:rPr>
      </w:pPr>
      <w:r w:rsidRPr="00862622">
        <w:rPr>
          <w:bCs/>
          <w:caps/>
          <w:sz w:val="22"/>
          <w:szCs w:val="22"/>
        </w:rPr>
        <w:t>REPORT</w:t>
      </w:r>
      <w:r w:rsidR="00B53842" w:rsidRPr="00862622">
        <w:rPr>
          <w:bCs/>
          <w:caps/>
          <w:sz w:val="22"/>
          <w:szCs w:val="22"/>
        </w:rPr>
        <w:t xml:space="preserve"> OF THE TECHNICAL SECRETARIAT OF</w:t>
      </w:r>
      <w:r w:rsidR="00862622">
        <w:rPr>
          <w:bCs/>
          <w:caps/>
          <w:sz w:val="22"/>
          <w:szCs w:val="22"/>
        </w:rPr>
        <w:t xml:space="preserve"> </w:t>
      </w:r>
      <w:r w:rsidR="00862622">
        <w:rPr>
          <w:bCs/>
          <w:caps/>
          <w:sz w:val="22"/>
          <w:szCs w:val="22"/>
        </w:rPr>
        <w:br/>
      </w:r>
      <w:r w:rsidR="00B53842" w:rsidRPr="00862622">
        <w:rPr>
          <w:bCs/>
          <w:caps/>
          <w:sz w:val="22"/>
          <w:szCs w:val="22"/>
        </w:rPr>
        <w:t>THE INTER-AMERICAN COMMI</w:t>
      </w:r>
      <w:r w:rsidR="00862622">
        <w:rPr>
          <w:bCs/>
          <w:caps/>
          <w:sz w:val="22"/>
          <w:szCs w:val="22"/>
        </w:rPr>
        <w:t>TTEE</w:t>
      </w:r>
      <w:r w:rsidR="00B53842" w:rsidRPr="00862622">
        <w:rPr>
          <w:bCs/>
          <w:caps/>
          <w:sz w:val="22"/>
          <w:szCs w:val="22"/>
        </w:rPr>
        <w:t xml:space="preserve"> ON EDUCATION</w:t>
      </w:r>
      <w:r w:rsidR="00EC0E60" w:rsidRPr="00862622">
        <w:rPr>
          <w:bCs/>
          <w:caps/>
          <w:sz w:val="22"/>
          <w:szCs w:val="22"/>
        </w:rPr>
        <w:t xml:space="preserve"> (CIE)</w:t>
      </w:r>
    </w:p>
    <w:p w14:paraId="2047D690" w14:textId="6D2537F3" w:rsidR="00862622" w:rsidRPr="00862622" w:rsidRDefault="00EC0E60" w:rsidP="00EC0E60">
      <w:pPr>
        <w:jc w:val="center"/>
        <w:rPr>
          <w:bCs/>
          <w:sz w:val="22"/>
          <w:szCs w:val="22"/>
        </w:rPr>
        <w:sectPr w:rsidR="00862622" w:rsidRPr="00862622" w:rsidSect="00862622">
          <w:headerReference w:type="default" r:id="rId11"/>
          <w:headerReference w:type="first" r:id="rId12"/>
          <w:type w:val="oddPage"/>
          <w:pgSz w:w="12240" w:h="15840" w:code="1"/>
          <w:pgMar w:top="2160" w:right="1570" w:bottom="1296" w:left="1699" w:header="720" w:footer="720" w:gutter="0"/>
          <w:pgNumType w:fmt="numberInDash" w:start="1"/>
          <w:cols w:space="720"/>
          <w:titlePg/>
          <w:docGrid w:linePitch="272"/>
        </w:sectPr>
      </w:pPr>
      <w:r w:rsidRPr="00862622">
        <w:rPr>
          <w:bCs/>
          <w:sz w:val="22"/>
          <w:szCs w:val="22"/>
        </w:rPr>
        <w:t>(</w:t>
      </w:r>
      <w:r w:rsidR="007E7BEE" w:rsidRPr="00862622">
        <w:rPr>
          <w:bCs/>
          <w:sz w:val="22"/>
          <w:szCs w:val="22"/>
        </w:rPr>
        <w:t>Nov</w:t>
      </w:r>
      <w:r w:rsidR="00B53842" w:rsidRPr="00862622">
        <w:rPr>
          <w:bCs/>
          <w:sz w:val="22"/>
          <w:szCs w:val="22"/>
        </w:rPr>
        <w:t>ember</w:t>
      </w:r>
      <w:r w:rsidRPr="00862622">
        <w:rPr>
          <w:bCs/>
          <w:sz w:val="22"/>
          <w:szCs w:val="22"/>
        </w:rPr>
        <w:t xml:space="preserve"> 20</w:t>
      </w:r>
      <w:r w:rsidR="007E7BEE" w:rsidRPr="00862622">
        <w:rPr>
          <w:bCs/>
          <w:sz w:val="22"/>
          <w:szCs w:val="22"/>
        </w:rPr>
        <w:t>22</w:t>
      </w:r>
      <w:r w:rsidRPr="00862622">
        <w:rPr>
          <w:bCs/>
          <w:sz w:val="22"/>
          <w:szCs w:val="22"/>
        </w:rPr>
        <w:t xml:space="preserve"> - Oct</w:t>
      </w:r>
      <w:r w:rsidR="00B53842" w:rsidRPr="00862622">
        <w:rPr>
          <w:bCs/>
          <w:sz w:val="22"/>
          <w:szCs w:val="22"/>
        </w:rPr>
        <w:t>ober</w:t>
      </w:r>
      <w:r w:rsidRPr="00862622">
        <w:rPr>
          <w:bCs/>
          <w:sz w:val="22"/>
          <w:szCs w:val="22"/>
        </w:rPr>
        <w:t xml:space="preserve"> 202</w:t>
      </w:r>
      <w:r w:rsidR="007E7BEE" w:rsidRPr="00862622">
        <w:rPr>
          <w:bCs/>
          <w:sz w:val="22"/>
          <w:szCs w:val="22"/>
        </w:rPr>
        <w:t>4</w:t>
      </w:r>
      <w:r w:rsidRPr="00862622">
        <w:rPr>
          <w:bCs/>
          <w:sz w:val="22"/>
          <w:szCs w:val="22"/>
        </w:rPr>
        <w:t>)</w:t>
      </w:r>
    </w:p>
    <w:p w14:paraId="79DA0FBB" w14:textId="6E551E33" w:rsidR="00EC0E60" w:rsidRPr="00862622" w:rsidRDefault="794F85EF" w:rsidP="00EC0E60">
      <w:pPr>
        <w:jc w:val="center"/>
        <w:rPr>
          <w:caps/>
          <w:sz w:val="22"/>
          <w:szCs w:val="22"/>
        </w:rPr>
      </w:pPr>
      <w:r w:rsidRPr="00862622">
        <w:rPr>
          <w:caps/>
          <w:sz w:val="22"/>
          <w:szCs w:val="22"/>
        </w:rPr>
        <w:lastRenderedPageBreak/>
        <w:t>REPORT</w:t>
      </w:r>
      <w:r w:rsidR="00B53842" w:rsidRPr="00862622">
        <w:rPr>
          <w:caps/>
          <w:sz w:val="22"/>
          <w:szCs w:val="22"/>
        </w:rPr>
        <w:t xml:space="preserve"> OF THE TECHNICAL SECRETARIAT OF THE </w:t>
      </w:r>
      <w:r w:rsidR="00862622">
        <w:rPr>
          <w:caps/>
          <w:sz w:val="22"/>
          <w:szCs w:val="22"/>
        </w:rPr>
        <w:br/>
      </w:r>
      <w:r w:rsidR="00B53842" w:rsidRPr="00862622">
        <w:rPr>
          <w:caps/>
          <w:sz w:val="22"/>
          <w:szCs w:val="22"/>
        </w:rPr>
        <w:t>iNTER-aMERICAN cOMMI</w:t>
      </w:r>
      <w:r w:rsidR="00862622" w:rsidRPr="00862622">
        <w:rPr>
          <w:caps/>
          <w:sz w:val="22"/>
          <w:szCs w:val="22"/>
        </w:rPr>
        <w:t>TTEE</w:t>
      </w:r>
      <w:r w:rsidR="00B53842" w:rsidRPr="00862622">
        <w:rPr>
          <w:caps/>
          <w:sz w:val="22"/>
          <w:szCs w:val="22"/>
        </w:rPr>
        <w:t xml:space="preserve"> ON EDUCATION</w:t>
      </w:r>
      <w:r w:rsidR="00EC0E60" w:rsidRPr="00862622">
        <w:rPr>
          <w:caps/>
          <w:sz w:val="22"/>
          <w:szCs w:val="22"/>
        </w:rPr>
        <w:t xml:space="preserve"> (CIE)</w:t>
      </w:r>
    </w:p>
    <w:p w14:paraId="3D9A6DBF" w14:textId="11B04D25" w:rsidR="00EC0E60" w:rsidRPr="00862622" w:rsidRDefault="00EC0E60" w:rsidP="00EC0E60">
      <w:pPr>
        <w:jc w:val="center"/>
        <w:rPr>
          <w:sz w:val="22"/>
          <w:szCs w:val="22"/>
        </w:rPr>
      </w:pPr>
      <w:r w:rsidRPr="00862622">
        <w:rPr>
          <w:sz w:val="22"/>
          <w:szCs w:val="22"/>
        </w:rPr>
        <w:t>(</w:t>
      </w:r>
      <w:r w:rsidR="005F2141" w:rsidRPr="00862622">
        <w:rPr>
          <w:sz w:val="22"/>
          <w:szCs w:val="22"/>
        </w:rPr>
        <w:t>Nov</w:t>
      </w:r>
      <w:r w:rsidR="00B53842" w:rsidRPr="00862622">
        <w:rPr>
          <w:sz w:val="22"/>
          <w:szCs w:val="22"/>
        </w:rPr>
        <w:t>ember</w:t>
      </w:r>
      <w:r w:rsidR="005F2141" w:rsidRPr="00862622">
        <w:rPr>
          <w:sz w:val="22"/>
          <w:szCs w:val="22"/>
        </w:rPr>
        <w:t xml:space="preserve"> 2022</w:t>
      </w:r>
      <w:r w:rsidRPr="00862622">
        <w:rPr>
          <w:sz w:val="22"/>
          <w:szCs w:val="22"/>
        </w:rPr>
        <w:t xml:space="preserve"> - Oct</w:t>
      </w:r>
      <w:r w:rsidR="00B53842" w:rsidRPr="00862622">
        <w:rPr>
          <w:sz w:val="22"/>
          <w:szCs w:val="22"/>
        </w:rPr>
        <w:t>ober</w:t>
      </w:r>
      <w:r w:rsidRPr="00862622">
        <w:rPr>
          <w:sz w:val="22"/>
          <w:szCs w:val="22"/>
        </w:rPr>
        <w:t xml:space="preserve"> 202</w:t>
      </w:r>
      <w:r w:rsidR="00DA7044" w:rsidRPr="00862622">
        <w:rPr>
          <w:sz w:val="22"/>
          <w:szCs w:val="22"/>
        </w:rPr>
        <w:t>4</w:t>
      </w:r>
      <w:r w:rsidRPr="00862622">
        <w:rPr>
          <w:sz w:val="22"/>
          <w:szCs w:val="22"/>
        </w:rPr>
        <w:t>)</w:t>
      </w:r>
    </w:p>
    <w:p w14:paraId="6871191E" w14:textId="77777777" w:rsidR="00EC0E60" w:rsidRPr="00862622" w:rsidRDefault="00EC0E60" w:rsidP="00862622">
      <w:pPr>
        <w:jc w:val="both"/>
        <w:rPr>
          <w:sz w:val="22"/>
          <w:szCs w:val="22"/>
        </w:rPr>
      </w:pPr>
    </w:p>
    <w:p w14:paraId="55DD80D8" w14:textId="385551B4" w:rsidR="00EC0E60" w:rsidRPr="00862622" w:rsidRDefault="00CD2E11" w:rsidP="00EC0E60">
      <w:pPr>
        <w:jc w:val="center"/>
        <w:rPr>
          <w:sz w:val="22"/>
          <w:szCs w:val="22"/>
        </w:rPr>
      </w:pPr>
      <w:r w:rsidRPr="00862622">
        <w:rPr>
          <w:sz w:val="22"/>
          <w:szCs w:val="22"/>
        </w:rPr>
        <w:t xml:space="preserve">Progress on implementation of the mandates from the </w:t>
      </w:r>
    </w:p>
    <w:p w14:paraId="2DA4BC5B" w14:textId="7399DDC2" w:rsidR="00EC0E60" w:rsidRPr="00862622" w:rsidRDefault="00EC0E60" w:rsidP="00EC0E60">
      <w:pPr>
        <w:jc w:val="center"/>
        <w:rPr>
          <w:sz w:val="22"/>
          <w:szCs w:val="22"/>
        </w:rPr>
      </w:pPr>
      <w:r w:rsidRPr="00862622">
        <w:rPr>
          <w:sz w:val="22"/>
          <w:szCs w:val="22"/>
        </w:rPr>
        <w:t>X</w:t>
      </w:r>
      <w:r w:rsidR="008F2C3B" w:rsidRPr="00862622">
        <w:rPr>
          <w:sz w:val="22"/>
          <w:szCs w:val="22"/>
        </w:rPr>
        <w:t>I</w:t>
      </w:r>
      <w:r w:rsidRPr="00862622">
        <w:rPr>
          <w:sz w:val="22"/>
          <w:szCs w:val="22"/>
        </w:rPr>
        <w:t xml:space="preserve"> </w:t>
      </w:r>
      <w:r w:rsidR="00CD2E11" w:rsidRPr="00862622">
        <w:rPr>
          <w:sz w:val="22"/>
          <w:szCs w:val="22"/>
        </w:rPr>
        <w:t>Inter-American Meeting of Ministers of Education</w:t>
      </w:r>
    </w:p>
    <w:p w14:paraId="23DAB964" w14:textId="77777777" w:rsidR="00EC0E60" w:rsidRPr="00862622" w:rsidRDefault="00EC0E60" w:rsidP="00862622">
      <w:pPr>
        <w:jc w:val="both"/>
        <w:rPr>
          <w:sz w:val="22"/>
          <w:szCs w:val="22"/>
        </w:rPr>
      </w:pPr>
    </w:p>
    <w:p w14:paraId="1906EC00" w14:textId="6DF3B9BE" w:rsidR="00EC0E60" w:rsidRPr="00862622" w:rsidRDefault="00EC0E60" w:rsidP="00EC0E60">
      <w:pPr>
        <w:jc w:val="center"/>
        <w:rPr>
          <w:sz w:val="22"/>
          <w:szCs w:val="22"/>
        </w:rPr>
      </w:pPr>
      <w:r w:rsidRPr="00862622">
        <w:rPr>
          <w:sz w:val="22"/>
          <w:szCs w:val="22"/>
        </w:rPr>
        <w:t>Activi</w:t>
      </w:r>
      <w:r w:rsidR="00CD2E11" w:rsidRPr="00862622">
        <w:rPr>
          <w:sz w:val="22"/>
          <w:szCs w:val="22"/>
        </w:rPr>
        <w:t>ties of the Inter-American Commi</w:t>
      </w:r>
      <w:r w:rsidR="00862622" w:rsidRPr="00862622">
        <w:rPr>
          <w:sz w:val="22"/>
          <w:szCs w:val="22"/>
        </w:rPr>
        <w:t>ttee</w:t>
      </w:r>
      <w:r w:rsidR="00CD2E11" w:rsidRPr="00862622">
        <w:rPr>
          <w:sz w:val="22"/>
          <w:szCs w:val="22"/>
        </w:rPr>
        <w:t xml:space="preserve"> </w:t>
      </w:r>
      <w:r w:rsidR="00B94BA0" w:rsidRPr="00862622">
        <w:rPr>
          <w:sz w:val="22"/>
          <w:szCs w:val="22"/>
        </w:rPr>
        <w:t xml:space="preserve">on </w:t>
      </w:r>
      <w:r w:rsidR="00CD2E11" w:rsidRPr="00862622">
        <w:rPr>
          <w:sz w:val="22"/>
          <w:szCs w:val="22"/>
        </w:rPr>
        <w:t>Education</w:t>
      </w:r>
      <w:r w:rsidRPr="00862622">
        <w:rPr>
          <w:sz w:val="22"/>
          <w:szCs w:val="22"/>
        </w:rPr>
        <w:t xml:space="preserve"> (CIE)</w:t>
      </w:r>
    </w:p>
    <w:p w14:paraId="39987818" w14:textId="77777777" w:rsidR="00EC0E60" w:rsidRPr="00862622" w:rsidRDefault="00EC0E60" w:rsidP="00EC0E60">
      <w:pPr>
        <w:jc w:val="both"/>
        <w:rPr>
          <w:bCs/>
          <w:sz w:val="22"/>
          <w:szCs w:val="22"/>
        </w:rPr>
      </w:pPr>
    </w:p>
    <w:p w14:paraId="455F2688" w14:textId="77777777" w:rsidR="00862622" w:rsidRPr="00862622" w:rsidRDefault="00862622" w:rsidP="00EC0E60">
      <w:pPr>
        <w:jc w:val="both"/>
        <w:rPr>
          <w:bCs/>
          <w:sz w:val="22"/>
          <w:szCs w:val="22"/>
        </w:rPr>
      </w:pPr>
    </w:p>
    <w:p w14:paraId="2943FE1F" w14:textId="16D9C519" w:rsidR="00EC0E60" w:rsidRPr="00B53842" w:rsidRDefault="00CD2E11" w:rsidP="00EC0E60">
      <w:pPr>
        <w:jc w:val="both"/>
        <w:rPr>
          <w:b/>
          <w:sz w:val="22"/>
          <w:szCs w:val="22"/>
        </w:rPr>
      </w:pPr>
      <w:r>
        <w:rPr>
          <w:b/>
          <w:sz w:val="22"/>
          <w:szCs w:val="22"/>
        </w:rPr>
        <w:t>Background</w:t>
      </w:r>
    </w:p>
    <w:p w14:paraId="4119AE87" w14:textId="77777777" w:rsidR="00FC247E" w:rsidRPr="00B53842" w:rsidRDefault="00FC247E" w:rsidP="00862622">
      <w:pPr>
        <w:jc w:val="both"/>
        <w:rPr>
          <w:sz w:val="22"/>
          <w:szCs w:val="22"/>
        </w:rPr>
      </w:pPr>
    </w:p>
    <w:p w14:paraId="03F25761" w14:textId="4F0D6B7F" w:rsidR="005E2A88" w:rsidRPr="00B53842" w:rsidRDefault="00CD2E11" w:rsidP="004978F9">
      <w:pPr>
        <w:ind w:firstLine="720"/>
        <w:jc w:val="both"/>
        <w:rPr>
          <w:rFonts w:eastAsia="MS Mincho"/>
          <w:sz w:val="22"/>
          <w:szCs w:val="22"/>
        </w:rPr>
      </w:pPr>
      <w:r>
        <w:rPr>
          <w:sz w:val="22"/>
          <w:szCs w:val="22"/>
        </w:rPr>
        <w:t xml:space="preserve">Based on the Ninth Regular Meeting held in </w:t>
      </w:r>
      <w:r w:rsidR="00AB5214" w:rsidRPr="00B53842">
        <w:rPr>
          <w:sz w:val="22"/>
          <w:szCs w:val="22"/>
        </w:rPr>
        <w:t>2021</w:t>
      </w:r>
      <w:r w:rsidR="00754923" w:rsidRPr="00B53842">
        <w:rPr>
          <w:sz w:val="22"/>
          <w:szCs w:val="22"/>
        </w:rPr>
        <w:t xml:space="preserve">, </w:t>
      </w:r>
      <w:r>
        <w:rPr>
          <w:sz w:val="22"/>
          <w:szCs w:val="22"/>
        </w:rPr>
        <w:t xml:space="preserve">the authorities of the </w:t>
      </w:r>
      <w:r w:rsidR="00862622">
        <w:rPr>
          <w:sz w:val="22"/>
          <w:szCs w:val="22"/>
        </w:rPr>
        <w:t>Inter-American Committee on Education</w:t>
      </w:r>
      <w:r w:rsidR="00754923" w:rsidRPr="00B53842">
        <w:rPr>
          <w:sz w:val="22"/>
          <w:szCs w:val="22"/>
        </w:rPr>
        <w:t xml:space="preserve"> </w:t>
      </w:r>
      <w:r w:rsidR="001F0D92" w:rsidRPr="00B53842">
        <w:rPr>
          <w:sz w:val="22"/>
          <w:szCs w:val="22"/>
        </w:rPr>
        <w:t>(</w:t>
      </w:r>
      <w:r w:rsidR="00754923" w:rsidRPr="00B53842">
        <w:rPr>
          <w:sz w:val="22"/>
          <w:szCs w:val="22"/>
        </w:rPr>
        <w:t>CIE</w:t>
      </w:r>
      <w:r w:rsidR="000D55C2" w:rsidRPr="00B53842">
        <w:rPr>
          <w:sz w:val="22"/>
          <w:szCs w:val="22"/>
        </w:rPr>
        <w:t>)</w:t>
      </w:r>
      <w:r w:rsidR="00754923" w:rsidRPr="00B53842">
        <w:rPr>
          <w:sz w:val="22"/>
          <w:szCs w:val="22"/>
        </w:rPr>
        <w:t xml:space="preserve"> defin</w:t>
      </w:r>
      <w:r>
        <w:rPr>
          <w:sz w:val="22"/>
          <w:szCs w:val="22"/>
        </w:rPr>
        <w:t>ed the essential pillars guiding the Inter-American Education Agenda</w:t>
      </w:r>
      <w:r w:rsidR="00AB5214" w:rsidRPr="00B53842">
        <w:rPr>
          <w:rFonts w:eastAsia="MS Mincho"/>
          <w:sz w:val="22"/>
          <w:szCs w:val="22"/>
        </w:rPr>
        <w:t xml:space="preserve"> (AEI) </w:t>
      </w:r>
      <w:r>
        <w:rPr>
          <w:rFonts w:eastAsia="MS Mincho"/>
          <w:sz w:val="22"/>
          <w:szCs w:val="22"/>
        </w:rPr>
        <w:t>as a forum for policy dialogue and ongoing decision-making</w:t>
      </w:r>
      <w:r w:rsidR="000D2D39" w:rsidRPr="00B53842">
        <w:rPr>
          <w:rFonts w:eastAsia="MS Mincho"/>
          <w:sz w:val="22"/>
          <w:szCs w:val="22"/>
        </w:rPr>
        <w:t xml:space="preserve">. </w:t>
      </w:r>
      <w:r w:rsidR="000D55C2" w:rsidRPr="00B53842">
        <w:rPr>
          <w:rFonts w:eastAsia="MS Mincho"/>
          <w:sz w:val="22"/>
          <w:szCs w:val="22"/>
        </w:rPr>
        <w:t xml:space="preserve"> </w:t>
      </w:r>
      <w:r w:rsidR="0072300F">
        <w:rPr>
          <w:rFonts w:eastAsia="MS Mincho"/>
          <w:sz w:val="22"/>
          <w:szCs w:val="22"/>
        </w:rPr>
        <w:t xml:space="preserve">Based on experience in the implementation of the </w:t>
      </w:r>
      <w:r w:rsidR="000D2D39" w:rsidRPr="00B53842">
        <w:rPr>
          <w:rFonts w:eastAsia="MS Mincho"/>
          <w:sz w:val="22"/>
          <w:szCs w:val="22"/>
        </w:rPr>
        <w:t>2019-2022</w:t>
      </w:r>
      <w:r w:rsidR="0072300F">
        <w:rPr>
          <w:rFonts w:eastAsia="MS Mincho"/>
          <w:sz w:val="22"/>
          <w:szCs w:val="22"/>
        </w:rPr>
        <w:t xml:space="preserve"> CIE Plan of Work, they defined and adopted the </w:t>
      </w:r>
      <w:hyperlink r:id="rId13" w:history="1">
        <w:r w:rsidR="001C4F58" w:rsidRPr="00B53842">
          <w:rPr>
            <w:rStyle w:val="Hyperlink"/>
            <w:rFonts w:eastAsia="MS Mincho"/>
            <w:sz w:val="22"/>
            <w:szCs w:val="22"/>
          </w:rPr>
          <w:t>M</w:t>
        </w:r>
        <w:r w:rsidR="000D55C2" w:rsidRPr="00B53842">
          <w:rPr>
            <w:rStyle w:val="Hyperlink"/>
            <w:rFonts w:eastAsia="MS Mincho"/>
            <w:sz w:val="22"/>
            <w:szCs w:val="22"/>
          </w:rPr>
          <w:t>et</w:t>
        </w:r>
        <w:r w:rsidR="0072300F">
          <w:rPr>
            <w:rStyle w:val="Hyperlink"/>
            <w:rFonts w:eastAsia="MS Mincho"/>
            <w:sz w:val="22"/>
            <w:szCs w:val="22"/>
          </w:rPr>
          <w:t>hodology for Constructi</w:t>
        </w:r>
        <w:r w:rsidR="00642E1D">
          <w:rPr>
            <w:rStyle w:val="Hyperlink"/>
            <w:rFonts w:eastAsia="MS Mincho"/>
            <w:sz w:val="22"/>
            <w:szCs w:val="22"/>
          </w:rPr>
          <w:t>ng</w:t>
        </w:r>
        <w:r w:rsidR="0072300F">
          <w:rPr>
            <w:rStyle w:val="Hyperlink"/>
            <w:rFonts w:eastAsia="MS Mincho"/>
            <w:sz w:val="22"/>
            <w:szCs w:val="22"/>
          </w:rPr>
          <w:t xml:space="preserve"> the </w:t>
        </w:r>
        <w:r w:rsidR="001C4F58" w:rsidRPr="00B53842">
          <w:rPr>
            <w:rStyle w:val="Hyperlink"/>
            <w:rFonts w:eastAsia="MS Mincho"/>
            <w:sz w:val="22"/>
            <w:szCs w:val="22"/>
          </w:rPr>
          <w:t>2022-202</w:t>
        </w:r>
        <w:r w:rsidR="00C076CB" w:rsidRPr="00B53842">
          <w:rPr>
            <w:rStyle w:val="Hyperlink"/>
            <w:rFonts w:eastAsia="MS Mincho"/>
            <w:sz w:val="22"/>
            <w:szCs w:val="22"/>
          </w:rPr>
          <w:t>7</w:t>
        </w:r>
      </w:hyperlink>
      <w:r w:rsidR="0072300F">
        <w:rPr>
          <w:rStyle w:val="Hyperlink"/>
          <w:rFonts w:eastAsia="MS Mincho"/>
          <w:sz w:val="22"/>
          <w:szCs w:val="22"/>
        </w:rPr>
        <w:t xml:space="preserve"> AEI</w:t>
      </w:r>
      <w:r w:rsidR="0065366B" w:rsidRPr="00B53842">
        <w:rPr>
          <w:rFonts w:eastAsia="MS Mincho"/>
          <w:sz w:val="22"/>
          <w:szCs w:val="22"/>
        </w:rPr>
        <w:t xml:space="preserve"> (CIDI/CIE/doc.9/21)</w:t>
      </w:r>
      <w:r w:rsidR="004978F9" w:rsidRPr="00B53842">
        <w:rPr>
          <w:rFonts w:eastAsia="MS Mincho"/>
          <w:sz w:val="22"/>
          <w:szCs w:val="22"/>
        </w:rPr>
        <w:t xml:space="preserve">. </w:t>
      </w:r>
    </w:p>
    <w:p w14:paraId="6BC6D587" w14:textId="0A88E5F8" w:rsidR="005E2A88" w:rsidRPr="00B53842" w:rsidRDefault="005E2A88" w:rsidP="00451233">
      <w:pPr>
        <w:tabs>
          <w:tab w:val="right" w:pos="9000"/>
        </w:tabs>
        <w:jc w:val="both"/>
        <w:rPr>
          <w:rFonts w:eastAsia="MS Mincho"/>
          <w:sz w:val="22"/>
          <w:szCs w:val="22"/>
        </w:rPr>
      </w:pPr>
    </w:p>
    <w:p w14:paraId="460F37A6" w14:textId="05F9EBA1" w:rsidR="00FC247E" w:rsidRPr="00B53842" w:rsidRDefault="0072300F" w:rsidP="004978F9">
      <w:pPr>
        <w:ind w:firstLine="720"/>
        <w:jc w:val="both"/>
        <w:rPr>
          <w:rFonts w:eastAsia="MS Mincho"/>
          <w:sz w:val="22"/>
          <w:szCs w:val="22"/>
        </w:rPr>
      </w:pPr>
      <w:r>
        <w:rPr>
          <w:rFonts w:eastAsia="MS Mincho"/>
          <w:sz w:val="22"/>
          <w:szCs w:val="22"/>
        </w:rPr>
        <w:t>In the context of the meeting of the Education Ministerial Process, during the Eleventh Inter-American Meeting of Ministers of Education that took place in November</w:t>
      </w:r>
      <w:r w:rsidR="00EE6653" w:rsidRPr="00B53842">
        <w:rPr>
          <w:rFonts w:eastAsia="MS Mincho"/>
          <w:sz w:val="22"/>
          <w:szCs w:val="22"/>
        </w:rPr>
        <w:t xml:space="preserve"> 2022, </w:t>
      </w:r>
      <w:r>
        <w:rPr>
          <w:rFonts w:eastAsia="MS Mincho"/>
          <w:sz w:val="22"/>
          <w:szCs w:val="22"/>
        </w:rPr>
        <w:t>the</w:t>
      </w:r>
      <w:r w:rsidR="00FC247E" w:rsidRPr="00B53842">
        <w:rPr>
          <w:rFonts w:eastAsia="MS Mincho"/>
          <w:sz w:val="22"/>
          <w:szCs w:val="22"/>
        </w:rPr>
        <w:t xml:space="preserve"> </w:t>
      </w:r>
      <w:hyperlink r:id="rId14" w:history="1">
        <w:r w:rsidR="00FC247E" w:rsidRPr="00B53842">
          <w:rPr>
            <w:rStyle w:val="Hyperlink"/>
            <w:rFonts w:eastAsia="MS Mincho"/>
            <w:sz w:val="22"/>
            <w:szCs w:val="22"/>
          </w:rPr>
          <w:t>2022-2027</w:t>
        </w:r>
      </w:hyperlink>
      <w:r>
        <w:rPr>
          <w:rStyle w:val="Hyperlink"/>
          <w:rFonts w:eastAsia="MS Mincho"/>
          <w:sz w:val="22"/>
          <w:szCs w:val="22"/>
        </w:rPr>
        <w:t xml:space="preserve"> Inter-American Education Agenda</w:t>
      </w:r>
      <w:r w:rsidR="00FC247E" w:rsidRPr="00B53842">
        <w:rPr>
          <w:rFonts w:eastAsia="MS Mincho"/>
          <w:sz w:val="22"/>
          <w:szCs w:val="22"/>
        </w:rPr>
        <w:t xml:space="preserve"> </w:t>
      </w:r>
      <w:r>
        <w:rPr>
          <w:rFonts w:eastAsia="MS Mincho"/>
          <w:sz w:val="22"/>
          <w:szCs w:val="22"/>
        </w:rPr>
        <w:t xml:space="preserve">was adopted </w:t>
      </w:r>
      <w:r w:rsidR="00FC247E" w:rsidRPr="00B53842">
        <w:rPr>
          <w:rFonts w:eastAsia="MS Mincho"/>
          <w:sz w:val="22"/>
          <w:szCs w:val="22"/>
        </w:rPr>
        <w:t>(</w:t>
      </w:r>
      <w:r w:rsidR="00FC247E" w:rsidRPr="00B53842">
        <w:rPr>
          <w:sz w:val="22"/>
          <w:szCs w:val="22"/>
        </w:rPr>
        <w:t>CIDI/RME/doc.6/22 rev.2)</w:t>
      </w:r>
      <w:r w:rsidR="006220D6" w:rsidRPr="00B53842">
        <w:rPr>
          <w:rFonts w:eastAsia="MS Mincho"/>
          <w:sz w:val="22"/>
          <w:szCs w:val="22"/>
        </w:rPr>
        <w:t>.</w:t>
      </w:r>
      <w:r w:rsidR="00FC247E" w:rsidRPr="00B53842">
        <w:rPr>
          <w:rFonts w:eastAsia="MS Mincho"/>
          <w:sz w:val="22"/>
          <w:szCs w:val="22"/>
        </w:rPr>
        <w:t xml:space="preserve"> </w:t>
      </w:r>
      <w:r>
        <w:rPr>
          <w:rFonts w:eastAsia="MS Mincho"/>
          <w:sz w:val="22"/>
          <w:szCs w:val="22"/>
        </w:rPr>
        <w:t xml:space="preserve">The region’s Authorities of Ministries of Education identified and expressed key elements and emerging needs in the education sector, taking into consideration concrete and urgent needs </w:t>
      </w:r>
      <w:r w:rsidR="00451233">
        <w:rPr>
          <w:rFonts w:eastAsia="MS Mincho"/>
          <w:sz w:val="22"/>
          <w:szCs w:val="22"/>
        </w:rPr>
        <w:t>in</w:t>
      </w:r>
      <w:r>
        <w:rPr>
          <w:rFonts w:eastAsia="MS Mincho"/>
          <w:sz w:val="22"/>
          <w:szCs w:val="22"/>
        </w:rPr>
        <w:t xml:space="preserve"> the contexts facing the region</w:t>
      </w:r>
      <w:r w:rsidR="00451233">
        <w:rPr>
          <w:rFonts w:eastAsia="MS Mincho"/>
          <w:sz w:val="22"/>
          <w:szCs w:val="22"/>
        </w:rPr>
        <w:t xml:space="preserve"> on both the  local and regional level.</w:t>
      </w:r>
      <w:r w:rsidR="00FC247E" w:rsidRPr="00B53842">
        <w:rPr>
          <w:rFonts w:eastAsia="MS Mincho"/>
          <w:sz w:val="22"/>
          <w:szCs w:val="22"/>
        </w:rPr>
        <w:t xml:space="preserve"> </w:t>
      </w:r>
      <w:r w:rsidR="00451233">
        <w:rPr>
          <w:rFonts w:eastAsia="MS Mincho"/>
          <w:sz w:val="22"/>
          <w:szCs w:val="22"/>
        </w:rPr>
        <w:t xml:space="preserve">As considered in the </w:t>
      </w:r>
      <w:hyperlink r:id="rId15" w:history="1">
        <w:r w:rsidR="00451233">
          <w:rPr>
            <w:rStyle w:val="Hyperlink"/>
            <w:rFonts w:eastAsia="MS Mincho"/>
            <w:sz w:val="22"/>
            <w:szCs w:val="22"/>
          </w:rPr>
          <w:t xml:space="preserve">Hemispheric Declaration on Education </w:t>
        </w:r>
        <w:r w:rsidR="00FC247E" w:rsidRPr="00B53842">
          <w:rPr>
            <w:rStyle w:val="Hyperlink"/>
            <w:rFonts w:eastAsia="MS Mincho"/>
            <w:sz w:val="22"/>
            <w:szCs w:val="22"/>
          </w:rPr>
          <w:t>“</w:t>
        </w:r>
        <w:r w:rsidR="00451233">
          <w:rPr>
            <w:rStyle w:val="Hyperlink"/>
            <w:rFonts w:eastAsia="MS Mincho"/>
            <w:sz w:val="22"/>
            <w:szCs w:val="22"/>
          </w:rPr>
          <w:t>Towards Building a New Education Pact in contexts of change</w:t>
        </w:r>
        <w:r w:rsidR="00FC247E" w:rsidRPr="00B53842">
          <w:rPr>
            <w:rStyle w:val="Hyperlink"/>
            <w:rFonts w:eastAsia="MS Mincho"/>
            <w:sz w:val="22"/>
            <w:szCs w:val="22"/>
          </w:rPr>
          <w:t>”</w:t>
        </w:r>
      </w:hyperlink>
      <w:r w:rsidR="00FC247E" w:rsidRPr="00B53842">
        <w:rPr>
          <w:rFonts w:eastAsia="MS Mincho"/>
          <w:sz w:val="22"/>
          <w:szCs w:val="22"/>
        </w:rPr>
        <w:t xml:space="preserve"> (</w:t>
      </w:r>
      <w:r w:rsidR="00FC247E" w:rsidRPr="00B53842">
        <w:rPr>
          <w:sz w:val="22"/>
          <w:szCs w:val="22"/>
          <w:shd w:val="clear" w:color="auto" w:fill="FFFFFF"/>
        </w:rPr>
        <w:t>CIDI/RME/DEC.1/22)</w:t>
      </w:r>
      <w:r w:rsidR="00FC247E" w:rsidRPr="00B53842">
        <w:rPr>
          <w:rFonts w:eastAsia="MS Mincho"/>
          <w:sz w:val="22"/>
          <w:szCs w:val="22"/>
        </w:rPr>
        <w:t xml:space="preserve">, </w:t>
      </w:r>
      <w:r w:rsidR="00451233">
        <w:rPr>
          <w:rFonts w:eastAsia="MS Mincho"/>
          <w:sz w:val="22"/>
          <w:szCs w:val="22"/>
        </w:rPr>
        <w:t>the Ministries of Education recognized that satisfying those emerging needs and addressing the inherent challenges of a post-pandemic world require the thoughtful reinvention of how we learn throughout life to achieve a quality, inclusive, and equitable education in the context of systems that make it possible to manage and provide effective responses to various types of interruptions</w:t>
      </w:r>
      <w:r w:rsidR="007E6D7B" w:rsidRPr="00B53842">
        <w:rPr>
          <w:rFonts w:eastAsia="MS Mincho"/>
          <w:sz w:val="22"/>
          <w:szCs w:val="22"/>
        </w:rPr>
        <w:t>.</w:t>
      </w:r>
      <w:r w:rsidR="00FC247E" w:rsidRPr="00B53842">
        <w:rPr>
          <w:rFonts w:eastAsia="MS Mincho"/>
          <w:sz w:val="22"/>
          <w:szCs w:val="22"/>
        </w:rPr>
        <w:t xml:space="preserve"> </w:t>
      </w:r>
    </w:p>
    <w:p w14:paraId="3E1D0AE7" w14:textId="77777777" w:rsidR="00EC0E60" w:rsidRPr="00B53842" w:rsidRDefault="00EC0E60" w:rsidP="00754923">
      <w:pPr>
        <w:jc w:val="both"/>
        <w:rPr>
          <w:sz w:val="22"/>
          <w:szCs w:val="22"/>
        </w:rPr>
      </w:pPr>
    </w:p>
    <w:p w14:paraId="05A5FF19" w14:textId="76806C34" w:rsidR="002D2366" w:rsidRPr="00B53842" w:rsidRDefault="000D1CF2" w:rsidP="00B10F3F">
      <w:pPr>
        <w:ind w:firstLine="720"/>
        <w:jc w:val="both"/>
        <w:rPr>
          <w:sz w:val="22"/>
          <w:szCs w:val="22"/>
        </w:rPr>
      </w:pPr>
      <w:r>
        <w:rPr>
          <w:sz w:val="22"/>
          <w:szCs w:val="22"/>
        </w:rPr>
        <w:t xml:space="preserve">This report presents actions taken in the context of implementing the </w:t>
      </w:r>
      <w:r w:rsidR="00E331A1" w:rsidRPr="00B53842">
        <w:rPr>
          <w:sz w:val="22"/>
          <w:szCs w:val="22"/>
        </w:rPr>
        <w:t>AEI</w:t>
      </w:r>
      <w:r w:rsidR="00EC0E60" w:rsidRPr="00B53842">
        <w:rPr>
          <w:sz w:val="22"/>
          <w:szCs w:val="22"/>
        </w:rPr>
        <w:t xml:space="preserve"> </w:t>
      </w:r>
      <w:r>
        <w:rPr>
          <w:sz w:val="22"/>
          <w:szCs w:val="22"/>
        </w:rPr>
        <w:t xml:space="preserve">during the most recent Inter-American Meeting of </w:t>
      </w:r>
      <w:r w:rsidRPr="00B10F3F">
        <w:rPr>
          <w:rFonts w:eastAsia="MS Mincho"/>
          <w:sz w:val="22"/>
          <w:szCs w:val="22"/>
        </w:rPr>
        <w:t>Ministers</w:t>
      </w:r>
      <w:r>
        <w:rPr>
          <w:sz w:val="22"/>
          <w:szCs w:val="22"/>
        </w:rPr>
        <w:t xml:space="preserve"> of Education from November</w:t>
      </w:r>
      <w:r w:rsidR="00AB3FDA" w:rsidRPr="00B53842">
        <w:rPr>
          <w:sz w:val="22"/>
          <w:szCs w:val="22"/>
        </w:rPr>
        <w:t xml:space="preserve"> 2022</w:t>
      </w:r>
      <w:r w:rsidR="00EC0E60" w:rsidRPr="00B53842">
        <w:rPr>
          <w:sz w:val="22"/>
          <w:szCs w:val="22"/>
        </w:rPr>
        <w:t xml:space="preserve"> </w:t>
      </w:r>
      <w:r>
        <w:rPr>
          <w:sz w:val="22"/>
          <w:szCs w:val="22"/>
        </w:rPr>
        <w:t xml:space="preserve">to October </w:t>
      </w:r>
      <w:r w:rsidR="00EC0E60" w:rsidRPr="00B53842">
        <w:rPr>
          <w:sz w:val="22"/>
          <w:szCs w:val="22"/>
        </w:rPr>
        <w:t>202</w:t>
      </w:r>
      <w:r w:rsidR="00AB3FDA" w:rsidRPr="00B53842">
        <w:rPr>
          <w:sz w:val="22"/>
          <w:szCs w:val="22"/>
        </w:rPr>
        <w:t>4</w:t>
      </w:r>
      <w:r w:rsidR="002D2366" w:rsidRPr="00B53842">
        <w:rPr>
          <w:sz w:val="22"/>
          <w:szCs w:val="22"/>
        </w:rPr>
        <w:t xml:space="preserve">. </w:t>
      </w:r>
      <w:r>
        <w:rPr>
          <w:sz w:val="22"/>
          <w:szCs w:val="22"/>
        </w:rPr>
        <w:t>It is divided into two categories</w:t>
      </w:r>
      <w:r w:rsidR="00EC0E60" w:rsidRPr="00B53842">
        <w:rPr>
          <w:sz w:val="22"/>
          <w:szCs w:val="22"/>
        </w:rPr>
        <w:t xml:space="preserve">: </w:t>
      </w:r>
      <w:r w:rsidR="00AB3FDA" w:rsidRPr="00B53842">
        <w:rPr>
          <w:sz w:val="22"/>
          <w:szCs w:val="22"/>
        </w:rPr>
        <w:t>Proces</w:t>
      </w:r>
      <w:r>
        <w:rPr>
          <w:sz w:val="22"/>
          <w:szCs w:val="22"/>
        </w:rPr>
        <w:t xml:space="preserve">s of Building the </w:t>
      </w:r>
      <w:r w:rsidR="00AB3FDA" w:rsidRPr="00B53842">
        <w:rPr>
          <w:sz w:val="22"/>
          <w:szCs w:val="22"/>
        </w:rPr>
        <w:t xml:space="preserve">2022-2025 </w:t>
      </w:r>
      <w:r>
        <w:rPr>
          <w:sz w:val="22"/>
          <w:szCs w:val="22"/>
        </w:rPr>
        <w:t xml:space="preserve">Plan of Work and Process of Implementing the </w:t>
      </w:r>
      <w:r w:rsidR="00AB3FDA" w:rsidRPr="00B53842">
        <w:rPr>
          <w:sz w:val="22"/>
          <w:szCs w:val="22"/>
        </w:rPr>
        <w:t>2022-2025</w:t>
      </w:r>
      <w:r>
        <w:rPr>
          <w:sz w:val="22"/>
          <w:szCs w:val="22"/>
        </w:rPr>
        <w:t xml:space="preserve"> Plan of Work</w:t>
      </w:r>
      <w:r w:rsidR="00605017" w:rsidRPr="00B53842">
        <w:rPr>
          <w:sz w:val="22"/>
          <w:szCs w:val="22"/>
        </w:rPr>
        <w:t>.</w:t>
      </w:r>
    </w:p>
    <w:p w14:paraId="1C52CBF7" w14:textId="49B0BCC8" w:rsidR="00D55829" w:rsidRPr="00B53842" w:rsidRDefault="00D55829" w:rsidP="00B10F3F">
      <w:pPr>
        <w:jc w:val="both"/>
        <w:rPr>
          <w:sz w:val="22"/>
          <w:szCs w:val="22"/>
        </w:rPr>
      </w:pPr>
    </w:p>
    <w:p w14:paraId="062783F9" w14:textId="77777777" w:rsidR="0089169A" w:rsidRPr="00B10F3F" w:rsidRDefault="0089169A" w:rsidP="00B10F3F">
      <w:pPr>
        <w:jc w:val="both"/>
        <w:rPr>
          <w:sz w:val="22"/>
          <w:szCs w:val="22"/>
        </w:rPr>
      </w:pPr>
    </w:p>
    <w:p w14:paraId="722DA577" w14:textId="69FF3557" w:rsidR="00EC0E60" w:rsidRPr="00B53842" w:rsidRDefault="00AB3FDA" w:rsidP="00B10F3F">
      <w:pPr>
        <w:pStyle w:val="ListParagraph0"/>
        <w:numPr>
          <w:ilvl w:val="0"/>
          <w:numId w:val="29"/>
        </w:numPr>
        <w:ind w:hanging="720"/>
        <w:contextualSpacing/>
        <w:rPr>
          <w:b/>
          <w:sz w:val="22"/>
          <w:szCs w:val="22"/>
        </w:rPr>
      </w:pPr>
      <w:r w:rsidRPr="00B53842">
        <w:rPr>
          <w:b/>
          <w:sz w:val="22"/>
          <w:szCs w:val="22"/>
        </w:rPr>
        <w:t>Proces</w:t>
      </w:r>
      <w:r w:rsidR="000D1CF2">
        <w:rPr>
          <w:b/>
          <w:sz w:val="22"/>
          <w:szCs w:val="22"/>
        </w:rPr>
        <w:t xml:space="preserve">s of Building the </w:t>
      </w:r>
      <w:r w:rsidRPr="00B53842">
        <w:rPr>
          <w:b/>
          <w:sz w:val="22"/>
          <w:szCs w:val="22"/>
        </w:rPr>
        <w:t>2022-2025</w:t>
      </w:r>
      <w:r w:rsidR="000D1CF2">
        <w:rPr>
          <w:b/>
          <w:sz w:val="22"/>
          <w:szCs w:val="22"/>
        </w:rPr>
        <w:t xml:space="preserve"> Plan of Work</w:t>
      </w:r>
    </w:p>
    <w:p w14:paraId="5C31CC5A" w14:textId="77777777" w:rsidR="00EC0E60" w:rsidRPr="00B53842" w:rsidRDefault="00EC0E60" w:rsidP="00B10F3F">
      <w:pPr>
        <w:jc w:val="both"/>
        <w:rPr>
          <w:b/>
          <w:sz w:val="22"/>
          <w:szCs w:val="22"/>
        </w:rPr>
      </w:pPr>
    </w:p>
    <w:p w14:paraId="37FABA21" w14:textId="7A39CCD1" w:rsidR="00EC0E60" w:rsidRPr="00B53842" w:rsidRDefault="000D1CF2" w:rsidP="00EC0E60">
      <w:pPr>
        <w:ind w:firstLine="720"/>
        <w:jc w:val="both"/>
        <w:rPr>
          <w:rFonts w:eastAsia="MS Mincho"/>
          <w:sz w:val="22"/>
          <w:szCs w:val="22"/>
        </w:rPr>
      </w:pPr>
      <w:r>
        <w:rPr>
          <w:rFonts w:eastAsia="MS Mincho"/>
          <w:sz w:val="22"/>
          <w:szCs w:val="22"/>
        </w:rPr>
        <w:t>The CIE Plan of Work</w:t>
      </w:r>
      <w:r w:rsidR="002B61F6" w:rsidRPr="00B53842">
        <w:rPr>
          <w:rFonts w:eastAsia="MS Mincho"/>
          <w:sz w:val="22"/>
          <w:szCs w:val="22"/>
        </w:rPr>
        <w:t xml:space="preserve"> (PTCIE)</w:t>
      </w:r>
      <w:r w:rsidR="008F68AA" w:rsidRPr="00B53842">
        <w:rPr>
          <w:rFonts w:eastAsia="MS Mincho"/>
          <w:sz w:val="22"/>
          <w:szCs w:val="22"/>
        </w:rPr>
        <w:t xml:space="preserve"> presen</w:t>
      </w:r>
      <w:r>
        <w:rPr>
          <w:rFonts w:eastAsia="MS Mincho"/>
          <w:sz w:val="22"/>
          <w:szCs w:val="22"/>
        </w:rPr>
        <w:t>ts the Hemispheric Programs, initiatives, and actions for implementation of the</w:t>
      </w:r>
      <w:r w:rsidR="008F68AA" w:rsidRPr="00B53842">
        <w:rPr>
          <w:rFonts w:eastAsia="MS Mincho"/>
          <w:sz w:val="22"/>
          <w:szCs w:val="22"/>
        </w:rPr>
        <w:t xml:space="preserve"> </w:t>
      </w:r>
      <w:hyperlink r:id="rId16" w:history="1">
        <w:r>
          <w:rPr>
            <w:rStyle w:val="Hyperlink"/>
            <w:rFonts w:eastAsia="MS Mincho"/>
            <w:sz w:val="22"/>
            <w:szCs w:val="22"/>
          </w:rPr>
          <w:t>Hemispheric Plan of Action on Education</w:t>
        </w:r>
        <w:r w:rsidR="008F68AA" w:rsidRPr="00B53842">
          <w:rPr>
            <w:rStyle w:val="Hyperlink"/>
            <w:rFonts w:eastAsia="MS Mincho"/>
            <w:sz w:val="22"/>
            <w:szCs w:val="22"/>
          </w:rPr>
          <w:t xml:space="preserve"> “</w:t>
        </w:r>
        <w:r>
          <w:rPr>
            <w:rStyle w:val="Hyperlink"/>
            <w:rFonts w:eastAsia="MS Mincho"/>
            <w:sz w:val="22"/>
            <w:szCs w:val="22"/>
          </w:rPr>
          <w:t>Toward Building a New Hemispheric Education Pact in contexts of change</w:t>
        </w:r>
      </w:hyperlink>
      <w:r w:rsidR="008F68AA" w:rsidRPr="00B53842">
        <w:rPr>
          <w:rFonts w:eastAsia="MS Mincho"/>
          <w:sz w:val="22"/>
          <w:szCs w:val="22"/>
        </w:rPr>
        <w:t xml:space="preserve">” (CIDI/RME/doc.8/22 rev.1) </w:t>
      </w:r>
      <w:r>
        <w:rPr>
          <w:rFonts w:eastAsia="MS Mincho"/>
          <w:sz w:val="22"/>
          <w:szCs w:val="22"/>
        </w:rPr>
        <w:t xml:space="preserve">approved at the Eleventh Inter-American Meeting of Ministers of Education in </w:t>
      </w:r>
      <w:r w:rsidR="008F68AA" w:rsidRPr="00B53842">
        <w:rPr>
          <w:rFonts w:eastAsia="MS Mincho"/>
          <w:sz w:val="22"/>
          <w:szCs w:val="22"/>
        </w:rPr>
        <w:t xml:space="preserve">2022, </w:t>
      </w:r>
      <w:r>
        <w:rPr>
          <w:rFonts w:eastAsia="MS Mincho"/>
          <w:sz w:val="22"/>
          <w:szCs w:val="22"/>
        </w:rPr>
        <w:t xml:space="preserve">which established the priority areas and thematic lines on which the Ministries of Education have agreed to focus </w:t>
      </w:r>
      <w:r w:rsidR="000F2CD6">
        <w:rPr>
          <w:rFonts w:eastAsia="MS Mincho"/>
          <w:sz w:val="22"/>
          <w:szCs w:val="22"/>
        </w:rPr>
        <w:t>inter-American cooperation and coordinat</w:t>
      </w:r>
      <w:r w:rsidR="00642E1D">
        <w:rPr>
          <w:rFonts w:eastAsia="MS Mincho"/>
          <w:sz w:val="22"/>
          <w:szCs w:val="22"/>
        </w:rPr>
        <w:t>e</w:t>
      </w:r>
      <w:r w:rsidR="000F2CD6">
        <w:rPr>
          <w:rFonts w:eastAsia="MS Mincho"/>
          <w:sz w:val="22"/>
          <w:szCs w:val="22"/>
        </w:rPr>
        <w:t xml:space="preserve"> efforts to guarantee the right to education</w:t>
      </w:r>
      <w:r w:rsidR="00642E1D">
        <w:rPr>
          <w:rFonts w:eastAsia="MS Mincho"/>
          <w:sz w:val="22"/>
          <w:szCs w:val="22"/>
        </w:rPr>
        <w:t>,</w:t>
      </w:r>
      <w:r w:rsidR="000F2CD6">
        <w:rPr>
          <w:rFonts w:eastAsia="MS Mincho"/>
          <w:sz w:val="22"/>
          <w:szCs w:val="22"/>
        </w:rPr>
        <w:t xml:space="preserve"> with special attention given to vulnerable populations in the developing countries</w:t>
      </w:r>
      <w:r w:rsidR="008F68AA" w:rsidRPr="00B53842">
        <w:rPr>
          <w:rFonts w:eastAsia="MS Mincho"/>
          <w:sz w:val="22"/>
          <w:szCs w:val="22"/>
        </w:rPr>
        <w:t>.</w:t>
      </w:r>
    </w:p>
    <w:p w14:paraId="55213DF4" w14:textId="77777777" w:rsidR="002954D1" w:rsidRPr="00B53842" w:rsidRDefault="002954D1" w:rsidP="002954D1">
      <w:pPr>
        <w:jc w:val="both"/>
        <w:rPr>
          <w:sz w:val="22"/>
          <w:szCs w:val="22"/>
        </w:rPr>
      </w:pPr>
    </w:p>
    <w:p w14:paraId="28C367B8" w14:textId="037F0578" w:rsidR="00EC0E60" w:rsidRPr="00B53842" w:rsidRDefault="000F2CD6" w:rsidP="00B10F3F">
      <w:pPr>
        <w:pStyle w:val="ListParagraph0"/>
        <w:keepNext/>
        <w:numPr>
          <w:ilvl w:val="0"/>
          <w:numId w:val="30"/>
        </w:numPr>
        <w:ind w:left="1080"/>
        <w:rPr>
          <w:b/>
          <w:sz w:val="22"/>
          <w:szCs w:val="22"/>
        </w:rPr>
      </w:pPr>
      <w:r>
        <w:rPr>
          <w:b/>
          <w:sz w:val="22"/>
          <w:szCs w:val="22"/>
        </w:rPr>
        <w:lastRenderedPageBreak/>
        <w:t>Planning Meeting of the CIE Authorities and AEI working groups in the context of the Ministerial process (February 9,</w:t>
      </w:r>
      <w:r w:rsidR="004266D6" w:rsidRPr="00B53842">
        <w:rPr>
          <w:b/>
          <w:sz w:val="22"/>
          <w:szCs w:val="22"/>
        </w:rPr>
        <w:t xml:space="preserve"> 2023)</w:t>
      </w:r>
    </w:p>
    <w:p w14:paraId="6B6ECE9D" w14:textId="77777777" w:rsidR="00EC0E60" w:rsidRPr="00B10F3F" w:rsidRDefault="00EC0E60" w:rsidP="00B10F3F">
      <w:pPr>
        <w:keepNext/>
        <w:rPr>
          <w:bCs/>
          <w:sz w:val="22"/>
          <w:szCs w:val="22"/>
        </w:rPr>
      </w:pPr>
    </w:p>
    <w:p w14:paraId="3097DC41" w14:textId="11F86CC3" w:rsidR="004374E2" w:rsidRPr="00B53842" w:rsidRDefault="000F2CD6" w:rsidP="00920A99">
      <w:pPr>
        <w:ind w:firstLine="720"/>
        <w:jc w:val="both"/>
        <w:rPr>
          <w:bCs/>
          <w:sz w:val="22"/>
          <w:szCs w:val="22"/>
        </w:rPr>
      </w:pPr>
      <w:r>
        <w:rPr>
          <w:sz w:val="22"/>
          <w:szCs w:val="22"/>
        </w:rPr>
        <w:t xml:space="preserve">The Planning Meeting of Authorities and Working Groups held in February </w:t>
      </w:r>
      <w:r w:rsidR="00BD1B4D" w:rsidRPr="00B53842">
        <w:rPr>
          <w:sz w:val="22"/>
          <w:szCs w:val="22"/>
        </w:rPr>
        <w:t xml:space="preserve">2023 </w:t>
      </w:r>
      <w:r>
        <w:rPr>
          <w:sz w:val="22"/>
          <w:szCs w:val="22"/>
        </w:rPr>
        <w:t xml:space="preserve">presented the draft </w:t>
      </w:r>
      <w:r w:rsidR="00BD1B4D" w:rsidRPr="00B53842">
        <w:rPr>
          <w:sz w:val="22"/>
          <w:szCs w:val="22"/>
        </w:rPr>
        <w:t>2022-202</w:t>
      </w:r>
      <w:r w:rsidR="00B57B58" w:rsidRPr="00B53842">
        <w:rPr>
          <w:sz w:val="22"/>
          <w:szCs w:val="22"/>
        </w:rPr>
        <w:t>5</w:t>
      </w:r>
      <w:r w:rsidR="00642E1D">
        <w:rPr>
          <w:sz w:val="22"/>
          <w:szCs w:val="22"/>
        </w:rPr>
        <w:t xml:space="preserve"> </w:t>
      </w:r>
      <w:r w:rsidR="00642E1D" w:rsidRPr="00B53842">
        <w:rPr>
          <w:sz w:val="22"/>
          <w:szCs w:val="22"/>
        </w:rPr>
        <w:t>PTCIE</w:t>
      </w:r>
      <w:r w:rsidR="00140B13" w:rsidRPr="00B53842">
        <w:rPr>
          <w:sz w:val="22"/>
          <w:szCs w:val="22"/>
        </w:rPr>
        <w:t xml:space="preserve">, </w:t>
      </w:r>
      <w:r>
        <w:rPr>
          <w:sz w:val="22"/>
          <w:szCs w:val="22"/>
        </w:rPr>
        <w:t>its hemispheric programs, components, and results anticipated in</w:t>
      </w:r>
      <w:r w:rsidR="00140B13" w:rsidRPr="00B53842">
        <w:rPr>
          <w:sz w:val="22"/>
          <w:szCs w:val="22"/>
        </w:rPr>
        <w:t xml:space="preserve"> 2025.</w:t>
      </w:r>
      <w:r w:rsidR="008325EC" w:rsidRPr="00B53842">
        <w:rPr>
          <w:sz w:val="22"/>
          <w:szCs w:val="22"/>
        </w:rPr>
        <w:t xml:space="preserve"> </w:t>
      </w:r>
      <w:r>
        <w:rPr>
          <w:sz w:val="22"/>
          <w:szCs w:val="22"/>
        </w:rPr>
        <w:t xml:space="preserve">During this meeting, all the officials from all the Ministries of Education in the Member States were invited to join the process of building the hemispheric programs deriving from the two priority areas of the </w:t>
      </w:r>
      <w:r w:rsidR="00DB1DE1" w:rsidRPr="00B53842">
        <w:rPr>
          <w:sz w:val="22"/>
          <w:szCs w:val="22"/>
        </w:rPr>
        <w:t>AEI</w:t>
      </w:r>
      <w:r w:rsidR="001A64E7" w:rsidRPr="00B53842">
        <w:rPr>
          <w:sz w:val="22"/>
          <w:szCs w:val="22"/>
        </w:rPr>
        <w:t xml:space="preserve"> </w:t>
      </w:r>
      <w:r w:rsidR="00486469">
        <w:rPr>
          <w:sz w:val="22"/>
          <w:szCs w:val="22"/>
        </w:rPr>
        <w:t>for</w:t>
      </w:r>
      <w:r>
        <w:rPr>
          <w:sz w:val="22"/>
          <w:szCs w:val="22"/>
        </w:rPr>
        <w:t xml:space="preserve"> the purpose of continuing to build collectively, adding local and hemispheric perspectives, and generating opportunities for dialogue and cooperation</w:t>
      </w:r>
      <w:r w:rsidR="001A64E7" w:rsidRPr="00B53842">
        <w:rPr>
          <w:bCs/>
          <w:sz w:val="22"/>
          <w:szCs w:val="22"/>
        </w:rPr>
        <w:t xml:space="preserve">. </w:t>
      </w:r>
    </w:p>
    <w:p w14:paraId="3FA66223" w14:textId="77777777" w:rsidR="008C77BB" w:rsidRPr="00B53842" w:rsidRDefault="008C77BB" w:rsidP="00B10F3F">
      <w:pPr>
        <w:keepNext/>
        <w:rPr>
          <w:sz w:val="22"/>
          <w:szCs w:val="22"/>
        </w:rPr>
      </w:pPr>
    </w:p>
    <w:p w14:paraId="546CADF8" w14:textId="06892F48" w:rsidR="007E3149" w:rsidRPr="00B53842" w:rsidRDefault="000F2CD6" w:rsidP="00B10F3F">
      <w:pPr>
        <w:pStyle w:val="ListParagraph0"/>
        <w:numPr>
          <w:ilvl w:val="0"/>
          <w:numId w:val="30"/>
        </w:numPr>
        <w:ind w:left="1080"/>
        <w:rPr>
          <w:b/>
          <w:bCs/>
          <w:sz w:val="22"/>
          <w:szCs w:val="22"/>
        </w:rPr>
      </w:pPr>
      <w:r>
        <w:rPr>
          <w:b/>
          <w:bCs/>
          <w:sz w:val="22"/>
          <w:szCs w:val="22"/>
        </w:rPr>
        <w:t>Informal Working Meetings</w:t>
      </w:r>
      <w:r w:rsidR="00F20583" w:rsidRPr="00B53842">
        <w:rPr>
          <w:b/>
          <w:bCs/>
          <w:sz w:val="22"/>
          <w:szCs w:val="22"/>
        </w:rPr>
        <w:t>,</w:t>
      </w:r>
      <w:r w:rsidR="00C729F1" w:rsidRPr="00B53842">
        <w:rPr>
          <w:b/>
          <w:bCs/>
          <w:sz w:val="22"/>
          <w:szCs w:val="22"/>
        </w:rPr>
        <w:t xml:space="preserve"> </w:t>
      </w:r>
      <w:r w:rsidR="005A7E6E">
        <w:rPr>
          <w:b/>
          <w:bCs/>
          <w:sz w:val="22"/>
          <w:szCs w:val="22"/>
        </w:rPr>
        <w:t>shared drive collaboration and call for contributions and initiatives</w:t>
      </w:r>
      <w:r w:rsidR="00E049BF" w:rsidRPr="00B53842">
        <w:rPr>
          <w:b/>
          <w:bCs/>
          <w:sz w:val="22"/>
          <w:szCs w:val="22"/>
        </w:rPr>
        <w:t xml:space="preserve"> (</w:t>
      </w:r>
      <w:r w:rsidR="005A7E6E">
        <w:rPr>
          <w:b/>
          <w:bCs/>
          <w:sz w:val="22"/>
          <w:szCs w:val="22"/>
        </w:rPr>
        <w:t>February-August</w:t>
      </w:r>
      <w:r w:rsidR="004266D6" w:rsidRPr="00B53842">
        <w:rPr>
          <w:b/>
          <w:bCs/>
          <w:sz w:val="22"/>
          <w:szCs w:val="22"/>
        </w:rPr>
        <w:t xml:space="preserve"> 2023)</w:t>
      </w:r>
    </w:p>
    <w:p w14:paraId="0279D4D9" w14:textId="77777777" w:rsidR="007E3149" w:rsidRPr="00B53842" w:rsidRDefault="007E3149" w:rsidP="00B10F3F">
      <w:pPr>
        <w:keepNext/>
        <w:rPr>
          <w:bCs/>
          <w:sz w:val="22"/>
          <w:szCs w:val="22"/>
        </w:rPr>
      </w:pPr>
    </w:p>
    <w:p w14:paraId="36DB7CA6" w14:textId="4A9B8BFE" w:rsidR="00B609A0" w:rsidRPr="00B53842" w:rsidRDefault="005A7E6E" w:rsidP="48652B84">
      <w:pPr>
        <w:ind w:firstLine="720"/>
        <w:jc w:val="both"/>
        <w:rPr>
          <w:sz w:val="22"/>
          <w:szCs w:val="22"/>
        </w:rPr>
      </w:pPr>
      <w:r>
        <w:rPr>
          <w:sz w:val="22"/>
          <w:szCs w:val="22"/>
        </w:rPr>
        <w:t>Following up the Meeting of Authorities and with the participation of the countries that expressed interest in joining the building process with the authorities and working groups, bi-weekly meetings were held and work was done on the hemispheric program documents on a shared disk between February and April. These meetings included the participation of the CIE Authorities</w:t>
      </w:r>
      <w:r w:rsidR="00341F7E" w:rsidRPr="00B53842">
        <w:rPr>
          <w:sz w:val="22"/>
          <w:szCs w:val="22"/>
        </w:rPr>
        <w:t xml:space="preserve"> (Argentina </w:t>
      </w:r>
      <w:r>
        <w:rPr>
          <w:sz w:val="22"/>
          <w:szCs w:val="22"/>
        </w:rPr>
        <w:t>and</w:t>
      </w:r>
      <w:r w:rsidR="00341F7E" w:rsidRPr="00B53842">
        <w:rPr>
          <w:sz w:val="22"/>
          <w:szCs w:val="22"/>
        </w:rPr>
        <w:t xml:space="preserve"> Ecuador) </w:t>
      </w:r>
      <w:r>
        <w:rPr>
          <w:sz w:val="22"/>
          <w:szCs w:val="22"/>
        </w:rPr>
        <w:t>and their Working Groups</w:t>
      </w:r>
      <w:r w:rsidR="00341F7E" w:rsidRPr="00B53842">
        <w:rPr>
          <w:sz w:val="22"/>
          <w:szCs w:val="22"/>
        </w:rPr>
        <w:t xml:space="preserve"> (Colombia, </w:t>
      </w:r>
      <w:r w:rsidR="00E43E0C" w:rsidRPr="00B53842">
        <w:rPr>
          <w:sz w:val="22"/>
          <w:szCs w:val="22"/>
        </w:rPr>
        <w:t>Per</w:t>
      </w:r>
      <w:r>
        <w:rPr>
          <w:sz w:val="22"/>
          <w:szCs w:val="22"/>
        </w:rPr>
        <w:t>u</w:t>
      </w:r>
      <w:r w:rsidR="00E43E0C" w:rsidRPr="00B53842">
        <w:rPr>
          <w:sz w:val="22"/>
          <w:szCs w:val="22"/>
        </w:rPr>
        <w:t xml:space="preserve">, </w:t>
      </w:r>
      <w:r w:rsidR="00341F7E" w:rsidRPr="00B53842">
        <w:rPr>
          <w:sz w:val="22"/>
          <w:szCs w:val="22"/>
        </w:rPr>
        <w:t>Suriname</w:t>
      </w:r>
      <w:r>
        <w:rPr>
          <w:sz w:val="22"/>
          <w:szCs w:val="22"/>
        </w:rPr>
        <w:t xml:space="preserve">, and </w:t>
      </w:r>
      <w:r w:rsidR="00341F7E" w:rsidRPr="00B53842">
        <w:rPr>
          <w:sz w:val="22"/>
          <w:szCs w:val="22"/>
        </w:rPr>
        <w:t xml:space="preserve">Guatemala) </w:t>
      </w:r>
      <w:r>
        <w:rPr>
          <w:sz w:val="22"/>
          <w:szCs w:val="22"/>
        </w:rPr>
        <w:t>with the support of the</w:t>
      </w:r>
      <w:r w:rsidR="00486469">
        <w:rPr>
          <w:sz w:val="22"/>
          <w:szCs w:val="22"/>
        </w:rPr>
        <w:t xml:space="preserve"> </w:t>
      </w:r>
      <w:r>
        <w:rPr>
          <w:sz w:val="22"/>
          <w:szCs w:val="22"/>
        </w:rPr>
        <w:t xml:space="preserve">Ministries of Education of </w:t>
      </w:r>
      <w:r w:rsidR="00341F7E" w:rsidRPr="00B53842">
        <w:rPr>
          <w:sz w:val="22"/>
          <w:szCs w:val="22"/>
        </w:rPr>
        <w:t xml:space="preserve">Chile, Costa Rica, </w:t>
      </w:r>
      <w:r>
        <w:rPr>
          <w:sz w:val="22"/>
          <w:szCs w:val="22"/>
        </w:rPr>
        <w:t>the United States</w:t>
      </w:r>
      <w:r w:rsidR="00341F7E" w:rsidRPr="00B53842">
        <w:rPr>
          <w:sz w:val="22"/>
          <w:szCs w:val="22"/>
        </w:rPr>
        <w:t xml:space="preserve">, Jamaica, </w:t>
      </w:r>
      <w:r>
        <w:rPr>
          <w:sz w:val="22"/>
          <w:szCs w:val="22"/>
        </w:rPr>
        <w:t>and</w:t>
      </w:r>
      <w:r w:rsidR="00341F7E" w:rsidRPr="00B53842">
        <w:rPr>
          <w:sz w:val="22"/>
          <w:szCs w:val="22"/>
        </w:rPr>
        <w:t xml:space="preserve"> Paraguay.</w:t>
      </w:r>
    </w:p>
    <w:p w14:paraId="300464FB" w14:textId="77777777" w:rsidR="00B609A0" w:rsidRPr="00B53842" w:rsidRDefault="00B609A0" w:rsidP="00B10F3F">
      <w:pPr>
        <w:keepNext/>
        <w:rPr>
          <w:bCs/>
          <w:sz w:val="22"/>
          <w:szCs w:val="22"/>
        </w:rPr>
      </w:pPr>
    </w:p>
    <w:p w14:paraId="54296AF0" w14:textId="19DA6ADB" w:rsidR="00D17288" w:rsidRPr="00B53842" w:rsidRDefault="005A7E6E" w:rsidP="00313B9C">
      <w:pPr>
        <w:ind w:firstLine="720"/>
        <w:jc w:val="both"/>
        <w:rPr>
          <w:bCs/>
          <w:sz w:val="22"/>
          <w:szCs w:val="22"/>
        </w:rPr>
      </w:pPr>
      <w:r>
        <w:rPr>
          <w:bCs/>
          <w:sz w:val="22"/>
          <w:szCs w:val="22"/>
        </w:rPr>
        <w:t xml:space="preserve">In addition, there was an open call for contributions on initiatives,  policies, and programs in the thematic areas of the hemispheric programs through an electronic form that produced 88 contributions </w:t>
      </w:r>
      <w:r w:rsidR="00486469">
        <w:rPr>
          <w:bCs/>
          <w:sz w:val="22"/>
          <w:szCs w:val="22"/>
        </w:rPr>
        <w:t>from ten</w:t>
      </w:r>
      <w:r>
        <w:rPr>
          <w:bCs/>
          <w:sz w:val="22"/>
          <w:szCs w:val="22"/>
        </w:rPr>
        <w:t xml:space="preserve"> countries</w:t>
      </w:r>
      <w:r w:rsidR="002D34E7" w:rsidRPr="00B53842">
        <w:rPr>
          <w:bCs/>
          <w:sz w:val="22"/>
          <w:szCs w:val="22"/>
        </w:rPr>
        <w:t xml:space="preserve"> (Canad</w:t>
      </w:r>
      <w:r>
        <w:rPr>
          <w:bCs/>
          <w:sz w:val="22"/>
          <w:szCs w:val="22"/>
        </w:rPr>
        <w:t>a</w:t>
      </w:r>
      <w:r w:rsidR="002D34E7" w:rsidRPr="00B53842">
        <w:rPr>
          <w:bCs/>
          <w:sz w:val="22"/>
          <w:szCs w:val="22"/>
        </w:rPr>
        <w:t xml:space="preserve">, Chile, Colombia, Ecuador, </w:t>
      </w:r>
      <w:r>
        <w:rPr>
          <w:bCs/>
          <w:sz w:val="22"/>
          <w:szCs w:val="22"/>
        </w:rPr>
        <w:t xml:space="preserve">the United States, </w:t>
      </w:r>
      <w:r w:rsidR="002D34E7" w:rsidRPr="00B53842">
        <w:rPr>
          <w:bCs/>
          <w:sz w:val="22"/>
          <w:szCs w:val="22"/>
        </w:rPr>
        <w:t xml:space="preserve">Guatemala, Jamaica, Paraguay, </w:t>
      </w:r>
      <w:r w:rsidR="002406D3">
        <w:rPr>
          <w:bCs/>
          <w:sz w:val="22"/>
          <w:szCs w:val="22"/>
        </w:rPr>
        <w:t>Saint Vi</w:t>
      </w:r>
      <w:r w:rsidR="00486469">
        <w:rPr>
          <w:bCs/>
          <w:sz w:val="22"/>
          <w:szCs w:val="22"/>
        </w:rPr>
        <w:t>n</w:t>
      </w:r>
      <w:r w:rsidR="002406D3">
        <w:rPr>
          <w:bCs/>
          <w:sz w:val="22"/>
          <w:szCs w:val="22"/>
        </w:rPr>
        <w:t xml:space="preserve">cent and the Grenadines, and </w:t>
      </w:r>
      <w:r w:rsidR="002D34E7" w:rsidRPr="00B53842">
        <w:rPr>
          <w:bCs/>
          <w:sz w:val="22"/>
          <w:szCs w:val="22"/>
        </w:rPr>
        <w:t>Surinam</w:t>
      </w:r>
      <w:r w:rsidR="002406D3">
        <w:rPr>
          <w:bCs/>
          <w:sz w:val="22"/>
          <w:szCs w:val="22"/>
        </w:rPr>
        <w:t>e</w:t>
      </w:r>
      <w:r w:rsidR="002D34E7" w:rsidRPr="00B53842">
        <w:rPr>
          <w:bCs/>
          <w:sz w:val="22"/>
          <w:szCs w:val="22"/>
        </w:rPr>
        <w:t>)</w:t>
      </w:r>
      <w:r w:rsidR="00B609A0" w:rsidRPr="00B53842">
        <w:rPr>
          <w:bCs/>
          <w:sz w:val="22"/>
          <w:szCs w:val="22"/>
        </w:rPr>
        <w:t>.</w:t>
      </w:r>
    </w:p>
    <w:p w14:paraId="044B59C6" w14:textId="77777777" w:rsidR="00B609A0" w:rsidRPr="00B53842" w:rsidRDefault="00B609A0" w:rsidP="00B10F3F">
      <w:pPr>
        <w:keepNext/>
        <w:rPr>
          <w:bCs/>
          <w:sz w:val="22"/>
          <w:szCs w:val="22"/>
        </w:rPr>
      </w:pPr>
    </w:p>
    <w:p w14:paraId="2A6D4BF9" w14:textId="6B420A54" w:rsidR="00B609A0" w:rsidRPr="00B53842" w:rsidRDefault="002406D3" w:rsidP="00313B9C">
      <w:pPr>
        <w:ind w:firstLine="720"/>
        <w:jc w:val="both"/>
        <w:rPr>
          <w:bCs/>
          <w:sz w:val="22"/>
          <w:szCs w:val="22"/>
        </w:rPr>
      </w:pPr>
      <w:r>
        <w:rPr>
          <w:sz w:val="22"/>
          <w:szCs w:val="22"/>
        </w:rPr>
        <w:t>In May</w:t>
      </w:r>
      <w:r w:rsidR="00D430CB" w:rsidRPr="00B53842">
        <w:rPr>
          <w:sz w:val="22"/>
          <w:szCs w:val="22"/>
        </w:rPr>
        <w:t xml:space="preserve"> 2023</w:t>
      </w:r>
      <w:r w:rsidR="007439FC" w:rsidRPr="00B53842">
        <w:rPr>
          <w:sz w:val="22"/>
          <w:szCs w:val="22"/>
        </w:rPr>
        <w:t xml:space="preserve">, </w:t>
      </w:r>
      <w:r>
        <w:rPr>
          <w:sz w:val="22"/>
          <w:szCs w:val="22"/>
        </w:rPr>
        <w:t xml:space="preserve">the Technical Secretariat gave two presentations on the 2022-2025 </w:t>
      </w:r>
      <w:r w:rsidR="00C30C32" w:rsidRPr="00B53842">
        <w:rPr>
          <w:sz w:val="22"/>
          <w:szCs w:val="22"/>
        </w:rPr>
        <w:t>PTCIE</w:t>
      </w:r>
      <w:r w:rsidR="00D0253A" w:rsidRPr="00B53842">
        <w:rPr>
          <w:sz w:val="22"/>
          <w:szCs w:val="22"/>
        </w:rPr>
        <w:t xml:space="preserve"> </w:t>
      </w:r>
      <w:r w:rsidR="00615D5C">
        <w:rPr>
          <w:sz w:val="22"/>
          <w:szCs w:val="22"/>
        </w:rPr>
        <w:t xml:space="preserve">and the cross reference analysis prepared on the basis of the contributions received through the Member States’ forms </w:t>
      </w:r>
      <w:r w:rsidR="00B609A0" w:rsidRPr="00B53842">
        <w:rPr>
          <w:sz w:val="22"/>
          <w:szCs w:val="22"/>
        </w:rPr>
        <w:t>(</w:t>
      </w:r>
      <w:r w:rsidR="00B609A0" w:rsidRPr="00615D5C">
        <w:rPr>
          <w:sz w:val="22"/>
          <w:szCs w:val="22"/>
        </w:rPr>
        <w:t>road shows</w:t>
      </w:r>
      <w:r w:rsidR="00B609A0" w:rsidRPr="00B53842">
        <w:rPr>
          <w:i/>
          <w:iCs/>
          <w:sz w:val="22"/>
          <w:szCs w:val="22"/>
        </w:rPr>
        <w:t>).</w:t>
      </w:r>
      <w:r w:rsidR="00B609A0" w:rsidRPr="00B53842">
        <w:rPr>
          <w:sz w:val="22"/>
          <w:szCs w:val="22"/>
        </w:rPr>
        <w:t xml:space="preserve"> </w:t>
      </w:r>
      <w:r w:rsidR="00615D5C">
        <w:rPr>
          <w:sz w:val="22"/>
          <w:szCs w:val="22"/>
        </w:rPr>
        <w:t>These presentations were put together in open forums so that  the countries could express their  interests, needs, and commitments relating to the 2022-2025</w:t>
      </w:r>
      <w:r w:rsidR="00B609A0" w:rsidRPr="00B53842">
        <w:rPr>
          <w:sz w:val="22"/>
          <w:szCs w:val="22"/>
        </w:rPr>
        <w:t xml:space="preserve"> </w:t>
      </w:r>
      <w:r w:rsidR="005E35F9" w:rsidRPr="00B53842">
        <w:rPr>
          <w:sz w:val="22"/>
          <w:szCs w:val="22"/>
        </w:rPr>
        <w:t>PTCIE</w:t>
      </w:r>
      <w:r w:rsidR="00615D5C">
        <w:rPr>
          <w:sz w:val="22"/>
          <w:szCs w:val="22"/>
        </w:rPr>
        <w:t>. In addition, working meetings were held with the working group authorities in order to integrate the results from analysis of these initiatives</w:t>
      </w:r>
      <w:r w:rsidR="00F2413A" w:rsidRPr="00B53842">
        <w:rPr>
          <w:sz w:val="22"/>
          <w:szCs w:val="22"/>
        </w:rPr>
        <w:t xml:space="preserve">. </w:t>
      </w:r>
    </w:p>
    <w:p w14:paraId="7A3C9233" w14:textId="77777777" w:rsidR="00D17288" w:rsidRPr="00B53842" w:rsidRDefault="00D17288" w:rsidP="00B10F3F">
      <w:pPr>
        <w:keepNext/>
        <w:rPr>
          <w:bCs/>
          <w:sz w:val="22"/>
          <w:szCs w:val="22"/>
        </w:rPr>
      </w:pPr>
    </w:p>
    <w:p w14:paraId="60611CA0" w14:textId="5F933040" w:rsidR="00B3144D" w:rsidRPr="00B53842" w:rsidRDefault="00615D5C" w:rsidP="00582304">
      <w:pPr>
        <w:ind w:firstLine="720"/>
        <w:jc w:val="both"/>
        <w:rPr>
          <w:bCs/>
          <w:sz w:val="22"/>
          <w:szCs w:val="22"/>
        </w:rPr>
      </w:pPr>
      <w:r>
        <w:rPr>
          <w:bCs/>
          <w:sz w:val="22"/>
          <w:szCs w:val="22"/>
        </w:rPr>
        <w:t>The 2022-2025</w:t>
      </w:r>
      <w:r w:rsidR="008C77BB" w:rsidRPr="00B53842">
        <w:rPr>
          <w:bCs/>
          <w:sz w:val="22"/>
          <w:szCs w:val="22"/>
        </w:rPr>
        <w:t xml:space="preserve"> </w:t>
      </w:r>
      <w:r w:rsidR="00C30C32" w:rsidRPr="00B53842">
        <w:rPr>
          <w:bCs/>
          <w:sz w:val="22"/>
          <w:szCs w:val="22"/>
        </w:rPr>
        <w:t>PTCIE</w:t>
      </w:r>
      <w:r>
        <w:rPr>
          <w:bCs/>
          <w:sz w:val="22"/>
          <w:szCs w:val="22"/>
        </w:rPr>
        <w:t xml:space="preserve"> was approved by the Commission on Partnership for Development Policies during its regular meeting held on June 6, </w:t>
      </w:r>
      <w:r w:rsidR="007E3149" w:rsidRPr="00B53842">
        <w:rPr>
          <w:bCs/>
          <w:sz w:val="22"/>
          <w:szCs w:val="22"/>
        </w:rPr>
        <w:t>2023.</w:t>
      </w:r>
      <w:r w:rsidR="00CE1E0B" w:rsidRPr="00B53842">
        <w:rPr>
          <w:bCs/>
          <w:sz w:val="22"/>
          <w:szCs w:val="22"/>
        </w:rPr>
        <w:t xml:space="preserve"> </w:t>
      </w:r>
      <w:r>
        <w:rPr>
          <w:bCs/>
          <w:sz w:val="22"/>
          <w:szCs w:val="22"/>
        </w:rPr>
        <w:t>Following</w:t>
      </w:r>
      <w:r w:rsidR="008D0B83">
        <w:rPr>
          <w:bCs/>
          <w:sz w:val="22"/>
          <w:szCs w:val="22"/>
        </w:rPr>
        <w:t xml:space="preserve"> its</w:t>
      </w:r>
      <w:r>
        <w:rPr>
          <w:bCs/>
          <w:sz w:val="22"/>
          <w:szCs w:val="22"/>
        </w:rPr>
        <w:t xml:space="preserve"> approval,</w:t>
      </w:r>
      <w:r w:rsidR="008D0B83">
        <w:rPr>
          <w:bCs/>
          <w:sz w:val="22"/>
          <w:szCs w:val="22"/>
        </w:rPr>
        <w:t xml:space="preserve"> hemispheric programs were officially launched during  a virtual event in August</w:t>
      </w:r>
      <w:r w:rsidR="00CE1E0B" w:rsidRPr="00B53842">
        <w:rPr>
          <w:bCs/>
          <w:sz w:val="22"/>
          <w:szCs w:val="22"/>
        </w:rPr>
        <w:t xml:space="preserve"> 2023.</w:t>
      </w:r>
    </w:p>
    <w:p w14:paraId="49E22DFE" w14:textId="77777777" w:rsidR="00D430CB" w:rsidRPr="00B53842" w:rsidRDefault="00D430CB" w:rsidP="00AA3F47">
      <w:pPr>
        <w:rPr>
          <w:bCs/>
          <w:sz w:val="22"/>
          <w:szCs w:val="22"/>
        </w:rPr>
      </w:pPr>
    </w:p>
    <w:p w14:paraId="51A501BF" w14:textId="68CBAE00" w:rsidR="00D430CB" w:rsidRPr="00B53842" w:rsidRDefault="00D430CB" w:rsidP="00AA3F47">
      <w:pPr>
        <w:pStyle w:val="ListParagraph0"/>
        <w:numPr>
          <w:ilvl w:val="0"/>
          <w:numId w:val="30"/>
        </w:numPr>
        <w:ind w:left="1080"/>
        <w:rPr>
          <w:bCs/>
          <w:sz w:val="22"/>
          <w:szCs w:val="22"/>
        </w:rPr>
      </w:pPr>
      <w:r w:rsidRPr="00B53842">
        <w:rPr>
          <w:b/>
          <w:bCs/>
          <w:sz w:val="22"/>
          <w:szCs w:val="22"/>
        </w:rPr>
        <w:t>Se</w:t>
      </w:r>
      <w:r w:rsidR="008D0B83">
        <w:rPr>
          <w:b/>
          <w:bCs/>
          <w:sz w:val="22"/>
          <w:szCs w:val="22"/>
        </w:rPr>
        <w:t xml:space="preserve">cond Special Meeting of the </w:t>
      </w:r>
      <w:r w:rsidR="00DF5DBF" w:rsidRPr="00B53842">
        <w:rPr>
          <w:b/>
          <w:bCs/>
          <w:sz w:val="22"/>
          <w:szCs w:val="22"/>
        </w:rPr>
        <w:t xml:space="preserve">CIE </w:t>
      </w:r>
      <w:r w:rsidR="00E049BF" w:rsidRPr="00B53842">
        <w:rPr>
          <w:b/>
          <w:bCs/>
          <w:sz w:val="22"/>
          <w:szCs w:val="22"/>
        </w:rPr>
        <w:t>(</w:t>
      </w:r>
      <w:r w:rsidR="008D0B83">
        <w:rPr>
          <w:b/>
          <w:bCs/>
          <w:sz w:val="22"/>
          <w:szCs w:val="22"/>
        </w:rPr>
        <w:t xml:space="preserve">October 10, </w:t>
      </w:r>
      <w:r w:rsidR="00E049BF" w:rsidRPr="00B53842">
        <w:rPr>
          <w:b/>
          <w:bCs/>
          <w:sz w:val="22"/>
          <w:szCs w:val="22"/>
        </w:rPr>
        <w:t>2023)</w:t>
      </w:r>
    </w:p>
    <w:p w14:paraId="669B78E5" w14:textId="77777777" w:rsidR="00817576" w:rsidRPr="00B53842" w:rsidRDefault="00817576" w:rsidP="00AA3F47">
      <w:pPr>
        <w:rPr>
          <w:bCs/>
          <w:sz w:val="22"/>
          <w:szCs w:val="22"/>
        </w:rPr>
      </w:pPr>
    </w:p>
    <w:p w14:paraId="390EFCA6" w14:textId="0D1DAC80" w:rsidR="00975605" w:rsidRPr="00B53842" w:rsidRDefault="008D0B83" w:rsidP="001E05DD">
      <w:pPr>
        <w:ind w:firstLine="720"/>
        <w:jc w:val="both"/>
        <w:rPr>
          <w:bCs/>
          <w:sz w:val="22"/>
          <w:szCs w:val="22"/>
        </w:rPr>
      </w:pPr>
      <w:r>
        <w:rPr>
          <w:bCs/>
          <w:sz w:val="22"/>
          <w:szCs w:val="22"/>
        </w:rPr>
        <w:t xml:space="preserve">The Second Special Meeting of the </w:t>
      </w:r>
      <w:r w:rsidR="00817576" w:rsidRPr="00B53842">
        <w:rPr>
          <w:bCs/>
          <w:sz w:val="22"/>
          <w:szCs w:val="22"/>
        </w:rPr>
        <w:t xml:space="preserve">CIE </w:t>
      </w:r>
      <w:r>
        <w:rPr>
          <w:bCs/>
          <w:sz w:val="22"/>
          <w:szCs w:val="22"/>
        </w:rPr>
        <w:t xml:space="preserve">was held virtually on October 10, </w:t>
      </w:r>
      <w:r w:rsidR="00817576" w:rsidRPr="00B53842">
        <w:rPr>
          <w:bCs/>
          <w:sz w:val="22"/>
          <w:szCs w:val="22"/>
        </w:rPr>
        <w:t xml:space="preserve">2023. </w:t>
      </w:r>
      <w:r>
        <w:rPr>
          <w:bCs/>
          <w:sz w:val="22"/>
          <w:szCs w:val="22"/>
        </w:rPr>
        <w:t xml:space="preserve">This meeting was attended by delegations from </w:t>
      </w:r>
      <w:r w:rsidR="00817576" w:rsidRPr="00B53842">
        <w:rPr>
          <w:b/>
          <w:sz w:val="22"/>
          <w:szCs w:val="22"/>
        </w:rPr>
        <w:t xml:space="preserve">25 </w:t>
      </w:r>
      <w:r w:rsidR="00AA3F47">
        <w:rPr>
          <w:b/>
          <w:sz w:val="22"/>
          <w:szCs w:val="22"/>
        </w:rPr>
        <w:t>m</w:t>
      </w:r>
      <w:r>
        <w:rPr>
          <w:b/>
          <w:sz w:val="22"/>
          <w:szCs w:val="22"/>
        </w:rPr>
        <w:t xml:space="preserve">ember </w:t>
      </w:r>
      <w:r w:rsidR="00AA3F47">
        <w:rPr>
          <w:b/>
          <w:sz w:val="22"/>
          <w:szCs w:val="22"/>
        </w:rPr>
        <w:t>s</w:t>
      </w:r>
      <w:r>
        <w:rPr>
          <w:b/>
          <w:sz w:val="22"/>
          <w:szCs w:val="22"/>
        </w:rPr>
        <w:t>tates</w:t>
      </w:r>
      <w:r w:rsidR="00817576" w:rsidRPr="00B53842">
        <w:rPr>
          <w:bCs/>
          <w:sz w:val="22"/>
          <w:szCs w:val="22"/>
        </w:rPr>
        <w:t>.</w:t>
      </w:r>
      <w:r w:rsidR="00753BF4" w:rsidRPr="00B53842">
        <w:rPr>
          <w:bCs/>
          <w:sz w:val="22"/>
          <w:szCs w:val="22"/>
        </w:rPr>
        <w:t xml:space="preserve"> </w:t>
      </w:r>
      <w:r>
        <w:rPr>
          <w:bCs/>
          <w:sz w:val="22"/>
          <w:szCs w:val="22"/>
        </w:rPr>
        <w:t xml:space="preserve">Agreements from the meeting  included Peru’s selection by acclamation as the Working Group’s authority on the systemic approach for building resilient educational systems and approval by acclamation of </w:t>
      </w:r>
      <w:r w:rsidR="00AA3F47">
        <w:rPr>
          <w:bCs/>
          <w:sz w:val="22"/>
          <w:szCs w:val="22"/>
        </w:rPr>
        <w:t>r</w:t>
      </w:r>
      <w:r w:rsidR="005E036D">
        <w:rPr>
          <w:bCs/>
          <w:sz w:val="22"/>
          <w:szCs w:val="22"/>
        </w:rPr>
        <w:t>esolution</w:t>
      </w:r>
      <w:r w:rsidR="006A48C1" w:rsidRPr="00B53842">
        <w:rPr>
          <w:bCs/>
          <w:sz w:val="22"/>
          <w:szCs w:val="22"/>
        </w:rPr>
        <w:t xml:space="preserve"> CIDI/CIE/E-II/RES. 1/23 </w:t>
      </w:r>
      <w:r w:rsidR="00753BF4" w:rsidRPr="00B53842">
        <w:rPr>
          <w:bCs/>
          <w:sz w:val="22"/>
          <w:szCs w:val="22"/>
        </w:rPr>
        <w:t>“Com</w:t>
      </w:r>
      <w:r w:rsidR="005E036D">
        <w:rPr>
          <w:bCs/>
          <w:sz w:val="22"/>
          <w:szCs w:val="22"/>
        </w:rPr>
        <w:t>mitment to Implementation of the 2022-2025 Inter-American Educational Agenda, the Path to</w:t>
      </w:r>
      <w:r w:rsidR="00753BF4" w:rsidRPr="00B53842">
        <w:rPr>
          <w:bCs/>
          <w:sz w:val="22"/>
          <w:szCs w:val="22"/>
        </w:rPr>
        <w:t xml:space="preserve"> 2025” dur</w:t>
      </w:r>
      <w:r w:rsidR="005E036D">
        <w:rPr>
          <w:bCs/>
          <w:sz w:val="22"/>
          <w:szCs w:val="22"/>
        </w:rPr>
        <w:t>ing the fifth plenary session. That resolution</w:t>
      </w:r>
      <w:r w:rsidR="001E05DD">
        <w:rPr>
          <w:bCs/>
          <w:sz w:val="22"/>
          <w:szCs w:val="22"/>
        </w:rPr>
        <w:t xml:space="preserve"> instructs the </w:t>
      </w:r>
      <w:r w:rsidR="00AA3F47">
        <w:rPr>
          <w:bCs/>
          <w:sz w:val="22"/>
          <w:szCs w:val="22"/>
        </w:rPr>
        <w:t>t</w:t>
      </w:r>
      <w:r w:rsidR="001E05DD">
        <w:rPr>
          <w:bCs/>
          <w:sz w:val="22"/>
          <w:szCs w:val="22"/>
        </w:rPr>
        <w:t xml:space="preserve">echnical </w:t>
      </w:r>
      <w:r w:rsidR="00AA3F47">
        <w:rPr>
          <w:bCs/>
          <w:sz w:val="22"/>
          <w:szCs w:val="22"/>
        </w:rPr>
        <w:t>s</w:t>
      </w:r>
      <w:r w:rsidR="001E05DD">
        <w:rPr>
          <w:bCs/>
          <w:sz w:val="22"/>
          <w:szCs w:val="22"/>
        </w:rPr>
        <w:t xml:space="preserve">ecretariat to incorporate in the 2022-2025 CIE Plan of Work the program referred to in the mandate under </w:t>
      </w:r>
      <w:r w:rsidR="00AA3F47">
        <w:rPr>
          <w:bCs/>
          <w:sz w:val="22"/>
          <w:szCs w:val="22"/>
        </w:rPr>
        <w:t>r</w:t>
      </w:r>
      <w:r w:rsidR="001E05DD">
        <w:rPr>
          <w:bCs/>
          <w:sz w:val="22"/>
          <w:szCs w:val="22"/>
        </w:rPr>
        <w:t>esolution</w:t>
      </w:r>
      <w:r w:rsidR="00046A10" w:rsidRPr="00B53842">
        <w:rPr>
          <w:bCs/>
          <w:sz w:val="22"/>
          <w:szCs w:val="22"/>
        </w:rPr>
        <w:t xml:space="preserve"> AG/RES. 3004 (LIII-O/23) “</w:t>
      </w:r>
      <w:r w:rsidR="001E05DD">
        <w:rPr>
          <w:bCs/>
          <w:sz w:val="22"/>
          <w:szCs w:val="22"/>
        </w:rPr>
        <w:t>Strengthening Democracy,” adopted at the</w:t>
      </w:r>
      <w:r w:rsidR="0068392E" w:rsidRPr="00B53842">
        <w:rPr>
          <w:bCs/>
          <w:sz w:val="22"/>
          <w:szCs w:val="22"/>
        </w:rPr>
        <w:t xml:space="preserve"> </w:t>
      </w:r>
      <w:r w:rsidR="00AA3F47">
        <w:rPr>
          <w:bCs/>
          <w:sz w:val="22"/>
          <w:szCs w:val="22"/>
        </w:rPr>
        <w:t xml:space="preserve">fifty-third regular session of the </w:t>
      </w:r>
      <w:r w:rsidR="001E05DD">
        <w:rPr>
          <w:bCs/>
          <w:sz w:val="22"/>
          <w:szCs w:val="22"/>
        </w:rPr>
        <w:t xml:space="preserve">General Assembly of the OAS held on June 23, </w:t>
      </w:r>
      <w:r w:rsidR="00046A10" w:rsidRPr="00B53842">
        <w:rPr>
          <w:bCs/>
          <w:sz w:val="22"/>
          <w:szCs w:val="22"/>
        </w:rPr>
        <w:t>2023.</w:t>
      </w:r>
      <w:r w:rsidR="00084202" w:rsidRPr="00B53842">
        <w:rPr>
          <w:bCs/>
          <w:sz w:val="22"/>
          <w:szCs w:val="22"/>
        </w:rPr>
        <w:t xml:space="preserve"> </w:t>
      </w:r>
    </w:p>
    <w:p w14:paraId="1675B151" w14:textId="77777777" w:rsidR="00DB78DE" w:rsidRPr="00B53842" w:rsidRDefault="00DB78DE" w:rsidP="00D430CB">
      <w:pPr>
        <w:jc w:val="both"/>
        <w:rPr>
          <w:sz w:val="22"/>
          <w:szCs w:val="22"/>
        </w:rPr>
      </w:pPr>
    </w:p>
    <w:p w14:paraId="0B7EA846" w14:textId="0F5DBBFE" w:rsidR="00EC0E60" w:rsidRPr="00B53842" w:rsidRDefault="00640E06" w:rsidP="00B10F3F">
      <w:pPr>
        <w:pStyle w:val="ListParagraph0"/>
        <w:numPr>
          <w:ilvl w:val="0"/>
          <w:numId w:val="29"/>
        </w:numPr>
        <w:ind w:hanging="720"/>
        <w:contextualSpacing/>
        <w:rPr>
          <w:rFonts w:eastAsia="Times New Roman"/>
          <w:b/>
          <w:sz w:val="22"/>
          <w:szCs w:val="22"/>
        </w:rPr>
      </w:pPr>
      <w:r w:rsidRPr="00B53842">
        <w:rPr>
          <w:rFonts w:eastAsia="Times New Roman"/>
          <w:b/>
          <w:sz w:val="22"/>
          <w:szCs w:val="22"/>
        </w:rPr>
        <w:t>Implemen</w:t>
      </w:r>
      <w:r w:rsidR="001E05DD">
        <w:rPr>
          <w:rFonts w:eastAsia="Times New Roman"/>
          <w:b/>
          <w:sz w:val="22"/>
          <w:szCs w:val="22"/>
        </w:rPr>
        <w:t>ting the Plan of Work and its hemispheric programs</w:t>
      </w:r>
      <w:r w:rsidRPr="00B53842">
        <w:rPr>
          <w:rFonts w:eastAsia="Times New Roman"/>
          <w:b/>
          <w:sz w:val="22"/>
          <w:szCs w:val="22"/>
        </w:rPr>
        <w:t xml:space="preserve"> </w:t>
      </w:r>
    </w:p>
    <w:p w14:paraId="150A31B7" w14:textId="77777777" w:rsidR="00EC0E60" w:rsidRPr="00B53842" w:rsidRDefault="00EC0E60" w:rsidP="00B10F3F">
      <w:pPr>
        <w:keepNext/>
        <w:rPr>
          <w:b/>
          <w:sz w:val="22"/>
          <w:szCs w:val="22"/>
        </w:rPr>
      </w:pPr>
    </w:p>
    <w:p w14:paraId="6C7B38DA" w14:textId="3A132A61" w:rsidR="00F32DF5" w:rsidRPr="00B53842" w:rsidRDefault="001E05DD" w:rsidP="00F32DF5">
      <w:pPr>
        <w:ind w:firstLine="720"/>
        <w:jc w:val="both"/>
        <w:rPr>
          <w:sz w:val="22"/>
          <w:szCs w:val="22"/>
        </w:rPr>
      </w:pPr>
      <w:r>
        <w:rPr>
          <w:sz w:val="22"/>
          <w:szCs w:val="22"/>
        </w:rPr>
        <w:t>A chronological synopsis of the activities carried out as part of implementation of the</w:t>
      </w:r>
      <w:r w:rsidR="002B61F6" w:rsidRPr="00B53842">
        <w:rPr>
          <w:sz w:val="22"/>
          <w:szCs w:val="22"/>
        </w:rPr>
        <w:t xml:space="preserve"> PTCIE</w:t>
      </w:r>
      <w:r w:rsidR="00667467" w:rsidRPr="00B53842">
        <w:rPr>
          <w:sz w:val="22"/>
          <w:szCs w:val="22"/>
        </w:rPr>
        <w:t xml:space="preserve"> </w:t>
      </w:r>
      <w:r>
        <w:rPr>
          <w:sz w:val="22"/>
          <w:szCs w:val="22"/>
        </w:rPr>
        <w:t>based on the components of the hemispheric programs is presented below</w:t>
      </w:r>
      <w:r w:rsidR="000B2A64" w:rsidRPr="00B53842">
        <w:rPr>
          <w:sz w:val="22"/>
          <w:szCs w:val="22"/>
        </w:rPr>
        <w:t>:</w:t>
      </w:r>
      <w:r>
        <w:rPr>
          <w:sz w:val="22"/>
          <w:szCs w:val="22"/>
        </w:rPr>
        <w:t xml:space="preserve"> sharing of experiences and technical assistance, professional development and educational and research resources. These contributions reflect the Education </w:t>
      </w:r>
      <w:r w:rsidR="00AA3F47">
        <w:rPr>
          <w:sz w:val="22"/>
          <w:szCs w:val="22"/>
        </w:rPr>
        <w:t>m</w:t>
      </w:r>
      <w:r>
        <w:rPr>
          <w:sz w:val="22"/>
          <w:szCs w:val="22"/>
        </w:rPr>
        <w:t>inistries’ commitment to building a shared vision that strengthens the region’s educational systems</w:t>
      </w:r>
      <w:r w:rsidR="0086753A" w:rsidRPr="00B53842">
        <w:rPr>
          <w:sz w:val="22"/>
          <w:szCs w:val="22"/>
        </w:rPr>
        <w:t>.</w:t>
      </w:r>
    </w:p>
    <w:p w14:paraId="074E21BE" w14:textId="7EAB94DB" w:rsidR="00EC0E60" w:rsidRPr="00B53842" w:rsidRDefault="00F32DF5" w:rsidP="00B10F3F">
      <w:pPr>
        <w:keepNext/>
        <w:rPr>
          <w:sz w:val="22"/>
          <w:szCs w:val="22"/>
        </w:rPr>
      </w:pPr>
      <w:r w:rsidRPr="00B53842">
        <w:rPr>
          <w:sz w:val="22"/>
          <w:szCs w:val="22"/>
        </w:rPr>
        <w:t xml:space="preserve"> </w:t>
      </w:r>
    </w:p>
    <w:p w14:paraId="0C0F5ACC" w14:textId="324991D6" w:rsidR="00667467" w:rsidRPr="00B53842" w:rsidRDefault="001E05DD" w:rsidP="00AA3F47">
      <w:pPr>
        <w:pStyle w:val="ListParagraph0"/>
        <w:numPr>
          <w:ilvl w:val="0"/>
          <w:numId w:val="31"/>
        </w:numPr>
        <w:ind w:left="1080"/>
        <w:jc w:val="both"/>
        <w:rPr>
          <w:b/>
          <w:i/>
          <w:iCs/>
          <w:sz w:val="22"/>
          <w:szCs w:val="22"/>
        </w:rPr>
      </w:pPr>
      <w:r>
        <w:rPr>
          <w:b/>
          <w:i/>
          <w:iCs/>
          <w:sz w:val="22"/>
          <w:szCs w:val="22"/>
        </w:rPr>
        <w:t>Sharing Experiences and Technical Assistance</w:t>
      </w:r>
    </w:p>
    <w:p w14:paraId="0A0B00D2" w14:textId="77777777" w:rsidR="00667467" w:rsidRPr="00B53842" w:rsidRDefault="00667467" w:rsidP="002B61F6">
      <w:pPr>
        <w:jc w:val="both"/>
        <w:rPr>
          <w:sz w:val="22"/>
          <w:szCs w:val="22"/>
        </w:rPr>
      </w:pPr>
    </w:p>
    <w:p w14:paraId="1A963EC7" w14:textId="641207DB" w:rsidR="00EC0E60" w:rsidRPr="00B53842" w:rsidRDefault="002C1A3A" w:rsidP="00AA3F47">
      <w:pPr>
        <w:pStyle w:val="ListParagraph0"/>
        <w:numPr>
          <w:ilvl w:val="0"/>
          <w:numId w:val="30"/>
        </w:numPr>
        <w:ind w:left="1080"/>
        <w:jc w:val="both"/>
        <w:rPr>
          <w:rFonts w:eastAsia="Times New Roman"/>
          <w:b/>
          <w:sz w:val="22"/>
          <w:szCs w:val="22"/>
        </w:rPr>
      </w:pPr>
      <w:r w:rsidRPr="00B53842">
        <w:rPr>
          <w:rFonts w:eastAsia="Times New Roman"/>
          <w:b/>
          <w:sz w:val="22"/>
          <w:szCs w:val="22"/>
        </w:rPr>
        <w:t>Di</w:t>
      </w:r>
      <w:r w:rsidR="0062270E">
        <w:rPr>
          <w:rFonts w:eastAsia="Times New Roman"/>
          <w:b/>
          <w:sz w:val="22"/>
          <w:szCs w:val="22"/>
        </w:rPr>
        <w:t>alogue and Sharing Experiences in the context of the Hemispheric Program for the Recovery, Repair, and Reactivation of the Educational Sector</w:t>
      </w:r>
      <w:r w:rsidRPr="00B53842">
        <w:rPr>
          <w:rFonts w:eastAsia="Times New Roman"/>
          <w:b/>
          <w:sz w:val="22"/>
          <w:szCs w:val="22"/>
        </w:rPr>
        <w:t xml:space="preserve"> (3R4E) </w:t>
      </w:r>
      <w:r w:rsidR="00EC0E60" w:rsidRPr="00B53842">
        <w:rPr>
          <w:rFonts w:eastAsia="Times New Roman"/>
          <w:b/>
          <w:sz w:val="22"/>
          <w:szCs w:val="22"/>
        </w:rPr>
        <w:t>(</w:t>
      </w:r>
      <w:r w:rsidR="0062270E">
        <w:rPr>
          <w:rFonts w:eastAsia="Times New Roman"/>
          <w:b/>
          <w:sz w:val="22"/>
          <w:szCs w:val="22"/>
        </w:rPr>
        <w:t xml:space="preserve">November 28, </w:t>
      </w:r>
      <w:r w:rsidR="00BC7F6F" w:rsidRPr="00B53842">
        <w:rPr>
          <w:rFonts w:eastAsia="Times New Roman"/>
          <w:b/>
          <w:sz w:val="22"/>
          <w:szCs w:val="22"/>
        </w:rPr>
        <w:t>2023</w:t>
      </w:r>
      <w:r w:rsidR="00EC0E60" w:rsidRPr="00B53842">
        <w:rPr>
          <w:rFonts w:eastAsia="Times New Roman"/>
          <w:b/>
          <w:sz w:val="22"/>
          <w:szCs w:val="22"/>
        </w:rPr>
        <w:t>)</w:t>
      </w:r>
    </w:p>
    <w:p w14:paraId="2E72F036" w14:textId="77777777" w:rsidR="00582304" w:rsidRPr="00B53842" w:rsidRDefault="00582304" w:rsidP="00B10F3F">
      <w:pPr>
        <w:keepNext/>
        <w:rPr>
          <w:b/>
          <w:sz w:val="22"/>
          <w:szCs w:val="22"/>
        </w:rPr>
      </w:pPr>
    </w:p>
    <w:p w14:paraId="2CA54771" w14:textId="1D9103BD" w:rsidR="00EC0E60" w:rsidRPr="00B53842" w:rsidRDefault="00F94922" w:rsidP="00582304">
      <w:pPr>
        <w:ind w:firstLine="720"/>
        <w:jc w:val="both"/>
        <w:rPr>
          <w:sz w:val="22"/>
          <w:szCs w:val="22"/>
        </w:rPr>
      </w:pPr>
      <w:r>
        <w:rPr>
          <w:bCs/>
          <w:sz w:val="22"/>
          <w:szCs w:val="22"/>
        </w:rPr>
        <w:t xml:space="preserve">This </w:t>
      </w:r>
      <w:r w:rsidR="00867AC3">
        <w:rPr>
          <w:bCs/>
          <w:sz w:val="22"/>
          <w:szCs w:val="22"/>
        </w:rPr>
        <w:t xml:space="preserve">event </w:t>
      </w:r>
      <w:r>
        <w:rPr>
          <w:bCs/>
          <w:sz w:val="22"/>
          <w:szCs w:val="22"/>
        </w:rPr>
        <w:t xml:space="preserve">was led by the Authorities of Working Group 1 with representatives present from the </w:t>
      </w:r>
      <w:r w:rsidR="00AA3F47">
        <w:rPr>
          <w:bCs/>
          <w:sz w:val="22"/>
          <w:szCs w:val="22"/>
        </w:rPr>
        <w:t>e</w:t>
      </w:r>
      <w:r>
        <w:rPr>
          <w:bCs/>
          <w:sz w:val="22"/>
          <w:szCs w:val="22"/>
        </w:rPr>
        <w:t xml:space="preserve">ducation </w:t>
      </w:r>
      <w:r w:rsidR="00AA3F47">
        <w:rPr>
          <w:bCs/>
          <w:sz w:val="22"/>
          <w:szCs w:val="22"/>
        </w:rPr>
        <w:t>m</w:t>
      </w:r>
      <w:r>
        <w:rPr>
          <w:bCs/>
          <w:sz w:val="22"/>
          <w:szCs w:val="22"/>
        </w:rPr>
        <w:t xml:space="preserve">inistries of </w:t>
      </w:r>
      <w:r w:rsidR="00313B9C" w:rsidRPr="00B53842">
        <w:rPr>
          <w:b/>
          <w:sz w:val="22"/>
          <w:szCs w:val="22"/>
        </w:rPr>
        <w:t xml:space="preserve">19 </w:t>
      </w:r>
      <w:r>
        <w:rPr>
          <w:b/>
          <w:sz w:val="22"/>
          <w:szCs w:val="22"/>
        </w:rPr>
        <w:t>participating countries</w:t>
      </w:r>
      <w:r w:rsidR="00313B9C" w:rsidRPr="00B53842">
        <w:rPr>
          <w:bCs/>
          <w:sz w:val="22"/>
          <w:szCs w:val="22"/>
        </w:rPr>
        <w:t>.</w:t>
      </w:r>
      <w:r w:rsidR="00962717" w:rsidRPr="00B53842">
        <w:rPr>
          <w:bCs/>
          <w:sz w:val="22"/>
          <w:szCs w:val="22"/>
        </w:rPr>
        <w:t xml:space="preserve"> </w:t>
      </w:r>
      <w:r w:rsidR="00867AC3">
        <w:rPr>
          <w:bCs/>
          <w:sz w:val="22"/>
          <w:szCs w:val="22"/>
        </w:rPr>
        <w:t>Its</w:t>
      </w:r>
      <w:r>
        <w:rPr>
          <w:bCs/>
          <w:sz w:val="22"/>
          <w:szCs w:val="22"/>
        </w:rPr>
        <w:t xml:space="preserve"> objective was to </w:t>
      </w:r>
      <w:r w:rsidR="00486469">
        <w:rPr>
          <w:bCs/>
          <w:sz w:val="22"/>
          <w:szCs w:val="22"/>
        </w:rPr>
        <w:t>encourage</w:t>
      </w:r>
      <w:r>
        <w:rPr>
          <w:bCs/>
          <w:sz w:val="22"/>
          <w:szCs w:val="22"/>
        </w:rPr>
        <w:t xml:space="preserve"> discussion, reflection</w:t>
      </w:r>
      <w:r w:rsidR="00867AC3">
        <w:rPr>
          <w:bCs/>
          <w:sz w:val="22"/>
          <w:szCs w:val="22"/>
        </w:rPr>
        <w:t>,</w:t>
      </w:r>
      <w:r>
        <w:rPr>
          <w:bCs/>
          <w:sz w:val="22"/>
          <w:szCs w:val="22"/>
        </w:rPr>
        <w:t xml:space="preserve"> and analysis regarding the design and implementation of public policies for effective and equitable educational recovery, supporting the transformations that educational systems need in order to address exacerbated and growing inequality in recent years and that </w:t>
      </w:r>
      <w:r w:rsidR="00867AC3">
        <w:rPr>
          <w:bCs/>
          <w:sz w:val="22"/>
          <w:szCs w:val="22"/>
        </w:rPr>
        <w:t xml:space="preserve">would </w:t>
      </w:r>
      <w:r>
        <w:rPr>
          <w:bCs/>
          <w:sz w:val="22"/>
          <w:szCs w:val="22"/>
        </w:rPr>
        <w:t>make it possible to consolidate perspectives and recommendations for the region.</w:t>
      </w:r>
      <w:r w:rsidR="00770953" w:rsidRPr="00B53842">
        <w:rPr>
          <w:bCs/>
          <w:sz w:val="22"/>
          <w:szCs w:val="22"/>
        </w:rPr>
        <w:t xml:space="preserve"> </w:t>
      </w:r>
      <w:r>
        <w:rPr>
          <w:bCs/>
          <w:sz w:val="22"/>
          <w:szCs w:val="22"/>
        </w:rPr>
        <w:t xml:space="preserve">This </w:t>
      </w:r>
      <w:r w:rsidR="00867AC3">
        <w:rPr>
          <w:bCs/>
          <w:sz w:val="22"/>
          <w:szCs w:val="22"/>
        </w:rPr>
        <w:t xml:space="preserve">produced thinking in </w:t>
      </w:r>
      <w:r>
        <w:rPr>
          <w:bCs/>
          <w:sz w:val="22"/>
          <w:szCs w:val="22"/>
        </w:rPr>
        <w:t xml:space="preserve">three components: </w:t>
      </w:r>
      <w:r w:rsidR="00867AC3">
        <w:rPr>
          <w:bCs/>
          <w:sz w:val="22"/>
          <w:szCs w:val="22"/>
        </w:rPr>
        <w:t>policies and programs; teacher training; and educational and research resources within the framework of the educational sector’s recovery, repair, and reactivation in changing contexts. This exchange resulted in emphasis being placed on the fact that the pandemic amplified preexisting inequalities and the need for educational transformation. The need to reform the curricula</w:t>
      </w:r>
      <w:r w:rsidR="0050791A" w:rsidRPr="00B53842">
        <w:rPr>
          <w:bCs/>
          <w:sz w:val="22"/>
          <w:szCs w:val="22"/>
        </w:rPr>
        <w:t xml:space="preserve"> </w:t>
      </w:r>
      <w:r w:rsidR="00867AC3">
        <w:rPr>
          <w:bCs/>
          <w:sz w:val="22"/>
          <w:szCs w:val="22"/>
        </w:rPr>
        <w:t xml:space="preserve">was underscored for the purpose of comprehensive training with equity, with priority given to language,  mathematics, and socio-emotional aspects. Emphasis was placed on the importance of early warning systems  and the role of schools as community centers. These experiences allowed the </w:t>
      </w:r>
      <w:r w:rsidR="009954E1">
        <w:rPr>
          <w:bCs/>
          <w:sz w:val="22"/>
          <w:szCs w:val="22"/>
        </w:rPr>
        <w:t>co-creation of a knowledge base for resilient educational</w:t>
      </w:r>
      <w:r w:rsidR="00486469">
        <w:rPr>
          <w:bCs/>
          <w:sz w:val="22"/>
          <w:szCs w:val="22"/>
        </w:rPr>
        <w:t xml:space="preserve"> </w:t>
      </w:r>
      <w:r w:rsidR="009954E1">
        <w:rPr>
          <w:bCs/>
          <w:sz w:val="22"/>
          <w:szCs w:val="22"/>
        </w:rPr>
        <w:t>systems</w:t>
      </w:r>
      <w:r w:rsidR="00486469">
        <w:rPr>
          <w:bCs/>
          <w:sz w:val="22"/>
          <w:szCs w:val="22"/>
        </w:rPr>
        <w:t xml:space="preserve"> </w:t>
      </w:r>
      <w:r w:rsidR="009954E1">
        <w:rPr>
          <w:bCs/>
          <w:sz w:val="22"/>
          <w:szCs w:val="22"/>
        </w:rPr>
        <w:t>that was systematized in document</w:t>
      </w:r>
      <w:r w:rsidR="00D46230" w:rsidRPr="00B53842">
        <w:rPr>
          <w:bCs/>
          <w:sz w:val="22"/>
          <w:szCs w:val="22"/>
        </w:rPr>
        <w:t xml:space="preserve"> </w:t>
      </w:r>
      <w:r w:rsidR="00C372A7" w:rsidRPr="00B53842">
        <w:rPr>
          <w:bCs/>
          <w:sz w:val="22"/>
          <w:szCs w:val="22"/>
        </w:rPr>
        <w:t>CIDI/CIE/doc.8/24.</w:t>
      </w:r>
    </w:p>
    <w:p w14:paraId="5BB273E5" w14:textId="77777777" w:rsidR="00EC0E60" w:rsidRPr="00B53842" w:rsidRDefault="00EC0E60" w:rsidP="00B10F3F">
      <w:pPr>
        <w:keepNext/>
        <w:rPr>
          <w:sz w:val="22"/>
          <w:szCs w:val="22"/>
        </w:rPr>
      </w:pPr>
    </w:p>
    <w:p w14:paraId="0B55D7E0" w14:textId="4DABE67F" w:rsidR="00EC0E60" w:rsidRPr="00B53842" w:rsidRDefault="008E0946" w:rsidP="00B61B68">
      <w:pPr>
        <w:pStyle w:val="ListParagraph0"/>
        <w:numPr>
          <w:ilvl w:val="0"/>
          <w:numId w:val="30"/>
        </w:numPr>
        <w:ind w:left="1080"/>
        <w:jc w:val="both"/>
        <w:rPr>
          <w:rFonts w:eastAsia="Times New Roman"/>
          <w:sz w:val="22"/>
          <w:szCs w:val="22"/>
        </w:rPr>
      </w:pPr>
      <w:r w:rsidRPr="00B53842">
        <w:rPr>
          <w:rFonts w:eastAsia="Times New Roman"/>
          <w:b/>
          <w:sz w:val="22"/>
          <w:szCs w:val="22"/>
        </w:rPr>
        <w:t>Di</w:t>
      </w:r>
      <w:r w:rsidR="009954E1">
        <w:rPr>
          <w:rFonts w:eastAsia="Times New Roman"/>
          <w:b/>
          <w:sz w:val="22"/>
          <w:szCs w:val="22"/>
        </w:rPr>
        <w:t>alogue on Public Policies and Programs and Sharing of Experiences in the Context of the Hemispheric Program on Critical Literacy and Digital Education</w:t>
      </w:r>
      <w:r w:rsidRPr="00B53842">
        <w:rPr>
          <w:rFonts w:eastAsia="Times New Roman"/>
          <w:b/>
          <w:sz w:val="22"/>
          <w:szCs w:val="22"/>
        </w:rPr>
        <w:t xml:space="preserve"> (LICED)</w:t>
      </w:r>
      <w:r w:rsidR="00EC0E60" w:rsidRPr="00B53842">
        <w:rPr>
          <w:rFonts w:eastAsia="Times New Roman"/>
          <w:b/>
          <w:sz w:val="22"/>
          <w:szCs w:val="22"/>
        </w:rPr>
        <w:t xml:space="preserve"> (</w:t>
      </w:r>
      <w:r w:rsidR="009954E1">
        <w:rPr>
          <w:rFonts w:eastAsia="Times New Roman"/>
          <w:b/>
          <w:sz w:val="22"/>
          <w:szCs w:val="22"/>
        </w:rPr>
        <w:t>November 30,</w:t>
      </w:r>
      <w:r w:rsidR="008C3D27" w:rsidRPr="00B53842">
        <w:rPr>
          <w:rFonts w:eastAsia="Times New Roman"/>
          <w:b/>
          <w:sz w:val="22"/>
          <w:szCs w:val="22"/>
        </w:rPr>
        <w:t xml:space="preserve"> 2023</w:t>
      </w:r>
      <w:r w:rsidR="00EC0E60" w:rsidRPr="00B53842">
        <w:rPr>
          <w:rFonts w:eastAsia="Times New Roman"/>
          <w:b/>
          <w:sz w:val="22"/>
          <w:szCs w:val="22"/>
        </w:rPr>
        <w:t>)</w:t>
      </w:r>
    </w:p>
    <w:p w14:paraId="4784A9B6" w14:textId="77777777" w:rsidR="00582304" w:rsidRPr="00B53842" w:rsidRDefault="00582304" w:rsidP="00B10F3F">
      <w:pPr>
        <w:keepNext/>
        <w:rPr>
          <w:sz w:val="22"/>
          <w:szCs w:val="22"/>
        </w:rPr>
      </w:pPr>
    </w:p>
    <w:p w14:paraId="40C368E1" w14:textId="7EF9B11B" w:rsidR="00FA1E75" w:rsidRDefault="009954E1" w:rsidP="00E54459">
      <w:pPr>
        <w:ind w:firstLine="720"/>
        <w:jc w:val="both"/>
        <w:rPr>
          <w:bCs/>
          <w:sz w:val="22"/>
          <w:szCs w:val="22"/>
        </w:rPr>
      </w:pPr>
      <w:r>
        <w:rPr>
          <w:sz w:val="22"/>
          <w:szCs w:val="22"/>
        </w:rPr>
        <w:t xml:space="preserve">This exchange was led by the Authorities of Working Group 1 with the presence of representatives from the </w:t>
      </w:r>
      <w:r w:rsidR="00B61B68">
        <w:rPr>
          <w:sz w:val="22"/>
          <w:szCs w:val="22"/>
        </w:rPr>
        <w:t>e</w:t>
      </w:r>
      <w:r>
        <w:rPr>
          <w:sz w:val="22"/>
          <w:szCs w:val="22"/>
        </w:rPr>
        <w:t xml:space="preserve">ducation </w:t>
      </w:r>
      <w:r w:rsidR="00B61B68">
        <w:rPr>
          <w:sz w:val="22"/>
          <w:szCs w:val="22"/>
        </w:rPr>
        <w:t>m</w:t>
      </w:r>
      <w:r>
        <w:rPr>
          <w:sz w:val="22"/>
          <w:szCs w:val="22"/>
        </w:rPr>
        <w:t xml:space="preserve">inistries of </w:t>
      </w:r>
      <w:r w:rsidR="002D4B70" w:rsidRPr="00B53842">
        <w:rPr>
          <w:b/>
          <w:bCs/>
          <w:sz w:val="22"/>
          <w:szCs w:val="22"/>
        </w:rPr>
        <w:t xml:space="preserve">17 </w:t>
      </w:r>
      <w:r>
        <w:rPr>
          <w:b/>
          <w:bCs/>
          <w:sz w:val="22"/>
          <w:szCs w:val="22"/>
        </w:rPr>
        <w:t>participating countries</w:t>
      </w:r>
      <w:r w:rsidR="002D4B70" w:rsidRPr="00B53842">
        <w:rPr>
          <w:sz w:val="22"/>
          <w:szCs w:val="22"/>
        </w:rPr>
        <w:t>.</w:t>
      </w:r>
      <w:r w:rsidR="009B5899" w:rsidRPr="00B53842">
        <w:rPr>
          <w:sz w:val="22"/>
          <w:szCs w:val="22"/>
        </w:rPr>
        <w:t xml:space="preserve"> </w:t>
      </w:r>
      <w:r>
        <w:rPr>
          <w:sz w:val="22"/>
          <w:szCs w:val="22"/>
        </w:rPr>
        <w:t>In terms of critical literacy, the objective of this event was to analyze and reflect on</w:t>
      </w:r>
      <w:r w:rsidR="004F3422">
        <w:rPr>
          <w:sz w:val="22"/>
          <w:szCs w:val="22"/>
        </w:rPr>
        <w:t xml:space="preserve"> </w:t>
      </w:r>
      <w:r>
        <w:rPr>
          <w:sz w:val="22"/>
          <w:szCs w:val="22"/>
        </w:rPr>
        <w:t xml:space="preserve">the impact of pedagogical and educational transformation as a constantly evolving process within educational systems, with the incorporation of digital components </w:t>
      </w:r>
      <w:r w:rsidR="004F3422">
        <w:rPr>
          <w:sz w:val="22"/>
          <w:szCs w:val="22"/>
        </w:rPr>
        <w:t>affecting</w:t>
      </w:r>
      <w:r>
        <w:rPr>
          <w:sz w:val="22"/>
          <w:szCs w:val="22"/>
        </w:rPr>
        <w:t xml:space="preserve"> all sectors and actors in the educational community in key</w:t>
      </w:r>
      <w:r w:rsidR="00486469">
        <w:rPr>
          <w:sz w:val="22"/>
          <w:szCs w:val="22"/>
        </w:rPr>
        <w:t xml:space="preserve"> </w:t>
      </w:r>
      <w:r>
        <w:rPr>
          <w:sz w:val="22"/>
          <w:szCs w:val="22"/>
        </w:rPr>
        <w:t>thematic areas.</w:t>
      </w:r>
      <w:r w:rsidR="00511B25" w:rsidRPr="00B53842">
        <w:rPr>
          <w:sz w:val="22"/>
          <w:szCs w:val="22"/>
        </w:rPr>
        <w:t xml:space="preserve"> </w:t>
      </w:r>
      <w:r w:rsidR="00BC3F4E">
        <w:rPr>
          <w:sz w:val="22"/>
          <w:szCs w:val="22"/>
        </w:rPr>
        <w:t>Th</w:t>
      </w:r>
      <w:r w:rsidR="00486469">
        <w:rPr>
          <w:sz w:val="22"/>
          <w:szCs w:val="22"/>
        </w:rPr>
        <w:t xml:space="preserve">e </w:t>
      </w:r>
      <w:r w:rsidR="00BC3F4E">
        <w:rPr>
          <w:sz w:val="22"/>
          <w:szCs w:val="22"/>
        </w:rPr>
        <w:t>result of this exchange was to highlight COVID-19’s exacerbation of inequities, with emphasis on closing the digital divide, particularly in rural communities</w:t>
      </w:r>
      <w:r w:rsidR="00511B25" w:rsidRPr="00B53842">
        <w:rPr>
          <w:sz w:val="22"/>
          <w:szCs w:val="22"/>
        </w:rPr>
        <w:t xml:space="preserve">. </w:t>
      </w:r>
      <w:r w:rsidR="005B3C78">
        <w:rPr>
          <w:sz w:val="22"/>
          <w:szCs w:val="22"/>
        </w:rPr>
        <w:t xml:space="preserve">A joint commitment to address challenges was demonstrated, supported by strengthened public policies with a comprehensive approach. Emphasis was placed on the importance of digital literacy, teacher training in pedagogical-digital skills, and the need for a digital frame of reference. The  conclusions are found in document </w:t>
      </w:r>
      <w:r w:rsidR="00BB0BBE" w:rsidRPr="00B53842">
        <w:rPr>
          <w:bCs/>
          <w:sz w:val="22"/>
          <w:szCs w:val="22"/>
        </w:rPr>
        <w:t>CIDI/CIE/doc.9/24.</w:t>
      </w:r>
    </w:p>
    <w:p w14:paraId="2BDA2DA6" w14:textId="77777777" w:rsidR="00486469" w:rsidRPr="00B53842" w:rsidRDefault="00486469" w:rsidP="00B10F3F">
      <w:pPr>
        <w:rPr>
          <w:color w:val="1F4E79" w:themeColor="accent1" w:themeShade="80"/>
          <w:sz w:val="22"/>
          <w:szCs w:val="22"/>
        </w:rPr>
      </w:pPr>
    </w:p>
    <w:p w14:paraId="4BD7C5B2" w14:textId="707109CD" w:rsidR="00F16E1D" w:rsidRPr="00B53842" w:rsidRDefault="00F16E1D" w:rsidP="00B61B68">
      <w:pPr>
        <w:pStyle w:val="ListParagraph0"/>
        <w:numPr>
          <w:ilvl w:val="0"/>
          <w:numId w:val="30"/>
        </w:numPr>
        <w:ind w:left="1080"/>
        <w:jc w:val="both"/>
        <w:rPr>
          <w:rFonts w:eastAsia="Times New Roman"/>
          <w:b/>
          <w:bCs/>
          <w:sz w:val="22"/>
          <w:szCs w:val="22"/>
        </w:rPr>
      </w:pPr>
      <w:r w:rsidRPr="00B53842">
        <w:rPr>
          <w:rFonts w:eastAsia="Times New Roman"/>
          <w:b/>
          <w:bCs/>
          <w:sz w:val="22"/>
          <w:szCs w:val="22"/>
        </w:rPr>
        <w:lastRenderedPageBreak/>
        <w:t>Di</w:t>
      </w:r>
      <w:r w:rsidR="005B3C78">
        <w:rPr>
          <w:rFonts w:eastAsia="Times New Roman"/>
          <w:b/>
          <w:bCs/>
          <w:sz w:val="22"/>
          <w:szCs w:val="22"/>
        </w:rPr>
        <w:t xml:space="preserve">alogue and Sharing of Experiences within the Context of the Hemispheric Program on Healthy Eating </w:t>
      </w:r>
      <w:r w:rsidR="005B3C78" w:rsidRPr="00B61B68">
        <w:rPr>
          <w:rFonts w:eastAsia="Times New Roman"/>
          <w:b/>
          <w:sz w:val="22"/>
          <w:szCs w:val="22"/>
        </w:rPr>
        <w:t>and</w:t>
      </w:r>
      <w:r w:rsidR="005B3C78">
        <w:rPr>
          <w:rFonts w:eastAsia="Times New Roman"/>
          <w:b/>
          <w:bCs/>
          <w:sz w:val="22"/>
          <w:szCs w:val="22"/>
        </w:rPr>
        <w:t xml:space="preserve"> Physical Activity in School </w:t>
      </w:r>
      <w:r w:rsidR="00A27F38">
        <w:rPr>
          <w:rFonts w:eastAsia="Times New Roman"/>
          <w:b/>
          <w:bCs/>
          <w:sz w:val="22"/>
          <w:szCs w:val="22"/>
        </w:rPr>
        <w:t>Environments</w:t>
      </w:r>
      <w:r w:rsidR="005B3C78">
        <w:rPr>
          <w:rFonts w:eastAsia="Times New Roman"/>
          <w:b/>
          <w:bCs/>
          <w:sz w:val="22"/>
          <w:szCs w:val="22"/>
        </w:rPr>
        <w:t xml:space="preserve"> (December 14, </w:t>
      </w:r>
      <w:r w:rsidRPr="00B53842">
        <w:rPr>
          <w:rFonts w:eastAsia="Times New Roman"/>
          <w:b/>
          <w:bCs/>
          <w:sz w:val="22"/>
          <w:szCs w:val="22"/>
        </w:rPr>
        <w:t>2023)</w:t>
      </w:r>
    </w:p>
    <w:p w14:paraId="2FC8103D" w14:textId="77777777" w:rsidR="00F16E1D" w:rsidRPr="00B53842" w:rsidRDefault="00F16E1D" w:rsidP="00B10F3F">
      <w:pPr>
        <w:rPr>
          <w:b/>
          <w:bCs/>
          <w:sz w:val="22"/>
          <w:szCs w:val="22"/>
          <w:highlight w:val="yellow"/>
        </w:rPr>
      </w:pPr>
    </w:p>
    <w:p w14:paraId="2923AE15" w14:textId="793684C0" w:rsidR="00F16E1D" w:rsidRPr="00B53842" w:rsidRDefault="005B3C78" w:rsidP="00F16E1D">
      <w:pPr>
        <w:tabs>
          <w:tab w:val="left" w:pos="1418"/>
        </w:tabs>
        <w:ind w:firstLine="720"/>
        <w:jc w:val="both"/>
        <w:rPr>
          <w:sz w:val="22"/>
          <w:szCs w:val="22"/>
        </w:rPr>
      </w:pPr>
      <w:r>
        <w:rPr>
          <w:sz w:val="22"/>
          <w:szCs w:val="22"/>
        </w:rPr>
        <w:t xml:space="preserve">The Dialogue and Sharing of Experiences within the context of the </w:t>
      </w:r>
      <w:r w:rsidR="00B61B68">
        <w:rPr>
          <w:sz w:val="22"/>
          <w:szCs w:val="22"/>
        </w:rPr>
        <w:t>h</w:t>
      </w:r>
      <w:r>
        <w:rPr>
          <w:sz w:val="22"/>
          <w:szCs w:val="22"/>
        </w:rPr>
        <w:t xml:space="preserve">emispheric </w:t>
      </w:r>
      <w:r w:rsidR="00B61B68">
        <w:rPr>
          <w:sz w:val="22"/>
          <w:szCs w:val="22"/>
        </w:rPr>
        <w:t>p</w:t>
      </w:r>
      <w:r>
        <w:rPr>
          <w:sz w:val="22"/>
          <w:szCs w:val="22"/>
        </w:rPr>
        <w:t xml:space="preserve">rogram on healthy eating and physical activity policies in school </w:t>
      </w:r>
      <w:r w:rsidR="00A27F38">
        <w:rPr>
          <w:sz w:val="22"/>
          <w:szCs w:val="22"/>
        </w:rPr>
        <w:t>environments</w:t>
      </w:r>
      <w:r w:rsidR="00486469">
        <w:rPr>
          <w:sz w:val="22"/>
          <w:szCs w:val="22"/>
        </w:rPr>
        <w:t xml:space="preserve"> jointly</w:t>
      </w:r>
      <w:r>
        <w:rPr>
          <w:sz w:val="22"/>
          <w:szCs w:val="22"/>
        </w:rPr>
        <w:t xml:space="preserve"> organized </w:t>
      </w:r>
      <w:r w:rsidR="00486469">
        <w:rPr>
          <w:sz w:val="22"/>
          <w:szCs w:val="22"/>
        </w:rPr>
        <w:t>by</w:t>
      </w:r>
      <w:r>
        <w:rPr>
          <w:sz w:val="22"/>
          <w:szCs w:val="22"/>
        </w:rPr>
        <w:t xml:space="preserve"> the Pan American Health Organization  (PAHO) and the Organization of American States (OAS) relied on the presence of representatives from the </w:t>
      </w:r>
      <w:r w:rsidR="00B61B68">
        <w:rPr>
          <w:sz w:val="22"/>
          <w:szCs w:val="22"/>
        </w:rPr>
        <w:t>m</w:t>
      </w:r>
      <w:r w:rsidR="00F16E1D" w:rsidRPr="00B53842">
        <w:rPr>
          <w:b/>
          <w:bCs/>
          <w:sz w:val="22"/>
          <w:szCs w:val="22"/>
        </w:rPr>
        <w:t>ini</w:t>
      </w:r>
      <w:r>
        <w:rPr>
          <w:b/>
          <w:bCs/>
          <w:sz w:val="22"/>
          <w:szCs w:val="22"/>
        </w:rPr>
        <w:t xml:space="preserve">stries of </w:t>
      </w:r>
      <w:r w:rsidR="00B61B68">
        <w:rPr>
          <w:b/>
          <w:bCs/>
          <w:sz w:val="22"/>
          <w:szCs w:val="22"/>
        </w:rPr>
        <w:t>e</w:t>
      </w:r>
      <w:r>
        <w:rPr>
          <w:b/>
          <w:bCs/>
          <w:sz w:val="22"/>
          <w:szCs w:val="22"/>
        </w:rPr>
        <w:t xml:space="preserve">ducation and </w:t>
      </w:r>
      <w:r w:rsidR="00B61B68">
        <w:rPr>
          <w:b/>
          <w:bCs/>
          <w:sz w:val="22"/>
          <w:szCs w:val="22"/>
        </w:rPr>
        <w:t>h</w:t>
      </w:r>
      <w:r>
        <w:rPr>
          <w:b/>
          <w:bCs/>
          <w:sz w:val="22"/>
          <w:szCs w:val="22"/>
        </w:rPr>
        <w:t>ealth</w:t>
      </w:r>
      <w:r w:rsidR="00F16E1D" w:rsidRPr="00B53842">
        <w:rPr>
          <w:sz w:val="22"/>
          <w:szCs w:val="22"/>
        </w:rPr>
        <w:t xml:space="preserve"> </w:t>
      </w:r>
      <w:r>
        <w:rPr>
          <w:sz w:val="22"/>
          <w:szCs w:val="22"/>
        </w:rPr>
        <w:t>from</w:t>
      </w:r>
      <w:r w:rsidR="00F16E1D" w:rsidRPr="00B53842">
        <w:rPr>
          <w:sz w:val="22"/>
          <w:szCs w:val="22"/>
        </w:rPr>
        <w:t xml:space="preserve"> </w:t>
      </w:r>
      <w:r w:rsidR="00F16E1D" w:rsidRPr="00B53842">
        <w:rPr>
          <w:b/>
          <w:bCs/>
          <w:sz w:val="22"/>
          <w:szCs w:val="22"/>
        </w:rPr>
        <w:t>23 p</w:t>
      </w:r>
      <w:r>
        <w:rPr>
          <w:b/>
          <w:bCs/>
          <w:sz w:val="22"/>
          <w:szCs w:val="22"/>
        </w:rPr>
        <w:t xml:space="preserve">articipating </w:t>
      </w:r>
      <w:r w:rsidRPr="00226143">
        <w:rPr>
          <w:b/>
          <w:bCs/>
          <w:sz w:val="22"/>
          <w:szCs w:val="22"/>
        </w:rPr>
        <w:t>countrie</w:t>
      </w:r>
      <w:r w:rsidR="00226143" w:rsidRPr="00226143">
        <w:rPr>
          <w:b/>
          <w:bCs/>
          <w:sz w:val="22"/>
          <w:szCs w:val="22"/>
        </w:rPr>
        <w:t>s</w:t>
      </w:r>
      <w:r w:rsidR="00226143">
        <w:rPr>
          <w:sz w:val="22"/>
          <w:szCs w:val="22"/>
        </w:rPr>
        <w:t>. The session led to the consideration of three components: policies and programs, teacher training, and educational and research resources in this program’s thematic areas and lines of</w:t>
      </w:r>
      <w:r w:rsidR="003A6242">
        <w:rPr>
          <w:sz w:val="22"/>
          <w:szCs w:val="22"/>
        </w:rPr>
        <w:t xml:space="preserve"> </w:t>
      </w:r>
      <w:r w:rsidR="00226143">
        <w:rPr>
          <w:sz w:val="22"/>
          <w:szCs w:val="22"/>
        </w:rPr>
        <w:t>action.</w:t>
      </w:r>
      <w:r w:rsidR="009C743E" w:rsidRPr="00B53842">
        <w:rPr>
          <w:sz w:val="22"/>
          <w:szCs w:val="22"/>
        </w:rPr>
        <w:t xml:space="preserve"> </w:t>
      </w:r>
    </w:p>
    <w:p w14:paraId="58DA1EC3" w14:textId="77777777" w:rsidR="00F16E1D" w:rsidRPr="00B53842" w:rsidRDefault="00F16E1D" w:rsidP="003A6242">
      <w:pPr>
        <w:tabs>
          <w:tab w:val="left" w:pos="1418"/>
        </w:tabs>
        <w:jc w:val="both"/>
        <w:rPr>
          <w:sz w:val="22"/>
          <w:szCs w:val="22"/>
        </w:rPr>
      </w:pPr>
    </w:p>
    <w:p w14:paraId="42DB1574" w14:textId="1D8F061B" w:rsidR="00F16E1D" w:rsidRPr="00B53842" w:rsidRDefault="00226143" w:rsidP="00B61B68">
      <w:pPr>
        <w:pStyle w:val="ListParagraph0"/>
        <w:numPr>
          <w:ilvl w:val="0"/>
          <w:numId w:val="30"/>
        </w:numPr>
        <w:ind w:left="1080"/>
        <w:jc w:val="both"/>
        <w:rPr>
          <w:rFonts w:eastAsia="Times New Roman"/>
          <w:b/>
          <w:bCs/>
          <w:sz w:val="22"/>
          <w:szCs w:val="22"/>
        </w:rPr>
      </w:pPr>
      <w:r>
        <w:rPr>
          <w:rFonts w:eastAsia="Times New Roman"/>
          <w:b/>
          <w:bCs/>
          <w:sz w:val="22"/>
          <w:szCs w:val="22"/>
        </w:rPr>
        <w:t xml:space="preserve">Call for the </w:t>
      </w:r>
      <w:r w:rsidRPr="00B61B68">
        <w:rPr>
          <w:rFonts w:eastAsia="Times New Roman"/>
          <w:b/>
          <w:sz w:val="22"/>
          <w:szCs w:val="22"/>
        </w:rPr>
        <w:t>submission</w:t>
      </w:r>
      <w:r>
        <w:rPr>
          <w:rFonts w:eastAsia="Times New Roman"/>
          <w:b/>
          <w:bCs/>
          <w:sz w:val="22"/>
          <w:szCs w:val="22"/>
        </w:rPr>
        <w:t xml:space="preserve"> of project proposals and technical assistance focused on the framework of the Hemispheric Program on healthy eating and physical activity policies in school </w:t>
      </w:r>
      <w:r w:rsidR="00A27F38">
        <w:rPr>
          <w:rFonts w:eastAsia="Times New Roman"/>
          <w:b/>
          <w:bCs/>
          <w:sz w:val="22"/>
          <w:szCs w:val="22"/>
        </w:rPr>
        <w:t>environments</w:t>
      </w:r>
      <w:r>
        <w:rPr>
          <w:rFonts w:eastAsia="Times New Roman"/>
          <w:b/>
          <w:bCs/>
          <w:sz w:val="22"/>
          <w:szCs w:val="22"/>
        </w:rPr>
        <w:t xml:space="preserve"> (May</w:t>
      </w:r>
      <w:r w:rsidR="000D03A4" w:rsidRPr="00B53842">
        <w:rPr>
          <w:rFonts w:eastAsia="Times New Roman"/>
          <w:b/>
          <w:bCs/>
          <w:sz w:val="22"/>
          <w:szCs w:val="22"/>
        </w:rPr>
        <w:t xml:space="preserve"> 2023-</w:t>
      </w:r>
      <w:r>
        <w:rPr>
          <w:rFonts w:eastAsia="Times New Roman"/>
          <w:b/>
          <w:bCs/>
          <w:sz w:val="22"/>
          <w:szCs w:val="22"/>
        </w:rPr>
        <w:t>June</w:t>
      </w:r>
      <w:r w:rsidR="000D03A4" w:rsidRPr="00B53842">
        <w:rPr>
          <w:rFonts w:eastAsia="Times New Roman"/>
          <w:b/>
          <w:bCs/>
          <w:sz w:val="22"/>
          <w:szCs w:val="22"/>
        </w:rPr>
        <w:t xml:space="preserve"> 2024)</w:t>
      </w:r>
    </w:p>
    <w:p w14:paraId="15783EAE" w14:textId="77777777" w:rsidR="00656021" w:rsidRPr="00B53842" w:rsidRDefault="00656021" w:rsidP="00B10F3F">
      <w:pPr>
        <w:rPr>
          <w:b/>
          <w:bCs/>
          <w:sz w:val="22"/>
          <w:szCs w:val="22"/>
          <w:highlight w:val="yellow"/>
        </w:rPr>
      </w:pPr>
    </w:p>
    <w:p w14:paraId="5BC31FCF" w14:textId="520C7BAC" w:rsidR="00656021" w:rsidRPr="00B53842" w:rsidRDefault="00226143" w:rsidP="00111E91">
      <w:pPr>
        <w:tabs>
          <w:tab w:val="left" w:pos="1440"/>
        </w:tabs>
        <w:ind w:firstLine="720"/>
        <w:jc w:val="both"/>
        <w:rPr>
          <w:sz w:val="22"/>
          <w:szCs w:val="22"/>
        </w:rPr>
      </w:pPr>
      <w:r>
        <w:rPr>
          <w:sz w:val="22"/>
          <w:szCs w:val="22"/>
        </w:rPr>
        <w:t>In the context of the Inter-American Program on healthy eating and physical activit</w:t>
      </w:r>
      <w:r w:rsidR="002A0415">
        <w:rPr>
          <w:sz w:val="22"/>
          <w:szCs w:val="22"/>
        </w:rPr>
        <w:t>y</w:t>
      </w:r>
      <w:r>
        <w:rPr>
          <w:sz w:val="22"/>
          <w:szCs w:val="22"/>
        </w:rPr>
        <w:t xml:space="preserve"> policies in school </w:t>
      </w:r>
      <w:r w:rsidR="002A0415">
        <w:rPr>
          <w:sz w:val="22"/>
          <w:szCs w:val="22"/>
        </w:rPr>
        <w:t>environments</w:t>
      </w:r>
      <w:r>
        <w:rPr>
          <w:sz w:val="22"/>
          <w:szCs w:val="22"/>
        </w:rPr>
        <w:t xml:space="preserve">: “An initial line of action in combating non-communicable diseases in the Americas,” issued a call for project proposals from those countries with an interest in receiving enhanced technical assistance for creating school </w:t>
      </w:r>
      <w:r w:rsidR="002A0415">
        <w:rPr>
          <w:sz w:val="22"/>
          <w:szCs w:val="22"/>
        </w:rPr>
        <w:t>environments that favor</w:t>
      </w:r>
      <w:r>
        <w:rPr>
          <w:sz w:val="22"/>
          <w:szCs w:val="22"/>
        </w:rPr>
        <w:t xml:space="preserve"> healthy eating and physical activity.</w:t>
      </w:r>
      <w:r w:rsidR="00656021" w:rsidRPr="00B53842">
        <w:rPr>
          <w:sz w:val="22"/>
          <w:szCs w:val="22"/>
        </w:rPr>
        <w:t xml:space="preserve"> </w:t>
      </w:r>
      <w:r>
        <w:rPr>
          <w:b/>
          <w:bCs/>
          <w:sz w:val="22"/>
          <w:szCs w:val="22"/>
        </w:rPr>
        <w:t>Eleven project proposals</w:t>
      </w:r>
      <w:r w:rsidR="00656021" w:rsidRPr="00B53842">
        <w:rPr>
          <w:sz w:val="22"/>
          <w:szCs w:val="22"/>
        </w:rPr>
        <w:t xml:space="preserve"> </w:t>
      </w:r>
      <w:r>
        <w:rPr>
          <w:sz w:val="22"/>
          <w:szCs w:val="22"/>
        </w:rPr>
        <w:t xml:space="preserve">were received from </w:t>
      </w:r>
      <w:r w:rsidR="00B61B68">
        <w:rPr>
          <w:sz w:val="22"/>
          <w:szCs w:val="22"/>
        </w:rPr>
        <w:t>m</w:t>
      </w:r>
      <w:r>
        <w:rPr>
          <w:sz w:val="22"/>
          <w:szCs w:val="22"/>
        </w:rPr>
        <w:t xml:space="preserve">inistries of </w:t>
      </w:r>
      <w:r w:rsidR="00B61B68">
        <w:rPr>
          <w:sz w:val="22"/>
          <w:szCs w:val="22"/>
        </w:rPr>
        <w:t>e</w:t>
      </w:r>
      <w:r>
        <w:rPr>
          <w:sz w:val="22"/>
          <w:szCs w:val="22"/>
        </w:rPr>
        <w:t xml:space="preserve">ducation and </w:t>
      </w:r>
      <w:r w:rsidR="00B61B68">
        <w:rPr>
          <w:sz w:val="22"/>
          <w:szCs w:val="22"/>
        </w:rPr>
        <w:t>h</w:t>
      </w:r>
      <w:r>
        <w:rPr>
          <w:sz w:val="22"/>
          <w:szCs w:val="22"/>
        </w:rPr>
        <w:t>ealth</w:t>
      </w:r>
      <w:r w:rsidR="00A27F38">
        <w:rPr>
          <w:sz w:val="22"/>
          <w:szCs w:val="22"/>
        </w:rPr>
        <w:t xml:space="preserve"> in the </w:t>
      </w:r>
      <w:r w:rsidR="00B61B68">
        <w:rPr>
          <w:sz w:val="22"/>
          <w:szCs w:val="22"/>
        </w:rPr>
        <w:t>m</w:t>
      </w:r>
      <w:r w:rsidR="00A27F38">
        <w:rPr>
          <w:sz w:val="22"/>
          <w:szCs w:val="22"/>
        </w:rPr>
        <w:t xml:space="preserve">ember </w:t>
      </w:r>
      <w:r w:rsidR="00B61B68">
        <w:rPr>
          <w:sz w:val="22"/>
          <w:szCs w:val="22"/>
        </w:rPr>
        <w:t>s</w:t>
      </w:r>
      <w:r w:rsidR="00A27F38">
        <w:rPr>
          <w:sz w:val="22"/>
          <w:szCs w:val="22"/>
        </w:rPr>
        <w:t>tates, which were evaluated by the PAHO Selection Committee</w:t>
      </w:r>
      <w:r w:rsidR="00656021" w:rsidRPr="00B53842">
        <w:rPr>
          <w:sz w:val="22"/>
          <w:szCs w:val="22"/>
        </w:rPr>
        <w:t xml:space="preserve">. </w:t>
      </w:r>
      <w:r w:rsidR="003A6242">
        <w:rPr>
          <w:sz w:val="22"/>
          <w:szCs w:val="22"/>
        </w:rPr>
        <w:t>Following</w:t>
      </w:r>
      <w:r w:rsidR="00A27F38">
        <w:rPr>
          <w:sz w:val="22"/>
          <w:szCs w:val="22"/>
        </w:rPr>
        <w:t xml:space="preserve"> the proposal review and evaluation process and presentations, the</w:t>
      </w:r>
      <w:r w:rsidR="00656021" w:rsidRPr="00B53842">
        <w:rPr>
          <w:sz w:val="22"/>
          <w:szCs w:val="22"/>
        </w:rPr>
        <w:t xml:space="preserve"> Bahamas, Beli</w:t>
      </w:r>
      <w:r w:rsidR="00A27F38">
        <w:rPr>
          <w:sz w:val="22"/>
          <w:szCs w:val="22"/>
        </w:rPr>
        <w:t>ze, and Colombia were selected to receive enhanced technical assistance for their projects</w:t>
      </w:r>
      <w:r w:rsidR="00656021" w:rsidRPr="00B53842">
        <w:rPr>
          <w:sz w:val="22"/>
          <w:szCs w:val="22"/>
        </w:rPr>
        <w:t xml:space="preserve">.  </w:t>
      </w:r>
    </w:p>
    <w:p w14:paraId="69D2CB38" w14:textId="77777777" w:rsidR="00F16E1D" w:rsidRPr="00B61B68" w:rsidRDefault="00F16E1D" w:rsidP="00B10F3F">
      <w:pPr>
        <w:rPr>
          <w:sz w:val="22"/>
          <w:szCs w:val="22"/>
        </w:rPr>
      </w:pPr>
    </w:p>
    <w:p w14:paraId="56CB1981" w14:textId="34DDE613" w:rsidR="00F16E1D" w:rsidRPr="00B53842" w:rsidRDefault="00F16E1D" w:rsidP="00B61B68">
      <w:pPr>
        <w:pStyle w:val="ListParagraph0"/>
        <w:numPr>
          <w:ilvl w:val="0"/>
          <w:numId w:val="30"/>
        </w:numPr>
        <w:ind w:left="1080"/>
        <w:jc w:val="both"/>
        <w:rPr>
          <w:rFonts w:eastAsia="Times New Roman"/>
          <w:b/>
          <w:bCs/>
          <w:sz w:val="22"/>
          <w:szCs w:val="22"/>
        </w:rPr>
      </w:pPr>
      <w:r w:rsidRPr="00B53842">
        <w:rPr>
          <w:rFonts w:eastAsia="Times New Roman"/>
          <w:b/>
          <w:bCs/>
          <w:sz w:val="22"/>
          <w:szCs w:val="22"/>
        </w:rPr>
        <w:t>Di</w:t>
      </w:r>
      <w:r w:rsidR="00A27F38">
        <w:rPr>
          <w:rFonts w:eastAsia="Times New Roman"/>
          <w:b/>
          <w:bCs/>
          <w:sz w:val="22"/>
          <w:szCs w:val="22"/>
        </w:rPr>
        <w:t>alogue and Sharing of  Experiences within the context of the Hemispheric Program on healthy eating and physical activity policies in school environments</w:t>
      </w:r>
      <w:r w:rsidRPr="00B53842">
        <w:rPr>
          <w:rFonts w:eastAsia="Times New Roman"/>
          <w:b/>
          <w:bCs/>
          <w:sz w:val="22"/>
          <w:szCs w:val="22"/>
        </w:rPr>
        <w:t xml:space="preserve"> (</w:t>
      </w:r>
      <w:r w:rsidR="00A27F38">
        <w:rPr>
          <w:rFonts w:eastAsia="Times New Roman"/>
          <w:b/>
          <w:bCs/>
          <w:sz w:val="22"/>
          <w:szCs w:val="22"/>
        </w:rPr>
        <w:t>August 29,</w:t>
      </w:r>
      <w:r w:rsidRPr="00B53842">
        <w:rPr>
          <w:rFonts w:eastAsia="Times New Roman"/>
          <w:b/>
          <w:bCs/>
          <w:sz w:val="22"/>
          <w:szCs w:val="22"/>
        </w:rPr>
        <w:t xml:space="preserve"> 2024)</w:t>
      </w:r>
    </w:p>
    <w:p w14:paraId="6FA278D8" w14:textId="192DA8DB" w:rsidR="00A0549C" w:rsidRPr="00B53842" w:rsidRDefault="002A0415" w:rsidP="00A0549C">
      <w:pPr>
        <w:spacing w:before="240"/>
        <w:ind w:firstLine="426"/>
        <w:jc w:val="both"/>
        <w:rPr>
          <w:sz w:val="22"/>
          <w:szCs w:val="22"/>
        </w:rPr>
      </w:pPr>
      <w:r>
        <w:rPr>
          <w:sz w:val="22"/>
          <w:szCs w:val="22"/>
        </w:rPr>
        <w:t>The Dialogue and Sharing of Experiences within the context of the</w:t>
      </w:r>
      <w:r w:rsidR="003A6242">
        <w:rPr>
          <w:sz w:val="22"/>
          <w:szCs w:val="22"/>
        </w:rPr>
        <w:t xml:space="preserve"> </w:t>
      </w:r>
      <w:r>
        <w:rPr>
          <w:sz w:val="22"/>
          <w:szCs w:val="22"/>
        </w:rPr>
        <w:t xml:space="preserve">Hemispheric Program on healthy eating and physical activity policies in school environments jointly organized by the Pan American Health  Organization (PAHO) and the Organization of  American States (OAS) relied on the presence of representatives from the </w:t>
      </w:r>
      <w:r w:rsidR="00B61B68">
        <w:rPr>
          <w:sz w:val="22"/>
          <w:szCs w:val="22"/>
        </w:rPr>
        <w:t>m</w:t>
      </w:r>
      <w:r>
        <w:rPr>
          <w:sz w:val="22"/>
          <w:szCs w:val="22"/>
        </w:rPr>
        <w:t xml:space="preserve">inistries of </w:t>
      </w:r>
      <w:r w:rsidR="00B61B68">
        <w:rPr>
          <w:sz w:val="22"/>
          <w:szCs w:val="22"/>
        </w:rPr>
        <w:t>e</w:t>
      </w:r>
      <w:r>
        <w:rPr>
          <w:sz w:val="22"/>
          <w:szCs w:val="22"/>
        </w:rPr>
        <w:t xml:space="preserve">ducation and </w:t>
      </w:r>
      <w:r w:rsidR="00B61B68">
        <w:rPr>
          <w:sz w:val="22"/>
          <w:szCs w:val="22"/>
        </w:rPr>
        <w:t>h</w:t>
      </w:r>
      <w:r>
        <w:rPr>
          <w:sz w:val="22"/>
          <w:szCs w:val="22"/>
        </w:rPr>
        <w:t>ealth from</w:t>
      </w:r>
      <w:r w:rsidR="009C743E" w:rsidRPr="00B53842">
        <w:rPr>
          <w:sz w:val="22"/>
          <w:szCs w:val="22"/>
        </w:rPr>
        <w:t xml:space="preserve"> </w:t>
      </w:r>
      <w:r w:rsidR="009C743E" w:rsidRPr="00B53842">
        <w:rPr>
          <w:b/>
          <w:bCs/>
          <w:sz w:val="22"/>
          <w:szCs w:val="22"/>
        </w:rPr>
        <w:t>23 pa</w:t>
      </w:r>
      <w:r>
        <w:rPr>
          <w:b/>
          <w:bCs/>
          <w:sz w:val="22"/>
          <w:szCs w:val="22"/>
        </w:rPr>
        <w:t xml:space="preserve">rticipating </w:t>
      </w:r>
      <w:r w:rsidRPr="003A6242">
        <w:rPr>
          <w:b/>
          <w:bCs/>
          <w:sz w:val="22"/>
          <w:szCs w:val="22"/>
        </w:rPr>
        <w:t>countries</w:t>
      </w:r>
      <w:r>
        <w:rPr>
          <w:sz w:val="22"/>
          <w:szCs w:val="22"/>
        </w:rPr>
        <w:t>. The purpose of this event was to promote a forum for dialogue and thought to allow the participants to discuss progress  made, common aspects, novel aspects, differences, and conclusions in the three areas of action, for the purpose of establishing regional recommendations contributing to the promotion of healthy school environments in the Americas</w:t>
      </w:r>
      <w:r w:rsidR="006C653C" w:rsidRPr="00B53842">
        <w:rPr>
          <w:sz w:val="22"/>
          <w:szCs w:val="22"/>
        </w:rPr>
        <w:t>.</w:t>
      </w:r>
    </w:p>
    <w:p w14:paraId="53E029C9" w14:textId="77777777" w:rsidR="00A0549C" w:rsidRPr="00B53842" w:rsidRDefault="00A0549C" w:rsidP="00B10F3F">
      <w:pPr>
        <w:rPr>
          <w:sz w:val="22"/>
          <w:szCs w:val="22"/>
        </w:rPr>
      </w:pPr>
    </w:p>
    <w:p w14:paraId="26A0876C" w14:textId="3F329FC5" w:rsidR="00632B4F" w:rsidRPr="00B53842" w:rsidRDefault="002A0415" w:rsidP="00632B4F">
      <w:pPr>
        <w:ind w:firstLine="720"/>
        <w:jc w:val="both"/>
        <w:rPr>
          <w:color w:val="1F4E79" w:themeColor="accent1" w:themeShade="80"/>
          <w:sz w:val="22"/>
          <w:szCs w:val="22"/>
        </w:rPr>
      </w:pPr>
      <w:r>
        <w:rPr>
          <w:sz w:val="22"/>
          <w:szCs w:val="22"/>
        </w:rPr>
        <w:t xml:space="preserve">A progress report on performance of  the Plan of Work of  the  </w:t>
      </w:r>
      <w:r w:rsidR="00862622">
        <w:rPr>
          <w:sz w:val="22"/>
          <w:szCs w:val="22"/>
        </w:rPr>
        <w:t>Inter-American Committee on Education</w:t>
      </w:r>
      <w:r w:rsidR="00FF18B5" w:rsidRPr="00B53842">
        <w:rPr>
          <w:sz w:val="22"/>
          <w:szCs w:val="22"/>
        </w:rPr>
        <w:t xml:space="preserve"> (PTCIE) 2022-2025. D</w:t>
      </w:r>
      <w:r>
        <w:rPr>
          <w:sz w:val="22"/>
          <w:szCs w:val="22"/>
        </w:rPr>
        <w:t>ialogue and Sharing of Experiences on Public Policies and Programs within the context of the Hemispheric Program on healthy eating and physical activity policies in school environments i</w:t>
      </w:r>
      <w:r w:rsidR="003A6242">
        <w:rPr>
          <w:sz w:val="22"/>
          <w:szCs w:val="22"/>
        </w:rPr>
        <w:t>s to be found i</w:t>
      </w:r>
      <w:r>
        <w:rPr>
          <w:sz w:val="22"/>
          <w:szCs w:val="22"/>
        </w:rPr>
        <w:t>n document</w:t>
      </w:r>
      <w:r w:rsidR="00632B4F" w:rsidRPr="00B53842">
        <w:rPr>
          <w:bCs/>
          <w:sz w:val="22"/>
          <w:szCs w:val="22"/>
        </w:rPr>
        <w:t xml:space="preserve"> CIDI/CIE/doc.</w:t>
      </w:r>
      <w:r w:rsidR="00FF18B5" w:rsidRPr="00B53842">
        <w:rPr>
          <w:bCs/>
          <w:sz w:val="22"/>
          <w:szCs w:val="22"/>
        </w:rPr>
        <w:t>10</w:t>
      </w:r>
      <w:r w:rsidR="00632B4F" w:rsidRPr="00B53842">
        <w:rPr>
          <w:bCs/>
          <w:sz w:val="22"/>
          <w:szCs w:val="22"/>
        </w:rPr>
        <w:t>/24.</w:t>
      </w:r>
    </w:p>
    <w:p w14:paraId="1C249B4C" w14:textId="77777777" w:rsidR="00BE47A5" w:rsidRPr="00B53842" w:rsidRDefault="00BE47A5" w:rsidP="00632B4F">
      <w:pPr>
        <w:jc w:val="both"/>
        <w:rPr>
          <w:sz w:val="22"/>
          <w:szCs w:val="22"/>
        </w:rPr>
      </w:pPr>
    </w:p>
    <w:p w14:paraId="60AFC172" w14:textId="2695FB35" w:rsidR="005B0217" w:rsidRPr="00B53842" w:rsidRDefault="005B0217" w:rsidP="00B61B68">
      <w:pPr>
        <w:pStyle w:val="ListParagraph0"/>
        <w:numPr>
          <w:ilvl w:val="0"/>
          <w:numId w:val="30"/>
        </w:numPr>
        <w:ind w:left="1080"/>
        <w:jc w:val="both"/>
        <w:rPr>
          <w:rFonts w:eastAsia="Times New Roman"/>
          <w:b/>
          <w:bCs/>
          <w:sz w:val="22"/>
          <w:szCs w:val="22"/>
        </w:rPr>
      </w:pPr>
      <w:r w:rsidRPr="00B53842">
        <w:rPr>
          <w:rFonts w:eastAsia="Times New Roman"/>
          <w:b/>
          <w:bCs/>
          <w:sz w:val="22"/>
          <w:szCs w:val="22"/>
        </w:rPr>
        <w:t>Program</w:t>
      </w:r>
      <w:r w:rsidR="002A0415">
        <w:rPr>
          <w:rFonts w:eastAsia="Times New Roman"/>
          <w:b/>
          <w:bCs/>
          <w:sz w:val="22"/>
          <w:szCs w:val="22"/>
        </w:rPr>
        <w:t xml:space="preserve"> to Strengthen Democratic Principles through Education and Policy Dialogue </w:t>
      </w:r>
      <w:r w:rsidRPr="00B53842">
        <w:rPr>
          <w:rFonts w:eastAsia="Times New Roman"/>
          <w:b/>
          <w:bCs/>
          <w:sz w:val="22"/>
          <w:szCs w:val="22"/>
        </w:rPr>
        <w:t>(</w:t>
      </w:r>
      <w:r w:rsidR="002A0415">
        <w:rPr>
          <w:rFonts w:eastAsia="Times New Roman"/>
          <w:b/>
          <w:bCs/>
          <w:sz w:val="22"/>
          <w:szCs w:val="22"/>
        </w:rPr>
        <w:t>June-October</w:t>
      </w:r>
      <w:r w:rsidRPr="00B53842">
        <w:rPr>
          <w:rFonts w:eastAsia="Times New Roman"/>
          <w:b/>
          <w:bCs/>
          <w:sz w:val="22"/>
          <w:szCs w:val="22"/>
        </w:rPr>
        <w:t xml:space="preserve"> 2024)</w:t>
      </w:r>
    </w:p>
    <w:p w14:paraId="519D2B7F" w14:textId="77777777" w:rsidR="005B0217" w:rsidRPr="00B53842" w:rsidRDefault="005B0217" w:rsidP="005B0217">
      <w:pPr>
        <w:pStyle w:val="TableHeading"/>
        <w:tabs>
          <w:tab w:val="left" w:pos="426"/>
        </w:tabs>
        <w:snapToGrid w:val="0"/>
        <w:jc w:val="left"/>
        <w:rPr>
          <w:b w:val="0"/>
          <w:sz w:val="22"/>
          <w:szCs w:val="22"/>
          <w:highlight w:val="yellow"/>
        </w:rPr>
      </w:pPr>
    </w:p>
    <w:p w14:paraId="68D0280C" w14:textId="6C129801" w:rsidR="00381B1A" w:rsidRPr="00B53842" w:rsidRDefault="002A0415" w:rsidP="005B0217">
      <w:pPr>
        <w:ind w:firstLine="720"/>
        <w:jc w:val="both"/>
        <w:rPr>
          <w:bCs/>
          <w:sz w:val="22"/>
          <w:szCs w:val="22"/>
        </w:rPr>
      </w:pPr>
      <w:r>
        <w:rPr>
          <w:bCs/>
          <w:sz w:val="22"/>
          <w:szCs w:val="22"/>
        </w:rPr>
        <w:t>This program was official</w:t>
      </w:r>
      <w:r w:rsidR="00580BC8">
        <w:rPr>
          <w:bCs/>
          <w:sz w:val="22"/>
          <w:szCs w:val="22"/>
        </w:rPr>
        <w:t xml:space="preserve">ly </w:t>
      </w:r>
      <w:r>
        <w:rPr>
          <w:bCs/>
          <w:sz w:val="22"/>
          <w:szCs w:val="22"/>
        </w:rPr>
        <w:t xml:space="preserve">incorporated in the </w:t>
      </w:r>
      <w:r w:rsidR="005B0217" w:rsidRPr="00B53842">
        <w:rPr>
          <w:bCs/>
          <w:sz w:val="22"/>
          <w:szCs w:val="22"/>
        </w:rPr>
        <w:t>PT</w:t>
      </w:r>
      <w:r w:rsidR="00205452">
        <w:rPr>
          <w:bCs/>
          <w:sz w:val="22"/>
          <w:szCs w:val="22"/>
        </w:rPr>
        <w:t>CIE</w:t>
      </w:r>
      <w:r w:rsidR="00580BC8">
        <w:rPr>
          <w:bCs/>
          <w:sz w:val="22"/>
          <w:szCs w:val="22"/>
        </w:rPr>
        <w:t xml:space="preserve"> during the regular meeting of the Inter-American Council for Development in June </w:t>
      </w:r>
      <w:r w:rsidR="005B0217" w:rsidRPr="00B53842">
        <w:rPr>
          <w:bCs/>
          <w:sz w:val="22"/>
          <w:szCs w:val="22"/>
        </w:rPr>
        <w:t xml:space="preserve">2024 </w:t>
      </w:r>
      <w:r w:rsidR="00580BC8">
        <w:rPr>
          <w:bCs/>
          <w:sz w:val="22"/>
          <w:szCs w:val="22"/>
        </w:rPr>
        <w:t xml:space="preserve">pursuant to </w:t>
      </w:r>
      <w:r w:rsidR="00B61B68">
        <w:rPr>
          <w:bCs/>
          <w:sz w:val="22"/>
          <w:szCs w:val="22"/>
        </w:rPr>
        <w:t>r</w:t>
      </w:r>
      <w:r w:rsidR="00580BC8">
        <w:rPr>
          <w:bCs/>
          <w:sz w:val="22"/>
          <w:szCs w:val="22"/>
        </w:rPr>
        <w:t>esolution</w:t>
      </w:r>
      <w:r w:rsidR="005B0217" w:rsidRPr="00B53842">
        <w:rPr>
          <w:bCs/>
          <w:sz w:val="22"/>
          <w:szCs w:val="22"/>
        </w:rPr>
        <w:t xml:space="preserve"> </w:t>
      </w:r>
      <w:r w:rsidR="00FF2713" w:rsidRPr="00B53842">
        <w:rPr>
          <w:bCs/>
          <w:sz w:val="22"/>
          <w:szCs w:val="22"/>
        </w:rPr>
        <w:t xml:space="preserve">CIDI/CIE/E-II/RES. 1/23 </w:t>
      </w:r>
      <w:r w:rsidR="005B0217" w:rsidRPr="00B53842">
        <w:rPr>
          <w:bCs/>
          <w:sz w:val="22"/>
          <w:szCs w:val="22"/>
        </w:rPr>
        <w:t>adop</w:t>
      </w:r>
      <w:r w:rsidR="00580BC8">
        <w:rPr>
          <w:bCs/>
          <w:sz w:val="22"/>
          <w:szCs w:val="22"/>
        </w:rPr>
        <w:t xml:space="preserve">ted at the Second Special Meeting of  the </w:t>
      </w:r>
      <w:r w:rsidR="005B0217" w:rsidRPr="00B53842">
        <w:rPr>
          <w:bCs/>
          <w:sz w:val="22"/>
          <w:szCs w:val="22"/>
        </w:rPr>
        <w:t xml:space="preserve">CIE </w:t>
      </w:r>
      <w:r w:rsidR="00580BC8">
        <w:rPr>
          <w:bCs/>
          <w:sz w:val="22"/>
          <w:szCs w:val="22"/>
        </w:rPr>
        <w:t>in October</w:t>
      </w:r>
      <w:r w:rsidR="005B0217" w:rsidRPr="00B53842">
        <w:rPr>
          <w:bCs/>
          <w:sz w:val="22"/>
          <w:szCs w:val="22"/>
        </w:rPr>
        <w:t xml:space="preserve"> 2023. </w:t>
      </w:r>
      <w:r w:rsidR="00ED3226">
        <w:rPr>
          <w:bCs/>
          <w:sz w:val="22"/>
          <w:szCs w:val="22"/>
        </w:rPr>
        <w:t xml:space="preserve">An informative session was conducted with the participation of officials from the </w:t>
      </w:r>
      <w:r w:rsidR="00B61B68">
        <w:rPr>
          <w:bCs/>
          <w:sz w:val="22"/>
          <w:szCs w:val="22"/>
        </w:rPr>
        <w:t>e</w:t>
      </w:r>
      <w:r w:rsidR="00ED3226">
        <w:rPr>
          <w:bCs/>
          <w:sz w:val="22"/>
          <w:szCs w:val="22"/>
        </w:rPr>
        <w:t xml:space="preserve">ducation </w:t>
      </w:r>
      <w:r w:rsidR="00B61B68">
        <w:rPr>
          <w:bCs/>
          <w:sz w:val="22"/>
          <w:szCs w:val="22"/>
        </w:rPr>
        <w:t>m</w:t>
      </w:r>
      <w:r w:rsidR="00ED3226">
        <w:rPr>
          <w:bCs/>
          <w:sz w:val="22"/>
          <w:szCs w:val="22"/>
        </w:rPr>
        <w:t xml:space="preserve">inistries and delegates from the </w:t>
      </w:r>
      <w:r w:rsidR="00B61B68">
        <w:rPr>
          <w:bCs/>
          <w:sz w:val="22"/>
          <w:szCs w:val="22"/>
        </w:rPr>
        <w:lastRenderedPageBreak/>
        <w:t>p</w:t>
      </w:r>
      <w:r w:rsidR="00ED3226">
        <w:rPr>
          <w:bCs/>
          <w:sz w:val="22"/>
          <w:szCs w:val="22"/>
        </w:rPr>
        <w:t xml:space="preserve">ermanent </w:t>
      </w:r>
      <w:r w:rsidR="00B61B68">
        <w:rPr>
          <w:bCs/>
          <w:sz w:val="22"/>
          <w:szCs w:val="22"/>
        </w:rPr>
        <w:t>m</w:t>
      </w:r>
      <w:r w:rsidR="00ED3226">
        <w:rPr>
          <w:bCs/>
          <w:sz w:val="22"/>
          <w:szCs w:val="22"/>
        </w:rPr>
        <w:t>issions to the OAS from</w:t>
      </w:r>
      <w:r w:rsidR="008A54D7" w:rsidRPr="00B53842">
        <w:rPr>
          <w:bCs/>
          <w:sz w:val="22"/>
          <w:szCs w:val="22"/>
        </w:rPr>
        <w:t xml:space="preserve"> </w:t>
      </w:r>
      <w:r w:rsidR="00904AFC" w:rsidRPr="00B53842">
        <w:rPr>
          <w:b/>
          <w:sz w:val="22"/>
          <w:szCs w:val="22"/>
        </w:rPr>
        <w:t>21</w:t>
      </w:r>
      <w:r w:rsidR="008A54D7" w:rsidRPr="00B53842">
        <w:rPr>
          <w:b/>
          <w:sz w:val="22"/>
          <w:szCs w:val="22"/>
        </w:rPr>
        <w:t xml:space="preserve"> </w:t>
      </w:r>
      <w:r w:rsidR="00ED3226">
        <w:rPr>
          <w:b/>
          <w:sz w:val="22"/>
          <w:szCs w:val="22"/>
        </w:rPr>
        <w:t>countries</w:t>
      </w:r>
      <w:r w:rsidR="008A54D7" w:rsidRPr="00B53842">
        <w:rPr>
          <w:bCs/>
          <w:sz w:val="22"/>
          <w:szCs w:val="22"/>
        </w:rPr>
        <w:t xml:space="preserve"> </w:t>
      </w:r>
      <w:r w:rsidR="00ED3226">
        <w:rPr>
          <w:bCs/>
          <w:sz w:val="22"/>
          <w:szCs w:val="22"/>
        </w:rPr>
        <w:t>on August 15,</w:t>
      </w:r>
      <w:r w:rsidR="00881FA2" w:rsidRPr="00B53842">
        <w:rPr>
          <w:bCs/>
          <w:sz w:val="22"/>
          <w:szCs w:val="22"/>
        </w:rPr>
        <w:t xml:space="preserve"> 2024</w:t>
      </w:r>
      <w:r w:rsidR="00ED3226">
        <w:rPr>
          <w:bCs/>
          <w:sz w:val="22"/>
          <w:szCs w:val="22"/>
        </w:rPr>
        <w:t>; it presented the structure of this program, as well as the activities to be carried out up to</w:t>
      </w:r>
      <w:r w:rsidR="00CE037F" w:rsidRPr="00B53842">
        <w:rPr>
          <w:bCs/>
          <w:sz w:val="22"/>
          <w:szCs w:val="22"/>
        </w:rPr>
        <w:t xml:space="preserve"> 2025. </w:t>
      </w:r>
      <w:r w:rsidR="00ED3226">
        <w:rPr>
          <w:bCs/>
          <w:sz w:val="22"/>
          <w:szCs w:val="22"/>
        </w:rPr>
        <w:t>In addition, a program launch event was held on September 10, with the participation of</w:t>
      </w:r>
      <w:r w:rsidR="006476E3" w:rsidRPr="00B53842">
        <w:rPr>
          <w:bCs/>
          <w:sz w:val="22"/>
          <w:szCs w:val="22"/>
        </w:rPr>
        <w:t xml:space="preserve"> </w:t>
      </w:r>
      <w:r w:rsidR="006476E3" w:rsidRPr="00B53842">
        <w:rPr>
          <w:b/>
          <w:sz w:val="22"/>
          <w:szCs w:val="22"/>
        </w:rPr>
        <w:t xml:space="preserve">22 </w:t>
      </w:r>
      <w:r w:rsidR="00B61B68">
        <w:rPr>
          <w:b/>
          <w:sz w:val="22"/>
          <w:szCs w:val="22"/>
        </w:rPr>
        <w:t>m</w:t>
      </w:r>
      <w:r w:rsidR="00ED3226">
        <w:rPr>
          <w:b/>
          <w:sz w:val="22"/>
          <w:szCs w:val="22"/>
        </w:rPr>
        <w:t xml:space="preserve">ember </w:t>
      </w:r>
      <w:r w:rsidR="00B61B68">
        <w:rPr>
          <w:b/>
          <w:sz w:val="22"/>
          <w:szCs w:val="22"/>
        </w:rPr>
        <w:t>s</w:t>
      </w:r>
      <w:r w:rsidR="00ED3226">
        <w:rPr>
          <w:b/>
          <w:sz w:val="22"/>
          <w:szCs w:val="22"/>
        </w:rPr>
        <w:t>tates and four observer countries</w:t>
      </w:r>
      <w:r w:rsidR="006476E3" w:rsidRPr="00B53842">
        <w:rPr>
          <w:bCs/>
          <w:sz w:val="22"/>
          <w:szCs w:val="22"/>
        </w:rPr>
        <w:t>.</w:t>
      </w:r>
      <w:r w:rsidR="008B37ED" w:rsidRPr="00B53842">
        <w:rPr>
          <w:bCs/>
          <w:sz w:val="22"/>
          <w:szCs w:val="22"/>
        </w:rPr>
        <w:t xml:space="preserve"> </w:t>
      </w:r>
    </w:p>
    <w:p w14:paraId="6DD6E2A0" w14:textId="77777777" w:rsidR="00381B1A" w:rsidRPr="00B53842" w:rsidRDefault="00381B1A" w:rsidP="00B10F3F">
      <w:pPr>
        <w:rPr>
          <w:bCs/>
          <w:sz w:val="22"/>
          <w:szCs w:val="22"/>
        </w:rPr>
      </w:pPr>
    </w:p>
    <w:p w14:paraId="5C937552" w14:textId="368C792C" w:rsidR="00214ACE" w:rsidRPr="00B53842" w:rsidRDefault="00ED3226" w:rsidP="0051317F">
      <w:pPr>
        <w:ind w:firstLine="720"/>
        <w:jc w:val="both"/>
        <w:rPr>
          <w:bCs/>
          <w:sz w:val="22"/>
          <w:szCs w:val="22"/>
        </w:rPr>
      </w:pPr>
      <w:r>
        <w:rPr>
          <w:bCs/>
          <w:sz w:val="22"/>
          <w:szCs w:val="22"/>
        </w:rPr>
        <w:t xml:space="preserve">The first virtual dialogue and </w:t>
      </w:r>
      <w:r w:rsidR="009F49EA">
        <w:rPr>
          <w:bCs/>
          <w:sz w:val="22"/>
          <w:szCs w:val="22"/>
        </w:rPr>
        <w:t>working group discussions</w:t>
      </w:r>
      <w:r>
        <w:rPr>
          <w:bCs/>
          <w:sz w:val="22"/>
          <w:szCs w:val="22"/>
        </w:rPr>
        <w:t xml:space="preserve"> in the context of this program, the objective of which was t</w:t>
      </w:r>
      <w:r w:rsidR="009F49EA">
        <w:rPr>
          <w:bCs/>
          <w:sz w:val="22"/>
          <w:szCs w:val="22"/>
        </w:rPr>
        <w:t>o foster a forum  for dialogue and reflection to allow the participating countries to discuss progress made, common aspects, and innovative aspects, differences and conclusions in six thematic areas was held on October 30</w:t>
      </w:r>
      <w:r w:rsidR="0051317F" w:rsidRPr="00B53842">
        <w:rPr>
          <w:bCs/>
          <w:sz w:val="22"/>
          <w:szCs w:val="22"/>
        </w:rPr>
        <w:t xml:space="preserve">. </w:t>
      </w:r>
      <w:hyperlink r:id="rId17" w:history="1">
        <w:r w:rsidR="0042481D" w:rsidRPr="00B53842">
          <w:rPr>
            <w:rStyle w:val="Hyperlink"/>
            <w:bCs/>
            <w:sz w:val="22"/>
            <w:szCs w:val="22"/>
          </w:rPr>
          <w:t>M</w:t>
        </w:r>
        <w:r w:rsidR="00972874">
          <w:rPr>
            <w:rStyle w:val="Hyperlink"/>
            <w:bCs/>
            <w:sz w:val="22"/>
            <w:szCs w:val="22"/>
          </w:rPr>
          <w:t>ore information on the Virtual Dialogue and Working Group Discussions</w:t>
        </w:r>
      </w:hyperlink>
    </w:p>
    <w:p w14:paraId="44DE9EDE" w14:textId="46114B8D" w:rsidR="001A3DA1" w:rsidRPr="00B53842" w:rsidRDefault="001A3DA1" w:rsidP="00B10F3F">
      <w:pPr>
        <w:rPr>
          <w:b/>
          <w:bCs/>
          <w:color w:val="0000FF"/>
          <w:sz w:val="22"/>
          <w:szCs w:val="22"/>
          <w:u w:val="single"/>
        </w:rPr>
      </w:pPr>
      <w:bookmarkStart w:id="0" w:name="_biniwc57abkj" w:colFirst="0" w:colLast="0"/>
      <w:bookmarkStart w:id="1" w:name="_ji2hkyvnba3r" w:colFirst="0" w:colLast="0"/>
      <w:bookmarkEnd w:id="0"/>
      <w:bookmarkEnd w:id="1"/>
    </w:p>
    <w:p w14:paraId="54102F7A" w14:textId="557148DD" w:rsidR="00E82EE8" w:rsidRPr="00B53842" w:rsidRDefault="00972874" w:rsidP="00B61B68">
      <w:pPr>
        <w:pStyle w:val="ListParagraph0"/>
        <w:numPr>
          <w:ilvl w:val="0"/>
          <w:numId w:val="31"/>
        </w:numPr>
        <w:ind w:left="1080"/>
        <w:jc w:val="both"/>
        <w:rPr>
          <w:b/>
          <w:i/>
          <w:iCs/>
          <w:sz w:val="22"/>
          <w:szCs w:val="22"/>
        </w:rPr>
      </w:pPr>
      <w:r>
        <w:rPr>
          <w:b/>
          <w:i/>
          <w:iCs/>
          <w:sz w:val="22"/>
          <w:szCs w:val="22"/>
        </w:rPr>
        <w:t>Teacher Training and Educational Materials</w:t>
      </w:r>
      <w:r w:rsidR="00E82EE8" w:rsidRPr="00B53842">
        <w:rPr>
          <w:b/>
          <w:bCs/>
          <w:sz w:val="22"/>
          <w:szCs w:val="22"/>
        </w:rPr>
        <w:t xml:space="preserve"> </w:t>
      </w:r>
    </w:p>
    <w:p w14:paraId="58BDF120" w14:textId="77777777" w:rsidR="00BA0DD1" w:rsidRPr="00B53842" w:rsidRDefault="00BA0DD1" w:rsidP="00B10F3F">
      <w:pPr>
        <w:rPr>
          <w:b/>
          <w:i/>
          <w:iCs/>
          <w:sz w:val="22"/>
          <w:szCs w:val="22"/>
        </w:rPr>
      </w:pPr>
    </w:p>
    <w:p w14:paraId="0BFA4FEA" w14:textId="246BE51E" w:rsidR="00E82EE8" w:rsidRPr="00B53842" w:rsidRDefault="00E82EE8" w:rsidP="00B61B68">
      <w:pPr>
        <w:pStyle w:val="ListParagraph0"/>
        <w:numPr>
          <w:ilvl w:val="0"/>
          <w:numId w:val="32"/>
        </w:numPr>
        <w:ind w:left="1080"/>
        <w:jc w:val="both"/>
        <w:rPr>
          <w:b/>
          <w:sz w:val="22"/>
          <w:szCs w:val="22"/>
        </w:rPr>
      </w:pPr>
      <w:r w:rsidRPr="00B53842">
        <w:rPr>
          <w:b/>
          <w:sz w:val="22"/>
          <w:szCs w:val="22"/>
        </w:rPr>
        <w:t>Crea</w:t>
      </w:r>
      <w:r w:rsidR="00972874">
        <w:rPr>
          <w:b/>
          <w:sz w:val="22"/>
          <w:szCs w:val="22"/>
        </w:rPr>
        <w:t>tion of the task force, call for contributions</w:t>
      </w:r>
      <w:r w:rsidR="00205452">
        <w:rPr>
          <w:b/>
          <w:sz w:val="22"/>
          <w:szCs w:val="22"/>
        </w:rPr>
        <w:t>,</w:t>
      </w:r>
      <w:r w:rsidR="00972874">
        <w:rPr>
          <w:b/>
          <w:sz w:val="22"/>
          <w:szCs w:val="22"/>
        </w:rPr>
        <w:t xml:space="preserve"> and analysis of initiatives (February-July</w:t>
      </w:r>
      <w:r w:rsidR="00BD78D1" w:rsidRPr="00B53842">
        <w:rPr>
          <w:b/>
          <w:sz w:val="22"/>
          <w:szCs w:val="22"/>
        </w:rPr>
        <w:t xml:space="preserve"> 2024</w:t>
      </w:r>
      <w:r w:rsidR="00D96721" w:rsidRPr="00B53842">
        <w:rPr>
          <w:b/>
          <w:sz w:val="22"/>
          <w:szCs w:val="22"/>
        </w:rPr>
        <w:t>)</w:t>
      </w:r>
    </w:p>
    <w:p w14:paraId="4D4C1866" w14:textId="77777777" w:rsidR="00B64BBB" w:rsidRPr="00B53842" w:rsidRDefault="00B64BBB" w:rsidP="00B10F3F">
      <w:pPr>
        <w:rPr>
          <w:b/>
          <w:sz w:val="22"/>
          <w:szCs w:val="22"/>
        </w:rPr>
      </w:pPr>
    </w:p>
    <w:p w14:paraId="4246A5F8" w14:textId="2FED66D8" w:rsidR="007D0D71" w:rsidRPr="00B53842" w:rsidRDefault="00972874" w:rsidP="007D0D71">
      <w:pPr>
        <w:ind w:firstLine="720"/>
        <w:jc w:val="both"/>
        <w:rPr>
          <w:bCs/>
          <w:sz w:val="22"/>
          <w:szCs w:val="22"/>
        </w:rPr>
      </w:pPr>
      <w:r>
        <w:rPr>
          <w:bCs/>
          <w:sz w:val="22"/>
          <w:szCs w:val="22"/>
        </w:rPr>
        <w:t>In February</w:t>
      </w:r>
      <w:r w:rsidR="000F5B8F" w:rsidRPr="00B53842">
        <w:rPr>
          <w:bCs/>
          <w:sz w:val="22"/>
          <w:szCs w:val="22"/>
        </w:rPr>
        <w:t xml:space="preserve"> 2024, </w:t>
      </w:r>
      <w:r>
        <w:rPr>
          <w:bCs/>
          <w:sz w:val="22"/>
          <w:szCs w:val="22"/>
        </w:rPr>
        <w:t>following up the Dialogues and Sharing of Experiences within the framework of the</w:t>
      </w:r>
      <w:r w:rsidR="007D0D71" w:rsidRPr="00B53842">
        <w:rPr>
          <w:bCs/>
          <w:sz w:val="22"/>
          <w:szCs w:val="22"/>
        </w:rPr>
        <w:t xml:space="preserve"> 3R4E </w:t>
      </w:r>
      <w:r>
        <w:rPr>
          <w:bCs/>
          <w:sz w:val="22"/>
          <w:szCs w:val="22"/>
        </w:rPr>
        <w:t>and</w:t>
      </w:r>
      <w:r w:rsidR="007D0D71" w:rsidRPr="00B53842">
        <w:rPr>
          <w:bCs/>
          <w:sz w:val="22"/>
          <w:szCs w:val="22"/>
        </w:rPr>
        <w:t xml:space="preserve"> LICED </w:t>
      </w:r>
      <w:r w:rsidR="00B61B68">
        <w:rPr>
          <w:bCs/>
          <w:sz w:val="22"/>
          <w:szCs w:val="22"/>
        </w:rPr>
        <w:t>h</w:t>
      </w:r>
      <w:r>
        <w:rPr>
          <w:bCs/>
          <w:sz w:val="22"/>
          <w:szCs w:val="22"/>
        </w:rPr>
        <w:t xml:space="preserve">emispheric </w:t>
      </w:r>
      <w:r w:rsidR="00B61B68">
        <w:rPr>
          <w:bCs/>
          <w:sz w:val="22"/>
          <w:szCs w:val="22"/>
        </w:rPr>
        <w:t>p</w:t>
      </w:r>
      <w:r>
        <w:rPr>
          <w:bCs/>
          <w:sz w:val="22"/>
          <w:szCs w:val="22"/>
        </w:rPr>
        <w:t>rograms held in November</w:t>
      </w:r>
      <w:r w:rsidR="007D0D71" w:rsidRPr="00B53842">
        <w:rPr>
          <w:bCs/>
          <w:sz w:val="22"/>
          <w:szCs w:val="22"/>
        </w:rPr>
        <w:t xml:space="preserve"> 2023</w:t>
      </w:r>
      <w:r>
        <w:rPr>
          <w:bCs/>
          <w:sz w:val="22"/>
          <w:szCs w:val="22"/>
        </w:rPr>
        <w:t xml:space="preserve">, the task force/technical team panel was created for the hemispheric courses of Working Group 1 for the purpose of determining collaboratively the structure, themes, and implementation strategies for courses in both programs. In addition, the Technical Secretariat developed as a frame of reference a first draft of the content of the courses based on the contributions and inputs provided during the dialogues, as well as </w:t>
      </w:r>
      <w:r w:rsidR="00B976AD">
        <w:rPr>
          <w:bCs/>
          <w:sz w:val="22"/>
          <w:szCs w:val="22"/>
        </w:rPr>
        <w:t>systematizations of those dialogues. This</w:t>
      </w:r>
      <w:r w:rsidR="00253DD8" w:rsidRPr="00B53842">
        <w:rPr>
          <w:bCs/>
          <w:sz w:val="22"/>
          <w:szCs w:val="22"/>
        </w:rPr>
        <w:t xml:space="preserve"> task force</w:t>
      </w:r>
      <w:r w:rsidR="00B976AD">
        <w:rPr>
          <w:bCs/>
          <w:sz w:val="22"/>
          <w:szCs w:val="22"/>
        </w:rPr>
        <w:t xml:space="preserve"> is made up of officials from the Education Ministries in </w:t>
      </w:r>
      <w:r w:rsidR="00A00D66" w:rsidRPr="00B53842">
        <w:rPr>
          <w:b/>
          <w:sz w:val="22"/>
          <w:szCs w:val="22"/>
        </w:rPr>
        <w:t>11</w:t>
      </w:r>
      <w:r w:rsidR="00454D80" w:rsidRPr="00B53842">
        <w:rPr>
          <w:b/>
          <w:sz w:val="22"/>
          <w:szCs w:val="22"/>
        </w:rPr>
        <w:t xml:space="preserve"> </w:t>
      </w:r>
      <w:r w:rsidR="00B976AD">
        <w:rPr>
          <w:b/>
          <w:sz w:val="22"/>
          <w:szCs w:val="22"/>
        </w:rPr>
        <w:t>countries</w:t>
      </w:r>
      <w:r w:rsidR="00454D80" w:rsidRPr="00B53842">
        <w:rPr>
          <w:bCs/>
          <w:sz w:val="22"/>
          <w:szCs w:val="22"/>
        </w:rPr>
        <w:t xml:space="preserve"> (</w:t>
      </w:r>
      <w:r w:rsidR="008744D3" w:rsidRPr="00B53842">
        <w:rPr>
          <w:bCs/>
          <w:sz w:val="22"/>
          <w:szCs w:val="22"/>
        </w:rPr>
        <w:t xml:space="preserve">Argentina, Chile, Colombia, </w:t>
      </w:r>
      <w:r w:rsidR="000D7035" w:rsidRPr="00B53842">
        <w:rPr>
          <w:bCs/>
          <w:sz w:val="22"/>
          <w:szCs w:val="22"/>
        </w:rPr>
        <w:t xml:space="preserve">Costa Rica, </w:t>
      </w:r>
      <w:r w:rsidR="008744D3" w:rsidRPr="00B53842">
        <w:rPr>
          <w:bCs/>
          <w:sz w:val="22"/>
          <w:szCs w:val="22"/>
        </w:rPr>
        <w:t>Ecuador,</w:t>
      </w:r>
      <w:r w:rsidR="000D7035" w:rsidRPr="00B53842">
        <w:rPr>
          <w:bCs/>
          <w:sz w:val="22"/>
          <w:szCs w:val="22"/>
        </w:rPr>
        <w:t xml:space="preserve"> </w:t>
      </w:r>
      <w:r w:rsidR="003D3568" w:rsidRPr="00B53842">
        <w:rPr>
          <w:bCs/>
          <w:sz w:val="22"/>
          <w:szCs w:val="22"/>
        </w:rPr>
        <w:t xml:space="preserve">Honduras, Guatemala, </w:t>
      </w:r>
      <w:r w:rsidR="0089140F" w:rsidRPr="00B53842">
        <w:rPr>
          <w:bCs/>
          <w:sz w:val="22"/>
          <w:szCs w:val="22"/>
        </w:rPr>
        <w:t>Paraguay, Per</w:t>
      </w:r>
      <w:r w:rsidR="00B976AD">
        <w:rPr>
          <w:bCs/>
          <w:sz w:val="22"/>
          <w:szCs w:val="22"/>
        </w:rPr>
        <w:t>u</w:t>
      </w:r>
      <w:r w:rsidR="003D3568" w:rsidRPr="00B53842">
        <w:rPr>
          <w:bCs/>
          <w:sz w:val="22"/>
          <w:szCs w:val="22"/>
        </w:rPr>
        <w:t xml:space="preserve">, </w:t>
      </w:r>
      <w:r w:rsidR="00B976AD">
        <w:rPr>
          <w:bCs/>
          <w:sz w:val="22"/>
          <w:szCs w:val="22"/>
        </w:rPr>
        <w:t xml:space="preserve">the Dominican Republic, and </w:t>
      </w:r>
      <w:r w:rsidR="0089140F" w:rsidRPr="00B53842">
        <w:rPr>
          <w:bCs/>
          <w:sz w:val="22"/>
          <w:szCs w:val="22"/>
        </w:rPr>
        <w:t>Uruguay</w:t>
      </w:r>
      <w:r w:rsidR="00454D80" w:rsidRPr="00B53842">
        <w:rPr>
          <w:bCs/>
          <w:sz w:val="22"/>
          <w:szCs w:val="22"/>
        </w:rPr>
        <w:t>).</w:t>
      </w:r>
    </w:p>
    <w:p w14:paraId="301F5A4F" w14:textId="77777777" w:rsidR="000D2371" w:rsidRPr="00B53842" w:rsidRDefault="000D2371" w:rsidP="00B10F3F">
      <w:pPr>
        <w:rPr>
          <w:bCs/>
          <w:sz w:val="22"/>
          <w:szCs w:val="22"/>
        </w:rPr>
      </w:pPr>
    </w:p>
    <w:p w14:paraId="036810F6" w14:textId="6C299982" w:rsidR="001B54E4" w:rsidRPr="00B53842" w:rsidRDefault="00B976AD" w:rsidP="00B976AD">
      <w:pPr>
        <w:ind w:firstLine="720"/>
        <w:jc w:val="both"/>
        <w:rPr>
          <w:bCs/>
          <w:sz w:val="22"/>
          <w:szCs w:val="22"/>
        </w:rPr>
      </w:pPr>
      <w:r>
        <w:rPr>
          <w:bCs/>
          <w:sz w:val="22"/>
          <w:szCs w:val="22"/>
        </w:rPr>
        <w:t xml:space="preserve">Subsequently, two forms were distributed to compile information on the material and/or resources available in the </w:t>
      </w:r>
      <w:r w:rsidR="00205452">
        <w:rPr>
          <w:bCs/>
          <w:sz w:val="22"/>
          <w:szCs w:val="22"/>
        </w:rPr>
        <w:t xml:space="preserve">region’s </w:t>
      </w:r>
      <w:r>
        <w:rPr>
          <w:bCs/>
          <w:sz w:val="22"/>
          <w:szCs w:val="22"/>
        </w:rPr>
        <w:t>countries in the different thematic areas, as well as to designate the official responsible for sharing those contributions in a shared disk. As part of this call for contributions, more than</w:t>
      </w:r>
      <w:r w:rsidR="00812DAE" w:rsidRPr="00B53842">
        <w:rPr>
          <w:bCs/>
          <w:sz w:val="22"/>
          <w:szCs w:val="22"/>
        </w:rPr>
        <w:t xml:space="preserve"> </w:t>
      </w:r>
      <w:r w:rsidR="00812DAE" w:rsidRPr="00B53842">
        <w:rPr>
          <w:b/>
          <w:sz w:val="22"/>
          <w:szCs w:val="22"/>
        </w:rPr>
        <w:t xml:space="preserve">220 </w:t>
      </w:r>
      <w:r>
        <w:rPr>
          <w:b/>
          <w:sz w:val="22"/>
          <w:szCs w:val="22"/>
        </w:rPr>
        <w:t xml:space="preserve">contributions </w:t>
      </w:r>
      <w:r>
        <w:rPr>
          <w:bCs/>
          <w:sz w:val="22"/>
          <w:szCs w:val="22"/>
        </w:rPr>
        <w:t>were received</w:t>
      </w:r>
      <w:r w:rsidR="005F3DB5" w:rsidRPr="00B53842">
        <w:rPr>
          <w:b/>
          <w:sz w:val="22"/>
          <w:szCs w:val="22"/>
        </w:rPr>
        <w:t xml:space="preserve"> </w:t>
      </w:r>
      <w:r>
        <w:rPr>
          <w:b/>
          <w:sz w:val="22"/>
          <w:szCs w:val="22"/>
        </w:rPr>
        <w:t>from eight countries</w:t>
      </w:r>
      <w:r w:rsidR="00C81A0E" w:rsidRPr="00B53842">
        <w:rPr>
          <w:bCs/>
          <w:sz w:val="22"/>
          <w:szCs w:val="22"/>
        </w:rPr>
        <w:t xml:space="preserve"> </w:t>
      </w:r>
      <w:r w:rsidR="00AE7EAC" w:rsidRPr="00B53842">
        <w:rPr>
          <w:bCs/>
          <w:sz w:val="22"/>
          <w:szCs w:val="22"/>
        </w:rPr>
        <w:t>(Argentina, Chile, Colombia, Costa Rica, Ecuador, Paraguay, Per</w:t>
      </w:r>
      <w:r>
        <w:rPr>
          <w:bCs/>
          <w:sz w:val="22"/>
          <w:szCs w:val="22"/>
        </w:rPr>
        <w:t xml:space="preserve">u, and </w:t>
      </w:r>
      <w:r w:rsidR="00AE7EAC" w:rsidRPr="00B53842">
        <w:rPr>
          <w:bCs/>
          <w:sz w:val="22"/>
          <w:szCs w:val="22"/>
        </w:rPr>
        <w:t xml:space="preserve">Uruguay) </w:t>
      </w:r>
      <w:r>
        <w:rPr>
          <w:bCs/>
          <w:sz w:val="22"/>
          <w:szCs w:val="22"/>
        </w:rPr>
        <w:t>in different formats to be used as inputs for constructing the content of the hemispheric courses, based on local experiences</w:t>
      </w:r>
      <w:r w:rsidR="005F3DB5" w:rsidRPr="00B53842">
        <w:rPr>
          <w:bCs/>
          <w:sz w:val="22"/>
          <w:szCs w:val="22"/>
        </w:rPr>
        <w:t xml:space="preserve">. </w:t>
      </w:r>
    </w:p>
    <w:p w14:paraId="4AB3B1E1" w14:textId="77777777" w:rsidR="001B54E4" w:rsidRPr="00B53842" w:rsidRDefault="001B54E4" w:rsidP="00B10F3F">
      <w:pPr>
        <w:rPr>
          <w:bCs/>
          <w:sz w:val="22"/>
          <w:szCs w:val="22"/>
        </w:rPr>
      </w:pPr>
    </w:p>
    <w:p w14:paraId="2F521070" w14:textId="13336A5E" w:rsidR="000D2371" w:rsidRPr="00B53842" w:rsidRDefault="00B976AD" w:rsidP="007D0D71">
      <w:pPr>
        <w:ind w:firstLine="720"/>
        <w:jc w:val="both"/>
        <w:rPr>
          <w:bCs/>
          <w:sz w:val="22"/>
          <w:szCs w:val="22"/>
        </w:rPr>
      </w:pPr>
      <w:r>
        <w:rPr>
          <w:bCs/>
          <w:sz w:val="22"/>
          <w:szCs w:val="22"/>
        </w:rPr>
        <w:t>The Technical Secretariat</w:t>
      </w:r>
      <w:r w:rsidR="002E4FAD">
        <w:rPr>
          <w:bCs/>
          <w:sz w:val="22"/>
          <w:szCs w:val="22"/>
        </w:rPr>
        <w:t xml:space="preserve"> performed the initial analysis of the initiatives received and submitted a proposal on the structure of themes for one of the modules and the proposed work schedule. Between February and July, six follow-up meetings were held with the </w:t>
      </w:r>
      <w:r w:rsidR="00B61B68">
        <w:rPr>
          <w:bCs/>
          <w:sz w:val="22"/>
          <w:szCs w:val="22"/>
        </w:rPr>
        <w:t>e</w:t>
      </w:r>
      <w:r w:rsidR="002E4FAD">
        <w:rPr>
          <w:bCs/>
          <w:sz w:val="22"/>
          <w:szCs w:val="22"/>
        </w:rPr>
        <w:t xml:space="preserve">ducation </w:t>
      </w:r>
      <w:r w:rsidR="00B61B68">
        <w:rPr>
          <w:bCs/>
          <w:sz w:val="22"/>
          <w:szCs w:val="22"/>
        </w:rPr>
        <w:t>m</w:t>
      </w:r>
      <w:r w:rsidR="002E4FAD">
        <w:rPr>
          <w:bCs/>
          <w:sz w:val="22"/>
          <w:szCs w:val="22"/>
        </w:rPr>
        <w:t xml:space="preserve">inistries that are part of the task </w:t>
      </w:r>
      <w:r w:rsidR="00D96721" w:rsidRPr="00B53842">
        <w:rPr>
          <w:bCs/>
          <w:sz w:val="22"/>
          <w:szCs w:val="22"/>
        </w:rPr>
        <w:t>force.</w:t>
      </w:r>
    </w:p>
    <w:p w14:paraId="73854C93" w14:textId="77777777" w:rsidR="00270ED3" w:rsidRPr="00B10F3F" w:rsidRDefault="00270ED3" w:rsidP="00B10F3F">
      <w:pPr>
        <w:rPr>
          <w:b/>
          <w:bCs/>
          <w:sz w:val="22"/>
          <w:szCs w:val="22"/>
          <w:highlight w:val="yellow"/>
        </w:rPr>
      </w:pPr>
    </w:p>
    <w:p w14:paraId="61CF25C9" w14:textId="272294D2" w:rsidR="00E82EE8" w:rsidRPr="00B53842" w:rsidRDefault="007B4B72" w:rsidP="00B61B68">
      <w:pPr>
        <w:pStyle w:val="ListParagraph0"/>
        <w:numPr>
          <w:ilvl w:val="0"/>
          <w:numId w:val="32"/>
        </w:numPr>
        <w:ind w:left="1080"/>
        <w:jc w:val="both"/>
        <w:rPr>
          <w:rFonts w:eastAsia="Times New Roman"/>
          <w:b/>
          <w:sz w:val="22"/>
          <w:szCs w:val="22"/>
        </w:rPr>
      </w:pPr>
      <w:r>
        <w:rPr>
          <w:rFonts w:eastAsia="Times New Roman"/>
          <w:b/>
          <w:sz w:val="22"/>
          <w:szCs w:val="22"/>
        </w:rPr>
        <w:t xml:space="preserve">Working meetings: </w:t>
      </w:r>
      <w:r w:rsidRPr="00B61B68">
        <w:rPr>
          <w:b/>
          <w:sz w:val="22"/>
          <w:szCs w:val="22"/>
        </w:rPr>
        <w:t>definition</w:t>
      </w:r>
      <w:r>
        <w:rPr>
          <w:rFonts w:eastAsia="Times New Roman"/>
          <w:b/>
          <w:sz w:val="22"/>
          <w:szCs w:val="22"/>
        </w:rPr>
        <w:t xml:space="preserve"> of curriculum structure and pedagogical approach (June-August</w:t>
      </w:r>
      <w:r w:rsidR="00DE5C03" w:rsidRPr="00B53842">
        <w:rPr>
          <w:rFonts w:eastAsia="Times New Roman"/>
          <w:b/>
          <w:sz w:val="22"/>
          <w:szCs w:val="22"/>
        </w:rPr>
        <w:t xml:space="preserve"> 2024)</w:t>
      </w:r>
    </w:p>
    <w:p w14:paraId="2E9D524E" w14:textId="77777777" w:rsidR="00B64BBB" w:rsidRPr="00B53842" w:rsidRDefault="00B64BBB" w:rsidP="00B10F3F">
      <w:pPr>
        <w:rPr>
          <w:bCs/>
          <w:sz w:val="22"/>
          <w:szCs w:val="22"/>
        </w:rPr>
      </w:pPr>
    </w:p>
    <w:p w14:paraId="6F75CCBC" w14:textId="36844615" w:rsidR="00A22E89" w:rsidRPr="00B53842" w:rsidRDefault="007B4B72" w:rsidP="00B64BBB">
      <w:pPr>
        <w:ind w:firstLine="720"/>
        <w:jc w:val="both"/>
        <w:rPr>
          <w:bCs/>
          <w:sz w:val="22"/>
          <w:szCs w:val="22"/>
        </w:rPr>
      </w:pPr>
      <w:r>
        <w:rPr>
          <w:bCs/>
          <w:sz w:val="22"/>
          <w:szCs w:val="22"/>
        </w:rPr>
        <w:t>Based on the materials and resources shared on the disk, seven working meetings were h</w:t>
      </w:r>
      <w:r w:rsidR="00205452">
        <w:rPr>
          <w:bCs/>
          <w:sz w:val="22"/>
          <w:szCs w:val="22"/>
        </w:rPr>
        <w:t>e</w:t>
      </w:r>
      <w:r>
        <w:rPr>
          <w:bCs/>
          <w:sz w:val="22"/>
          <w:szCs w:val="22"/>
        </w:rPr>
        <w:t xml:space="preserve">ld </w:t>
      </w:r>
      <w:r w:rsidR="00205452">
        <w:rPr>
          <w:bCs/>
          <w:sz w:val="22"/>
          <w:szCs w:val="22"/>
        </w:rPr>
        <w:t xml:space="preserve">based on </w:t>
      </w:r>
      <w:r>
        <w:rPr>
          <w:bCs/>
          <w:sz w:val="22"/>
          <w:szCs w:val="22"/>
        </w:rPr>
        <w:t>the modules</w:t>
      </w:r>
      <w:r w:rsidR="00205452">
        <w:rPr>
          <w:bCs/>
          <w:sz w:val="22"/>
          <w:szCs w:val="22"/>
        </w:rPr>
        <w:t xml:space="preserve"> in order</w:t>
      </w:r>
      <w:r>
        <w:rPr>
          <w:bCs/>
          <w:sz w:val="22"/>
          <w:szCs w:val="22"/>
        </w:rPr>
        <w:t xml:space="preserve"> to define the sub-topics to be included in each module and in this way develop the curriculum structure</w:t>
      </w:r>
      <w:r w:rsidR="00175C1B" w:rsidRPr="00B53842">
        <w:rPr>
          <w:bCs/>
          <w:sz w:val="22"/>
          <w:szCs w:val="22"/>
        </w:rPr>
        <w:t xml:space="preserve">. </w:t>
      </w:r>
      <w:r>
        <w:rPr>
          <w:bCs/>
          <w:sz w:val="22"/>
          <w:szCs w:val="22"/>
        </w:rPr>
        <w:t>Once the curriculum structure for each course was agreed upon and validated, with the support of the Technical Secretariat, the materials and resources were analyzed and</w:t>
      </w:r>
      <w:r w:rsidR="00F60520" w:rsidRPr="00B53842">
        <w:rPr>
          <w:bCs/>
          <w:sz w:val="22"/>
          <w:szCs w:val="22"/>
        </w:rPr>
        <w:t xml:space="preserve"> </w:t>
      </w:r>
      <w:r w:rsidR="00FC1B83">
        <w:rPr>
          <w:bCs/>
          <w:sz w:val="22"/>
          <w:szCs w:val="22"/>
        </w:rPr>
        <w:t>improved and the pedagogical approach was designed, including specific objectives, guidelines for addressing the study materials, resources, learning activities, working methodology, and evaluation of lessons learned</w:t>
      </w:r>
      <w:r w:rsidR="000D5A0B" w:rsidRPr="00B53842">
        <w:rPr>
          <w:bCs/>
          <w:sz w:val="22"/>
          <w:szCs w:val="22"/>
        </w:rPr>
        <w:t>.</w:t>
      </w:r>
    </w:p>
    <w:p w14:paraId="40C255C5" w14:textId="77777777" w:rsidR="00A22E89" w:rsidRPr="00B53842" w:rsidRDefault="00A22E89" w:rsidP="00B10F3F">
      <w:pPr>
        <w:rPr>
          <w:bCs/>
          <w:sz w:val="22"/>
          <w:szCs w:val="22"/>
        </w:rPr>
      </w:pPr>
    </w:p>
    <w:p w14:paraId="79B505AD" w14:textId="47BBE272" w:rsidR="00EF4145" w:rsidRPr="00B53842" w:rsidRDefault="00FC1B83" w:rsidP="00B64BBB">
      <w:pPr>
        <w:ind w:firstLine="720"/>
        <w:jc w:val="both"/>
        <w:rPr>
          <w:bCs/>
          <w:sz w:val="22"/>
          <w:szCs w:val="22"/>
        </w:rPr>
      </w:pPr>
      <w:r>
        <w:rPr>
          <w:bCs/>
          <w:sz w:val="22"/>
          <w:szCs w:val="22"/>
        </w:rPr>
        <w:lastRenderedPageBreak/>
        <w:t>The courses consist of seven modules</w:t>
      </w:r>
      <w:r w:rsidR="00C801DF" w:rsidRPr="00B53842">
        <w:rPr>
          <w:bCs/>
          <w:sz w:val="22"/>
          <w:szCs w:val="22"/>
        </w:rPr>
        <w:t xml:space="preserve">: </w:t>
      </w:r>
      <w:r>
        <w:rPr>
          <w:bCs/>
          <w:sz w:val="22"/>
          <w:szCs w:val="22"/>
        </w:rPr>
        <w:t>five common modules for teachers and those responsible for school administration and/or management and two specific modules for each role, with a 40-hour class load. This approach was presented to the task force’s member states in  a virtual meeting in August</w:t>
      </w:r>
      <w:r w:rsidR="00FA0CDA" w:rsidRPr="00B53842">
        <w:rPr>
          <w:bCs/>
          <w:sz w:val="22"/>
          <w:szCs w:val="22"/>
        </w:rPr>
        <w:t xml:space="preserve"> 2024.</w:t>
      </w:r>
      <w:r w:rsidR="00397BA8" w:rsidRPr="00B53842">
        <w:rPr>
          <w:bCs/>
          <w:sz w:val="22"/>
          <w:szCs w:val="22"/>
        </w:rPr>
        <w:t xml:space="preserve"> </w:t>
      </w:r>
    </w:p>
    <w:p w14:paraId="39548046" w14:textId="77777777" w:rsidR="00175C1B" w:rsidRPr="00B53842" w:rsidRDefault="00175C1B" w:rsidP="00B10F3F">
      <w:pPr>
        <w:rPr>
          <w:bCs/>
          <w:sz w:val="22"/>
          <w:szCs w:val="22"/>
        </w:rPr>
      </w:pPr>
    </w:p>
    <w:p w14:paraId="62E98AE6" w14:textId="2AF87F24" w:rsidR="00E82EE8" w:rsidRPr="00B53842" w:rsidRDefault="00FC1B83" w:rsidP="005854D4">
      <w:pPr>
        <w:pStyle w:val="ListParagraph0"/>
        <w:numPr>
          <w:ilvl w:val="0"/>
          <w:numId w:val="32"/>
        </w:numPr>
        <w:ind w:left="1080"/>
        <w:rPr>
          <w:rFonts w:eastAsia="Times New Roman"/>
          <w:b/>
          <w:sz w:val="22"/>
          <w:szCs w:val="22"/>
        </w:rPr>
      </w:pPr>
      <w:r>
        <w:rPr>
          <w:rFonts w:eastAsia="Times New Roman"/>
          <w:b/>
          <w:sz w:val="22"/>
          <w:szCs w:val="22"/>
        </w:rPr>
        <w:t>First Edition of Hemispheric Courses (October</w:t>
      </w:r>
      <w:r w:rsidR="00925B52" w:rsidRPr="00B53842">
        <w:rPr>
          <w:rFonts w:eastAsia="Times New Roman"/>
          <w:b/>
          <w:sz w:val="22"/>
          <w:szCs w:val="22"/>
        </w:rPr>
        <w:t xml:space="preserve"> 2024)</w:t>
      </w:r>
    </w:p>
    <w:p w14:paraId="02F6A621" w14:textId="77777777" w:rsidR="00B64BBB" w:rsidRPr="00B53842" w:rsidRDefault="00B64BBB" w:rsidP="00B10F3F">
      <w:pPr>
        <w:rPr>
          <w:bCs/>
          <w:sz w:val="22"/>
          <w:szCs w:val="22"/>
        </w:rPr>
      </w:pPr>
    </w:p>
    <w:p w14:paraId="253E7B22" w14:textId="563BF1AA" w:rsidR="00474AA2" w:rsidRPr="00B53842" w:rsidRDefault="00FC1B83" w:rsidP="00FE3205">
      <w:pPr>
        <w:ind w:firstLine="720"/>
        <w:jc w:val="both"/>
        <w:rPr>
          <w:bCs/>
          <w:sz w:val="22"/>
          <w:szCs w:val="22"/>
        </w:rPr>
      </w:pPr>
      <w:r>
        <w:rPr>
          <w:bCs/>
          <w:sz w:val="22"/>
          <w:szCs w:val="22"/>
        </w:rPr>
        <w:t>The First Edition of the Virtual Courses of the Hemispheric Program for the Recovery, Repair, and Reactivation of the Educational Sector</w:t>
      </w:r>
      <w:r w:rsidR="00FE3205" w:rsidRPr="00B53842">
        <w:rPr>
          <w:bCs/>
          <w:sz w:val="22"/>
          <w:szCs w:val="22"/>
        </w:rPr>
        <w:t xml:space="preserve"> (3R4E)</w:t>
      </w:r>
      <w:r>
        <w:rPr>
          <w:bCs/>
          <w:sz w:val="22"/>
          <w:szCs w:val="22"/>
        </w:rPr>
        <w:t xml:space="preserve"> and </w:t>
      </w:r>
      <w:r w:rsidR="005B5C95">
        <w:rPr>
          <w:bCs/>
          <w:sz w:val="22"/>
          <w:szCs w:val="22"/>
        </w:rPr>
        <w:t xml:space="preserve">of </w:t>
      </w:r>
      <w:r>
        <w:rPr>
          <w:bCs/>
          <w:sz w:val="22"/>
          <w:szCs w:val="22"/>
        </w:rPr>
        <w:t>the Hemispheric Program for Critical Literacy and Digital Education in Contexts of Change</w:t>
      </w:r>
      <w:r w:rsidR="00FE3205" w:rsidRPr="00B53842">
        <w:rPr>
          <w:bCs/>
          <w:sz w:val="22"/>
          <w:szCs w:val="22"/>
        </w:rPr>
        <w:t xml:space="preserve"> (LICED) </w:t>
      </w:r>
      <w:r w:rsidR="005B5C95">
        <w:rPr>
          <w:bCs/>
          <w:sz w:val="22"/>
          <w:szCs w:val="22"/>
        </w:rPr>
        <w:t>were launched</w:t>
      </w:r>
      <w:r>
        <w:rPr>
          <w:bCs/>
          <w:sz w:val="22"/>
          <w:szCs w:val="22"/>
        </w:rPr>
        <w:t xml:space="preserve"> on October 7, </w:t>
      </w:r>
      <w:r w:rsidR="007C2CA7" w:rsidRPr="00B53842">
        <w:rPr>
          <w:bCs/>
          <w:sz w:val="22"/>
          <w:szCs w:val="22"/>
        </w:rPr>
        <w:t xml:space="preserve">2024 </w:t>
      </w:r>
      <w:r>
        <w:rPr>
          <w:bCs/>
          <w:sz w:val="22"/>
          <w:szCs w:val="22"/>
        </w:rPr>
        <w:t>as a result of the collaborative effort between the CIE and the Department of Human Development, Education, and Employment</w:t>
      </w:r>
      <w:r w:rsidR="00FE3205" w:rsidRPr="00B53842">
        <w:rPr>
          <w:bCs/>
          <w:sz w:val="22"/>
          <w:szCs w:val="22"/>
        </w:rPr>
        <w:t xml:space="preserve"> (D</w:t>
      </w:r>
      <w:r w:rsidR="00980CD2">
        <w:rPr>
          <w:bCs/>
          <w:sz w:val="22"/>
          <w:szCs w:val="22"/>
        </w:rPr>
        <w:t>HD</w:t>
      </w:r>
      <w:r w:rsidR="00FE3205" w:rsidRPr="00B53842">
        <w:rPr>
          <w:bCs/>
          <w:sz w:val="22"/>
          <w:szCs w:val="22"/>
        </w:rPr>
        <w:t xml:space="preserve">EE) </w:t>
      </w:r>
      <w:r>
        <w:rPr>
          <w:bCs/>
          <w:sz w:val="22"/>
          <w:szCs w:val="22"/>
        </w:rPr>
        <w:t>of the OAS</w:t>
      </w:r>
      <w:r w:rsidR="005B5C95">
        <w:rPr>
          <w:bCs/>
          <w:sz w:val="22"/>
          <w:szCs w:val="22"/>
        </w:rPr>
        <w:t>; this was made</w:t>
      </w:r>
      <w:r>
        <w:rPr>
          <w:bCs/>
          <w:sz w:val="22"/>
          <w:szCs w:val="22"/>
        </w:rPr>
        <w:t xml:space="preserve"> possible thanks to the valuable contributions </w:t>
      </w:r>
      <w:r w:rsidR="005B5C95">
        <w:rPr>
          <w:bCs/>
          <w:sz w:val="22"/>
          <w:szCs w:val="22"/>
        </w:rPr>
        <w:t>from</w:t>
      </w:r>
      <w:r>
        <w:rPr>
          <w:bCs/>
          <w:sz w:val="22"/>
          <w:szCs w:val="22"/>
        </w:rPr>
        <w:t xml:space="preserve"> the  following </w:t>
      </w:r>
      <w:r w:rsidR="005854D4">
        <w:rPr>
          <w:bCs/>
          <w:sz w:val="22"/>
          <w:szCs w:val="22"/>
        </w:rPr>
        <w:t>e</w:t>
      </w:r>
      <w:r>
        <w:rPr>
          <w:bCs/>
          <w:sz w:val="22"/>
          <w:szCs w:val="22"/>
        </w:rPr>
        <w:t xml:space="preserve">ducation </w:t>
      </w:r>
      <w:r w:rsidR="005854D4">
        <w:rPr>
          <w:bCs/>
          <w:sz w:val="22"/>
          <w:szCs w:val="22"/>
        </w:rPr>
        <w:t>m</w:t>
      </w:r>
      <w:r>
        <w:rPr>
          <w:bCs/>
          <w:sz w:val="22"/>
          <w:szCs w:val="22"/>
        </w:rPr>
        <w:t>inistries</w:t>
      </w:r>
      <w:r w:rsidR="005743D8" w:rsidRPr="00B53842">
        <w:rPr>
          <w:bCs/>
          <w:sz w:val="22"/>
          <w:szCs w:val="22"/>
        </w:rPr>
        <w:t xml:space="preserve"> Argentina - Chile - Colombia - Costa Rica - Ecuador - Paraguay - Per</w:t>
      </w:r>
      <w:r>
        <w:rPr>
          <w:bCs/>
          <w:sz w:val="22"/>
          <w:szCs w:val="22"/>
        </w:rPr>
        <w:t>u</w:t>
      </w:r>
      <w:r w:rsidR="005743D8" w:rsidRPr="00B53842">
        <w:rPr>
          <w:bCs/>
          <w:sz w:val="22"/>
          <w:szCs w:val="22"/>
        </w:rPr>
        <w:t xml:space="preserve"> - Uruguay.</w:t>
      </w:r>
      <w:r w:rsidR="003F109A" w:rsidRPr="00B53842">
        <w:rPr>
          <w:bCs/>
          <w:sz w:val="22"/>
          <w:szCs w:val="22"/>
        </w:rPr>
        <w:t xml:space="preserve"> </w:t>
      </w:r>
    </w:p>
    <w:p w14:paraId="3DD8ACAE" w14:textId="77777777" w:rsidR="00474AA2" w:rsidRPr="00B53842" w:rsidRDefault="00474AA2" w:rsidP="00B10F3F">
      <w:pPr>
        <w:rPr>
          <w:bCs/>
          <w:sz w:val="22"/>
          <w:szCs w:val="22"/>
        </w:rPr>
      </w:pPr>
    </w:p>
    <w:p w14:paraId="7EDC1AB8" w14:textId="0B03F2C9" w:rsidR="00C93C8C" w:rsidRPr="00B53842" w:rsidRDefault="00980CD2" w:rsidP="005854D4">
      <w:pPr>
        <w:ind w:firstLine="720"/>
        <w:jc w:val="both"/>
        <w:rPr>
          <w:bCs/>
          <w:sz w:val="22"/>
          <w:szCs w:val="22"/>
        </w:rPr>
      </w:pPr>
      <w:r>
        <w:rPr>
          <w:bCs/>
          <w:sz w:val="22"/>
          <w:szCs w:val="22"/>
        </w:rPr>
        <w:t xml:space="preserve">This first edition relied on the designation of </w:t>
      </w:r>
      <w:r w:rsidR="00CB7D5B" w:rsidRPr="00B53842">
        <w:rPr>
          <w:b/>
          <w:sz w:val="22"/>
          <w:szCs w:val="22"/>
        </w:rPr>
        <w:t>1,90</w:t>
      </w:r>
      <w:r w:rsidR="006E3307" w:rsidRPr="00B53842">
        <w:rPr>
          <w:b/>
          <w:sz w:val="22"/>
          <w:szCs w:val="22"/>
        </w:rPr>
        <w:t>2</w:t>
      </w:r>
      <w:r w:rsidR="00F60520" w:rsidRPr="00B53842">
        <w:rPr>
          <w:b/>
          <w:sz w:val="22"/>
          <w:szCs w:val="22"/>
        </w:rPr>
        <w:t xml:space="preserve"> </w:t>
      </w:r>
      <w:r w:rsidR="003F109A" w:rsidRPr="00B53842">
        <w:rPr>
          <w:b/>
          <w:sz w:val="22"/>
          <w:szCs w:val="22"/>
        </w:rPr>
        <w:t xml:space="preserve">participants </w:t>
      </w:r>
      <w:r>
        <w:rPr>
          <w:b/>
          <w:sz w:val="22"/>
          <w:szCs w:val="22"/>
        </w:rPr>
        <w:t>from ten countries</w:t>
      </w:r>
      <w:r w:rsidR="003F109A" w:rsidRPr="00B53842">
        <w:rPr>
          <w:bCs/>
          <w:sz w:val="22"/>
          <w:szCs w:val="22"/>
        </w:rPr>
        <w:t xml:space="preserve"> (</w:t>
      </w:r>
      <w:r w:rsidR="00E4555C" w:rsidRPr="00B53842">
        <w:rPr>
          <w:bCs/>
          <w:sz w:val="22"/>
          <w:szCs w:val="22"/>
        </w:rPr>
        <w:t>Argentina</w:t>
      </w:r>
      <w:r w:rsidR="005854D4">
        <w:rPr>
          <w:bCs/>
          <w:sz w:val="22"/>
          <w:szCs w:val="22"/>
        </w:rPr>
        <w:t xml:space="preserve">, </w:t>
      </w:r>
      <w:r w:rsidR="006E3307" w:rsidRPr="00B53842">
        <w:rPr>
          <w:bCs/>
          <w:sz w:val="22"/>
          <w:szCs w:val="22"/>
        </w:rPr>
        <w:t>Bolivia</w:t>
      </w:r>
      <w:r w:rsidR="005854D4">
        <w:rPr>
          <w:bCs/>
          <w:sz w:val="22"/>
          <w:szCs w:val="22"/>
        </w:rPr>
        <w:t xml:space="preserve">, </w:t>
      </w:r>
      <w:r w:rsidR="00E4555C" w:rsidRPr="00B53842">
        <w:rPr>
          <w:bCs/>
          <w:sz w:val="22"/>
          <w:szCs w:val="22"/>
        </w:rPr>
        <w:t>Colombia</w:t>
      </w:r>
      <w:r w:rsidR="005854D4">
        <w:rPr>
          <w:bCs/>
          <w:sz w:val="22"/>
          <w:szCs w:val="22"/>
        </w:rPr>
        <w:t xml:space="preserve">, </w:t>
      </w:r>
      <w:r w:rsidR="00E4555C" w:rsidRPr="00B53842">
        <w:rPr>
          <w:bCs/>
          <w:sz w:val="22"/>
          <w:szCs w:val="22"/>
        </w:rPr>
        <w:t>Costa</w:t>
      </w:r>
      <w:r>
        <w:rPr>
          <w:bCs/>
          <w:sz w:val="22"/>
          <w:szCs w:val="22"/>
        </w:rPr>
        <w:t xml:space="preserve"> Rica</w:t>
      </w:r>
      <w:r w:rsidR="005854D4">
        <w:rPr>
          <w:bCs/>
          <w:sz w:val="22"/>
          <w:szCs w:val="22"/>
        </w:rPr>
        <w:t xml:space="preserve">, </w:t>
      </w:r>
      <w:r>
        <w:rPr>
          <w:bCs/>
          <w:sz w:val="22"/>
          <w:szCs w:val="22"/>
        </w:rPr>
        <w:t>Ecuador</w:t>
      </w:r>
      <w:r w:rsidR="005854D4">
        <w:rPr>
          <w:bCs/>
          <w:sz w:val="22"/>
          <w:szCs w:val="22"/>
        </w:rPr>
        <w:t xml:space="preserve">, </w:t>
      </w:r>
      <w:r>
        <w:rPr>
          <w:bCs/>
          <w:sz w:val="22"/>
          <w:szCs w:val="22"/>
        </w:rPr>
        <w:t>El Salvador</w:t>
      </w:r>
      <w:r w:rsidR="005854D4">
        <w:rPr>
          <w:bCs/>
          <w:sz w:val="22"/>
          <w:szCs w:val="22"/>
        </w:rPr>
        <w:t xml:space="preserve">, </w:t>
      </w:r>
      <w:r>
        <w:rPr>
          <w:bCs/>
          <w:sz w:val="22"/>
          <w:szCs w:val="22"/>
        </w:rPr>
        <w:t>Honduras</w:t>
      </w:r>
      <w:r w:rsidR="005854D4">
        <w:rPr>
          <w:bCs/>
          <w:sz w:val="22"/>
          <w:szCs w:val="22"/>
        </w:rPr>
        <w:t xml:space="preserve">, </w:t>
      </w:r>
      <w:r>
        <w:rPr>
          <w:bCs/>
          <w:sz w:val="22"/>
          <w:szCs w:val="22"/>
        </w:rPr>
        <w:t>Peru, the Dominican Republic</w:t>
      </w:r>
      <w:r w:rsidR="005854D4">
        <w:rPr>
          <w:bCs/>
          <w:sz w:val="22"/>
          <w:szCs w:val="22"/>
        </w:rPr>
        <w:t xml:space="preserve">, </w:t>
      </w:r>
      <w:r>
        <w:rPr>
          <w:bCs/>
          <w:sz w:val="22"/>
          <w:szCs w:val="22"/>
        </w:rPr>
        <w:t>Uruguay</w:t>
      </w:r>
      <w:r w:rsidR="008345A4" w:rsidRPr="00B53842">
        <w:rPr>
          <w:bCs/>
          <w:sz w:val="22"/>
          <w:szCs w:val="22"/>
        </w:rPr>
        <w:t>).</w:t>
      </w:r>
    </w:p>
    <w:p w14:paraId="5FE85A4F" w14:textId="77777777" w:rsidR="00F57E3A" w:rsidRPr="00B53842" w:rsidRDefault="00F57E3A" w:rsidP="00B10F3F">
      <w:pPr>
        <w:rPr>
          <w:bCs/>
          <w:sz w:val="22"/>
          <w:szCs w:val="22"/>
        </w:rPr>
      </w:pPr>
    </w:p>
    <w:p w14:paraId="0EDA6BDE" w14:textId="7C02BF4F" w:rsidR="008B6F16" w:rsidRPr="00B53842" w:rsidRDefault="00980CD2" w:rsidP="005854D4">
      <w:pPr>
        <w:pStyle w:val="ListParagraph0"/>
        <w:numPr>
          <w:ilvl w:val="0"/>
          <w:numId w:val="33"/>
        </w:numPr>
        <w:ind w:left="1080"/>
        <w:jc w:val="both"/>
        <w:rPr>
          <w:bCs/>
          <w:sz w:val="22"/>
          <w:szCs w:val="22"/>
        </w:rPr>
      </w:pPr>
      <w:hyperlink r:id="rId18" w:history="1">
        <w:r>
          <w:rPr>
            <w:rStyle w:val="Hyperlink"/>
            <w:bCs/>
            <w:sz w:val="22"/>
            <w:szCs w:val="22"/>
          </w:rPr>
          <w:t xml:space="preserve">Click to access the informative document on the </w:t>
        </w:r>
        <w:r w:rsidR="00F57E3A" w:rsidRPr="00B53842">
          <w:rPr>
            <w:rStyle w:val="Hyperlink"/>
            <w:bCs/>
            <w:sz w:val="22"/>
            <w:szCs w:val="22"/>
          </w:rPr>
          <w:t>3R4E</w:t>
        </w:r>
      </w:hyperlink>
      <w:r>
        <w:rPr>
          <w:rStyle w:val="Hyperlink"/>
          <w:bCs/>
          <w:sz w:val="22"/>
          <w:szCs w:val="22"/>
        </w:rPr>
        <w:t xml:space="preserve"> course</w:t>
      </w:r>
    </w:p>
    <w:p w14:paraId="391CDC16" w14:textId="1EFFE237" w:rsidR="008B6F16" w:rsidRPr="00B53842" w:rsidRDefault="00980CD2" w:rsidP="005854D4">
      <w:pPr>
        <w:pStyle w:val="ListParagraph0"/>
        <w:numPr>
          <w:ilvl w:val="0"/>
          <w:numId w:val="33"/>
        </w:numPr>
        <w:ind w:left="1080"/>
        <w:jc w:val="both"/>
        <w:rPr>
          <w:rFonts w:eastAsia="Times New Roman"/>
          <w:bCs/>
          <w:sz w:val="22"/>
          <w:szCs w:val="22"/>
        </w:rPr>
      </w:pPr>
      <w:hyperlink r:id="rId19" w:history="1">
        <w:r>
          <w:rPr>
            <w:rStyle w:val="Hyperlink"/>
            <w:bCs/>
            <w:sz w:val="22"/>
            <w:szCs w:val="22"/>
          </w:rPr>
          <w:t>Click to access the informative document on the LICED course</w:t>
        </w:r>
      </w:hyperlink>
    </w:p>
    <w:p w14:paraId="0BBBA7B1" w14:textId="77777777" w:rsidR="008B6F16" w:rsidRPr="00B53842" w:rsidRDefault="008B6F16" w:rsidP="00B10F3F">
      <w:pPr>
        <w:rPr>
          <w:bCs/>
          <w:sz w:val="22"/>
          <w:szCs w:val="22"/>
        </w:rPr>
      </w:pPr>
    </w:p>
    <w:p w14:paraId="127A8378" w14:textId="77777777" w:rsidR="00E82EE8" w:rsidRPr="00B53842" w:rsidRDefault="00E82EE8" w:rsidP="00E82EE8">
      <w:pPr>
        <w:jc w:val="both"/>
        <w:rPr>
          <w:b/>
          <w:i/>
          <w:iCs/>
          <w:sz w:val="22"/>
          <w:szCs w:val="22"/>
        </w:rPr>
      </w:pPr>
    </w:p>
    <w:p w14:paraId="65A76D27" w14:textId="40102BC0" w:rsidR="004001E2" w:rsidRPr="00B53842" w:rsidRDefault="00980CD2" w:rsidP="005854D4">
      <w:pPr>
        <w:pStyle w:val="ListParagraph0"/>
        <w:numPr>
          <w:ilvl w:val="0"/>
          <w:numId w:val="31"/>
        </w:numPr>
        <w:ind w:left="1080"/>
        <w:jc w:val="both"/>
        <w:rPr>
          <w:b/>
          <w:i/>
          <w:iCs/>
          <w:sz w:val="22"/>
          <w:szCs w:val="22"/>
        </w:rPr>
      </w:pPr>
      <w:r>
        <w:rPr>
          <w:b/>
          <w:i/>
          <w:iCs/>
          <w:sz w:val="22"/>
          <w:szCs w:val="22"/>
        </w:rPr>
        <w:t>Research</w:t>
      </w:r>
    </w:p>
    <w:p w14:paraId="4A228237" w14:textId="77777777" w:rsidR="00BA0DD1" w:rsidRPr="00B53842" w:rsidRDefault="00BA0DD1" w:rsidP="00B10F3F">
      <w:pPr>
        <w:rPr>
          <w:b/>
          <w:i/>
          <w:iCs/>
          <w:sz w:val="22"/>
          <w:szCs w:val="22"/>
        </w:rPr>
      </w:pPr>
    </w:p>
    <w:p w14:paraId="1BFE8FFD" w14:textId="4FC4D2D0" w:rsidR="008F7D65" w:rsidRPr="00B53842" w:rsidRDefault="00936A97" w:rsidP="005854D4">
      <w:pPr>
        <w:pStyle w:val="ListParagraph0"/>
        <w:numPr>
          <w:ilvl w:val="0"/>
          <w:numId w:val="32"/>
        </w:numPr>
        <w:ind w:left="1080"/>
        <w:jc w:val="both"/>
        <w:rPr>
          <w:b/>
          <w:sz w:val="22"/>
          <w:szCs w:val="22"/>
        </w:rPr>
      </w:pPr>
      <w:r w:rsidRPr="00B53842">
        <w:rPr>
          <w:b/>
          <w:sz w:val="22"/>
          <w:szCs w:val="22"/>
        </w:rPr>
        <w:t>Crea</w:t>
      </w:r>
      <w:r w:rsidR="00980CD2">
        <w:rPr>
          <w:b/>
          <w:sz w:val="22"/>
          <w:szCs w:val="22"/>
        </w:rPr>
        <w:t>tion of task force, call for contributions, and analysis of initiatives (February-July</w:t>
      </w:r>
      <w:r w:rsidR="008F7D65" w:rsidRPr="00B53842">
        <w:rPr>
          <w:b/>
          <w:sz w:val="22"/>
          <w:szCs w:val="22"/>
        </w:rPr>
        <w:t xml:space="preserve"> 2024)</w:t>
      </w:r>
    </w:p>
    <w:p w14:paraId="6729D06D" w14:textId="0FE69EA0" w:rsidR="00936A97" w:rsidRPr="00B53842" w:rsidRDefault="00936A97" w:rsidP="008F7D65">
      <w:pPr>
        <w:tabs>
          <w:tab w:val="left" w:pos="1418"/>
        </w:tabs>
        <w:rPr>
          <w:b/>
          <w:sz w:val="22"/>
          <w:szCs w:val="22"/>
        </w:rPr>
      </w:pPr>
    </w:p>
    <w:p w14:paraId="7B325C37" w14:textId="6144E689" w:rsidR="00697108" w:rsidRPr="00B53842" w:rsidRDefault="00980CD2" w:rsidP="00697108">
      <w:pPr>
        <w:ind w:firstLine="720"/>
        <w:jc w:val="both"/>
        <w:rPr>
          <w:bCs/>
          <w:sz w:val="22"/>
          <w:szCs w:val="22"/>
        </w:rPr>
      </w:pPr>
      <w:r>
        <w:rPr>
          <w:rFonts w:eastAsia="Calibri"/>
          <w:bCs/>
          <w:sz w:val="22"/>
          <w:szCs w:val="22"/>
        </w:rPr>
        <w:t xml:space="preserve">As in the professional development component and educational resources, the task  force/technical team panel was created for the research  component of Working Group  1 for  the purpose of </w:t>
      </w:r>
      <w:r w:rsidR="005B5C95">
        <w:rPr>
          <w:rFonts w:eastAsia="Calibri"/>
          <w:bCs/>
          <w:sz w:val="22"/>
          <w:szCs w:val="22"/>
        </w:rPr>
        <w:t>defining</w:t>
      </w:r>
      <w:r>
        <w:rPr>
          <w:rFonts w:eastAsia="Calibri"/>
          <w:bCs/>
          <w:sz w:val="22"/>
          <w:szCs w:val="22"/>
        </w:rPr>
        <w:t xml:space="preserve"> the research structure, topics, and strategies  for  the  white papers</w:t>
      </w:r>
      <w:r w:rsidR="003749E8" w:rsidRPr="00B53842">
        <w:rPr>
          <w:bCs/>
          <w:sz w:val="22"/>
          <w:szCs w:val="22"/>
        </w:rPr>
        <w:t xml:space="preserve"> </w:t>
      </w:r>
      <w:r>
        <w:rPr>
          <w:bCs/>
          <w:sz w:val="22"/>
          <w:szCs w:val="22"/>
        </w:rPr>
        <w:t>in both programs, following the  lines of  investigation defined in the discussions in November</w:t>
      </w:r>
      <w:r w:rsidR="00F1552A" w:rsidRPr="00B53842">
        <w:rPr>
          <w:bCs/>
          <w:sz w:val="22"/>
          <w:szCs w:val="22"/>
        </w:rPr>
        <w:t xml:space="preserve"> 2023</w:t>
      </w:r>
      <w:r w:rsidR="003749E8" w:rsidRPr="00B53842">
        <w:rPr>
          <w:bCs/>
          <w:sz w:val="22"/>
          <w:szCs w:val="22"/>
        </w:rPr>
        <w:t>.</w:t>
      </w:r>
      <w:r w:rsidR="00F1552A" w:rsidRPr="00B53842">
        <w:rPr>
          <w:bCs/>
          <w:sz w:val="22"/>
          <w:szCs w:val="22"/>
        </w:rPr>
        <w:t xml:space="preserve"> </w:t>
      </w:r>
      <w:r>
        <w:rPr>
          <w:bCs/>
          <w:sz w:val="22"/>
          <w:szCs w:val="22"/>
        </w:rPr>
        <w:t xml:space="preserve">In addition, the form was distributed for compiling information on documentation, </w:t>
      </w:r>
      <w:r w:rsidR="005B5C95">
        <w:rPr>
          <w:bCs/>
          <w:sz w:val="22"/>
          <w:szCs w:val="22"/>
        </w:rPr>
        <w:t>research</w:t>
      </w:r>
      <w:r>
        <w:rPr>
          <w:bCs/>
          <w:sz w:val="22"/>
          <w:szCs w:val="22"/>
        </w:rPr>
        <w:t xml:space="preserve">, and publications, available in the countries in both lines of </w:t>
      </w:r>
      <w:r w:rsidR="005B5C95">
        <w:rPr>
          <w:bCs/>
          <w:sz w:val="22"/>
          <w:szCs w:val="22"/>
        </w:rPr>
        <w:t>research</w:t>
      </w:r>
      <w:r>
        <w:rPr>
          <w:bCs/>
          <w:sz w:val="22"/>
          <w:szCs w:val="22"/>
        </w:rPr>
        <w:t>. This</w:t>
      </w:r>
      <w:r w:rsidR="004035A1" w:rsidRPr="00B53842">
        <w:rPr>
          <w:bCs/>
          <w:sz w:val="22"/>
          <w:szCs w:val="22"/>
        </w:rPr>
        <w:t xml:space="preserve"> task force </w:t>
      </w:r>
      <w:r>
        <w:rPr>
          <w:bCs/>
          <w:sz w:val="22"/>
          <w:szCs w:val="22"/>
        </w:rPr>
        <w:t xml:space="preserve">is made up of officials from the Education Ministries of </w:t>
      </w:r>
      <w:r w:rsidR="003433EA" w:rsidRPr="00B53842">
        <w:rPr>
          <w:b/>
          <w:sz w:val="22"/>
          <w:szCs w:val="22"/>
        </w:rPr>
        <w:t>1</w:t>
      </w:r>
      <w:r w:rsidR="00AE4030" w:rsidRPr="00B53842">
        <w:rPr>
          <w:b/>
          <w:sz w:val="22"/>
          <w:szCs w:val="22"/>
        </w:rPr>
        <w:t>1</w:t>
      </w:r>
      <w:r w:rsidR="004035A1" w:rsidRPr="00B53842">
        <w:rPr>
          <w:b/>
          <w:sz w:val="22"/>
          <w:szCs w:val="22"/>
        </w:rPr>
        <w:t xml:space="preserve"> </w:t>
      </w:r>
      <w:r>
        <w:rPr>
          <w:b/>
          <w:sz w:val="22"/>
          <w:szCs w:val="22"/>
        </w:rPr>
        <w:t>countries</w:t>
      </w:r>
      <w:r w:rsidR="004035A1" w:rsidRPr="00B53842">
        <w:rPr>
          <w:bCs/>
          <w:sz w:val="22"/>
          <w:szCs w:val="22"/>
        </w:rPr>
        <w:t xml:space="preserve"> (Argentina, </w:t>
      </w:r>
      <w:r w:rsidR="00AE4030" w:rsidRPr="00B53842">
        <w:rPr>
          <w:bCs/>
          <w:sz w:val="22"/>
          <w:szCs w:val="22"/>
        </w:rPr>
        <w:t>Beli</w:t>
      </w:r>
      <w:r>
        <w:rPr>
          <w:bCs/>
          <w:sz w:val="22"/>
          <w:szCs w:val="22"/>
        </w:rPr>
        <w:t>z</w:t>
      </w:r>
      <w:r w:rsidR="00AE4030" w:rsidRPr="00B53842">
        <w:rPr>
          <w:bCs/>
          <w:sz w:val="22"/>
          <w:szCs w:val="22"/>
        </w:rPr>
        <w:t xml:space="preserve">e, </w:t>
      </w:r>
      <w:r w:rsidR="004035A1" w:rsidRPr="00B53842">
        <w:rPr>
          <w:bCs/>
          <w:sz w:val="22"/>
          <w:szCs w:val="22"/>
        </w:rPr>
        <w:t xml:space="preserve">Chile, Colombia, Ecuador, </w:t>
      </w:r>
      <w:r>
        <w:rPr>
          <w:bCs/>
          <w:sz w:val="22"/>
          <w:szCs w:val="22"/>
        </w:rPr>
        <w:t>the United States</w:t>
      </w:r>
      <w:r w:rsidR="004035A1" w:rsidRPr="00B53842">
        <w:rPr>
          <w:bCs/>
          <w:sz w:val="22"/>
          <w:szCs w:val="22"/>
        </w:rPr>
        <w:t xml:space="preserve">, Guatemala, </w:t>
      </w:r>
      <w:r w:rsidR="003A621B" w:rsidRPr="00B53842">
        <w:rPr>
          <w:bCs/>
          <w:sz w:val="22"/>
          <w:szCs w:val="22"/>
        </w:rPr>
        <w:t>Honduras, Jamaica</w:t>
      </w:r>
      <w:r w:rsidR="004035A1" w:rsidRPr="00B53842">
        <w:rPr>
          <w:bCs/>
          <w:sz w:val="22"/>
          <w:szCs w:val="22"/>
        </w:rPr>
        <w:t>, Per</w:t>
      </w:r>
      <w:r>
        <w:rPr>
          <w:bCs/>
          <w:sz w:val="22"/>
          <w:szCs w:val="22"/>
        </w:rPr>
        <w:t>u, and the Dominican Republic</w:t>
      </w:r>
      <w:r w:rsidR="004035A1" w:rsidRPr="00B53842">
        <w:rPr>
          <w:bCs/>
          <w:sz w:val="22"/>
          <w:szCs w:val="22"/>
        </w:rPr>
        <w:t>)</w:t>
      </w:r>
      <w:r w:rsidR="00504E44" w:rsidRPr="00B53842">
        <w:rPr>
          <w:bCs/>
          <w:sz w:val="22"/>
          <w:szCs w:val="22"/>
        </w:rPr>
        <w:t xml:space="preserve"> </w:t>
      </w:r>
      <w:r>
        <w:rPr>
          <w:bCs/>
          <w:sz w:val="22"/>
          <w:szCs w:val="22"/>
        </w:rPr>
        <w:t>and</w:t>
      </w:r>
      <w:r w:rsidR="00504E44" w:rsidRPr="00B53842">
        <w:rPr>
          <w:bCs/>
          <w:sz w:val="22"/>
          <w:szCs w:val="22"/>
        </w:rPr>
        <w:t xml:space="preserve"> </w:t>
      </w:r>
      <w:r w:rsidR="00504E44" w:rsidRPr="00B53842">
        <w:rPr>
          <w:b/>
          <w:sz w:val="22"/>
          <w:szCs w:val="22"/>
        </w:rPr>
        <w:t>m</w:t>
      </w:r>
      <w:r>
        <w:rPr>
          <w:b/>
          <w:sz w:val="22"/>
          <w:szCs w:val="22"/>
        </w:rPr>
        <w:t>ore than 54 contributions</w:t>
      </w:r>
      <w:r>
        <w:rPr>
          <w:bCs/>
          <w:sz w:val="22"/>
          <w:szCs w:val="22"/>
        </w:rPr>
        <w:t xml:space="preserve"> have been received</w:t>
      </w:r>
      <w:r w:rsidR="006C49D4" w:rsidRPr="00B53842">
        <w:rPr>
          <w:bCs/>
          <w:sz w:val="22"/>
          <w:szCs w:val="22"/>
        </w:rPr>
        <w:t>.</w:t>
      </w:r>
      <w:r w:rsidR="00504E44" w:rsidRPr="00B53842">
        <w:rPr>
          <w:bCs/>
          <w:sz w:val="22"/>
          <w:szCs w:val="22"/>
        </w:rPr>
        <w:t xml:space="preserve"> </w:t>
      </w:r>
    </w:p>
    <w:p w14:paraId="65A46005" w14:textId="5493B9B9" w:rsidR="005854D4" w:rsidRDefault="005854D4">
      <w:pPr>
        <w:rPr>
          <w:rFonts w:eastAsia="Calibri"/>
          <w:bCs/>
          <w:sz w:val="22"/>
          <w:szCs w:val="22"/>
        </w:rPr>
      </w:pPr>
      <w:r>
        <w:rPr>
          <w:rFonts w:eastAsia="Calibri"/>
          <w:bCs/>
          <w:sz w:val="22"/>
          <w:szCs w:val="22"/>
        </w:rPr>
        <w:br w:type="page"/>
      </w:r>
    </w:p>
    <w:p w14:paraId="5D73FF8A" w14:textId="54E89CF1" w:rsidR="00936A97" w:rsidRPr="00B53842" w:rsidRDefault="005854D4" w:rsidP="005854D4">
      <w:pPr>
        <w:pStyle w:val="ListParagraph0"/>
        <w:numPr>
          <w:ilvl w:val="0"/>
          <w:numId w:val="32"/>
        </w:numPr>
        <w:ind w:left="1080"/>
        <w:rPr>
          <w:b/>
          <w:sz w:val="22"/>
          <w:szCs w:val="22"/>
        </w:rPr>
      </w:pPr>
      <w:r w:rsidRPr="00B53842">
        <w:rPr>
          <w:bCs/>
          <w:noProof/>
          <w:sz w:val="22"/>
          <w:szCs w:val="22"/>
        </w:rPr>
        <w:lastRenderedPageBreak/>
        <w:drawing>
          <wp:anchor distT="0" distB="0" distL="114300" distR="114300" simplePos="0" relativeHeight="251661312" behindDoc="0" locked="0" layoutInCell="1" allowOverlap="1" wp14:anchorId="71334B5E" wp14:editId="1E8F9C33">
            <wp:simplePos x="0" y="0"/>
            <wp:positionH relativeFrom="margin">
              <wp:posOffset>0</wp:posOffset>
            </wp:positionH>
            <wp:positionV relativeFrom="margin">
              <wp:posOffset>158750</wp:posOffset>
            </wp:positionV>
            <wp:extent cx="5715000" cy="3175000"/>
            <wp:effectExtent l="0" t="0" r="0" b="6350"/>
            <wp:wrapSquare wrapText="bothSides"/>
            <wp:docPr id="49115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53756" name=""/>
                    <pic:cNvPicPr/>
                  </pic:nvPicPr>
                  <pic:blipFill rotWithShape="1">
                    <a:blip r:embed="rId20" cstate="print">
                      <a:extLst>
                        <a:ext uri="{28A0092B-C50C-407E-A947-70E740481C1C}">
                          <a14:useLocalDpi xmlns:a14="http://schemas.microsoft.com/office/drawing/2010/main" val="0"/>
                        </a:ext>
                      </a:extLst>
                    </a:blip>
                    <a:srcRect t="8165" b="8500"/>
                    <a:stretch/>
                  </pic:blipFill>
                  <pic:spPr bwMode="auto">
                    <a:xfrm>
                      <a:off x="0" y="0"/>
                      <a:ext cx="5715000" cy="3175000"/>
                    </a:xfrm>
                    <a:prstGeom prst="rect">
                      <a:avLst/>
                    </a:prstGeom>
                    <a:ln>
                      <a:noFill/>
                    </a:ln>
                    <a:extLst>
                      <a:ext uri="{53640926-AAD7-44D8-BBD7-CCE9431645EC}">
                        <a14:shadowObscured xmlns:a14="http://schemas.microsoft.com/office/drawing/2010/main"/>
                      </a:ext>
                    </a:extLst>
                  </pic:spPr>
                </pic:pic>
              </a:graphicData>
            </a:graphic>
          </wp:anchor>
        </w:drawing>
      </w:r>
      <w:r w:rsidR="00980CD2">
        <w:rPr>
          <w:b/>
          <w:sz w:val="22"/>
          <w:szCs w:val="22"/>
        </w:rPr>
        <w:t>Working meetings: lines of investigation and identification of trends and priority areas (July-September</w:t>
      </w:r>
      <w:r w:rsidR="008F7D65" w:rsidRPr="00B53842">
        <w:rPr>
          <w:b/>
          <w:sz w:val="22"/>
          <w:szCs w:val="22"/>
        </w:rPr>
        <w:t xml:space="preserve"> 2024)</w:t>
      </w:r>
    </w:p>
    <w:p w14:paraId="74377BF5" w14:textId="3D68BF74" w:rsidR="008F7D65" w:rsidRPr="00B53842" w:rsidRDefault="008F7D65" w:rsidP="005854D4">
      <w:pPr>
        <w:keepNext/>
        <w:rPr>
          <w:b/>
          <w:sz w:val="22"/>
          <w:szCs w:val="22"/>
        </w:rPr>
      </w:pPr>
    </w:p>
    <w:p w14:paraId="134E889E" w14:textId="25F6FB3A" w:rsidR="0093652D" w:rsidRPr="00B53842" w:rsidRDefault="00CA01EE" w:rsidP="009D586D">
      <w:pPr>
        <w:ind w:firstLine="720"/>
        <w:jc w:val="both"/>
        <w:rPr>
          <w:bCs/>
          <w:sz w:val="22"/>
          <w:szCs w:val="22"/>
        </w:rPr>
      </w:pPr>
      <w:r>
        <w:rPr>
          <w:rFonts w:eastAsia="Calibri"/>
          <w:bCs/>
          <w:sz w:val="22"/>
          <w:szCs w:val="22"/>
        </w:rPr>
        <w:t>Based on the contributions received, the Technical Secretariat presented a proposed white book structure and possible trends. In addition, six working and follow-up meetings have been held and priority areas and differentiating elements have been identified</w:t>
      </w:r>
      <w:r w:rsidR="00150737" w:rsidRPr="00B53842">
        <w:rPr>
          <w:bCs/>
          <w:sz w:val="22"/>
          <w:szCs w:val="22"/>
        </w:rPr>
        <w:t>.</w:t>
      </w:r>
    </w:p>
    <w:p w14:paraId="5F5FD5E8" w14:textId="3CE5E0F9" w:rsidR="006C49D4" w:rsidRPr="00B53842" w:rsidRDefault="006C49D4" w:rsidP="006C49D4">
      <w:pPr>
        <w:tabs>
          <w:tab w:val="left" w:pos="1418"/>
        </w:tabs>
        <w:rPr>
          <w:rFonts w:eastAsia="Calibri"/>
          <w:bCs/>
          <w:sz w:val="22"/>
          <w:szCs w:val="22"/>
        </w:rPr>
      </w:pPr>
    </w:p>
    <w:p w14:paraId="316087A8" w14:textId="140CEF02" w:rsidR="00936A97" w:rsidRPr="00B53842" w:rsidRDefault="00CA01EE" w:rsidP="005854D4">
      <w:pPr>
        <w:pStyle w:val="ListParagraph0"/>
        <w:numPr>
          <w:ilvl w:val="0"/>
          <w:numId w:val="32"/>
        </w:numPr>
        <w:ind w:left="1080"/>
        <w:rPr>
          <w:b/>
          <w:sz w:val="22"/>
          <w:szCs w:val="22"/>
        </w:rPr>
      </w:pPr>
      <w:r>
        <w:rPr>
          <w:b/>
          <w:sz w:val="22"/>
          <w:szCs w:val="22"/>
        </w:rPr>
        <w:t>Draft white book (October</w:t>
      </w:r>
      <w:r w:rsidR="008F7D65" w:rsidRPr="00B53842">
        <w:rPr>
          <w:b/>
          <w:sz w:val="22"/>
          <w:szCs w:val="22"/>
        </w:rPr>
        <w:t xml:space="preserve"> 2024)</w:t>
      </w:r>
    </w:p>
    <w:p w14:paraId="4EE7428E" w14:textId="77777777" w:rsidR="008F7D65" w:rsidRPr="00B53842" w:rsidRDefault="008F7D65" w:rsidP="00B10F3F">
      <w:pPr>
        <w:rPr>
          <w:b/>
          <w:sz w:val="22"/>
          <w:szCs w:val="22"/>
        </w:rPr>
      </w:pPr>
    </w:p>
    <w:p w14:paraId="6AB7070A" w14:textId="3E79479A" w:rsidR="00974F9E" w:rsidRPr="00B53842" w:rsidRDefault="00CA01EE" w:rsidP="005854D4">
      <w:pPr>
        <w:ind w:firstLine="720"/>
        <w:jc w:val="both"/>
      </w:pPr>
      <w:r>
        <w:rPr>
          <w:sz w:val="22"/>
          <w:szCs w:val="22"/>
        </w:rPr>
        <w:t xml:space="preserve">With the support of the Technical Secretariat, the draft was prepared on the introduction and background sections, the challenge we face, and contributions and proposed solutions with their respective trends for the </w:t>
      </w:r>
      <w:r w:rsidR="00C715AF" w:rsidRPr="00B53842">
        <w:rPr>
          <w:sz w:val="22"/>
          <w:szCs w:val="22"/>
        </w:rPr>
        <w:t xml:space="preserve">3R4E </w:t>
      </w:r>
      <w:r>
        <w:rPr>
          <w:sz w:val="22"/>
          <w:szCs w:val="22"/>
        </w:rPr>
        <w:t>and</w:t>
      </w:r>
      <w:r w:rsidR="00C715AF" w:rsidRPr="00B53842">
        <w:rPr>
          <w:sz w:val="22"/>
          <w:szCs w:val="22"/>
        </w:rPr>
        <w:t xml:space="preserve"> LICED</w:t>
      </w:r>
      <w:r>
        <w:rPr>
          <w:sz w:val="22"/>
          <w:szCs w:val="22"/>
        </w:rPr>
        <w:t xml:space="preserve"> programs</w:t>
      </w:r>
      <w:r w:rsidR="00C715AF" w:rsidRPr="00B53842">
        <w:rPr>
          <w:sz w:val="22"/>
          <w:szCs w:val="22"/>
        </w:rPr>
        <w:t xml:space="preserve">. </w:t>
      </w:r>
      <w:r>
        <w:rPr>
          <w:sz w:val="22"/>
          <w:szCs w:val="22"/>
        </w:rPr>
        <w:t xml:space="preserve">In addition, the working method was established for continuing the collaborative </w:t>
      </w:r>
      <w:r w:rsidRPr="005854D4">
        <w:rPr>
          <w:rFonts w:eastAsia="Calibri"/>
          <w:bCs/>
          <w:sz w:val="22"/>
          <w:szCs w:val="22"/>
        </w:rPr>
        <w:t>construction</w:t>
      </w:r>
      <w:r>
        <w:rPr>
          <w:sz w:val="22"/>
          <w:szCs w:val="22"/>
        </w:rPr>
        <w:t xml:space="preserve"> of the remaining sections and the inclusion </w:t>
      </w:r>
      <w:r w:rsidR="005B5C95">
        <w:rPr>
          <w:sz w:val="22"/>
          <w:szCs w:val="22"/>
        </w:rPr>
        <w:t>o</w:t>
      </w:r>
      <w:r>
        <w:rPr>
          <w:sz w:val="22"/>
          <w:szCs w:val="22"/>
        </w:rPr>
        <w:t xml:space="preserve">f the other hemispheric programs of the </w:t>
      </w:r>
      <w:r w:rsidR="00D448F7" w:rsidRPr="00B53842">
        <w:rPr>
          <w:sz w:val="22"/>
          <w:szCs w:val="22"/>
        </w:rPr>
        <w:t xml:space="preserve">PTCIE </w:t>
      </w:r>
      <w:r>
        <w:rPr>
          <w:sz w:val="22"/>
          <w:szCs w:val="22"/>
        </w:rPr>
        <w:t>in preparation for the Inter-American Meeting of Ministers of  Education to be held in August</w:t>
      </w:r>
      <w:r w:rsidR="001A4736" w:rsidRPr="00B53842">
        <w:rPr>
          <w:sz w:val="22"/>
          <w:szCs w:val="22"/>
        </w:rPr>
        <w:t xml:space="preserve"> 2025 </w:t>
      </w:r>
      <w:r>
        <w:rPr>
          <w:sz w:val="22"/>
          <w:szCs w:val="22"/>
        </w:rPr>
        <w:t>in</w:t>
      </w:r>
      <w:r w:rsidR="001A4736" w:rsidRPr="00B53842">
        <w:rPr>
          <w:sz w:val="22"/>
          <w:szCs w:val="22"/>
        </w:rPr>
        <w:t xml:space="preserve"> Quito, Ecuador. </w:t>
      </w:r>
      <w:r>
        <w:rPr>
          <w:sz w:val="22"/>
          <w:szCs w:val="22"/>
        </w:rPr>
        <w:t>The draft of the white book is available in document</w:t>
      </w:r>
      <w:r w:rsidR="00974F9E" w:rsidRPr="00B53842">
        <w:rPr>
          <w:sz w:val="22"/>
          <w:szCs w:val="22"/>
        </w:rPr>
        <w:t xml:space="preserve"> CIDI/CIE/doc.7/24</w:t>
      </w:r>
    </w:p>
    <w:p w14:paraId="7341B5CD" w14:textId="77777777" w:rsidR="00391C7B" w:rsidRPr="00B53842" w:rsidRDefault="00391C7B" w:rsidP="005854D4">
      <w:pPr>
        <w:tabs>
          <w:tab w:val="left" w:pos="1418"/>
        </w:tabs>
        <w:jc w:val="both"/>
        <w:rPr>
          <w:sz w:val="22"/>
          <w:szCs w:val="22"/>
        </w:rPr>
      </w:pPr>
    </w:p>
    <w:p w14:paraId="24819D42" w14:textId="243C087B" w:rsidR="00D21056" w:rsidRPr="00B53842" w:rsidRDefault="00751DBB" w:rsidP="005854D4">
      <w:pPr>
        <w:pStyle w:val="ListParagraph0"/>
        <w:numPr>
          <w:ilvl w:val="0"/>
          <w:numId w:val="32"/>
        </w:numPr>
        <w:ind w:left="1080"/>
        <w:rPr>
          <w:b/>
          <w:bCs/>
          <w:sz w:val="22"/>
          <w:szCs w:val="22"/>
        </w:rPr>
      </w:pPr>
      <w:r w:rsidRPr="00B53842">
        <w:rPr>
          <w:b/>
          <w:bCs/>
          <w:sz w:val="22"/>
          <w:szCs w:val="22"/>
        </w:rPr>
        <w:t>Met</w:t>
      </w:r>
      <w:r w:rsidR="00FA4107">
        <w:rPr>
          <w:b/>
          <w:bCs/>
          <w:sz w:val="22"/>
          <w:szCs w:val="22"/>
        </w:rPr>
        <w:t xml:space="preserve">hodology on the Process of Constructing and Implementing the Work </w:t>
      </w:r>
      <w:r w:rsidR="005854D4">
        <w:rPr>
          <w:b/>
          <w:bCs/>
          <w:sz w:val="22"/>
          <w:szCs w:val="22"/>
        </w:rPr>
        <w:t xml:space="preserve">Plan </w:t>
      </w:r>
      <w:r w:rsidR="00FA4107">
        <w:rPr>
          <w:b/>
          <w:bCs/>
          <w:sz w:val="22"/>
          <w:szCs w:val="22"/>
        </w:rPr>
        <w:t xml:space="preserve">of the </w:t>
      </w:r>
      <w:r w:rsidR="00862622">
        <w:rPr>
          <w:b/>
          <w:bCs/>
          <w:sz w:val="22"/>
          <w:szCs w:val="22"/>
        </w:rPr>
        <w:t>Inter-American Committee on Education</w:t>
      </w:r>
    </w:p>
    <w:p w14:paraId="48F91E89" w14:textId="77777777" w:rsidR="00D21056" w:rsidRPr="005854D4" w:rsidRDefault="00D21056" w:rsidP="00D21056">
      <w:pPr>
        <w:tabs>
          <w:tab w:val="left" w:pos="1418"/>
        </w:tabs>
        <w:rPr>
          <w:sz w:val="22"/>
          <w:szCs w:val="22"/>
        </w:rPr>
      </w:pPr>
    </w:p>
    <w:p w14:paraId="659C609A" w14:textId="76431477" w:rsidR="00751DBB" w:rsidRPr="00B53842" w:rsidRDefault="00FA4107" w:rsidP="00751DBB">
      <w:pPr>
        <w:ind w:firstLine="720"/>
        <w:jc w:val="both"/>
        <w:rPr>
          <w:sz w:val="22"/>
          <w:szCs w:val="22"/>
        </w:rPr>
      </w:pPr>
      <w:r>
        <w:rPr>
          <w:sz w:val="22"/>
          <w:szCs w:val="22"/>
        </w:rPr>
        <w:t xml:space="preserve">Based on the interest expressed by the countries regarding the different programs of the </w:t>
      </w:r>
      <w:r w:rsidR="00751DBB" w:rsidRPr="00B53842">
        <w:rPr>
          <w:sz w:val="22"/>
          <w:szCs w:val="22"/>
        </w:rPr>
        <w:t xml:space="preserve">PTCIE </w:t>
      </w:r>
      <w:r>
        <w:rPr>
          <w:sz w:val="22"/>
          <w:szCs w:val="22"/>
        </w:rPr>
        <w:t xml:space="preserve">and the contributions received, opportunities for  dialogue and workshops have been generated using the virtual exchange modality, as well as opportunities for horizontal work among specialists in the </w:t>
      </w:r>
      <w:r w:rsidR="005854D4">
        <w:rPr>
          <w:sz w:val="22"/>
          <w:szCs w:val="22"/>
        </w:rPr>
        <w:t>e</w:t>
      </w:r>
      <w:r>
        <w:rPr>
          <w:sz w:val="22"/>
          <w:szCs w:val="22"/>
        </w:rPr>
        <w:t xml:space="preserve">ducation </w:t>
      </w:r>
      <w:r w:rsidR="005854D4">
        <w:rPr>
          <w:sz w:val="22"/>
          <w:szCs w:val="22"/>
        </w:rPr>
        <w:t>m</w:t>
      </w:r>
      <w:r>
        <w:rPr>
          <w:sz w:val="22"/>
          <w:szCs w:val="22"/>
        </w:rPr>
        <w:t>inistries, which during the period 2022-2024 allowed the CIE, with support from the Technical Secretariat, to develop a methodology for constructing and implementing its plan of  work, which is described in document</w:t>
      </w:r>
      <w:r w:rsidR="00F05FB3" w:rsidRPr="00B53842">
        <w:rPr>
          <w:sz w:val="22"/>
          <w:szCs w:val="22"/>
        </w:rPr>
        <w:t xml:space="preserve"> CIDI/CIE/doc.5/24</w:t>
      </w:r>
    </w:p>
    <w:p w14:paraId="42F9529D" w14:textId="77777777" w:rsidR="00C2506E" w:rsidRPr="005854D4" w:rsidRDefault="00C2506E" w:rsidP="00B10F3F">
      <w:pPr>
        <w:rPr>
          <w:sz w:val="22"/>
          <w:szCs w:val="22"/>
          <w:highlight w:val="yellow"/>
        </w:rPr>
      </w:pPr>
    </w:p>
    <w:p w14:paraId="614D33E2" w14:textId="07808539" w:rsidR="00D32805" w:rsidRPr="00B53842" w:rsidRDefault="00FA4107" w:rsidP="00B10F3F">
      <w:pPr>
        <w:pStyle w:val="ListParagraph0"/>
        <w:numPr>
          <w:ilvl w:val="0"/>
          <w:numId w:val="29"/>
        </w:numPr>
        <w:ind w:hanging="720"/>
        <w:contextualSpacing/>
        <w:rPr>
          <w:rFonts w:eastAsia="Times New Roman"/>
          <w:b/>
          <w:sz w:val="22"/>
          <w:szCs w:val="22"/>
        </w:rPr>
      </w:pPr>
      <w:r w:rsidRPr="005854D4">
        <w:rPr>
          <w:b/>
          <w:sz w:val="22"/>
          <w:szCs w:val="22"/>
        </w:rPr>
        <w:lastRenderedPageBreak/>
        <w:t>Programmatic</w:t>
      </w:r>
      <w:r w:rsidRPr="005854D4">
        <w:rPr>
          <w:rFonts w:eastAsia="Times New Roman"/>
          <w:b/>
          <w:sz w:val="22"/>
          <w:szCs w:val="22"/>
        </w:rPr>
        <w:t xml:space="preserve"> a</w:t>
      </w:r>
      <w:r>
        <w:rPr>
          <w:rFonts w:eastAsia="Times New Roman"/>
          <w:b/>
          <w:sz w:val="22"/>
          <w:szCs w:val="22"/>
        </w:rPr>
        <w:t xml:space="preserve">ctivities of the </w:t>
      </w:r>
      <w:r w:rsidR="00D32805" w:rsidRPr="00B53842">
        <w:rPr>
          <w:rFonts w:eastAsia="Times New Roman"/>
          <w:b/>
          <w:sz w:val="22"/>
          <w:szCs w:val="22"/>
        </w:rPr>
        <w:t>SEDI</w:t>
      </w:r>
    </w:p>
    <w:p w14:paraId="69CC429C" w14:textId="77777777" w:rsidR="00D32805" w:rsidRPr="00B53842" w:rsidRDefault="00D32805" w:rsidP="00D32805">
      <w:pPr>
        <w:jc w:val="both"/>
        <w:rPr>
          <w:sz w:val="22"/>
          <w:szCs w:val="22"/>
        </w:rPr>
      </w:pPr>
    </w:p>
    <w:p w14:paraId="5C244EE2" w14:textId="09A31039" w:rsidR="00D32805" w:rsidRPr="00B53842" w:rsidRDefault="00FA4107" w:rsidP="005854D4">
      <w:pPr>
        <w:ind w:firstLine="720"/>
        <w:jc w:val="both"/>
        <w:rPr>
          <w:rFonts w:eastAsiaTheme="minorEastAsia"/>
          <w:sz w:val="22"/>
          <w:szCs w:val="22"/>
        </w:rPr>
      </w:pPr>
      <w:r>
        <w:rPr>
          <w:sz w:val="22"/>
          <w:szCs w:val="22"/>
        </w:rPr>
        <w:t>The Department of Human Development, Education, and Employment</w:t>
      </w:r>
      <w:r w:rsidR="00C93F70" w:rsidRPr="00B53842">
        <w:rPr>
          <w:sz w:val="22"/>
          <w:szCs w:val="22"/>
        </w:rPr>
        <w:t xml:space="preserve"> (D</w:t>
      </w:r>
      <w:r>
        <w:rPr>
          <w:sz w:val="22"/>
          <w:szCs w:val="22"/>
        </w:rPr>
        <w:t>HD</w:t>
      </w:r>
      <w:r w:rsidR="00C93F70" w:rsidRPr="00B53842">
        <w:rPr>
          <w:sz w:val="22"/>
          <w:szCs w:val="22"/>
        </w:rPr>
        <w:t>EE)</w:t>
      </w:r>
      <w:r>
        <w:rPr>
          <w:sz w:val="22"/>
          <w:szCs w:val="22"/>
        </w:rPr>
        <w:t xml:space="preserve"> carries out activities </w:t>
      </w:r>
      <w:r w:rsidRPr="00FA4107">
        <w:rPr>
          <w:b/>
          <w:bCs/>
          <w:sz w:val="22"/>
          <w:szCs w:val="22"/>
        </w:rPr>
        <w:t>i</w:t>
      </w:r>
      <w:r w:rsidR="00D32805" w:rsidRPr="00B53842">
        <w:rPr>
          <w:b/>
          <w:bCs/>
          <w:sz w:val="22"/>
          <w:szCs w:val="22"/>
        </w:rPr>
        <w:t xml:space="preserve">n </w:t>
      </w:r>
      <w:r>
        <w:rPr>
          <w:b/>
          <w:bCs/>
          <w:sz w:val="22"/>
          <w:szCs w:val="22"/>
        </w:rPr>
        <w:t>four programmatic areas</w:t>
      </w:r>
      <w:r w:rsidR="00D32805" w:rsidRPr="00B53842">
        <w:rPr>
          <w:sz w:val="22"/>
          <w:szCs w:val="22"/>
        </w:rPr>
        <w:t xml:space="preserve">, </w:t>
      </w:r>
      <w:r>
        <w:rPr>
          <w:sz w:val="22"/>
          <w:szCs w:val="22"/>
        </w:rPr>
        <w:t>which have also contributed to implementation of the Inter-American Educational Agenda</w:t>
      </w:r>
      <w:r w:rsidR="00D32805" w:rsidRPr="00B53842">
        <w:rPr>
          <w:sz w:val="22"/>
          <w:szCs w:val="22"/>
        </w:rPr>
        <w:t>.</w:t>
      </w:r>
    </w:p>
    <w:p w14:paraId="77F329BC" w14:textId="77777777" w:rsidR="00D32805" w:rsidRPr="00B53842" w:rsidRDefault="00D32805" w:rsidP="00D32805">
      <w:pPr>
        <w:jc w:val="both"/>
        <w:rPr>
          <w:rFonts w:eastAsiaTheme="minorEastAsia"/>
          <w:sz w:val="22"/>
          <w:szCs w:val="22"/>
        </w:rPr>
      </w:pPr>
    </w:p>
    <w:p w14:paraId="4695183E" w14:textId="7DA5E96E" w:rsidR="00D32805" w:rsidRPr="00B53842" w:rsidRDefault="00FA4107" w:rsidP="005854D4">
      <w:pPr>
        <w:ind w:firstLine="720"/>
        <w:jc w:val="both"/>
        <w:rPr>
          <w:rFonts w:eastAsiaTheme="minorEastAsia"/>
          <w:sz w:val="22"/>
          <w:szCs w:val="22"/>
        </w:rPr>
      </w:pPr>
      <w:r>
        <w:rPr>
          <w:sz w:val="22"/>
          <w:szCs w:val="22"/>
        </w:rPr>
        <w:t xml:space="preserve">The programmatic activities of the SEDI are aligned with the priorities established by the Member States. The DHDEE, in collaboration with the </w:t>
      </w:r>
      <w:r w:rsidR="00A03554">
        <w:rPr>
          <w:sz w:val="22"/>
          <w:szCs w:val="22"/>
        </w:rPr>
        <w:t>key partners, works to offer results and concrete opportunities for the citizens of the Americas</w:t>
      </w:r>
      <w:r w:rsidR="00D32805" w:rsidRPr="00B53842">
        <w:rPr>
          <w:sz w:val="22"/>
          <w:szCs w:val="22"/>
        </w:rPr>
        <w:t>.</w:t>
      </w:r>
    </w:p>
    <w:p w14:paraId="60CFE19B" w14:textId="77777777" w:rsidR="00D32805" w:rsidRPr="00B53842" w:rsidRDefault="00D32805" w:rsidP="00D32805">
      <w:pPr>
        <w:jc w:val="both"/>
        <w:rPr>
          <w:rFonts w:eastAsiaTheme="minorEastAsia"/>
          <w:sz w:val="22"/>
          <w:szCs w:val="22"/>
        </w:rPr>
      </w:pPr>
    </w:p>
    <w:p w14:paraId="0D39B4F4" w14:textId="27860333" w:rsidR="00D32805" w:rsidRPr="00B53842" w:rsidRDefault="00A03554" w:rsidP="009902D3">
      <w:pPr>
        <w:ind w:firstLine="720"/>
        <w:jc w:val="both"/>
        <w:rPr>
          <w:rFonts w:eastAsiaTheme="minorEastAsia"/>
          <w:sz w:val="22"/>
          <w:szCs w:val="22"/>
        </w:rPr>
      </w:pPr>
      <w:r>
        <w:rPr>
          <w:b/>
          <w:bCs/>
          <w:sz w:val="22"/>
          <w:szCs w:val="22"/>
        </w:rPr>
        <w:t>The Inter-American Teacher Education Network</w:t>
      </w:r>
      <w:r w:rsidR="00D32805" w:rsidRPr="00B53842">
        <w:rPr>
          <w:b/>
          <w:bCs/>
          <w:sz w:val="22"/>
          <w:szCs w:val="22"/>
        </w:rPr>
        <w:t xml:space="preserve">, </w:t>
      </w:r>
      <w:r>
        <w:rPr>
          <w:b/>
          <w:bCs/>
          <w:sz w:val="22"/>
          <w:szCs w:val="22"/>
        </w:rPr>
        <w:t>ITEN</w:t>
      </w:r>
      <w:r w:rsidR="00D32805" w:rsidRPr="00B53842">
        <w:rPr>
          <w:sz w:val="22"/>
          <w:szCs w:val="22"/>
        </w:rPr>
        <w:t xml:space="preserve">, </w:t>
      </w:r>
      <w:r>
        <w:rPr>
          <w:sz w:val="22"/>
          <w:szCs w:val="22"/>
        </w:rPr>
        <w:t xml:space="preserve">as background, in the Sixth Inter-American Meeting of Ministers of Education, entrusted to the </w:t>
      </w:r>
      <w:r w:rsidR="00862622">
        <w:rPr>
          <w:sz w:val="22"/>
          <w:szCs w:val="22"/>
        </w:rPr>
        <w:t>Inter-American Committee on Education</w:t>
      </w:r>
      <w:r>
        <w:rPr>
          <w:sz w:val="22"/>
          <w:szCs w:val="22"/>
        </w:rPr>
        <w:t xml:space="preserve"> the strengthening of the professional development of teachers through the Inter-American Teacher Education Network (ITEN). Since then, ITEN is helping to achieve the objectives of the Inter-American Educational Agenda by providing technical assistance to educational leaders in the hemisphere, promoting knowledge </w:t>
      </w:r>
      <w:r w:rsidR="00F51242">
        <w:rPr>
          <w:sz w:val="22"/>
          <w:szCs w:val="22"/>
        </w:rPr>
        <w:t>sharing</w:t>
      </w:r>
      <w:r>
        <w:rPr>
          <w:sz w:val="22"/>
          <w:szCs w:val="22"/>
        </w:rPr>
        <w:t xml:space="preserve"> among the Member States.</w:t>
      </w:r>
    </w:p>
    <w:p w14:paraId="79DFA531" w14:textId="77777777" w:rsidR="00D32805" w:rsidRPr="00B53842" w:rsidRDefault="00D32805" w:rsidP="00D32805">
      <w:pPr>
        <w:jc w:val="both"/>
        <w:rPr>
          <w:rFonts w:eastAsiaTheme="minorEastAsia"/>
          <w:sz w:val="22"/>
          <w:szCs w:val="22"/>
        </w:rPr>
      </w:pPr>
    </w:p>
    <w:p w14:paraId="4EFCBFB4" w14:textId="31305DAA" w:rsidR="00D32805" w:rsidRPr="00B53842" w:rsidRDefault="00F51242" w:rsidP="009902D3">
      <w:pPr>
        <w:ind w:firstLine="720"/>
        <w:jc w:val="both"/>
        <w:rPr>
          <w:sz w:val="22"/>
          <w:szCs w:val="22"/>
        </w:rPr>
      </w:pPr>
      <w:r>
        <w:rPr>
          <w:sz w:val="22"/>
          <w:szCs w:val="22"/>
        </w:rPr>
        <w:t>Thus, for 17 years ITEN has supported more than 300,000 teachers to improve their practices and develop their leadership skills, impacting more than four million students in the region. Educational leaders and institutions are crucial in the transformation of the region’s educational systems. To support them in this challenge, ITEN implements innovative programs that seek  to equip teachers with 21</w:t>
      </w:r>
      <w:r w:rsidRPr="00F51242">
        <w:rPr>
          <w:sz w:val="22"/>
          <w:szCs w:val="22"/>
          <w:vertAlign w:val="superscript"/>
        </w:rPr>
        <w:t>st</w:t>
      </w:r>
      <w:r>
        <w:rPr>
          <w:sz w:val="22"/>
          <w:szCs w:val="22"/>
        </w:rPr>
        <w:t xml:space="preserve"> century skills</w:t>
      </w:r>
      <w:r w:rsidR="00D32805" w:rsidRPr="00B53842">
        <w:rPr>
          <w:sz w:val="22"/>
          <w:szCs w:val="22"/>
        </w:rPr>
        <w:t>.</w:t>
      </w:r>
      <w:r w:rsidR="008D497F" w:rsidRPr="00B53842">
        <w:rPr>
          <w:rFonts w:eastAsiaTheme="minorEastAsia"/>
          <w:sz w:val="22"/>
          <w:szCs w:val="22"/>
        </w:rPr>
        <w:t xml:space="preserve"> </w:t>
      </w:r>
      <w:r>
        <w:rPr>
          <w:sz w:val="22"/>
          <w:szCs w:val="22"/>
        </w:rPr>
        <w:t xml:space="preserve">This work has been possible thanks to the support of </w:t>
      </w:r>
      <w:r w:rsidR="005B5C95">
        <w:rPr>
          <w:sz w:val="22"/>
          <w:szCs w:val="22"/>
        </w:rPr>
        <w:t>t</w:t>
      </w:r>
      <w:r>
        <w:rPr>
          <w:sz w:val="22"/>
          <w:szCs w:val="22"/>
        </w:rPr>
        <w:t xml:space="preserve">he OAS </w:t>
      </w:r>
      <w:r w:rsidR="009902D3">
        <w:rPr>
          <w:sz w:val="22"/>
          <w:szCs w:val="22"/>
        </w:rPr>
        <w:t>m</w:t>
      </w:r>
      <w:r>
        <w:rPr>
          <w:sz w:val="22"/>
          <w:szCs w:val="22"/>
        </w:rPr>
        <w:t xml:space="preserve">ember </w:t>
      </w:r>
      <w:r w:rsidR="009902D3">
        <w:rPr>
          <w:sz w:val="22"/>
          <w:szCs w:val="22"/>
        </w:rPr>
        <w:t>s</w:t>
      </w:r>
      <w:r>
        <w:rPr>
          <w:sz w:val="22"/>
          <w:szCs w:val="22"/>
        </w:rPr>
        <w:t>tates, particularly through the generous contribution from the United States Mission, which has invested more than seven million US dollars to finance the ITEN’s activities over the last ten years</w:t>
      </w:r>
      <w:r w:rsidR="00D32805" w:rsidRPr="00B53842">
        <w:rPr>
          <w:sz w:val="22"/>
          <w:szCs w:val="22"/>
        </w:rPr>
        <w:t>.</w:t>
      </w:r>
    </w:p>
    <w:p w14:paraId="0D17EFEE" w14:textId="77777777" w:rsidR="00A8207B" w:rsidRPr="00B53842" w:rsidRDefault="00A8207B" w:rsidP="00D32805">
      <w:pPr>
        <w:jc w:val="both"/>
        <w:rPr>
          <w:sz w:val="22"/>
          <w:szCs w:val="22"/>
        </w:rPr>
      </w:pPr>
    </w:p>
    <w:p w14:paraId="03E6AA26" w14:textId="05D63A7F" w:rsidR="00A317A5" w:rsidRPr="00B53842" w:rsidRDefault="00F51242" w:rsidP="009902D3">
      <w:pPr>
        <w:ind w:firstLine="720"/>
        <w:jc w:val="both"/>
        <w:rPr>
          <w:sz w:val="22"/>
          <w:szCs w:val="22"/>
        </w:rPr>
      </w:pPr>
      <w:r>
        <w:rPr>
          <w:sz w:val="22"/>
          <w:szCs w:val="22"/>
        </w:rPr>
        <w:t>ITEN, with support from the ProFuturo Foundation, carried out the following activities</w:t>
      </w:r>
      <w:r w:rsidR="00E37D82" w:rsidRPr="00B53842">
        <w:rPr>
          <w:sz w:val="22"/>
          <w:szCs w:val="22"/>
        </w:rPr>
        <w:t>:</w:t>
      </w:r>
    </w:p>
    <w:p w14:paraId="43CDD27E" w14:textId="77777777" w:rsidR="009A5ECD" w:rsidRPr="00B53842" w:rsidRDefault="009A5ECD" w:rsidP="00A317A5">
      <w:pPr>
        <w:jc w:val="both"/>
        <w:rPr>
          <w:sz w:val="22"/>
          <w:szCs w:val="22"/>
        </w:rPr>
      </w:pPr>
    </w:p>
    <w:p w14:paraId="1C6FA12E" w14:textId="07E0F54E" w:rsidR="00A317A5" w:rsidRPr="00B53842" w:rsidRDefault="00A317A5" w:rsidP="009902D3">
      <w:pPr>
        <w:ind w:firstLine="720"/>
        <w:jc w:val="both"/>
        <w:rPr>
          <w:sz w:val="22"/>
          <w:szCs w:val="22"/>
        </w:rPr>
      </w:pPr>
      <w:r w:rsidRPr="00B53842">
        <w:rPr>
          <w:sz w:val="22"/>
          <w:szCs w:val="22"/>
        </w:rPr>
        <w:t>Du</w:t>
      </w:r>
      <w:r w:rsidR="00F51242">
        <w:rPr>
          <w:sz w:val="22"/>
          <w:szCs w:val="22"/>
        </w:rPr>
        <w:t>ring</w:t>
      </w:r>
      <w:r w:rsidRPr="00B53842">
        <w:rPr>
          <w:sz w:val="22"/>
          <w:szCs w:val="22"/>
        </w:rPr>
        <w:t xml:space="preserve"> 2023, </w:t>
      </w:r>
      <w:r w:rsidR="00F51242">
        <w:rPr>
          <w:sz w:val="22"/>
          <w:szCs w:val="22"/>
        </w:rPr>
        <w:t xml:space="preserve">the first edition of the Mapping of Best Practices in Digital Education in the Americas was finalized. It received </w:t>
      </w:r>
      <w:r w:rsidR="004F146A">
        <w:rPr>
          <w:sz w:val="22"/>
          <w:szCs w:val="22"/>
        </w:rPr>
        <w:t>more  than 170 requests from civil society organizations (CSOs) and schools  in 19 countries</w:t>
      </w:r>
      <w:r w:rsidRPr="00B53842">
        <w:rPr>
          <w:sz w:val="22"/>
          <w:szCs w:val="22"/>
        </w:rPr>
        <w:t xml:space="preserve">. </w:t>
      </w:r>
      <w:r w:rsidR="004F146A">
        <w:rPr>
          <w:sz w:val="22"/>
          <w:szCs w:val="22"/>
        </w:rPr>
        <w:t>The ITEN formed part of the evaluation committee on this activity and in October</w:t>
      </w:r>
      <w:r w:rsidRPr="00B53842">
        <w:rPr>
          <w:sz w:val="22"/>
          <w:szCs w:val="22"/>
        </w:rPr>
        <w:t xml:space="preserve"> 2024</w:t>
      </w:r>
      <w:r w:rsidR="004F146A">
        <w:rPr>
          <w:sz w:val="22"/>
          <w:szCs w:val="22"/>
        </w:rPr>
        <w:t xml:space="preserve"> it launched the Call for Nominations for the second edition of the “Best Practices in Digital Education in the Americas” activity from the Member States. The purpose of this solicitation is to recognize initiatives of schools and civil society organizations in Latin America</w:t>
      </w:r>
      <w:r w:rsidRPr="00B53842">
        <w:rPr>
          <w:sz w:val="22"/>
          <w:szCs w:val="22"/>
        </w:rPr>
        <w:t xml:space="preserve"> </w:t>
      </w:r>
      <w:r w:rsidR="004F146A">
        <w:rPr>
          <w:sz w:val="22"/>
          <w:szCs w:val="22"/>
        </w:rPr>
        <w:t>and the Caribbean that promote learning opportunities and produce a positive impact on the educational community though the integration of new technologies and innovative projects</w:t>
      </w:r>
      <w:r w:rsidRPr="00B53842">
        <w:rPr>
          <w:sz w:val="22"/>
          <w:szCs w:val="22"/>
        </w:rPr>
        <w:t xml:space="preserve">. </w:t>
      </w:r>
    </w:p>
    <w:p w14:paraId="3A3596B7" w14:textId="77777777" w:rsidR="00A317A5" w:rsidRPr="00B53842" w:rsidRDefault="00A317A5" w:rsidP="00A317A5">
      <w:pPr>
        <w:jc w:val="both"/>
        <w:rPr>
          <w:sz w:val="22"/>
          <w:szCs w:val="22"/>
        </w:rPr>
      </w:pPr>
    </w:p>
    <w:p w14:paraId="6DAE9A48" w14:textId="4B315002" w:rsidR="00A8207B" w:rsidRPr="00B53842" w:rsidRDefault="004F146A" w:rsidP="009902D3">
      <w:pPr>
        <w:ind w:firstLine="720"/>
        <w:jc w:val="both"/>
        <w:rPr>
          <w:rFonts w:eastAsiaTheme="minorEastAsia"/>
          <w:sz w:val="22"/>
          <w:szCs w:val="22"/>
        </w:rPr>
      </w:pPr>
      <w:r>
        <w:rPr>
          <w:sz w:val="22"/>
          <w:szCs w:val="22"/>
        </w:rPr>
        <w:t>I</w:t>
      </w:r>
      <w:r w:rsidR="00A317A5" w:rsidRPr="00B53842">
        <w:rPr>
          <w:sz w:val="22"/>
          <w:szCs w:val="22"/>
        </w:rPr>
        <w:t>n 2023, 1</w:t>
      </w:r>
      <w:r w:rsidR="00A52E11" w:rsidRPr="00B53842">
        <w:rPr>
          <w:sz w:val="22"/>
          <w:szCs w:val="22"/>
        </w:rPr>
        <w:t>,</w:t>
      </w:r>
      <w:r w:rsidR="00A317A5" w:rsidRPr="00B53842">
        <w:rPr>
          <w:sz w:val="22"/>
          <w:szCs w:val="22"/>
        </w:rPr>
        <w:t xml:space="preserve">653 </w:t>
      </w:r>
      <w:r>
        <w:rPr>
          <w:sz w:val="22"/>
          <w:szCs w:val="22"/>
        </w:rPr>
        <w:t>teachers from the Caribbean region received training on innovation, mathematics, and integration of ICT in education;</w:t>
      </w:r>
      <w:r w:rsidR="00A317A5" w:rsidRPr="00B53842">
        <w:rPr>
          <w:sz w:val="22"/>
          <w:szCs w:val="22"/>
        </w:rPr>
        <w:t xml:space="preserve"> 654</w:t>
      </w:r>
      <w:r>
        <w:rPr>
          <w:sz w:val="22"/>
          <w:szCs w:val="22"/>
        </w:rPr>
        <w:t xml:space="preserve"> teachers and trainers from</w:t>
      </w:r>
      <w:r w:rsidR="001218AE">
        <w:rPr>
          <w:sz w:val="22"/>
          <w:szCs w:val="22"/>
        </w:rPr>
        <w:t xml:space="preserve"> </w:t>
      </w:r>
      <w:r>
        <w:rPr>
          <w:sz w:val="22"/>
          <w:szCs w:val="22"/>
        </w:rPr>
        <w:t xml:space="preserve">Peru received training on “Methodologies for learning  in virtual settings” and “Evaluation of learning in digital settings.” In addition, </w:t>
      </w:r>
      <w:r w:rsidR="00A317A5" w:rsidRPr="00B53842">
        <w:rPr>
          <w:sz w:val="22"/>
          <w:szCs w:val="22"/>
        </w:rPr>
        <w:t xml:space="preserve">1,350 </w:t>
      </w:r>
      <w:r>
        <w:rPr>
          <w:sz w:val="22"/>
          <w:szCs w:val="22"/>
        </w:rPr>
        <w:t>children from the Caribbean region began to actively use technological devices and digital content donated to the schools. On October 28,</w:t>
      </w:r>
      <w:r w:rsidR="00A86E19" w:rsidRPr="00B53842">
        <w:rPr>
          <w:sz w:val="22"/>
          <w:szCs w:val="22"/>
        </w:rPr>
        <w:t xml:space="preserve"> 2024</w:t>
      </w:r>
      <w:r>
        <w:rPr>
          <w:sz w:val="22"/>
          <w:szCs w:val="22"/>
        </w:rPr>
        <w:t>, free  virtual courses began on Professional Development on Innovation and Digital Teaching for teachers in primary education in the Caribbean.</w:t>
      </w:r>
    </w:p>
    <w:p w14:paraId="51534477" w14:textId="77777777" w:rsidR="00D32805" w:rsidRPr="00B53842" w:rsidRDefault="00D32805" w:rsidP="00D32805">
      <w:pPr>
        <w:rPr>
          <w:rFonts w:eastAsiaTheme="minorEastAsia"/>
          <w:sz w:val="22"/>
          <w:szCs w:val="22"/>
          <w:highlight w:val="yellow"/>
        </w:rPr>
      </w:pPr>
    </w:p>
    <w:p w14:paraId="40CCF0A5" w14:textId="256CAECB" w:rsidR="00954757" w:rsidRPr="00B53842" w:rsidRDefault="00706C40" w:rsidP="009902D3">
      <w:pPr>
        <w:ind w:firstLine="720"/>
        <w:jc w:val="both"/>
        <w:rPr>
          <w:sz w:val="22"/>
          <w:szCs w:val="22"/>
        </w:rPr>
      </w:pPr>
      <w:r>
        <w:rPr>
          <w:b/>
          <w:bCs/>
          <w:sz w:val="22"/>
          <w:szCs w:val="22"/>
        </w:rPr>
        <w:t>The Educational Portal of the Americas</w:t>
      </w:r>
      <w:r w:rsidR="00954757" w:rsidRPr="00B53842">
        <w:rPr>
          <w:sz w:val="22"/>
          <w:szCs w:val="22"/>
        </w:rPr>
        <w:t xml:space="preserve"> </w:t>
      </w:r>
      <w:r>
        <w:rPr>
          <w:sz w:val="22"/>
          <w:szCs w:val="22"/>
        </w:rPr>
        <w:t xml:space="preserve">supports the needs of the </w:t>
      </w:r>
      <w:r w:rsidR="009902D3">
        <w:rPr>
          <w:sz w:val="22"/>
          <w:szCs w:val="22"/>
        </w:rPr>
        <w:t>m</w:t>
      </w:r>
      <w:r>
        <w:rPr>
          <w:sz w:val="22"/>
          <w:szCs w:val="22"/>
        </w:rPr>
        <w:t xml:space="preserve">ember </w:t>
      </w:r>
      <w:r w:rsidR="009902D3">
        <w:rPr>
          <w:sz w:val="22"/>
          <w:szCs w:val="22"/>
        </w:rPr>
        <w:t>s</w:t>
      </w:r>
      <w:r>
        <w:rPr>
          <w:sz w:val="22"/>
          <w:szCs w:val="22"/>
        </w:rPr>
        <w:t xml:space="preserve">tates in the area of digital education and provides access to quality educational opportunities in the Americas, primarily through the use of information and communication technologies, providing innovative responses and training for digital education in the </w:t>
      </w:r>
      <w:r w:rsidR="009902D3">
        <w:rPr>
          <w:sz w:val="22"/>
          <w:szCs w:val="22"/>
        </w:rPr>
        <w:t>H</w:t>
      </w:r>
      <w:r>
        <w:rPr>
          <w:sz w:val="22"/>
          <w:szCs w:val="22"/>
        </w:rPr>
        <w:t>emisphere</w:t>
      </w:r>
      <w:r w:rsidR="00954757" w:rsidRPr="00B53842">
        <w:rPr>
          <w:sz w:val="22"/>
          <w:szCs w:val="22"/>
        </w:rPr>
        <w:t>.</w:t>
      </w:r>
    </w:p>
    <w:p w14:paraId="1E44AF08" w14:textId="77777777" w:rsidR="00252CB7" w:rsidRPr="00B53842" w:rsidRDefault="00252CB7" w:rsidP="00954757">
      <w:pPr>
        <w:jc w:val="both"/>
        <w:rPr>
          <w:sz w:val="22"/>
          <w:szCs w:val="22"/>
        </w:rPr>
      </w:pPr>
    </w:p>
    <w:p w14:paraId="442F43FD" w14:textId="4EA8F05F" w:rsidR="00954757" w:rsidRPr="00B53842" w:rsidRDefault="00706C40" w:rsidP="009902D3">
      <w:pPr>
        <w:ind w:firstLine="720"/>
        <w:jc w:val="both"/>
        <w:rPr>
          <w:sz w:val="22"/>
          <w:szCs w:val="22"/>
        </w:rPr>
      </w:pPr>
      <w:r>
        <w:rPr>
          <w:sz w:val="22"/>
          <w:szCs w:val="22"/>
        </w:rPr>
        <w:lastRenderedPageBreak/>
        <w:t>I</w:t>
      </w:r>
      <w:r w:rsidR="00954757" w:rsidRPr="00B53842">
        <w:rPr>
          <w:sz w:val="22"/>
          <w:szCs w:val="22"/>
        </w:rPr>
        <w:t xml:space="preserve">n 2023, </w:t>
      </w:r>
      <w:r>
        <w:rPr>
          <w:sz w:val="22"/>
          <w:szCs w:val="22"/>
        </w:rPr>
        <w:t>the OAS Educational Portal of the Americas trained</w:t>
      </w:r>
      <w:r w:rsidR="00954757" w:rsidRPr="00B53842">
        <w:rPr>
          <w:sz w:val="22"/>
          <w:szCs w:val="22"/>
        </w:rPr>
        <w:t xml:space="preserve"> 4</w:t>
      </w:r>
      <w:r w:rsidR="007B6C81" w:rsidRPr="00B53842">
        <w:rPr>
          <w:sz w:val="22"/>
          <w:szCs w:val="22"/>
        </w:rPr>
        <w:t>,</w:t>
      </w:r>
      <w:r w:rsidR="00954757" w:rsidRPr="00B53842">
        <w:rPr>
          <w:sz w:val="22"/>
          <w:szCs w:val="22"/>
        </w:rPr>
        <w:t>250 c</w:t>
      </w:r>
      <w:r>
        <w:rPr>
          <w:sz w:val="22"/>
          <w:szCs w:val="22"/>
        </w:rPr>
        <w:t xml:space="preserve">itizens on gender equity, human rights, migration, public safety, instructional design, and STEAM education. In the first half of </w:t>
      </w:r>
      <w:r w:rsidR="00B953A4" w:rsidRPr="00B53842">
        <w:rPr>
          <w:sz w:val="22"/>
          <w:szCs w:val="22"/>
        </w:rPr>
        <w:t xml:space="preserve">2024, </w:t>
      </w:r>
      <w:r>
        <w:rPr>
          <w:sz w:val="22"/>
          <w:szCs w:val="22"/>
        </w:rPr>
        <w:t xml:space="preserve">the Education Portal of the Americas trained </w:t>
      </w:r>
      <w:r w:rsidR="00954757" w:rsidRPr="00B53842">
        <w:rPr>
          <w:sz w:val="22"/>
          <w:szCs w:val="22"/>
        </w:rPr>
        <w:t>2,517 ci</w:t>
      </w:r>
      <w:r>
        <w:rPr>
          <w:sz w:val="22"/>
          <w:szCs w:val="22"/>
        </w:rPr>
        <w:t>tizens on gender equity, human rights, migration, public</w:t>
      </w:r>
      <w:r w:rsidR="001218AE">
        <w:rPr>
          <w:sz w:val="22"/>
          <w:szCs w:val="22"/>
        </w:rPr>
        <w:t xml:space="preserve"> </w:t>
      </w:r>
      <w:r>
        <w:rPr>
          <w:sz w:val="22"/>
          <w:szCs w:val="22"/>
        </w:rPr>
        <w:t xml:space="preserve">safety, instructional design, and STEAM education. In </w:t>
      </w:r>
      <w:r w:rsidR="001218AE">
        <w:rPr>
          <w:sz w:val="22"/>
          <w:szCs w:val="22"/>
        </w:rPr>
        <w:t>partnership</w:t>
      </w:r>
      <w:r>
        <w:rPr>
          <w:sz w:val="22"/>
          <w:szCs w:val="22"/>
        </w:rPr>
        <w:t xml:space="preserve"> with</w:t>
      </w:r>
      <w:r w:rsidR="00954757" w:rsidRPr="00B53842">
        <w:rPr>
          <w:sz w:val="22"/>
          <w:szCs w:val="22"/>
        </w:rPr>
        <w:t xml:space="preserve"> Structuralia, </w:t>
      </w:r>
      <w:r>
        <w:rPr>
          <w:sz w:val="22"/>
          <w:szCs w:val="22"/>
        </w:rPr>
        <w:t>the Professional Mentorship Scholarship Program was launched, granting</w:t>
      </w:r>
      <w:r w:rsidR="00954757" w:rsidRPr="00B53842">
        <w:rPr>
          <w:sz w:val="22"/>
          <w:szCs w:val="22"/>
        </w:rPr>
        <w:t xml:space="preserve"> 141 </w:t>
      </w:r>
      <w:r>
        <w:rPr>
          <w:sz w:val="22"/>
          <w:szCs w:val="22"/>
        </w:rPr>
        <w:t>scholarships on STEM skills, artificial intelligence, cybersecurity, the environment, and administration. In 2024, the Educational Portal of the Americas has granted</w:t>
      </w:r>
      <w:r w:rsidR="00DD06A2">
        <w:rPr>
          <w:sz w:val="22"/>
          <w:szCs w:val="22"/>
        </w:rPr>
        <w:t xml:space="preserve"> scholarships amounting to US$</w:t>
      </w:r>
      <w:r w:rsidR="00954757" w:rsidRPr="00B53842">
        <w:rPr>
          <w:sz w:val="22"/>
          <w:szCs w:val="22"/>
        </w:rPr>
        <w:t xml:space="preserve">33,612 </w:t>
      </w:r>
      <w:r w:rsidR="00DD06A2">
        <w:rPr>
          <w:sz w:val="22"/>
          <w:szCs w:val="22"/>
        </w:rPr>
        <w:t>for virtual courses</w:t>
      </w:r>
      <w:r w:rsidR="00954757" w:rsidRPr="00B53842">
        <w:rPr>
          <w:sz w:val="22"/>
          <w:szCs w:val="22"/>
        </w:rPr>
        <w:t>.</w:t>
      </w:r>
    </w:p>
    <w:p w14:paraId="46FD33CC" w14:textId="77777777" w:rsidR="00982B1D" w:rsidRPr="00B53842" w:rsidRDefault="00982B1D" w:rsidP="00954757">
      <w:pPr>
        <w:jc w:val="both"/>
        <w:rPr>
          <w:sz w:val="22"/>
          <w:szCs w:val="22"/>
        </w:rPr>
      </w:pPr>
    </w:p>
    <w:p w14:paraId="4A8A121F" w14:textId="6860335A" w:rsidR="00B836D3" w:rsidRPr="00B53842" w:rsidRDefault="001218AE" w:rsidP="009902D3">
      <w:pPr>
        <w:ind w:firstLine="720"/>
        <w:jc w:val="both"/>
        <w:rPr>
          <w:sz w:val="22"/>
          <w:szCs w:val="22"/>
        </w:rPr>
      </w:pPr>
      <w:r>
        <w:rPr>
          <w:sz w:val="22"/>
          <w:szCs w:val="22"/>
        </w:rPr>
        <w:t xml:space="preserve">In 2023 </w:t>
      </w:r>
      <w:r>
        <w:rPr>
          <w:b/>
          <w:bCs/>
          <w:sz w:val="22"/>
          <w:szCs w:val="22"/>
        </w:rPr>
        <w:t>the OAS Scholarships and Training Program</w:t>
      </w:r>
      <w:r w:rsidR="00693472" w:rsidRPr="00B53842">
        <w:rPr>
          <w:sz w:val="22"/>
          <w:szCs w:val="22"/>
        </w:rPr>
        <w:t xml:space="preserve"> </w:t>
      </w:r>
      <w:r>
        <w:rPr>
          <w:sz w:val="22"/>
          <w:szCs w:val="22"/>
        </w:rPr>
        <w:t xml:space="preserve">expanded the portfolio of education and professional development opportunities through the hybrid, in-person, and on-line education modalities in all the </w:t>
      </w:r>
      <w:r w:rsidR="009902D3">
        <w:rPr>
          <w:sz w:val="22"/>
          <w:szCs w:val="22"/>
        </w:rPr>
        <w:t>m</w:t>
      </w:r>
      <w:r>
        <w:rPr>
          <w:sz w:val="22"/>
          <w:szCs w:val="22"/>
        </w:rPr>
        <w:t xml:space="preserve">ember </w:t>
      </w:r>
      <w:r w:rsidR="009902D3">
        <w:rPr>
          <w:sz w:val="22"/>
          <w:szCs w:val="22"/>
        </w:rPr>
        <w:t>s</w:t>
      </w:r>
      <w:r>
        <w:rPr>
          <w:sz w:val="22"/>
          <w:szCs w:val="22"/>
        </w:rPr>
        <w:t>tates and in four observer countries. Changes in professional careers, training, and acquisition of skills for the future</w:t>
      </w:r>
      <w:r w:rsidR="008F764C">
        <w:rPr>
          <w:sz w:val="22"/>
          <w:szCs w:val="22"/>
        </w:rPr>
        <w:t xml:space="preserve"> continue to be more critical today than ever for strengthening the general resilience of our region. The region of the Americas has been witness to the adaptability of our higher education systems  In particular, the  OAS has responded  with partnerships that are providing our students with new forms of knowledge development, digital learning, and teacher training in hybrid and remote modalities</w:t>
      </w:r>
      <w:r w:rsidR="00B836D3" w:rsidRPr="00B53842">
        <w:rPr>
          <w:sz w:val="22"/>
          <w:szCs w:val="22"/>
        </w:rPr>
        <w:t xml:space="preserve">. </w:t>
      </w:r>
    </w:p>
    <w:p w14:paraId="2DE61072" w14:textId="77777777" w:rsidR="00B836D3" w:rsidRPr="00B53842" w:rsidRDefault="00B836D3" w:rsidP="00B836D3">
      <w:pPr>
        <w:jc w:val="both"/>
        <w:rPr>
          <w:sz w:val="22"/>
          <w:szCs w:val="22"/>
        </w:rPr>
      </w:pPr>
    </w:p>
    <w:p w14:paraId="6E6C6D0D" w14:textId="772D8704" w:rsidR="00B836D3" w:rsidRPr="00B53842" w:rsidRDefault="00181937" w:rsidP="009902D3">
      <w:pPr>
        <w:ind w:firstLine="720"/>
        <w:jc w:val="both"/>
        <w:rPr>
          <w:sz w:val="22"/>
          <w:szCs w:val="22"/>
        </w:rPr>
      </w:pPr>
      <w:r>
        <w:rPr>
          <w:sz w:val="22"/>
          <w:szCs w:val="22"/>
        </w:rPr>
        <w:t>The OAS continues its efforts to increase student mobility in the Americas, the Caribbean, and Europe. As of December</w:t>
      </w:r>
      <w:r w:rsidR="00B836D3" w:rsidRPr="00B53842">
        <w:rPr>
          <w:sz w:val="22"/>
          <w:szCs w:val="22"/>
        </w:rPr>
        <w:t xml:space="preserve"> 2023, </w:t>
      </w:r>
      <w:r>
        <w:rPr>
          <w:sz w:val="22"/>
          <w:szCs w:val="22"/>
        </w:rPr>
        <w:t>the</w:t>
      </w:r>
      <w:r w:rsidR="00B836D3" w:rsidRPr="00B53842">
        <w:rPr>
          <w:sz w:val="22"/>
          <w:szCs w:val="22"/>
        </w:rPr>
        <w:t xml:space="preserve"> DD</w:t>
      </w:r>
      <w:r w:rsidR="00811CD5" w:rsidRPr="00B53842">
        <w:rPr>
          <w:sz w:val="22"/>
          <w:szCs w:val="22"/>
        </w:rPr>
        <w:t>H</w:t>
      </w:r>
      <w:r w:rsidR="00B836D3" w:rsidRPr="00B53842">
        <w:rPr>
          <w:sz w:val="22"/>
          <w:szCs w:val="22"/>
        </w:rPr>
        <w:t xml:space="preserve">EE </w:t>
      </w:r>
      <w:r>
        <w:rPr>
          <w:sz w:val="22"/>
          <w:szCs w:val="22"/>
        </w:rPr>
        <w:t xml:space="preserve">had more than </w:t>
      </w:r>
      <w:r w:rsidR="00B836D3" w:rsidRPr="00B53842">
        <w:rPr>
          <w:sz w:val="22"/>
          <w:szCs w:val="22"/>
        </w:rPr>
        <w:t>140 universi</w:t>
      </w:r>
      <w:r>
        <w:rPr>
          <w:sz w:val="22"/>
          <w:szCs w:val="22"/>
        </w:rPr>
        <w:t xml:space="preserve">ties in </w:t>
      </w:r>
      <w:r w:rsidR="00B836D3" w:rsidRPr="00B53842">
        <w:rPr>
          <w:sz w:val="22"/>
          <w:szCs w:val="22"/>
        </w:rPr>
        <w:t xml:space="preserve">19 </w:t>
      </w:r>
      <w:r>
        <w:rPr>
          <w:sz w:val="22"/>
          <w:szCs w:val="22"/>
        </w:rPr>
        <w:t>countries in the OAS consortium. In</w:t>
      </w:r>
      <w:r w:rsidR="00B836D3" w:rsidRPr="00B53842">
        <w:rPr>
          <w:sz w:val="22"/>
          <w:szCs w:val="22"/>
        </w:rPr>
        <w:t xml:space="preserve"> 2023, </w:t>
      </w:r>
      <w:r>
        <w:rPr>
          <w:sz w:val="22"/>
          <w:szCs w:val="22"/>
        </w:rPr>
        <w:t>the agreements with partner universities produced estimated savings of</w:t>
      </w:r>
      <w:r w:rsidR="00B836D3" w:rsidRPr="00B53842">
        <w:rPr>
          <w:sz w:val="22"/>
          <w:szCs w:val="22"/>
        </w:rPr>
        <w:t xml:space="preserve"> </w:t>
      </w:r>
      <w:r w:rsidR="00811CD5" w:rsidRPr="00B53842">
        <w:rPr>
          <w:sz w:val="22"/>
          <w:szCs w:val="22"/>
        </w:rPr>
        <w:t>US$</w:t>
      </w:r>
      <w:r w:rsidR="00B836D3" w:rsidRPr="00B53842">
        <w:rPr>
          <w:sz w:val="22"/>
          <w:szCs w:val="22"/>
        </w:rPr>
        <w:t>36</w:t>
      </w:r>
      <w:r w:rsidR="009902D3">
        <w:rPr>
          <w:sz w:val="22"/>
          <w:szCs w:val="22"/>
        </w:rPr>
        <w:t> </w:t>
      </w:r>
      <w:r w:rsidR="00B836D3" w:rsidRPr="00B53842">
        <w:rPr>
          <w:sz w:val="22"/>
          <w:szCs w:val="22"/>
        </w:rPr>
        <w:t>mill</w:t>
      </w:r>
      <w:r>
        <w:rPr>
          <w:sz w:val="22"/>
          <w:szCs w:val="22"/>
        </w:rPr>
        <w:t>ion through registration discounts, reductions, and other benefits</w:t>
      </w:r>
      <w:r w:rsidR="00B836D3" w:rsidRPr="00B53842">
        <w:rPr>
          <w:sz w:val="22"/>
          <w:szCs w:val="22"/>
        </w:rPr>
        <w:t xml:space="preserve">. </w:t>
      </w:r>
    </w:p>
    <w:p w14:paraId="2D15459D" w14:textId="77777777" w:rsidR="00AE495D" w:rsidRPr="00B53842" w:rsidRDefault="00AE495D" w:rsidP="00AE495D">
      <w:pPr>
        <w:jc w:val="both"/>
        <w:rPr>
          <w:sz w:val="22"/>
          <w:szCs w:val="22"/>
        </w:rPr>
      </w:pPr>
    </w:p>
    <w:p w14:paraId="693699DA" w14:textId="28A18EEE" w:rsidR="00AE495D" w:rsidRPr="00B53842" w:rsidRDefault="00181937" w:rsidP="009902D3">
      <w:pPr>
        <w:ind w:firstLine="720"/>
        <w:jc w:val="both"/>
        <w:rPr>
          <w:sz w:val="22"/>
          <w:szCs w:val="22"/>
        </w:rPr>
      </w:pPr>
      <w:r>
        <w:rPr>
          <w:sz w:val="22"/>
          <w:szCs w:val="22"/>
        </w:rPr>
        <w:t>I</w:t>
      </w:r>
      <w:r w:rsidR="00AE495D" w:rsidRPr="00B53842">
        <w:rPr>
          <w:sz w:val="22"/>
          <w:szCs w:val="22"/>
        </w:rPr>
        <w:t>n 2023</w:t>
      </w:r>
      <w:r>
        <w:rPr>
          <w:sz w:val="22"/>
          <w:szCs w:val="22"/>
        </w:rPr>
        <w:t>,</w:t>
      </w:r>
      <w:r w:rsidR="00AE495D" w:rsidRPr="00B53842">
        <w:rPr>
          <w:sz w:val="22"/>
          <w:szCs w:val="22"/>
        </w:rPr>
        <w:t xml:space="preserve"> </w:t>
      </w:r>
      <w:r>
        <w:rPr>
          <w:sz w:val="22"/>
          <w:szCs w:val="22"/>
        </w:rPr>
        <w:t xml:space="preserve">47 </w:t>
      </w:r>
      <w:r>
        <w:rPr>
          <w:b/>
          <w:bCs/>
          <w:sz w:val="22"/>
          <w:szCs w:val="22"/>
        </w:rPr>
        <w:t xml:space="preserve">Academic Scholarships </w:t>
      </w:r>
      <w:r>
        <w:rPr>
          <w:sz w:val="22"/>
          <w:szCs w:val="22"/>
        </w:rPr>
        <w:t>were granted, 34 new academic scholarships for post-graduate studies, and 13 scholarships  for under-graduate studies.</w:t>
      </w:r>
      <w:r w:rsidR="00CB5815">
        <w:rPr>
          <w:sz w:val="22"/>
          <w:szCs w:val="22"/>
        </w:rPr>
        <w:t xml:space="preserve"> They are granted for the last two years of studies leading to a degree. For  the </w:t>
      </w:r>
      <w:r w:rsidR="00AE495D" w:rsidRPr="00B53842">
        <w:rPr>
          <w:sz w:val="22"/>
          <w:szCs w:val="22"/>
        </w:rPr>
        <w:t>2023-2024</w:t>
      </w:r>
      <w:r w:rsidR="00CB5815">
        <w:rPr>
          <w:sz w:val="22"/>
          <w:szCs w:val="22"/>
        </w:rPr>
        <w:t xml:space="preserve"> academic cycle, the 46 scholarships granted have  an estimated cost of</w:t>
      </w:r>
      <w:r w:rsidR="00AE495D" w:rsidRPr="00B53842">
        <w:rPr>
          <w:sz w:val="22"/>
          <w:szCs w:val="22"/>
        </w:rPr>
        <w:t xml:space="preserve"> US</w:t>
      </w:r>
      <w:r w:rsidR="00864140" w:rsidRPr="00B53842">
        <w:rPr>
          <w:sz w:val="22"/>
          <w:szCs w:val="22"/>
        </w:rPr>
        <w:t>$</w:t>
      </w:r>
      <w:r w:rsidR="00AE495D" w:rsidRPr="00B53842">
        <w:rPr>
          <w:sz w:val="22"/>
          <w:szCs w:val="22"/>
        </w:rPr>
        <w:t xml:space="preserve">940,000 </w:t>
      </w:r>
      <w:r w:rsidR="00CB5815">
        <w:rPr>
          <w:sz w:val="22"/>
          <w:szCs w:val="22"/>
        </w:rPr>
        <w:t>over the course of two fiscal  years</w:t>
      </w:r>
      <w:r w:rsidR="00AE495D" w:rsidRPr="00B53842">
        <w:rPr>
          <w:sz w:val="22"/>
          <w:szCs w:val="22"/>
        </w:rPr>
        <w:t xml:space="preserve"> (2023 </w:t>
      </w:r>
      <w:r w:rsidR="00CB5815">
        <w:rPr>
          <w:sz w:val="22"/>
          <w:szCs w:val="22"/>
        </w:rPr>
        <w:t>and</w:t>
      </w:r>
      <w:r w:rsidR="00AE495D" w:rsidRPr="00B53842">
        <w:rPr>
          <w:sz w:val="22"/>
          <w:szCs w:val="22"/>
        </w:rPr>
        <w:t xml:space="preserve"> 2024). A</w:t>
      </w:r>
      <w:r w:rsidR="00CB5815">
        <w:rPr>
          <w:sz w:val="22"/>
          <w:szCs w:val="22"/>
        </w:rPr>
        <w:t>s of December 31,</w:t>
      </w:r>
      <w:r w:rsidR="00AE495D" w:rsidRPr="00B53842">
        <w:rPr>
          <w:sz w:val="22"/>
          <w:szCs w:val="22"/>
        </w:rPr>
        <w:t xml:space="preserve"> 2023, 72 </w:t>
      </w:r>
      <w:r w:rsidR="00CB5815">
        <w:rPr>
          <w:sz w:val="22"/>
          <w:szCs w:val="22"/>
        </w:rPr>
        <w:t>scholarship students in the Academic Program of the</w:t>
      </w:r>
      <w:r w:rsidR="00AE495D" w:rsidRPr="00B53842">
        <w:rPr>
          <w:sz w:val="22"/>
          <w:szCs w:val="22"/>
        </w:rPr>
        <w:t xml:space="preserve"> 2022-2023 </w:t>
      </w:r>
      <w:r w:rsidR="00CB5815">
        <w:rPr>
          <w:sz w:val="22"/>
          <w:szCs w:val="22"/>
        </w:rPr>
        <w:t>and</w:t>
      </w:r>
      <w:r w:rsidR="00AE495D" w:rsidRPr="00B53842">
        <w:rPr>
          <w:sz w:val="22"/>
          <w:szCs w:val="22"/>
        </w:rPr>
        <w:t xml:space="preserve"> 2023-2024 </w:t>
      </w:r>
      <w:r w:rsidR="00CB5815">
        <w:rPr>
          <w:sz w:val="22"/>
          <w:szCs w:val="22"/>
        </w:rPr>
        <w:t xml:space="preserve">cohorts were pursuing studies and receiving </w:t>
      </w:r>
      <w:r w:rsidR="00AE495D" w:rsidRPr="00B53842">
        <w:rPr>
          <w:sz w:val="22"/>
          <w:szCs w:val="22"/>
        </w:rPr>
        <w:t>US</w:t>
      </w:r>
      <w:r w:rsidR="00864140" w:rsidRPr="00B53842">
        <w:rPr>
          <w:sz w:val="22"/>
          <w:szCs w:val="22"/>
        </w:rPr>
        <w:t>$</w:t>
      </w:r>
      <w:r w:rsidR="00AE495D" w:rsidRPr="00B53842">
        <w:rPr>
          <w:sz w:val="22"/>
          <w:szCs w:val="22"/>
        </w:rPr>
        <w:t xml:space="preserve">720,050 </w:t>
      </w:r>
      <w:r w:rsidR="00CB5815">
        <w:rPr>
          <w:sz w:val="22"/>
          <w:szCs w:val="22"/>
        </w:rPr>
        <w:t>in benefits from the GS/OAS</w:t>
      </w:r>
      <w:r w:rsidR="00AE495D" w:rsidRPr="00B53842">
        <w:rPr>
          <w:sz w:val="22"/>
          <w:szCs w:val="22"/>
        </w:rPr>
        <w:t>.</w:t>
      </w:r>
    </w:p>
    <w:p w14:paraId="23435592" w14:textId="77777777" w:rsidR="00AE495D" w:rsidRPr="00B53842" w:rsidRDefault="00AE495D" w:rsidP="00B836D3">
      <w:pPr>
        <w:jc w:val="both"/>
        <w:rPr>
          <w:sz w:val="22"/>
          <w:szCs w:val="22"/>
        </w:rPr>
      </w:pPr>
    </w:p>
    <w:p w14:paraId="1FF3B691" w14:textId="52DBF343" w:rsidR="00B836D3" w:rsidRPr="00B53842" w:rsidRDefault="00DD06A2" w:rsidP="009902D3">
      <w:pPr>
        <w:ind w:firstLine="720"/>
        <w:jc w:val="both"/>
        <w:rPr>
          <w:sz w:val="22"/>
          <w:szCs w:val="22"/>
        </w:rPr>
      </w:pPr>
      <w:r>
        <w:rPr>
          <w:sz w:val="22"/>
          <w:szCs w:val="22"/>
        </w:rPr>
        <w:t>The</w:t>
      </w:r>
      <w:r w:rsidR="00B836D3" w:rsidRPr="00B53842">
        <w:rPr>
          <w:sz w:val="22"/>
          <w:szCs w:val="22"/>
        </w:rPr>
        <w:t xml:space="preserve"> </w:t>
      </w:r>
      <w:r w:rsidR="00B836D3" w:rsidRPr="00B53842">
        <w:rPr>
          <w:b/>
          <w:bCs/>
          <w:sz w:val="22"/>
          <w:szCs w:val="22"/>
        </w:rPr>
        <w:t>Program</w:t>
      </w:r>
      <w:r>
        <w:rPr>
          <w:b/>
          <w:bCs/>
          <w:sz w:val="22"/>
          <w:szCs w:val="22"/>
        </w:rPr>
        <w:t xml:space="preserve"> of Alliances for Education and Training</w:t>
      </w:r>
      <w:r w:rsidR="00B836D3" w:rsidRPr="00B53842">
        <w:rPr>
          <w:b/>
          <w:bCs/>
          <w:sz w:val="22"/>
          <w:szCs w:val="22"/>
        </w:rPr>
        <w:t xml:space="preserve"> </w:t>
      </w:r>
      <w:r w:rsidR="00166FA7" w:rsidRPr="00B53842">
        <w:rPr>
          <w:b/>
          <w:bCs/>
          <w:sz w:val="22"/>
          <w:szCs w:val="22"/>
        </w:rPr>
        <w:t>(</w:t>
      </w:r>
      <w:r w:rsidR="00B836D3" w:rsidRPr="00B53842">
        <w:rPr>
          <w:b/>
          <w:bCs/>
          <w:sz w:val="22"/>
          <w:szCs w:val="22"/>
        </w:rPr>
        <w:t>PAEC</w:t>
      </w:r>
      <w:r w:rsidR="00166FA7" w:rsidRPr="00B53842">
        <w:rPr>
          <w:b/>
          <w:bCs/>
          <w:sz w:val="22"/>
          <w:szCs w:val="22"/>
        </w:rPr>
        <w:t>)</w:t>
      </w:r>
      <w:r>
        <w:rPr>
          <w:b/>
          <w:bCs/>
          <w:sz w:val="22"/>
          <w:szCs w:val="22"/>
        </w:rPr>
        <w:t xml:space="preserve"> </w:t>
      </w:r>
      <w:r>
        <w:rPr>
          <w:sz w:val="22"/>
          <w:szCs w:val="22"/>
        </w:rPr>
        <w:t xml:space="preserve">was approved by the </w:t>
      </w:r>
      <w:r w:rsidR="009902D3">
        <w:rPr>
          <w:sz w:val="22"/>
          <w:szCs w:val="22"/>
        </w:rPr>
        <w:t>m</w:t>
      </w:r>
      <w:r>
        <w:rPr>
          <w:sz w:val="22"/>
          <w:szCs w:val="22"/>
        </w:rPr>
        <w:t xml:space="preserve">ember </w:t>
      </w:r>
      <w:r w:rsidR="009902D3">
        <w:rPr>
          <w:sz w:val="22"/>
          <w:szCs w:val="22"/>
        </w:rPr>
        <w:t>s</w:t>
      </w:r>
      <w:r>
        <w:rPr>
          <w:sz w:val="22"/>
          <w:szCs w:val="22"/>
        </w:rPr>
        <w:t xml:space="preserve">tates in </w:t>
      </w:r>
      <w:r w:rsidR="00B836D3" w:rsidRPr="00B53842">
        <w:rPr>
          <w:sz w:val="22"/>
          <w:szCs w:val="22"/>
        </w:rPr>
        <w:t>2010</w:t>
      </w:r>
      <w:r>
        <w:rPr>
          <w:sz w:val="22"/>
          <w:szCs w:val="22"/>
        </w:rPr>
        <w:t xml:space="preserve"> and represents an additional mechanism utilizing financing from partner institutions to promote higher</w:t>
      </w:r>
      <w:r w:rsidR="00CB0391">
        <w:rPr>
          <w:sz w:val="22"/>
          <w:szCs w:val="22"/>
        </w:rPr>
        <w:t xml:space="preserve"> </w:t>
      </w:r>
      <w:r>
        <w:rPr>
          <w:sz w:val="22"/>
          <w:szCs w:val="22"/>
        </w:rPr>
        <w:t>education in the western hemisphere. The OAS allocated US$</w:t>
      </w:r>
      <w:r w:rsidR="00B836D3" w:rsidRPr="00B53842">
        <w:rPr>
          <w:sz w:val="22"/>
          <w:szCs w:val="22"/>
        </w:rPr>
        <w:t>865</w:t>
      </w:r>
      <w:r w:rsidR="00912BC8" w:rsidRPr="00B53842">
        <w:rPr>
          <w:sz w:val="22"/>
          <w:szCs w:val="22"/>
        </w:rPr>
        <w:t>,</w:t>
      </w:r>
      <w:r w:rsidR="00B836D3" w:rsidRPr="00B53842">
        <w:rPr>
          <w:sz w:val="22"/>
          <w:szCs w:val="22"/>
        </w:rPr>
        <w:t xml:space="preserve">000 </w:t>
      </w:r>
      <w:r>
        <w:rPr>
          <w:sz w:val="22"/>
          <w:szCs w:val="22"/>
        </w:rPr>
        <w:t>for</w:t>
      </w:r>
      <w:r w:rsidR="00B836D3" w:rsidRPr="00B53842">
        <w:rPr>
          <w:sz w:val="22"/>
          <w:szCs w:val="22"/>
        </w:rPr>
        <w:t xml:space="preserve"> 2023 </w:t>
      </w:r>
      <w:r>
        <w:rPr>
          <w:sz w:val="22"/>
          <w:szCs w:val="22"/>
        </w:rPr>
        <w:t xml:space="preserve">to grant scholarships to OAS </w:t>
      </w:r>
      <w:r w:rsidR="009902D3">
        <w:rPr>
          <w:sz w:val="22"/>
          <w:szCs w:val="22"/>
        </w:rPr>
        <w:t>m</w:t>
      </w:r>
      <w:r>
        <w:rPr>
          <w:sz w:val="22"/>
          <w:szCs w:val="22"/>
        </w:rPr>
        <w:t xml:space="preserve">ember </w:t>
      </w:r>
      <w:r w:rsidR="009902D3">
        <w:rPr>
          <w:sz w:val="22"/>
          <w:szCs w:val="22"/>
        </w:rPr>
        <w:t>s</w:t>
      </w:r>
      <w:r>
        <w:rPr>
          <w:sz w:val="22"/>
          <w:szCs w:val="22"/>
        </w:rPr>
        <w:t xml:space="preserve">tate citizens so they can study in recognized and accredited universities and institutions in the Member States and in the permanent observer countries. In </w:t>
      </w:r>
      <w:r w:rsidR="00B836D3" w:rsidRPr="00B53842">
        <w:rPr>
          <w:sz w:val="22"/>
          <w:szCs w:val="22"/>
        </w:rPr>
        <w:t xml:space="preserve">2023, </w:t>
      </w:r>
      <w:r>
        <w:rPr>
          <w:sz w:val="22"/>
          <w:szCs w:val="22"/>
        </w:rPr>
        <w:t xml:space="preserve">in the context of the </w:t>
      </w:r>
      <w:r w:rsidR="00B836D3" w:rsidRPr="00B53842">
        <w:rPr>
          <w:sz w:val="22"/>
          <w:szCs w:val="22"/>
        </w:rPr>
        <w:t>PAEC</w:t>
      </w:r>
      <w:r>
        <w:rPr>
          <w:sz w:val="22"/>
          <w:szCs w:val="22"/>
        </w:rPr>
        <w:t xml:space="preserve"> programs, more than </w:t>
      </w:r>
      <w:r w:rsidR="00B836D3" w:rsidRPr="00B53842">
        <w:rPr>
          <w:sz w:val="22"/>
          <w:szCs w:val="22"/>
        </w:rPr>
        <w:t>14</w:t>
      </w:r>
      <w:r w:rsidR="00323E51" w:rsidRPr="00B53842">
        <w:rPr>
          <w:sz w:val="22"/>
          <w:szCs w:val="22"/>
        </w:rPr>
        <w:t>,</w:t>
      </w:r>
      <w:r w:rsidR="00B836D3" w:rsidRPr="00B53842">
        <w:rPr>
          <w:sz w:val="22"/>
          <w:szCs w:val="22"/>
        </w:rPr>
        <w:t xml:space="preserve">687 </w:t>
      </w:r>
      <w:r>
        <w:rPr>
          <w:sz w:val="22"/>
          <w:szCs w:val="22"/>
        </w:rPr>
        <w:t>scholarships were offered, from which</w:t>
      </w:r>
      <w:r w:rsidR="00B836D3" w:rsidRPr="00B53842">
        <w:rPr>
          <w:sz w:val="22"/>
          <w:szCs w:val="22"/>
        </w:rPr>
        <w:t xml:space="preserve"> 3</w:t>
      </w:r>
      <w:r w:rsidR="00323E51" w:rsidRPr="00B53842">
        <w:rPr>
          <w:sz w:val="22"/>
          <w:szCs w:val="22"/>
        </w:rPr>
        <w:t>,</w:t>
      </w:r>
      <w:r w:rsidR="00B836D3" w:rsidRPr="00B53842">
        <w:rPr>
          <w:sz w:val="22"/>
          <w:szCs w:val="22"/>
        </w:rPr>
        <w:t xml:space="preserve">979 </w:t>
      </w:r>
      <w:r>
        <w:rPr>
          <w:sz w:val="22"/>
          <w:szCs w:val="22"/>
        </w:rPr>
        <w:t xml:space="preserve">scholarships were granted. They </w:t>
      </w:r>
      <w:r w:rsidR="00CB0391">
        <w:rPr>
          <w:sz w:val="22"/>
          <w:szCs w:val="22"/>
        </w:rPr>
        <w:t>covered</w:t>
      </w:r>
      <w:r>
        <w:rPr>
          <w:sz w:val="22"/>
          <w:szCs w:val="22"/>
        </w:rPr>
        <w:t xml:space="preserve"> certificate</w:t>
      </w:r>
      <w:r w:rsidR="00CB0391">
        <w:rPr>
          <w:sz w:val="22"/>
          <w:szCs w:val="22"/>
        </w:rPr>
        <w:t xml:space="preserve"> programs</w:t>
      </w:r>
      <w:r>
        <w:rPr>
          <w:sz w:val="22"/>
          <w:szCs w:val="22"/>
        </w:rPr>
        <w:t>, undergraduate degrees, masters degrees, post-graduate certification programs, and doctoral degrees</w:t>
      </w:r>
      <w:r w:rsidR="00B836D3" w:rsidRPr="00B53842">
        <w:rPr>
          <w:sz w:val="22"/>
          <w:szCs w:val="22"/>
        </w:rPr>
        <w:t>.</w:t>
      </w:r>
    </w:p>
    <w:p w14:paraId="63AF89D4" w14:textId="77777777" w:rsidR="00B836D3" w:rsidRPr="00B53842" w:rsidRDefault="00B836D3" w:rsidP="00B836D3">
      <w:pPr>
        <w:jc w:val="both"/>
        <w:rPr>
          <w:sz w:val="22"/>
          <w:szCs w:val="22"/>
        </w:rPr>
      </w:pPr>
    </w:p>
    <w:p w14:paraId="604769D9" w14:textId="5C07F72B" w:rsidR="00B836D3" w:rsidRPr="00B53842" w:rsidRDefault="00DD06A2" w:rsidP="009902D3">
      <w:pPr>
        <w:ind w:firstLine="720"/>
        <w:jc w:val="both"/>
        <w:rPr>
          <w:sz w:val="22"/>
          <w:szCs w:val="22"/>
        </w:rPr>
      </w:pPr>
      <w:r>
        <w:rPr>
          <w:sz w:val="22"/>
          <w:szCs w:val="22"/>
        </w:rPr>
        <w:t xml:space="preserve">The success of the PAEC program is the result of </w:t>
      </w:r>
      <w:r w:rsidR="00CB0391">
        <w:rPr>
          <w:sz w:val="22"/>
          <w:szCs w:val="22"/>
        </w:rPr>
        <w:t>partnerships</w:t>
      </w:r>
      <w:r>
        <w:rPr>
          <w:sz w:val="22"/>
          <w:szCs w:val="22"/>
        </w:rPr>
        <w:t xml:space="preserve"> with  key entities, among them the International Cooperation Group of</w:t>
      </w:r>
      <w:r w:rsidR="008C439B">
        <w:rPr>
          <w:sz w:val="22"/>
          <w:szCs w:val="22"/>
        </w:rPr>
        <w:t xml:space="preserve"> Brazilian Universities</w:t>
      </w:r>
      <w:r w:rsidR="00B836D3" w:rsidRPr="00B53842">
        <w:rPr>
          <w:sz w:val="22"/>
          <w:szCs w:val="22"/>
        </w:rPr>
        <w:t xml:space="preserve"> (GCUB), </w:t>
      </w:r>
      <w:r w:rsidR="008C439B">
        <w:rPr>
          <w:sz w:val="22"/>
          <w:szCs w:val="22"/>
        </w:rPr>
        <w:t xml:space="preserve">which granted </w:t>
      </w:r>
      <w:r w:rsidR="00B836D3" w:rsidRPr="00B53842">
        <w:rPr>
          <w:sz w:val="22"/>
          <w:szCs w:val="22"/>
        </w:rPr>
        <w:t xml:space="preserve">150 </w:t>
      </w:r>
      <w:r w:rsidR="008C439B">
        <w:rPr>
          <w:sz w:val="22"/>
          <w:szCs w:val="22"/>
        </w:rPr>
        <w:t>scholarships, Mexico’s National Council for the Humanities, Sciences, and Technologies</w:t>
      </w:r>
      <w:r w:rsidR="00B836D3" w:rsidRPr="00B53842">
        <w:rPr>
          <w:sz w:val="22"/>
          <w:szCs w:val="22"/>
        </w:rPr>
        <w:t xml:space="preserve"> (CONA</w:t>
      </w:r>
      <w:r w:rsidR="00A303ED" w:rsidRPr="00B53842">
        <w:rPr>
          <w:sz w:val="22"/>
          <w:szCs w:val="22"/>
        </w:rPr>
        <w:t>H</w:t>
      </w:r>
      <w:r w:rsidR="00B836D3" w:rsidRPr="00B53842">
        <w:rPr>
          <w:sz w:val="22"/>
          <w:szCs w:val="22"/>
        </w:rPr>
        <w:t>CYT)</w:t>
      </w:r>
      <w:r w:rsidR="008C439B">
        <w:rPr>
          <w:sz w:val="22"/>
          <w:szCs w:val="22"/>
        </w:rPr>
        <w:t>, which granted</w:t>
      </w:r>
      <w:r w:rsidR="00B836D3" w:rsidRPr="00B53842">
        <w:rPr>
          <w:sz w:val="22"/>
          <w:szCs w:val="22"/>
        </w:rPr>
        <w:t xml:space="preserve"> 90 </w:t>
      </w:r>
      <w:r w:rsidR="008C439B">
        <w:rPr>
          <w:sz w:val="22"/>
          <w:szCs w:val="22"/>
        </w:rPr>
        <w:t>scholarships, the Business School Educational Format, which granted</w:t>
      </w:r>
      <w:r w:rsidR="00B836D3" w:rsidRPr="00B53842">
        <w:rPr>
          <w:sz w:val="22"/>
          <w:szCs w:val="22"/>
        </w:rPr>
        <w:t xml:space="preserve"> 1,404 </w:t>
      </w:r>
      <w:r w:rsidR="008C439B">
        <w:rPr>
          <w:sz w:val="22"/>
          <w:szCs w:val="22"/>
        </w:rPr>
        <w:t>scholarships</w:t>
      </w:r>
      <w:r w:rsidR="00B836D3" w:rsidRPr="00B53842">
        <w:rPr>
          <w:sz w:val="22"/>
          <w:szCs w:val="22"/>
        </w:rPr>
        <w:t xml:space="preserve">, </w:t>
      </w:r>
      <w:r w:rsidR="008C439B">
        <w:rPr>
          <w:sz w:val="22"/>
          <w:szCs w:val="22"/>
        </w:rPr>
        <w:t>Comprehensive Training and Management Solutions</w:t>
      </w:r>
      <w:r w:rsidR="00B836D3" w:rsidRPr="00B53842">
        <w:rPr>
          <w:sz w:val="22"/>
          <w:szCs w:val="22"/>
        </w:rPr>
        <w:t xml:space="preserve"> (STRUCTURALIA), </w:t>
      </w:r>
      <w:r w:rsidR="008C439B">
        <w:rPr>
          <w:sz w:val="22"/>
          <w:szCs w:val="22"/>
        </w:rPr>
        <w:t>which granted</w:t>
      </w:r>
      <w:r w:rsidR="00B836D3" w:rsidRPr="00B53842">
        <w:rPr>
          <w:sz w:val="22"/>
          <w:szCs w:val="22"/>
        </w:rPr>
        <w:t xml:space="preserve"> 1</w:t>
      </w:r>
      <w:r w:rsidR="008C439B">
        <w:rPr>
          <w:sz w:val="22"/>
          <w:szCs w:val="22"/>
        </w:rPr>
        <w:t>,</w:t>
      </w:r>
      <w:r w:rsidR="00B836D3" w:rsidRPr="00B53842">
        <w:rPr>
          <w:sz w:val="22"/>
          <w:szCs w:val="22"/>
        </w:rPr>
        <w:t xml:space="preserve">430 </w:t>
      </w:r>
      <w:r w:rsidR="008C439B">
        <w:rPr>
          <w:sz w:val="22"/>
          <w:szCs w:val="22"/>
        </w:rPr>
        <w:t>scholarship, Chile’s National Research and Development Agency</w:t>
      </w:r>
      <w:r w:rsidR="00B836D3" w:rsidRPr="00B53842">
        <w:rPr>
          <w:sz w:val="22"/>
          <w:szCs w:val="22"/>
        </w:rPr>
        <w:t xml:space="preserve"> (ANID), </w:t>
      </w:r>
      <w:r w:rsidR="008C439B">
        <w:rPr>
          <w:sz w:val="22"/>
          <w:szCs w:val="22"/>
        </w:rPr>
        <w:t>which granted</w:t>
      </w:r>
      <w:r w:rsidR="00B836D3" w:rsidRPr="00B53842">
        <w:rPr>
          <w:sz w:val="22"/>
          <w:szCs w:val="22"/>
        </w:rPr>
        <w:t xml:space="preserve"> 50 </w:t>
      </w:r>
      <w:r w:rsidR="008C439B">
        <w:rPr>
          <w:sz w:val="22"/>
          <w:szCs w:val="22"/>
        </w:rPr>
        <w:t>scholarships, and 18 additional institutions that granted</w:t>
      </w:r>
      <w:r w:rsidR="00B836D3" w:rsidRPr="00B53842">
        <w:rPr>
          <w:sz w:val="22"/>
          <w:szCs w:val="22"/>
        </w:rPr>
        <w:t xml:space="preserve"> 855 </w:t>
      </w:r>
      <w:r w:rsidR="008C439B">
        <w:rPr>
          <w:sz w:val="22"/>
          <w:szCs w:val="22"/>
        </w:rPr>
        <w:t>scholarships. In most cases, the PAEC agreements did not require any monetary contribution from the OAS, but only contributions in kind.</w:t>
      </w:r>
    </w:p>
    <w:p w14:paraId="2EB48FE3" w14:textId="794F0954" w:rsidR="00B836D3" w:rsidRPr="00B53842" w:rsidRDefault="00B836D3" w:rsidP="00B836D3">
      <w:pPr>
        <w:jc w:val="both"/>
        <w:rPr>
          <w:sz w:val="22"/>
          <w:szCs w:val="22"/>
        </w:rPr>
      </w:pPr>
    </w:p>
    <w:p w14:paraId="00BD8E54" w14:textId="3B34EAA9" w:rsidR="00B836D3" w:rsidRPr="00B53842" w:rsidRDefault="00C11CDE" w:rsidP="009902D3">
      <w:pPr>
        <w:ind w:firstLine="720"/>
        <w:jc w:val="both"/>
        <w:rPr>
          <w:sz w:val="22"/>
          <w:szCs w:val="22"/>
        </w:rPr>
      </w:pPr>
      <w:r w:rsidRPr="00B53842">
        <w:rPr>
          <w:sz w:val="22"/>
          <w:szCs w:val="22"/>
        </w:rPr>
        <w:t>Dur</w:t>
      </w:r>
      <w:r w:rsidR="008C439B">
        <w:rPr>
          <w:sz w:val="22"/>
          <w:szCs w:val="22"/>
        </w:rPr>
        <w:t xml:space="preserve">ing the first half of </w:t>
      </w:r>
      <w:r w:rsidRPr="00B53842">
        <w:rPr>
          <w:sz w:val="22"/>
          <w:szCs w:val="22"/>
        </w:rPr>
        <w:t xml:space="preserve">2024 </w:t>
      </w:r>
      <w:r w:rsidR="00401179">
        <w:rPr>
          <w:sz w:val="22"/>
          <w:szCs w:val="22"/>
        </w:rPr>
        <w:t xml:space="preserve">about 1,529 scholarships  have been granted through the PAEC; </w:t>
      </w:r>
      <w:r w:rsidR="00B836D3" w:rsidRPr="00B53842">
        <w:rPr>
          <w:sz w:val="22"/>
          <w:szCs w:val="22"/>
        </w:rPr>
        <w:t xml:space="preserve">52% </w:t>
      </w:r>
      <w:r w:rsidR="00401179">
        <w:rPr>
          <w:sz w:val="22"/>
          <w:szCs w:val="22"/>
        </w:rPr>
        <w:t>of the scholarships were granted to women. The total estimated value of the scholarships granted in the  first half of</w:t>
      </w:r>
      <w:r w:rsidR="00B836D3" w:rsidRPr="00B53842">
        <w:rPr>
          <w:sz w:val="22"/>
          <w:szCs w:val="22"/>
        </w:rPr>
        <w:t xml:space="preserve"> 2024</w:t>
      </w:r>
      <w:r w:rsidR="007449AD" w:rsidRPr="00B53842">
        <w:rPr>
          <w:sz w:val="22"/>
          <w:szCs w:val="22"/>
        </w:rPr>
        <w:t xml:space="preserve"> </w:t>
      </w:r>
      <w:r w:rsidR="00401179">
        <w:rPr>
          <w:sz w:val="22"/>
          <w:szCs w:val="22"/>
        </w:rPr>
        <w:t>is US$</w:t>
      </w:r>
      <w:r w:rsidR="00B836D3" w:rsidRPr="00B53842">
        <w:rPr>
          <w:sz w:val="22"/>
          <w:szCs w:val="22"/>
        </w:rPr>
        <w:t>12 mil</w:t>
      </w:r>
      <w:r w:rsidR="00401179">
        <w:rPr>
          <w:sz w:val="22"/>
          <w:szCs w:val="22"/>
        </w:rPr>
        <w:t>lion</w:t>
      </w:r>
      <w:r w:rsidR="00B836D3" w:rsidRPr="00B53842">
        <w:rPr>
          <w:sz w:val="22"/>
          <w:szCs w:val="22"/>
        </w:rPr>
        <w:t>.</w:t>
      </w:r>
    </w:p>
    <w:p w14:paraId="712D3D43" w14:textId="77777777" w:rsidR="00954757" w:rsidRPr="00B53842" w:rsidRDefault="00954757" w:rsidP="00D32805">
      <w:pPr>
        <w:jc w:val="both"/>
        <w:rPr>
          <w:sz w:val="22"/>
          <w:szCs w:val="22"/>
          <w:highlight w:val="yellow"/>
        </w:rPr>
      </w:pPr>
    </w:p>
    <w:p w14:paraId="41B75F2F" w14:textId="11A71010" w:rsidR="00815F6B" w:rsidRPr="00B53842" w:rsidRDefault="00786182" w:rsidP="009902D3">
      <w:pPr>
        <w:ind w:firstLine="720"/>
        <w:jc w:val="both"/>
        <w:rPr>
          <w:sz w:val="22"/>
          <w:szCs w:val="22"/>
        </w:rPr>
      </w:pPr>
      <w:r w:rsidRPr="00B53842">
        <w:rPr>
          <w:sz w:val="22"/>
          <w:szCs w:val="22"/>
        </w:rPr>
        <w:t>Fina</w:t>
      </w:r>
      <w:r w:rsidR="00401179">
        <w:rPr>
          <w:sz w:val="22"/>
          <w:szCs w:val="22"/>
        </w:rPr>
        <w:t>lly, the</w:t>
      </w:r>
      <w:r w:rsidR="0069797D" w:rsidRPr="00B53842">
        <w:rPr>
          <w:b/>
          <w:bCs/>
          <w:sz w:val="22"/>
          <w:szCs w:val="22"/>
        </w:rPr>
        <w:t xml:space="preserve"> Rowe</w:t>
      </w:r>
      <w:r w:rsidR="00401179">
        <w:rPr>
          <w:b/>
          <w:bCs/>
          <w:sz w:val="22"/>
          <w:szCs w:val="22"/>
        </w:rPr>
        <w:t xml:space="preserve"> Fund</w:t>
      </w:r>
      <w:r w:rsidR="0069797D" w:rsidRPr="00B53842">
        <w:rPr>
          <w:sz w:val="22"/>
          <w:szCs w:val="22"/>
        </w:rPr>
        <w:t xml:space="preserve"> </w:t>
      </w:r>
      <w:r w:rsidR="00401179">
        <w:rPr>
          <w:sz w:val="22"/>
          <w:szCs w:val="22"/>
        </w:rPr>
        <w:t>is an OAS program of educational loans that help citizens from Latin America  and the Caribbean from the OAS Member States to financ</w:t>
      </w:r>
      <w:r w:rsidR="00CB0391">
        <w:rPr>
          <w:sz w:val="22"/>
          <w:szCs w:val="22"/>
        </w:rPr>
        <w:t>e</w:t>
      </w:r>
      <w:r w:rsidR="00401179">
        <w:rPr>
          <w:sz w:val="22"/>
          <w:szCs w:val="22"/>
        </w:rPr>
        <w:t xml:space="preserve"> their studies or research at accredited universities in the United State by granting interest-free loans for up to US$</w:t>
      </w:r>
      <w:r w:rsidR="0069797D" w:rsidRPr="00B53842">
        <w:rPr>
          <w:sz w:val="22"/>
          <w:szCs w:val="22"/>
        </w:rPr>
        <w:t>15</w:t>
      </w:r>
      <w:r w:rsidR="0050790E" w:rsidRPr="00B53842">
        <w:rPr>
          <w:sz w:val="22"/>
          <w:szCs w:val="22"/>
        </w:rPr>
        <w:t>,</w:t>
      </w:r>
      <w:r w:rsidR="0069797D" w:rsidRPr="00B53842">
        <w:rPr>
          <w:sz w:val="22"/>
          <w:szCs w:val="22"/>
        </w:rPr>
        <w:t>000</w:t>
      </w:r>
      <w:r w:rsidR="00815F6B" w:rsidRPr="00B53842">
        <w:rPr>
          <w:sz w:val="22"/>
          <w:szCs w:val="22"/>
        </w:rPr>
        <w:t xml:space="preserve">. </w:t>
      </w:r>
      <w:r w:rsidR="00401179">
        <w:rPr>
          <w:sz w:val="22"/>
          <w:szCs w:val="22"/>
        </w:rPr>
        <w:t>In 2023, the Fund celebrated 75 years of investing in higher education for Latin American and Caribbean nationals enrolled in universities in the United States. In  that year</w:t>
      </w:r>
      <w:r w:rsidR="00CB0391">
        <w:rPr>
          <w:sz w:val="22"/>
          <w:szCs w:val="22"/>
        </w:rPr>
        <w:t>,</w:t>
      </w:r>
      <w:r w:rsidR="00401179">
        <w:rPr>
          <w:sz w:val="22"/>
          <w:szCs w:val="22"/>
        </w:rPr>
        <w:t xml:space="preserve"> it provided financial assistance to</w:t>
      </w:r>
      <w:r w:rsidR="00815F6B" w:rsidRPr="00B53842">
        <w:rPr>
          <w:sz w:val="22"/>
          <w:szCs w:val="22"/>
        </w:rPr>
        <w:t xml:space="preserve"> 113 pe</w:t>
      </w:r>
      <w:r w:rsidR="00401179">
        <w:rPr>
          <w:sz w:val="22"/>
          <w:szCs w:val="22"/>
        </w:rPr>
        <w:t xml:space="preserve">ople from </w:t>
      </w:r>
      <w:r w:rsidR="00815F6B" w:rsidRPr="00B53842">
        <w:rPr>
          <w:sz w:val="22"/>
          <w:szCs w:val="22"/>
        </w:rPr>
        <w:t xml:space="preserve">19 </w:t>
      </w:r>
      <w:r w:rsidR="00401179">
        <w:rPr>
          <w:sz w:val="22"/>
          <w:szCs w:val="22"/>
        </w:rPr>
        <w:t xml:space="preserve">OAS </w:t>
      </w:r>
      <w:r w:rsidR="009902D3">
        <w:rPr>
          <w:sz w:val="22"/>
          <w:szCs w:val="22"/>
        </w:rPr>
        <w:t>m</w:t>
      </w:r>
      <w:r w:rsidR="00401179">
        <w:rPr>
          <w:sz w:val="22"/>
          <w:szCs w:val="22"/>
        </w:rPr>
        <w:t xml:space="preserve">ember </w:t>
      </w:r>
      <w:r w:rsidR="009902D3">
        <w:rPr>
          <w:sz w:val="22"/>
          <w:szCs w:val="22"/>
        </w:rPr>
        <w:t>s</w:t>
      </w:r>
      <w:r w:rsidR="00401179">
        <w:rPr>
          <w:sz w:val="22"/>
          <w:szCs w:val="22"/>
        </w:rPr>
        <w:t>tates</w:t>
      </w:r>
      <w:r w:rsidR="00CB0391">
        <w:rPr>
          <w:sz w:val="22"/>
          <w:szCs w:val="22"/>
        </w:rPr>
        <w:t xml:space="preserve"> in the </w:t>
      </w:r>
      <w:r w:rsidR="00401179">
        <w:rPr>
          <w:sz w:val="22"/>
          <w:szCs w:val="22"/>
        </w:rPr>
        <w:t>amount of US$</w:t>
      </w:r>
      <w:r w:rsidR="00815F6B" w:rsidRPr="00B53842">
        <w:rPr>
          <w:sz w:val="22"/>
          <w:szCs w:val="22"/>
        </w:rPr>
        <w:t>851</w:t>
      </w:r>
      <w:r w:rsidR="0086784A" w:rsidRPr="00B53842">
        <w:rPr>
          <w:sz w:val="22"/>
          <w:szCs w:val="22"/>
        </w:rPr>
        <w:t>,</w:t>
      </w:r>
      <w:r w:rsidR="00815F6B" w:rsidRPr="00B53842">
        <w:rPr>
          <w:sz w:val="22"/>
          <w:szCs w:val="22"/>
        </w:rPr>
        <w:t xml:space="preserve">498. </w:t>
      </w:r>
      <w:r w:rsidR="00401179">
        <w:rPr>
          <w:sz w:val="22"/>
          <w:szCs w:val="22"/>
        </w:rPr>
        <w:t>In addition</w:t>
      </w:r>
      <w:r w:rsidR="00815F6B" w:rsidRPr="00B53842">
        <w:rPr>
          <w:sz w:val="22"/>
          <w:szCs w:val="22"/>
        </w:rPr>
        <w:t xml:space="preserve">, 24 </w:t>
      </w:r>
      <w:r w:rsidR="00401179">
        <w:rPr>
          <w:sz w:val="22"/>
          <w:szCs w:val="22"/>
        </w:rPr>
        <w:t>international students received additional scholarships, with which the Fund’s total contributions amounted to</w:t>
      </w:r>
      <w:r w:rsidR="00815F6B" w:rsidRPr="00B53842">
        <w:rPr>
          <w:sz w:val="22"/>
          <w:szCs w:val="22"/>
        </w:rPr>
        <w:t xml:space="preserve"> US$899</w:t>
      </w:r>
      <w:r w:rsidR="0086784A" w:rsidRPr="00B53842">
        <w:rPr>
          <w:sz w:val="22"/>
          <w:szCs w:val="22"/>
        </w:rPr>
        <w:t>,</w:t>
      </w:r>
      <w:r w:rsidR="00815F6B" w:rsidRPr="00B53842">
        <w:rPr>
          <w:sz w:val="22"/>
          <w:szCs w:val="22"/>
        </w:rPr>
        <w:t>498.</w:t>
      </w:r>
    </w:p>
    <w:p w14:paraId="6FC85D58" w14:textId="40A88F51" w:rsidR="00815F6B" w:rsidRPr="00B53842" w:rsidRDefault="00815F6B" w:rsidP="00815F6B">
      <w:pPr>
        <w:jc w:val="both"/>
        <w:rPr>
          <w:sz w:val="22"/>
          <w:szCs w:val="22"/>
        </w:rPr>
      </w:pPr>
    </w:p>
    <w:p w14:paraId="2792A2B0" w14:textId="6D3B0F99" w:rsidR="00D80891" w:rsidRPr="00B53842" w:rsidRDefault="00D80891" w:rsidP="009902D3">
      <w:pPr>
        <w:ind w:firstLine="720"/>
        <w:jc w:val="both"/>
        <w:rPr>
          <w:sz w:val="22"/>
          <w:szCs w:val="22"/>
        </w:rPr>
      </w:pPr>
      <w:r w:rsidRPr="00B53842">
        <w:rPr>
          <w:sz w:val="22"/>
          <w:szCs w:val="22"/>
        </w:rPr>
        <w:t>Dur</w:t>
      </w:r>
      <w:r w:rsidR="00401179">
        <w:rPr>
          <w:sz w:val="22"/>
          <w:szCs w:val="22"/>
        </w:rPr>
        <w:t xml:space="preserve">ing the  first half of </w:t>
      </w:r>
      <w:r w:rsidRPr="00B53842">
        <w:rPr>
          <w:sz w:val="22"/>
          <w:szCs w:val="22"/>
        </w:rPr>
        <w:t xml:space="preserve">2024, </w:t>
      </w:r>
      <w:r w:rsidR="00401179">
        <w:rPr>
          <w:sz w:val="22"/>
          <w:szCs w:val="22"/>
        </w:rPr>
        <w:t xml:space="preserve">the Rowe Fund granted financial assistance totaling </w:t>
      </w:r>
      <w:r w:rsidRPr="00B53842">
        <w:rPr>
          <w:sz w:val="22"/>
          <w:szCs w:val="22"/>
        </w:rPr>
        <w:t xml:space="preserve">US$404,500 </w:t>
      </w:r>
      <w:r w:rsidR="00401179">
        <w:rPr>
          <w:sz w:val="22"/>
          <w:szCs w:val="22"/>
        </w:rPr>
        <w:t>for in-person studies in United States universities</w:t>
      </w:r>
      <w:r w:rsidR="00B94BA0">
        <w:rPr>
          <w:sz w:val="22"/>
          <w:szCs w:val="22"/>
        </w:rPr>
        <w:t xml:space="preserve">, benefiting citizens from 17 OAS </w:t>
      </w:r>
      <w:r w:rsidR="009902D3">
        <w:rPr>
          <w:sz w:val="22"/>
          <w:szCs w:val="22"/>
        </w:rPr>
        <w:t>m</w:t>
      </w:r>
      <w:r w:rsidR="00B94BA0">
        <w:rPr>
          <w:sz w:val="22"/>
          <w:szCs w:val="22"/>
        </w:rPr>
        <w:t xml:space="preserve">ember </w:t>
      </w:r>
      <w:r w:rsidR="009902D3">
        <w:rPr>
          <w:sz w:val="22"/>
          <w:szCs w:val="22"/>
        </w:rPr>
        <w:t>s</w:t>
      </w:r>
      <w:r w:rsidR="00B94BA0">
        <w:rPr>
          <w:sz w:val="22"/>
          <w:szCs w:val="22"/>
        </w:rPr>
        <w:t>tates. This assistance included interest-free loans for a total of</w:t>
      </w:r>
      <w:r w:rsidRPr="00B53842">
        <w:rPr>
          <w:sz w:val="22"/>
          <w:szCs w:val="22"/>
        </w:rPr>
        <w:t xml:space="preserve"> US$372,500, </w:t>
      </w:r>
      <w:r w:rsidR="00B94BA0">
        <w:rPr>
          <w:sz w:val="22"/>
          <w:szCs w:val="22"/>
        </w:rPr>
        <w:t xml:space="preserve">along with additional scholarships for a total of </w:t>
      </w:r>
      <w:r w:rsidRPr="00B53842">
        <w:rPr>
          <w:sz w:val="22"/>
          <w:szCs w:val="22"/>
        </w:rPr>
        <w:t xml:space="preserve">US$32,000. </w:t>
      </w:r>
      <w:r w:rsidR="00B94BA0">
        <w:rPr>
          <w:sz w:val="22"/>
          <w:szCs w:val="22"/>
        </w:rPr>
        <w:t xml:space="preserve">Of this assistance, </w:t>
      </w:r>
      <w:r w:rsidRPr="00B53842">
        <w:rPr>
          <w:sz w:val="22"/>
          <w:szCs w:val="22"/>
        </w:rPr>
        <w:t xml:space="preserve">82.6% </w:t>
      </w:r>
      <w:r w:rsidR="00B94BA0">
        <w:rPr>
          <w:sz w:val="22"/>
          <w:szCs w:val="22"/>
        </w:rPr>
        <w:t>was used for post-graduate studies</w:t>
      </w:r>
      <w:r w:rsidRPr="00B53842">
        <w:rPr>
          <w:sz w:val="22"/>
          <w:szCs w:val="22"/>
        </w:rPr>
        <w:t>.</w:t>
      </w:r>
    </w:p>
    <w:p w14:paraId="3E113290" w14:textId="77777777" w:rsidR="0069797D" w:rsidRPr="00B53842" w:rsidRDefault="0069797D" w:rsidP="00D32805">
      <w:pPr>
        <w:jc w:val="both"/>
        <w:rPr>
          <w:rFonts w:eastAsiaTheme="minorEastAsia"/>
          <w:sz w:val="22"/>
          <w:szCs w:val="22"/>
          <w:highlight w:val="yellow"/>
        </w:rPr>
      </w:pPr>
    </w:p>
    <w:p w14:paraId="0AEF3FEC" w14:textId="5E406F29" w:rsidR="00D32805" w:rsidRPr="00B53842" w:rsidRDefault="00B94BA0" w:rsidP="009902D3">
      <w:pPr>
        <w:ind w:firstLine="720"/>
        <w:jc w:val="both"/>
        <w:rPr>
          <w:rFonts w:eastAsiaTheme="minorEastAsia"/>
          <w:sz w:val="22"/>
          <w:szCs w:val="22"/>
        </w:rPr>
      </w:pPr>
      <w:r>
        <w:rPr>
          <w:sz w:val="22"/>
          <w:szCs w:val="22"/>
        </w:rPr>
        <w:t>This Technical Secretariat is particularly grateful to the officials of the CIE</w:t>
      </w:r>
      <w:r w:rsidR="00FD730E" w:rsidRPr="00B53842">
        <w:rPr>
          <w:sz w:val="22"/>
          <w:szCs w:val="22"/>
        </w:rPr>
        <w:t xml:space="preserve"> (Argentina </w:t>
      </w:r>
      <w:r>
        <w:rPr>
          <w:sz w:val="22"/>
          <w:szCs w:val="22"/>
        </w:rPr>
        <w:t>and</w:t>
      </w:r>
      <w:r w:rsidR="00FD730E" w:rsidRPr="00B53842">
        <w:rPr>
          <w:sz w:val="22"/>
          <w:szCs w:val="22"/>
        </w:rPr>
        <w:t xml:space="preserve"> Ecuador) </w:t>
      </w:r>
      <w:r>
        <w:rPr>
          <w:sz w:val="22"/>
          <w:szCs w:val="22"/>
        </w:rPr>
        <w:t>and its Working Groups</w:t>
      </w:r>
      <w:r w:rsidR="00FD730E" w:rsidRPr="00B53842">
        <w:rPr>
          <w:sz w:val="22"/>
          <w:szCs w:val="22"/>
        </w:rPr>
        <w:t xml:space="preserve"> (Colombia, </w:t>
      </w:r>
      <w:r w:rsidR="00236C3B" w:rsidRPr="00B53842">
        <w:rPr>
          <w:sz w:val="22"/>
          <w:szCs w:val="22"/>
        </w:rPr>
        <w:t>Per</w:t>
      </w:r>
      <w:r>
        <w:rPr>
          <w:sz w:val="22"/>
          <w:szCs w:val="22"/>
        </w:rPr>
        <w:t>u</w:t>
      </w:r>
      <w:r w:rsidR="00236C3B" w:rsidRPr="00B53842">
        <w:rPr>
          <w:sz w:val="22"/>
          <w:szCs w:val="22"/>
        </w:rPr>
        <w:t xml:space="preserve">, </w:t>
      </w:r>
      <w:r w:rsidR="00FD730E" w:rsidRPr="00B53842">
        <w:rPr>
          <w:sz w:val="22"/>
          <w:szCs w:val="22"/>
        </w:rPr>
        <w:t>Suriname</w:t>
      </w:r>
      <w:r>
        <w:rPr>
          <w:sz w:val="22"/>
          <w:szCs w:val="22"/>
        </w:rPr>
        <w:t>, and</w:t>
      </w:r>
      <w:r w:rsidR="00FD730E" w:rsidRPr="00B53842">
        <w:rPr>
          <w:sz w:val="22"/>
          <w:szCs w:val="22"/>
        </w:rPr>
        <w:t xml:space="preserve"> Guatemala)</w:t>
      </w:r>
      <w:r w:rsidR="002D278C" w:rsidRPr="00B53842">
        <w:rPr>
          <w:sz w:val="22"/>
          <w:szCs w:val="22"/>
        </w:rPr>
        <w:t xml:space="preserve">, </w:t>
      </w:r>
      <w:r>
        <w:rPr>
          <w:sz w:val="22"/>
          <w:szCs w:val="22"/>
        </w:rPr>
        <w:t>whose leadership was essential for achieving these results</w:t>
      </w:r>
      <w:r w:rsidR="00D32805" w:rsidRPr="00B53842">
        <w:rPr>
          <w:sz w:val="22"/>
          <w:szCs w:val="22"/>
        </w:rPr>
        <w:t>.</w:t>
      </w:r>
    </w:p>
    <w:p w14:paraId="177401A0" w14:textId="77777777" w:rsidR="00D32805" w:rsidRPr="00B53842" w:rsidRDefault="00D32805" w:rsidP="00D32805">
      <w:pPr>
        <w:jc w:val="both"/>
        <w:rPr>
          <w:rFonts w:eastAsiaTheme="minorEastAsia"/>
          <w:sz w:val="22"/>
          <w:szCs w:val="22"/>
        </w:rPr>
      </w:pPr>
    </w:p>
    <w:p w14:paraId="586F1623" w14:textId="0318CFBE" w:rsidR="00D32805" w:rsidRPr="00B53842" w:rsidRDefault="00B94BA0" w:rsidP="009902D3">
      <w:pPr>
        <w:ind w:firstLine="720"/>
        <w:jc w:val="both"/>
        <w:rPr>
          <w:rFonts w:eastAsiaTheme="minorEastAsia"/>
          <w:sz w:val="22"/>
          <w:szCs w:val="22"/>
        </w:rPr>
      </w:pPr>
      <w:r>
        <w:rPr>
          <w:sz w:val="22"/>
          <w:szCs w:val="22"/>
        </w:rPr>
        <w:t xml:space="preserve">The Technical Secretariat also </w:t>
      </w:r>
      <w:r w:rsidR="00CB0391">
        <w:rPr>
          <w:sz w:val="22"/>
          <w:szCs w:val="22"/>
        </w:rPr>
        <w:t>expresses</w:t>
      </w:r>
      <w:r>
        <w:rPr>
          <w:sz w:val="22"/>
          <w:szCs w:val="22"/>
        </w:rPr>
        <w:t xml:space="preserve"> its thanks for the commitment and partnership with PAHO, </w:t>
      </w:r>
      <w:r w:rsidR="00D32805" w:rsidRPr="00B53842">
        <w:rPr>
          <w:sz w:val="22"/>
          <w:szCs w:val="22"/>
        </w:rPr>
        <w:t xml:space="preserve">UNESCO, </w:t>
      </w:r>
      <w:r>
        <w:rPr>
          <w:sz w:val="22"/>
          <w:szCs w:val="22"/>
        </w:rPr>
        <w:t>the ILO, and other international organizations that continue to be crucial in the path to be followed</w:t>
      </w:r>
      <w:r w:rsidR="00D32805" w:rsidRPr="00B53842">
        <w:rPr>
          <w:sz w:val="22"/>
          <w:szCs w:val="22"/>
        </w:rPr>
        <w:t>.</w:t>
      </w:r>
    </w:p>
    <w:p w14:paraId="38B133B4" w14:textId="518DD6B9" w:rsidR="00D32805" w:rsidRPr="00B53842" w:rsidRDefault="00D32805" w:rsidP="00D32805">
      <w:pPr>
        <w:jc w:val="both"/>
        <w:rPr>
          <w:rFonts w:eastAsiaTheme="minorEastAsia"/>
          <w:sz w:val="22"/>
          <w:szCs w:val="22"/>
        </w:rPr>
      </w:pPr>
    </w:p>
    <w:p w14:paraId="011944F4" w14:textId="26AD37B8" w:rsidR="00D32805" w:rsidRPr="00B53842" w:rsidRDefault="00B94BA0" w:rsidP="009902D3">
      <w:pPr>
        <w:ind w:firstLine="720"/>
        <w:jc w:val="both"/>
        <w:rPr>
          <w:sz w:val="22"/>
          <w:szCs w:val="22"/>
        </w:rPr>
      </w:pPr>
      <w:r>
        <w:rPr>
          <w:sz w:val="22"/>
          <w:szCs w:val="22"/>
        </w:rPr>
        <w:t>The Technical Secretariat, in the Executive Secretariat for</w:t>
      </w:r>
      <w:r w:rsidR="00D32805" w:rsidRPr="00B53842">
        <w:rPr>
          <w:sz w:val="22"/>
          <w:szCs w:val="22"/>
        </w:rPr>
        <w:t xml:space="preserve"> </w:t>
      </w:r>
      <w:r w:rsidR="009902D3">
        <w:rPr>
          <w:sz w:val="22"/>
          <w:szCs w:val="22"/>
        </w:rPr>
        <w:t>Integral</w:t>
      </w:r>
      <w:r>
        <w:rPr>
          <w:sz w:val="22"/>
          <w:szCs w:val="22"/>
        </w:rPr>
        <w:t xml:space="preserve"> Development of the OAS, reaffirms its commitment to solidarity, dialogue, and inter-American cooperation, which are urgent and indispensable instruments for</w:t>
      </w:r>
      <w:r w:rsidR="00D32805" w:rsidRPr="00B53842">
        <w:rPr>
          <w:sz w:val="22"/>
          <w:szCs w:val="22"/>
        </w:rPr>
        <w:t xml:space="preserve"> </w:t>
      </w:r>
      <w:r w:rsidR="00D32805" w:rsidRPr="00B53842">
        <w:rPr>
          <w:b/>
          <w:bCs/>
          <w:sz w:val="22"/>
          <w:szCs w:val="22"/>
        </w:rPr>
        <w:t>constru</w:t>
      </w:r>
      <w:r>
        <w:rPr>
          <w:b/>
          <w:bCs/>
          <w:sz w:val="22"/>
          <w:szCs w:val="22"/>
        </w:rPr>
        <w:t>cting resilient educational systems</w:t>
      </w:r>
      <w:r w:rsidR="00D32805" w:rsidRPr="00B53842">
        <w:rPr>
          <w:sz w:val="22"/>
          <w:szCs w:val="22"/>
        </w:rPr>
        <w:t>.</w:t>
      </w:r>
    </w:p>
    <w:p w14:paraId="767C97EB" w14:textId="6B5D85E4" w:rsidR="00D32805" w:rsidRPr="00B53842" w:rsidRDefault="00EA5E08" w:rsidP="00D32805">
      <w:pPr>
        <w:tabs>
          <w:tab w:val="left" w:pos="720"/>
          <w:tab w:val="left" w:pos="1440"/>
          <w:tab w:val="left" w:pos="2160"/>
        </w:tabs>
        <w:jc w:val="both"/>
        <w:rPr>
          <w:sz w:val="22"/>
          <w:szCs w:val="22"/>
        </w:rPr>
      </w:pPr>
      <w:r w:rsidRPr="00B53842">
        <w:rPr>
          <w:noProof/>
          <w:sz w:val="22"/>
          <w:szCs w:val="22"/>
        </w:rPr>
        <mc:AlternateContent>
          <mc:Choice Requires="wps">
            <w:drawing>
              <wp:anchor distT="0" distB="0" distL="114300" distR="114300" simplePos="0" relativeHeight="251659264" behindDoc="0" locked="1" layoutInCell="1" allowOverlap="1" wp14:anchorId="7DE672F6" wp14:editId="760D3AEB">
                <wp:simplePos x="0" y="0"/>
                <wp:positionH relativeFrom="column">
                  <wp:posOffset>-91440</wp:posOffset>
                </wp:positionH>
                <wp:positionV relativeFrom="page">
                  <wp:posOffset>9144000</wp:posOffset>
                </wp:positionV>
                <wp:extent cx="3383280" cy="228600"/>
                <wp:effectExtent l="0" t="0" r="7620" b="0"/>
                <wp:wrapNone/>
                <wp:docPr id="12435899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3D400807" w14:textId="666BD316" w:rsidR="00EA5E08" w:rsidRPr="00EA5E08" w:rsidRDefault="00EA5E08">
                            <w:pPr>
                              <w:rPr>
                                <w:sz w:val="18"/>
                              </w:rPr>
                            </w:pPr>
                            <w:r>
                              <w:rPr>
                                <w:sz w:val="18"/>
                              </w:rPr>
                              <w:fldChar w:fldCharType="begin"/>
                            </w:r>
                            <w:r>
                              <w:rPr>
                                <w:sz w:val="18"/>
                              </w:rPr>
                              <w:instrText xml:space="preserve"> FILENAME  \* MERGEFORMAT </w:instrText>
                            </w:r>
                            <w:r>
                              <w:rPr>
                                <w:sz w:val="18"/>
                              </w:rPr>
                              <w:fldChar w:fldCharType="separate"/>
                            </w:r>
                            <w:r>
                              <w:rPr>
                                <w:noProof/>
                                <w:sz w:val="18"/>
                              </w:rPr>
                              <w:t>CIDED00340</w:t>
                            </w:r>
                            <w:r w:rsidR="009902D3">
                              <w:rPr>
                                <w:noProof/>
                                <w:sz w:val="18"/>
                              </w:rPr>
                              <w:t>E</w:t>
                            </w:r>
                            <w:r>
                              <w:rPr>
                                <w:noProof/>
                                <w:sz w:val="18"/>
                              </w:rPr>
                              <w:t>0</w:t>
                            </w:r>
                            <w:r w:rsidR="009902D3">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672F6"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3D400807" w14:textId="666BD316" w:rsidR="00EA5E08" w:rsidRPr="00EA5E08" w:rsidRDefault="00EA5E08">
                      <w:pPr>
                        <w:rPr>
                          <w:sz w:val="18"/>
                        </w:rPr>
                      </w:pPr>
                      <w:r>
                        <w:rPr>
                          <w:sz w:val="18"/>
                        </w:rPr>
                        <w:fldChar w:fldCharType="begin"/>
                      </w:r>
                      <w:r>
                        <w:rPr>
                          <w:sz w:val="18"/>
                        </w:rPr>
                        <w:instrText xml:space="preserve"> FILENAME  \* MERGEFORMAT </w:instrText>
                      </w:r>
                      <w:r>
                        <w:rPr>
                          <w:sz w:val="18"/>
                        </w:rPr>
                        <w:fldChar w:fldCharType="separate"/>
                      </w:r>
                      <w:r>
                        <w:rPr>
                          <w:noProof/>
                          <w:sz w:val="18"/>
                        </w:rPr>
                        <w:t>CIDED00340</w:t>
                      </w:r>
                      <w:r w:rsidR="009902D3">
                        <w:rPr>
                          <w:noProof/>
                          <w:sz w:val="18"/>
                        </w:rPr>
                        <w:t>E</w:t>
                      </w:r>
                      <w:r>
                        <w:rPr>
                          <w:noProof/>
                          <w:sz w:val="18"/>
                        </w:rPr>
                        <w:t>0</w:t>
                      </w:r>
                      <w:r w:rsidR="009902D3">
                        <w:rPr>
                          <w:noProof/>
                          <w:sz w:val="18"/>
                        </w:rPr>
                        <w:t>4</w:t>
                      </w:r>
                      <w:r>
                        <w:rPr>
                          <w:sz w:val="18"/>
                        </w:rPr>
                        <w:fldChar w:fldCharType="end"/>
                      </w:r>
                    </w:p>
                  </w:txbxContent>
                </v:textbox>
                <w10:wrap anchory="page"/>
                <w10:anchorlock/>
              </v:shape>
            </w:pict>
          </mc:Fallback>
        </mc:AlternateContent>
      </w:r>
    </w:p>
    <w:sectPr w:rsidR="00D32805" w:rsidRPr="00B53842" w:rsidSect="00862622">
      <w:headerReference w:type="first" r:id="rId21"/>
      <w:type w:val="oddPage"/>
      <w:pgSz w:w="12240" w:h="15840" w:code="1"/>
      <w:pgMar w:top="2160" w:right="1570" w:bottom="1296" w:left="1699"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1AAEB" w14:textId="77777777" w:rsidR="00306E1B" w:rsidRDefault="00306E1B">
      <w:r>
        <w:rPr>
          <w:lang w:val="es"/>
        </w:rPr>
        <w:separator/>
      </w:r>
    </w:p>
  </w:endnote>
  <w:endnote w:type="continuationSeparator" w:id="0">
    <w:p w14:paraId="60828D5F" w14:textId="77777777" w:rsidR="00306E1B" w:rsidRDefault="00306E1B">
      <w:r>
        <w:rPr>
          <w:lang w:val="es"/>
        </w:rPr>
        <w:continuationSeparator/>
      </w:r>
    </w:p>
  </w:endnote>
  <w:endnote w:type="continuationNotice" w:id="1">
    <w:p w14:paraId="57D43E94" w14:textId="77777777" w:rsidR="00306E1B" w:rsidRDefault="00306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48C9" w14:textId="77777777" w:rsidR="00306E1B" w:rsidRDefault="00306E1B">
      <w:r>
        <w:rPr>
          <w:lang w:val="es"/>
        </w:rPr>
        <w:separator/>
      </w:r>
    </w:p>
  </w:footnote>
  <w:footnote w:type="continuationSeparator" w:id="0">
    <w:p w14:paraId="07386CB4" w14:textId="77777777" w:rsidR="00306E1B" w:rsidRDefault="00306E1B">
      <w:r>
        <w:rPr>
          <w:lang w:val="es"/>
        </w:rPr>
        <w:continuationSeparator/>
      </w:r>
    </w:p>
  </w:footnote>
  <w:footnote w:type="continuationNotice" w:id="1">
    <w:p w14:paraId="40AA3B08" w14:textId="77777777" w:rsidR="00306E1B" w:rsidRDefault="0030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73B8" w14:textId="77777777" w:rsidR="0073480E" w:rsidRPr="009C75F5" w:rsidRDefault="00FA607C">
    <w:pPr>
      <w:pStyle w:val="Header"/>
      <w:jc w:val="center"/>
      <w:rPr>
        <w:sz w:val="22"/>
        <w:szCs w:val="22"/>
      </w:rPr>
    </w:pPr>
    <w:r w:rsidRPr="009C75F5">
      <w:rPr>
        <w:sz w:val="22"/>
        <w:szCs w:val="22"/>
        <w:lang w:val="es"/>
      </w:rPr>
      <w:fldChar w:fldCharType="begin"/>
    </w:r>
    <w:r w:rsidRPr="009C75F5">
      <w:rPr>
        <w:sz w:val="22"/>
        <w:szCs w:val="22"/>
        <w:lang w:val="es"/>
      </w:rPr>
      <w:instrText xml:space="preserve"> PAGE   \* MERGEFORMAT </w:instrText>
    </w:r>
    <w:r w:rsidRPr="009C75F5">
      <w:rPr>
        <w:sz w:val="22"/>
        <w:szCs w:val="22"/>
        <w:lang w:val="es"/>
      </w:rPr>
      <w:fldChar w:fldCharType="separate"/>
    </w:r>
    <w:r w:rsidR="00FE7CC0">
      <w:rPr>
        <w:noProof/>
        <w:sz w:val="22"/>
        <w:szCs w:val="22"/>
        <w:lang w:val="es"/>
      </w:rPr>
      <w:t>- 3 -</w:t>
    </w:r>
    <w:r w:rsidRPr="009C75F5">
      <w:rPr>
        <w:sz w:val="22"/>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73B9" w14:textId="77777777" w:rsidR="0073480E" w:rsidRDefault="00FB2A63">
    <w:pPr>
      <w:pStyle w:val="Header"/>
    </w:pPr>
    <w:r>
      <w:rPr>
        <w:noProof/>
        <w:lang w:val="es"/>
      </w:rPr>
      <mc:AlternateContent>
        <mc:Choice Requires="wps">
          <w:drawing>
            <wp:anchor distT="0" distB="0" distL="114300" distR="114300" simplePos="0" relativeHeight="251658242" behindDoc="0" locked="0" layoutInCell="1" allowOverlap="1" wp14:anchorId="2BD873BB" wp14:editId="2BD873BC">
              <wp:simplePos x="0" y="0"/>
              <wp:positionH relativeFrom="column">
                <wp:posOffset>440690</wp:posOffset>
              </wp:positionH>
              <wp:positionV relativeFrom="paragraph">
                <wp:posOffset>-501650</wp:posOffset>
              </wp:positionV>
              <wp:extent cx="4728845" cy="843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5" w14:textId="61D8EBCC" w:rsidR="00921E9E" w:rsidRPr="00862622" w:rsidRDefault="00FA607C" w:rsidP="00921E9E">
                          <w:pPr>
                            <w:pStyle w:val="Header"/>
                            <w:tabs>
                              <w:tab w:val="left" w:pos="900"/>
                            </w:tabs>
                            <w:spacing w:line="0" w:lineRule="atLeast"/>
                            <w:jc w:val="center"/>
                            <w:rPr>
                              <w:rFonts w:ascii="Garamond" w:hAnsi="Garamond"/>
                              <w:b/>
                              <w:sz w:val="28"/>
                            </w:rPr>
                          </w:pPr>
                          <w:r w:rsidRPr="00862622">
                            <w:rPr>
                              <w:b/>
                              <w:sz w:val="28"/>
                            </w:rPr>
                            <w:t>ORGANIZA</w:t>
                          </w:r>
                          <w:r w:rsidR="00B53842" w:rsidRPr="00862622">
                            <w:rPr>
                              <w:b/>
                              <w:sz w:val="28"/>
                            </w:rPr>
                            <w:t>TION OF AMERICAN STATES</w:t>
                          </w:r>
                          <w:r w:rsidRPr="00862622">
                            <w:rPr>
                              <w:b/>
                              <w:sz w:val="28"/>
                            </w:rPr>
                            <w:t xml:space="preserve"> </w:t>
                          </w:r>
                        </w:p>
                        <w:p w14:paraId="2BD873C6" w14:textId="43DDF256" w:rsidR="00921E9E" w:rsidRPr="00862622" w:rsidRDefault="00B53842" w:rsidP="00921E9E">
                          <w:pPr>
                            <w:pStyle w:val="Header"/>
                            <w:tabs>
                              <w:tab w:val="left" w:pos="900"/>
                            </w:tabs>
                            <w:spacing w:line="0" w:lineRule="atLeast"/>
                            <w:jc w:val="center"/>
                            <w:rPr>
                              <w:rFonts w:ascii="Garamond" w:hAnsi="Garamond"/>
                              <w:b/>
                              <w:szCs w:val="22"/>
                            </w:rPr>
                          </w:pPr>
                          <w:r w:rsidRPr="00862622">
                            <w:rPr>
                              <w:b/>
                              <w:szCs w:val="22"/>
                            </w:rPr>
                            <w:t>Inter-American Council for Integral Development</w:t>
                          </w:r>
                          <w:r w:rsidR="00FA607C" w:rsidRPr="00862622">
                            <w:rPr>
                              <w:b/>
                              <w:szCs w:val="22"/>
                            </w:rPr>
                            <w:t xml:space="preserve"> </w:t>
                          </w:r>
                        </w:p>
                        <w:p w14:paraId="2BD873C7" w14:textId="77777777" w:rsidR="00921E9E" w:rsidRPr="00EA7DE7" w:rsidRDefault="00FA607C" w:rsidP="00921E9E">
                          <w:pPr>
                            <w:pStyle w:val="Header"/>
                            <w:tabs>
                              <w:tab w:val="left" w:pos="900"/>
                            </w:tabs>
                            <w:spacing w:line="0" w:lineRule="atLeast"/>
                            <w:jc w:val="center"/>
                            <w:rPr>
                              <w:b/>
                              <w:szCs w:val="22"/>
                            </w:rPr>
                          </w:pPr>
                          <w:r>
                            <w:rPr>
                              <w:b/>
                              <w:szCs w:val="22"/>
                              <w:lang w:val="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73BB" id="_x0000_t202" coordsize="21600,21600" o:spt="202" path="m,l,21600r21600,l21600,xe">
              <v:stroke joinstyle="miter"/>
              <v:path gradientshapeok="t" o:connecttype="rect"/>
            </v:shapetype>
            <v:shape id="_x0000_s1027" type="#_x0000_t202" style="position:absolute;margin-left:34.7pt;margin-top:-39.5pt;width:372.35pt;height:6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" stroked="f">
              <v:textbox>
                <w:txbxContent>
                  <w:p w14:paraId="2BD873C5" w14:textId="61D8EBCC" w:rsidR="00921E9E" w:rsidRPr="00862622" w:rsidRDefault="00FA607C" w:rsidP="00921E9E">
                    <w:pPr>
                      <w:pStyle w:val="Header"/>
                      <w:tabs>
                        <w:tab w:val="left" w:pos="900"/>
                      </w:tabs>
                      <w:spacing w:line="0" w:lineRule="atLeast"/>
                      <w:jc w:val="center"/>
                      <w:rPr>
                        <w:rFonts w:ascii="Garamond" w:hAnsi="Garamond"/>
                        <w:b/>
                        <w:sz w:val="28"/>
                      </w:rPr>
                    </w:pPr>
                    <w:r w:rsidRPr="00862622">
                      <w:rPr>
                        <w:b/>
                        <w:sz w:val="28"/>
                      </w:rPr>
                      <w:t>ORGANIZA</w:t>
                    </w:r>
                    <w:r w:rsidR="00B53842" w:rsidRPr="00862622">
                      <w:rPr>
                        <w:b/>
                        <w:sz w:val="28"/>
                      </w:rPr>
                      <w:t>TION OF AMERICAN STATES</w:t>
                    </w:r>
                    <w:r w:rsidRPr="00862622">
                      <w:rPr>
                        <w:b/>
                        <w:sz w:val="28"/>
                      </w:rPr>
                      <w:t xml:space="preserve"> </w:t>
                    </w:r>
                  </w:p>
                  <w:p w14:paraId="2BD873C6" w14:textId="43DDF256" w:rsidR="00921E9E" w:rsidRPr="00862622" w:rsidRDefault="00B53842" w:rsidP="00921E9E">
                    <w:pPr>
                      <w:pStyle w:val="Header"/>
                      <w:tabs>
                        <w:tab w:val="left" w:pos="900"/>
                      </w:tabs>
                      <w:spacing w:line="0" w:lineRule="atLeast"/>
                      <w:jc w:val="center"/>
                      <w:rPr>
                        <w:rFonts w:ascii="Garamond" w:hAnsi="Garamond"/>
                        <w:b/>
                        <w:szCs w:val="22"/>
                      </w:rPr>
                    </w:pPr>
                    <w:r w:rsidRPr="00862622">
                      <w:rPr>
                        <w:b/>
                        <w:szCs w:val="22"/>
                      </w:rPr>
                      <w:t>Inter-American Council for Integral Development</w:t>
                    </w:r>
                    <w:r w:rsidR="00FA607C" w:rsidRPr="00862622">
                      <w:rPr>
                        <w:b/>
                        <w:szCs w:val="22"/>
                      </w:rPr>
                      <w:t xml:space="preserve"> </w:t>
                    </w:r>
                  </w:p>
                  <w:p w14:paraId="2BD873C7" w14:textId="77777777" w:rsidR="00921E9E" w:rsidRPr="00EA7DE7" w:rsidRDefault="00FA607C" w:rsidP="00921E9E">
                    <w:pPr>
                      <w:pStyle w:val="Header"/>
                      <w:tabs>
                        <w:tab w:val="left" w:pos="900"/>
                      </w:tabs>
                      <w:spacing w:line="0" w:lineRule="atLeast"/>
                      <w:jc w:val="center"/>
                      <w:rPr>
                        <w:b/>
                        <w:szCs w:val="22"/>
                      </w:rPr>
                    </w:pPr>
                    <w:r>
                      <w:rPr>
                        <w:b/>
                        <w:szCs w:val="22"/>
                        <w:lang w:val="es"/>
                      </w:rPr>
                      <w:t>(CIDI)</w:t>
                    </w:r>
                  </w:p>
                </w:txbxContent>
              </v:textbox>
            </v:shape>
          </w:pict>
        </mc:Fallback>
      </mc:AlternateContent>
    </w:r>
    <w:r>
      <w:rPr>
        <w:noProof/>
        <w:lang w:val="es"/>
      </w:rPr>
      <mc:AlternateContent>
        <mc:Choice Requires="wps">
          <w:drawing>
            <wp:anchor distT="0" distB="0" distL="114300" distR="114300" simplePos="0" relativeHeight="251658241" behindDoc="0" locked="0" layoutInCell="1" allowOverlap="1" wp14:anchorId="2BD873BD" wp14:editId="2BD873BE">
              <wp:simplePos x="0" y="0"/>
              <wp:positionH relativeFrom="column">
                <wp:posOffset>5080000</wp:posOffset>
              </wp:positionH>
              <wp:positionV relativeFrom="paragraph">
                <wp:posOffset>-483235</wp:posOffset>
              </wp:positionV>
              <wp:extent cx="1287780" cy="862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873C8" w14:textId="77777777" w:rsidR="0073480E" w:rsidRDefault="00FB2A63" w:rsidP="00AB7175">
                          <w:pPr>
                            <w:ind w:right="-130"/>
                          </w:pPr>
                          <w:r>
                            <w:rPr>
                              <w:noProof/>
                              <w:color w:val="000000"/>
                              <w:lang w:val="es"/>
                            </w:rPr>
                            <w:drawing>
                              <wp:inline distT="0" distB="0" distL="0" distR="0" wp14:anchorId="2BD873C9" wp14:editId="2BD873CA">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73BD" id="Text Box 2" o:spid="_x0000_s1028" type="#_x0000_t202" style="position:absolute;margin-left:400pt;margin-top:-38.05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2BD873C8" w14:textId="77777777" w:rsidR="0073480E" w:rsidRDefault="00FB2A63" w:rsidP="00AB7175">
                    <w:pPr>
                      <w:ind w:right="-130"/>
                    </w:pPr>
                    <w:r>
                      <w:rPr>
                        <w:noProof/>
                        <w:color w:val="000000"/>
                        <w:lang w:val="es"/>
                      </w:rPr>
                      <w:drawing>
                        <wp:inline distT="0" distB="0" distL="0" distR="0" wp14:anchorId="2BD873C9" wp14:editId="2BD873CA">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Pr>
        <w:noProof/>
        <w:lang w:val="es"/>
      </w:rPr>
      <w:drawing>
        <wp:anchor distT="0" distB="0" distL="114300" distR="114300" simplePos="0" relativeHeight="251658240" behindDoc="0" locked="0" layoutInCell="1" allowOverlap="1" wp14:anchorId="2BD873BF" wp14:editId="2BD873C0">
          <wp:simplePos x="0" y="0"/>
          <wp:positionH relativeFrom="column">
            <wp:posOffset>-444500</wp:posOffset>
          </wp:positionH>
          <wp:positionV relativeFrom="paragraph">
            <wp:posOffset>-483235</wp:posOffset>
          </wp:positionV>
          <wp:extent cx="822960" cy="824865"/>
          <wp:effectExtent l="0" t="0" r="0" b="0"/>
          <wp:wrapNone/>
          <wp:docPr id="6" name="Picture 6" descr="Sello OEA co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873BA" w14:textId="77777777" w:rsidR="001B0828" w:rsidRDefault="001B08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31F0" w14:textId="77777777" w:rsidR="00862622" w:rsidRPr="00862622" w:rsidRDefault="00862622" w:rsidP="00862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1D2"/>
    <w:multiLevelType w:val="hybridMultilevel"/>
    <w:tmpl w:val="ED7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1BF8"/>
    <w:multiLevelType w:val="hybridMultilevel"/>
    <w:tmpl w:val="1E366B44"/>
    <w:lvl w:ilvl="0" w:tplc="EFE2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923AB"/>
    <w:multiLevelType w:val="hybridMultilevel"/>
    <w:tmpl w:val="41EC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11570"/>
    <w:multiLevelType w:val="hybridMultilevel"/>
    <w:tmpl w:val="16BEEAE6"/>
    <w:lvl w:ilvl="0" w:tplc="548A894A">
      <w:start w:val="1"/>
      <w:numFmt w:val="bullet"/>
      <w:lvlText w:val=""/>
      <w:lvlJc w:val="left"/>
      <w:pPr>
        <w:ind w:left="1080" w:hanging="360"/>
      </w:pPr>
      <w:rPr>
        <w:rFonts w:ascii="Symbol" w:hAnsi="Symbol" w:hint="default"/>
      </w:rPr>
    </w:lvl>
    <w:lvl w:ilvl="1" w:tplc="865258D2" w:tentative="1">
      <w:start w:val="1"/>
      <w:numFmt w:val="bullet"/>
      <w:lvlText w:val="o"/>
      <w:lvlJc w:val="left"/>
      <w:pPr>
        <w:ind w:left="1800" w:hanging="360"/>
      </w:pPr>
      <w:rPr>
        <w:rFonts w:ascii="Courier New" w:hAnsi="Courier New" w:cs="Courier New" w:hint="default"/>
      </w:rPr>
    </w:lvl>
    <w:lvl w:ilvl="2" w:tplc="DE12DC94" w:tentative="1">
      <w:start w:val="1"/>
      <w:numFmt w:val="bullet"/>
      <w:lvlText w:val=""/>
      <w:lvlJc w:val="left"/>
      <w:pPr>
        <w:ind w:left="2520" w:hanging="360"/>
      </w:pPr>
      <w:rPr>
        <w:rFonts w:ascii="Wingdings" w:hAnsi="Wingdings" w:hint="default"/>
      </w:rPr>
    </w:lvl>
    <w:lvl w:ilvl="3" w:tplc="B4D03D92" w:tentative="1">
      <w:start w:val="1"/>
      <w:numFmt w:val="bullet"/>
      <w:lvlText w:val=""/>
      <w:lvlJc w:val="left"/>
      <w:pPr>
        <w:ind w:left="3240" w:hanging="360"/>
      </w:pPr>
      <w:rPr>
        <w:rFonts w:ascii="Symbol" w:hAnsi="Symbol" w:hint="default"/>
      </w:rPr>
    </w:lvl>
    <w:lvl w:ilvl="4" w:tplc="6CA8DB60" w:tentative="1">
      <w:start w:val="1"/>
      <w:numFmt w:val="bullet"/>
      <w:lvlText w:val="o"/>
      <w:lvlJc w:val="left"/>
      <w:pPr>
        <w:ind w:left="3960" w:hanging="360"/>
      </w:pPr>
      <w:rPr>
        <w:rFonts w:ascii="Courier New" w:hAnsi="Courier New" w:cs="Courier New" w:hint="default"/>
      </w:rPr>
    </w:lvl>
    <w:lvl w:ilvl="5" w:tplc="6DE217DE" w:tentative="1">
      <w:start w:val="1"/>
      <w:numFmt w:val="bullet"/>
      <w:lvlText w:val=""/>
      <w:lvlJc w:val="left"/>
      <w:pPr>
        <w:ind w:left="4680" w:hanging="360"/>
      </w:pPr>
      <w:rPr>
        <w:rFonts w:ascii="Wingdings" w:hAnsi="Wingdings" w:hint="default"/>
      </w:rPr>
    </w:lvl>
    <w:lvl w:ilvl="6" w:tplc="DFF0995A" w:tentative="1">
      <w:start w:val="1"/>
      <w:numFmt w:val="bullet"/>
      <w:lvlText w:val=""/>
      <w:lvlJc w:val="left"/>
      <w:pPr>
        <w:ind w:left="5400" w:hanging="360"/>
      </w:pPr>
      <w:rPr>
        <w:rFonts w:ascii="Symbol" w:hAnsi="Symbol" w:hint="default"/>
      </w:rPr>
    </w:lvl>
    <w:lvl w:ilvl="7" w:tplc="A20C3484" w:tentative="1">
      <w:start w:val="1"/>
      <w:numFmt w:val="bullet"/>
      <w:lvlText w:val="o"/>
      <w:lvlJc w:val="left"/>
      <w:pPr>
        <w:ind w:left="6120" w:hanging="360"/>
      </w:pPr>
      <w:rPr>
        <w:rFonts w:ascii="Courier New" w:hAnsi="Courier New" w:cs="Courier New" w:hint="default"/>
      </w:rPr>
    </w:lvl>
    <w:lvl w:ilvl="8" w:tplc="3CE4668E" w:tentative="1">
      <w:start w:val="1"/>
      <w:numFmt w:val="bullet"/>
      <w:lvlText w:val=""/>
      <w:lvlJc w:val="left"/>
      <w:pPr>
        <w:ind w:left="6840" w:hanging="360"/>
      </w:pPr>
      <w:rPr>
        <w:rFonts w:ascii="Wingdings" w:hAnsi="Wingdings" w:hint="default"/>
      </w:rPr>
    </w:lvl>
  </w:abstractNum>
  <w:abstractNum w:abstractNumId="4" w15:restartNumberingAfterBreak="0">
    <w:nsid w:val="10C8700D"/>
    <w:multiLevelType w:val="hybridMultilevel"/>
    <w:tmpl w:val="BFA4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06845"/>
    <w:multiLevelType w:val="hybridMultilevel"/>
    <w:tmpl w:val="5704B636"/>
    <w:lvl w:ilvl="0" w:tplc="67D00E78">
      <w:start w:val="1"/>
      <w:numFmt w:val="decimal"/>
      <w:lvlText w:val="%1."/>
      <w:lvlJc w:val="left"/>
      <w:pPr>
        <w:ind w:left="360" w:hanging="360"/>
      </w:pPr>
      <w:rPr>
        <w:b/>
      </w:rPr>
    </w:lvl>
    <w:lvl w:ilvl="1" w:tplc="B044CC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337D01"/>
    <w:multiLevelType w:val="hybridMultilevel"/>
    <w:tmpl w:val="E79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826"/>
    <w:multiLevelType w:val="hybridMultilevel"/>
    <w:tmpl w:val="3E604DF4"/>
    <w:lvl w:ilvl="0" w:tplc="7982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13C3E"/>
    <w:multiLevelType w:val="hybridMultilevel"/>
    <w:tmpl w:val="152E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4D2D"/>
    <w:multiLevelType w:val="hybridMultilevel"/>
    <w:tmpl w:val="6046B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B461EF"/>
    <w:multiLevelType w:val="hybridMultilevel"/>
    <w:tmpl w:val="D7E0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46C0"/>
    <w:multiLevelType w:val="hybridMultilevel"/>
    <w:tmpl w:val="2312D3E0"/>
    <w:lvl w:ilvl="0" w:tplc="7B04EDA8">
      <w:start w:val="1"/>
      <w:numFmt w:val="decimal"/>
      <w:lvlText w:val="%1."/>
      <w:lvlJc w:val="left"/>
      <w:pPr>
        <w:ind w:left="720" w:hanging="360"/>
      </w:pPr>
    </w:lvl>
    <w:lvl w:ilvl="1" w:tplc="F0B87E1A">
      <w:start w:val="1"/>
      <w:numFmt w:val="lowerLetter"/>
      <w:lvlText w:val="%2."/>
      <w:lvlJc w:val="left"/>
      <w:pPr>
        <w:ind w:left="1440" w:hanging="360"/>
      </w:pPr>
    </w:lvl>
    <w:lvl w:ilvl="2" w:tplc="21F4144C">
      <w:start w:val="1"/>
      <w:numFmt w:val="lowerRoman"/>
      <w:lvlText w:val="%3."/>
      <w:lvlJc w:val="right"/>
      <w:pPr>
        <w:ind w:left="2160" w:hanging="180"/>
      </w:pPr>
    </w:lvl>
    <w:lvl w:ilvl="3" w:tplc="263A0B00">
      <w:start w:val="1"/>
      <w:numFmt w:val="decimal"/>
      <w:lvlText w:val="%4."/>
      <w:lvlJc w:val="left"/>
      <w:pPr>
        <w:ind w:left="2880" w:hanging="360"/>
      </w:pPr>
    </w:lvl>
    <w:lvl w:ilvl="4" w:tplc="8152958E">
      <w:start w:val="1"/>
      <w:numFmt w:val="lowerLetter"/>
      <w:lvlText w:val="%5."/>
      <w:lvlJc w:val="left"/>
      <w:pPr>
        <w:ind w:left="3600" w:hanging="360"/>
      </w:pPr>
    </w:lvl>
    <w:lvl w:ilvl="5" w:tplc="00B8D392">
      <w:start w:val="1"/>
      <w:numFmt w:val="lowerRoman"/>
      <w:lvlText w:val="%6."/>
      <w:lvlJc w:val="right"/>
      <w:pPr>
        <w:ind w:left="4320" w:hanging="180"/>
      </w:pPr>
    </w:lvl>
    <w:lvl w:ilvl="6" w:tplc="1158BA62">
      <w:start w:val="1"/>
      <w:numFmt w:val="decimal"/>
      <w:lvlText w:val="%7."/>
      <w:lvlJc w:val="left"/>
      <w:pPr>
        <w:ind w:left="5040" w:hanging="360"/>
      </w:pPr>
    </w:lvl>
    <w:lvl w:ilvl="7" w:tplc="D292BFE6">
      <w:start w:val="1"/>
      <w:numFmt w:val="lowerLetter"/>
      <w:lvlText w:val="%8."/>
      <w:lvlJc w:val="left"/>
      <w:pPr>
        <w:ind w:left="5760" w:hanging="360"/>
      </w:pPr>
    </w:lvl>
    <w:lvl w:ilvl="8" w:tplc="7E54ECA2">
      <w:start w:val="1"/>
      <w:numFmt w:val="lowerRoman"/>
      <w:lvlText w:val="%9."/>
      <w:lvlJc w:val="right"/>
      <w:pPr>
        <w:ind w:left="6480" w:hanging="180"/>
      </w:pPr>
    </w:lvl>
  </w:abstractNum>
  <w:abstractNum w:abstractNumId="12"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B06A3"/>
    <w:multiLevelType w:val="hybridMultilevel"/>
    <w:tmpl w:val="3A760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92788"/>
    <w:multiLevelType w:val="hybridMultilevel"/>
    <w:tmpl w:val="2BB4E74C"/>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5" w15:restartNumberingAfterBreak="0">
    <w:nsid w:val="39483619"/>
    <w:multiLevelType w:val="hybridMultilevel"/>
    <w:tmpl w:val="17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04447"/>
    <w:multiLevelType w:val="multilevel"/>
    <w:tmpl w:val="1E1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C3483"/>
    <w:multiLevelType w:val="hybridMultilevel"/>
    <w:tmpl w:val="57B8A406"/>
    <w:lvl w:ilvl="0" w:tplc="93C21F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204285"/>
    <w:multiLevelType w:val="hybridMultilevel"/>
    <w:tmpl w:val="53BCD4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664A3D"/>
    <w:multiLevelType w:val="hybridMultilevel"/>
    <w:tmpl w:val="80A25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50589"/>
    <w:multiLevelType w:val="hybridMultilevel"/>
    <w:tmpl w:val="9E3CDDEE"/>
    <w:lvl w:ilvl="0" w:tplc="69B26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5002F7"/>
    <w:multiLevelType w:val="hybridMultilevel"/>
    <w:tmpl w:val="E88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44604"/>
    <w:multiLevelType w:val="hybridMultilevel"/>
    <w:tmpl w:val="846A467C"/>
    <w:lvl w:ilvl="0" w:tplc="FD124A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BC3554"/>
    <w:multiLevelType w:val="hybridMultilevel"/>
    <w:tmpl w:val="1A64F3C8"/>
    <w:lvl w:ilvl="0" w:tplc="830619B6">
      <w:start w:val="1"/>
      <w:numFmt w:val="bullet"/>
      <w:lvlText w:val=""/>
      <w:lvlJc w:val="left"/>
      <w:pPr>
        <w:ind w:left="720" w:hanging="360"/>
      </w:pPr>
      <w:rPr>
        <w:rFonts w:ascii="Symbol" w:hAnsi="Symbol" w:hint="default"/>
      </w:rPr>
    </w:lvl>
    <w:lvl w:ilvl="1" w:tplc="BE9CDB74" w:tentative="1">
      <w:start w:val="1"/>
      <w:numFmt w:val="bullet"/>
      <w:lvlText w:val="o"/>
      <w:lvlJc w:val="left"/>
      <w:pPr>
        <w:ind w:left="1440" w:hanging="360"/>
      </w:pPr>
      <w:rPr>
        <w:rFonts w:ascii="Courier New" w:hAnsi="Courier New" w:cs="Courier New" w:hint="default"/>
      </w:rPr>
    </w:lvl>
    <w:lvl w:ilvl="2" w:tplc="9DC4DA9C" w:tentative="1">
      <w:start w:val="1"/>
      <w:numFmt w:val="bullet"/>
      <w:lvlText w:val=""/>
      <w:lvlJc w:val="left"/>
      <w:pPr>
        <w:ind w:left="2160" w:hanging="360"/>
      </w:pPr>
      <w:rPr>
        <w:rFonts w:ascii="Wingdings" w:hAnsi="Wingdings" w:hint="default"/>
      </w:rPr>
    </w:lvl>
    <w:lvl w:ilvl="3" w:tplc="2D08E0A8" w:tentative="1">
      <w:start w:val="1"/>
      <w:numFmt w:val="bullet"/>
      <w:lvlText w:val=""/>
      <w:lvlJc w:val="left"/>
      <w:pPr>
        <w:ind w:left="2880" w:hanging="360"/>
      </w:pPr>
      <w:rPr>
        <w:rFonts w:ascii="Symbol" w:hAnsi="Symbol" w:hint="default"/>
      </w:rPr>
    </w:lvl>
    <w:lvl w:ilvl="4" w:tplc="5122FBCC" w:tentative="1">
      <w:start w:val="1"/>
      <w:numFmt w:val="bullet"/>
      <w:lvlText w:val="o"/>
      <w:lvlJc w:val="left"/>
      <w:pPr>
        <w:ind w:left="3600" w:hanging="360"/>
      </w:pPr>
      <w:rPr>
        <w:rFonts w:ascii="Courier New" w:hAnsi="Courier New" w:cs="Courier New" w:hint="default"/>
      </w:rPr>
    </w:lvl>
    <w:lvl w:ilvl="5" w:tplc="71F64AFA" w:tentative="1">
      <w:start w:val="1"/>
      <w:numFmt w:val="bullet"/>
      <w:lvlText w:val=""/>
      <w:lvlJc w:val="left"/>
      <w:pPr>
        <w:ind w:left="4320" w:hanging="360"/>
      </w:pPr>
      <w:rPr>
        <w:rFonts w:ascii="Wingdings" w:hAnsi="Wingdings" w:hint="default"/>
      </w:rPr>
    </w:lvl>
    <w:lvl w:ilvl="6" w:tplc="B0F66008" w:tentative="1">
      <w:start w:val="1"/>
      <w:numFmt w:val="bullet"/>
      <w:lvlText w:val=""/>
      <w:lvlJc w:val="left"/>
      <w:pPr>
        <w:ind w:left="5040" w:hanging="360"/>
      </w:pPr>
      <w:rPr>
        <w:rFonts w:ascii="Symbol" w:hAnsi="Symbol" w:hint="default"/>
      </w:rPr>
    </w:lvl>
    <w:lvl w:ilvl="7" w:tplc="6EE6106E" w:tentative="1">
      <w:start w:val="1"/>
      <w:numFmt w:val="bullet"/>
      <w:lvlText w:val="o"/>
      <w:lvlJc w:val="left"/>
      <w:pPr>
        <w:ind w:left="5760" w:hanging="360"/>
      </w:pPr>
      <w:rPr>
        <w:rFonts w:ascii="Courier New" w:hAnsi="Courier New" w:cs="Courier New" w:hint="default"/>
      </w:rPr>
    </w:lvl>
    <w:lvl w:ilvl="8" w:tplc="CBFCFF00" w:tentative="1">
      <w:start w:val="1"/>
      <w:numFmt w:val="bullet"/>
      <w:lvlText w:val=""/>
      <w:lvlJc w:val="left"/>
      <w:pPr>
        <w:ind w:left="6480" w:hanging="360"/>
      </w:pPr>
      <w:rPr>
        <w:rFonts w:ascii="Wingdings" w:hAnsi="Wingdings" w:hint="default"/>
      </w:rPr>
    </w:lvl>
  </w:abstractNum>
  <w:abstractNum w:abstractNumId="25" w15:restartNumberingAfterBreak="0">
    <w:nsid w:val="65D439B0"/>
    <w:multiLevelType w:val="hybridMultilevel"/>
    <w:tmpl w:val="8C228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D508C"/>
    <w:multiLevelType w:val="multilevel"/>
    <w:tmpl w:val="906033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C1E1B7A"/>
    <w:multiLevelType w:val="hybridMultilevel"/>
    <w:tmpl w:val="BB3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09EC"/>
    <w:multiLevelType w:val="hybridMultilevel"/>
    <w:tmpl w:val="822A294E"/>
    <w:lvl w:ilvl="0" w:tplc="EA14B35E">
      <w:start w:val="1"/>
      <w:numFmt w:val="bullet"/>
      <w:lvlText w:val="•"/>
      <w:lvlJc w:val="left"/>
      <w:pPr>
        <w:tabs>
          <w:tab w:val="num" w:pos="720"/>
        </w:tabs>
        <w:ind w:left="720" w:hanging="360"/>
      </w:pPr>
      <w:rPr>
        <w:rFonts w:ascii="Arial" w:hAnsi="Arial" w:hint="default"/>
      </w:rPr>
    </w:lvl>
    <w:lvl w:ilvl="1" w:tplc="B0D2E24C" w:tentative="1">
      <w:start w:val="1"/>
      <w:numFmt w:val="bullet"/>
      <w:lvlText w:val="•"/>
      <w:lvlJc w:val="left"/>
      <w:pPr>
        <w:tabs>
          <w:tab w:val="num" w:pos="1440"/>
        </w:tabs>
        <w:ind w:left="1440" w:hanging="360"/>
      </w:pPr>
      <w:rPr>
        <w:rFonts w:ascii="Arial" w:hAnsi="Arial" w:hint="default"/>
      </w:rPr>
    </w:lvl>
    <w:lvl w:ilvl="2" w:tplc="1A745CBC" w:tentative="1">
      <w:start w:val="1"/>
      <w:numFmt w:val="bullet"/>
      <w:lvlText w:val="•"/>
      <w:lvlJc w:val="left"/>
      <w:pPr>
        <w:tabs>
          <w:tab w:val="num" w:pos="2160"/>
        </w:tabs>
        <w:ind w:left="2160" w:hanging="360"/>
      </w:pPr>
      <w:rPr>
        <w:rFonts w:ascii="Arial" w:hAnsi="Arial" w:hint="default"/>
      </w:rPr>
    </w:lvl>
    <w:lvl w:ilvl="3" w:tplc="F0605422" w:tentative="1">
      <w:start w:val="1"/>
      <w:numFmt w:val="bullet"/>
      <w:lvlText w:val="•"/>
      <w:lvlJc w:val="left"/>
      <w:pPr>
        <w:tabs>
          <w:tab w:val="num" w:pos="2880"/>
        </w:tabs>
        <w:ind w:left="2880" w:hanging="360"/>
      </w:pPr>
      <w:rPr>
        <w:rFonts w:ascii="Arial" w:hAnsi="Arial" w:hint="default"/>
      </w:rPr>
    </w:lvl>
    <w:lvl w:ilvl="4" w:tplc="F918CF12" w:tentative="1">
      <w:start w:val="1"/>
      <w:numFmt w:val="bullet"/>
      <w:lvlText w:val="•"/>
      <w:lvlJc w:val="left"/>
      <w:pPr>
        <w:tabs>
          <w:tab w:val="num" w:pos="3600"/>
        </w:tabs>
        <w:ind w:left="3600" w:hanging="360"/>
      </w:pPr>
      <w:rPr>
        <w:rFonts w:ascii="Arial" w:hAnsi="Arial" w:hint="default"/>
      </w:rPr>
    </w:lvl>
    <w:lvl w:ilvl="5" w:tplc="9EA0EE8C" w:tentative="1">
      <w:start w:val="1"/>
      <w:numFmt w:val="bullet"/>
      <w:lvlText w:val="•"/>
      <w:lvlJc w:val="left"/>
      <w:pPr>
        <w:tabs>
          <w:tab w:val="num" w:pos="4320"/>
        </w:tabs>
        <w:ind w:left="4320" w:hanging="360"/>
      </w:pPr>
      <w:rPr>
        <w:rFonts w:ascii="Arial" w:hAnsi="Arial" w:hint="default"/>
      </w:rPr>
    </w:lvl>
    <w:lvl w:ilvl="6" w:tplc="FA7628B0" w:tentative="1">
      <w:start w:val="1"/>
      <w:numFmt w:val="bullet"/>
      <w:lvlText w:val="•"/>
      <w:lvlJc w:val="left"/>
      <w:pPr>
        <w:tabs>
          <w:tab w:val="num" w:pos="5040"/>
        </w:tabs>
        <w:ind w:left="5040" w:hanging="360"/>
      </w:pPr>
      <w:rPr>
        <w:rFonts w:ascii="Arial" w:hAnsi="Arial" w:hint="default"/>
      </w:rPr>
    </w:lvl>
    <w:lvl w:ilvl="7" w:tplc="608C7316" w:tentative="1">
      <w:start w:val="1"/>
      <w:numFmt w:val="bullet"/>
      <w:lvlText w:val="•"/>
      <w:lvlJc w:val="left"/>
      <w:pPr>
        <w:tabs>
          <w:tab w:val="num" w:pos="5760"/>
        </w:tabs>
        <w:ind w:left="5760" w:hanging="360"/>
      </w:pPr>
      <w:rPr>
        <w:rFonts w:ascii="Arial" w:hAnsi="Arial" w:hint="default"/>
      </w:rPr>
    </w:lvl>
    <w:lvl w:ilvl="8" w:tplc="A98CD4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B57D26"/>
    <w:multiLevelType w:val="hybridMultilevel"/>
    <w:tmpl w:val="DC5E8800"/>
    <w:lvl w:ilvl="0" w:tplc="EF7058B2">
      <w:start w:val="1"/>
      <w:numFmt w:val="bullet"/>
      <w:lvlText w:val=""/>
      <w:lvlJc w:val="left"/>
      <w:pPr>
        <w:ind w:left="720" w:hanging="360"/>
      </w:pPr>
      <w:rPr>
        <w:rFonts w:ascii="Symbol" w:hAnsi="Symbol" w:hint="default"/>
      </w:rPr>
    </w:lvl>
    <w:lvl w:ilvl="1" w:tplc="32A8ABBA" w:tentative="1">
      <w:start w:val="1"/>
      <w:numFmt w:val="bullet"/>
      <w:lvlText w:val="o"/>
      <w:lvlJc w:val="left"/>
      <w:pPr>
        <w:ind w:left="1440" w:hanging="360"/>
      </w:pPr>
      <w:rPr>
        <w:rFonts w:ascii="Courier New" w:hAnsi="Courier New" w:cs="Courier New" w:hint="default"/>
      </w:rPr>
    </w:lvl>
    <w:lvl w:ilvl="2" w:tplc="92D2FB4C" w:tentative="1">
      <w:start w:val="1"/>
      <w:numFmt w:val="bullet"/>
      <w:lvlText w:val=""/>
      <w:lvlJc w:val="left"/>
      <w:pPr>
        <w:ind w:left="2160" w:hanging="360"/>
      </w:pPr>
      <w:rPr>
        <w:rFonts w:ascii="Wingdings" w:hAnsi="Wingdings" w:hint="default"/>
      </w:rPr>
    </w:lvl>
    <w:lvl w:ilvl="3" w:tplc="4662790E" w:tentative="1">
      <w:start w:val="1"/>
      <w:numFmt w:val="bullet"/>
      <w:lvlText w:val=""/>
      <w:lvlJc w:val="left"/>
      <w:pPr>
        <w:ind w:left="2880" w:hanging="360"/>
      </w:pPr>
      <w:rPr>
        <w:rFonts w:ascii="Symbol" w:hAnsi="Symbol" w:hint="default"/>
      </w:rPr>
    </w:lvl>
    <w:lvl w:ilvl="4" w:tplc="76FC3682" w:tentative="1">
      <w:start w:val="1"/>
      <w:numFmt w:val="bullet"/>
      <w:lvlText w:val="o"/>
      <w:lvlJc w:val="left"/>
      <w:pPr>
        <w:ind w:left="3600" w:hanging="360"/>
      </w:pPr>
      <w:rPr>
        <w:rFonts w:ascii="Courier New" w:hAnsi="Courier New" w:cs="Courier New" w:hint="default"/>
      </w:rPr>
    </w:lvl>
    <w:lvl w:ilvl="5" w:tplc="707E2E08" w:tentative="1">
      <w:start w:val="1"/>
      <w:numFmt w:val="bullet"/>
      <w:lvlText w:val=""/>
      <w:lvlJc w:val="left"/>
      <w:pPr>
        <w:ind w:left="4320" w:hanging="360"/>
      </w:pPr>
      <w:rPr>
        <w:rFonts w:ascii="Wingdings" w:hAnsi="Wingdings" w:hint="default"/>
      </w:rPr>
    </w:lvl>
    <w:lvl w:ilvl="6" w:tplc="4C3E54AA" w:tentative="1">
      <w:start w:val="1"/>
      <w:numFmt w:val="bullet"/>
      <w:lvlText w:val=""/>
      <w:lvlJc w:val="left"/>
      <w:pPr>
        <w:ind w:left="5040" w:hanging="360"/>
      </w:pPr>
      <w:rPr>
        <w:rFonts w:ascii="Symbol" w:hAnsi="Symbol" w:hint="default"/>
      </w:rPr>
    </w:lvl>
    <w:lvl w:ilvl="7" w:tplc="6AA823B6" w:tentative="1">
      <w:start w:val="1"/>
      <w:numFmt w:val="bullet"/>
      <w:lvlText w:val="o"/>
      <w:lvlJc w:val="left"/>
      <w:pPr>
        <w:ind w:left="5760" w:hanging="360"/>
      </w:pPr>
      <w:rPr>
        <w:rFonts w:ascii="Courier New" w:hAnsi="Courier New" w:cs="Courier New" w:hint="default"/>
      </w:rPr>
    </w:lvl>
    <w:lvl w:ilvl="8" w:tplc="68D65782" w:tentative="1">
      <w:start w:val="1"/>
      <w:numFmt w:val="bullet"/>
      <w:lvlText w:val=""/>
      <w:lvlJc w:val="left"/>
      <w:pPr>
        <w:ind w:left="6480" w:hanging="360"/>
      </w:pPr>
      <w:rPr>
        <w:rFonts w:ascii="Wingdings" w:hAnsi="Wingdings" w:hint="default"/>
      </w:rPr>
    </w:lvl>
  </w:abstractNum>
  <w:abstractNum w:abstractNumId="30" w15:restartNumberingAfterBreak="0">
    <w:nsid w:val="7B460C9A"/>
    <w:multiLevelType w:val="hybridMultilevel"/>
    <w:tmpl w:val="2CFE8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C113C6"/>
    <w:multiLevelType w:val="hybridMultilevel"/>
    <w:tmpl w:val="BD62DA58"/>
    <w:lvl w:ilvl="0" w:tplc="680291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1D61F2"/>
    <w:multiLevelType w:val="hybridMultilevel"/>
    <w:tmpl w:val="935CC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F2B3F"/>
    <w:multiLevelType w:val="hybridMultilevel"/>
    <w:tmpl w:val="81B80D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4" w15:restartNumberingAfterBreak="0">
    <w:nsid w:val="7F9138A7"/>
    <w:multiLevelType w:val="hybridMultilevel"/>
    <w:tmpl w:val="2EE6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F37419"/>
    <w:multiLevelType w:val="hybridMultilevel"/>
    <w:tmpl w:val="641E4426"/>
    <w:lvl w:ilvl="0" w:tplc="F258A8E4">
      <w:start w:val="1"/>
      <w:numFmt w:val="bullet"/>
      <w:lvlText w:val="•"/>
      <w:lvlJc w:val="left"/>
      <w:pPr>
        <w:tabs>
          <w:tab w:val="num" w:pos="720"/>
        </w:tabs>
        <w:ind w:left="720" w:hanging="360"/>
      </w:pPr>
      <w:rPr>
        <w:rFonts w:ascii="Arial" w:hAnsi="Arial" w:hint="default"/>
      </w:rPr>
    </w:lvl>
    <w:lvl w:ilvl="1" w:tplc="A86A748E" w:tentative="1">
      <w:start w:val="1"/>
      <w:numFmt w:val="bullet"/>
      <w:lvlText w:val="•"/>
      <w:lvlJc w:val="left"/>
      <w:pPr>
        <w:tabs>
          <w:tab w:val="num" w:pos="1440"/>
        </w:tabs>
        <w:ind w:left="1440" w:hanging="360"/>
      </w:pPr>
      <w:rPr>
        <w:rFonts w:ascii="Arial" w:hAnsi="Arial" w:hint="default"/>
      </w:rPr>
    </w:lvl>
    <w:lvl w:ilvl="2" w:tplc="CAD62F84" w:tentative="1">
      <w:start w:val="1"/>
      <w:numFmt w:val="bullet"/>
      <w:lvlText w:val="•"/>
      <w:lvlJc w:val="left"/>
      <w:pPr>
        <w:tabs>
          <w:tab w:val="num" w:pos="2160"/>
        </w:tabs>
        <w:ind w:left="2160" w:hanging="360"/>
      </w:pPr>
      <w:rPr>
        <w:rFonts w:ascii="Arial" w:hAnsi="Arial" w:hint="default"/>
      </w:rPr>
    </w:lvl>
    <w:lvl w:ilvl="3" w:tplc="4D8A316A" w:tentative="1">
      <w:start w:val="1"/>
      <w:numFmt w:val="bullet"/>
      <w:lvlText w:val="•"/>
      <w:lvlJc w:val="left"/>
      <w:pPr>
        <w:tabs>
          <w:tab w:val="num" w:pos="2880"/>
        </w:tabs>
        <w:ind w:left="2880" w:hanging="360"/>
      </w:pPr>
      <w:rPr>
        <w:rFonts w:ascii="Arial" w:hAnsi="Arial" w:hint="default"/>
      </w:rPr>
    </w:lvl>
    <w:lvl w:ilvl="4" w:tplc="2402E25C" w:tentative="1">
      <w:start w:val="1"/>
      <w:numFmt w:val="bullet"/>
      <w:lvlText w:val="•"/>
      <w:lvlJc w:val="left"/>
      <w:pPr>
        <w:tabs>
          <w:tab w:val="num" w:pos="3600"/>
        </w:tabs>
        <w:ind w:left="3600" w:hanging="360"/>
      </w:pPr>
      <w:rPr>
        <w:rFonts w:ascii="Arial" w:hAnsi="Arial" w:hint="default"/>
      </w:rPr>
    </w:lvl>
    <w:lvl w:ilvl="5" w:tplc="5DBA40EE" w:tentative="1">
      <w:start w:val="1"/>
      <w:numFmt w:val="bullet"/>
      <w:lvlText w:val="•"/>
      <w:lvlJc w:val="left"/>
      <w:pPr>
        <w:tabs>
          <w:tab w:val="num" w:pos="4320"/>
        </w:tabs>
        <w:ind w:left="4320" w:hanging="360"/>
      </w:pPr>
      <w:rPr>
        <w:rFonts w:ascii="Arial" w:hAnsi="Arial" w:hint="default"/>
      </w:rPr>
    </w:lvl>
    <w:lvl w:ilvl="6" w:tplc="574EE442" w:tentative="1">
      <w:start w:val="1"/>
      <w:numFmt w:val="bullet"/>
      <w:lvlText w:val="•"/>
      <w:lvlJc w:val="left"/>
      <w:pPr>
        <w:tabs>
          <w:tab w:val="num" w:pos="5040"/>
        </w:tabs>
        <w:ind w:left="5040" w:hanging="360"/>
      </w:pPr>
      <w:rPr>
        <w:rFonts w:ascii="Arial" w:hAnsi="Arial" w:hint="default"/>
      </w:rPr>
    </w:lvl>
    <w:lvl w:ilvl="7" w:tplc="71B0F29E" w:tentative="1">
      <w:start w:val="1"/>
      <w:numFmt w:val="bullet"/>
      <w:lvlText w:val="•"/>
      <w:lvlJc w:val="left"/>
      <w:pPr>
        <w:tabs>
          <w:tab w:val="num" w:pos="5760"/>
        </w:tabs>
        <w:ind w:left="5760" w:hanging="360"/>
      </w:pPr>
      <w:rPr>
        <w:rFonts w:ascii="Arial" w:hAnsi="Arial" w:hint="default"/>
      </w:rPr>
    </w:lvl>
    <w:lvl w:ilvl="8" w:tplc="59FA258E" w:tentative="1">
      <w:start w:val="1"/>
      <w:numFmt w:val="bullet"/>
      <w:lvlText w:val="•"/>
      <w:lvlJc w:val="left"/>
      <w:pPr>
        <w:tabs>
          <w:tab w:val="num" w:pos="6480"/>
        </w:tabs>
        <w:ind w:left="6480" w:hanging="360"/>
      </w:pPr>
      <w:rPr>
        <w:rFonts w:ascii="Arial" w:hAnsi="Arial" w:hint="default"/>
      </w:rPr>
    </w:lvl>
  </w:abstractNum>
  <w:num w:numId="1" w16cid:durableId="337269602">
    <w:abstractNumId w:val="24"/>
  </w:num>
  <w:num w:numId="2" w16cid:durableId="1835027272">
    <w:abstractNumId w:val="11"/>
  </w:num>
  <w:num w:numId="3" w16cid:durableId="1341540950">
    <w:abstractNumId w:val="3"/>
  </w:num>
  <w:num w:numId="4" w16cid:durableId="1021930508">
    <w:abstractNumId w:val="29"/>
  </w:num>
  <w:num w:numId="5" w16cid:durableId="172106845">
    <w:abstractNumId w:val="12"/>
  </w:num>
  <w:num w:numId="6" w16cid:durableId="1533423221">
    <w:abstractNumId w:val="11"/>
  </w:num>
  <w:num w:numId="7" w16cid:durableId="996344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146312">
    <w:abstractNumId w:val="24"/>
  </w:num>
  <w:num w:numId="9" w16cid:durableId="1736973045">
    <w:abstractNumId w:val="0"/>
  </w:num>
  <w:num w:numId="10" w16cid:durableId="622922891">
    <w:abstractNumId w:val="18"/>
  </w:num>
  <w:num w:numId="11" w16cid:durableId="1242640853">
    <w:abstractNumId w:val="21"/>
  </w:num>
  <w:num w:numId="12" w16cid:durableId="793331731">
    <w:abstractNumId w:val="31"/>
  </w:num>
  <w:num w:numId="13" w16cid:durableId="1533763388">
    <w:abstractNumId w:val="5"/>
  </w:num>
  <w:num w:numId="14" w16cid:durableId="709458535">
    <w:abstractNumId w:val="27"/>
  </w:num>
  <w:num w:numId="15" w16cid:durableId="742030162">
    <w:abstractNumId w:val="17"/>
  </w:num>
  <w:num w:numId="16" w16cid:durableId="1450203707">
    <w:abstractNumId w:val="4"/>
  </w:num>
  <w:num w:numId="17" w16cid:durableId="609777317">
    <w:abstractNumId w:val="32"/>
  </w:num>
  <w:num w:numId="18" w16cid:durableId="504437167">
    <w:abstractNumId w:val="2"/>
  </w:num>
  <w:num w:numId="19" w16cid:durableId="852499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5261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229255">
    <w:abstractNumId w:val="7"/>
  </w:num>
  <w:num w:numId="22" w16cid:durableId="931545448">
    <w:abstractNumId w:val="6"/>
  </w:num>
  <w:num w:numId="23" w16cid:durableId="402726234">
    <w:abstractNumId w:val="19"/>
  </w:num>
  <w:num w:numId="24" w16cid:durableId="1754736908">
    <w:abstractNumId w:val="15"/>
  </w:num>
  <w:num w:numId="25" w16cid:durableId="1425570573">
    <w:abstractNumId w:val="23"/>
  </w:num>
  <w:num w:numId="26" w16cid:durableId="548034760">
    <w:abstractNumId w:val="26"/>
  </w:num>
  <w:num w:numId="27" w16cid:durableId="1681931330">
    <w:abstractNumId w:val="33"/>
  </w:num>
  <w:num w:numId="28" w16cid:durableId="39132642">
    <w:abstractNumId w:val="14"/>
  </w:num>
  <w:num w:numId="29" w16cid:durableId="409545816">
    <w:abstractNumId w:val="8"/>
  </w:num>
  <w:num w:numId="30" w16cid:durableId="1768883584">
    <w:abstractNumId w:val="10"/>
  </w:num>
  <w:num w:numId="31" w16cid:durableId="195433175">
    <w:abstractNumId w:val="25"/>
  </w:num>
  <w:num w:numId="32" w16cid:durableId="1429304215">
    <w:abstractNumId w:val="22"/>
  </w:num>
  <w:num w:numId="33" w16cid:durableId="584999425">
    <w:abstractNumId w:val="34"/>
  </w:num>
  <w:num w:numId="34" w16cid:durableId="1123426336">
    <w:abstractNumId w:val="28"/>
  </w:num>
  <w:num w:numId="35" w16cid:durableId="57555376">
    <w:abstractNumId w:val="35"/>
  </w:num>
  <w:num w:numId="36" w16cid:durableId="911935412">
    <w:abstractNumId w:val="20"/>
  </w:num>
  <w:num w:numId="37" w16cid:durableId="1148008969">
    <w:abstractNumId w:val="13"/>
  </w:num>
  <w:num w:numId="38" w16cid:durableId="1493063284">
    <w:abstractNumId w:val="30"/>
  </w:num>
  <w:num w:numId="39" w16cid:durableId="2100984069">
    <w:abstractNumId w:val="1"/>
  </w:num>
  <w:num w:numId="40" w16cid:durableId="1257013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737D5B-8688-4836-905C-7B9ECD5EB404}"/>
    <w:docVar w:name="dgnword-eventsink" w:val="100576536"/>
  </w:docVars>
  <w:rsids>
    <w:rsidRoot w:val="007F2774"/>
    <w:rsid w:val="00002979"/>
    <w:rsid w:val="00005980"/>
    <w:rsid w:val="00007B3D"/>
    <w:rsid w:val="00011272"/>
    <w:rsid w:val="00011342"/>
    <w:rsid w:val="000129E8"/>
    <w:rsid w:val="00013092"/>
    <w:rsid w:val="00014A0B"/>
    <w:rsid w:val="000205EC"/>
    <w:rsid w:val="00030B4B"/>
    <w:rsid w:val="0003192B"/>
    <w:rsid w:val="00032E3E"/>
    <w:rsid w:val="000370C1"/>
    <w:rsid w:val="000427B5"/>
    <w:rsid w:val="00042AF5"/>
    <w:rsid w:val="00044808"/>
    <w:rsid w:val="00046A10"/>
    <w:rsid w:val="00050886"/>
    <w:rsid w:val="000546DE"/>
    <w:rsid w:val="00054E93"/>
    <w:rsid w:val="00056200"/>
    <w:rsid w:val="000604E6"/>
    <w:rsid w:val="000611EE"/>
    <w:rsid w:val="00061861"/>
    <w:rsid w:val="000628A8"/>
    <w:rsid w:val="00064A6B"/>
    <w:rsid w:val="00064DCC"/>
    <w:rsid w:val="000661F4"/>
    <w:rsid w:val="00066D87"/>
    <w:rsid w:val="00070537"/>
    <w:rsid w:val="0007141B"/>
    <w:rsid w:val="000717C2"/>
    <w:rsid w:val="00071BB3"/>
    <w:rsid w:val="00071E3D"/>
    <w:rsid w:val="000736AA"/>
    <w:rsid w:val="00073CCC"/>
    <w:rsid w:val="00074325"/>
    <w:rsid w:val="00074E66"/>
    <w:rsid w:val="000767EC"/>
    <w:rsid w:val="00084202"/>
    <w:rsid w:val="000867CA"/>
    <w:rsid w:val="00086B35"/>
    <w:rsid w:val="00094409"/>
    <w:rsid w:val="00094571"/>
    <w:rsid w:val="000969F9"/>
    <w:rsid w:val="00097899"/>
    <w:rsid w:val="000A1749"/>
    <w:rsid w:val="000A18DF"/>
    <w:rsid w:val="000A231F"/>
    <w:rsid w:val="000A67FD"/>
    <w:rsid w:val="000A72E3"/>
    <w:rsid w:val="000B0C31"/>
    <w:rsid w:val="000B1FCF"/>
    <w:rsid w:val="000B2A64"/>
    <w:rsid w:val="000B43F5"/>
    <w:rsid w:val="000B6478"/>
    <w:rsid w:val="000C3438"/>
    <w:rsid w:val="000C344F"/>
    <w:rsid w:val="000C45C8"/>
    <w:rsid w:val="000C506F"/>
    <w:rsid w:val="000C548E"/>
    <w:rsid w:val="000D03A4"/>
    <w:rsid w:val="000D1CF2"/>
    <w:rsid w:val="000D2371"/>
    <w:rsid w:val="000D2D39"/>
    <w:rsid w:val="000D4368"/>
    <w:rsid w:val="000D540D"/>
    <w:rsid w:val="000D55C2"/>
    <w:rsid w:val="000D5A0B"/>
    <w:rsid w:val="000D6070"/>
    <w:rsid w:val="000D7035"/>
    <w:rsid w:val="000D7601"/>
    <w:rsid w:val="000E2D8F"/>
    <w:rsid w:val="000E313E"/>
    <w:rsid w:val="000E439E"/>
    <w:rsid w:val="000E4EEC"/>
    <w:rsid w:val="000E5242"/>
    <w:rsid w:val="000E6C8E"/>
    <w:rsid w:val="000F08B2"/>
    <w:rsid w:val="000F2CD6"/>
    <w:rsid w:val="000F5B8F"/>
    <w:rsid w:val="001002DF"/>
    <w:rsid w:val="00100FE1"/>
    <w:rsid w:val="00102660"/>
    <w:rsid w:val="001069A4"/>
    <w:rsid w:val="00106D57"/>
    <w:rsid w:val="001103E1"/>
    <w:rsid w:val="00111E91"/>
    <w:rsid w:val="001218AE"/>
    <w:rsid w:val="00124219"/>
    <w:rsid w:val="001259E2"/>
    <w:rsid w:val="0012611C"/>
    <w:rsid w:val="0012669C"/>
    <w:rsid w:val="001270CB"/>
    <w:rsid w:val="0013037E"/>
    <w:rsid w:val="00130692"/>
    <w:rsid w:val="00133A15"/>
    <w:rsid w:val="001346E0"/>
    <w:rsid w:val="001405C9"/>
    <w:rsid w:val="00140640"/>
    <w:rsid w:val="00140B13"/>
    <w:rsid w:val="00141005"/>
    <w:rsid w:val="00142D34"/>
    <w:rsid w:val="0014554D"/>
    <w:rsid w:val="001467B5"/>
    <w:rsid w:val="00146FB1"/>
    <w:rsid w:val="00150737"/>
    <w:rsid w:val="00150AE4"/>
    <w:rsid w:val="00151C90"/>
    <w:rsid w:val="00152D2E"/>
    <w:rsid w:val="00153DD8"/>
    <w:rsid w:val="00155EFD"/>
    <w:rsid w:val="0016660D"/>
    <w:rsid w:val="00166C73"/>
    <w:rsid w:val="00166FA7"/>
    <w:rsid w:val="00167815"/>
    <w:rsid w:val="00171B89"/>
    <w:rsid w:val="00175C1B"/>
    <w:rsid w:val="00180746"/>
    <w:rsid w:val="00181937"/>
    <w:rsid w:val="00183C2C"/>
    <w:rsid w:val="001842C2"/>
    <w:rsid w:val="00187D59"/>
    <w:rsid w:val="00191B7B"/>
    <w:rsid w:val="001949BE"/>
    <w:rsid w:val="001A09CE"/>
    <w:rsid w:val="001A3DA1"/>
    <w:rsid w:val="001A4736"/>
    <w:rsid w:val="001A64E7"/>
    <w:rsid w:val="001B04A5"/>
    <w:rsid w:val="001B0828"/>
    <w:rsid w:val="001B0AB0"/>
    <w:rsid w:val="001B1E6F"/>
    <w:rsid w:val="001B27F5"/>
    <w:rsid w:val="001B54E4"/>
    <w:rsid w:val="001C242A"/>
    <w:rsid w:val="001C4F58"/>
    <w:rsid w:val="001C6DC5"/>
    <w:rsid w:val="001C74F1"/>
    <w:rsid w:val="001D0221"/>
    <w:rsid w:val="001D0602"/>
    <w:rsid w:val="001D2199"/>
    <w:rsid w:val="001D3EEC"/>
    <w:rsid w:val="001D738C"/>
    <w:rsid w:val="001D7C90"/>
    <w:rsid w:val="001E05DD"/>
    <w:rsid w:val="001E2674"/>
    <w:rsid w:val="001E29E7"/>
    <w:rsid w:val="001E3150"/>
    <w:rsid w:val="001E3438"/>
    <w:rsid w:val="001E3C78"/>
    <w:rsid w:val="001F0D92"/>
    <w:rsid w:val="001F2739"/>
    <w:rsid w:val="001F5651"/>
    <w:rsid w:val="002001DE"/>
    <w:rsid w:val="00201D8D"/>
    <w:rsid w:val="0020227F"/>
    <w:rsid w:val="002024FE"/>
    <w:rsid w:val="00203839"/>
    <w:rsid w:val="0020460C"/>
    <w:rsid w:val="002050F0"/>
    <w:rsid w:val="00205452"/>
    <w:rsid w:val="002135EF"/>
    <w:rsid w:val="00214ACE"/>
    <w:rsid w:val="00217F89"/>
    <w:rsid w:val="00222AFE"/>
    <w:rsid w:val="00223E5C"/>
    <w:rsid w:val="00223FF7"/>
    <w:rsid w:val="00224C3F"/>
    <w:rsid w:val="00225597"/>
    <w:rsid w:val="00226143"/>
    <w:rsid w:val="00230539"/>
    <w:rsid w:val="00232536"/>
    <w:rsid w:val="0023460B"/>
    <w:rsid w:val="00234996"/>
    <w:rsid w:val="00235CB9"/>
    <w:rsid w:val="00236C3B"/>
    <w:rsid w:val="002406D3"/>
    <w:rsid w:val="00245BCF"/>
    <w:rsid w:val="00252CB7"/>
    <w:rsid w:val="00253DD8"/>
    <w:rsid w:val="00260179"/>
    <w:rsid w:val="00262C1A"/>
    <w:rsid w:val="00262EB1"/>
    <w:rsid w:val="002638A3"/>
    <w:rsid w:val="00264202"/>
    <w:rsid w:val="0026449A"/>
    <w:rsid w:val="002678ED"/>
    <w:rsid w:val="00267E1B"/>
    <w:rsid w:val="002706D3"/>
    <w:rsid w:val="00270ED3"/>
    <w:rsid w:val="0027412E"/>
    <w:rsid w:val="00277097"/>
    <w:rsid w:val="00277682"/>
    <w:rsid w:val="002777A5"/>
    <w:rsid w:val="0028077F"/>
    <w:rsid w:val="002822E7"/>
    <w:rsid w:val="0028278B"/>
    <w:rsid w:val="00282D3A"/>
    <w:rsid w:val="00282ED9"/>
    <w:rsid w:val="0028696A"/>
    <w:rsid w:val="00286D8C"/>
    <w:rsid w:val="002879CE"/>
    <w:rsid w:val="00287EAF"/>
    <w:rsid w:val="002954D1"/>
    <w:rsid w:val="002A03E9"/>
    <w:rsid w:val="002A0415"/>
    <w:rsid w:val="002A0CE5"/>
    <w:rsid w:val="002A1985"/>
    <w:rsid w:val="002A1CB2"/>
    <w:rsid w:val="002A3CB5"/>
    <w:rsid w:val="002A3E5D"/>
    <w:rsid w:val="002A4D08"/>
    <w:rsid w:val="002A5885"/>
    <w:rsid w:val="002A63EC"/>
    <w:rsid w:val="002B26F6"/>
    <w:rsid w:val="002B2DE0"/>
    <w:rsid w:val="002B61F6"/>
    <w:rsid w:val="002C12FB"/>
    <w:rsid w:val="002C1380"/>
    <w:rsid w:val="002C1A3A"/>
    <w:rsid w:val="002C2205"/>
    <w:rsid w:val="002C6142"/>
    <w:rsid w:val="002C6B0D"/>
    <w:rsid w:val="002C6B4A"/>
    <w:rsid w:val="002D2366"/>
    <w:rsid w:val="002D278C"/>
    <w:rsid w:val="002D34E7"/>
    <w:rsid w:val="002D3DB7"/>
    <w:rsid w:val="002D412D"/>
    <w:rsid w:val="002D4B70"/>
    <w:rsid w:val="002E2B4A"/>
    <w:rsid w:val="002E2CC7"/>
    <w:rsid w:val="002E4FAD"/>
    <w:rsid w:val="002E609F"/>
    <w:rsid w:val="002F02AD"/>
    <w:rsid w:val="002F0A27"/>
    <w:rsid w:val="002F0AF9"/>
    <w:rsid w:val="002F2120"/>
    <w:rsid w:val="002F25F2"/>
    <w:rsid w:val="002F36D8"/>
    <w:rsid w:val="002F5352"/>
    <w:rsid w:val="00301F68"/>
    <w:rsid w:val="00301FE1"/>
    <w:rsid w:val="00305E93"/>
    <w:rsid w:val="0030650A"/>
    <w:rsid w:val="00306E1B"/>
    <w:rsid w:val="0031130C"/>
    <w:rsid w:val="003116AC"/>
    <w:rsid w:val="0031194C"/>
    <w:rsid w:val="003120CA"/>
    <w:rsid w:val="00312748"/>
    <w:rsid w:val="00313B9C"/>
    <w:rsid w:val="00317C6B"/>
    <w:rsid w:val="00321B8B"/>
    <w:rsid w:val="00323E51"/>
    <w:rsid w:val="00324D91"/>
    <w:rsid w:val="0032597D"/>
    <w:rsid w:val="0032713A"/>
    <w:rsid w:val="00327C07"/>
    <w:rsid w:val="003302CF"/>
    <w:rsid w:val="00333916"/>
    <w:rsid w:val="003346BF"/>
    <w:rsid w:val="00335ABE"/>
    <w:rsid w:val="003366D5"/>
    <w:rsid w:val="00337A39"/>
    <w:rsid w:val="00340BB9"/>
    <w:rsid w:val="00341F7E"/>
    <w:rsid w:val="003433EA"/>
    <w:rsid w:val="00343B64"/>
    <w:rsid w:val="00345C27"/>
    <w:rsid w:val="00345DCF"/>
    <w:rsid w:val="003503B7"/>
    <w:rsid w:val="00350910"/>
    <w:rsid w:val="003529F3"/>
    <w:rsid w:val="00352BB7"/>
    <w:rsid w:val="00353D7A"/>
    <w:rsid w:val="00354A48"/>
    <w:rsid w:val="00354C0C"/>
    <w:rsid w:val="003575AD"/>
    <w:rsid w:val="00357684"/>
    <w:rsid w:val="00362D68"/>
    <w:rsid w:val="00373DB4"/>
    <w:rsid w:val="003749E8"/>
    <w:rsid w:val="0037599C"/>
    <w:rsid w:val="00375A07"/>
    <w:rsid w:val="003775B4"/>
    <w:rsid w:val="003805E5"/>
    <w:rsid w:val="00380D09"/>
    <w:rsid w:val="00381B1A"/>
    <w:rsid w:val="003836D2"/>
    <w:rsid w:val="00390A70"/>
    <w:rsid w:val="00390D0F"/>
    <w:rsid w:val="0039149E"/>
    <w:rsid w:val="00391917"/>
    <w:rsid w:val="00391C7B"/>
    <w:rsid w:val="003923A6"/>
    <w:rsid w:val="003945DC"/>
    <w:rsid w:val="00397BA8"/>
    <w:rsid w:val="003A1050"/>
    <w:rsid w:val="003A1775"/>
    <w:rsid w:val="003A3C25"/>
    <w:rsid w:val="003A3C65"/>
    <w:rsid w:val="003A5B70"/>
    <w:rsid w:val="003A621B"/>
    <w:rsid w:val="003A6242"/>
    <w:rsid w:val="003B0B19"/>
    <w:rsid w:val="003B40C4"/>
    <w:rsid w:val="003B4ACC"/>
    <w:rsid w:val="003C2402"/>
    <w:rsid w:val="003C332F"/>
    <w:rsid w:val="003C448A"/>
    <w:rsid w:val="003D0721"/>
    <w:rsid w:val="003D13AD"/>
    <w:rsid w:val="003D3568"/>
    <w:rsid w:val="003D4305"/>
    <w:rsid w:val="003E2DD7"/>
    <w:rsid w:val="003E687F"/>
    <w:rsid w:val="003F01DD"/>
    <w:rsid w:val="003F023D"/>
    <w:rsid w:val="003F09DF"/>
    <w:rsid w:val="003F109A"/>
    <w:rsid w:val="003F2F44"/>
    <w:rsid w:val="003F4FA0"/>
    <w:rsid w:val="003F6FF7"/>
    <w:rsid w:val="004001E2"/>
    <w:rsid w:val="00401179"/>
    <w:rsid w:val="004035A1"/>
    <w:rsid w:val="00413FE5"/>
    <w:rsid w:val="00414A9D"/>
    <w:rsid w:val="00415C84"/>
    <w:rsid w:val="0041703A"/>
    <w:rsid w:val="00420AA2"/>
    <w:rsid w:val="00421AA1"/>
    <w:rsid w:val="004227D9"/>
    <w:rsid w:val="004234FB"/>
    <w:rsid w:val="0042481D"/>
    <w:rsid w:val="004266D6"/>
    <w:rsid w:val="00427879"/>
    <w:rsid w:val="004279F5"/>
    <w:rsid w:val="004356ED"/>
    <w:rsid w:val="00435ACA"/>
    <w:rsid w:val="004374E2"/>
    <w:rsid w:val="004400AC"/>
    <w:rsid w:val="004412E4"/>
    <w:rsid w:val="00441851"/>
    <w:rsid w:val="00451233"/>
    <w:rsid w:val="00454D80"/>
    <w:rsid w:val="00457B19"/>
    <w:rsid w:val="00457B7D"/>
    <w:rsid w:val="0046163D"/>
    <w:rsid w:val="00461F49"/>
    <w:rsid w:val="0046301C"/>
    <w:rsid w:val="00463A6B"/>
    <w:rsid w:val="0046512F"/>
    <w:rsid w:val="0046533F"/>
    <w:rsid w:val="00465F94"/>
    <w:rsid w:val="00467A8F"/>
    <w:rsid w:val="004702D6"/>
    <w:rsid w:val="00470495"/>
    <w:rsid w:val="00471465"/>
    <w:rsid w:val="00474AA2"/>
    <w:rsid w:val="00476255"/>
    <w:rsid w:val="00476E68"/>
    <w:rsid w:val="004812A8"/>
    <w:rsid w:val="00486469"/>
    <w:rsid w:val="00490731"/>
    <w:rsid w:val="00493B12"/>
    <w:rsid w:val="00496190"/>
    <w:rsid w:val="00496643"/>
    <w:rsid w:val="00496BBC"/>
    <w:rsid w:val="00497443"/>
    <w:rsid w:val="004978F9"/>
    <w:rsid w:val="004A1D26"/>
    <w:rsid w:val="004A2CCD"/>
    <w:rsid w:val="004A6065"/>
    <w:rsid w:val="004A7C48"/>
    <w:rsid w:val="004B2B39"/>
    <w:rsid w:val="004B387B"/>
    <w:rsid w:val="004B5C41"/>
    <w:rsid w:val="004C3DD5"/>
    <w:rsid w:val="004C608C"/>
    <w:rsid w:val="004D02C2"/>
    <w:rsid w:val="004D0478"/>
    <w:rsid w:val="004D157C"/>
    <w:rsid w:val="004D2279"/>
    <w:rsid w:val="004D44C9"/>
    <w:rsid w:val="004D6937"/>
    <w:rsid w:val="004D6E2B"/>
    <w:rsid w:val="004E2CE0"/>
    <w:rsid w:val="004E5DB3"/>
    <w:rsid w:val="004E6BCF"/>
    <w:rsid w:val="004F0EF3"/>
    <w:rsid w:val="004F146A"/>
    <w:rsid w:val="004F3422"/>
    <w:rsid w:val="004F4571"/>
    <w:rsid w:val="004F462E"/>
    <w:rsid w:val="004F5B7A"/>
    <w:rsid w:val="004F6805"/>
    <w:rsid w:val="0050011F"/>
    <w:rsid w:val="00502854"/>
    <w:rsid w:val="00502F40"/>
    <w:rsid w:val="00504E44"/>
    <w:rsid w:val="0050667F"/>
    <w:rsid w:val="0050790E"/>
    <w:rsid w:val="0050791A"/>
    <w:rsid w:val="005112C3"/>
    <w:rsid w:val="00511B25"/>
    <w:rsid w:val="00512AA5"/>
    <w:rsid w:val="0051317F"/>
    <w:rsid w:val="00513B4E"/>
    <w:rsid w:val="00514812"/>
    <w:rsid w:val="00514EDB"/>
    <w:rsid w:val="00527093"/>
    <w:rsid w:val="005336D0"/>
    <w:rsid w:val="0053678B"/>
    <w:rsid w:val="00540938"/>
    <w:rsid w:val="0054098C"/>
    <w:rsid w:val="00542473"/>
    <w:rsid w:val="005433FB"/>
    <w:rsid w:val="005462E3"/>
    <w:rsid w:val="005469C4"/>
    <w:rsid w:val="0055013E"/>
    <w:rsid w:val="00551063"/>
    <w:rsid w:val="00551805"/>
    <w:rsid w:val="0055186F"/>
    <w:rsid w:val="00555C9B"/>
    <w:rsid w:val="00556607"/>
    <w:rsid w:val="00561EEF"/>
    <w:rsid w:val="00564C90"/>
    <w:rsid w:val="00564FA3"/>
    <w:rsid w:val="0056664C"/>
    <w:rsid w:val="00567152"/>
    <w:rsid w:val="00567200"/>
    <w:rsid w:val="005679D8"/>
    <w:rsid w:val="00572067"/>
    <w:rsid w:val="005732F9"/>
    <w:rsid w:val="005743D8"/>
    <w:rsid w:val="005743F9"/>
    <w:rsid w:val="005750CE"/>
    <w:rsid w:val="00575511"/>
    <w:rsid w:val="00575576"/>
    <w:rsid w:val="00577517"/>
    <w:rsid w:val="00577B7C"/>
    <w:rsid w:val="00580BC8"/>
    <w:rsid w:val="0058200F"/>
    <w:rsid w:val="00582304"/>
    <w:rsid w:val="0058420A"/>
    <w:rsid w:val="0058459D"/>
    <w:rsid w:val="005854D4"/>
    <w:rsid w:val="00591B36"/>
    <w:rsid w:val="00594069"/>
    <w:rsid w:val="00597D08"/>
    <w:rsid w:val="005A3BB0"/>
    <w:rsid w:val="005A5372"/>
    <w:rsid w:val="005A7324"/>
    <w:rsid w:val="005A77AD"/>
    <w:rsid w:val="005A7E6E"/>
    <w:rsid w:val="005B0217"/>
    <w:rsid w:val="005B0464"/>
    <w:rsid w:val="005B3C78"/>
    <w:rsid w:val="005B5C95"/>
    <w:rsid w:val="005B5F61"/>
    <w:rsid w:val="005B7D03"/>
    <w:rsid w:val="005C20AF"/>
    <w:rsid w:val="005D1365"/>
    <w:rsid w:val="005D44CE"/>
    <w:rsid w:val="005D4508"/>
    <w:rsid w:val="005D74F2"/>
    <w:rsid w:val="005E004D"/>
    <w:rsid w:val="005E036D"/>
    <w:rsid w:val="005E085B"/>
    <w:rsid w:val="005E2A88"/>
    <w:rsid w:val="005E35F9"/>
    <w:rsid w:val="005E62B6"/>
    <w:rsid w:val="005F0E15"/>
    <w:rsid w:val="005F1964"/>
    <w:rsid w:val="005F2141"/>
    <w:rsid w:val="005F29C1"/>
    <w:rsid w:val="005F3DB5"/>
    <w:rsid w:val="005F78BB"/>
    <w:rsid w:val="00600602"/>
    <w:rsid w:val="00602980"/>
    <w:rsid w:val="00605017"/>
    <w:rsid w:val="0060547A"/>
    <w:rsid w:val="006055B7"/>
    <w:rsid w:val="00610AF5"/>
    <w:rsid w:val="00611EDF"/>
    <w:rsid w:val="006123C5"/>
    <w:rsid w:val="00612E0C"/>
    <w:rsid w:val="00615D5C"/>
    <w:rsid w:val="00621F58"/>
    <w:rsid w:val="006220D6"/>
    <w:rsid w:val="0062270E"/>
    <w:rsid w:val="00622F41"/>
    <w:rsid w:val="00624DA5"/>
    <w:rsid w:val="006251D4"/>
    <w:rsid w:val="00632B4F"/>
    <w:rsid w:val="00633E20"/>
    <w:rsid w:val="00634DFE"/>
    <w:rsid w:val="00634E7B"/>
    <w:rsid w:val="006374D0"/>
    <w:rsid w:val="006408BB"/>
    <w:rsid w:val="00640E06"/>
    <w:rsid w:val="00642E1D"/>
    <w:rsid w:val="00642E66"/>
    <w:rsid w:val="0064629F"/>
    <w:rsid w:val="0064648A"/>
    <w:rsid w:val="006476E3"/>
    <w:rsid w:val="00652E2B"/>
    <w:rsid w:val="0065366B"/>
    <w:rsid w:val="0065383B"/>
    <w:rsid w:val="00654CCD"/>
    <w:rsid w:val="00655B90"/>
    <w:rsid w:val="00656021"/>
    <w:rsid w:val="00656CDA"/>
    <w:rsid w:val="00663D49"/>
    <w:rsid w:val="00665985"/>
    <w:rsid w:val="00665B84"/>
    <w:rsid w:val="00666B25"/>
    <w:rsid w:val="00667467"/>
    <w:rsid w:val="00670E8A"/>
    <w:rsid w:val="006711F3"/>
    <w:rsid w:val="00675841"/>
    <w:rsid w:val="00675F54"/>
    <w:rsid w:val="00676A69"/>
    <w:rsid w:val="0067724B"/>
    <w:rsid w:val="00680EA5"/>
    <w:rsid w:val="0068146D"/>
    <w:rsid w:val="0068392E"/>
    <w:rsid w:val="006839FF"/>
    <w:rsid w:val="00685580"/>
    <w:rsid w:val="00685A79"/>
    <w:rsid w:val="00686FEA"/>
    <w:rsid w:val="00691B9D"/>
    <w:rsid w:val="00693472"/>
    <w:rsid w:val="006949BA"/>
    <w:rsid w:val="00694E9D"/>
    <w:rsid w:val="00697108"/>
    <w:rsid w:val="0069766D"/>
    <w:rsid w:val="0069794A"/>
    <w:rsid w:val="0069797D"/>
    <w:rsid w:val="006A1A6B"/>
    <w:rsid w:val="006A483E"/>
    <w:rsid w:val="006A48C1"/>
    <w:rsid w:val="006A545B"/>
    <w:rsid w:val="006A6025"/>
    <w:rsid w:val="006A67F9"/>
    <w:rsid w:val="006B12C0"/>
    <w:rsid w:val="006B16B5"/>
    <w:rsid w:val="006B21AD"/>
    <w:rsid w:val="006B3BA2"/>
    <w:rsid w:val="006B58BB"/>
    <w:rsid w:val="006B60D1"/>
    <w:rsid w:val="006B68E2"/>
    <w:rsid w:val="006B710A"/>
    <w:rsid w:val="006C06DB"/>
    <w:rsid w:val="006C2539"/>
    <w:rsid w:val="006C317A"/>
    <w:rsid w:val="006C49D4"/>
    <w:rsid w:val="006C653C"/>
    <w:rsid w:val="006C6F0E"/>
    <w:rsid w:val="006C70CD"/>
    <w:rsid w:val="006D11BB"/>
    <w:rsid w:val="006D1340"/>
    <w:rsid w:val="006D6D52"/>
    <w:rsid w:val="006D7239"/>
    <w:rsid w:val="006E3307"/>
    <w:rsid w:val="006E39A3"/>
    <w:rsid w:val="006E4145"/>
    <w:rsid w:val="006E5021"/>
    <w:rsid w:val="006E767F"/>
    <w:rsid w:val="006F0712"/>
    <w:rsid w:val="006F4488"/>
    <w:rsid w:val="006F5D7D"/>
    <w:rsid w:val="006F619F"/>
    <w:rsid w:val="00706C40"/>
    <w:rsid w:val="00721843"/>
    <w:rsid w:val="00722693"/>
    <w:rsid w:val="0072300F"/>
    <w:rsid w:val="00723DE2"/>
    <w:rsid w:val="00723EE9"/>
    <w:rsid w:val="0072562F"/>
    <w:rsid w:val="00726519"/>
    <w:rsid w:val="00730E0A"/>
    <w:rsid w:val="00731A03"/>
    <w:rsid w:val="007325A6"/>
    <w:rsid w:val="0073480E"/>
    <w:rsid w:val="0073522A"/>
    <w:rsid w:val="0074309C"/>
    <w:rsid w:val="007439FC"/>
    <w:rsid w:val="00743DD7"/>
    <w:rsid w:val="007443E9"/>
    <w:rsid w:val="007449AD"/>
    <w:rsid w:val="007458B8"/>
    <w:rsid w:val="00750CB2"/>
    <w:rsid w:val="00751DBB"/>
    <w:rsid w:val="00753BF4"/>
    <w:rsid w:val="00754923"/>
    <w:rsid w:val="00755227"/>
    <w:rsid w:val="00756232"/>
    <w:rsid w:val="007648E4"/>
    <w:rsid w:val="007703A2"/>
    <w:rsid w:val="007703ED"/>
    <w:rsid w:val="00770953"/>
    <w:rsid w:val="00772F05"/>
    <w:rsid w:val="007763C3"/>
    <w:rsid w:val="00776B3C"/>
    <w:rsid w:val="00781CB8"/>
    <w:rsid w:val="00781D3F"/>
    <w:rsid w:val="00783480"/>
    <w:rsid w:val="00785238"/>
    <w:rsid w:val="00786182"/>
    <w:rsid w:val="00787435"/>
    <w:rsid w:val="00791916"/>
    <w:rsid w:val="00794A66"/>
    <w:rsid w:val="00794BF4"/>
    <w:rsid w:val="00796149"/>
    <w:rsid w:val="00797260"/>
    <w:rsid w:val="007A307C"/>
    <w:rsid w:val="007B08BF"/>
    <w:rsid w:val="007B0E4C"/>
    <w:rsid w:val="007B1C71"/>
    <w:rsid w:val="007B2DE5"/>
    <w:rsid w:val="007B4B72"/>
    <w:rsid w:val="007B51C0"/>
    <w:rsid w:val="007B5591"/>
    <w:rsid w:val="007B578D"/>
    <w:rsid w:val="007B5C2A"/>
    <w:rsid w:val="007B689C"/>
    <w:rsid w:val="007B6A70"/>
    <w:rsid w:val="007B6AD7"/>
    <w:rsid w:val="007B6C81"/>
    <w:rsid w:val="007B7D90"/>
    <w:rsid w:val="007C252B"/>
    <w:rsid w:val="007C2A94"/>
    <w:rsid w:val="007C2CA7"/>
    <w:rsid w:val="007C565B"/>
    <w:rsid w:val="007C6CAB"/>
    <w:rsid w:val="007C7488"/>
    <w:rsid w:val="007D0B50"/>
    <w:rsid w:val="007D0D71"/>
    <w:rsid w:val="007D2223"/>
    <w:rsid w:val="007D2FF8"/>
    <w:rsid w:val="007D3DC1"/>
    <w:rsid w:val="007D3F29"/>
    <w:rsid w:val="007D4BB9"/>
    <w:rsid w:val="007D5776"/>
    <w:rsid w:val="007D5C3E"/>
    <w:rsid w:val="007D7067"/>
    <w:rsid w:val="007D764E"/>
    <w:rsid w:val="007E1CDC"/>
    <w:rsid w:val="007E3149"/>
    <w:rsid w:val="007E3B33"/>
    <w:rsid w:val="007E4931"/>
    <w:rsid w:val="007E4BB3"/>
    <w:rsid w:val="007E57B0"/>
    <w:rsid w:val="007E6D06"/>
    <w:rsid w:val="007E6D7B"/>
    <w:rsid w:val="007E7BEE"/>
    <w:rsid w:val="007F0F10"/>
    <w:rsid w:val="007F13AB"/>
    <w:rsid w:val="007F22EF"/>
    <w:rsid w:val="007F2774"/>
    <w:rsid w:val="007F2F35"/>
    <w:rsid w:val="007F47F3"/>
    <w:rsid w:val="007F656D"/>
    <w:rsid w:val="007F764A"/>
    <w:rsid w:val="008010DF"/>
    <w:rsid w:val="00801C23"/>
    <w:rsid w:val="008023AC"/>
    <w:rsid w:val="008026FE"/>
    <w:rsid w:val="00804AEC"/>
    <w:rsid w:val="00811CD5"/>
    <w:rsid w:val="0081234F"/>
    <w:rsid w:val="00812DAE"/>
    <w:rsid w:val="00815A1F"/>
    <w:rsid w:val="00815F6B"/>
    <w:rsid w:val="00817576"/>
    <w:rsid w:val="00820F66"/>
    <w:rsid w:val="00821E7C"/>
    <w:rsid w:val="00827358"/>
    <w:rsid w:val="008325EC"/>
    <w:rsid w:val="008345A4"/>
    <w:rsid w:val="00835438"/>
    <w:rsid w:val="00836CCC"/>
    <w:rsid w:val="0084046A"/>
    <w:rsid w:val="00842662"/>
    <w:rsid w:val="00844D1E"/>
    <w:rsid w:val="0084566B"/>
    <w:rsid w:val="0085148F"/>
    <w:rsid w:val="00856879"/>
    <w:rsid w:val="00857B08"/>
    <w:rsid w:val="00860083"/>
    <w:rsid w:val="00860DE1"/>
    <w:rsid w:val="0086138D"/>
    <w:rsid w:val="00862622"/>
    <w:rsid w:val="00863914"/>
    <w:rsid w:val="00864140"/>
    <w:rsid w:val="00865686"/>
    <w:rsid w:val="00865B5C"/>
    <w:rsid w:val="0086753A"/>
    <w:rsid w:val="0086784A"/>
    <w:rsid w:val="00867AC3"/>
    <w:rsid w:val="00870AC5"/>
    <w:rsid w:val="00873BBB"/>
    <w:rsid w:val="008744D3"/>
    <w:rsid w:val="008759EC"/>
    <w:rsid w:val="008814B8"/>
    <w:rsid w:val="008819DA"/>
    <w:rsid w:val="00881FA2"/>
    <w:rsid w:val="00887A65"/>
    <w:rsid w:val="00887DA5"/>
    <w:rsid w:val="0089063B"/>
    <w:rsid w:val="00890C34"/>
    <w:rsid w:val="0089140F"/>
    <w:rsid w:val="0089154E"/>
    <w:rsid w:val="0089169A"/>
    <w:rsid w:val="008917B9"/>
    <w:rsid w:val="00892B51"/>
    <w:rsid w:val="0089580B"/>
    <w:rsid w:val="00896014"/>
    <w:rsid w:val="008A2F14"/>
    <w:rsid w:val="008A34DC"/>
    <w:rsid w:val="008A54D7"/>
    <w:rsid w:val="008A6F94"/>
    <w:rsid w:val="008B243A"/>
    <w:rsid w:val="008B37ED"/>
    <w:rsid w:val="008B40E8"/>
    <w:rsid w:val="008B4134"/>
    <w:rsid w:val="008B4353"/>
    <w:rsid w:val="008B4457"/>
    <w:rsid w:val="008B5AF8"/>
    <w:rsid w:val="008B6F16"/>
    <w:rsid w:val="008C0F2B"/>
    <w:rsid w:val="008C254E"/>
    <w:rsid w:val="008C3D27"/>
    <w:rsid w:val="008C439B"/>
    <w:rsid w:val="008C4D60"/>
    <w:rsid w:val="008C5C1A"/>
    <w:rsid w:val="008C77BB"/>
    <w:rsid w:val="008D01AF"/>
    <w:rsid w:val="008D0B83"/>
    <w:rsid w:val="008D2C52"/>
    <w:rsid w:val="008D497F"/>
    <w:rsid w:val="008D57AD"/>
    <w:rsid w:val="008D58FC"/>
    <w:rsid w:val="008E0946"/>
    <w:rsid w:val="008E37DB"/>
    <w:rsid w:val="008E5E35"/>
    <w:rsid w:val="008F2C3B"/>
    <w:rsid w:val="008F5C63"/>
    <w:rsid w:val="008F68AA"/>
    <w:rsid w:val="008F747C"/>
    <w:rsid w:val="008F764C"/>
    <w:rsid w:val="008F7D65"/>
    <w:rsid w:val="0090209F"/>
    <w:rsid w:val="00904AFC"/>
    <w:rsid w:val="009054CB"/>
    <w:rsid w:val="00906DF9"/>
    <w:rsid w:val="00910645"/>
    <w:rsid w:val="00912BC8"/>
    <w:rsid w:val="00917040"/>
    <w:rsid w:val="00920867"/>
    <w:rsid w:val="00920A99"/>
    <w:rsid w:val="00920F2A"/>
    <w:rsid w:val="00921B83"/>
    <w:rsid w:val="00921E9E"/>
    <w:rsid w:val="00922D98"/>
    <w:rsid w:val="00924613"/>
    <w:rsid w:val="00924BA1"/>
    <w:rsid w:val="00925B52"/>
    <w:rsid w:val="00926D97"/>
    <w:rsid w:val="009304AE"/>
    <w:rsid w:val="00934888"/>
    <w:rsid w:val="0093527F"/>
    <w:rsid w:val="0093652D"/>
    <w:rsid w:val="00936A97"/>
    <w:rsid w:val="00942059"/>
    <w:rsid w:val="00942174"/>
    <w:rsid w:val="00942F2F"/>
    <w:rsid w:val="00943F3F"/>
    <w:rsid w:val="00944F35"/>
    <w:rsid w:val="00945D81"/>
    <w:rsid w:val="009535D1"/>
    <w:rsid w:val="00953BB0"/>
    <w:rsid w:val="00954757"/>
    <w:rsid w:val="00954D9D"/>
    <w:rsid w:val="009568DD"/>
    <w:rsid w:val="009571C8"/>
    <w:rsid w:val="0096142F"/>
    <w:rsid w:val="00962717"/>
    <w:rsid w:val="00962EF0"/>
    <w:rsid w:val="00965A6D"/>
    <w:rsid w:val="009669D1"/>
    <w:rsid w:val="0097131C"/>
    <w:rsid w:val="00972874"/>
    <w:rsid w:val="00973211"/>
    <w:rsid w:val="00974921"/>
    <w:rsid w:val="00974F9E"/>
    <w:rsid w:val="00975605"/>
    <w:rsid w:val="00980CD2"/>
    <w:rsid w:val="00982B1D"/>
    <w:rsid w:val="00986E8C"/>
    <w:rsid w:val="00987797"/>
    <w:rsid w:val="009902D3"/>
    <w:rsid w:val="00992E3B"/>
    <w:rsid w:val="009954E1"/>
    <w:rsid w:val="009979A7"/>
    <w:rsid w:val="009A120A"/>
    <w:rsid w:val="009A194A"/>
    <w:rsid w:val="009A19EC"/>
    <w:rsid w:val="009A5ECD"/>
    <w:rsid w:val="009B2931"/>
    <w:rsid w:val="009B2AE9"/>
    <w:rsid w:val="009B2F59"/>
    <w:rsid w:val="009B307F"/>
    <w:rsid w:val="009B5899"/>
    <w:rsid w:val="009B6481"/>
    <w:rsid w:val="009C0BC3"/>
    <w:rsid w:val="009C1AB6"/>
    <w:rsid w:val="009C2F5A"/>
    <w:rsid w:val="009C3874"/>
    <w:rsid w:val="009C3EA4"/>
    <w:rsid w:val="009C6F26"/>
    <w:rsid w:val="009C743E"/>
    <w:rsid w:val="009C75F5"/>
    <w:rsid w:val="009C7AAB"/>
    <w:rsid w:val="009C7C14"/>
    <w:rsid w:val="009D586D"/>
    <w:rsid w:val="009D68FA"/>
    <w:rsid w:val="009E1F42"/>
    <w:rsid w:val="009E3B0E"/>
    <w:rsid w:val="009E628C"/>
    <w:rsid w:val="009F0791"/>
    <w:rsid w:val="009F49EA"/>
    <w:rsid w:val="00A00D66"/>
    <w:rsid w:val="00A03554"/>
    <w:rsid w:val="00A0397B"/>
    <w:rsid w:val="00A0549C"/>
    <w:rsid w:val="00A06676"/>
    <w:rsid w:val="00A06AF5"/>
    <w:rsid w:val="00A06FE9"/>
    <w:rsid w:val="00A07188"/>
    <w:rsid w:val="00A0745B"/>
    <w:rsid w:val="00A115F5"/>
    <w:rsid w:val="00A12EA0"/>
    <w:rsid w:val="00A13E2C"/>
    <w:rsid w:val="00A22E89"/>
    <w:rsid w:val="00A23230"/>
    <w:rsid w:val="00A232CD"/>
    <w:rsid w:val="00A24131"/>
    <w:rsid w:val="00A24668"/>
    <w:rsid w:val="00A256AB"/>
    <w:rsid w:val="00A27F38"/>
    <w:rsid w:val="00A303ED"/>
    <w:rsid w:val="00A317A5"/>
    <w:rsid w:val="00A323C5"/>
    <w:rsid w:val="00A34777"/>
    <w:rsid w:val="00A36552"/>
    <w:rsid w:val="00A45877"/>
    <w:rsid w:val="00A47F5A"/>
    <w:rsid w:val="00A510EB"/>
    <w:rsid w:val="00A5263A"/>
    <w:rsid w:val="00A52CAE"/>
    <w:rsid w:val="00A52E11"/>
    <w:rsid w:val="00A61635"/>
    <w:rsid w:val="00A65508"/>
    <w:rsid w:val="00A65BDE"/>
    <w:rsid w:val="00A65D71"/>
    <w:rsid w:val="00A66B09"/>
    <w:rsid w:val="00A67CD8"/>
    <w:rsid w:val="00A700D7"/>
    <w:rsid w:val="00A70848"/>
    <w:rsid w:val="00A74B2B"/>
    <w:rsid w:val="00A76A15"/>
    <w:rsid w:val="00A80210"/>
    <w:rsid w:val="00A8207B"/>
    <w:rsid w:val="00A82B49"/>
    <w:rsid w:val="00A840AC"/>
    <w:rsid w:val="00A84196"/>
    <w:rsid w:val="00A851C2"/>
    <w:rsid w:val="00A86D6C"/>
    <w:rsid w:val="00A86E19"/>
    <w:rsid w:val="00A870BA"/>
    <w:rsid w:val="00A9203C"/>
    <w:rsid w:val="00A926B4"/>
    <w:rsid w:val="00A946F7"/>
    <w:rsid w:val="00A94F64"/>
    <w:rsid w:val="00A96D30"/>
    <w:rsid w:val="00A9780D"/>
    <w:rsid w:val="00A97B79"/>
    <w:rsid w:val="00AA2AE0"/>
    <w:rsid w:val="00AA2E2B"/>
    <w:rsid w:val="00AA3F47"/>
    <w:rsid w:val="00AA5EF8"/>
    <w:rsid w:val="00AA7CBB"/>
    <w:rsid w:val="00AB0C04"/>
    <w:rsid w:val="00AB37B9"/>
    <w:rsid w:val="00AB3FDA"/>
    <w:rsid w:val="00AB5214"/>
    <w:rsid w:val="00AB7175"/>
    <w:rsid w:val="00AC3A0C"/>
    <w:rsid w:val="00AC4232"/>
    <w:rsid w:val="00AC7FA2"/>
    <w:rsid w:val="00AD2ABD"/>
    <w:rsid w:val="00AD40F7"/>
    <w:rsid w:val="00AD4B7D"/>
    <w:rsid w:val="00AD6394"/>
    <w:rsid w:val="00AE13AF"/>
    <w:rsid w:val="00AE4030"/>
    <w:rsid w:val="00AE4898"/>
    <w:rsid w:val="00AE495D"/>
    <w:rsid w:val="00AE5B29"/>
    <w:rsid w:val="00AE7EAC"/>
    <w:rsid w:val="00AF06BC"/>
    <w:rsid w:val="00AF0C03"/>
    <w:rsid w:val="00AF2FE5"/>
    <w:rsid w:val="00AF6318"/>
    <w:rsid w:val="00AF65BD"/>
    <w:rsid w:val="00B058E9"/>
    <w:rsid w:val="00B10F3F"/>
    <w:rsid w:val="00B12B15"/>
    <w:rsid w:val="00B14128"/>
    <w:rsid w:val="00B16016"/>
    <w:rsid w:val="00B17520"/>
    <w:rsid w:val="00B2189B"/>
    <w:rsid w:val="00B234AF"/>
    <w:rsid w:val="00B27F1B"/>
    <w:rsid w:val="00B3144D"/>
    <w:rsid w:val="00B4009B"/>
    <w:rsid w:val="00B43107"/>
    <w:rsid w:val="00B439EC"/>
    <w:rsid w:val="00B47109"/>
    <w:rsid w:val="00B50945"/>
    <w:rsid w:val="00B5122D"/>
    <w:rsid w:val="00B51375"/>
    <w:rsid w:val="00B52813"/>
    <w:rsid w:val="00B53242"/>
    <w:rsid w:val="00B5382C"/>
    <w:rsid w:val="00B53842"/>
    <w:rsid w:val="00B5781C"/>
    <w:rsid w:val="00B57B58"/>
    <w:rsid w:val="00B609A0"/>
    <w:rsid w:val="00B61947"/>
    <w:rsid w:val="00B61B68"/>
    <w:rsid w:val="00B624CF"/>
    <w:rsid w:val="00B63B4B"/>
    <w:rsid w:val="00B64BBB"/>
    <w:rsid w:val="00B6694A"/>
    <w:rsid w:val="00B7278C"/>
    <w:rsid w:val="00B74FFE"/>
    <w:rsid w:val="00B756EC"/>
    <w:rsid w:val="00B824BB"/>
    <w:rsid w:val="00B824FD"/>
    <w:rsid w:val="00B836D3"/>
    <w:rsid w:val="00B847B7"/>
    <w:rsid w:val="00B84DFF"/>
    <w:rsid w:val="00B86E88"/>
    <w:rsid w:val="00B90CD0"/>
    <w:rsid w:val="00B930C9"/>
    <w:rsid w:val="00B9449E"/>
    <w:rsid w:val="00B94BA0"/>
    <w:rsid w:val="00B94C7D"/>
    <w:rsid w:val="00B953A4"/>
    <w:rsid w:val="00B95547"/>
    <w:rsid w:val="00B976AD"/>
    <w:rsid w:val="00B97D8D"/>
    <w:rsid w:val="00BA0DD1"/>
    <w:rsid w:val="00BA3604"/>
    <w:rsid w:val="00BA73AF"/>
    <w:rsid w:val="00BB0341"/>
    <w:rsid w:val="00BB0755"/>
    <w:rsid w:val="00BB0BBE"/>
    <w:rsid w:val="00BB0D02"/>
    <w:rsid w:val="00BB3100"/>
    <w:rsid w:val="00BB3F05"/>
    <w:rsid w:val="00BB4242"/>
    <w:rsid w:val="00BB4A78"/>
    <w:rsid w:val="00BB5153"/>
    <w:rsid w:val="00BB7135"/>
    <w:rsid w:val="00BB7698"/>
    <w:rsid w:val="00BC0115"/>
    <w:rsid w:val="00BC3F4E"/>
    <w:rsid w:val="00BC5445"/>
    <w:rsid w:val="00BC5F93"/>
    <w:rsid w:val="00BC7B0E"/>
    <w:rsid w:val="00BC7F6F"/>
    <w:rsid w:val="00BD1B4D"/>
    <w:rsid w:val="00BD2433"/>
    <w:rsid w:val="00BD4B3F"/>
    <w:rsid w:val="00BD6CF4"/>
    <w:rsid w:val="00BD78D1"/>
    <w:rsid w:val="00BE0DFE"/>
    <w:rsid w:val="00BE3015"/>
    <w:rsid w:val="00BE343C"/>
    <w:rsid w:val="00BE47A5"/>
    <w:rsid w:val="00BF1293"/>
    <w:rsid w:val="00C00FB2"/>
    <w:rsid w:val="00C017CA"/>
    <w:rsid w:val="00C02DB7"/>
    <w:rsid w:val="00C02DEE"/>
    <w:rsid w:val="00C05556"/>
    <w:rsid w:val="00C076CB"/>
    <w:rsid w:val="00C11323"/>
    <w:rsid w:val="00C11CDE"/>
    <w:rsid w:val="00C14F5D"/>
    <w:rsid w:val="00C223D4"/>
    <w:rsid w:val="00C2506E"/>
    <w:rsid w:val="00C25812"/>
    <w:rsid w:val="00C30C32"/>
    <w:rsid w:val="00C33C6E"/>
    <w:rsid w:val="00C372A7"/>
    <w:rsid w:val="00C41591"/>
    <w:rsid w:val="00C43947"/>
    <w:rsid w:val="00C43AEE"/>
    <w:rsid w:val="00C45F98"/>
    <w:rsid w:val="00C46BCF"/>
    <w:rsid w:val="00C51DDA"/>
    <w:rsid w:val="00C52216"/>
    <w:rsid w:val="00C54598"/>
    <w:rsid w:val="00C607E3"/>
    <w:rsid w:val="00C61825"/>
    <w:rsid w:val="00C6337C"/>
    <w:rsid w:val="00C6456D"/>
    <w:rsid w:val="00C65A4B"/>
    <w:rsid w:val="00C67169"/>
    <w:rsid w:val="00C715AF"/>
    <w:rsid w:val="00C729F1"/>
    <w:rsid w:val="00C801DF"/>
    <w:rsid w:val="00C81A0E"/>
    <w:rsid w:val="00C81A83"/>
    <w:rsid w:val="00C83711"/>
    <w:rsid w:val="00C8384A"/>
    <w:rsid w:val="00C878A5"/>
    <w:rsid w:val="00C90BA2"/>
    <w:rsid w:val="00C91DAD"/>
    <w:rsid w:val="00C92818"/>
    <w:rsid w:val="00C92C1C"/>
    <w:rsid w:val="00C93C8C"/>
    <w:rsid w:val="00C93F70"/>
    <w:rsid w:val="00C94CAC"/>
    <w:rsid w:val="00C962B2"/>
    <w:rsid w:val="00CA01EE"/>
    <w:rsid w:val="00CA12D4"/>
    <w:rsid w:val="00CA2349"/>
    <w:rsid w:val="00CB0391"/>
    <w:rsid w:val="00CB0A35"/>
    <w:rsid w:val="00CB2B6A"/>
    <w:rsid w:val="00CB2F2F"/>
    <w:rsid w:val="00CB5407"/>
    <w:rsid w:val="00CB5815"/>
    <w:rsid w:val="00CB7AB5"/>
    <w:rsid w:val="00CB7D5B"/>
    <w:rsid w:val="00CC195B"/>
    <w:rsid w:val="00CC49AE"/>
    <w:rsid w:val="00CC550E"/>
    <w:rsid w:val="00CC7E1D"/>
    <w:rsid w:val="00CC7FAC"/>
    <w:rsid w:val="00CD2E11"/>
    <w:rsid w:val="00CD3A0E"/>
    <w:rsid w:val="00CD3B89"/>
    <w:rsid w:val="00CD472D"/>
    <w:rsid w:val="00CD5BAA"/>
    <w:rsid w:val="00CD611F"/>
    <w:rsid w:val="00CD7654"/>
    <w:rsid w:val="00CE037F"/>
    <w:rsid w:val="00CE1E0B"/>
    <w:rsid w:val="00CE52EB"/>
    <w:rsid w:val="00CF4554"/>
    <w:rsid w:val="00CF4D95"/>
    <w:rsid w:val="00CF629A"/>
    <w:rsid w:val="00CF6933"/>
    <w:rsid w:val="00CF6FDB"/>
    <w:rsid w:val="00D00B53"/>
    <w:rsid w:val="00D0253A"/>
    <w:rsid w:val="00D02797"/>
    <w:rsid w:val="00D02EFD"/>
    <w:rsid w:val="00D07BD9"/>
    <w:rsid w:val="00D100E5"/>
    <w:rsid w:val="00D108CD"/>
    <w:rsid w:val="00D12A50"/>
    <w:rsid w:val="00D13BBD"/>
    <w:rsid w:val="00D17288"/>
    <w:rsid w:val="00D21056"/>
    <w:rsid w:val="00D2304F"/>
    <w:rsid w:val="00D24173"/>
    <w:rsid w:val="00D24197"/>
    <w:rsid w:val="00D307BF"/>
    <w:rsid w:val="00D307EB"/>
    <w:rsid w:val="00D31989"/>
    <w:rsid w:val="00D324C0"/>
    <w:rsid w:val="00D32805"/>
    <w:rsid w:val="00D32A6A"/>
    <w:rsid w:val="00D33C5E"/>
    <w:rsid w:val="00D353EE"/>
    <w:rsid w:val="00D37DCD"/>
    <w:rsid w:val="00D42ACE"/>
    <w:rsid w:val="00D430CB"/>
    <w:rsid w:val="00D437AE"/>
    <w:rsid w:val="00D448F7"/>
    <w:rsid w:val="00D4500E"/>
    <w:rsid w:val="00D46230"/>
    <w:rsid w:val="00D507D2"/>
    <w:rsid w:val="00D54BCA"/>
    <w:rsid w:val="00D55463"/>
    <w:rsid w:val="00D55829"/>
    <w:rsid w:val="00D57730"/>
    <w:rsid w:val="00D6085E"/>
    <w:rsid w:val="00D61F56"/>
    <w:rsid w:val="00D643E9"/>
    <w:rsid w:val="00D64EA6"/>
    <w:rsid w:val="00D6769E"/>
    <w:rsid w:val="00D676CC"/>
    <w:rsid w:val="00D67FC5"/>
    <w:rsid w:val="00D70ECE"/>
    <w:rsid w:val="00D7101D"/>
    <w:rsid w:val="00D731B8"/>
    <w:rsid w:val="00D73262"/>
    <w:rsid w:val="00D75993"/>
    <w:rsid w:val="00D767FB"/>
    <w:rsid w:val="00D80335"/>
    <w:rsid w:val="00D80891"/>
    <w:rsid w:val="00D8755F"/>
    <w:rsid w:val="00D96721"/>
    <w:rsid w:val="00D97B6E"/>
    <w:rsid w:val="00DA1EBF"/>
    <w:rsid w:val="00DA5745"/>
    <w:rsid w:val="00DA67FE"/>
    <w:rsid w:val="00DA7044"/>
    <w:rsid w:val="00DA7F8C"/>
    <w:rsid w:val="00DB1DE1"/>
    <w:rsid w:val="00DB360D"/>
    <w:rsid w:val="00DB36EA"/>
    <w:rsid w:val="00DB3B6E"/>
    <w:rsid w:val="00DB41C3"/>
    <w:rsid w:val="00DB5D3D"/>
    <w:rsid w:val="00DB715D"/>
    <w:rsid w:val="00DB78DE"/>
    <w:rsid w:val="00DC24A9"/>
    <w:rsid w:val="00DC4BF4"/>
    <w:rsid w:val="00DC520A"/>
    <w:rsid w:val="00DC5436"/>
    <w:rsid w:val="00DC604C"/>
    <w:rsid w:val="00DC74AC"/>
    <w:rsid w:val="00DD0139"/>
    <w:rsid w:val="00DD06A2"/>
    <w:rsid w:val="00DD0DD6"/>
    <w:rsid w:val="00DD2121"/>
    <w:rsid w:val="00DD24B5"/>
    <w:rsid w:val="00DD512D"/>
    <w:rsid w:val="00DE0DD6"/>
    <w:rsid w:val="00DE2DA4"/>
    <w:rsid w:val="00DE4446"/>
    <w:rsid w:val="00DE5C03"/>
    <w:rsid w:val="00DF12CD"/>
    <w:rsid w:val="00DF5DBF"/>
    <w:rsid w:val="00E0149A"/>
    <w:rsid w:val="00E0217F"/>
    <w:rsid w:val="00E0378E"/>
    <w:rsid w:val="00E0439B"/>
    <w:rsid w:val="00E049BF"/>
    <w:rsid w:val="00E0528B"/>
    <w:rsid w:val="00E06590"/>
    <w:rsid w:val="00E072BE"/>
    <w:rsid w:val="00E142A4"/>
    <w:rsid w:val="00E16177"/>
    <w:rsid w:val="00E209E8"/>
    <w:rsid w:val="00E23161"/>
    <w:rsid w:val="00E23168"/>
    <w:rsid w:val="00E31E1F"/>
    <w:rsid w:val="00E3284A"/>
    <w:rsid w:val="00E32CF5"/>
    <w:rsid w:val="00E331A1"/>
    <w:rsid w:val="00E3574F"/>
    <w:rsid w:val="00E35B22"/>
    <w:rsid w:val="00E37267"/>
    <w:rsid w:val="00E37D82"/>
    <w:rsid w:val="00E40079"/>
    <w:rsid w:val="00E423A7"/>
    <w:rsid w:val="00E43692"/>
    <w:rsid w:val="00E43E0C"/>
    <w:rsid w:val="00E4555C"/>
    <w:rsid w:val="00E455E2"/>
    <w:rsid w:val="00E50C47"/>
    <w:rsid w:val="00E5172C"/>
    <w:rsid w:val="00E51CC2"/>
    <w:rsid w:val="00E54459"/>
    <w:rsid w:val="00E55047"/>
    <w:rsid w:val="00E55B8A"/>
    <w:rsid w:val="00E60426"/>
    <w:rsid w:val="00E61585"/>
    <w:rsid w:val="00E6373E"/>
    <w:rsid w:val="00E649AC"/>
    <w:rsid w:val="00E708DE"/>
    <w:rsid w:val="00E718B7"/>
    <w:rsid w:val="00E74AE3"/>
    <w:rsid w:val="00E770B0"/>
    <w:rsid w:val="00E81822"/>
    <w:rsid w:val="00E82EE8"/>
    <w:rsid w:val="00E83BE7"/>
    <w:rsid w:val="00E90F30"/>
    <w:rsid w:val="00E946CB"/>
    <w:rsid w:val="00E96C18"/>
    <w:rsid w:val="00E97CD3"/>
    <w:rsid w:val="00EA0458"/>
    <w:rsid w:val="00EA188D"/>
    <w:rsid w:val="00EA1958"/>
    <w:rsid w:val="00EA253B"/>
    <w:rsid w:val="00EA3F89"/>
    <w:rsid w:val="00EA5E08"/>
    <w:rsid w:val="00EA6A13"/>
    <w:rsid w:val="00EA7DE7"/>
    <w:rsid w:val="00EB09BC"/>
    <w:rsid w:val="00EB69E3"/>
    <w:rsid w:val="00EB7237"/>
    <w:rsid w:val="00EB7C4A"/>
    <w:rsid w:val="00EB7DBB"/>
    <w:rsid w:val="00EC00D8"/>
    <w:rsid w:val="00EC0E60"/>
    <w:rsid w:val="00EC5E91"/>
    <w:rsid w:val="00EC7711"/>
    <w:rsid w:val="00ED10E0"/>
    <w:rsid w:val="00ED2AF4"/>
    <w:rsid w:val="00ED2DE0"/>
    <w:rsid w:val="00ED3226"/>
    <w:rsid w:val="00ED3D7B"/>
    <w:rsid w:val="00ED7C6A"/>
    <w:rsid w:val="00EE29AE"/>
    <w:rsid w:val="00EE3F2E"/>
    <w:rsid w:val="00EE51B7"/>
    <w:rsid w:val="00EE6653"/>
    <w:rsid w:val="00EE7A49"/>
    <w:rsid w:val="00EE7D67"/>
    <w:rsid w:val="00EF4145"/>
    <w:rsid w:val="00EF45A2"/>
    <w:rsid w:val="00EF5709"/>
    <w:rsid w:val="00F013AE"/>
    <w:rsid w:val="00F0248D"/>
    <w:rsid w:val="00F0479A"/>
    <w:rsid w:val="00F05FB3"/>
    <w:rsid w:val="00F065B8"/>
    <w:rsid w:val="00F103CE"/>
    <w:rsid w:val="00F1187D"/>
    <w:rsid w:val="00F1552A"/>
    <w:rsid w:val="00F16E1D"/>
    <w:rsid w:val="00F20408"/>
    <w:rsid w:val="00F2051F"/>
    <w:rsid w:val="00F20583"/>
    <w:rsid w:val="00F20BFF"/>
    <w:rsid w:val="00F213D6"/>
    <w:rsid w:val="00F21777"/>
    <w:rsid w:val="00F222B6"/>
    <w:rsid w:val="00F2413A"/>
    <w:rsid w:val="00F256C7"/>
    <w:rsid w:val="00F27ABD"/>
    <w:rsid w:val="00F31B9A"/>
    <w:rsid w:val="00F32DF5"/>
    <w:rsid w:val="00F349DE"/>
    <w:rsid w:val="00F421C6"/>
    <w:rsid w:val="00F45E4A"/>
    <w:rsid w:val="00F469EE"/>
    <w:rsid w:val="00F4735E"/>
    <w:rsid w:val="00F51242"/>
    <w:rsid w:val="00F5197F"/>
    <w:rsid w:val="00F524DB"/>
    <w:rsid w:val="00F52523"/>
    <w:rsid w:val="00F530B2"/>
    <w:rsid w:val="00F53223"/>
    <w:rsid w:val="00F54B2A"/>
    <w:rsid w:val="00F57E3A"/>
    <w:rsid w:val="00F60520"/>
    <w:rsid w:val="00F607EE"/>
    <w:rsid w:val="00F64176"/>
    <w:rsid w:val="00F663E8"/>
    <w:rsid w:val="00F71307"/>
    <w:rsid w:val="00F734EC"/>
    <w:rsid w:val="00F763A4"/>
    <w:rsid w:val="00F76DC9"/>
    <w:rsid w:val="00F773E4"/>
    <w:rsid w:val="00F8041D"/>
    <w:rsid w:val="00F8105E"/>
    <w:rsid w:val="00F82E7E"/>
    <w:rsid w:val="00F87541"/>
    <w:rsid w:val="00F901C7"/>
    <w:rsid w:val="00F91F7C"/>
    <w:rsid w:val="00F936EA"/>
    <w:rsid w:val="00F94922"/>
    <w:rsid w:val="00F95212"/>
    <w:rsid w:val="00F96444"/>
    <w:rsid w:val="00FA0CDA"/>
    <w:rsid w:val="00FA1E75"/>
    <w:rsid w:val="00FA4107"/>
    <w:rsid w:val="00FA4508"/>
    <w:rsid w:val="00FA607C"/>
    <w:rsid w:val="00FA61C9"/>
    <w:rsid w:val="00FA6A04"/>
    <w:rsid w:val="00FB0853"/>
    <w:rsid w:val="00FB2A63"/>
    <w:rsid w:val="00FB4EA0"/>
    <w:rsid w:val="00FB6325"/>
    <w:rsid w:val="00FB6445"/>
    <w:rsid w:val="00FC14EE"/>
    <w:rsid w:val="00FC16EC"/>
    <w:rsid w:val="00FC1B83"/>
    <w:rsid w:val="00FC247E"/>
    <w:rsid w:val="00FC4E22"/>
    <w:rsid w:val="00FC73C7"/>
    <w:rsid w:val="00FD02D9"/>
    <w:rsid w:val="00FD0C6F"/>
    <w:rsid w:val="00FD1E15"/>
    <w:rsid w:val="00FD4F65"/>
    <w:rsid w:val="00FD730E"/>
    <w:rsid w:val="00FE0B98"/>
    <w:rsid w:val="00FE0EB3"/>
    <w:rsid w:val="00FE3205"/>
    <w:rsid w:val="00FE356F"/>
    <w:rsid w:val="00FE404F"/>
    <w:rsid w:val="00FE628B"/>
    <w:rsid w:val="00FE7AA0"/>
    <w:rsid w:val="00FE7CC0"/>
    <w:rsid w:val="00FF18B5"/>
    <w:rsid w:val="00FF1C1F"/>
    <w:rsid w:val="00FF2713"/>
    <w:rsid w:val="00FF6C28"/>
    <w:rsid w:val="00FF7AA8"/>
    <w:rsid w:val="0714325B"/>
    <w:rsid w:val="1F05E7C6"/>
    <w:rsid w:val="1F68756B"/>
    <w:rsid w:val="34FA6194"/>
    <w:rsid w:val="35C70FF7"/>
    <w:rsid w:val="3AE39E05"/>
    <w:rsid w:val="48652B84"/>
    <w:rsid w:val="71C824A1"/>
    <w:rsid w:val="777636B0"/>
    <w:rsid w:val="794F8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7371"/>
  <w15:docId w15:val="{7E2020DD-122A-4BB5-986A-8A14BF2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basedOn w:val="Normal"/>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uiPriority w:val="99"/>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table" w:styleId="TableGrid">
    <w:name w:val="Table Grid"/>
    <w:basedOn w:val="TableNormal"/>
    <w:uiPriority w:val="39"/>
    <w:rsid w:val="00415C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FF8"/>
    <w:rPr>
      <w:color w:val="808080"/>
    </w:rPr>
  </w:style>
  <w:style w:type="paragraph" w:customStyle="1" w:styleId="TableHeading">
    <w:name w:val="Table Heading"/>
    <w:basedOn w:val="Normal"/>
    <w:rsid w:val="00EC0E60"/>
    <w:pPr>
      <w:suppressLineNumbers/>
      <w:suppressAutoHyphens/>
      <w:jc w:val="center"/>
    </w:pPr>
    <w:rPr>
      <w:b/>
      <w:bCs/>
      <w:sz w:val="24"/>
      <w:szCs w:val="24"/>
      <w:lang w:eastAsia="ar-SA"/>
    </w:rPr>
  </w:style>
  <w:style w:type="character" w:customStyle="1" w:styleId="normaltextrun">
    <w:name w:val="normaltextrun"/>
    <w:basedOn w:val="DefaultParagraphFont"/>
    <w:rsid w:val="00817576"/>
  </w:style>
  <w:style w:type="paragraph" w:styleId="CommentSubject">
    <w:name w:val="annotation subject"/>
    <w:basedOn w:val="CommentText"/>
    <w:next w:val="CommentText"/>
    <w:link w:val="CommentSubjectChar"/>
    <w:semiHidden/>
    <w:unhideWhenUsed/>
    <w:rsid w:val="00D2417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D24173"/>
    <w:rPr>
      <w:rFonts w:ascii="Calibri" w:eastAsia="Calibri" w:hAnsi="Calibri"/>
      <w:b/>
      <w:bCs/>
    </w:rPr>
  </w:style>
  <w:style w:type="character" w:styleId="UnresolvedMention">
    <w:name w:val="Unresolved Mention"/>
    <w:basedOn w:val="DefaultParagraphFont"/>
    <w:uiPriority w:val="99"/>
    <w:semiHidden/>
    <w:unhideWhenUsed/>
    <w:rsid w:val="000A231F"/>
    <w:rPr>
      <w:color w:val="605E5C"/>
      <w:shd w:val="clear" w:color="auto" w:fill="E1DFDD"/>
    </w:rPr>
  </w:style>
  <w:style w:type="character" w:styleId="Mention">
    <w:name w:val="Mention"/>
    <w:basedOn w:val="DefaultParagraphFont"/>
    <w:uiPriority w:val="99"/>
    <w:unhideWhenUsed/>
    <w:rsid w:val="00D02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03355">
      <w:bodyDiv w:val="1"/>
      <w:marLeft w:val="0"/>
      <w:marRight w:val="0"/>
      <w:marTop w:val="0"/>
      <w:marBottom w:val="0"/>
      <w:divBdr>
        <w:top w:val="none" w:sz="0" w:space="0" w:color="auto"/>
        <w:left w:val="none" w:sz="0" w:space="0" w:color="auto"/>
        <w:bottom w:val="none" w:sz="0" w:space="0" w:color="auto"/>
        <w:right w:val="none" w:sz="0" w:space="0" w:color="auto"/>
      </w:divBdr>
      <w:divsChild>
        <w:div w:id="220555318">
          <w:marLeft w:val="720"/>
          <w:marRight w:val="0"/>
          <w:marTop w:val="0"/>
          <w:marBottom w:val="0"/>
          <w:divBdr>
            <w:top w:val="none" w:sz="0" w:space="0" w:color="auto"/>
            <w:left w:val="none" w:sz="0" w:space="0" w:color="auto"/>
            <w:bottom w:val="none" w:sz="0" w:space="0" w:color="auto"/>
            <w:right w:val="none" w:sz="0" w:space="0" w:color="auto"/>
          </w:divBdr>
        </w:div>
        <w:div w:id="1480685794">
          <w:marLeft w:val="720"/>
          <w:marRight w:val="0"/>
          <w:marTop w:val="100"/>
          <w:marBottom w:val="120"/>
          <w:divBdr>
            <w:top w:val="none" w:sz="0" w:space="0" w:color="auto"/>
            <w:left w:val="none" w:sz="0" w:space="0" w:color="auto"/>
            <w:bottom w:val="none" w:sz="0" w:space="0" w:color="auto"/>
            <w:right w:val="none" w:sz="0" w:space="0" w:color="auto"/>
          </w:divBdr>
        </w:div>
        <w:div w:id="1792018499">
          <w:marLeft w:val="720"/>
          <w:marRight w:val="0"/>
          <w:marTop w:val="0"/>
          <w:marBottom w:val="0"/>
          <w:divBdr>
            <w:top w:val="none" w:sz="0" w:space="0" w:color="auto"/>
            <w:left w:val="none" w:sz="0" w:space="0" w:color="auto"/>
            <w:bottom w:val="none" w:sz="0" w:space="0" w:color="auto"/>
            <w:right w:val="none" w:sz="0" w:space="0" w:color="auto"/>
          </w:divBdr>
        </w:div>
        <w:div w:id="1799252631">
          <w:marLeft w:val="720"/>
          <w:marRight w:val="0"/>
          <w:marTop w:val="0"/>
          <w:marBottom w:val="0"/>
          <w:divBdr>
            <w:top w:val="none" w:sz="0" w:space="0" w:color="auto"/>
            <w:left w:val="none" w:sz="0" w:space="0" w:color="auto"/>
            <w:bottom w:val="none" w:sz="0" w:space="0" w:color="auto"/>
            <w:right w:val="none" w:sz="0" w:space="0" w:color="auto"/>
          </w:divBdr>
        </w:div>
      </w:divsChild>
    </w:div>
    <w:div w:id="1015352014">
      <w:bodyDiv w:val="1"/>
      <w:marLeft w:val="0"/>
      <w:marRight w:val="0"/>
      <w:marTop w:val="0"/>
      <w:marBottom w:val="0"/>
      <w:divBdr>
        <w:top w:val="none" w:sz="0" w:space="0" w:color="auto"/>
        <w:left w:val="none" w:sz="0" w:space="0" w:color="auto"/>
        <w:bottom w:val="none" w:sz="0" w:space="0" w:color="auto"/>
        <w:right w:val="none" w:sz="0" w:space="0" w:color="auto"/>
      </w:divBdr>
    </w:div>
    <w:div w:id="1163932041">
      <w:bodyDiv w:val="1"/>
      <w:marLeft w:val="0"/>
      <w:marRight w:val="0"/>
      <w:marTop w:val="0"/>
      <w:marBottom w:val="0"/>
      <w:divBdr>
        <w:top w:val="none" w:sz="0" w:space="0" w:color="auto"/>
        <w:left w:val="none" w:sz="0" w:space="0" w:color="auto"/>
        <w:bottom w:val="none" w:sz="0" w:space="0" w:color="auto"/>
        <w:right w:val="none" w:sz="0" w:space="0" w:color="auto"/>
      </w:divBdr>
    </w:div>
    <w:div w:id="1546217213">
      <w:bodyDiv w:val="1"/>
      <w:marLeft w:val="0"/>
      <w:marRight w:val="0"/>
      <w:marTop w:val="0"/>
      <w:marBottom w:val="0"/>
      <w:divBdr>
        <w:top w:val="none" w:sz="0" w:space="0" w:color="auto"/>
        <w:left w:val="none" w:sz="0" w:space="0" w:color="auto"/>
        <w:bottom w:val="none" w:sz="0" w:space="0" w:color="auto"/>
        <w:right w:val="none" w:sz="0" w:space="0" w:color="auto"/>
      </w:divBdr>
    </w:div>
    <w:div w:id="1859342812">
      <w:bodyDiv w:val="1"/>
      <w:marLeft w:val="0"/>
      <w:marRight w:val="0"/>
      <w:marTop w:val="0"/>
      <w:marBottom w:val="0"/>
      <w:divBdr>
        <w:top w:val="none" w:sz="0" w:space="0" w:color="auto"/>
        <w:left w:val="none" w:sz="0" w:space="0" w:color="auto"/>
        <w:bottom w:val="none" w:sz="0" w:space="0" w:color="auto"/>
        <w:right w:val="none" w:sz="0" w:space="0" w:color="auto"/>
      </w:divBdr>
    </w:div>
    <w:div w:id="191361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scm.oas.org%2Fdoc_public%2FENGLISH%2FHIST_21%2FCIDED00225E02.docx&amp;wdOrigin=BROWSELINK" TargetMode="External"/><Relationship Id="rId18" Type="http://schemas.openxmlformats.org/officeDocument/2006/relationships/hyperlink" Target="https://www.oas.org/es/sedi/dhdee/PTCIE2022_2025/Brochure%203R4E.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as.org/ext/en/main/calendar/event/id/539" TargetMode="External"/><Relationship Id="rId2" Type="http://schemas.openxmlformats.org/officeDocument/2006/relationships/customXml" Target="../customXml/item2.xml"/><Relationship Id="rId16" Type="http://schemas.openxmlformats.org/officeDocument/2006/relationships/hyperlink" Target="https://scm.oas.org/IDMS/Redirectpage.aspx?class=V.14.1.CIDI/RME/doc&amp;classNum=8&amp;lang=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cm.oas.org/IDMS/Redirectpage.aspx?class=V.14.1.CIDI/RME/dec&amp;classNum=1&amp;lang=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as.org/es/sedi/dhdee/PTCIE2022_2025/Brochure%20LIC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m.oas.org/IDMS/Redirectpage.aspx?class=V.14.1.CIDI/RME/doc&amp;classNum=6&amp;lang=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E745FA-2CF1-418F-8BEF-D22A2E99E789}">
  <ds:schemaRefs>
    <ds:schemaRef ds:uri="http://schemas.openxmlformats.org/officeDocument/2006/bibliography"/>
  </ds:schemaRefs>
</ds:datastoreItem>
</file>

<file path=customXml/itemProps2.xml><?xml version="1.0" encoding="utf-8"?>
<ds:datastoreItem xmlns:ds="http://schemas.openxmlformats.org/officeDocument/2006/customXml" ds:itemID="{CCA6D5BB-D24B-4683-8515-57840497E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873BE-5D8F-4991-A222-DFB05150CB2F}">
  <ds:schemaRefs>
    <ds:schemaRef ds:uri="http://schemas.microsoft.com/sharepoint/v3/contenttype/forms"/>
  </ds:schemaRefs>
</ds:datastoreItem>
</file>

<file path=customXml/itemProps4.xml><?xml version="1.0" encoding="utf-8"?>
<ds:datastoreItem xmlns:ds="http://schemas.openxmlformats.org/officeDocument/2006/customXml" ds:itemID="{2E8AEFD6-5196-415A-9C8C-4D0372F6FB98}">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CIDI Energy</vt:lpstr>
    </vt:vector>
  </TitlesOfParts>
  <Manager/>
  <Company>Organization of American States</Company>
  <LinksUpToDate>false</LinksUpToDate>
  <CharactersWithSpaces>30497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CIDI Energy</dc:title>
  <dc:subject/>
  <dc:creator>Juan Cruz Monticelli</dc:creator>
  <cp:keywords/>
  <dc:description/>
  <cp:lastModifiedBy>Duran, Lucia</cp:lastModifiedBy>
  <cp:revision>2</cp:revision>
  <cp:lastPrinted>2018-08-24T13:52:00Z</cp:lastPrinted>
  <dcterms:created xsi:type="dcterms:W3CDTF">2024-11-21T16:13:00Z</dcterms:created>
  <dcterms:modified xsi:type="dcterms:W3CDTF">2024-11-21T16:13:00Z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sAAA4E8dREqJqIp6VnF5hamP7FrIjGUJs0SlEz76m9YjuqM=</vt:lpwstr>
  </property>
  <property fmtid="{D5CDD505-2E9C-101B-9397-08002B2CF9AE}" pid="3"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4" name="MAIL_MSG_ID2">
    <vt:lpwstr>5DlMxpL3YkBvOpEoY33bLlNZ1U/oFbVLZLvb2CGDwgknBIBRQeBPjgRZtmA_x000d_
Zp3ht2cmokxaR2vuh8CL8XonvNM=</vt:lpwstr>
  </property>
  <property fmtid="{D5CDD505-2E9C-101B-9397-08002B2CF9AE}" pid="5" name="RESPONSE_SENDER_NAME">
    <vt:lpwstr>sAAA4E8dREqJqIoYVO7W0BwIOSDDCJO7VXUk6QBWjHbMZwE=</vt:lpwstr>
  </property>
  <property fmtid="{D5CDD505-2E9C-101B-9397-08002B2CF9AE}" pid="6" name="ContentTypeId">
    <vt:lpwstr>0x010100CB1FC55FF26B904CAAA32F61F5F421D3</vt:lpwstr>
  </property>
  <property fmtid="{D5CDD505-2E9C-101B-9397-08002B2CF9AE}" pid="7" name="MediaServiceImageTags">
    <vt:lpwstr/>
  </property>
</Properties>
</file>