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21AFD" w14:textId="77777777" w:rsidR="00215C48" w:rsidRPr="004249F9" w:rsidRDefault="00215C48" w:rsidP="00215C48">
      <w:pPr>
        <w:tabs>
          <w:tab w:val="left" w:pos="360"/>
          <w:tab w:val="left" w:pos="7200"/>
        </w:tabs>
        <w:jc w:val="both"/>
        <w:rPr>
          <w:sz w:val="22"/>
          <w:szCs w:val="22"/>
        </w:rPr>
      </w:pPr>
      <w:r>
        <w:rPr>
          <w:b/>
          <w:bCs/>
          <w:sz w:val="22"/>
          <w:szCs w:val="22"/>
        </w:rPr>
        <w:t xml:space="preserve">ELEVENTH </w:t>
      </w:r>
      <w:r w:rsidRPr="004249F9">
        <w:rPr>
          <w:b/>
          <w:bCs/>
          <w:sz w:val="22"/>
          <w:szCs w:val="22"/>
        </w:rPr>
        <w:t xml:space="preserve">INTER-AMERICAN </w:t>
      </w:r>
      <w:r>
        <w:rPr>
          <w:b/>
          <w:bCs/>
          <w:sz w:val="22"/>
          <w:szCs w:val="22"/>
        </w:rPr>
        <w:t xml:space="preserve">MEETING OF </w:t>
      </w:r>
      <w:r w:rsidRPr="004249F9">
        <w:rPr>
          <w:b/>
          <w:bCs/>
          <w:sz w:val="22"/>
          <w:szCs w:val="22"/>
        </w:rPr>
        <w:tab/>
      </w:r>
      <w:r w:rsidRPr="004249F9">
        <w:rPr>
          <w:snapToGrid w:val="0"/>
          <w:sz w:val="22"/>
          <w:szCs w:val="22"/>
        </w:rPr>
        <w:t>OEA/</w:t>
      </w:r>
      <w:proofErr w:type="spellStart"/>
      <w:r w:rsidRPr="004249F9">
        <w:rPr>
          <w:snapToGrid w:val="0"/>
          <w:sz w:val="22"/>
          <w:szCs w:val="22"/>
        </w:rPr>
        <w:t>Ser.K</w:t>
      </w:r>
      <w:proofErr w:type="spellEnd"/>
      <w:r w:rsidRPr="004249F9">
        <w:rPr>
          <w:snapToGrid w:val="0"/>
          <w:sz w:val="22"/>
          <w:szCs w:val="22"/>
        </w:rPr>
        <w:t>/</w:t>
      </w:r>
      <w:r>
        <w:rPr>
          <w:snapToGrid w:val="0"/>
          <w:sz w:val="22"/>
          <w:szCs w:val="22"/>
        </w:rPr>
        <w:t>V.14.</w:t>
      </w:r>
      <w:r w:rsidRPr="004249F9">
        <w:rPr>
          <w:snapToGrid w:val="0"/>
          <w:sz w:val="22"/>
          <w:szCs w:val="22"/>
        </w:rPr>
        <w:t>1</w:t>
      </w:r>
    </w:p>
    <w:p w14:paraId="3C121275" w14:textId="29B268C4" w:rsidR="00215C48" w:rsidRDefault="00215C48" w:rsidP="00215C48">
      <w:pPr>
        <w:tabs>
          <w:tab w:val="left" w:pos="90"/>
          <w:tab w:val="left" w:pos="6480"/>
        </w:tabs>
        <w:ind w:right="-1109"/>
        <w:jc w:val="both"/>
        <w:rPr>
          <w:snapToGrid w:val="0"/>
          <w:sz w:val="22"/>
          <w:szCs w:val="22"/>
        </w:rPr>
      </w:pPr>
      <w:r w:rsidRPr="004249F9">
        <w:rPr>
          <w:b/>
          <w:bCs/>
          <w:snapToGrid w:val="0"/>
          <w:sz w:val="22"/>
          <w:szCs w:val="22"/>
        </w:rPr>
        <w:t xml:space="preserve">MINISTERS </w:t>
      </w:r>
      <w:r>
        <w:rPr>
          <w:b/>
          <w:bCs/>
          <w:snapToGrid w:val="0"/>
          <w:sz w:val="22"/>
          <w:szCs w:val="22"/>
        </w:rPr>
        <w:t>OF EDUCATION</w:t>
      </w:r>
      <w:r w:rsidRPr="004249F9">
        <w:rPr>
          <w:b/>
          <w:bCs/>
          <w:sz w:val="22"/>
          <w:szCs w:val="22"/>
        </w:rPr>
        <w:tab/>
      </w:r>
      <w:r>
        <w:rPr>
          <w:b/>
          <w:bCs/>
          <w:sz w:val="22"/>
          <w:szCs w:val="22"/>
        </w:rPr>
        <w:tab/>
      </w:r>
      <w:r w:rsidRPr="000E624D">
        <w:rPr>
          <w:bCs/>
          <w:sz w:val="22"/>
          <w:szCs w:val="22"/>
        </w:rPr>
        <w:t>CIDI/</w:t>
      </w:r>
      <w:r>
        <w:rPr>
          <w:bCs/>
          <w:sz w:val="22"/>
          <w:szCs w:val="22"/>
        </w:rPr>
        <w:t>RME</w:t>
      </w:r>
      <w:r w:rsidRPr="000E624D">
        <w:rPr>
          <w:bCs/>
          <w:snapToGrid w:val="0"/>
          <w:sz w:val="22"/>
          <w:szCs w:val="22"/>
        </w:rPr>
        <w:t xml:space="preserve">/doc. </w:t>
      </w:r>
      <w:r w:rsidR="00011149">
        <w:rPr>
          <w:bCs/>
          <w:snapToGrid w:val="0"/>
          <w:sz w:val="22"/>
          <w:szCs w:val="22"/>
        </w:rPr>
        <w:t>8</w:t>
      </w:r>
      <w:r w:rsidRPr="000E624D">
        <w:rPr>
          <w:bCs/>
          <w:snapToGrid w:val="0"/>
          <w:sz w:val="22"/>
          <w:szCs w:val="22"/>
        </w:rPr>
        <w:t>/2</w:t>
      </w:r>
      <w:r>
        <w:rPr>
          <w:bCs/>
          <w:snapToGrid w:val="0"/>
          <w:sz w:val="22"/>
          <w:szCs w:val="22"/>
        </w:rPr>
        <w:t>2</w:t>
      </w:r>
      <w:r>
        <w:rPr>
          <w:snapToGrid w:val="0"/>
          <w:sz w:val="22"/>
          <w:szCs w:val="22"/>
        </w:rPr>
        <w:t xml:space="preserve"> </w:t>
      </w:r>
      <w:r w:rsidR="00020796">
        <w:rPr>
          <w:snapToGrid w:val="0"/>
          <w:sz w:val="22"/>
          <w:szCs w:val="22"/>
        </w:rPr>
        <w:t>rev.1</w:t>
      </w:r>
    </w:p>
    <w:p w14:paraId="1C5AF556" w14:textId="771B2425" w:rsidR="00215C48" w:rsidRPr="004249F9" w:rsidRDefault="00215C48" w:rsidP="00215C48">
      <w:pPr>
        <w:tabs>
          <w:tab w:val="left" w:pos="90"/>
          <w:tab w:val="left" w:pos="7200"/>
          <w:tab w:val="left" w:pos="7290"/>
        </w:tabs>
        <w:ind w:right="-1109"/>
        <w:jc w:val="both"/>
        <w:rPr>
          <w:snapToGrid w:val="0"/>
          <w:sz w:val="22"/>
          <w:szCs w:val="22"/>
        </w:rPr>
      </w:pPr>
      <w:r>
        <w:rPr>
          <w:sz w:val="22"/>
          <w:szCs w:val="22"/>
        </w:rPr>
        <w:t>November 10 to 11, 2022</w:t>
      </w:r>
      <w:r w:rsidRPr="004249F9">
        <w:rPr>
          <w:b/>
          <w:bCs/>
          <w:snapToGrid w:val="0"/>
          <w:sz w:val="22"/>
          <w:szCs w:val="22"/>
        </w:rPr>
        <w:tab/>
      </w:r>
      <w:r w:rsidR="00020796">
        <w:rPr>
          <w:snapToGrid w:val="0"/>
          <w:sz w:val="22"/>
          <w:szCs w:val="22"/>
        </w:rPr>
        <w:t>11</w:t>
      </w:r>
      <w:r w:rsidR="00011149">
        <w:rPr>
          <w:snapToGrid w:val="0"/>
          <w:sz w:val="22"/>
          <w:szCs w:val="22"/>
        </w:rPr>
        <w:t xml:space="preserve"> </w:t>
      </w:r>
      <w:r w:rsidR="00020796">
        <w:rPr>
          <w:snapToGrid w:val="0"/>
          <w:sz w:val="22"/>
          <w:szCs w:val="22"/>
        </w:rPr>
        <w:t>November</w:t>
      </w:r>
      <w:r w:rsidRPr="0065025F">
        <w:rPr>
          <w:snapToGrid w:val="0"/>
          <w:sz w:val="22"/>
          <w:szCs w:val="22"/>
        </w:rPr>
        <w:t xml:space="preserve"> </w:t>
      </w:r>
      <w:r>
        <w:rPr>
          <w:bCs/>
          <w:snapToGrid w:val="0"/>
          <w:sz w:val="22"/>
          <w:szCs w:val="22"/>
        </w:rPr>
        <w:t>2022</w:t>
      </w:r>
    </w:p>
    <w:p w14:paraId="6882AE1F" w14:textId="77777777" w:rsidR="00215C48" w:rsidRDefault="00215C48" w:rsidP="00215C48">
      <w:pPr>
        <w:tabs>
          <w:tab w:val="left" w:pos="90"/>
          <w:tab w:val="left" w:pos="7200"/>
          <w:tab w:val="left" w:pos="7290"/>
        </w:tabs>
        <w:jc w:val="both"/>
        <w:rPr>
          <w:color w:val="000000"/>
          <w:sz w:val="22"/>
          <w:szCs w:val="22"/>
        </w:rPr>
      </w:pPr>
      <w:r>
        <w:rPr>
          <w:color w:val="000000"/>
          <w:sz w:val="22"/>
          <w:szCs w:val="22"/>
        </w:rPr>
        <w:t>Washington, D.C., United States of America</w:t>
      </w:r>
      <w:r>
        <w:rPr>
          <w:color w:val="000000"/>
          <w:sz w:val="22"/>
          <w:szCs w:val="22"/>
        </w:rPr>
        <w:tab/>
      </w:r>
      <w:r w:rsidRPr="004249F9">
        <w:rPr>
          <w:sz w:val="22"/>
          <w:szCs w:val="22"/>
        </w:rPr>
        <w:t>Original:</w:t>
      </w:r>
      <w:r>
        <w:rPr>
          <w:sz w:val="22"/>
          <w:szCs w:val="22"/>
        </w:rPr>
        <w:t xml:space="preserve"> Spanish</w:t>
      </w:r>
    </w:p>
    <w:p w14:paraId="2CA35400" w14:textId="785EB8D8" w:rsidR="00215C48" w:rsidRPr="00434409" w:rsidRDefault="00215C48" w:rsidP="00215C48">
      <w:pPr>
        <w:tabs>
          <w:tab w:val="left" w:pos="6750"/>
        </w:tabs>
        <w:ind w:right="-1109"/>
        <w:rPr>
          <w:b/>
          <w:bCs/>
          <w:sz w:val="22"/>
          <w:szCs w:val="22"/>
        </w:rPr>
      </w:pPr>
      <w:r>
        <w:rPr>
          <w:color w:val="000000"/>
          <w:sz w:val="22"/>
          <w:szCs w:val="22"/>
        </w:rPr>
        <w:t>VIRTUAL</w:t>
      </w:r>
    </w:p>
    <w:p w14:paraId="01172B06" w14:textId="77777777" w:rsidR="006F1098" w:rsidRPr="0097372A" w:rsidRDefault="006F1098" w:rsidP="0097372A">
      <w:pPr>
        <w:pBdr>
          <w:bottom w:val="single" w:sz="12" w:space="1" w:color="auto"/>
        </w:pBdr>
        <w:tabs>
          <w:tab w:val="left" w:pos="6840"/>
        </w:tabs>
        <w:ind w:right="-29"/>
        <w:rPr>
          <w:sz w:val="22"/>
          <w:szCs w:val="22"/>
        </w:rPr>
      </w:pPr>
    </w:p>
    <w:p w14:paraId="26979D2C" w14:textId="50A87783" w:rsidR="006F1098" w:rsidRDefault="006F1098" w:rsidP="0097372A">
      <w:pPr>
        <w:tabs>
          <w:tab w:val="left" w:pos="720"/>
          <w:tab w:val="center" w:pos="4320"/>
          <w:tab w:val="right" w:pos="8640"/>
        </w:tabs>
        <w:jc w:val="center"/>
        <w:rPr>
          <w:sz w:val="22"/>
          <w:szCs w:val="22"/>
        </w:rPr>
      </w:pPr>
    </w:p>
    <w:p w14:paraId="69FDAE8F" w14:textId="77777777" w:rsidR="0097372A" w:rsidRPr="0097372A" w:rsidRDefault="0097372A" w:rsidP="0097372A">
      <w:pPr>
        <w:tabs>
          <w:tab w:val="left" w:pos="720"/>
          <w:tab w:val="center" w:pos="4320"/>
          <w:tab w:val="right" w:pos="8640"/>
        </w:tabs>
        <w:jc w:val="center"/>
        <w:rPr>
          <w:sz w:val="22"/>
          <w:szCs w:val="22"/>
        </w:rPr>
      </w:pPr>
    </w:p>
    <w:p w14:paraId="7CAA375A" w14:textId="674688A3" w:rsidR="0097372A" w:rsidRPr="0097372A" w:rsidRDefault="0097372A" w:rsidP="0097372A">
      <w:pPr>
        <w:jc w:val="center"/>
        <w:rPr>
          <w:snapToGrid w:val="0"/>
          <w:sz w:val="22"/>
          <w:szCs w:val="22"/>
        </w:rPr>
      </w:pPr>
      <w:r w:rsidRPr="0097372A">
        <w:rPr>
          <w:snapToGrid w:val="0"/>
          <w:sz w:val="22"/>
          <w:szCs w:val="22"/>
          <w:lang w:val="en"/>
        </w:rPr>
        <w:t>HEMISPHERIC PLAN OF ACTION ON EDUCATION</w:t>
      </w:r>
    </w:p>
    <w:p w14:paraId="291A81F1" w14:textId="77777777" w:rsidR="0097372A" w:rsidRPr="0097372A" w:rsidRDefault="0097372A" w:rsidP="0097372A">
      <w:pPr>
        <w:contextualSpacing/>
        <w:jc w:val="center"/>
        <w:rPr>
          <w:rFonts w:eastAsiaTheme="majorEastAsia"/>
          <w:spacing w:val="-10"/>
          <w:kern w:val="28"/>
          <w:sz w:val="22"/>
          <w:szCs w:val="22"/>
        </w:rPr>
      </w:pPr>
    </w:p>
    <w:p w14:paraId="78F7B2F8" w14:textId="77777777" w:rsidR="0097372A" w:rsidRPr="0097372A" w:rsidRDefault="0097372A" w:rsidP="0097372A">
      <w:pPr>
        <w:jc w:val="center"/>
        <w:rPr>
          <w:sz w:val="22"/>
          <w:szCs w:val="22"/>
        </w:rPr>
      </w:pPr>
      <w:r w:rsidRPr="0097372A">
        <w:rPr>
          <w:sz w:val="22"/>
          <w:szCs w:val="22"/>
          <w:lang w:val="en"/>
        </w:rPr>
        <w:t>“Towards Building a New Educational Hemispheric Pact in Contexts of Change”</w:t>
      </w:r>
    </w:p>
    <w:p w14:paraId="05F23402" w14:textId="37C1E793" w:rsidR="00434409" w:rsidRDefault="00434409" w:rsidP="0097372A">
      <w:pPr>
        <w:jc w:val="center"/>
        <w:rPr>
          <w:sz w:val="22"/>
          <w:szCs w:val="22"/>
        </w:rPr>
      </w:pPr>
    </w:p>
    <w:p w14:paraId="4C9419CE" w14:textId="67E563BA" w:rsidR="00020796" w:rsidRDefault="00020796" w:rsidP="00020796">
      <w:pPr>
        <w:jc w:val="center"/>
        <w:rPr>
          <w:sz w:val="22"/>
          <w:szCs w:val="22"/>
        </w:rPr>
      </w:pPr>
      <w:r w:rsidRPr="00020796">
        <w:rPr>
          <w:sz w:val="22"/>
          <w:szCs w:val="22"/>
        </w:rPr>
        <w:t xml:space="preserve">(Adopted </w:t>
      </w:r>
      <w:r w:rsidR="00D603EE">
        <w:rPr>
          <w:sz w:val="22"/>
          <w:szCs w:val="22"/>
        </w:rPr>
        <w:t xml:space="preserve">during </w:t>
      </w:r>
      <w:r w:rsidRPr="00020796">
        <w:rPr>
          <w:sz w:val="22"/>
          <w:szCs w:val="22"/>
        </w:rPr>
        <w:t xml:space="preserve">the sixth plenary session held on November 11, 2022, and subject to review </w:t>
      </w:r>
    </w:p>
    <w:p w14:paraId="24DDCABF" w14:textId="762E9627" w:rsidR="00434409" w:rsidRPr="0097372A" w:rsidRDefault="00020796" w:rsidP="00020796">
      <w:pPr>
        <w:jc w:val="center"/>
        <w:rPr>
          <w:sz w:val="22"/>
          <w:szCs w:val="22"/>
        </w:rPr>
      </w:pPr>
      <w:r w:rsidRPr="00020796">
        <w:rPr>
          <w:sz w:val="22"/>
          <w:szCs w:val="22"/>
        </w:rPr>
        <w:t>by the Style Commission)</w:t>
      </w:r>
    </w:p>
    <w:p w14:paraId="2B65B9C5" w14:textId="7443419D" w:rsidR="0097372A" w:rsidRDefault="0097372A" w:rsidP="0097372A">
      <w:pPr>
        <w:jc w:val="center"/>
        <w:rPr>
          <w:snapToGrid w:val="0"/>
          <w:sz w:val="22"/>
          <w:szCs w:val="22"/>
        </w:rPr>
      </w:pPr>
    </w:p>
    <w:p w14:paraId="53391028" w14:textId="77777777" w:rsidR="00020796" w:rsidRPr="0097372A" w:rsidRDefault="00020796" w:rsidP="0097372A">
      <w:pPr>
        <w:jc w:val="center"/>
        <w:rPr>
          <w:snapToGrid w:val="0"/>
          <w:sz w:val="22"/>
          <w:szCs w:val="22"/>
        </w:rPr>
      </w:pPr>
    </w:p>
    <w:p w14:paraId="7894754F" w14:textId="77777777" w:rsidR="0097372A" w:rsidRPr="0097372A" w:rsidRDefault="0097372A" w:rsidP="0097372A">
      <w:pPr>
        <w:jc w:val="both"/>
        <w:rPr>
          <w:sz w:val="22"/>
          <w:szCs w:val="22"/>
        </w:rPr>
      </w:pPr>
      <w:r w:rsidRPr="0097372A">
        <w:rPr>
          <w:sz w:val="22"/>
          <w:szCs w:val="22"/>
          <w:lang w:val="en"/>
        </w:rPr>
        <w:t>BACKGROUND:</w:t>
      </w:r>
    </w:p>
    <w:p w14:paraId="7265411F" w14:textId="77777777" w:rsidR="0097372A" w:rsidRPr="0097372A" w:rsidRDefault="0097372A" w:rsidP="0097372A">
      <w:pPr>
        <w:jc w:val="both"/>
        <w:rPr>
          <w:sz w:val="22"/>
          <w:szCs w:val="22"/>
        </w:rPr>
      </w:pPr>
    </w:p>
    <w:p w14:paraId="318031FB" w14:textId="77777777" w:rsidR="0097372A" w:rsidRPr="0097372A" w:rsidRDefault="0097372A" w:rsidP="0097372A">
      <w:pPr>
        <w:ind w:firstLine="709"/>
        <w:jc w:val="both"/>
        <w:rPr>
          <w:sz w:val="22"/>
          <w:szCs w:val="22"/>
        </w:rPr>
      </w:pPr>
      <w:r w:rsidRPr="0097372A">
        <w:rPr>
          <w:sz w:val="22"/>
          <w:szCs w:val="22"/>
          <w:lang w:val="en"/>
        </w:rPr>
        <w:t xml:space="preserve">In the context of the global health crisis, the Ministries of Education have focused on developing a framework of action to increase the capacity to ensure the continuity of education at the various </w:t>
      </w:r>
      <w:r w:rsidRPr="0097372A">
        <w:rPr>
          <w:sz w:val="22"/>
          <w:szCs w:val="22"/>
        </w:rPr>
        <w:t xml:space="preserve">types and </w:t>
      </w:r>
      <w:r w:rsidRPr="0097372A">
        <w:rPr>
          <w:sz w:val="22"/>
          <w:szCs w:val="22"/>
          <w:lang w:val="en"/>
        </w:rPr>
        <w:t xml:space="preserve">levels of the educational system, placing attention on those most affected by the crisis. Accordingly, leaders and government policymakers of the member states of the Organization of American States (OAS), in various dialogue forums, have established as a priority for the region that of strengthening resilient educational systems so as to manage educational continuity in contexts of change, whether </w:t>
      </w:r>
      <w:r w:rsidRPr="0097372A">
        <w:rPr>
          <w:sz w:val="22"/>
          <w:szCs w:val="22"/>
        </w:rPr>
        <w:t xml:space="preserve">in the current pandemic </w:t>
      </w:r>
      <w:r w:rsidRPr="0097372A">
        <w:rPr>
          <w:sz w:val="22"/>
          <w:szCs w:val="22"/>
          <w:lang w:val="en"/>
        </w:rPr>
        <w:t xml:space="preserve">or in response to </w:t>
      </w:r>
      <w:r w:rsidRPr="0097372A">
        <w:rPr>
          <w:sz w:val="22"/>
          <w:szCs w:val="22"/>
        </w:rPr>
        <w:t xml:space="preserve">other </w:t>
      </w:r>
      <w:r w:rsidRPr="0097372A">
        <w:rPr>
          <w:sz w:val="22"/>
          <w:szCs w:val="22"/>
          <w:lang w:val="en"/>
        </w:rPr>
        <w:t>future challenges of various sorts, making education in the Americas inclusive, high-quality, and equitable.</w:t>
      </w:r>
    </w:p>
    <w:p w14:paraId="1E0A3D6E" w14:textId="77777777" w:rsidR="0097372A" w:rsidRPr="0097372A" w:rsidRDefault="0097372A" w:rsidP="0097372A">
      <w:pPr>
        <w:jc w:val="both"/>
        <w:rPr>
          <w:sz w:val="22"/>
          <w:szCs w:val="22"/>
        </w:rPr>
      </w:pPr>
    </w:p>
    <w:p w14:paraId="09E3773C" w14:textId="77777777" w:rsidR="0097372A" w:rsidRPr="0097372A" w:rsidRDefault="0097372A" w:rsidP="0097372A">
      <w:pPr>
        <w:jc w:val="both"/>
        <w:rPr>
          <w:sz w:val="22"/>
          <w:szCs w:val="22"/>
        </w:rPr>
      </w:pPr>
      <w:r w:rsidRPr="0097372A">
        <w:rPr>
          <w:sz w:val="22"/>
          <w:szCs w:val="22"/>
          <w:lang w:val="en"/>
        </w:rPr>
        <w:t>GENERAL FRAMEWORK OF ACTION:</w:t>
      </w:r>
    </w:p>
    <w:p w14:paraId="7661FD34" w14:textId="77777777" w:rsidR="0097372A" w:rsidRPr="0097372A" w:rsidRDefault="0097372A" w:rsidP="0097372A">
      <w:pPr>
        <w:jc w:val="both"/>
        <w:rPr>
          <w:sz w:val="22"/>
          <w:szCs w:val="22"/>
          <w:highlight w:val="yellow"/>
        </w:rPr>
      </w:pPr>
    </w:p>
    <w:p w14:paraId="283BADE0" w14:textId="77777777" w:rsidR="0097372A" w:rsidRPr="0097372A" w:rsidRDefault="0097372A" w:rsidP="0097372A">
      <w:pPr>
        <w:ind w:firstLine="709"/>
        <w:jc w:val="both"/>
        <w:rPr>
          <w:sz w:val="22"/>
          <w:szCs w:val="22"/>
        </w:rPr>
      </w:pPr>
      <w:r w:rsidRPr="0097372A">
        <w:rPr>
          <w:sz w:val="22"/>
          <w:szCs w:val="22"/>
          <w:lang w:val="en"/>
        </w:rPr>
        <w:t>This Plan of Action is based on the structure, composition, and methodology established in the Hemispheric Declaration on Education (</w:t>
      </w:r>
      <w:r w:rsidRPr="0097372A">
        <w:rPr>
          <w:color w:val="000000" w:themeColor="text1"/>
          <w:sz w:val="22"/>
          <w:szCs w:val="22"/>
          <w:lang w:val="en"/>
        </w:rPr>
        <w:t>CIDI/</w:t>
      </w:r>
      <w:proofErr w:type="spellStart"/>
      <w:r w:rsidRPr="0097372A">
        <w:rPr>
          <w:color w:val="000000" w:themeColor="text1"/>
          <w:sz w:val="22"/>
          <w:szCs w:val="22"/>
          <w:lang w:val="en"/>
        </w:rPr>
        <w:t>xxxx</w:t>
      </w:r>
      <w:proofErr w:type="spellEnd"/>
      <w:r w:rsidRPr="0097372A">
        <w:rPr>
          <w:color w:val="000000" w:themeColor="text1"/>
          <w:sz w:val="22"/>
          <w:szCs w:val="22"/>
          <w:lang w:val="en"/>
        </w:rPr>
        <w:t>/22),</w:t>
      </w:r>
      <w:r w:rsidRPr="0097372A">
        <w:rPr>
          <w:sz w:val="22"/>
          <w:szCs w:val="22"/>
          <w:lang w:val="en"/>
        </w:rPr>
        <w:t xml:space="preserve"> in the Inter-American Education Agenda 2022-2027 (IEA 2022-2027), and in CIDI/CIE/RES. 1/21, "Methodology for Constructing the Second Phase of the Inter-American Education Agenda."</w:t>
      </w:r>
    </w:p>
    <w:p w14:paraId="148A3921" w14:textId="77777777" w:rsidR="0097372A" w:rsidRPr="0097372A" w:rsidRDefault="0097372A" w:rsidP="0097372A">
      <w:pPr>
        <w:ind w:firstLine="709"/>
        <w:jc w:val="both"/>
        <w:rPr>
          <w:sz w:val="22"/>
          <w:szCs w:val="22"/>
        </w:rPr>
      </w:pPr>
    </w:p>
    <w:p w14:paraId="15BE56CC" w14:textId="77777777" w:rsidR="0097372A" w:rsidRPr="0097372A" w:rsidRDefault="0097372A" w:rsidP="0097372A">
      <w:pPr>
        <w:ind w:firstLine="709"/>
        <w:jc w:val="both"/>
        <w:rPr>
          <w:sz w:val="22"/>
          <w:szCs w:val="22"/>
        </w:rPr>
      </w:pPr>
      <w:r w:rsidRPr="0097372A">
        <w:rPr>
          <w:sz w:val="22"/>
          <w:szCs w:val="22"/>
          <w:lang w:val="en"/>
        </w:rPr>
        <w:t>In addition, the two working groups will develop more specific activities in keeping with the priority areas and themes approved at the Eleventh Inter-American Meeting of Ministers of Education.</w:t>
      </w:r>
    </w:p>
    <w:p w14:paraId="42147F3D" w14:textId="77777777" w:rsidR="0097372A" w:rsidRPr="0097372A" w:rsidRDefault="0097372A" w:rsidP="0097372A">
      <w:pPr>
        <w:jc w:val="both"/>
        <w:rPr>
          <w:sz w:val="22"/>
          <w:szCs w:val="22"/>
        </w:rPr>
      </w:pPr>
    </w:p>
    <w:p w14:paraId="27622AAB" w14:textId="77777777" w:rsidR="0097372A" w:rsidRPr="0097372A" w:rsidRDefault="0097372A" w:rsidP="0097372A">
      <w:pPr>
        <w:jc w:val="both"/>
        <w:rPr>
          <w:sz w:val="22"/>
          <w:szCs w:val="22"/>
        </w:rPr>
      </w:pPr>
      <w:r w:rsidRPr="0097372A">
        <w:rPr>
          <w:sz w:val="22"/>
          <w:szCs w:val="22"/>
          <w:lang w:val="en"/>
        </w:rPr>
        <w:t>OBJECTIVE:</w:t>
      </w:r>
    </w:p>
    <w:p w14:paraId="7C0B9DFC" w14:textId="77777777" w:rsidR="0097372A" w:rsidRPr="0097372A" w:rsidRDefault="0097372A" w:rsidP="0097372A">
      <w:pPr>
        <w:jc w:val="both"/>
        <w:rPr>
          <w:sz w:val="22"/>
          <w:szCs w:val="22"/>
        </w:rPr>
      </w:pPr>
    </w:p>
    <w:p w14:paraId="64B8D1C4" w14:textId="77777777" w:rsidR="0097372A" w:rsidRPr="0097372A" w:rsidRDefault="0097372A" w:rsidP="0097372A">
      <w:pPr>
        <w:ind w:firstLine="720"/>
        <w:jc w:val="both"/>
        <w:rPr>
          <w:sz w:val="22"/>
          <w:szCs w:val="22"/>
        </w:rPr>
      </w:pPr>
      <w:r w:rsidRPr="0097372A">
        <w:rPr>
          <w:sz w:val="22"/>
          <w:szCs w:val="22"/>
          <w:lang w:val="en"/>
        </w:rPr>
        <w:t>To take measures to fulfill the commitments undertaken in the Declaration “Towards Building a New Educational Hemispheric Pact in Contexts of Change” adopted at the Eleventh Inter-American Meeting of Ministers of Education, held virtually on November 10 and 11, 2022, by way of specific actions that will help meet the priorities of the member states in the field of education until the Twelfth Inter-American Meeting of Ministers of Education is held in 2025.</w:t>
      </w:r>
    </w:p>
    <w:p w14:paraId="21544AE9" w14:textId="77777777" w:rsidR="0097372A" w:rsidRPr="0097372A" w:rsidRDefault="0097372A" w:rsidP="0097372A">
      <w:pPr>
        <w:jc w:val="both"/>
        <w:rPr>
          <w:sz w:val="22"/>
          <w:szCs w:val="22"/>
        </w:rPr>
      </w:pPr>
    </w:p>
    <w:p w14:paraId="39CA860A" w14:textId="77777777" w:rsidR="0097372A" w:rsidRPr="0097372A" w:rsidRDefault="0097372A" w:rsidP="0097372A">
      <w:pPr>
        <w:jc w:val="both"/>
        <w:rPr>
          <w:sz w:val="22"/>
          <w:szCs w:val="22"/>
        </w:rPr>
      </w:pPr>
      <w:r w:rsidRPr="0097372A">
        <w:rPr>
          <w:sz w:val="22"/>
          <w:szCs w:val="22"/>
          <w:lang w:val="en"/>
        </w:rPr>
        <w:t>GENERAL OBJECTIVES AND PRIORITY AREAS OF ACTION:</w:t>
      </w:r>
    </w:p>
    <w:p w14:paraId="29850CB8" w14:textId="77777777" w:rsidR="0097372A" w:rsidRPr="0097372A" w:rsidRDefault="0097372A" w:rsidP="0097372A">
      <w:pPr>
        <w:jc w:val="both"/>
        <w:rPr>
          <w:sz w:val="22"/>
          <w:szCs w:val="22"/>
        </w:rPr>
      </w:pPr>
    </w:p>
    <w:p w14:paraId="7045B593" w14:textId="77777777" w:rsidR="0097372A" w:rsidRPr="0097372A" w:rsidRDefault="0097372A" w:rsidP="0097372A">
      <w:pPr>
        <w:ind w:firstLine="709"/>
        <w:jc w:val="both"/>
        <w:rPr>
          <w:sz w:val="22"/>
          <w:szCs w:val="22"/>
          <w:highlight w:val="yellow"/>
        </w:rPr>
      </w:pPr>
      <w:r w:rsidRPr="0097372A">
        <w:rPr>
          <w:sz w:val="22"/>
          <w:szCs w:val="22"/>
          <w:lang w:val="en"/>
        </w:rPr>
        <w:lastRenderedPageBreak/>
        <w:t>In the review of the Inter-American Education Agenda, at the First Special Meeting of the Inter-American Committee on Education (CIE), held in February 2022, the IEA 2022-2027 priorities for development of a new Hemispheric Education Pact in contexts of change were formalized. At that meeting, the Ministries of Education confirmed that the measures that will guide inter-American collaboration on education over the next five years fall into two priority areas: a systemic approach to building resilient education systems and an intersectoral agenda.</w:t>
      </w:r>
    </w:p>
    <w:p w14:paraId="3D53B43A" w14:textId="77777777" w:rsidR="0097372A" w:rsidRPr="0097372A" w:rsidRDefault="0097372A" w:rsidP="0097372A">
      <w:pPr>
        <w:jc w:val="both"/>
        <w:rPr>
          <w:sz w:val="22"/>
          <w:szCs w:val="22"/>
        </w:rPr>
      </w:pPr>
    </w:p>
    <w:p w14:paraId="4F35D73B" w14:textId="77777777" w:rsidR="0097372A" w:rsidRPr="0097372A" w:rsidRDefault="0097372A" w:rsidP="0097372A">
      <w:pPr>
        <w:ind w:firstLine="709"/>
        <w:jc w:val="both"/>
        <w:rPr>
          <w:b/>
          <w:bCs/>
          <w:sz w:val="22"/>
          <w:szCs w:val="22"/>
        </w:rPr>
      </w:pPr>
      <w:r w:rsidRPr="0097372A">
        <w:rPr>
          <w:b/>
          <w:bCs/>
          <w:sz w:val="22"/>
          <w:szCs w:val="22"/>
          <w:lang w:val="en"/>
        </w:rPr>
        <w:t xml:space="preserve">Systemic approach to building resilient education systems </w:t>
      </w:r>
    </w:p>
    <w:p w14:paraId="5F8EDB2F" w14:textId="77777777" w:rsidR="0097372A" w:rsidRPr="0097372A" w:rsidRDefault="0097372A" w:rsidP="0097372A">
      <w:pPr>
        <w:jc w:val="both"/>
        <w:rPr>
          <w:sz w:val="22"/>
          <w:szCs w:val="22"/>
        </w:rPr>
      </w:pPr>
    </w:p>
    <w:p w14:paraId="067B715F" w14:textId="77777777" w:rsidR="0097372A" w:rsidRPr="0097372A" w:rsidRDefault="0097372A" w:rsidP="0097372A">
      <w:pPr>
        <w:ind w:firstLine="720"/>
        <w:jc w:val="both"/>
        <w:rPr>
          <w:sz w:val="22"/>
          <w:szCs w:val="22"/>
        </w:rPr>
      </w:pPr>
      <w:r w:rsidRPr="0097372A">
        <w:rPr>
          <w:sz w:val="22"/>
          <w:szCs w:val="22"/>
          <w:lang w:val="en"/>
        </w:rPr>
        <w:t>Under a systemic approach to building resilient education systems, the following hemispheric initiatives will be pursued:</w:t>
      </w:r>
    </w:p>
    <w:p w14:paraId="48B8EE14" w14:textId="77777777" w:rsidR="0097372A" w:rsidRPr="0097372A" w:rsidRDefault="0097372A" w:rsidP="0097372A">
      <w:pPr>
        <w:jc w:val="both"/>
        <w:rPr>
          <w:sz w:val="22"/>
          <w:szCs w:val="22"/>
        </w:rPr>
      </w:pPr>
    </w:p>
    <w:p w14:paraId="79924151" w14:textId="77777777" w:rsidR="0097372A" w:rsidRPr="0097372A" w:rsidRDefault="0097372A" w:rsidP="0097372A">
      <w:pPr>
        <w:numPr>
          <w:ilvl w:val="0"/>
          <w:numId w:val="10"/>
        </w:numPr>
        <w:ind w:left="1440" w:hanging="720"/>
        <w:jc w:val="both"/>
        <w:rPr>
          <w:rFonts w:eastAsia="Calibri"/>
          <w:sz w:val="22"/>
          <w:szCs w:val="22"/>
        </w:rPr>
      </w:pPr>
      <w:r w:rsidRPr="0097372A">
        <w:rPr>
          <w:rFonts w:eastAsia="Calibri"/>
          <w:b/>
          <w:bCs/>
          <w:sz w:val="22"/>
          <w:szCs w:val="22"/>
          <w:lang w:val="en"/>
        </w:rPr>
        <w:t xml:space="preserve">The </w:t>
      </w:r>
      <w:proofErr w:type="gramStart"/>
      <w:r w:rsidRPr="0097372A">
        <w:rPr>
          <w:rFonts w:eastAsia="Calibri"/>
          <w:b/>
          <w:bCs/>
          <w:sz w:val="22"/>
          <w:szCs w:val="22"/>
          <w:lang w:val="en"/>
        </w:rPr>
        <w:t>Post-pandemic</w:t>
      </w:r>
      <w:proofErr w:type="gramEnd"/>
      <w:r w:rsidRPr="0097372A">
        <w:rPr>
          <w:rFonts w:eastAsia="Calibri"/>
          <w:b/>
          <w:bCs/>
          <w:sz w:val="22"/>
          <w:szCs w:val="22"/>
          <w:lang w:val="en"/>
        </w:rPr>
        <w:t xml:space="preserve"> 3 Rs: Recovery, repair, and reactivation of the education sector,</w:t>
      </w:r>
      <w:r w:rsidRPr="0097372A">
        <w:rPr>
          <w:rFonts w:eastAsia="Calibri"/>
          <w:sz w:val="22"/>
          <w:szCs w:val="22"/>
          <w:lang w:val="en"/>
        </w:rPr>
        <w:t xml:space="preserve"> including </w:t>
      </w:r>
      <w:r w:rsidRPr="0097372A">
        <w:rPr>
          <w:rFonts w:eastAsia="Calibri"/>
          <w:sz w:val="22"/>
          <w:szCs w:val="22"/>
        </w:rPr>
        <w:t xml:space="preserve">personal and </w:t>
      </w:r>
      <w:r w:rsidRPr="0097372A">
        <w:rPr>
          <w:rFonts w:eastAsia="Calibri"/>
          <w:sz w:val="22"/>
          <w:szCs w:val="22"/>
          <w:lang w:val="en"/>
        </w:rPr>
        <w:t>professional development and teachers and school administrators training, the educational research agenda, assistance to people with disabilities within the framework of inclusion and equity, socio-emotional development, and coexistence at school.</w:t>
      </w:r>
    </w:p>
    <w:p w14:paraId="7AE0A846" w14:textId="77777777" w:rsidR="0097372A" w:rsidRPr="0097372A" w:rsidRDefault="0097372A" w:rsidP="0097372A">
      <w:pPr>
        <w:ind w:left="1440" w:hanging="720"/>
        <w:jc w:val="both"/>
        <w:rPr>
          <w:sz w:val="22"/>
          <w:szCs w:val="22"/>
        </w:rPr>
      </w:pPr>
    </w:p>
    <w:p w14:paraId="17A47C58" w14:textId="77777777" w:rsidR="0097372A" w:rsidRPr="0097372A" w:rsidRDefault="0097372A" w:rsidP="0097372A">
      <w:pPr>
        <w:numPr>
          <w:ilvl w:val="0"/>
          <w:numId w:val="10"/>
        </w:numPr>
        <w:ind w:left="1440" w:hanging="720"/>
        <w:jc w:val="both"/>
        <w:rPr>
          <w:rFonts w:eastAsia="Calibri"/>
          <w:sz w:val="22"/>
          <w:szCs w:val="22"/>
        </w:rPr>
      </w:pPr>
      <w:r w:rsidRPr="0097372A">
        <w:rPr>
          <w:rFonts w:eastAsia="Calibri"/>
          <w:b/>
          <w:bCs/>
          <w:sz w:val="22"/>
          <w:szCs w:val="22"/>
          <w:lang w:val="en"/>
        </w:rPr>
        <w:t xml:space="preserve">Digital education in contexts of change: </w:t>
      </w:r>
      <w:r w:rsidRPr="0097372A">
        <w:rPr>
          <w:rFonts w:eastAsia="Calibri"/>
          <w:sz w:val="22"/>
          <w:szCs w:val="22"/>
          <w:lang w:val="en"/>
        </w:rPr>
        <w:t xml:space="preserve">Adoption of technologies </w:t>
      </w:r>
      <w:r w:rsidRPr="0097372A">
        <w:rPr>
          <w:rFonts w:eastAsia="Calibri"/>
          <w:sz w:val="22"/>
          <w:szCs w:val="22"/>
        </w:rPr>
        <w:t>to consolidate</w:t>
      </w:r>
      <w:r w:rsidRPr="0097372A">
        <w:rPr>
          <w:rFonts w:eastAsia="Calibri"/>
          <w:sz w:val="22"/>
          <w:szCs w:val="22"/>
          <w:lang w:val="en"/>
        </w:rPr>
        <w:t xml:space="preserve"> an inclusive and sustainable digital education agenda.</w:t>
      </w:r>
    </w:p>
    <w:p w14:paraId="1C42F9A3" w14:textId="77777777" w:rsidR="0097372A" w:rsidRPr="0097372A" w:rsidRDefault="0097372A" w:rsidP="0097372A">
      <w:pPr>
        <w:ind w:left="720"/>
        <w:rPr>
          <w:rFonts w:eastAsia="Calibri"/>
          <w:sz w:val="22"/>
          <w:szCs w:val="22"/>
        </w:rPr>
      </w:pPr>
    </w:p>
    <w:p w14:paraId="669FF883" w14:textId="77777777" w:rsidR="0097372A" w:rsidRPr="0097372A" w:rsidRDefault="0097372A" w:rsidP="0097372A">
      <w:pPr>
        <w:ind w:firstLine="709"/>
        <w:jc w:val="both"/>
        <w:rPr>
          <w:b/>
          <w:bCs/>
          <w:sz w:val="22"/>
          <w:szCs w:val="22"/>
        </w:rPr>
      </w:pPr>
      <w:r w:rsidRPr="0097372A">
        <w:rPr>
          <w:b/>
          <w:bCs/>
          <w:sz w:val="22"/>
          <w:szCs w:val="22"/>
          <w:lang w:val="en"/>
        </w:rPr>
        <w:t>Intersectoral agenda</w:t>
      </w:r>
    </w:p>
    <w:p w14:paraId="220D9468" w14:textId="77777777" w:rsidR="0097372A" w:rsidRPr="0097372A" w:rsidRDefault="0097372A" w:rsidP="0097372A">
      <w:pPr>
        <w:jc w:val="both"/>
        <w:rPr>
          <w:sz w:val="22"/>
          <w:szCs w:val="22"/>
        </w:rPr>
      </w:pPr>
    </w:p>
    <w:p w14:paraId="7E0312F3" w14:textId="77777777" w:rsidR="0097372A" w:rsidRPr="0097372A" w:rsidRDefault="0097372A" w:rsidP="0097372A">
      <w:pPr>
        <w:ind w:firstLine="709"/>
        <w:jc w:val="both"/>
        <w:rPr>
          <w:sz w:val="22"/>
          <w:szCs w:val="22"/>
        </w:rPr>
      </w:pPr>
      <w:r w:rsidRPr="0097372A">
        <w:rPr>
          <w:sz w:val="22"/>
          <w:szCs w:val="22"/>
          <w:lang w:val="en"/>
        </w:rPr>
        <w:t xml:space="preserve">The IEA is guided by the principles of collaboration, </w:t>
      </w:r>
      <w:proofErr w:type="spellStart"/>
      <w:r w:rsidRPr="0097372A">
        <w:rPr>
          <w:sz w:val="22"/>
          <w:szCs w:val="22"/>
          <w:lang w:val="en"/>
        </w:rPr>
        <w:t>intersectorality</w:t>
      </w:r>
      <w:proofErr w:type="spellEnd"/>
      <w:r w:rsidRPr="0097372A">
        <w:rPr>
          <w:sz w:val="22"/>
          <w:szCs w:val="22"/>
          <w:lang w:val="en"/>
        </w:rPr>
        <w:t>, and interculturalism. In 2022–2027, the intersectoral agenda will be reinforced by the following initiatives:</w:t>
      </w:r>
    </w:p>
    <w:p w14:paraId="56FAE4D2" w14:textId="77777777" w:rsidR="0097372A" w:rsidRPr="0097372A" w:rsidRDefault="0097372A" w:rsidP="0097372A">
      <w:pPr>
        <w:ind w:firstLine="709"/>
        <w:jc w:val="both"/>
        <w:rPr>
          <w:sz w:val="22"/>
          <w:szCs w:val="22"/>
        </w:rPr>
      </w:pPr>
    </w:p>
    <w:p w14:paraId="72291F88" w14:textId="77777777" w:rsidR="0097372A" w:rsidRPr="0097372A" w:rsidRDefault="0097372A" w:rsidP="0097372A">
      <w:pPr>
        <w:numPr>
          <w:ilvl w:val="0"/>
          <w:numId w:val="10"/>
        </w:numPr>
        <w:ind w:left="1440" w:hanging="720"/>
        <w:jc w:val="both"/>
        <w:rPr>
          <w:rFonts w:eastAsia="Calibri"/>
          <w:b/>
          <w:bCs/>
          <w:sz w:val="22"/>
          <w:szCs w:val="22"/>
        </w:rPr>
      </w:pPr>
      <w:r w:rsidRPr="0097372A">
        <w:rPr>
          <w:rFonts w:eastAsia="Calibri"/>
          <w:b/>
          <w:bCs/>
          <w:sz w:val="22"/>
          <w:szCs w:val="22"/>
          <w:lang w:val="en"/>
        </w:rPr>
        <w:t>Educational mobility for regional integration:</w:t>
      </w:r>
      <w:r w:rsidRPr="0097372A">
        <w:rPr>
          <w:rFonts w:eastAsia="Calibri"/>
          <w:sz w:val="22"/>
          <w:szCs w:val="22"/>
          <w:lang w:val="en"/>
        </w:rPr>
        <w:t xml:space="preserve"> The Agenda includes measures related to student and teacher mobility, recognition of degrees, professional development, and teachers and school administrators training, considering government policies on the teaching profession and teachers and school administrators training.</w:t>
      </w:r>
    </w:p>
    <w:p w14:paraId="2EAB9D0B" w14:textId="77777777" w:rsidR="0097372A" w:rsidRPr="0097372A" w:rsidRDefault="0097372A" w:rsidP="0097372A">
      <w:pPr>
        <w:ind w:left="1440" w:hanging="720"/>
        <w:jc w:val="both"/>
        <w:rPr>
          <w:sz w:val="22"/>
          <w:szCs w:val="22"/>
        </w:rPr>
      </w:pPr>
    </w:p>
    <w:p w14:paraId="08B4738F" w14:textId="77777777" w:rsidR="0097372A" w:rsidRPr="0097372A" w:rsidRDefault="0097372A" w:rsidP="0097372A">
      <w:pPr>
        <w:numPr>
          <w:ilvl w:val="0"/>
          <w:numId w:val="10"/>
        </w:numPr>
        <w:ind w:left="1440" w:hanging="720"/>
        <w:jc w:val="both"/>
        <w:rPr>
          <w:rFonts w:eastAsia="Calibri"/>
          <w:sz w:val="22"/>
          <w:szCs w:val="22"/>
        </w:rPr>
      </w:pPr>
      <w:r w:rsidRPr="0097372A">
        <w:rPr>
          <w:rFonts w:eastAsia="Calibri"/>
          <w:b/>
          <w:bCs/>
          <w:sz w:val="22"/>
          <w:szCs w:val="22"/>
          <w:lang w:val="en"/>
        </w:rPr>
        <w:t xml:space="preserve">Education, labor, and health for regional development: </w:t>
      </w:r>
      <w:r w:rsidRPr="0097372A">
        <w:rPr>
          <w:rFonts w:eastAsia="Calibri"/>
          <w:sz w:val="22"/>
          <w:szCs w:val="22"/>
          <w:lang w:val="en"/>
        </w:rPr>
        <w:t xml:space="preserve">Topics of the Agenda include the coordination of economic, educational, </w:t>
      </w:r>
      <w:r w:rsidRPr="0097372A">
        <w:rPr>
          <w:rFonts w:eastAsia="Calibri"/>
          <w:sz w:val="22"/>
          <w:szCs w:val="22"/>
        </w:rPr>
        <w:t xml:space="preserve">cultural, </w:t>
      </w:r>
      <w:r w:rsidRPr="0097372A">
        <w:rPr>
          <w:rFonts w:eastAsia="Calibri"/>
          <w:sz w:val="22"/>
          <w:szCs w:val="22"/>
          <w:lang w:val="en"/>
        </w:rPr>
        <w:t>health, and labor policies to address and overcome the effects of the crisis--in particular, the creation of strategies to promote youth employment; to reduce youth unemployment and job insecurity; to facilitate the transition from school to work; and to generate opportunities for education and technical and vocational training for this age group, especially for those who are at greater risk; as stated at the Ninth Summit of the Americas, “taking into consideration the interconnection of multiple and  compounding forms of discrimination, exclusion, and inequality."</w:t>
      </w:r>
    </w:p>
    <w:p w14:paraId="0DC1F025" w14:textId="77777777" w:rsidR="0097372A" w:rsidRPr="0097372A" w:rsidRDefault="0097372A" w:rsidP="0097372A">
      <w:pPr>
        <w:ind w:left="1440" w:hanging="720"/>
        <w:rPr>
          <w:sz w:val="22"/>
          <w:szCs w:val="22"/>
        </w:rPr>
      </w:pPr>
    </w:p>
    <w:p w14:paraId="642681F2" w14:textId="77777777" w:rsidR="0097372A" w:rsidRPr="0097372A" w:rsidRDefault="0097372A" w:rsidP="0097372A">
      <w:pPr>
        <w:numPr>
          <w:ilvl w:val="0"/>
          <w:numId w:val="10"/>
        </w:numPr>
        <w:ind w:left="1440" w:hanging="720"/>
        <w:jc w:val="both"/>
        <w:rPr>
          <w:rFonts w:eastAsia="Calibri"/>
          <w:sz w:val="22"/>
          <w:szCs w:val="22"/>
        </w:rPr>
      </w:pPr>
      <w:r w:rsidRPr="0097372A">
        <w:rPr>
          <w:rFonts w:eastAsia="Calibri"/>
          <w:b/>
          <w:bCs/>
          <w:sz w:val="22"/>
          <w:szCs w:val="22"/>
          <w:lang w:val="en"/>
        </w:rPr>
        <w:t xml:space="preserve">Promotion of healthy school environments, </w:t>
      </w:r>
      <w:r w:rsidRPr="0097372A">
        <w:rPr>
          <w:rFonts w:eastAsia="Calibri"/>
          <w:sz w:val="22"/>
          <w:szCs w:val="22"/>
          <w:lang w:val="en"/>
        </w:rPr>
        <w:t>considering healthy lifestyles and free time management in terms of norms and implementation; developing and implementing, with input drawn from social dialogue, strategies that strengthen occupational health and safety and promote a preventive approach that includes awareness-raising and instructional campaigns.</w:t>
      </w:r>
    </w:p>
    <w:p w14:paraId="06FD91B2" w14:textId="4D21CCC9" w:rsidR="0097372A" w:rsidRDefault="0097372A" w:rsidP="0097372A">
      <w:pPr>
        <w:jc w:val="both"/>
        <w:rPr>
          <w:sz w:val="22"/>
          <w:szCs w:val="22"/>
        </w:rPr>
      </w:pPr>
    </w:p>
    <w:p w14:paraId="24BA0BB8" w14:textId="77777777" w:rsidR="00F37BB0" w:rsidRPr="0097372A" w:rsidRDefault="00F37BB0" w:rsidP="0097372A">
      <w:pPr>
        <w:jc w:val="both"/>
        <w:rPr>
          <w:sz w:val="22"/>
          <w:szCs w:val="22"/>
        </w:rPr>
      </w:pPr>
    </w:p>
    <w:p w14:paraId="48CB1947" w14:textId="77777777" w:rsidR="0097372A" w:rsidRPr="0097372A" w:rsidRDefault="0097372A" w:rsidP="0097372A">
      <w:pPr>
        <w:jc w:val="both"/>
        <w:rPr>
          <w:sz w:val="22"/>
          <w:szCs w:val="22"/>
        </w:rPr>
      </w:pPr>
      <w:r w:rsidRPr="0097372A">
        <w:rPr>
          <w:sz w:val="22"/>
          <w:szCs w:val="22"/>
          <w:lang w:val="en"/>
        </w:rPr>
        <w:lastRenderedPageBreak/>
        <w:t>MEANS OF IMPLEMENTATION:</w:t>
      </w:r>
    </w:p>
    <w:p w14:paraId="32959ACD" w14:textId="77777777" w:rsidR="0097372A" w:rsidRPr="0097372A" w:rsidRDefault="0097372A" w:rsidP="0097372A">
      <w:pPr>
        <w:jc w:val="both"/>
        <w:rPr>
          <w:sz w:val="22"/>
          <w:szCs w:val="22"/>
        </w:rPr>
      </w:pPr>
    </w:p>
    <w:p w14:paraId="3060746E" w14:textId="77777777" w:rsidR="0097372A" w:rsidRPr="0097372A" w:rsidRDefault="0097372A" w:rsidP="0097372A">
      <w:pPr>
        <w:ind w:firstLine="720"/>
        <w:jc w:val="both"/>
        <w:rPr>
          <w:sz w:val="22"/>
          <w:szCs w:val="22"/>
          <w:lang w:val="en"/>
        </w:rPr>
      </w:pPr>
      <w:r w:rsidRPr="0097372A">
        <w:rPr>
          <w:sz w:val="22"/>
          <w:szCs w:val="22"/>
          <w:lang w:val="en"/>
        </w:rPr>
        <w:t>This Plan of Action will be implemented mainly through the arrangement of forums for dialogue on government policies, allowing member states to discuss the status, challenges and opportunities that affect the region in terms of educational continuity, always with a special focus on populations at risk.  Discussion also will include good practices, specific programs, and offers to collaborate in the thematic areas contemplated in this Plan of Action, which were adopted by the Ministers of Education in the framework of the Inter-American Education Agenda 2022-2027.</w:t>
      </w:r>
    </w:p>
    <w:p w14:paraId="7F5F5E26" w14:textId="77777777" w:rsidR="0097372A" w:rsidRPr="0097372A" w:rsidRDefault="0097372A" w:rsidP="0097372A">
      <w:pPr>
        <w:ind w:firstLine="720"/>
        <w:jc w:val="both"/>
        <w:rPr>
          <w:sz w:val="22"/>
          <w:szCs w:val="22"/>
          <w:lang w:val="en"/>
        </w:rPr>
      </w:pPr>
    </w:p>
    <w:p w14:paraId="08ABCEDF" w14:textId="5C4DB3C8" w:rsidR="0097372A" w:rsidRPr="0097372A" w:rsidRDefault="0097372A" w:rsidP="0097372A">
      <w:pPr>
        <w:ind w:firstLine="720"/>
        <w:jc w:val="both"/>
        <w:rPr>
          <w:sz w:val="22"/>
          <w:szCs w:val="22"/>
          <w:lang w:val="en"/>
        </w:rPr>
      </w:pPr>
      <w:r w:rsidRPr="0097372A">
        <w:rPr>
          <w:sz w:val="22"/>
          <w:szCs w:val="22"/>
          <w:lang w:val="en"/>
        </w:rPr>
        <w:t xml:space="preserve">The Ministers of Education entrust the Inter-American Committee on Education (CIE) to establish the </w:t>
      </w:r>
      <w:r w:rsidR="00F37BB0">
        <w:rPr>
          <w:sz w:val="22"/>
          <w:szCs w:val="22"/>
          <w:lang w:val="en"/>
        </w:rPr>
        <w:t xml:space="preserve">following </w:t>
      </w:r>
      <w:r w:rsidRPr="0097372A">
        <w:rPr>
          <w:sz w:val="22"/>
          <w:szCs w:val="22"/>
          <w:lang w:val="en"/>
        </w:rPr>
        <w:t>Working Groups in accordance with the existing mandates that were prioritized for the development of the Inter-American Education Agenda 2022-2027:</w:t>
      </w:r>
    </w:p>
    <w:p w14:paraId="422BE640" w14:textId="77777777" w:rsidR="0097372A" w:rsidRPr="0097372A" w:rsidRDefault="0097372A" w:rsidP="0097372A">
      <w:pPr>
        <w:ind w:firstLine="720"/>
        <w:jc w:val="both"/>
        <w:rPr>
          <w:sz w:val="22"/>
          <w:szCs w:val="22"/>
          <w:lang w:val="en"/>
        </w:rPr>
      </w:pPr>
    </w:p>
    <w:p w14:paraId="292D09A8" w14:textId="77777777" w:rsidR="0097372A" w:rsidRPr="0097372A" w:rsidRDefault="0097372A" w:rsidP="0097372A">
      <w:pPr>
        <w:numPr>
          <w:ilvl w:val="0"/>
          <w:numId w:val="11"/>
        </w:numPr>
        <w:contextualSpacing/>
        <w:jc w:val="both"/>
        <w:rPr>
          <w:rFonts w:eastAsia="Calibri"/>
          <w:sz w:val="22"/>
          <w:szCs w:val="22"/>
          <w:lang w:val="en"/>
        </w:rPr>
      </w:pPr>
      <w:r w:rsidRPr="0097372A">
        <w:rPr>
          <w:rFonts w:eastAsia="Calibri"/>
          <w:sz w:val="22"/>
          <w:szCs w:val="22"/>
          <w:lang w:val="en"/>
        </w:rPr>
        <w:t>Working Group 1: Systemic approach towards building resilient educational systems</w:t>
      </w:r>
    </w:p>
    <w:p w14:paraId="3FD834CB" w14:textId="441E9936" w:rsidR="0097372A" w:rsidRDefault="0097372A" w:rsidP="0097372A">
      <w:pPr>
        <w:numPr>
          <w:ilvl w:val="0"/>
          <w:numId w:val="11"/>
        </w:numPr>
        <w:contextualSpacing/>
        <w:jc w:val="both"/>
        <w:rPr>
          <w:rFonts w:eastAsia="Calibri"/>
          <w:sz w:val="22"/>
          <w:szCs w:val="22"/>
          <w:lang w:val="en"/>
        </w:rPr>
      </w:pPr>
      <w:r w:rsidRPr="0097372A">
        <w:rPr>
          <w:rFonts w:eastAsia="Calibri"/>
          <w:sz w:val="22"/>
          <w:szCs w:val="22"/>
          <w:lang w:val="en"/>
        </w:rPr>
        <w:t>Working Group 2: Intersectoral agenda</w:t>
      </w:r>
    </w:p>
    <w:p w14:paraId="64E890B8" w14:textId="77777777" w:rsidR="0097372A" w:rsidRPr="0097372A" w:rsidRDefault="0097372A" w:rsidP="0097372A">
      <w:pPr>
        <w:ind w:left="1440"/>
        <w:contextualSpacing/>
        <w:jc w:val="both"/>
        <w:rPr>
          <w:rFonts w:eastAsia="Calibri"/>
          <w:sz w:val="22"/>
          <w:szCs w:val="22"/>
          <w:lang w:val="en"/>
        </w:rPr>
      </w:pPr>
    </w:p>
    <w:p w14:paraId="70555BA3" w14:textId="76726243" w:rsidR="0097372A" w:rsidRDefault="0097372A" w:rsidP="0097372A">
      <w:pPr>
        <w:ind w:firstLine="720"/>
        <w:jc w:val="both"/>
        <w:rPr>
          <w:sz w:val="22"/>
          <w:szCs w:val="22"/>
          <w:lang w:val="en"/>
        </w:rPr>
      </w:pPr>
      <w:r w:rsidRPr="0097372A">
        <w:rPr>
          <w:snapToGrid w:val="0"/>
          <w:sz w:val="22"/>
          <w:szCs w:val="22"/>
          <w:lang w:val="en"/>
        </w:rPr>
        <w:t xml:space="preserve">Taking into consideration </w:t>
      </w:r>
      <w:r w:rsidRPr="0097372A">
        <w:rPr>
          <w:sz w:val="22"/>
          <w:szCs w:val="22"/>
          <w:lang w:val="en"/>
        </w:rPr>
        <w:t>the Rules of Procedure of the Inter-American Committees of CIDI, for implementation of the Inter-American Education Agenda 2022-2027</w:t>
      </w:r>
      <w:r w:rsidR="00F37BB0" w:rsidRPr="00F37BB0">
        <w:rPr>
          <w:sz w:val="22"/>
          <w:szCs w:val="22"/>
          <w:lang w:val="en"/>
        </w:rPr>
        <w:t xml:space="preserve">, the authorities of the </w:t>
      </w:r>
      <w:proofErr w:type="gramStart"/>
      <w:r w:rsidR="00F37BB0" w:rsidRPr="00F37BB0">
        <w:rPr>
          <w:sz w:val="22"/>
          <w:szCs w:val="22"/>
          <w:lang w:val="en"/>
        </w:rPr>
        <w:t>aforementioned Working</w:t>
      </w:r>
      <w:proofErr w:type="gramEnd"/>
      <w:r w:rsidR="00F37BB0" w:rsidRPr="00F37BB0">
        <w:rPr>
          <w:sz w:val="22"/>
          <w:szCs w:val="22"/>
          <w:lang w:val="en"/>
        </w:rPr>
        <w:t xml:space="preserve"> Groups will be chosen by the CIE</w:t>
      </w:r>
      <w:r w:rsidR="00F37BB0">
        <w:rPr>
          <w:sz w:val="22"/>
          <w:szCs w:val="22"/>
          <w:lang w:val="en"/>
        </w:rPr>
        <w:t>.</w:t>
      </w:r>
    </w:p>
    <w:p w14:paraId="4B36809F" w14:textId="77777777" w:rsidR="00F37BB0" w:rsidRPr="0097372A" w:rsidRDefault="00F37BB0" w:rsidP="0097372A">
      <w:pPr>
        <w:ind w:firstLine="720"/>
        <w:jc w:val="both"/>
        <w:rPr>
          <w:sz w:val="22"/>
          <w:szCs w:val="22"/>
          <w:lang w:val="en"/>
        </w:rPr>
      </w:pPr>
    </w:p>
    <w:p w14:paraId="4295B782" w14:textId="77777777" w:rsidR="0097372A" w:rsidRPr="0097372A" w:rsidRDefault="0097372A" w:rsidP="0097372A">
      <w:pPr>
        <w:jc w:val="both"/>
        <w:rPr>
          <w:sz w:val="22"/>
          <w:szCs w:val="22"/>
          <w:highlight w:val="yellow"/>
        </w:rPr>
      </w:pPr>
      <w:r w:rsidRPr="0097372A">
        <w:rPr>
          <w:sz w:val="22"/>
          <w:szCs w:val="22"/>
          <w:lang w:val="en"/>
        </w:rPr>
        <w:t>MONITORING, EVALUATION, AND REPORTING:</w:t>
      </w:r>
    </w:p>
    <w:p w14:paraId="04ADC25C" w14:textId="77777777" w:rsidR="0097372A" w:rsidRPr="0097372A" w:rsidRDefault="0097372A" w:rsidP="0097372A">
      <w:pPr>
        <w:jc w:val="both"/>
        <w:rPr>
          <w:sz w:val="22"/>
          <w:szCs w:val="22"/>
          <w:highlight w:val="yellow"/>
        </w:rPr>
      </w:pPr>
    </w:p>
    <w:p w14:paraId="1905E584" w14:textId="77777777" w:rsidR="0097372A" w:rsidRPr="0097372A" w:rsidRDefault="0097372A" w:rsidP="0097372A">
      <w:pPr>
        <w:ind w:firstLine="709"/>
        <w:jc w:val="both"/>
        <w:rPr>
          <w:sz w:val="22"/>
          <w:szCs w:val="22"/>
        </w:rPr>
      </w:pPr>
      <w:r w:rsidRPr="0097372A">
        <w:rPr>
          <w:sz w:val="22"/>
          <w:szCs w:val="22"/>
          <w:lang w:val="en"/>
        </w:rPr>
        <w:t xml:space="preserve">Implementation of this Plan of Action will be led by the Chair of the CIE and the officers of the CIE working groups, with support from the Technical Secretariat. </w:t>
      </w:r>
    </w:p>
    <w:p w14:paraId="1242C53C" w14:textId="77777777" w:rsidR="0097372A" w:rsidRPr="0097372A" w:rsidRDefault="0097372A" w:rsidP="0097372A">
      <w:pPr>
        <w:ind w:firstLine="709"/>
        <w:jc w:val="both"/>
        <w:rPr>
          <w:sz w:val="22"/>
          <w:szCs w:val="22"/>
        </w:rPr>
      </w:pPr>
    </w:p>
    <w:p w14:paraId="26953ED4" w14:textId="77777777" w:rsidR="0097372A" w:rsidRPr="0097372A" w:rsidRDefault="0097372A" w:rsidP="0097372A">
      <w:pPr>
        <w:ind w:firstLine="709"/>
        <w:jc w:val="both"/>
        <w:rPr>
          <w:sz w:val="22"/>
          <w:szCs w:val="22"/>
        </w:rPr>
      </w:pPr>
      <w:r w:rsidRPr="0097372A">
        <w:rPr>
          <w:sz w:val="22"/>
          <w:szCs w:val="22"/>
          <w:lang w:val="en"/>
        </w:rPr>
        <w:t>The Plan of Action envisages active participation by member states in CIE initiatives. It urges the General Secretariat to continue facilitating communication among the working groups, providing support for implementation of activities, projects, and collaborations, and convening and organizing videoconferences and on-site meetings.</w:t>
      </w:r>
    </w:p>
    <w:p w14:paraId="46980F0D" w14:textId="77777777" w:rsidR="0097372A" w:rsidRPr="0097372A" w:rsidRDefault="0097372A" w:rsidP="0097372A">
      <w:pPr>
        <w:jc w:val="both"/>
        <w:rPr>
          <w:sz w:val="22"/>
          <w:szCs w:val="22"/>
        </w:rPr>
      </w:pPr>
    </w:p>
    <w:p w14:paraId="52863CDD" w14:textId="77777777" w:rsidR="0097372A" w:rsidRPr="0097372A" w:rsidRDefault="0097372A" w:rsidP="0097372A">
      <w:pPr>
        <w:ind w:firstLine="709"/>
        <w:jc w:val="both"/>
        <w:rPr>
          <w:sz w:val="22"/>
          <w:szCs w:val="22"/>
          <w:lang w:val="en"/>
        </w:rPr>
      </w:pPr>
      <w:r w:rsidRPr="0097372A">
        <w:rPr>
          <w:sz w:val="22"/>
          <w:szCs w:val="22"/>
          <w:lang w:val="en"/>
        </w:rPr>
        <w:t>Finally, and in accordance with Article 28 of the Rules of Procedure of the Inter-American Committees of CIDI, the recommendations adopted by the working groups shall be presented at the plenary sessions of the CIE in a report approved by each working group.</w:t>
      </w:r>
    </w:p>
    <w:p w14:paraId="02D9CDA5" w14:textId="77777777" w:rsidR="0097372A" w:rsidRPr="0097372A" w:rsidRDefault="0097372A" w:rsidP="0097372A">
      <w:pPr>
        <w:jc w:val="both"/>
        <w:rPr>
          <w:sz w:val="22"/>
          <w:szCs w:val="22"/>
          <w:lang w:val="en"/>
        </w:rPr>
      </w:pPr>
    </w:p>
    <w:p w14:paraId="78B2E0DF" w14:textId="77777777" w:rsidR="0097372A" w:rsidRPr="0097372A" w:rsidRDefault="0097372A" w:rsidP="0097372A">
      <w:pPr>
        <w:jc w:val="both"/>
        <w:rPr>
          <w:sz w:val="22"/>
          <w:szCs w:val="22"/>
        </w:rPr>
      </w:pPr>
      <w:r w:rsidRPr="0097372A">
        <w:rPr>
          <w:sz w:val="22"/>
          <w:szCs w:val="22"/>
          <w:lang w:val="en"/>
        </w:rPr>
        <w:t>FINANCING:</w:t>
      </w:r>
    </w:p>
    <w:p w14:paraId="0169B21F" w14:textId="77777777" w:rsidR="0097372A" w:rsidRPr="0097372A" w:rsidRDefault="0097372A" w:rsidP="0097372A">
      <w:pPr>
        <w:jc w:val="both"/>
        <w:rPr>
          <w:sz w:val="22"/>
          <w:szCs w:val="22"/>
          <w:highlight w:val="yellow"/>
        </w:rPr>
      </w:pPr>
    </w:p>
    <w:p w14:paraId="4EE2F10E" w14:textId="77777777" w:rsidR="0097372A" w:rsidRPr="0097372A" w:rsidRDefault="0097372A" w:rsidP="0097372A">
      <w:pPr>
        <w:ind w:firstLine="709"/>
        <w:jc w:val="both"/>
        <w:rPr>
          <w:sz w:val="22"/>
          <w:szCs w:val="22"/>
          <w:lang w:val="en"/>
        </w:rPr>
      </w:pPr>
      <w:r w:rsidRPr="0097372A">
        <w:rPr>
          <w:sz w:val="22"/>
          <w:szCs w:val="22"/>
          <w:lang w:val="en"/>
        </w:rPr>
        <w:t>In accordance with Articles 39 and 40 of the Rules of Procedure of the Inter-American Committees of CIDI, and in order to finance the programmatic activities of the 2022-2027 Inter-American Education Agenda, the CIE may request the General Secretariat to establish specific funds made up of voluntary contributions by governments of member states, permanent observers to the OAS, and other member states of the United Nations, as well as by associate members of the Committee, by national or international entities, whether public or private, and by other donors.</w:t>
      </w:r>
    </w:p>
    <w:p w14:paraId="73467CDA" w14:textId="77777777" w:rsidR="0097372A" w:rsidRPr="0097372A" w:rsidRDefault="0097372A" w:rsidP="0097372A">
      <w:pPr>
        <w:ind w:firstLine="709"/>
        <w:jc w:val="both"/>
        <w:rPr>
          <w:sz w:val="22"/>
          <w:szCs w:val="22"/>
        </w:rPr>
      </w:pPr>
    </w:p>
    <w:p w14:paraId="32F8A232" w14:textId="6DF6A441" w:rsidR="006F1098" w:rsidRPr="0097372A" w:rsidRDefault="0097372A" w:rsidP="00F37BB0">
      <w:pPr>
        <w:ind w:firstLine="709"/>
        <w:jc w:val="both"/>
        <w:rPr>
          <w:sz w:val="22"/>
          <w:szCs w:val="22"/>
        </w:rPr>
      </w:pPr>
      <w:r w:rsidRPr="0097372A">
        <w:rPr>
          <w:sz w:val="22"/>
          <w:szCs w:val="22"/>
          <w:lang w:val="en"/>
        </w:rPr>
        <w:t>In addition, the OAS General Secretariat should make certain that all its efforts to mobilize resources for implementation of this Plan of Action are coordinated, to ensure effective and consistent contacts with potential donors. The General Secretariat should also seek to establish appropriate partnerships and fundraising efforts with various development organizations and relevant bodies of the inter-American system.</w:t>
      </w:r>
      <w:r w:rsidR="00B355D7">
        <w:rPr>
          <w:noProof/>
          <w:sz w:val="22"/>
          <w:szCs w:val="22"/>
        </w:rPr>
        <mc:AlternateContent>
          <mc:Choice Requires="wps">
            <w:drawing>
              <wp:anchor distT="0" distB="0" distL="114300" distR="114300" simplePos="0" relativeHeight="251659264" behindDoc="0" locked="1" layoutInCell="1" allowOverlap="1" wp14:anchorId="5A7D06F9" wp14:editId="332CDDFD">
                <wp:simplePos x="0" y="0"/>
                <wp:positionH relativeFrom="column">
                  <wp:posOffset>-88265</wp:posOffset>
                </wp:positionH>
                <wp:positionV relativeFrom="page">
                  <wp:posOffset>9334500</wp:posOffset>
                </wp:positionV>
                <wp:extent cx="3383280" cy="2667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66700"/>
                        </a:xfrm>
                        <a:prstGeom prst="rect">
                          <a:avLst/>
                        </a:prstGeom>
                        <a:noFill/>
                        <a:ln w="9525" cap="flat" cmpd="sng" algn="ctr">
                          <a:noFill/>
                          <a:prstDash val="solid"/>
                          <a:round/>
                          <a:headEnd type="none" w="med" len="med"/>
                          <a:tailEnd type="none" w="med" len="med"/>
                        </a:ln>
                      </wps:spPr>
                      <wps:txbx>
                        <w:txbxContent>
                          <w:p w14:paraId="5211EB00" w14:textId="37582F78" w:rsidR="00B355D7" w:rsidRPr="00B355D7" w:rsidRDefault="00B355D7">
                            <w:pPr>
                              <w:rPr>
                                <w:sz w:val="18"/>
                              </w:rPr>
                            </w:pPr>
                            <w:r>
                              <w:rPr>
                                <w:sz w:val="18"/>
                              </w:rPr>
                              <w:fldChar w:fldCharType="begin"/>
                            </w:r>
                            <w:r>
                              <w:rPr>
                                <w:sz w:val="18"/>
                              </w:rPr>
                              <w:instrText xml:space="preserve"> FILENAME  \* MERGEFORMAT </w:instrText>
                            </w:r>
                            <w:r>
                              <w:rPr>
                                <w:sz w:val="18"/>
                              </w:rPr>
                              <w:fldChar w:fldCharType="separate"/>
                            </w:r>
                            <w:r w:rsidR="00F37BB0">
                              <w:rPr>
                                <w:noProof/>
                                <w:sz w:val="18"/>
                              </w:rPr>
                              <w:t>CIDED00297E01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7D06F9" id="_x0000_t202" coordsize="21600,21600" o:spt="202" path="m,l,21600r21600,l21600,xe">
                <v:stroke joinstyle="miter"/>
                <v:path gradientshapeok="t" o:connecttype="rect"/>
              </v:shapetype>
              <v:shape id="Text Box 5" o:spid="_x0000_s1026" type="#_x0000_t202" style="position:absolute;left:0;text-align:left;margin-left:-6.95pt;margin-top:735pt;width:266.4pt;height:21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" filled="f" stroked="f">
                <v:stroke joinstyle="round"/>
                <v:textbox>
                  <w:txbxContent>
                    <w:p w14:paraId="5211EB00" w14:textId="37582F78" w:rsidR="00B355D7" w:rsidRPr="00B355D7" w:rsidRDefault="00B355D7">
                      <w:pPr>
                        <w:rPr>
                          <w:sz w:val="18"/>
                        </w:rPr>
                      </w:pPr>
                      <w:r>
                        <w:rPr>
                          <w:sz w:val="18"/>
                        </w:rPr>
                        <w:fldChar w:fldCharType="begin"/>
                      </w:r>
                      <w:r>
                        <w:rPr>
                          <w:sz w:val="18"/>
                        </w:rPr>
                        <w:instrText xml:space="preserve"> FILENAME  \* MERGEFORMAT </w:instrText>
                      </w:r>
                      <w:r>
                        <w:rPr>
                          <w:sz w:val="18"/>
                        </w:rPr>
                        <w:fldChar w:fldCharType="separate"/>
                      </w:r>
                      <w:r w:rsidR="00F37BB0">
                        <w:rPr>
                          <w:noProof/>
                          <w:sz w:val="18"/>
                        </w:rPr>
                        <w:t>CIDED00297E01</w:t>
                      </w:r>
                      <w:r>
                        <w:rPr>
                          <w:sz w:val="18"/>
                        </w:rPr>
                        <w:fldChar w:fldCharType="end"/>
                      </w:r>
                    </w:p>
                  </w:txbxContent>
                </v:textbox>
                <w10:wrap anchory="page"/>
                <w10:anchorlock/>
              </v:shape>
            </w:pict>
          </mc:Fallback>
        </mc:AlternateContent>
      </w:r>
    </w:p>
    <w:sectPr w:rsidR="006F1098" w:rsidRPr="0097372A" w:rsidSect="005A1046">
      <w:headerReference w:type="even" r:id="rId11"/>
      <w:headerReference w:type="default" r:id="rId12"/>
      <w:headerReference w:type="first" r:id="rId13"/>
      <w:type w:val="continuous"/>
      <w:pgSz w:w="12240" w:h="15840" w:code="1"/>
      <w:pgMar w:top="2160" w:right="1570" w:bottom="1296" w:left="1699"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B65B0" w14:textId="77777777" w:rsidR="00FB7382" w:rsidRDefault="00FB7382">
      <w:r>
        <w:separator/>
      </w:r>
    </w:p>
  </w:endnote>
  <w:endnote w:type="continuationSeparator" w:id="0">
    <w:p w14:paraId="59FC0543" w14:textId="77777777" w:rsidR="00FB7382" w:rsidRDefault="00FB7382">
      <w:r>
        <w:continuationSeparator/>
      </w:r>
    </w:p>
  </w:endnote>
  <w:endnote w:type="continuationNotice" w:id="1">
    <w:p w14:paraId="49B6786B" w14:textId="77777777" w:rsidR="00FB7382" w:rsidRDefault="00FB73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8AE4A" w14:textId="77777777" w:rsidR="00FB7382" w:rsidRDefault="00FB7382">
      <w:r>
        <w:separator/>
      </w:r>
    </w:p>
  </w:footnote>
  <w:footnote w:type="continuationSeparator" w:id="0">
    <w:p w14:paraId="0A7B94E4" w14:textId="77777777" w:rsidR="00FB7382" w:rsidRDefault="00FB7382">
      <w:r>
        <w:continuationSeparator/>
      </w:r>
    </w:p>
  </w:footnote>
  <w:footnote w:type="continuationNotice" w:id="1">
    <w:p w14:paraId="52672721" w14:textId="77777777" w:rsidR="00FB7382" w:rsidRDefault="00FB73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2E546" w14:textId="77777777" w:rsidR="005A1046" w:rsidRDefault="000D5FBE" w:rsidP="005E60AB">
    <w:pPr>
      <w:pStyle w:val="Header"/>
      <w:framePr w:wrap="around" w:vAnchor="text" w:hAnchor="margin" w:xAlign="center" w:y="1"/>
      <w:rPr>
        <w:rStyle w:val="PageNumber"/>
      </w:rPr>
    </w:pPr>
    <w:r>
      <w:rPr>
        <w:rStyle w:val="PageNumber"/>
      </w:rPr>
      <w:fldChar w:fldCharType="begin"/>
    </w:r>
    <w:r w:rsidR="005A1046">
      <w:rPr>
        <w:rStyle w:val="PageNumber"/>
      </w:rPr>
      <w:instrText xml:space="preserve">PAGE  </w:instrText>
    </w:r>
    <w:r>
      <w:rPr>
        <w:rStyle w:val="PageNumber"/>
      </w:rPr>
      <w:fldChar w:fldCharType="end"/>
    </w:r>
  </w:p>
  <w:p w14:paraId="53A286D8" w14:textId="77777777" w:rsidR="005A1046" w:rsidRDefault="005A1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DA020" w14:textId="77777777" w:rsidR="005A1046" w:rsidRPr="005A1046" w:rsidRDefault="005A1046" w:rsidP="005A1046">
    <w:pPr>
      <w:pStyle w:val="Header"/>
      <w:jc w:val="center"/>
      <w:rPr>
        <w:lang w:val="es-AR"/>
      </w:rPr>
    </w:pPr>
    <w:r>
      <w:rPr>
        <w:lang w:val="es-AR"/>
      </w:rPr>
      <w:t xml:space="preserve">- </w:t>
    </w:r>
    <w:r w:rsidR="000D5FBE">
      <w:rPr>
        <w:rStyle w:val="PageNumber"/>
      </w:rPr>
      <w:fldChar w:fldCharType="begin"/>
    </w:r>
    <w:r>
      <w:rPr>
        <w:rStyle w:val="PageNumber"/>
      </w:rPr>
      <w:instrText xml:space="preserve"> PAGE </w:instrText>
    </w:r>
    <w:r w:rsidR="000D5FBE">
      <w:rPr>
        <w:rStyle w:val="PageNumber"/>
      </w:rPr>
      <w:fldChar w:fldCharType="separate"/>
    </w:r>
    <w:r w:rsidR="00E64B2C">
      <w:rPr>
        <w:rStyle w:val="PageNumber"/>
        <w:noProof/>
      </w:rPr>
      <w:t>3</w:t>
    </w:r>
    <w:r w:rsidR="000D5FBE">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95604" w14:textId="054142E7" w:rsidR="005A1046" w:rsidRDefault="006F473B" w:rsidP="005A1046">
    <w:pPr>
      <w:pStyle w:val="Header"/>
    </w:pPr>
    <w:r>
      <w:rPr>
        <w:noProof/>
      </w:rPr>
      <mc:AlternateContent>
        <mc:Choice Requires="wps">
          <w:drawing>
            <wp:anchor distT="0" distB="0" distL="114300" distR="114300" simplePos="0" relativeHeight="251658240" behindDoc="0" locked="0" layoutInCell="1" allowOverlap="1" wp14:anchorId="049DEB6D" wp14:editId="37A9B994">
              <wp:simplePos x="0" y="0"/>
              <wp:positionH relativeFrom="column">
                <wp:posOffset>444500</wp:posOffset>
              </wp:positionH>
              <wp:positionV relativeFrom="paragraph">
                <wp:posOffset>32385</wp:posOffset>
              </wp:positionV>
              <wp:extent cx="4663440" cy="8636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86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35AB36" w14:textId="44867280" w:rsidR="005A1046" w:rsidRPr="00434409" w:rsidRDefault="005A1046" w:rsidP="005A1046">
                          <w:pPr>
                            <w:pStyle w:val="Header"/>
                            <w:tabs>
                              <w:tab w:val="left" w:pos="900"/>
                            </w:tabs>
                            <w:spacing w:line="0" w:lineRule="atLeast"/>
                            <w:jc w:val="center"/>
                            <w:rPr>
                              <w:rFonts w:ascii="Garamond" w:hAnsi="Garamond"/>
                              <w:b/>
                              <w:sz w:val="28"/>
                              <w:szCs w:val="28"/>
                            </w:rPr>
                          </w:pPr>
                          <w:r w:rsidRPr="00434409">
                            <w:rPr>
                              <w:rFonts w:ascii="Garamond" w:hAnsi="Garamond"/>
                              <w:b/>
                              <w:sz w:val="28"/>
                              <w:szCs w:val="28"/>
                            </w:rPr>
                            <w:t>ORGANIZA</w:t>
                          </w:r>
                          <w:r w:rsidR="00215C48" w:rsidRPr="00434409">
                            <w:rPr>
                              <w:rFonts w:ascii="Garamond" w:hAnsi="Garamond"/>
                              <w:b/>
                              <w:sz w:val="28"/>
                              <w:szCs w:val="28"/>
                            </w:rPr>
                            <w:t>TION OF AMERICAN STATES</w:t>
                          </w:r>
                        </w:p>
                        <w:p w14:paraId="0AF61122" w14:textId="6252C917" w:rsidR="005A1046" w:rsidRPr="00215C48" w:rsidRDefault="00215C48" w:rsidP="005A1046">
                          <w:pPr>
                            <w:pStyle w:val="Header"/>
                            <w:tabs>
                              <w:tab w:val="left" w:pos="900"/>
                            </w:tabs>
                            <w:spacing w:line="0" w:lineRule="atLeast"/>
                            <w:jc w:val="center"/>
                            <w:rPr>
                              <w:rFonts w:ascii="Garamond" w:hAnsi="Garamond"/>
                              <w:sz w:val="28"/>
                              <w:szCs w:val="28"/>
                            </w:rPr>
                          </w:pPr>
                          <w:r w:rsidRPr="00215C48">
                            <w:rPr>
                              <w:rFonts w:ascii="Garamond" w:hAnsi="Garamond"/>
                              <w:sz w:val="28"/>
                              <w:szCs w:val="28"/>
                            </w:rPr>
                            <w:t>Inter-American Council for Integral Developmen</w:t>
                          </w:r>
                          <w:r>
                            <w:rPr>
                              <w:rFonts w:ascii="Garamond" w:hAnsi="Garamond"/>
                              <w:sz w:val="28"/>
                              <w:szCs w:val="28"/>
                            </w:rPr>
                            <w:t>t</w:t>
                          </w:r>
                        </w:p>
                        <w:p w14:paraId="1CFC0904" w14:textId="77777777" w:rsidR="005A1046" w:rsidRPr="007437F5" w:rsidRDefault="005A1046" w:rsidP="005A1046">
                          <w:pPr>
                            <w:pStyle w:val="Header"/>
                            <w:tabs>
                              <w:tab w:val="left" w:pos="900"/>
                            </w:tabs>
                            <w:spacing w:line="0" w:lineRule="atLeast"/>
                            <w:jc w:val="center"/>
                            <w:rPr>
                              <w:rFonts w:ascii="Garamond" w:hAnsi="Garamond"/>
                              <w:sz w:val="28"/>
                              <w:szCs w:val="28"/>
                              <w:lang w:val="es-AR"/>
                            </w:rPr>
                          </w:pPr>
                          <w:r w:rsidRPr="007437F5">
                            <w:rPr>
                              <w:rFonts w:ascii="Garamond" w:hAnsi="Garamond"/>
                              <w:sz w:val="28"/>
                              <w:szCs w:val="28"/>
                              <w:lang w:val="es-AR"/>
                            </w:rPr>
                            <w:t>(CIDI)</w:t>
                          </w:r>
                        </w:p>
                        <w:p w14:paraId="0BF292C2" w14:textId="77777777" w:rsidR="005A1046" w:rsidRPr="007437F5" w:rsidRDefault="005A1046" w:rsidP="005A1046">
                          <w:pPr>
                            <w:pStyle w:val="Header"/>
                            <w:tabs>
                              <w:tab w:val="left" w:pos="900"/>
                            </w:tabs>
                            <w:spacing w:line="0" w:lineRule="atLeast"/>
                            <w:jc w:val="center"/>
                            <w:rPr>
                              <w:b/>
                              <w:sz w:val="28"/>
                              <w:szCs w:val="28"/>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DEB6D" id="_x0000_t202" coordsize="21600,21600" o:spt="202" path="m,l,21600r21600,l21600,xe">
              <v:stroke joinstyle="miter"/>
              <v:path gradientshapeok="t" o:connecttype="rect"/>
            </v:shapetype>
            <v:shape id="Text Box 1" o:spid="_x0000_s1026" type="#_x0000_t202" style="position:absolute;margin-left:35pt;margin-top:2.55pt;width:367.2pt;height: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" stroked="f">
              <v:textbox>
                <w:txbxContent>
                  <w:p w14:paraId="2935AB36" w14:textId="44867280" w:rsidR="005A1046" w:rsidRPr="00434409" w:rsidRDefault="005A1046" w:rsidP="005A1046">
                    <w:pPr>
                      <w:pStyle w:val="Header"/>
                      <w:tabs>
                        <w:tab w:val="left" w:pos="900"/>
                      </w:tabs>
                      <w:spacing w:line="0" w:lineRule="atLeast"/>
                      <w:jc w:val="center"/>
                      <w:rPr>
                        <w:rFonts w:ascii="Garamond" w:hAnsi="Garamond"/>
                        <w:b/>
                        <w:sz w:val="28"/>
                        <w:szCs w:val="28"/>
                      </w:rPr>
                    </w:pPr>
                    <w:r w:rsidRPr="00434409">
                      <w:rPr>
                        <w:rFonts w:ascii="Garamond" w:hAnsi="Garamond"/>
                        <w:b/>
                        <w:sz w:val="28"/>
                        <w:szCs w:val="28"/>
                      </w:rPr>
                      <w:t>ORGANIZA</w:t>
                    </w:r>
                    <w:r w:rsidR="00215C48" w:rsidRPr="00434409">
                      <w:rPr>
                        <w:rFonts w:ascii="Garamond" w:hAnsi="Garamond"/>
                        <w:b/>
                        <w:sz w:val="28"/>
                        <w:szCs w:val="28"/>
                      </w:rPr>
                      <w:t>TION OF AMERICAN STATES</w:t>
                    </w:r>
                  </w:p>
                  <w:p w14:paraId="0AF61122" w14:textId="6252C917" w:rsidR="005A1046" w:rsidRPr="00215C48" w:rsidRDefault="00215C48" w:rsidP="005A1046">
                    <w:pPr>
                      <w:pStyle w:val="Header"/>
                      <w:tabs>
                        <w:tab w:val="left" w:pos="900"/>
                      </w:tabs>
                      <w:spacing w:line="0" w:lineRule="atLeast"/>
                      <w:jc w:val="center"/>
                      <w:rPr>
                        <w:rFonts w:ascii="Garamond" w:hAnsi="Garamond"/>
                        <w:sz w:val="28"/>
                        <w:szCs w:val="28"/>
                      </w:rPr>
                    </w:pPr>
                    <w:r w:rsidRPr="00215C48">
                      <w:rPr>
                        <w:rFonts w:ascii="Garamond" w:hAnsi="Garamond"/>
                        <w:sz w:val="28"/>
                        <w:szCs w:val="28"/>
                      </w:rPr>
                      <w:t>Inter-American Council for Integral Developmen</w:t>
                    </w:r>
                    <w:r>
                      <w:rPr>
                        <w:rFonts w:ascii="Garamond" w:hAnsi="Garamond"/>
                        <w:sz w:val="28"/>
                        <w:szCs w:val="28"/>
                      </w:rPr>
                      <w:t>t</w:t>
                    </w:r>
                  </w:p>
                  <w:p w14:paraId="1CFC0904" w14:textId="77777777" w:rsidR="005A1046" w:rsidRPr="007437F5" w:rsidRDefault="005A1046" w:rsidP="005A1046">
                    <w:pPr>
                      <w:pStyle w:val="Header"/>
                      <w:tabs>
                        <w:tab w:val="left" w:pos="900"/>
                      </w:tabs>
                      <w:spacing w:line="0" w:lineRule="atLeast"/>
                      <w:jc w:val="center"/>
                      <w:rPr>
                        <w:rFonts w:ascii="Garamond" w:hAnsi="Garamond"/>
                        <w:sz w:val="28"/>
                        <w:szCs w:val="28"/>
                        <w:lang w:val="es-AR"/>
                      </w:rPr>
                    </w:pPr>
                    <w:r w:rsidRPr="007437F5">
                      <w:rPr>
                        <w:rFonts w:ascii="Garamond" w:hAnsi="Garamond"/>
                        <w:sz w:val="28"/>
                        <w:szCs w:val="28"/>
                        <w:lang w:val="es-AR"/>
                      </w:rPr>
                      <w:t>(CIDI)</w:t>
                    </w:r>
                  </w:p>
                  <w:p w14:paraId="0BF292C2" w14:textId="77777777" w:rsidR="005A1046" w:rsidRPr="007437F5" w:rsidRDefault="005A1046" w:rsidP="005A1046">
                    <w:pPr>
                      <w:pStyle w:val="Header"/>
                      <w:tabs>
                        <w:tab w:val="left" w:pos="900"/>
                      </w:tabs>
                      <w:spacing w:line="0" w:lineRule="atLeast"/>
                      <w:jc w:val="center"/>
                      <w:rPr>
                        <w:b/>
                        <w:sz w:val="28"/>
                        <w:szCs w:val="28"/>
                        <w:lang w:val="es-AR"/>
                      </w:rPr>
                    </w:pP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395D6394" wp14:editId="61E5D979">
              <wp:simplePos x="0" y="0"/>
              <wp:positionH relativeFrom="column">
                <wp:posOffset>5080000</wp:posOffset>
              </wp:positionH>
              <wp:positionV relativeFrom="paragraph">
                <wp:posOffset>-35560</wp:posOffset>
              </wp:positionV>
              <wp:extent cx="1287780" cy="86233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9E638B" w14:textId="712AD8A4" w:rsidR="005A1046" w:rsidRDefault="006F473B" w:rsidP="005A1046">
                          <w:pPr>
                            <w:ind w:right="-130"/>
                          </w:pPr>
                          <w:r w:rsidRPr="00292769">
                            <w:rPr>
                              <w:rFonts w:ascii="News Gothic MT" w:hAnsi="News Gothic MT"/>
                              <w:noProof/>
                              <w:color w:val="000000"/>
                            </w:rPr>
                            <w:drawing>
                              <wp:inline distT="0" distB="0" distL="0" distR="0" wp14:anchorId="6400A9FF" wp14:editId="3F9FD13D">
                                <wp:extent cx="1105535" cy="771525"/>
                                <wp:effectExtent l="0" t="0" r="0" b="0"/>
                                <wp:docPr id="4" name="Picture 2"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CI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D6394" id="Text Box 3" o:spid="_x0000_s1027" type="#_x0000_t202" style="position:absolute;margin-left:400pt;margin-top:-2.8pt;width:101.4pt;height:67.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K59gEAANE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" stroked="f">
              <v:textbox>
                <w:txbxContent>
                  <w:p w14:paraId="109E638B" w14:textId="712AD8A4" w:rsidR="005A1046" w:rsidRDefault="006F473B" w:rsidP="005A1046">
                    <w:pPr>
                      <w:ind w:right="-130"/>
                    </w:pPr>
                    <w:r w:rsidRPr="00292769">
                      <w:rPr>
                        <w:rFonts w:ascii="News Gothic MT" w:hAnsi="News Gothic MT"/>
                        <w:noProof/>
                        <w:color w:val="000000"/>
                      </w:rPr>
                      <w:drawing>
                        <wp:inline distT="0" distB="0" distL="0" distR="0" wp14:anchorId="6400A9FF" wp14:editId="3F9FD13D">
                          <wp:extent cx="1105535" cy="771525"/>
                          <wp:effectExtent l="0" t="0" r="0" b="0"/>
                          <wp:docPr id="4" name="Picture 2"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CI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658241" behindDoc="0" locked="0" layoutInCell="1" allowOverlap="1" wp14:anchorId="4EC1FA55" wp14:editId="647F760D">
          <wp:simplePos x="0" y="0"/>
          <wp:positionH relativeFrom="column">
            <wp:posOffset>-444500</wp:posOffset>
          </wp:positionH>
          <wp:positionV relativeFrom="paragraph">
            <wp:posOffset>-35560</wp:posOffset>
          </wp:positionV>
          <wp:extent cx="822960" cy="824865"/>
          <wp:effectExtent l="0" t="0" r="0" b="0"/>
          <wp:wrapNone/>
          <wp:docPr id="1" name="Picture 2"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 Seal with lin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35D1A9" w14:textId="77777777" w:rsidR="005A1046" w:rsidRDefault="005A10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E731F"/>
    <w:multiLevelType w:val="hybridMultilevel"/>
    <w:tmpl w:val="356CEE54"/>
    <w:lvl w:ilvl="0" w:tplc="C706E234">
      <w:start w:val="1"/>
      <w:numFmt w:val="bullet"/>
      <w:lvlText w:val=""/>
      <w:lvlJc w:val="left"/>
      <w:pPr>
        <w:tabs>
          <w:tab w:val="num" w:pos="3240"/>
        </w:tabs>
        <w:ind w:left="3240" w:hanging="360"/>
      </w:pPr>
      <w:rPr>
        <w:rFonts w:ascii="Symbol" w:hAnsi="Symbol" w:hint="default"/>
        <w:lang w:val="en-US"/>
      </w:rPr>
    </w:lvl>
    <w:lvl w:ilvl="1" w:tplc="04090001">
      <w:start w:val="1"/>
      <w:numFmt w:val="bullet"/>
      <w:lvlText w:val=""/>
      <w:lvlJc w:val="left"/>
      <w:pPr>
        <w:tabs>
          <w:tab w:val="num" w:pos="3960"/>
        </w:tabs>
        <w:ind w:left="3960" w:hanging="360"/>
      </w:pPr>
      <w:rPr>
        <w:rFonts w:ascii="Symbol" w:hAnsi="Symbol" w:hint="default"/>
        <w:lang w:val="en-US"/>
      </w:rPr>
    </w:lvl>
    <w:lvl w:ilvl="2" w:tplc="04090005" w:tentative="1">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lang w:val="en-US"/>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 w15:restartNumberingAfterBreak="0">
    <w:nsid w:val="05582E83"/>
    <w:multiLevelType w:val="hybridMultilevel"/>
    <w:tmpl w:val="C1AA19AE"/>
    <w:lvl w:ilvl="0" w:tplc="AAE4809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400E0D19"/>
    <w:multiLevelType w:val="hybridMultilevel"/>
    <w:tmpl w:val="DB7E3080"/>
    <w:lvl w:ilvl="0" w:tplc="4CD619D2">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F54956"/>
    <w:multiLevelType w:val="hybridMultilevel"/>
    <w:tmpl w:val="46C0817E"/>
    <w:lvl w:ilvl="0" w:tplc="AA5CFF50">
      <w:start w:val="1"/>
      <w:numFmt w:val="lowerRoman"/>
      <w:lvlText w:val="%1."/>
      <w:lvlJc w:val="left"/>
      <w:pPr>
        <w:ind w:left="2070" w:hanging="720"/>
      </w:pPr>
      <w:rPr>
        <w:rFonts w:hint="default"/>
        <w:color w:val="00000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51C65C84"/>
    <w:multiLevelType w:val="hybridMultilevel"/>
    <w:tmpl w:val="1DF6BF74"/>
    <w:lvl w:ilvl="0" w:tplc="04090017">
      <w:start w:val="1"/>
      <w:numFmt w:val="lowerLetter"/>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5" w15:restartNumberingAfterBreak="0">
    <w:nsid w:val="58CB2E8E"/>
    <w:multiLevelType w:val="hybridMultilevel"/>
    <w:tmpl w:val="24E007D2"/>
    <w:lvl w:ilvl="0" w:tplc="FFFFFFFF">
      <w:start w:val="1"/>
      <w:numFmt w:val="decimal"/>
      <w:lvlText w:val="%1."/>
      <w:lvlJc w:val="left"/>
      <w:pPr>
        <w:tabs>
          <w:tab w:val="num" w:pos="1440"/>
        </w:tabs>
        <w:ind w:left="1440" w:hanging="72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5CEA4B2A"/>
    <w:multiLevelType w:val="hybridMultilevel"/>
    <w:tmpl w:val="24E007D2"/>
    <w:lvl w:ilvl="0" w:tplc="FFFFFFFF">
      <w:start w:val="1"/>
      <w:numFmt w:val="decimal"/>
      <w:lvlText w:val="%1."/>
      <w:lvlJc w:val="left"/>
      <w:pPr>
        <w:tabs>
          <w:tab w:val="num" w:pos="1440"/>
        </w:tabs>
        <w:ind w:left="1440" w:hanging="72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62517D05"/>
    <w:multiLevelType w:val="hybridMultilevel"/>
    <w:tmpl w:val="E75A2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06C1F08"/>
    <w:multiLevelType w:val="hybridMultilevel"/>
    <w:tmpl w:val="71E02F6A"/>
    <w:lvl w:ilvl="0" w:tplc="4948A2DC">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760F68BE"/>
    <w:multiLevelType w:val="hybridMultilevel"/>
    <w:tmpl w:val="EE1661E6"/>
    <w:lvl w:ilvl="0" w:tplc="2DACAC70">
      <w:numFmt w:val="bullet"/>
      <w:lvlText w:val="-"/>
      <w:lvlJc w:val="left"/>
      <w:pPr>
        <w:ind w:left="3240" w:hanging="360"/>
      </w:pPr>
      <w:rPr>
        <w:rFonts w:ascii="Times New Roman" w:eastAsia="Times New Roman" w:hAnsi="Times New Roman"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387339449">
    <w:abstractNumId w:val="1"/>
  </w:num>
  <w:num w:numId="2" w16cid:durableId="1993294533">
    <w:abstractNumId w:val="3"/>
  </w:num>
  <w:num w:numId="3" w16cid:durableId="313222694">
    <w:abstractNumId w:val="0"/>
  </w:num>
  <w:num w:numId="4" w16cid:durableId="1224829501">
    <w:abstractNumId w:val="9"/>
  </w:num>
  <w:num w:numId="5" w16cid:durableId="97995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7660334">
    <w:abstractNumId w:val="8"/>
  </w:num>
  <w:num w:numId="7" w16cid:durableId="849369625">
    <w:abstractNumId w:val="6"/>
  </w:num>
  <w:num w:numId="8" w16cid:durableId="1465192515">
    <w:abstractNumId w:val="5"/>
  </w:num>
  <w:num w:numId="9" w16cid:durableId="716199066">
    <w:abstractNumId w:val="4"/>
  </w:num>
  <w:num w:numId="10" w16cid:durableId="474831379">
    <w:abstractNumId w:val="2"/>
  </w:num>
  <w:num w:numId="11" w16cid:durableId="136979971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74"/>
    <w:rsid w:val="00001035"/>
    <w:rsid w:val="00004C52"/>
    <w:rsid w:val="00011149"/>
    <w:rsid w:val="000167CB"/>
    <w:rsid w:val="00017CBF"/>
    <w:rsid w:val="00020796"/>
    <w:rsid w:val="00021789"/>
    <w:rsid w:val="00025985"/>
    <w:rsid w:val="000274E0"/>
    <w:rsid w:val="00030603"/>
    <w:rsid w:val="000312AC"/>
    <w:rsid w:val="00032463"/>
    <w:rsid w:val="0003461C"/>
    <w:rsid w:val="00036DB6"/>
    <w:rsid w:val="000375A9"/>
    <w:rsid w:val="00043C97"/>
    <w:rsid w:val="0004463E"/>
    <w:rsid w:val="00045896"/>
    <w:rsid w:val="00045DFF"/>
    <w:rsid w:val="00050309"/>
    <w:rsid w:val="00051559"/>
    <w:rsid w:val="00053CC6"/>
    <w:rsid w:val="00054134"/>
    <w:rsid w:val="0005588A"/>
    <w:rsid w:val="00060F1F"/>
    <w:rsid w:val="00061942"/>
    <w:rsid w:val="00066EF4"/>
    <w:rsid w:val="000677A6"/>
    <w:rsid w:val="0006783C"/>
    <w:rsid w:val="00070CC1"/>
    <w:rsid w:val="00071A7E"/>
    <w:rsid w:val="000763A8"/>
    <w:rsid w:val="00077427"/>
    <w:rsid w:val="00077820"/>
    <w:rsid w:val="000809CE"/>
    <w:rsid w:val="00081459"/>
    <w:rsid w:val="0008182E"/>
    <w:rsid w:val="000829AA"/>
    <w:rsid w:val="0008433E"/>
    <w:rsid w:val="00085364"/>
    <w:rsid w:val="00085EFA"/>
    <w:rsid w:val="0008751A"/>
    <w:rsid w:val="00091848"/>
    <w:rsid w:val="0009486D"/>
    <w:rsid w:val="0009528C"/>
    <w:rsid w:val="000A0311"/>
    <w:rsid w:val="000A1044"/>
    <w:rsid w:val="000A25D0"/>
    <w:rsid w:val="000A458D"/>
    <w:rsid w:val="000A76B9"/>
    <w:rsid w:val="000B3378"/>
    <w:rsid w:val="000B3562"/>
    <w:rsid w:val="000B7CAD"/>
    <w:rsid w:val="000C17CF"/>
    <w:rsid w:val="000C3787"/>
    <w:rsid w:val="000C3C64"/>
    <w:rsid w:val="000C41E3"/>
    <w:rsid w:val="000C4BB6"/>
    <w:rsid w:val="000C4F67"/>
    <w:rsid w:val="000C7854"/>
    <w:rsid w:val="000D2A6C"/>
    <w:rsid w:val="000D4657"/>
    <w:rsid w:val="000D5FBE"/>
    <w:rsid w:val="000D6FDD"/>
    <w:rsid w:val="000E493E"/>
    <w:rsid w:val="000E4D54"/>
    <w:rsid w:val="000E6DB8"/>
    <w:rsid w:val="000E6E90"/>
    <w:rsid w:val="000F2E0B"/>
    <w:rsid w:val="00100E27"/>
    <w:rsid w:val="00103845"/>
    <w:rsid w:val="00106475"/>
    <w:rsid w:val="001117C5"/>
    <w:rsid w:val="00112AD1"/>
    <w:rsid w:val="00122AB6"/>
    <w:rsid w:val="00126625"/>
    <w:rsid w:val="00131225"/>
    <w:rsid w:val="00131611"/>
    <w:rsid w:val="00132665"/>
    <w:rsid w:val="001369DE"/>
    <w:rsid w:val="001373E0"/>
    <w:rsid w:val="00142F02"/>
    <w:rsid w:val="00150CC0"/>
    <w:rsid w:val="00151700"/>
    <w:rsid w:val="00152D2A"/>
    <w:rsid w:val="00157A84"/>
    <w:rsid w:val="001602D1"/>
    <w:rsid w:val="00160379"/>
    <w:rsid w:val="00162B6E"/>
    <w:rsid w:val="00164BC8"/>
    <w:rsid w:val="001657F2"/>
    <w:rsid w:val="00171221"/>
    <w:rsid w:val="00171545"/>
    <w:rsid w:val="0017174E"/>
    <w:rsid w:val="0017652F"/>
    <w:rsid w:val="00177787"/>
    <w:rsid w:val="00181A34"/>
    <w:rsid w:val="001828D7"/>
    <w:rsid w:val="00185845"/>
    <w:rsid w:val="0018588B"/>
    <w:rsid w:val="00190211"/>
    <w:rsid w:val="0019145F"/>
    <w:rsid w:val="00192535"/>
    <w:rsid w:val="00192C3C"/>
    <w:rsid w:val="00193D26"/>
    <w:rsid w:val="00194712"/>
    <w:rsid w:val="001A36AC"/>
    <w:rsid w:val="001B2B35"/>
    <w:rsid w:val="001B2C37"/>
    <w:rsid w:val="001C06AA"/>
    <w:rsid w:val="001C1A5C"/>
    <w:rsid w:val="001D0220"/>
    <w:rsid w:val="001D0993"/>
    <w:rsid w:val="001D16EA"/>
    <w:rsid w:val="001D1F13"/>
    <w:rsid w:val="001D31B7"/>
    <w:rsid w:val="001D51A4"/>
    <w:rsid w:val="001D5FE9"/>
    <w:rsid w:val="001D6139"/>
    <w:rsid w:val="001D6EDD"/>
    <w:rsid w:val="001E40E7"/>
    <w:rsid w:val="001F2F0F"/>
    <w:rsid w:val="001F6478"/>
    <w:rsid w:val="001F7E7F"/>
    <w:rsid w:val="00202B4B"/>
    <w:rsid w:val="00203BC1"/>
    <w:rsid w:val="002044F4"/>
    <w:rsid w:val="0020588E"/>
    <w:rsid w:val="0021019B"/>
    <w:rsid w:val="00210F3C"/>
    <w:rsid w:val="00214E3D"/>
    <w:rsid w:val="002150B3"/>
    <w:rsid w:val="00215C48"/>
    <w:rsid w:val="00215F64"/>
    <w:rsid w:val="0021615C"/>
    <w:rsid w:val="0021649B"/>
    <w:rsid w:val="0021760C"/>
    <w:rsid w:val="00220440"/>
    <w:rsid w:val="002215FA"/>
    <w:rsid w:val="002223FA"/>
    <w:rsid w:val="002244A7"/>
    <w:rsid w:val="002272B3"/>
    <w:rsid w:val="0023084B"/>
    <w:rsid w:val="00230EA7"/>
    <w:rsid w:val="0023137B"/>
    <w:rsid w:val="00231FAB"/>
    <w:rsid w:val="00233BB6"/>
    <w:rsid w:val="00236034"/>
    <w:rsid w:val="00236B16"/>
    <w:rsid w:val="0024784D"/>
    <w:rsid w:val="00252A8A"/>
    <w:rsid w:val="00254D7F"/>
    <w:rsid w:val="002553CC"/>
    <w:rsid w:val="0025559D"/>
    <w:rsid w:val="00256627"/>
    <w:rsid w:val="002570EA"/>
    <w:rsid w:val="00264DBA"/>
    <w:rsid w:val="00265E60"/>
    <w:rsid w:val="00267653"/>
    <w:rsid w:val="0026766E"/>
    <w:rsid w:val="002679E3"/>
    <w:rsid w:val="00270B10"/>
    <w:rsid w:val="00271160"/>
    <w:rsid w:val="00273308"/>
    <w:rsid w:val="0027425E"/>
    <w:rsid w:val="00276A3B"/>
    <w:rsid w:val="002805ED"/>
    <w:rsid w:val="002816E1"/>
    <w:rsid w:val="0028637D"/>
    <w:rsid w:val="002879CE"/>
    <w:rsid w:val="002915A0"/>
    <w:rsid w:val="002918CB"/>
    <w:rsid w:val="00292769"/>
    <w:rsid w:val="00293CBE"/>
    <w:rsid w:val="00295C9B"/>
    <w:rsid w:val="002960F7"/>
    <w:rsid w:val="002974B1"/>
    <w:rsid w:val="002A01BE"/>
    <w:rsid w:val="002A1047"/>
    <w:rsid w:val="002A4038"/>
    <w:rsid w:val="002A5B98"/>
    <w:rsid w:val="002B0BA1"/>
    <w:rsid w:val="002B47C4"/>
    <w:rsid w:val="002C34B6"/>
    <w:rsid w:val="002C5645"/>
    <w:rsid w:val="002C59CD"/>
    <w:rsid w:val="002D3EDE"/>
    <w:rsid w:val="002D70CB"/>
    <w:rsid w:val="002E5309"/>
    <w:rsid w:val="002F0485"/>
    <w:rsid w:val="002F2207"/>
    <w:rsid w:val="002F57A3"/>
    <w:rsid w:val="002F609F"/>
    <w:rsid w:val="00301531"/>
    <w:rsid w:val="00303AA1"/>
    <w:rsid w:val="003104C1"/>
    <w:rsid w:val="00310527"/>
    <w:rsid w:val="00314282"/>
    <w:rsid w:val="003167C5"/>
    <w:rsid w:val="00333B68"/>
    <w:rsid w:val="0034060E"/>
    <w:rsid w:val="003456A4"/>
    <w:rsid w:val="00346558"/>
    <w:rsid w:val="0034729D"/>
    <w:rsid w:val="00347DDE"/>
    <w:rsid w:val="00350D52"/>
    <w:rsid w:val="0035316E"/>
    <w:rsid w:val="00355CE6"/>
    <w:rsid w:val="003573B6"/>
    <w:rsid w:val="00364A17"/>
    <w:rsid w:val="00364C68"/>
    <w:rsid w:val="00370594"/>
    <w:rsid w:val="00370818"/>
    <w:rsid w:val="0037120D"/>
    <w:rsid w:val="00372F24"/>
    <w:rsid w:val="00373395"/>
    <w:rsid w:val="003818FF"/>
    <w:rsid w:val="00385ADC"/>
    <w:rsid w:val="003868ED"/>
    <w:rsid w:val="00390D60"/>
    <w:rsid w:val="00392E4A"/>
    <w:rsid w:val="00397905"/>
    <w:rsid w:val="003A0748"/>
    <w:rsid w:val="003A37A8"/>
    <w:rsid w:val="003A3C00"/>
    <w:rsid w:val="003A730F"/>
    <w:rsid w:val="003B3CBF"/>
    <w:rsid w:val="003B60C5"/>
    <w:rsid w:val="003C1B35"/>
    <w:rsid w:val="003C33CE"/>
    <w:rsid w:val="003C3A8D"/>
    <w:rsid w:val="003C55BF"/>
    <w:rsid w:val="003C6CCB"/>
    <w:rsid w:val="003D0723"/>
    <w:rsid w:val="003D0834"/>
    <w:rsid w:val="003E6635"/>
    <w:rsid w:val="003F452D"/>
    <w:rsid w:val="00401E10"/>
    <w:rsid w:val="00402A08"/>
    <w:rsid w:val="00404772"/>
    <w:rsid w:val="00404E49"/>
    <w:rsid w:val="00414B75"/>
    <w:rsid w:val="00423B74"/>
    <w:rsid w:val="004245AE"/>
    <w:rsid w:val="004269A3"/>
    <w:rsid w:val="004269D8"/>
    <w:rsid w:val="004275C7"/>
    <w:rsid w:val="00433C3B"/>
    <w:rsid w:val="00433D7C"/>
    <w:rsid w:val="00434409"/>
    <w:rsid w:val="00437B78"/>
    <w:rsid w:val="00444E36"/>
    <w:rsid w:val="00445958"/>
    <w:rsid w:val="00446605"/>
    <w:rsid w:val="004472CA"/>
    <w:rsid w:val="00447863"/>
    <w:rsid w:val="00452AF5"/>
    <w:rsid w:val="00452D93"/>
    <w:rsid w:val="00456679"/>
    <w:rsid w:val="00457B2F"/>
    <w:rsid w:val="00464AFA"/>
    <w:rsid w:val="0046706D"/>
    <w:rsid w:val="00470147"/>
    <w:rsid w:val="00470BC0"/>
    <w:rsid w:val="00471464"/>
    <w:rsid w:val="004725EB"/>
    <w:rsid w:val="00472BCB"/>
    <w:rsid w:val="00482BBE"/>
    <w:rsid w:val="00482F39"/>
    <w:rsid w:val="0048384F"/>
    <w:rsid w:val="004838AD"/>
    <w:rsid w:val="004841CA"/>
    <w:rsid w:val="00485C21"/>
    <w:rsid w:val="00490648"/>
    <w:rsid w:val="00491396"/>
    <w:rsid w:val="0049287D"/>
    <w:rsid w:val="00492E2E"/>
    <w:rsid w:val="004939AC"/>
    <w:rsid w:val="004A0D00"/>
    <w:rsid w:val="004A11F7"/>
    <w:rsid w:val="004B1A2C"/>
    <w:rsid w:val="004B5025"/>
    <w:rsid w:val="004C0E8A"/>
    <w:rsid w:val="004C3136"/>
    <w:rsid w:val="004C700A"/>
    <w:rsid w:val="004C7235"/>
    <w:rsid w:val="004D3B86"/>
    <w:rsid w:val="004D6858"/>
    <w:rsid w:val="004E0E58"/>
    <w:rsid w:val="004E0EA7"/>
    <w:rsid w:val="004E21A2"/>
    <w:rsid w:val="004E45B1"/>
    <w:rsid w:val="004F10DE"/>
    <w:rsid w:val="004F1602"/>
    <w:rsid w:val="004F25EF"/>
    <w:rsid w:val="004F6544"/>
    <w:rsid w:val="005030A7"/>
    <w:rsid w:val="00514F5D"/>
    <w:rsid w:val="00515C6F"/>
    <w:rsid w:val="005228AB"/>
    <w:rsid w:val="005232F9"/>
    <w:rsid w:val="00524807"/>
    <w:rsid w:val="00526554"/>
    <w:rsid w:val="0052682E"/>
    <w:rsid w:val="005322C5"/>
    <w:rsid w:val="00533A0C"/>
    <w:rsid w:val="0053672F"/>
    <w:rsid w:val="0054165F"/>
    <w:rsid w:val="00542EFA"/>
    <w:rsid w:val="00545C97"/>
    <w:rsid w:val="00554D1A"/>
    <w:rsid w:val="005811E5"/>
    <w:rsid w:val="005952DF"/>
    <w:rsid w:val="00596EB7"/>
    <w:rsid w:val="005A089F"/>
    <w:rsid w:val="005A1046"/>
    <w:rsid w:val="005A1E1A"/>
    <w:rsid w:val="005A7631"/>
    <w:rsid w:val="005B11F3"/>
    <w:rsid w:val="005B1F49"/>
    <w:rsid w:val="005B526D"/>
    <w:rsid w:val="005B6465"/>
    <w:rsid w:val="005C100F"/>
    <w:rsid w:val="005C167F"/>
    <w:rsid w:val="005C504E"/>
    <w:rsid w:val="005C63F5"/>
    <w:rsid w:val="005C761C"/>
    <w:rsid w:val="005D0256"/>
    <w:rsid w:val="005D1B79"/>
    <w:rsid w:val="005D1F9F"/>
    <w:rsid w:val="005D244D"/>
    <w:rsid w:val="005D3434"/>
    <w:rsid w:val="005D4A08"/>
    <w:rsid w:val="005D6FEF"/>
    <w:rsid w:val="005E17CD"/>
    <w:rsid w:val="005E60AB"/>
    <w:rsid w:val="005E63FC"/>
    <w:rsid w:val="005E6BE1"/>
    <w:rsid w:val="005E7D3E"/>
    <w:rsid w:val="005F05EF"/>
    <w:rsid w:val="005F0648"/>
    <w:rsid w:val="005F569E"/>
    <w:rsid w:val="005F6F42"/>
    <w:rsid w:val="005F777E"/>
    <w:rsid w:val="005F7843"/>
    <w:rsid w:val="0060264F"/>
    <w:rsid w:val="00602B84"/>
    <w:rsid w:val="0061171D"/>
    <w:rsid w:val="00620A25"/>
    <w:rsid w:val="00626056"/>
    <w:rsid w:val="0062646E"/>
    <w:rsid w:val="006304B3"/>
    <w:rsid w:val="00632869"/>
    <w:rsid w:val="0063305D"/>
    <w:rsid w:val="006337C2"/>
    <w:rsid w:val="00634653"/>
    <w:rsid w:val="006444E5"/>
    <w:rsid w:val="00650F0A"/>
    <w:rsid w:val="006528AB"/>
    <w:rsid w:val="00653821"/>
    <w:rsid w:val="00657754"/>
    <w:rsid w:val="00657B97"/>
    <w:rsid w:val="00657D81"/>
    <w:rsid w:val="00662A5D"/>
    <w:rsid w:val="0066307E"/>
    <w:rsid w:val="0066447E"/>
    <w:rsid w:val="0066493D"/>
    <w:rsid w:val="00666772"/>
    <w:rsid w:val="006724DD"/>
    <w:rsid w:val="00673C74"/>
    <w:rsid w:val="00675D8C"/>
    <w:rsid w:val="0067670B"/>
    <w:rsid w:val="0067752A"/>
    <w:rsid w:val="00680B2E"/>
    <w:rsid w:val="00683874"/>
    <w:rsid w:val="006841C5"/>
    <w:rsid w:val="00690F17"/>
    <w:rsid w:val="00696016"/>
    <w:rsid w:val="006A45FC"/>
    <w:rsid w:val="006A5F42"/>
    <w:rsid w:val="006A6CE1"/>
    <w:rsid w:val="006B0BB8"/>
    <w:rsid w:val="006C5A7E"/>
    <w:rsid w:val="006C6676"/>
    <w:rsid w:val="006C6724"/>
    <w:rsid w:val="006C7070"/>
    <w:rsid w:val="006D4F95"/>
    <w:rsid w:val="006E0C7B"/>
    <w:rsid w:val="006E177E"/>
    <w:rsid w:val="006E3DCF"/>
    <w:rsid w:val="006E7A3D"/>
    <w:rsid w:val="006F1098"/>
    <w:rsid w:val="006F12F2"/>
    <w:rsid w:val="006F473B"/>
    <w:rsid w:val="006F6387"/>
    <w:rsid w:val="006F64B5"/>
    <w:rsid w:val="00700CAB"/>
    <w:rsid w:val="00703A9F"/>
    <w:rsid w:val="00704241"/>
    <w:rsid w:val="00705956"/>
    <w:rsid w:val="00705F9E"/>
    <w:rsid w:val="007100E8"/>
    <w:rsid w:val="00717A7A"/>
    <w:rsid w:val="00722A08"/>
    <w:rsid w:val="00722A28"/>
    <w:rsid w:val="00723DBC"/>
    <w:rsid w:val="0072574C"/>
    <w:rsid w:val="0072779B"/>
    <w:rsid w:val="0073025D"/>
    <w:rsid w:val="007319FE"/>
    <w:rsid w:val="00735A80"/>
    <w:rsid w:val="00735B59"/>
    <w:rsid w:val="0073799B"/>
    <w:rsid w:val="00740679"/>
    <w:rsid w:val="00740F69"/>
    <w:rsid w:val="00741C11"/>
    <w:rsid w:val="007437F5"/>
    <w:rsid w:val="00756488"/>
    <w:rsid w:val="00757E68"/>
    <w:rsid w:val="00760228"/>
    <w:rsid w:val="00761A63"/>
    <w:rsid w:val="0076362B"/>
    <w:rsid w:val="00764298"/>
    <w:rsid w:val="00766B54"/>
    <w:rsid w:val="00766F3E"/>
    <w:rsid w:val="007712AD"/>
    <w:rsid w:val="007724DD"/>
    <w:rsid w:val="007736F2"/>
    <w:rsid w:val="00776866"/>
    <w:rsid w:val="00776946"/>
    <w:rsid w:val="0078249E"/>
    <w:rsid w:val="00782DF4"/>
    <w:rsid w:val="007A0E75"/>
    <w:rsid w:val="007A1C91"/>
    <w:rsid w:val="007A77F9"/>
    <w:rsid w:val="007B5D81"/>
    <w:rsid w:val="007B6719"/>
    <w:rsid w:val="007B6CA9"/>
    <w:rsid w:val="007B725E"/>
    <w:rsid w:val="007C015C"/>
    <w:rsid w:val="007C1A21"/>
    <w:rsid w:val="007C487B"/>
    <w:rsid w:val="007C722D"/>
    <w:rsid w:val="007D30C5"/>
    <w:rsid w:val="007D7EBC"/>
    <w:rsid w:val="007E14EE"/>
    <w:rsid w:val="007E33EB"/>
    <w:rsid w:val="007E3626"/>
    <w:rsid w:val="007E66F0"/>
    <w:rsid w:val="007F027A"/>
    <w:rsid w:val="007F0555"/>
    <w:rsid w:val="007F2232"/>
    <w:rsid w:val="007F2774"/>
    <w:rsid w:val="007F2964"/>
    <w:rsid w:val="00801BBE"/>
    <w:rsid w:val="00806875"/>
    <w:rsid w:val="008123C2"/>
    <w:rsid w:val="008131B9"/>
    <w:rsid w:val="00813AD5"/>
    <w:rsid w:val="00815A69"/>
    <w:rsid w:val="00815B8B"/>
    <w:rsid w:val="008173A8"/>
    <w:rsid w:val="008178ED"/>
    <w:rsid w:val="00820BE4"/>
    <w:rsid w:val="00824592"/>
    <w:rsid w:val="00825D34"/>
    <w:rsid w:val="008276AE"/>
    <w:rsid w:val="008300D7"/>
    <w:rsid w:val="00831F7B"/>
    <w:rsid w:val="0083612A"/>
    <w:rsid w:val="008406BC"/>
    <w:rsid w:val="00840A80"/>
    <w:rsid w:val="008465F8"/>
    <w:rsid w:val="008471BD"/>
    <w:rsid w:val="0085046B"/>
    <w:rsid w:val="008535F8"/>
    <w:rsid w:val="0085501E"/>
    <w:rsid w:val="00855B35"/>
    <w:rsid w:val="00855CF0"/>
    <w:rsid w:val="00860701"/>
    <w:rsid w:val="00864A78"/>
    <w:rsid w:val="00871717"/>
    <w:rsid w:val="00874472"/>
    <w:rsid w:val="00874E94"/>
    <w:rsid w:val="0087673A"/>
    <w:rsid w:val="00877904"/>
    <w:rsid w:val="008844A0"/>
    <w:rsid w:val="00885891"/>
    <w:rsid w:val="00886499"/>
    <w:rsid w:val="00886F6A"/>
    <w:rsid w:val="00887D91"/>
    <w:rsid w:val="008902E8"/>
    <w:rsid w:val="00891377"/>
    <w:rsid w:val="0089272D"/>
    <w:rsid w:val="008A0A73"/>
    <w:rsid w:val="008A4976"/>
    <w:rsid w:val="008A59AE"/>
    <w:rsid w:val="008A5C5E"/>
    <w:rsid w:val="008A7477"/>
    <w:rsid w:val="008B0CB4"/>
    <w:rsid w:val="008B2593"/>
    <w:rsid w:val="008B4471"/>
    <w:rsid w:val="008C0366"/>
    <w:rsid w:val="008C4E42"/>
    <w:rsid w:val="008C6A1A"/>
    <w:rsid w:val="008C72AD"/>
    <w:rsid w:val="008D000F"/>
    <w:rsid w:val="008D226E"/>
    <w:rsid w:val="008D5951"/>
    <w:rsid w:val="008D70E7"/>
    <w:rsid w:val="008F1669"/>
    <w:rsid w:val="008F4927"/>
    <w:rsid w:val="0090111F"/>
    <w:rsid w:val="00903461"/>
    <w:rsid w:val="0090399F"/>
    <w:rsid w:val="00905B3E"/>
    <w:rsid w:val="0090696E"/>
    <w:rsid w:val="009077C1"/>
    <w:rsid w:val="00907C39"/>
    <w:rsid w:val="009217A7"/>
    <w:rsid w:val="00923359"/>
    <w:rsid w:val="00923F4F"/>
    <w:rsid w:val="00924F41"/>
    <w:rsid w:val="00925C66"/>
    <w:rsid w:val="00925CDF"/>
    <w:rsid w:val="00927491"/>
    <w:rsid w:val="00927732"/>
    <w:rsid w:val="00934604"/>
    <w:rsid w:val="00941951"/>
    <w:rsid w:val="009522A3"/>
    <w:rsid w:val="00954933"/>
    <w:rsid w:val="009644C2"/>
    <w:rsid w:val="00964A6E"/>
    <w:rsid w:val="00964C0D"/>
    <w:rsid w:val="00971A48"/>
    <w:rsid w:val="0097372A"/>
    <w:rsid w:val="009761A3"/>
    <w:rsid w:val="009836BB"/>
    <w:rsid w:val="009855A4"/>
    <w:rsid w:val="00986A86"/>
    <w:rsid w:val="009900F5"/>
    <w:rsid w:val="00992043"/>
    <w:rsid w:val="0099570A"/>
    <w:rsid w:val="009A1BD4"/>
    <w:rsid w:val="009A2564"/>
    <w:rsid w:val="009A51DF"/>
    <w:rsid w:val="009A7AF0"/>
    <w:rsid w:val="009B0DC5"/>
    <w:rsid w:val="009B25B5"/>
    <w:rsid w:val="009B29A7"/>
    <w:rsid w:val="009B3593"/>
    <w:rsid w:val="009C0BA3"/>
    <w:rsid w:val="009C413E"/>
    <w:rsid w:val="009C4E0B"/>
    <w:rsid w:val="009D0832"/>
    <w:rsid w:val="009D16DF"/>
    <w:rsid w:val="009D2FA7"/>
    <w:rsid w:val="009D3A97"/>
    <w:rsid w:val="009D7E18"/>
    <w:rsid w:val="009E3409"/>
    <w:rsid w:val="009E37A5"/>
    <w:rsid w:val="009E5B27"/>
    <w:rsid w:val="009F028C"/>
    <w:rsid w:val="009F4248"/>
    <w:rsid w:val="009F4AA0"/>
    <w:rsid w:val="009F7FBA"/>
    <w:rsid w:val="00A027C9"/>
    <w:rsid w:val="00A1255E"/>
    <w:rsid w:val="00A16A3A"/>
    <w:rsid w:val="00A21B7C"/>
    <w:rsid w:val="00A22855"/>
    <w:rsid w:val="00A309D8"/>
    <w:rsid w:val="00A32CD9"/>
    <w:rsid w:val="00A37CD5"/>
    <w:rsid w:val="00A40839"/>
    <w:rsid w:val="00A46048"/>
    <w:rsid w:val="00A46552"/>
    <w:rsid w:val="00A51839"/>
    <w:rsid w:val="00A5531F"/>
    <w:rsid w:val="00A556AF"/>
    <w:rsid w:val="00A60C5E"/>
    <w:rsid w:val="00A615CC"/>
    <w:rsid w:val="00A625FE"/>
    <w:rsid w:val="00A64BFE"/>
    <w:rsid w:val="00A65C29"/>
    <w:rsid w:val="00A67BD7"/>
    <w:rsid w:val="00A67D01"/>
    <w:rsid w:val="00A72D49"/>
    <w:rsid w:val="00A77E53"/>
    <w:rsid w:val="00A808F6"/>
    <w:rsid w:val="00A859C2"/>
    <w:rsid w:val="00A85B46"/>
    <w:rsid w:val="00A9444B"/>
    <w:rsid w:val="00A94A80"/>
    <w:rsid w:val="00A97703"/>
    <w:rsid w:val="00AA3AB9"/>
    <w:rsid w:val="00AB0584"/>
    <w:rsid w:val="00AB105C"/>
    <w:rsid w:val="00AB1961"/>
    <w:rsid w:val="00AB2733"/>
    <w:rsid w:val="00AB29C6"/>
    <w:rsid w:val="00AC09D9"/>
    <w:rsid w:val="00AC0FBD"/>
    <w:rsid w:val="00AC1787"/>
    <w:rsid w:val="00AC2B40"/>
    <w:rsid w:val="00AC3E35"/>
    <w:rsid w:val="00AC7CF8"/>
    <w:rsid w:val="00AD0654"/>
    <w:rsid w:val="00AD7B06"/>
    <w:rsid w:val="00AE2736"/>
    <w:rsid w:val="00AE2C5A"/>
    <w:rsid w:val="00AE5E2B"/>
    <w:rsid w:val="00AE6186"/>
    <w:rsid w:val="00AE6F5E"/>
    <w:rsid w:val="00AE7C3F"/>
    <w:rsid w:val="00AF12F2"/>
    <w:rsid w:val="00B032CF"/>
    <w:rsid w:val="00B14864"/>
    <w:rsid w:val="00B1635A"/>
    <w:rsid w:val="00B20AFC"/>
    <w:rsid w:val="00B21081"/>
    <w:rsid w:val="00B22CBB"/>
    <w:rsid w:val="00B23125"/>
    <w:rsid w:val="00B250CB"/>
    <w:rsid w:val="00B306E8"/>
    <w:rsid w:val="00B32F37"/>
    <w:rsid w:val="00B355D7"/>
    <w:rsid w:val="00B355E1"/>
    <w:rsid w:val="00B41C46"/>
    <w:rsid w:val="00B428E5"/>
    <w:rsid w:val="00B44997"/>
    <w:rsid w:val="00B526E3"/>
    <w:rsid w:val="00B54CE9"/>
    <w:rsid w:val="00B55FC5"/>
    <w:rsid w:val="00B60DA5"/>
    <w:rsid w:val="00B6212E"/>
    <w:rsid w:val="00B624F0"/>
    <w:rsid w:val="00B672CE"/>
    <w:rsid w:val="00B71D1A"/>
    <w:rsid w:val="00B727D6"/>
    <w:rsid w:val="00B7402B"/>
    <w:rsid w:val="00B824D3"/>
    <w:rsid w:val="00B93188"/>
    <w:rsid w:val="00B93F2D"/>
    <w:rsid w:val="00B94018"/>
    <w:rsid w:val="00B94BCA"/>
    <w:rsid w:val="00B96307"/>
    <w:rsid w:val="00BA16A5"/>
    <w:rsid w:val="00BA1F21"/>
    <w:rsid w:val="00BA4579"/>
    <w:rsid w:val="00BA7B0F"/>
    <w:rsid w:val="00BB2ACF"/>
    <w:rsid w:val="00BB34E6"/>
    <w:rsid w:val="00BB52FB"/>
    <w:rsid w:val="00BB751D"/>
    <w:rsid w:val="00BE162E"/>
    <w:rsid w:val="00BE1B94"/>
    <w:rsid w:val="00BE2D94"/>
    <w:rsid w:val="00BE43C7"/>
    <w:rsid w:val="00BE75A8"/>
    <w:rsid w:val="00BE7A23"/>
    <w:rsid w:val="00BF16B0"/>
    <w:rsid w:val="00BF3C4C"/>
    <w:rsid w:val="00BF6EC7"/>
    <w:rsid w:val="00BF79B1"/>
    <w:rsid w:val="00C00FD8"/>
    <w:rsid w:val="00C01D14"/>
    <w:rsid w:val="00C061C2"/>
    <w:rsid w:val="00C068D8"/>
    <w:rsid w:val="00C07293"/>
    <w:rsid w:val="00C1013C"/>
    <w:rsid w:val="00C11BF0"/>
    <w:rsid w:val="00C13F29"/>
    <w:rsid w:val="00C169EA"/>
    <w:rsid w:val="00C226CF"/>
    <w:rsid w:val="00C246C6"/>
    <w:rsid w:val="00C26F37"/>
    <w:rsid w:val="00C41BF5"/>
    <w:rsid w:val="00C44410"/>
    <w:rsid w:val="00C4442A"/>
    <w:rsid w:val="00C4670D"/>
    <w:rsid w:val="00C46A08"/>
    <w:rsid w:val="00C539FD"/>
    <w:rsid w:val="00C54A64"/>
    <w:rsid w:val="00C55B82"/>
    <w:rsid w:val="00C570FF"/>
    <w:rsid w:val="00C57E90"/>
    <w:rsid w:val="00C624AD"/>
    <w:rsid w:val="00C63EA8"/>
    <w:rsid w:val="00C66445"/>
    <w:rsid w:val="00C66B12"/>
    <w:rsid w:val="00C70A11"/>
    <w:rsid w:val="00C719E2"/>
    <w:rsid w:val="00C71C2A"/>
    <w:rsid w:val="00C75026"/>
    <w:rsid w:val="00C77276"/>
    <w:rsid w:val="00C77722"/>
    <w:rsid w:val="00C823BC"/>
    <w:rsid w:val="00C87AEF"/>
    <w:rsid w:val="00C92134"/>
    <w:rsid w:val="00C95220"/>
    <w:rsid w:val="00CA1D3E"/>
    <w:rsid w:val="00CA1DF8"/>
    <w:rsid w:val="00CA319B"/>
    <w:rsid w:val="00CA70B5"/>
    <w:rsid w:val="00CB036B"/>
    <w:rsid w:val="00CB1DFA"/>
    <w:rsid w:val="00CB28B1"/>
    <w:rsid w:val="00CB2BD4"/>
    <w:rsid w:val="00CB361E"/>
    <w:rsid w:val="00CB4CA4"/>
    <w:rsid w:val="00CB4D4F"/>
    <w:rsid w:val="00CB54A9"/>
    <w:rsid w:val="00CB580A"/>
    <w:rsid w:val="00CB66E7"/>
    <w:rsid w:val="00CB6BDA"/>
    <w:rsid w:val="00CC01D1"/>
    <w:rsid w:val="00CC0ECD"/>
    <w:rsid w:val="00CC15BC"/>
    <w:rsid w:val="00CC2105"/>
    <w:rsid w:val="00CC4785"/>
    <w:rsid w:val="00CD00CB"/>
    <w:rsid w:val="00CD72D7"/>
    <w:rsid w:val="00CE47B3"/>
    <w:rsid w:val="00CE5033"/>
    <w:rsid w:val="00CE7602"/>
    <w:rsid w:val="00CE7CA6"/>
    <w:rsid w:val="00CF2B5A"/>
    <w:rsid w:val="00CF32ED"/>
    <w:rsid w:val="00D018E7"/>
    <w:rsid w:val="00D0223C"/>
    <w:rsid w:val="00D05EBA"/>
    <w:rsid w:val="00D13EA8"/>
    <w:rsid w:val="00D215FE"/>
    <w:rsid w:val="00D24DBE"/>
    <w:rsid w:val="00D26326"/>
    <w:rsid w:val="00D264A7"/>
    <w:rsid w:val="00D27BBE"/>
    <w:rsid w:val="00D37026"/>
    <w:rsid w:val="00D37D36"/>
    <w:rsid w:val="00D422E2"/>
    <w:rsid w:val="00D42FB3"/>
    <w:rsid w:val="00D44B22"/>
    <w:rsid w:val="00D469C8"/>
    <w:rsid w:val="00D47893"/>
    <w:rsid w:val="00D53340"/>
    <w:rsid w:val="00D57BB7"/>
    <w:rsid w:val="00D6016B"/>
    <w:rsid w:val="00D601EB"/>
    <w:rsid w:val="00D603EE"/>
    <w:rsid w:val="00D60EF6"/>
    <w:rsid w:val="00D62356"/>
    <w:rsid w:val="00D63BC2"/>
    <w:rsid w:val="00D64096"/>
    <w:rsid w:val="00D66B39"/>
    <w:rsid w:val="00D73F87"/>
    <w:rsid w:val="00D83177"/>
    <w:rsid w:val="00D8564E"/>
    <w:rsid w:val="00D85F2F"/>
    <w:rsid w:val="00D868EE"/>
    <w:rsid w:val="00D90F51"/>
    <w:rsid w:val="00D9150E"/>
    <w:rsid w:val="00D946B4"/>
    <w:rsid w:val="00D966E8"/>
    <w:rsid w:val="00DA0407"/>
    <w:rsid w:val="00DA2D06"/>
    <w:rsid w:val="00DA4593"/>
    <w:rsid w:val="00DA4894"/>
    <w:rsid w:val="00DA5380"/>
    <w:rsid w:val="00DB172C"/>
    <w:rsid w:val="00DB535B"/>
    <w:rsid w:val="00DB6CD7"/>
    <w:rsid w:val="00DC4DF4"/>
    <w:rsid w:val="00DC670C"/>
    <w:rsid w:val="00DC74C8"/>
    <w:rsid w:val="00DD24D8"/>
    <w:rsid w:val="00DD44C4"/>
    <w:rsid w:val="00DD5ACE"/>
    <w:rsid w:val="00DE0789"/>
    <w:rsid w:val="00DE0831"/>
    <w:rsid w:val="00DE0CF6"/>
    <w:rsid w:val="00DE1F9D"/>
    <w:rsid w:val="00DE30E8"/>
    <w:rsid w:val="00DE409C"/>
    <w:rsid w:val="00DE5DD8"/>
    <w:rsid w:val="00DE5EFD"/>
    <w:rsid w:val="00DE65F8"/>
    <w:rsid w:val="00DF0DE1"/>
    <w:rsid w:val="00DF18CD"/>
    <w:rsid w:val="00DF47FD"/>
    <w:rsid w:val="00DF6987"/>
    <w:rsid w:val="00E012BB"/>
    <w:rsid w:val="00E0218A"/>
    <w:rsid w:val="00E0325D"/>
    <w:rsid w:val="00E03501"/>
    <w:rsid w:val="00E11A46"/>
    <w:rsid w:val="00E1235F"/>
    <w:rsid w:val="00E12803"/>
    <w:rsid w:val="00E12AB2"/>
    <w:rsid w:val="00E15D9C"/>
    <w:rsid w:val="00E21C64"/>
    <w:rsid w:val="00E24CFD"/>
    <w:rsid w:val="00E25454"/>
    <w:rsid w:val="00E25DFB"/>
    <w:rsid w:val="00E2617F"/>
    <w:rsid w:val="00E268BC"/>
    <w:rsid w:val="00E27B43"/>
    <w:rsid w:val="00E30682"/>
    <w:rsid w:val="00E31659"/>
    <w:rsid w:val="00E332F5"/>
    <w:rsid w:val="00E3473B"/>
    <w:rsid w:val="00E3506C"/>
    <w:rsid w:val="00E354FF"/>
    <w:rsid w:val="00E3596D"/>
    <w:rsid w:val="00E4117B"/>
    <w:rsid w:val="00E41786"/>
    <w:rsid w:val="00E42019"/>
    <w:rsid w:val="00E4305D"/>
    <w:rsid w:val="00E43D96"/>
    <w:rsid w:val="00E444FE"/>
    <w:rsid w:val="00E453C3"/>
    <w:rsid w:val="00E52DC7"/>
    <w:rsid w:val="00E56DEE"/>
    <w:rsid w:val="00E62E14"/>
    <w:rsid w:val="00E64B2C"/>
    <w:rsid w:val="00E67DC2"/>
    <w:rsid w:val="00E72007"/>
    <w:rsid w:val="00E76941"/>
    <w:rsid w:val="00E769DC"/>
    <w:rsid w:val="00E774F3"/>
    <w:rsid w:val="00E83747"/>
    <w:rsid w:val="00E85F2C"/>
    <w:rsid w:val="00E874C2"/>
    <w:rsid w:val="00E87889"/>
    <w:rsid w:val="00E95549"/>
    <w:rsid w:val="00E95C73"/>
    <w:rsid w:val="00EA06B8"/>
    <w:rsid w:val="00EA2C2B"/>
    <w:rsid w:val="00EB5A91"/>
    <w:rsid w:val="00EB64C5"/>
    <w:rsid w:val="00EB7E9D"/>
    <w:rsid w:val="00ED0914"/>
    <w:rsid w:val="00ED0DB6"/>
    <w:rsid w:val="00ED264D"/>
    <w:rsid w:val="00ED5B3B"/>
    <w:rsid w:val="00EE10F4"/>
    <w:rsid w:val="00EE2426"/>
    <w:rsid w:val="00EE27E0"/>
    <w:rsid w:val="00EE6B28"/>
    <w:rsid w:val="00EE72E8"/>
    <w:rsid w:val="00EF0160"/>
    <w:rsid w:val="00EF1B78"/>
    <w:rsid w:val="00EF24EB"/>
    <w:rsid w:val="00EF4CD3"/>
    <w:rsid w:val="00EF6D3A"/>
    <w:rsid w:val="00F013D0"/>
    <w:rsid w:val="00F04793"/>
    <w:rsid w:val="00F0507F"/>
    <w:rsid w:val="00F05E0F"/>
    <w:rsid w:val="00F05F8D"/>
    <w:rsid w:val="00F12526"/>
    <w:rsid w:val="00F14344"/>
    <w:rsid w:val="00F14BD1"/>
    <w:rsid w:val="00F16456"/>
    <w:rsid w:val="00F16F15"/>
    <w:rsid w:val="00F21734"/>
    <w:rsid w:val="00F263F8"/>
    <w:rsid w:val="00F264CF"/>
    <w:rsid w:val="00F30993"/>
    <w:rsid w:val="00F30A6C"/>
    <w:rsid w:val="00F31382"/>
    <w:rsid w:val="00F31860"/>
    <w:rsid w:val="00F31C49"/>
    <w:rsid w:val="00F33290"/>
    <w:rsid w:val="00F35F51"/>
    <w:rsid w:val="00F36423"/>
    <w:rsid w:val="00F369C6"/>
    <w:rsid w:val="00F377DE"/>
    <w:rsid w:val="00F37BB0"/>
    <w:rsid w:val="00F45A3E"/>
    <w:rsid w:val="00F463B4"/>
    <w:rsid w:val="00F54BC3"/>
    <w:rsid w:val="00F555B0"/>
    <w:rsid w:val="00F562C1"/>
    <w:rsid w:val="00F56E1E"/>
    <w:rsid w:val="00F5717A"/>
    <w:rsid w:val="00F621D9"/>
    <w:rsid w:val="00F63CDB"/>
    <w:rsid w:val="00F64A0F"/>
    <w:rsid w:val="00F65186"/>
    <w:rsid w:val="00F67DE9"/>
    <w:rsid w:val="00F72AAA"/>
    <w:rsid w:val="00F73F2A"/>
    <w:rsid w:val="00F8038B"/>
    <w:rsid w:val="00F8716A"/>
    <w:rsid w:val="00F94126"/>
    <w:rsid w:val="00F958B1"/>
    <w:rsid w:val="00F972CF"/>
    <w:rsid w:val="00FB20FC"/>
    <w:rsid w:val="00FB2D1C"/>
    <w:rsid w:val="00FB3344"/>
    <w:rsid w:val="00FB3715"/>
    <w:rsid w:val="00FB3E42"/>
    <w:rsid w:val="00FB5862"/>
    <w:rsid w:val="00FB7382"/>
    <w:rsid w:val="00FC02C4"/>
    <w:rsid w:val="00FC6572"/>
    <w:rsid w:val="00FC697A"/>
    <w:rsid w:val="00FC79A7"/>
    <w:rsid w:val="00FD035F"/>
    <w:rsid w:val="00FD7040"/>
    <w:rsid w:val="00FE16DE"/>
    <w:rsid w:val="00FE5615"/>
    <w:rsid w:val="00FE77E1"/>
    <w:rsid w:val="00FF15EC"/>
    <w:rsid w:val="00FF1A1D"/>
    <w:rsid w:val="00FF53E3"/>
    <w:rsid w:val="00FF7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9EEA30"/>
  <w15:chartTrackingRefBased/>
  <w15:docId w15:val="{F67B379D-4695-4A15-BC76-C2D740AE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0648"/>
  </w:style>
  <w:style w:type="paragraph" w:styleId="Heading1">
    <w:name w:val="heading 1"/>
    <w:basedOn w:val="Normal"/>
    <w:next w:val="Normal"/>
    <w:qFormat/>
    <w:rsid w:val="000D5FBE"/>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5FBE"/>
    <w:pPr>
      <w:tabs>
        <w:tab w:val="center" w:pos="4320"/>
        <w:tab w:val="right" w:pos="8640"/>
      </w:tabs>
    </w:pPr>
  </w:style>
  <w:style w:type="paragraph" w:styleId="Footer">
    <w:name w:val="footer"/>
    <w:basedOn w:val="Normal"/>
    <w:rsid w:val="000D5FBE"/>
    <w:pPr>
      <w:tabs>
        <w:tab w:val="center" w:pos="4320"/>
        <w:tab w:val="right" w:pos="8640"/>
      </w:tabs>
    </w:pPr>
  </w:style>
  <w:style w:type="character" w:styleId="PageNumber">
    <w:name w:val="page number"/>
    <w:basedOn w:val="DefaultParagraphFont"/>
    <w:rsid w:val="000D5FBE"/>
  </w:style>
  <w:style w:type="paragraph" w:styleId="BodyText">
    <w:name w:val="Body Text"/>
    <w:basedOn w:val="Normal"/>
    <w:rsid w:val="000D5FBE"/>
    <w:pPr>
      <w:jc w:val="center"/>
    </w:pPr>
    <w:rPr>
      <w:rFonts w:ascii="Arial" w:hAnsi="Arial"/>
      <w:b/>
      <w:bCs/>
      <w:sz w:val="22"/>
      <w:lang w:val="es-PR"/>
    </w:rPr>
  </w:style>
  <w:style w:type="paragraph" w:styleId="BodyText2">
    <w:name w:val="Body Text 2"/>
    <w:basedOn w:val="Normal"/>
    <w:rsid w:val="000D5FBE"/>
    <w:pPr>
      <w:spacing w:before="180"/>
    </w:pPr>
    <w:rPr>
      <w:rFonts w:ascii="Arial" w:hAnsi="Arial"/>
      <w:sz w:val="22"/>
    </w:rPr>
  </w:style>
  <w:style w:type="paragraph" w:styleId="BodyTextIndent">
    <w:name w:val="Body Text Indent"/>
    <w:basedOn w:val="Normal"/>
    <w:rsid w:val="000D5FBE"/>
    <w:pPr>
      <w:spacing w:before="180"/>
      <w:ind w:left="720"/>
    </w:pPr>
    <w:rPr>
      <w:rFonts w:ascii="Arial" w:hAnsi="Arial"/>
      <w:sz w:val="22"/>
    </w:rPr>
  </w:style>
  <w:style w:type="paragraph" w:styleId="FootnoteText">
    <w:name w:val="footnote text"/>
    <w:basedOn w:val="Normal"/>
    <w:semiHidden/>
    <w:rsid w:val="00653821"/>
  </w:style>
  <w:style w:type="character" w:styleId="FootnoteReference">
    <w:name w:val="footnote reference"/>
    <w:semiHidden/>
    <w:rsid w:val="00653821"/>
    <w:rPr>
      <w:vertAlign w:val="superscript"/>
    </w:rPr>
  </w:style>
  <w:style w:type="paragraph" w:styleId="BalloonText">
    <w:name w:val="Balloon Text"/>
    <w:basedOn w:val="Normal"/>
    <w:semiHidden/>
    <w:rsid w:val="0005588A"/>
    <w:rPr>
      <w:rFonts w:ascii="Tahoma" w:hAnsi="Tahoma" w:cs="Tahoma"/>
      <w:sz w:val="16"/>
      <w:szCs w:val="16"/>
    </w:rPr>
  </w:style>
  <w:style w:type="table" w:styleId="TableGrid">
    <w:name w:val="Table Grid"/>
    <w:basedOn w:val="TableNormal"/>
    <w:rsid w:val="00310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104C1"/>
    <w:rPr>
      <w:color w:val="0000FF"/>
      <w:u w:val="single"/>
    </w:rPr>
  </w:style>
  <w:style w:type="paragraph" w:styleId="NoSpacing">
    <w:name w:val="No Spacing"/>
    <w:link w:val="NoSpacingChar"/>
    <w:qFormat/>
    <w:rsid w:val="008A5C5E"/>
    <w:rPr>
      <w:rFonts w:ascii="Calibri" w:eastAsia="MS Mincho" w:hAnsi="Calibri"/>
      <w:sz w:val="22"/>
      <w:szCs w:val="22"/>
    </w:rPr>
  </w:style>
  <w:style w:type="character" w:customStyle="1" w:styleId="NoSpacingChar">
    <w:name w:val="No Spacing Char"/>
    <w:link w:val="NoSpacing"/>
    <w:rsid w:val="008A5C5E"/>
    <w:rPr>
      <w:rFonts w:ascii="Calibri" w:eastAsia="MS Mincho" w:hAnsi="Calibri"/>
      <w:sz w:val="22"/>
      <w:szCs w:val="22"/>
      <w:lang w:val="en-US" w:eastAsia="en-US" w:bidi="ar-SA"/>
    </w:rPr>
  </w:style>
  <w:style w:type="paragraph" w:styleId="TOC1">
    <w:name w:val="toc 1"/>
    <w:basedOn w:val="Normal"/>
    <w:next w:val="Normal"/>
    <w:autoRedefine/>
    <w:semiHidden/>
    <w:rsid w:val="008D5951"/>
    <w:pPr>
      <w:tabs>
        <w:tab w:val="right" w:leader="dot" w:pos="9360"/>
      </w:tabs>
      <w:ind w:left="720" w:right="-389" w:hanging="720"/>
    </w:pPr>
    <w:rPr>
      <w:rFonts w:eastAsia="MS Mincho"/>
      <w:sz w:val="24"/>
      <w:szCs w:val="24"/>
      <w:lang w:val="es-ES"/>
    </w:rPr>
  </w:style>
  <w:style w:type="character" w:styleId="CommentReference">
    <w:name w:val="annotation reference"/>
    <w:semiHidden/>
    <w:rsid w:val="00E95C73"/>
    <w:rPr>
      <w:sz w:val="16"/>
      <w:szCs w:val="16"/>
    </w:rPr>
  </w:style>
  <w:style w:type="paragraph" w:styleId="CommentText">
    <w:name w:val="annotation text"/>
    <w:basedOn w:val="Normal"/>
    <w:semiHidden/>
    <w:rsid w:val="00E95C73"/>
  </w:style>
  <w:style w:type="paragraph" w:styleId="CommentSubject">
    <w:name w:val="annotation subject"/>
    <w:basedOn w:val="CommentText"/>
    <w:next w:val="CommentText"/>
    <w:semiHidden/>
    <w:rsid w:val="00E95C73"/>
    <w:rPr>
      <w:b/>
      <w:bCs/>
    </w:rPr>
  </w:style>
  <w:style w:type="paragraph" w:styleId="DocumentMap">
    <w:name w:val="Document Map"/>
    <w:basedOn w:val="Normal"/>
    <w:semiHidden/>
    <w:rsid w:val="004C3136"/>
    <w:pPr>
      <w:shd w:val="clear" w:color="auto" w:fill="000080"/>
    </w:pPr>
    <w:rPr>
      <w:rFonts w:ascii="Tahoma" w:hAnsi="Tahoma" w:cs="Tahoma"/>
    </w:rPr>
  </w:style>
  <w:style w:type="character" w:styleId="FollowedHyperlink">
    <w:name w:val="FollowedHyperlink"/>
    <w:rsid w:val="00741C11"/>
    <w:rPr>
      <w:color w:val="800080"/>
      <w:u w:val="single"/>
    </w:rPr>
  </w:style>
  <w:style w:type="character" w:styleId="Emphasis">
    <w:name w:val="Emphasis"/>
    <w:uiPriority w:val="20"/>
    <w:qFormat/>
    <w:rsid w:val="008902E8"/>
    <w:rPr>
      <w:i/>
      <w:iCs/>
      <w:lang w:eastAsia="es-ES"/>
    </w:rPr>
  </w:style>
  <w:style w:type="paragraph" w:styleId="ListParagraph">
    <w:name w:val="List Paragraph"/>
    <w:basedOn w:val="Normal"/>
    <w:uiPriority w:val="34"/>
    <w:qFormat/>
    <w:rsid w:val="0076362B"/>
    <w:pPr>
      <w:ind w:left="720"/>
      <w:contextualSpacing/>
    </w:pPr>
  </w:style>
  <w:style w:type="paragraph" w:styleId="HTMLPreformatted">
    <w:name w:val="HTML Preformatted"/>
    <w:basedOn w:val="Normal"/>
    <w:link w:val="HTMLPreformattedChar"/>
    <w:uiPriority w:val="99"/>
    <w:unhideWhenUsed/>
    <w:rsid w:val="00053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053CC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34119">
      <w:bodyDiv w:val="1"/>
      <w:marLeft w:val="0"/>
      <w:marRight w:val="0"/>
      <w:marTop w:val="0"/>
      <w:marBottom w:val="0"/>
      <w:divBdr>
        <w:top w:val="none" w:sz="0" w:space="0" w:color="auto"/>
        <w:left w:val="none" w:sz="0" w:space="0" w:color="auto"/>
        <w:bottom w:val="none" w:sz="0" w:space="0" w:color="auto"/>
        <w:right w:val="none" w:sz="0" w:space="0" w:color="auto"/>
      </w:divBdr>
      <w:divsChild>
        <w:div w:id="2096393981">
          <w:marLeft w:val="0"/>
          <w:marRight w:val="0"/>
          <w:marTop w:val="0"/>
          <w:marBottom w:val="0"/>
          <w:divBdr>
            <w:top w:val="none" w:sz="0" w:space="0" w:color="auto"/>
            <w:left w:val="none" w:sz="0" w:space="0" w:color="auto"/>
            <w:bottom w:val="none" w:sz="0" w:space="0" w:color="auto"/>
            <w:right w:val="none" w:sz="0" w:space="0" w:color="auto"/>
          </w:divBdr>
        </w:div>
      </w:divsChild>
    </w:div>
    <w:div w:id="776682876">
      <w:bodyDiv w:val="1"/>
      <w:marLeft w:val="0"/>
      <w:marRight w:val="0"/>
      <w:marTop w:val="0"/>
      <w:marBottom w:val="0"/>
      <w:divBdr>
        <w:top w:val="none" w:sz="0" w:space="0" w:color="auto"/>
        <w:left w:val="none" w:sz="0" w:space="0" w:color="auto"/>
        <w:bottom w:val="none" w:sz="0" w:space="0" w:color="auto"/>
        <w:right w:val="none" w:sz="0" w:space="0" w:color="auto"/>
      </w:divBdr>
    </w:div>
    <w:div w:id="981928420">
      <w:bodyDiv w:val="1"/>
      <w:marLeft w:val="0"/>
      <w:marRight w:val="0"/>
      <w:marTop w:val="0"/>
      <w:marBottom w:val="0"/>
      <w:divBdr>
        <w:top w:val="none" w:sz="0" w:space="0" w:color="auto"/>
        <w:left w:val="none" w:sz="0" w:space="0" w:color="auto"/>
        <w:bottom w:val="none" w:sz="0" w:space="0" w:color="auto"/>
        <w:right w:val="none" w:sz="0" w:space="0" w:color="auto"/>
      </w:divBdr>
    </w:div>
    <w:div w:id="1013413084">
      <w:bodyDiv w:val="1"/>
      <w:marLeft w:val="0"/>
      <w:marRight w:val="0"/>
      <w:marTop w:val="0"/>
      <w:marBottom w:val="0"/>
      <w:divBdr>
        <w:top w:val="none" w:sz="0" w:space="0" w:color="auto"/>
        <w:left w:val="none" w:sz="0" w:space="0" w:color="auto"/>
        <w:bottom w:val="none" w:sz="0" w:space="0" w:color="auto"/>
        <w:right w:val="none" w:sz="0" w:space="0" w:color="auto"/>
      </w:divBdr>
    </w:div>
    <w:div w:id="1117724425">
      <w:bodyDiv w:val="1"/>
      <w:marLeft w:val="0"/>
      <w:marRight w:val="0"/>
      <w:marTop w:val="0"/>
      <w:marBottom w:val="0"/>
      <w:divBdr>
        <w:top w:val="none" w:sz="0" w:space="0" w:color="auto"/>
        <w:left w:val="none" w:sz="0" w:space="0" w:color="auto"/>
        <w:bottom w:val="none" w:sz="0" w:space="0" w:color="auto"/>
        <w:right w:val="none" w:sz="0" w:space="0" w:color="auto"/>
      </w:divBdr>
    </w:div>
    <w:div w:id="1427652632">
      <w:bodyDiv w:val="1"/>
      <w:marLeft w:val="0"/>
      <w:marRight w:val="0"/>
      <w:marTop w:val="0"/>
      <w:marBottom w:val="0"/>
      <w:divBdr>
        <w:top w:val="none" w:sz="0" w:space="0" w:color="auto"/>
        <w:left w:val="none" w:sz="0" w:space="0" w:color="auto"/>
        <w:bottom w:val="none" w:sz="0" w:space="0" w:color="auto"/>
        <w:right w:val="none" w:sz="0" w:space="0" w:color="auto"/>
      </w:divBdr>
    </w:div>
    <w:div w:id="192868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breu\Local%20Settings\Temporary%20Internet%20Files\OLK35B\04%2001%2013%20DOC02_04%20Draft%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8E684DBF2FB84BB951F42A6B0FC861" ma:contentTypeVersion="2" ma:contentTypeDescription="Create a new document." ma:contentTypeScope="" ma:versionID="b0fdd02ef96913f27891a12c99dfe7b7">
  <xsd:schema xmlns:xsd="http://www.w3.org/2001/XMLSchema" xmlns:xs="http://www.w3.org/2001/XMLSchema" xmlns:p="http://schemas.microsoft.com/office/2006/metadata/properties" xmlns:ns1="http://schemas.microsoft.com/sharepoint/v3" xmlns:ns2="89f4cd83-a2d3-4405-9b45-6aff5241ff81" targetNamespace="http://schemas.microsoft.com/office/2006/metadata/properties" ma:root="true" ma:fieldsID="035ebb9a2f44faf05c70baa707822c4d" ns1:_="" ns2:_="">
    <xsd:import namespace="http://schemas.microsoft.com/sharepoint/v3"/>
    <xsd:import namespace="89f4cd83-a2d3-4405-9b45-6aff5241ff8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f4cd83-a2d3-4405-9b45-6aff5241ff8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E1ABC2-8386-4F28-80DE-ED3371A24E6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5F23978-70D4-4FA5-ACCA-D21582D82D53}">
  <ds:schemaRefs>
    <ds:schemaRef ds:uri="http://schemas.openxmlformats.org/officeDocument/2006/bibliography"/>
  </ds:schemaRefs>
</ds:datastoreItem>
</file>

<file path=customXml/itemProps3.xml><?xml version="1.0" encoding="utf-8"?>
<ds:datastoreItem xmlns:ds="http://schemas.openxmlformats.org/officeDocument/2006/customXml" ds:itemID="{B0BF9D1D-3468-4A06-8111-379B2E761363}">
  <ds:schemaRefs>
    <ds:schemaRef ds:uri="http://schemas.microsoft.com/sharepoint/v3/contenttype/forms"/>
  </ds:schemaRefs>
</ds:datastoreItem>
</file>

<file path=customXml/itemProps4.xml><?xml version="1.0" encoding="utf-8"?>
<ds:datastoreItem xmlns:ds="http://schemas.openxmlformats.org/officeDocument/2006/customXml" ds:itemID="{D66BE570-9484-4F7B-8FDB-BA01BFA6A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f4cd83-a2d3-4405-9b45-6aff5241f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04 01 13 DOC02_04 Draft Agenda.dot</Template>
  <TotalTime>0</TotalTime>
  <Pages>3</Pages>
  <Words>1164</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PRIMERA REUNIÓN ESPECIAL DE LA COMISIÓN</vt:lpstr>
    </vt:vector>
  </TitlesOfParts>
  <Company>Organization of American States</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REUNIÓN ESPECIAL DE LA COMISIÓN</dc:title>
  <dc:subject/>
  <dc:creator>DCT</dc:creator>
  <cp:keywords/>
  <cp:lastModifiedBy>Duran, Lucia</cp:lastModifiedBy>
  <cp:revision>2</cp:revision>
  <cp:lastPrinted>2011-06-15T13:36:00Z</cp:lastPrinted>
  <dcterms:created xsi:type="dcterms:W3CDTF">2024-11-21T20:50:00Z</dcterms:created>
  <dcterms:modified xsi:type="dcterms:W3CDTF">2024-11-21T20:50:00Z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0x0101009E8E684DBF2FB84BB951F42A6B0FC861</vt:lpwstr>
  </property>
</Properties>
</file>