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E21D" w14:textId="77777777" w:rsidR="00A61909" w:rsidRDefault="00A61909" w:rsidP="00A61909">
      <w:pPr>
        <w:tabs>
          <w:tab w:val="left" w:pos="6480"/>
        </w:tabs>
        <w:ind w:right="-1080"/>
        <w:rPr>
          <w:b/>
          <w:bCs/>
          <w:sz w:val="22"/>
          <w:szCs w:val="22"/>
        </w:rPr>
      </w:pPr>
    </w:p>
    <w:p w14:paraId="3F72989A" w14:textId="1AAEA53D" w:rsidR="00A61909" w:rsidRPr="00425231" w:rsidRDefault="00A61909" w:rsidP="00A61909">
      <w:pPr>
        <w:tabs>
          <w:tab w:val="left" w:pos="6480"/>
        </w:tabs>
        <w:ind w:right="-1080"/>
        <w:rPr>
          <w:sz w:val="22"/>
          <w:szCs w:val="22"/>
        </w:rPr>
      </w:pPr>
      <w:r w:rsidRPr="00425231">
        <w:rPr>
          <w:b/>
          <w:bCs/>
          <w:sz w:val="22"/>
          <w:szCs w:val="22"/>
        </w:rPr>
        <w:t>PLANNING MEETING</w:t>
      </w:r>
      <w:r w:rsidRPr="3FEE18CF">
        <w:rPr>
          <w:b/>
          <w:bCs/>
          <w:sz w:val="22"/>
          <w:szCs w:val="22"/>
        </w:rPr>
        <w:t xml:space="preserve"> OF THE AUTHORITIES</w:t>
      </w:r>
      <w:r>
        <w:tab/>
      </w:r>
      <w:r w:rsidRPr="00425231">
        <w:rPr>
          <w:sz w:val="22"/>
          <w:szCs w:val="22"/>
        </w:rPr>
        <w:t>OEA/</w:t>
      </w:r>
      <w:proofErr w:type="spellStart"/>
      <w:r w:rsidRPr="00425231">
        <w:rPr>
          <w:sz w:val="22"/>
          <w:szCs w:val="22"/>
        </w:rPr>
        <w:t>Ser.W</w:t>
      </w:r>
      <w:proofErr w:type="spellEnd"/>
      <w:r w:rsidRPr="00425231">
        <w:rPr>
          <w:sz w:val="22"/>
          <w:szCs w:val="22"/>
        </w:rPr>
        <w:t>/XIII.6</w:t>
      </w:r>
    </w:p>
    <w:p w14:paraId="2A5511EE" w14:textId="77777777" w:rsidR="00A61909" w:rsidRPr="00284C4F" w:rsidRDefault="00A61909" w:rsidP="00A61909">
      <w:pPr>
        <w:tabs>
          <w:tab w:val="left" w:pos="6480"/>
        </w:tabs>
        <w:ind w:right="-1080"/>
        <w:rPr>
          <w:sz w:val="22"/>
          <w:szCs w:val="22"/>
          <w:lang w:val="it-IT"/>
        </w:rPr>
      </w:pPr>
      <w:r w:rsidRPr="00284C4F">
        <w:rPr>
          <w:b/>
          <w:bCs/>
          <w:sz w:val="22"/>
          <w:szCs w:val="22"/>
          <w:lang w:val="it-IT"/>
        </w:rPr>
        <w:t>CIDI Ministerial Process – Education</w:t>
      </w:r>
      <w:r>
        <w:rPr>
          <w:b/>
          <w:bCs/>
          <w:sz w:val="22"/>
          <w:szCs w:val="22"/>
          <w:lang w:val="it-IT"/>
        </w:rPr>
        <w:tab/>
      </w:r>
      <w:r w:rsidRPr="00C3562F">
        <w:rPr>
          <w:sz w:val="22"/>
          <w:szCs w:val="22"/>
          <w:lang w:val="it-IT"/>
        </w:rPr>
        <w:t>CIDI/CIE/RPA/doc.</w:t>
      </w:r>
      <w:r>
        <w:rPr>
          <w:sz w:val="22"/>
          <w:szCs w:val="22"/>
          <w:lang w:val="it-IT"/>
        </w:rPr>
        <w:t xml:space="preserve"> </w:t>
      </w:r>
      <w:r w:rsidRPr="00C3562F">
        <w:rPr>
          <w:sz w:val="22"/>
          <w:szCs w:val="22"/>
          <w:lang w:val="it-IT"/>
        </w:rPr>
        <w:t>17/23</w:t>
      </w:r>
      <w:r>
        <w:rPr>
          <w:sz w:val="22"/>
          <w:szCs w:val="22"/>
          <w:lang w:val="it-IT"/>
        </w:rPr>
        <w:t xml:space="preserve"> </w:t>
      </w:r>
      <w:r w:rsidRPr="00C3562F">
        <w:rPr>
          <w:sz w:val="22"/>
          <w:szCs w:val="22"/>
          <w:lang w:val="it-IT"/>
        </w:rPr>
        <w:t>rev</w:t>
      </w:r>
      <w:r>
        <w:rPr>
          <w:sz w:val="22"/>
          <w:szCs w:val="22"/>
          <w:lang w:val="it-IT"/>
        </w:rPr>
        <w:t>.2 add.2</w:t>
      </w:r>
      <w:r w:rsidRPr="00284C4F">
        <w:rPr>
          <w:sz w:val="22"/>
          <w:szCs w:val="22"/>
          <w:lang w:val="it-IT"/>
        </w:rPr>
        <w:t xml:space="preserve"> </w:t>
      </w:r>
    </w:p>
    <w:p w14:paraId="1C9DA3F7" w14:textId="77777777" w:rsidR="00A61909" w:rsidRPr="00425231" w:rsidRDefault="00A61909" w:rsidP="00A61909">
      <w:pPr>
        <w:tabs>
          <w:tab w:val="left" w:pos="6480"/>
          <w:tab w:val="left" w:pos="7200"/>
        </w:tabs>
        <w:ind w:right="-1080"/>
        <w:rPr>
          <w:sz w:val="22"/>
          <w:szCs w:val="22"/>
        </w:rPr>
      </w:pPr>
      <w:r w:rsidRPr="00425231">
        <w:rPr>
          <w:sz w:val="22"/>
          <w:szCs w:val="22"/>
        </w:rPr>
        <w:t xml:space="preserve">February 9, </w:t>
      </w:r>
      <w:proofErr w:type="gramStart"/>
      <w:r w:rsidRPr="00425231">
        <w:rPr>
          <w:sz w:val="22"/>
          <w:szCs w:val="22"/>
        </w:rPr>
        <w:t>2023</w:t>
      </w:r>
      <w:proofErr w:type="gramEnd"/>
      <w:r>
        <w:rPr>
          <w:sz w:val="22"/>
          <w:szCs w:val="22"/>
        </w:rPr>
        <w:tab/>
      </w:r>
      <w:r>
        <w:t xml:space="preserve">14 </w:t>
      </w:r>
      <w:r>
        <w:rPr>
          <w:sz w:val="22"/>
          <w:szCs w:val="22"/>
        </w:rPr>
        <w:t xml:space="preserve">June </w:t>
      </w:r>
      <w:r w:rsidRPr="00425231">
        <w:rPr>
          <w:sz w:val="22"/>
          <w:szCs w:val="22"/>
        </w:rPr>
        <w:t>2023</w:t>
      </w:r>
    </w:p>
    <w:p w14:paraId="66A7FFAA" w14:textId="77777777" w:rsidR="00A61909" w:rsidRPr="00425231" w:rsidRDefault="00A61909" w:rsidP="00A61909">
      <w:pPr>
        <w:tabs>
          <w:tab w:val="left" w:pos="6480"/>
        </w:tabs>
        <w:ind w:right="-1080"/>
        <w:rPr>
          <w:sz w:val="22"/>
          <w:szCs w:val="22"/>
        </w:rPr>
      </w:pPr>
      <w:r w:rsidRPr="00425231">
        <w:rPr>
          <w:sz w:val="22"/>
          <w:szCs w:val="22"/>
        </w:rPr>
        <w:t>Washington, D.C.</w:t>
      </w:r>
      <w:r>
        <w:rPr>
          <w:sz w:val="22"/>
          <w:szCs w:val="22"/>
        </w:rPr>
        <w:tab/>
      </w:r>
      <w:r w:rsidRPr="00425231">
        <w:rPr>
          <w:sz w:val="22"/>
          <w:szCs w:val="22"/>
        </w:rPr>
        <w:t>Original: Spanish</w:t>
      </w:r>
    </w:p>
    <w:p w14:paraId="5607FACB" w14:textId="77777777" w:rsidR="00A61909" w:rsidRPr="00425231" w:rsidRDefault="00A61909" w:rsidP="00A61909">
      <w:pPr>
        <w:pBdr>
          <w:bottom w:val="single" w:sz="12" w:space="1" w:color="auto"/>
        </w:pBdr>
        <w:jc w:val="both"/>
        <w:rPr>
          <w:sz w:val="22"/>
          <w:szCs w:val="22"/>
          <w:highlight w:val="yellow"/>
        </w:rPr>
      </w:pPr>
    </w:p>
    <w:p w14:paraId="0B2D1604" w14:textId="77777777" w:rsidR="00A61909" w:rsidRPr="00425231" w:rsidRDefault="00A61909" w:rsidP="00A61909">
      <w:pPr>
        <w:jc w:val="both"/>
        <w:rPr>
          <w:sz w:val="22"/>
          <w:szCs w:val="22"/>
          <w:highlight w:val="yellow"/>
        </w:rPr>
      </w:pPr>
    </w:p>
    <w:p w14:paraId="5BB249E1" w14:textId="77777777" w:rsidR="00A61909" w:rsidRDefault="00A61909" w:rsidP="00A61909">
      <w:pPr>
        <w:jc w:val="center"/>
        <w:rPr>
          <w:b/>
          <w:bCs/>
          <w:color w:val="000000"/>
          <w:sz w:val="22"/>
          <w:szCs w:val="22"/>
        </w:rPr>
      </w:pPr>
    </w:p>
    <w:p w14:paraId="61C91FF1" w14:textId="77777777" w:rsidR="00A61909" w:rsidRDefault="00A61909" w:rsidP="00A61909">
      <w:pPr>
        <w:jc w:val="center"/>
        <w:rPr>
          <w:b/>
          <w:bCs/>
          <w:color w:val="000000"/>
          <w:sz w:val="22"/>
          <w:szCs w:val="22"/>
        </w:rPr>
      </w:pPr>
    </w:p>
    <w:p w14:paraId="3A1386FA" w14:textId="77777777" w:rsidR="00A61909" w:rsidRDefault="00A61909" w:rsidP="00A61909">
      <w:pPr>
        <w:jc w:val="center"/>
        <w:rPr>
          <w:b/>
          <w:bCs/>
          <w:color w:val="000000"/>
          <w:sz w:val="22"/>
          <w:szCs w:val="22"/>
        </w:rPr>
      </w:pPr>
    </w:p>
    <w:p w14:paraId="71C8E87A" w14:textId="77777777" w:rsidR="00A61909" w:rsidRDefault="00A61909" w:rsidP="00A61909">
      <w:pPr>
        <w:jc w:val="center"/>
        <w:rPr>
          <w:b/>
          <w:bCs/>
          <w:color w:val="000000"/>
          <w:sz w:val="22"/>
          <w:szCs w:val="22"/>
        </w:rPr>
      </w:pPr>
    </w:p>
    <w:p w14:paraId="5B488108" w14:textId="77777777" w:rsidR="00A61909" w:rsidRDefault="00A61909" w:rsidP="00A61909">
      <w:pPr>
        <w:jc w:val="center"/>
        <w:rPr>
          <w:b/>
          <w:bCs/>
          <w:color w:val="000000"/>
          <w:sz w:val="22"/>
          <w:szCs w:val="22"/>
        </w:rPr>
      </w:pPr>
    </w:p>
    <w:p w14:paraId="7716777A" w14:textId="77777777" w:rsidR="00A61909" w:rsidRDefault="00A61909" w:rsidP="00A61909">
      <w:pPr>
        <w:jc w:val="center"/>
        <w:rPr>
          <w:b/>
          <w:bCs/>
          <w:color w:val="000000"/>
          <w:sz w:val="22"/>
          <w:szCs w:val="22"/>
        </w:rPr>
      </w:pPr>
    </w:p>
    <w:p w14:paraId="7BDB4D45" w14:textId="77777777" w:rsidR="00A61909" w:rsidRDefault="00A61909" w:rsidP="00A61909">
      <w:pPr>
        <w:jc w:val="center"/>
        <w:rPr>
          <w:b/>
          <w:bCs/>
          <w:color w:val="000000"/>
          <w:sz w:val="22"/>
          <w:szCs w:val="22"/>
        </w:rPr>
      </w:pPr>
    </w:p>
    <w:p w14:paraId="27303F69" w14:textId="77777777" w:rsidR="00A61909" w:rsidRDefault="00A61909" w:rsidP="00A61909">
      <w:pPr>
        <w:jc w:val="center"/>
        <w:rPr>
          <w:b/>
          <w:bCs/>
          <w:color w:val="000000"/>
          <w:sz w:val="22"/>
          <w:szCs w:val="22"/>
        </w:rPr>
      </w:pPr>
    </w:p>
    <w:p w14:paraId="00FD75FE" w14:textId="77777777" w:rsidR="00A61909" w:rsidRPr="00C3562F" w:rsidRDefault="00A61909" w:rsidP="00A61909">
      <w:pPr>
        <w:jc w:val="center"/>
        <w:rPr>
          <w:rFonts w:eastAsia="MS Mincho"/>
          <w:b/>
          <w:bCs/>
          <w:color w:val="000000"/>
          <w:sz w:val="22"/>
          <w:szCs w:val="22"/>
        </w:rPr>
      </w:pPr>
      <w:r w:rsidRPr="00C3562F">
        <w:rPr>
          <w:b/>
          <w:bCs/>
          <w:color w:val="000000"/>
          <w:sz w:val="22"/>
          <w:szCs w:val="22"/>
        </w:rPr>
        <w:t>2022-2025 WORK PLAN</w:t>
      </w:r>
      <w:bookmarkStart w:id="0" w:name="_LISTA_DE_DOCUMENTOS"/>
      <w:bookmarkEnd w:id="0"/>
    </w:p>
    <w:p w14:paraId="16A43265" w14:textId="77777777" w:rsidR="00A61909" w:rsidRPr="00425231" w:rsidRDefault="00A61909" w:rsidP="00A61909">
      <w:pPr>
        <w:jc w:val="center"/>
        <w:rPr>
          <w:color w:val="000000"/>
          <w:sz w:val="22"/>
          <w:szCs w:val="22"/>
        </w:rPr>
      </w:pPr>
      <w:r w:rsidRPr="00C3562F">
        <w:rPr>
          <w:b/>
          <w:bCs/>
          <w:color w:val="000000"/>
          <w:sz w:val="22"/>
          <w:szCs w:val="22"/>
        </w:rPr>
        <w:t>OF THE INTER-AMERICAN COMMITTEE ON EDUCATION (CIE)</w:t>
      </w:r>
    </w:p>
    <w:p w14:paraId="342E0B1C" w14:textId="77777777" w:rsidR="00A61909" w:rsidRPr="00425231" w:rsidRDefault="00A61909" w:rsidP="00A61909">
      <w:pPr>
        <w:jc w:val="center"/>
        <w:rPr>
          <w:color w:val="000000"/>
          <w:sz w:val="22"/>
          <w:szCs w:val="22"/>
        </w:rPr>
      </w:pPr>
    </w:p>
    <w:p w14:paraId="656CFBE9" w14:textId="77777777" w:rsidR="00A61909" w:rsidRPr="00292E00" w:rsidRDefault="00A61909" w:rsidP="00A61909">
      <w:pPr>
        <w:jc w:val="center"/>
        <w:rPr>
          <w:b/>
          <w:bCs/>
          <w:sz w:val="22"/>
          <w:szCs w:val="22"/>
        </w:rPr>
      </w:pPr>
      <w:r w:rsidRPr="00292E00">
        <w:rPr>
          <w:b/>
          <w:bCs/>
          <w:sz w:val="22"/>
          <w:szCs w:val="22"/>
        </w:rPr>
        <w:t>ANNEX II</w:t>
      </w:r>
    </w:p>
    <w:p w14:paraId="21090DD3" w14:textId="77777777" w:rsidR="00A61909" w:rsidRPr="001A4F72" w:rsidRDefault="00A61909" w:rsidP="00A61909">
      <w:pPr>
        <w:jc w:val="center"/>
        <w:rPr>
          <w:sz w:val="22"/>
          <w:szCs w:val="22"/>
        </w:rPr>
      </w:pPr>
    </w:p>
    <w:p w14:paraId="7364104C" w14:textId="77777777" w:rsidR="00A61909" w:rsidRPr="00AA7434" w:rsidRDefault="00A61909" w:rsidP="00A61909">
      <w:pPr>
        <w:jc w:val="center"/>
        <w:rPr>
          <w:b/>
          <w:sz w:val="22"/>
          <w:szCs w:val="22"/>
        </w:rPr>
      </w:pPr>
      <w:r w:rsidRPr="00AA7434">
        <w:rPr>
          <w:b/>
          <w:sz w:val="22"/>
          <w:szCs w:val="22"/>
        </w:rPr>
        <w:t>SYSTEMIC APPROACH FOR BUILDING RESILIENT EDUCATION SYSTEMS</w:t>
      </w:r>
    </w:p>
    <w:p w14:paraId="60D219BC" w14:textId="77777777" w:rsidR="00A61909" w:rsidRPr="00AA7434" w:rsidRDefault="00A61909" w:rsidP="00A61909">
      <w:pPr>
        <w:jc w:val="center"/>
        <w:rPr>
          <w:sz w:val="22"/>
          <w:szCs w:val="22"/>
        </w:rPr>
      </w:pPr>
    </w:p>
    <w:p w14:paraId="77323150" w14:textId="77777777" w:rsidR="00A61909" w:rsidRPr="00AA7434" w:rsidRDefault="00A61909" w:rsidP="00A61909">
      <w:pPr>
        <w:jc w:val="center"/>
        <w:rPr>
          <w:sz w:val="22"/>
          <w:szCs w:val="22"/>
        </w:rPr>
      </w:pPr>
    </w:p>
    <w:p w14:paraId="5B9AB91B" w14:textId="77777777" w:rsidR="00A61909" w:rsidRPr="00292E00" w:rsidRDefault="00A61909" w:rsidP="00A61909">
      <w:pPr>
        <w:jc w:val="center"/>
        <w:rPr>
          <w:b/>
          <w:bCs/>
          <w:sz w:val="22"/>
          <w:szCs w:val="22"/>
        </w:rPr>
      </w:pPr>
    </w:p>
    <w:p w14:paraId="59BC2224" w14:textId="77777777" w:rsidR="00A61909" w:rsidRPr="00292E00" w:rsidRDefault="00A61909" w:rsidP="00A61909">
      <w:pPr>
        <w:jc w:val="center"/>
        <w:rPr>
          <w:b/>
          <w:bCs/>
          <w:sz w:val="22"/>
          <w:szCs w:val="22"/>
        </w:rPr>
      </w:pPr>
      <w:r w:rsidRPr="00292E00">
        <w:rPr>
          <w:b/>
          <w:bCs/>
          <w:sz w:val="22"/>
          <w:szCs w:val="22"/>
        </w:rPr>
        <w:t xml:space="preserve">HEMISPHERIC PROGRAM ON </w:t>
      </w:r>
      <w:r w:rsidRPr="00292E00">
        <w:rPr>
          <w:b/>
          <w:bCs/>
          <w:sz w:val="22"/>
          <w:szCs w:val="22"/>
        </w:rPr>
        <w:br/>
        <w:t>CRITICAL LITERACY AND DIGITAL EDUCATION IN CONTEXTS OF CHANGE (LICED)</w:t>
      </w:r>
    </w:p>
    <w:p w14:paraId="2176970C" w14:textId="77777777" w:rsidR="00A61909" w:rsidRPr="00292E00" w:rsidRDefault="00A61909" w:rsidP="00A61909">
      <w:pPr>
        <w:jc w:val="center"/>
        <w:rPr>
          <w:b/>
          <w:bCs/>
          <w:sz w:val="22"/>
          <w:szCs w:val="22"/>
        </w:rPr>
      </w:pPr>
    </w:p>
    <w:p w14:paraId="5D8D6446" w14:textId="77777777" w:rsidR="00A61909" w:rsidRPr="00292E00" w:rsidRDefault="00A61909" w:rsidP="00A61909">
      <w:pPr>
        <w:jc w:val="center"/>
        <w:rPr>
          <w:b/>
          <w:bCs/>
          <w:sz w:val="22"/>
          <w:szCs w:val="22"/>
        </w:rPr>
      </w:pPr>
    </w:p>
    <w:p w14:paraId="144CC51F" w14:textId="77777777" w:rsidR="00A61909" w:rsidRPr="00292E00" w:rsidRDefault="00A61909" w:rsidP="00A61909">
      <w:pPr>
        <w:jc w:val="center"/>
        <w:rPr>
          <w:b/>
          <w:bCs/>
          <w:sz w:val="22"/>
          <w:szCs w:val="22"/>
        </w:rPr>
      </w:pPr>
    </w:p>
    <w:p w14:paraId="6032FB1F" w14:textId="77777777" w:rsidR="00A61909" w:rsidRPr="001A4F72" w:rsidRDefault="00A61909" w:rsidP="00A61909">
      <w:pPr>
        <w:jc w:val="center"/>
        <w:rPr>
          <w:sz w:val="22"/>
          <w:szCs w:val="22"/>
        </w:rPr>
      </w:pPr>
    </w:p>
    <w:p w14:paraId="1ED8AB55" w14:textId="77777777" w:rsidR="00A61909" w:rsidRDefault="00A61909" w:rsidP="00A61909">
      <w:pPr>
        <w:rPr>
          <w:sz w:val="22"/>
          <w:szCs w:val="22"/>
        </w:rPr>
      </w:pPr>
      <w:r>
        <w:rPr>
          <w:sz w:val="22"/>
          <w:szCs w:val="22"/>
        </w:rPr>
        <w:br w:type="page"/>
      </w:r>
    </w:p>
    <w:p w14:paraId="793191E6" w14:textId="77777777" w:rsidR="00A61909" w:rsidRPr="00C3562F" w:rsidRDefault="00A61909" w:rsidP="00A61909">
      <w:pPr>
        <w:jc w:val="center"/>
        <w:rPr>
          <w:rFonts w:eastAsia="MS Mincho"/>
          <w:b/>
          <w:bCs/>
          <w:color w:val="000000"/>
          <w:sz w:val="22"/>
          <w:szCs w:val="22"/>
        </w:rPr>
      </w:pPr>
      <w:bookmarkStart w:id="1" w:name="_Hlk80623395"/>
      <w:r w:rsidRPr="00C3562F">
        <w:rPr>
          <w:b/>
          <w:bCs/>
          <w:color w:val="000000"/>
          <w:sz w:val="22"/>
          <w:szCs w:val="22"/>
        </w:rPr>
        <w:lastRenderedPageBreak/>
        <w:t>2022-2025 WORK PLAN</w:t>
      </w:r>
    </w:p>
    <w:p w14:paraId="7DB72354" w14:textId="77777777" w:rsidR="00A61909" w:rsidRDefault="00A61909" w:rsidP="00A61909">
      <w:pPr>
        <w:jc w:val="center"/>
        <w:rPr>
          <w:b/>
          <w:bCs/>
          <w:color w:val="000000"/>
          <w:sz w:val="22"/>
          <w:szCs w:val="22"/>
        </w:rPr>
      </w:pPr>
      <w:r w:rsidRPr="00C3562F">
        <w:rPr>
          <w:b/>
          <w:bCs/>
          <w:color w:val="000000"/>
          <w:sz w:val="22"/>
          <w:szCs w:val="22"/>
        </w:rPr>
        <w:t>OF THE INTER-AMERICAN COMMITTEE ON EDUCATION (CIE)</w:t>
      </w:r>
    </w:p>
    <w:p w14:paraId="75D35A9A" w14:textId="77777777" w:rsidR="00A61909" w:rsidRPr="00425231" w:rsidRDefault="00A61909" w:rsidP="00A61909">
      <w:pPr>
        <w:jc w:val="center"/>
        <w:rPr>
          <w:color w:val="000000"/>
          <w:sz w:val="22"/>
          <w:szCs w:val="22"/>
        </w:rPr>
      </w:pPr>
    </w:p>
    <w:p w14:paraId="4847C759" w14:textId="77777777" w:rsidR="00A61909" w:rsidRPr="00C518AA" w:rsidRDefault="00A61909" w:rsidP="00A61909">
      <w:pPr>
        <w:jc w:val="center"/>
        <w:rPr>
          <w:b/>
          <w:bCs/>
          <w:sz w:val="22"/>
          <w:szCs w:val="22"/>
        </w:rPr>
      </w:pPr>
      <w:r w:rsidRPr="12273680">
        <w:rPr>
          <w:b/>
          <w:bCs/>
          <w:sz w:val="22"/>
          <w:szCs w:val="22"/>
        </w:rPr>
        <w:t>ANNEX II</w:t>
      </w:r>
    </w:p>
    <w:p w14:paraId="04B76F7C" w14:textId="77777777" w:rsidR="00A61909" w:rsidRPr="00346480" w:rsidRDefault="00A61909" w:rsidP="00A61909">
      <w:pPr>
        <w:jc w:val="center"/>
        <w:rPr>
          <w:b/>
          <w:bCs/>
          <w:sz w:val="22"/>
          <w:szCs w:val="22"/>
        </w:rPr>
      </w:pPr>
    </w:p>
    <w:bookmarkEnd w:id="1"/>
    <w:p w14:paraId="0C3CACD6" w14:textId="77777777" w:rsidR="00A61909" w:rsidRPr="00346480" w:rsidRDefault="00A61909" w:rsidP="00A61909">
      <w:pPr>
        <w:jc w:val="center"/>
        <w:rPr>
          <w:b/>
          <w:bCs/>
          <w:sz w:val="22"/>
          <w:szCs w:val="22"/>
        </w:rPr>
      </w:pPr>
      <w:r w:rsidRPr="00346480">
        <w:rPr>
          <w:b/>
          <w:bCs/>
          <w:sz w:val="22"/>
          <w:szCs w:val="22"/>
        </w:rPr>
        <w:t xml:space="preserve">HEMISPHERIC PROGRAM ON </w:t>
      </w:r>
      <w:r w:rsidRPr="00346480">
        <w:rPr>
          <w:b/>
          <w:bCs/>
          <w:sz w:val="22"/>
          <w:szCs w:val="22"/>
        </w:rPr>
        <w:br/>
        <w:t>CRITICAL LITERACY AND DIGITAL EDUCATION IN CONTEXTS OF CHANGE (LICED)</w:t>
      </w:r>
    </w:p>
    <w:p w14:paraId="0EBF377B" w14:textId="77777777" w:rsidR="00A61909" w:rsidRDefault="00A61909" w:rsidP="00A61909">
      <w:pPr>
        <w:tabs>
          <w:tab w:val="left" w:pos="7380"/>
        </w:tabs>
        <w:jc w:val="both"/>
        <w:rPr>
          <w:color w:val="000000"/>
          <w:sz w:val="22"/>
          <w:szCs w:val="22"/>
        </w:rPr>
      </w:pPr>
    </w:p>
    <w:p w14:paraId="58C023D4" w14:textId="77777777" w:rsidR="00A61909" w:rsidRPr="00341E7B" w:rsidRDefault="00A61909" w:rsidP="00A61909">
      <w:pPr>
        <w:tabs>
          <w:tab w:val="left" w:pos="7380"/>
        </w:tabs>
        <w:jc w:val="both"/>
        <w:rPr>
          <w:color w:val="000000"/>
          <w:sz w:val="22"/>
          <w:szCs w:val="22"/>
        </w:rPr>
      </w:pPr>
    </w:p>
    <w:p w14:paraId="5E2B540E"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12273680">
        <w:rPr>
          <w:rFonts w:eastAsia="MS Mincho"/>
          <w:b/>
          <w:bCs/>
          <w:sz w:val="22"/>
          <w:szCs w:val="22"/>
        </w:rPr>
        <w:t>Introduction</w:t>
      </w:r>
    </w:p>
    <w:p w14:paraId="3F448756" w14:textId="77777777" w:rsidR="00A61909" w:rsidRPr="00341E7B" w:rsidRDefault="00A61909" w:rsidP="00A61909">
      <w:pPr>
        <w:tabs>
          <w:tab w:val="left" w:pos="7380"/>
        </w:tabs>
        <w:jc w:val="both"/>
        <w:rPr>
          <w:sz w:val="22"/>
          <w:szCs w:val="22"/>
        </w:rPr>
      </w:pPr>
    </w:p>
    <w:p w14:paraId="4308B773" w14:textId="77777777" w:rsidR="00A61909" w:rsidRPr="00341E7B" w:rsidRDefault="00A61909" w:rsidP="00A61909">
      <w:pPr>
        <w:ind w:firstLine="720"/>
        <w:jc w:val="both"/>
        <w:rPr>
          <w:sz w:val="22"/>
          <w:szCs w:val="22"/>
        </w:rPr>
      </w:pPr>
      <w:r w:rsidRPr="00341E7B">
        <w:rPr>
          <w:sz w:val="22"/>
          <w:szCs w:val="22"/>
        </w:rPr>
        <w:t>In the 2022-2027 Inter-American Education Agenda (IEA), adopted at the Eleventh Inter-American Meeting of Ministers of Education on November 10 and 11, 2022, the OAS member states</w:t>
      </w:r>
      <w:r>
        <w:rPr>
          <w:sz w:val="22"/>
          <w:szCs w:val="22"/>
        </w:rPr>
        <w:t>’</w:t>
      </w:r>
      <w:r w:rsidRPr="00341E7B">
        <w:rPr>
          <w:sz w:val="22"/>
          <w:szCs w:val="22"/>
        </w:rPr>
        <w:t xml:space="preserve"> </w:t>
      </w:r>
      <w:r>
        <w:rPr>
          <w:sz w:val="22"/>
          <w:szCs w:val="22"/>
        </w:rPr>
        <w:t>e</w:t>
      </w:r>
      <w:r w:rsidRPr="00341E7B">
        <w:rPr>
          <w:sz w:val="22"/>
          <w:szCs w:val="22"/>
        </w:rPr>
        <w:t xml:space="preserve">ducation </w:t>
      </w:r>
      <w:r>
        <w:rPr>
          <w:sz w:val="22"/>
          <w:szCs w:val="22"/>
        </w:rPr>
        <w:t>m</w:t>
      </w:r>
      <w:r w:rsidRPr="00341E7B">
        <w:rPr>
          <w:sz w:val="22"/>
          <w:szCs w:val="22"/>
        </w:rPr>
        <w:t xml:space="preserve">inisters </w:t>
      </w:r>
      <w:r>
        <w:rPr>
          <w:sz w:val="22"/>
          <w:szCs w:val="22"/>
        </w:rPr>
        <w:t xml:space="preserve">set out </w:t>
      </w:r>
      <w:r w:rsidRPr="00341E7B">
        <w:rPr>
          <w:sz w:val="22"/>
          <w:szCs w:val="22"/>
        </w:rPr>
        <w:t xml:space="preserve">their commitment to the global goals and targets agreed upon in the </w:t>
      </w:r>
      <w:hyperlink r:id="rId10" w:history="1">
        <w:r w:rsidRPr="00221379">
          <w:rPr>
            <w:rStyle w:val="Hyperlink"/>
            <w:sz w:val="22"/>
            <w:szCs w:val="22"/>
          </w:rPr>
          <w:t>2030 Agenda</w:t>
        </w:r>
      </w:hyperlink>
      <w:r w:rsidRPr="00341E7B">
        <w:rPr>
          <w:sz w:val="22"/>
          <w:szCs w:val="22"/>
        </w:rPr>
        <w:t xml:space="preserve"> by defining specific hemispheric actions to support its implementation. </w:t>
      </w:r>
    </w:p>
    <w:p w14:paraId="40727C03" w14:textId="77777777" w:rsidR="00A61909" w:rsidRPr="00341E7B" w:rsidRDefault="00A61909" w:rsidP="00A61909">
      <w:pPr>
        <w:tabs>
          <w:tab w:val="left" w:pos="7380"/>
        </w:tabs>
        <w:jc w:val="both"/>
        <w:rPr>
          <w:sz w:val="22"/>
          <w:szCs w:val="22"/>
        </w:rPr>
      </w:pPr>
    </w:p>
    <w:p w14:paraId="030C52A4" w14:textId="77777777" w:rsidR="00A61909" w:rsidRPr="00341E7B" w:rsidRDefault="00A61909" w:rsidP="00A61909">
      <w:pPr>
        <w:ind w:firstLine="720"/>
        <w:jc w:val="both"/>
        <w:rPr>
          <w:sz w:val="22"/>
          <w:szCs w:val="22"/>
        </w:rPr>
      </w:pPr>
      <w:r w:rsidRPr="00341E7B">
        <w:rPr>
          <w:sz w:val="22"/>
          <w:szCs w:val="22"/>
        </w:rPr>
        <w:t xml:space="preserve">The IEA is a forum for political dialogue and decision-making based on the principles of collaboration, </w:t>
      </w:r>
      <w:proofErr w:type="spellStart"/>
      <w:r w:rsidRPr="00341E7B">
        <w:rPr>
          <w:sz w:val="22"/>
          <w:szCs w:val="22"/>
        </w:rPr>
        <w:t>intersectorality</w:t>
      </w:r>
      <w:proofErr w:type="spellEnd"/>
      <w:r w:rsidRPr="00341E7B">
        <w:rPr>
          <w:sz w:val="22"/>
          <w:szCs w:val="22"/>
        </w:rPr>
        <w:t>, and interculturalism, which is strengthened and implemented through inter-American cooperation and through coordinated and interconnected efforts with other international organizations and regional and subregional agencies</w:t>
      </w:r>
      <w:r>
        <w:rPr>
          <w:sz w:val="22"/>
          <w:szCs w:val="22"/>
        </w:rPr>
        <w:t>,</w:t>
      </w:r>
      <w:r w:rsidRPr="00341E7B">
        <w:rPr>
          <w:sz w:val="22"/>
          <w:szCs w:val="22"/>
        </w:rPr>
        <w:t xml:space="preserve"> </w:t>
      </w:r>
      <w:r>
        <w:rPr>
          <w:sz w:val="22"/>
          <w:szCs w:val="22"/>
        </w:rPr>
        <w:t xml:space="preserve">and its goal is to </w:t>
      </w:r>
      <w:r w:rsidRPr="00341E7B">
        <w:rPr>
          <w:sz w:val="22"/>
          <w:szCs w:val="22"/>
        </w:rPr>
        <w:t>ensur</w:t>
      </w:r>
      <w:r>
        <w:rPr>
          <w:sz w:val="22"/>
          <w:szCs w:val="22"/>
        </w:rPr>
        <w:t xml:space="preserve">e </w:t>
      </w:r>
      <w:r w:rsidRPr="00341E7B">
        <w:rPr>
          <w:sz w:val="22"/>
          <w:szCs w:val="22"/>
        </w:rPr>
        <w:t xml:space="preserve">educational continuity and the right to education for all. </w:t>
      </w:r>
    </w:p>
    <w:p w14:paraId="0ACAFF00" w14:textId="77777777" w:rsidR="00A61909" w:rsidRPr="00341E7B" w:rsidRDefault="00A61909" w:rsidP="00A61909">
      <w:pPr>
        <w:tabs>
          <w:tab w:val="left" w:pos="7380"/>
        </w:tabs>
        <w:jc w:val="both"/>
        <w:rPr>
          <w:sz w:val="22"/>
          <w:szCs w:val="22"/>
        </w:rPr>
      </w:pPr>
    </w:p>
    <w:p w14:paraId="28A556EE" w14:textId="77777777" w:rsidR="00A61909" w:rsidRPr="00341E7B" w:rsidRDefault="00A61909" w:rsidP="00A61909">
      <w:pPr>
        <w:ind w:firstLine="720"/>
        <w:jc w:val="both"/>
        <w:rPr>
          <w:sz w:val="22"/>
          <w:szCs w:val="22"/>
        </w:rPr>
      </w:pPr>
      <w:r w:rsidRPr="00341E7B">
        <w:rPr>
          <w:sz w:val="22"/>
          <w:szCs w:val="22"/>
        </w:rPr>
        <w:t xml:space="preserve">Through its </w:t>
      </w:r>
      <w:hyperlink r:id="rId11" w:history="1">
        <w:r w:rsidRPr="00221379">
          <w:rPr>
            <w:rStyle w:val="Hyperlink"/>
            <w:sz w:val="22"/>
            <w:szCs w:val="22"/>
          </w:rPr>
          <w:t>Plan of Action, “Towards Building a New Hemispheric Education Pact in Contexts of Change,”</w:t>
        </w:r>
      </w:hyperlink>
      <w:r w:rsidRPr="00341E7B">
        <w:rPr>
          <w:sz w:val="22"/>
          <w:szCs w:val="22"/>
        </w:rPr>
        <w:t xml:space="preserve"> and in response to the challenging </w:t>
      </w:r>
      <w:r>
        <w:rPr>
          <w:sz w:val="22"/>
          <w:szCs w:val="22"/>
        </w:rPr>
        <w:t xml:space="preserve">situation posed by </w:t>
      </w:r>
      <w:r w:rsidRPr="00341E7B">
        <w:rPr>
          <w:sz w:val="22"/>
          <w:szCs w:val="22"/>
        </w:rPr>
        <w:t xml:space="preserve">the </w:t>
      </w:r>
      <w:r>
        <w:rPr>
          <w:sz w:val="22"/>
          <w:szCs w:val="22"/>
        </w:rPr>
        <w:t xml:space="preserve">onset </w:t>
      </w:r>
      <w:r w:rsidRPr="00341E7B">
        <w:rPr>
          <w:sz w:val="22"/>
          <w:szCs w:val="22"/>
        </w:rPr>
        <w:t xml:space="preserve">of the global health crisis, the </w:t>
      </w:r>
      <w:r>
        <w:rPr>
          <w:sz w:val="22"/>
          <w:szCs w:val="22"/>
        </w:rPr>
        <w:t>m</w:t>
      </w:r>
      <w:r w:rsidRPr="00341E7B">
        <w:rPr>
          <w:sz w:val="22"/>
          <w:szCs w:val="22"/>
        </w:rPr>
        <w:t xml:space="preserve">inisters of </w:t>
      </w:r>
      <w:r>
        <w:rPr>
          <w:sz w:val="22"/>
          <w:szCs w:val="22"/>
        </w:rPr>
        <w:t>e</w:t>
      </w:r>
      <w:r w:rsidRPr="00341E7B">
        <w:rPr>
          <w:sz w:val="22"/>
          <w:szCs w:val="22"/>
        </w:rPr>
        <w:t xml:space="preserve">ducation focused on establishing a framework for action </w:t>
      </w:r>
      <w:r>
        <w:rPr>
          <w:sz w:val="22"/>
          <w:szCs w:val="22"/>
        </w:rPr>
        <w:t xml:space="preserve">for </w:t>
      </w:r>
      <w:r w:rsidRPr="00341E7B">
        <w:rPr>
          <w:sz w:val="22"/>
          <w:szCs w:val="22"/>
        </w:rPr>
        <w:t>capacity</w:t>
      </w:r>
      <w:r>
        <w:rPr>
          <w:sz w:val="22"/>
          <w:szCs w:val="22"/>
        </w:rPr>
        <w:t>-building</w:t>
      </w:r>
      <w:r w:rsidRPr="00341E7B">
        <w:rPr>
          <w:sz w:val="22"/>
          <w:szCs w:val="22"/>
        </w:rPr>
        <w:t xml:space="preserve"> to help ensure the continuity of education across the different modalities and levels of the education system, prioritizing attention for the most affected or disadvantaged sectors.</w:t>
      </w:r>
    </w:p>
    <w:p w14:paraId="6A04AE35" w14:textId="77777777" w:rsidR="00A61909" w:rsidRPr="00341E7B" w:rsidRDefault="00A61909" w:rsidP="00A61909">
      <w:pPr>
        <w:tabs>
          <w:tab w:val="left" w:pos="7380"/>
        </w:tabs>
        <w:jc w:val="both"/>
        <w:rPr>
          <w:sz w:val="22"/>
          <w:szCs w:val="22"/>
        </w:rPr>
      </w:pPr>
    </w:p>
    <w:p w14:paraId="509C1C54" w14:textId="77777777" w:rsidR="00A61909" w:rsidRPr="00341E7B" w:rsidRDefault="008714A4" w:rsidP="00A61909">
      <w:pPr>
        <w:ind w:firstLine="720"/>
        <w:jc w:val="both"/>
        <w:rPr>
          <w:sz w:val="22"/>
          <w:szCs w:val="22"/>
        </w:rPr>
      </w:pPr>
      <w:hyperlink r:id="rId12">
        <w:r w:rsidR="00A61909" w:rsidRPr="00221379">
          <w:rPr>
            <w:rStyle w:val="Hyperlink"/>
            <w:rFonts w:eastAsia="MS Mincho"/>
            <w:sz w:val="22"/>
            <w:szCs w:val="22"/>
          </w:rPr>
          <w:t>Target 4.5 of Sustainable Development Goal 4</w:t>
        </w:r>
      </w:hyperlink>
      <w:r w:rsidR="00A61909" w:rsidRPr="6CEBA211">
        <w:rPr>
          <w:rFonts w:eastAsia="MS Mincho"/>
          <w:sz w:val="22"/>
          <w:szCs w:val="22"/>
        </w:rPr>
        <w:t xml:space="preserve">, to which the member states are committed under the 2030 Agenda, clearly identifies the need to eliminate gender disparities in education and to ensure </w:t>
      </w:r>
      <w:r w:rsidR="00A61909" w:rsidRPr="6CEBA211">
        <w:rPr>
          <w:sz w:val="22"/>
          <w:szCs w:val="22"/>
        </w:rPr>
        <w:t>equal access to all levels of education and vocational training for vulnerable segments of the population, including persons with disabilities, indigenous peoples, and children in vulnerable situations, among others.</w:t>
      </w:r>
    </w:p>
    <w:p w14:paraId="0FF7A86C" w14:textId="77777777" w:rsidR="00A61909" w:rsidRPr="00341E7B" w:rsidRDefault="00A61909" w:rsidP="00A61909">
      <w:pPr>
        <w:tabs>
          <w:tab w:val="left" w:pos="7380"/>
        </w:tabs>
        <w:jc w:val="both"/>
        <w:rPr>
          <w:rFonts w:eastAsia="MS Mincho"/>
          <w:sz w:val="22"/>
          <w:szCs w:val="22"/>
        </w:rPr>
      </w:pPr>
    </w:p>
    <w:p w14:paraId="2B04EBE9" w14:textId="77777777" w:rsidR="00A61909" w:rsidRPr="00341E7B" w:rsidRDefault="00A61909" w:rsidP="00A61909">
      <w:pPr>
        <w:ind w:firstLine="720"/>
        <w:jc w:val="both"/>
        <w:rPr>
          <w:rFonts w:eastAsia="MS Mincho"/>
          <w:sz w:val="22"/>
          <w:szCs w:val="22"/>
        </w:rPr>
      </w:pPr>
      <w:r w:rsidRPr="00341E7B">
        <w:rPr>
          <w:rFonts w:eastAsia="MS Mincho"/>
          <w:sz w:val="22"/>
          <w:szCs w:val="22"/>
        </w:rPr>
        <w:t>Several recent publications offer an interesting framework for the region</w:t>
      </w:r>
      <w:r>
        <w:rPr>
          <w:rFonts w:eastAsia="MS Mincho"/>
          <w:sz w:val="22"/>
          <w:szCs w:val="22"/>
        </w:rPr>
        <w:t xml:space="preserve">’s </w:t>
      </w:r>
      <w:r w:rsidRPr="00341E7B">
        <w:rPr>
          <w:rFonts w:eastAsia="MS Mincho"/>
          <w:sz w:val="22"/>
          <w:szCs w:val="22"/>
        </w:rPr>
        <w:t xml:space="preserve">discussions. A publication from the </w:t>
      </w:r>
      <w:hyperlink r:id="rId13" w:history="1">
        <w:r w:rsidRPr="00221379">
          <w:rPr>
            <w:rStyle w:val="Hyperlink"/>
            <w:rFonts w:eastAsia="MS Mincho"/>
            <w:sz w:val="22"/>
            <w:szCs w:val="22"/>
          </w:rPr>
          <w:t>Konrad Adenauer Foundation</w:t>
        </w:r>
      </w:hyperlink>
      <w:r w:rsidRPr="00341E7B">
        <w:rPr>
          <w:rFonts w:eastAsia="MS Mincho"/>
          <w:sz w:val="22"/>
          <w:szCs w:val="22"/>
        </w:rPr>
        <w:t xml:space="preserve">, </w:t>
      </w:r>
      <w:r w:rsidRPr="00341E7B">
        <w:rPr>
          <w:rFonts w:eastAsia="MS Mincho"/>
          <w:i/>
          <w:iCs/>
          <w:sz w:val="22"/>
          <w:szCs w:val="22"/>
        </w:rPr>
        <w:t>Internet and Pandemic in the Americas</w:t>
      </w:r>
      <w:r>
        <w:rPr>
          <w:rFonts w:eastAsia="MS Mincho"/>
          <w:sz w:val="22"/>
          <w:szCs w:val="22"/>
        </w:rPr>
        <w:t xml:space="preserve"> (Ford and </w:t>
      </w:r>
      <w:proofErr w:type="spellStart"/>
      <w:r w:rsidRPr="00341E7B">
        <w:rPr>
          <w:rFonts w:eastAsia="MS Mincho"/>
          <w:sz w:val="22"/>
          <w:szCs w:val="22"/>
        </w:rPr>
        <w:t>Weck</w:t>
      </w:r>
      <w:proofErr w:type="spellEnd"/>
      <w:r w:rsidRPr="00341E7B">
        <w:rPr>
          <w:rFonts w:eastAsia="MS Mincho"/>
          <w:sz w:val="22"/>
          <w:szCs w:val="22"/>
        </w:rPr>
        <w:t>, 2021)</w:t>
      </w:r>
      <w:r>
        <w:rPr>
          <w:rFonts w:eastAsia="MS Mincho"/>
          <w:sz w:val="22"/>
          <w:szCs w:val="22"/>
        </w:rPr>
        <w:t>,</w:t>
      </w:r>
      <w:r w:rsidRPr="00341E7B">
        <w:rPr>
          <w:rFonts w:eastAsia="MS Mincho"/>
          <w:sz w:val="22"/>
          <w:szCs w:val="22"/>
        </w:rPr>
        <w:t xml:space="preserve"> presents a broad range of reflections </w:t>
      </w:r>
      <w:r>
        <w:rPr>
          <w:rFonts w:eastAsia="MS Mincho"/>
          <w:sz w:val="22"/>
          <w:szCs w:val="22"/>
        </w:rPr>
        <w:t xml:space="preserve">on </w:t>
      </w:r>
      <w:r w:rsidRPr="00341E7B">
        <w:rPr>
          <w:rFonts w:eastAsia="MS Mincho"/>
          <w:sz w:val="22"/>
          <w:szCs w:val="22"/>
        </w:rPr>
        <w:t>the pandemic</w:t>
      </w:r>
      <w:r>
        <w:rPr>
          <w:rFonts w:eastAsia="MS Mincho"/>
          <w:sz w:val="22"/>
          <w:szCs w:val="22"/>
        </w:rPr>
        <w:t xml:space="preserve"> in </w:t>
      </w:r>
      <w:r w:rsidRPr="00341E7B">
        <w:rPr>
          <w:rFonts w:eastAsia="MS Mincho"/>
          <w:sz w:val="22"/>
          <w:szCs w:val="22"/>
        </w:rPr>
        <w:t xml:space="preserve">the region. Similarly, the section on public policy and regulatory actions in </w:t>
      </w:r>
      <w:hyperlink r:id="rId14" w:history="1">
        <w:r w:rsidRPr="00221379">
          <w:rPr>
            <w:rStyle w:val="Hyperlink"/>
            <w:rFonts w:eastAsia="MS Mincho"/>
            <w:i/>
            <w:iCs/>
            <w:sz w:val="22"/>
            <w:szCs w:val="22"/>
          </w:rPr>
          <w:t>Opportunities for digitization in Latin America during COVID-19</w:t>
        </w:r>
      </w:hyperlink>
      <w:r w:rsidRPr="00341E7B">
        <w:rPr>
          <w:rFonts w:eastAsia="MS Mincho"/>
          <w:sz w:val="22"/>
          <w:szCs w:val="22"/>
        </w:rPr>
        <w:t>, a 2020 CAF-ECLAC publication, highlights decisions relating primarily to internet service providers in some of the region</w:t>
      </w:r>
      <w:r>
        <w:rPr>
          <w:rFonts w:eastAsia="MS Mincho"/>
          <w:sz w:val="22"/>
          <w:szCs w:val="22"/>
        </w:rPr>
        <w:t>’</w:t>
      </w:r>
      <w:r w:rsidRPr="00341E7B">
        <w:rPr>
          <w:rFonts w:eastAsia="MS Mincho"/>
          <w:sz w:val="22"/>
          <w:szCs w:val="22"/>
        </w:rPr>
        <w:t xml:space="preserve">s countries. Of its ten recommendations, only one addresses the health and education sectors and productive development. In their publication </w:t>
      </w:r>
      <w:hyperlink r:id="rId15" w:history="1">
        <w:r w:rsidRPr="00221379">
          <w:rPr>
            <w:rStyle w:val="Hyperlink"/>
            <w:rFonts w:eastAsia="MS Mincho"/>
            <w:i/>
            <w:iCs/>
            <w:sz w:val="22"/>
            <w:szCs w:val="22"/>
          </w:rPr>
          <w:t>Education and technology: The challenge of sustainability in Latin America</w:t>
        </w:r>
      </w:hyperlink>
      <w:r w:rsidRPr="00341E7B">
        <w:rPr>
          <w:rFonts w:eastAsia="MS Mincho"/>
          <w:sz w:val="22"/>
          <w:szCs w:val="22"/>
        </w:rPr>
        <w:t xml:space="preserve"> (2022), the </w:t>
      </w:r>
      <w:proofErr w:type="spellStart"/>
      <w:r w:rsidRPr="00341E7B">
        <w:rPr>
          <w:rFonts w:eastAsia="MS Mincho"/>
          <w:sz w:val="22"/>
          <w:szCs w:val="22"/>
        </w:rPr>
        <w:t>Ceibal</w:t>
      </w:r>
      <w:proofErr w:type="spellEnd"/>
      <w:r w:rsidRPr="00341E7B">
        <w:rPr>
          <w:rFonts w:eastAsia="MS Mincho"/>
          <w:sz w:val="22"/>
          <w:szCs w:val="22"/>
        </w:rPr>
        <w:t xml:space="preserve"> Foundation and IDRC-CRDI Canada embark on an unavoidable debate but nevertheless consider only some of the views of multilateral organizations in the region with macro-level opinions and views. A recent post by the World Bank (2021) identifies four areas to address in </w:t>
      </w:r>
      <w:hyperlink r:id="rId16" w:history="1">
        <w:r w:rsidRPr="00221379">
          <w:rPr>
            <w:rStyle w:val="Hyperlink"/>
            <w:rFonts w:eastAsia="MS Mincho"/>
            <w:sz w:val="22"/>
            <w:szCs w:val="22"/>
          </w:rPr>
          <w:t>narrowing the digital divide</w:t>
        </w:r>
        <w:r w:rsidRPr="00341E7B">
          <w:rPr>
            <w:rFonts w:eastAsia="MS Mincho"/>
            <w:sz w:val="22"/>
            <w:szCs w:val="22"/>
          </w:rPr>
          <w:t xml:space="preserve">. </w:t>
        </w:r>
      </w:hyperlink>
    </w:p>
    <w:p w14:paraId="76DB17B7" w14:textId="77777777" w:rsidR="00A61909" w:rsidRPr="00341E7B" w:rsidRDefault="00A61909" w:rsidP="00A61909">
      <w:pPr>
        <w:jc w:val="both"/>
        <w:rPr>
          <w:rFonts w:eastAsia="MS Mincho"/>
          <w:sz w:val="22"/>
          <w:szCs w:val="22"/>
        </w:rPr>
      </w:pPr>
    </w:p>
    <w:p w14:paraId="4E29D206" w14:textId="77777777" w:rsidR="00A61909" w:rsidRPr="00341E7B" w:rsidRDefault="00A61909" w:rsidP="00A61909">
      <w:pPr>
        <w:tabs>
          <w:tab w:val="left" w:pos="1440"/>
        </w:tabs>
        <w:ind w:firstLine="720"/>
        <w:jc w:val="both"/>
        <w:rPr>
          <w:rFonts w:eastAsia="MS Mincho"/>
          <w:sz w:val="22"/>
          <w:szCs w:val="22"/>
        </w:rPr>
      </w:pPr>
      <w:r w:rsidRPr="00341E7B">
        <w:rPr>
          <w:rFonts w:eastAsia="MS Mincho"/>
          <w:sz w:val="22"/>
          <w:szCs w:val="22"/>
        </w:rPr>
        <w:t xml:space="preserve">A recent study by the Inter-American Institute for Cooperation on Agriculture (IICA) revealed that more than 244 million people in Latin America do not have access to the internet. The study, which focused on 24 countries, found that 71% of the urban population had </w:t>
      </w:r>
      <w:r>
        <w:rPr>
          <w:rFonts w:eastAsia="MS Mincho"/>
          <w:sz w:val="22"/>
          <w:szCs w:val="22"/>
        </w:rPr>
        <w:t>alternatives</w:t>
      </w:r>
      <w:r w:rsidRPr="00341E7B">
        <w:rPr>
          <w:rFonts w:eastAsia="MS Mincho"/>
          <w:sz w:val="22"/>
          <w:szCs w:val="22"/>
        </w:rPr>
        <w:t xml:space="preserve"> for connectivity, compared to less </w:t>
      </w:r>
      <w:r w:rsidRPr="00341E7B">
        <w:rPr>
          <w:rFonts w:eastAsia="MS Mincho"/>
          <w:sz w:val="22"/>
          <w:szCs w:val="22"/>
        </w:rPr>
        <w:lastRenderedPageBreak/>
        <w:t xml:space="preserve">than 37% in rural areas. One clear example is the very interesting approach enshrined in the </w:t>
      </w:r>
      <w:hyperlink r:id="rId17" w:history="1">
        <w:r w:rsidRPr="00221379">
          <w:rPr>
            <w:rStyle w:val="Hyperlink"/>
            <w:rFonts w:eastAsia="MS Mincho"/>
            <w:sz w:val="22"/>
            <w:szCs w:val="22"/>
          </w:rPr>
          <w:t>Index of Significant Rural and Urban Connectivity</w:t>
        </w:r>
      </w:hyperlink>
      <w:r w:rsidRPr="00341E7B">
        <w:rPr>
          <w:rFonts w:eastAsia="MS Mincho"/>
          <w:sz w:val="22"/>
          <w:szCs w:val="22"/>
        </w:rPr>
        <w:t>. The purpose of this index is to measure connection quality based on the information available in official statistics and other existing indexes (the Broadband Index of the Inter-American Development Bank (IDB), the Mobile Connectivity Index of the GSM Association (GSMA), and the ITU General Connectivity Index used by the International Telecommunication Union).</w:t>
      </w:r>
    </w:p>
    <w:p w14:paraId="356B047A" w14:textId="77777777" w:rsidR="00A61909" w:rsidRPr="00341E7B" w:rsidRDefault="00A61909" w:rsidP="00A61909">
      <w:pPr>
        <w:tabs>
          <w:tab w:val="left" w:pos="7380"/>
        </w:tabs>
        <w:jc w:val="both"/>
        <w:rPr>
          <w:rFonts w:eastAsia="MS Mincho"/>
          <w:sz w:val="22"/>
          <w:szCs w:val="22"/>
        </w:rPr>
      </w:pPr>
    </w:p>
    <w:p w14:paraId="65977D0E" w14:textId="77777777" w:rsidR="00A61909" w:rsidRPr="00341E7B" w:rsidRDefault="00A61909" w:rsidP="00A61909">
      <w:pPr>
        <w:ind w:firstLine="720"/>
        <w:jc w:val="both"/>
        <w:rPr>
          <w:rFonts w:eastAsia="MS Mincho"/>
          <w:sz w:val="22"/>
          <w:szCs w:val="22"/>
        </w:rPr>
      </w:pPr>
      <w:r w:rsidRPr="00341E7B">
        <w:rPr>
          <w:rFonts w:eastAsia="MS Mincho"/>
          <w:sz w:val="22"/>
          <w:szCs w:val="22"/>
        </w:rPr>
        <w:t xml:space="preserve">Reports, publications, </w:t>
      </w:r>
      <w:r>
        <w:rPr>
          <w:rFonts w:eastAsia="MS Mincho"/>
          <w:sz w:val="22"/>
          <w:szCs w:val="22"/>
        </w:rPr>
        <w:t>and other documents</w:t>
      </w:r>
      <w:r w:rsidRPr="00341E7B">
        <w:rPr>
          <w:rFonts w:eastAsia="MS Mincho"/>
          <w:sz w:val="22"/>
          <w:szCs w:val="22"/>
        </w:rPr>
        <w:t xml:space="preserve"> on the subject continue to be abundant, ubiquitous, perhaps even excessive. In contrast, the challenge remains the same: how to avoid repeating the formulas, implementations, programs, and projects that, after more than 20 years of action in the region, came up against an undeniable reality in 2020. Faced with the urgent need to use and integrate technologies into training processes to guarantee educational continuity, the systems were still unprepared to respond to the crisis. Back in the 1980s, UNESCO</w:t>
      </w:r>
      <w:r>
        <w:rPr>
          <w:rFonts w:eastAsia="MS Mincho"/>
          <w:sz w:val="22"/>
          <w:szCs w:val="22"/>
        </w:rPr>
        <w:t>’</w:t>
      </w:r>
      <w:r w:rsidRPr="00341E7B">
        <w:rPr>
          <w:rFonts w:eastAsia="MS Mincho"/>
          <w:sz w:val="22"/>
          <w:szCs w:val="22"/>
        </w:rPr>
        <w:t xml:space="preserve">s </w:t>
      </w:r>
      <w:hyperlink r:id="rId18" w:history="1">
        <w:r w:rsidRPr="00221379">
          <w:rPr>
            <w:rStyle w:val="Hyperlink"/>
            <w:rFonts w:eastAsia="MS Mincho"/>
            <w:sz w:val="22"/>
            <w:szCs w:val="22"/>
          </w:rPr>
          <w:t>Mac Bride Report</w:t>
        </w:r>
      </w:hyperlink>
      <w:r w:rsidRPr="00341E7B">
        <w:rPr>
          <w:rFonts w:eastAsia="MS Mincho"/>
          <w:sz w:val="22"/>
          <w:szCs w:val="22"/>
        </w:rPr>
        <w:t xml:space="preserve"> (</w:t>
      </w:r>
      <w:r w:rsidRPr="00341E7B">
        <w:rPr>
          <w:rFonts w:eastAsia="MS Mincho"/>
          <w:i/>
          <w:iCs/>
          <w:sz w:val="22"/>
          <w:szCs w:val="22"/>
        </w:rPr>
        <w:t>Many Voices, One World</w:t>
      </w:r>
      <w:r w:rsidRPr="00341E7B">
        <w:rPr>
          <w:rFonts w:eastAsia="MS Mincho"/>
          <w:sz w:val="22"/>
          <w:szCs w:val="22"/>
        </w:rPr>
        <w:t>, 1980) had highlighted the risk of focusing the framework for progress on the use of educational technologies as mere tools that aggravate inequalities.</w:t>
      </w:r>
    </w:p>
    <w:p w14:paraId="7FA57FE3" w14:textId="77777777" w:rsidR="00A61909" w:rsidRPr="00341E7B" w:rsidRDefault="00A61909" w:rsidP="00A61909">
      <w:pPr>
        <w:tabs>
          <w:tab w:val="left" w:pos="7380"/>
        </w:tabs>
        <w:jc w:val="both"/>
        <w:rPr>
          <w:rFonts w:eastAsia="MS Mincho"/>
          <w:sz w:val="22"/>
          <w:szCs w:val="22"/>
        </w:rPr>
      </w:pPr>
    </w:p>
    <w:p w14:paraId="0B2826B2" w14:textId="77777777" w:rsidR="00A61909" w:rsidRPr="00D231AC" w:rsidRDefault="00A61909" w:rsidP="00A61909">
      <w:pPr>
        <w:pStyle w:val="NormalWeb"/>
        <w:shd w:val="clear" w:color="auto" w:fill="FFFFFF"/>
        <w:spacing w:before="0" w:beforeAutospacing="0" w:after="0" w:afterAutospacing="0"/>
        <w:ind w:firstLine="720"/>
        <w:jc w:val="both"/>
        <w:rPr>
          <w:rFonts w:eastAsia="MS Mincho"/>
          <w:sz w:val="22"/>
          <w:szCs w:val="22"/>
        </w:rPr>
      </w:pPr>
      <w:r w:rsidRPr="00D231AC">
        <w:rPr>
          <w:rFonts w:eastAsia="MS Mincho"/>
          <w:sz w:val="22"/>
          <w:szCs w:val="22"/>
        </w:rPr>
        <w:t xml:space="preserve">A similar comment was also made in the </w:t>
      </w:r>
      <w:hyperlink r:id="rId19" w:history="1">
        <w:r w:rsidRPr="00D231AC">
          <w:rPr>
            <w:rStyle w:val="Hyperlink"/>
            <w:rFonts w:eastAsia="MS Mincho"/>
            <w:sz w:val="22"/>
            <w:szCs w:val="22"/>
          </w:rPr>
          <w:t>Plan of Action of the Second Summit of the Americas</w:t>
        </w:r>
      </w:hyperlink>
      <w:r w:rsidRPr="00D231AC">
        <w:rPr>
          <w:rFonts w:eastAsia="MS Mincho"/>
          <w:sz w:val="22"/>
          <w:szCs w:val="22"/>
        </w:rPr>
        <w:t>, held in Santiago, Chile, in 1998, which emphasized that:</w:t>
      </w:r>
    </w:p>
    <w:p w14:paraId="1E613EA0" w14:textId="77777777" w:rsidR="00A61909" w:rsidRPr="00D231AC" w:rsidRDefault="00A61909" w:rsidP="00A61909">
      <w:pPr>
        <w:pStyle w:val="NormalWeb"/>
        <w:shd w:val="clear" w:color="auto" w:fill="FFFFFF"/>
        <w:spacing w:before="0" w:beforeAutospacing="0" w:after="0" w:afterAutospacing="0"/>
        <w:ind w:firstLine="720"/>
        <w:jc w:val="both"/>
        <w:rPr>
          <w:rFonts w:eastAsia="MS Mincho"/>
          <w:sz w:val="22"/>
          <w:szCs w:val="22"/>
        </w:rPr>
      </w:pPr>
    </w:p>
    <w:p w14:paraId="13AC504D" w14:textId="77777777" w:rsidR="00A61909" w:rsidRPr="00D231AC" w:rsidRDefault="00A61909" w:rsidP="00A61909">
      <w:pPr>
        <w:pStyle w:val="NormalWeb"/>
        <w:shd w:val="clear" w:color="auto" w:fill="FFFFFF" w:themeFill="background1"/>
        <w:spacing w:before="0" w:beforeAutospacing="0" w:after="0" w:afterAutospacing="0"/>
        <w:ind w:left="720"/>
        <w:jc w:val="both"/>
        <w:rPr>
          <w:rFonts w:eastAsia="MS Mincho"/>
          <w:sz w:val="22"/>
          <w:szCs w:val="22"/>
        </w:rPr>
      </w:pPr>
      <w:r w:rsidRPr="00D231AC">
        <w:rPr>
          <w:rFonts w:eastAsia="MS Mincho"/>
          <w:sz w:val="22"/>
          <w:szCs w:val="22"/>
        </w:rPr>
        <w:t>“</w:t>
      </w:r>
      <w:proofErr w:type="gramStart"/>
      <w:r w:rsidRPr="00D231AC">
        <w:rPr>
          <w:rFonts w:eastAsia="MS Mincho"/>
          <w:sz w:val="22"/>
          <w:szCs w:val="22"/>
        </w:rPr>
        <w:t>the</w:t>
      </w:r>
      <w:proofErr w:type="gramEnd"/>
      <w:r w:rsidRPr="00D231AC">
        <w:rPr>
          <w:rFonts w:eastAsia="MS Mincho"/>
          <w:sz w:val="22"/>
          <w:szCs w:val="22"/>
        </w:rPr>
        <w:t xml:space="preserve"> Hemisphere’s commitment to education is reflected in the sweeping reform processes encompassing all levels of educational systems, and is based on broad consensus with respect to the problems confronting education and the shared commitment and effort of societies as a whole to overcome them. These processes are based on the principles of equity, quality, relevance, and efficiency. Equity is defined as the creation of conditions that ensure that all people </w:t>
      </w:r>
      <w:proofErr w:type="gramStart"/>
      <w:r w:rsidRPr="00D231AC">
        <w:rPr>
          <w:rFonts w:eastAsia="MS Mincho"/>
          <w:sz w:val="22"/>
          <w:szCs w:val="22"/>
        </w:rPr>
        <w:t>have the opportunity to</w:t>
      </w:r>
      <w:proofErr w:type="gramEnd"/>
      <w:r w:rsidRPr="00D231AC">
        <w:rPr>
          <w:rFonts w:eastAsia="MS Mincho"/>
          <w:sz w:val="22"/>
          <w:szCs w:val="22"/>
        </w:rPr>
        <w:t xml:space="preserve"> receive quality education services, thereby significantly reducing the effects of inequalities based on socio-economic status, disability, and ethnic, cultural, and gender discrimination. Quality implies the achievement of high levels of cognitive development, skills, capabilities, and ethical attitudes. Relevance is defined as the ability of an educational system to meet the needs and aspirations of society as a whole, </w:t>
      </w:r>
      <w:proofErr w:type="gramStart"/>
      <w:r w:rsidRPr="00D231AC">
        <w:rPr>
          <w:rFonts w:eastAsia="MS Mincho"/>
          <w:sz w:val="22"/>
          <w:szCs w:val="22"/>
        </w:rPr>
        <w:t>taking into account</w:t>
      </w:r>
      <w:proofErr w:type="gramEnd"/>
      <w:r w:rsidRPr="00D231AC">
        <w:rPr>
          <w:rFonts w:eastAsia="MS Mincho"/>
          <w:sz w:val="22"/>
          <w:szCs w:val="22"/>
        </w:rPr>
        <w:t xml:space="preserve"> its social, cultural, ethnic, and linguistic diversity. Lastly, efficiency is defined as the provision of adequate resources, used optimally, </w:t>
      </w:r>
      <w:proofErr w:type="gramStart"/>
      <w:r w:rsidRPr="00D231AC">
        <w:rPr>
          <w:rFonts w:eastAsia="MS Mincho"/>
          <w:sz w:val="22"/>
          <w:szCs w:val="22"/>
        </w:rPr>
        <w:t>in order to</w:t>
      </w:r>
      <w:proofErr w:type="gramEnd"/>
      <w:r w:rsidRPr="00D231AC">
        <w:rPr>
          <w:rFonts w:eastAsia="MS Mincho"/>
          <w:sz w:val="22"/>
          <w:szCs w:val="22"/>
        </w:rPr>
        <w:t xml:space="preserve"> enhance </w:t>
      </w:r>
      <w:proofErr w:type="spellStart"/>
      <w:r w:rsidRPr="00D231AC">
        <w:rPr>
          <w:rFonts w:eastAsia="MS Mincho"/>
          <w:sz w:val="22"/>
          <w:szCs w:val="22"/>
        </w:rPr>
        <w:t>educacional</w:t>
      </w:r>
      <w:proofErr w:type="spellEnd"/>
      <w:r w:rsidRPr="00D231AC">
        <w:rPr>
          <w:rFonts w:eastAsia="MS Mincho"/>
          <w:sz w:val="22"/>
          <w:szCs w:val="22"/>
        </w:rPr>
        <w:t xml:space="preserve"> achievements.’</w:t>
      </w:r>
    </w:p>
    <w:p w14:paraId="54915B16" w14:textId="77777777" w:rsidR="00A61909" w:rsidRPr="00D231AC" w:rsidRDefault="00A61909" w:rsidP="00A61909">
      <w:pPr>
        <w:pStyle w:val="NormalWeb"/>
        <w:shd w:val="clear" w:color="auto" w:fill="FFFFFF" w:themeFill="background1"/>
        <w:spacing w:before="0" w:beforeAutospacing="0" w:after="0" w:afterAutospacing="0"/>
        <w:ind w:left="720"/>
        <w:jc w:val="both"/>
        <w:rPr>
          <w:rFonts w:eastAsia="MS Mincho"/>
          <w:sz w:val="22"/>
          <w:szCs w:val="22"/>
        </w:rPr>
      </w:pPr>
    </w:p>
    <w:p w14:paraId="67602EE9" w14:textId="77777777" w:rsidR="00A61909" w:rsidRPr="00D231AC" w:rsidRDefault="00A61909" w:rsidP="00A61909">
      <w:pPr>
        <w:pStyle w:val="NormalWeb"/>
        <w:shd w:val="clear" w:color="auto" w:fill="FFFFFF" w:themeFill="background1"/>
        <w:spacing w:before="0" w:beforeAutospacing="0" w:after="0" w:afterAutospacing="0"/>
        <w:ind w:left="720"/>
        <w:jc w:val="both"/>
        <w:rPr>
          <w:rFonts w:eastAsia="MS Mincho"/>
          <w:sz w:val="22"/>
          <w:szCs w:val="22"/>
        </w:rPr>
      </w:pPr>
      <w:r w:rsidRPr="00D231AC">
        <w:rPr>
          <w:rFonts w:eastAsia="MS Mincho"/>
          <w:sz w:val="22"/>
          <w:szCs w:val="22"/>
        </w:rPr>
        <w:t xml:space="preserve">Therefore, the Governments, fully recognizing and respecting national sovereignty and the responsibilities of the institutions of our respective countries with regard to education, reiterate the commitment of </w:t>
      </w:r>
      <w:hyperlink r:id="rId20" w:history="1">
        <w:r w:rsidRPr="00D231AC">
          <w:rPr>
            <w:rFonts w:eastAsia="MS Mincho"/>
            <w:sz w:val="22"/>
            <w:szCs w:val="22"/>
          </w:rPr>
          <w:t>the Miami Summit</w:t>
        </w:r>
      </w:hyperlink>
      <w:r w:rsidRPr="00D231AC">
        <w:rPr>
          <w:rFonts w:eastAsia="MS Mincho"/>
          <w:sz w:val="22"/>
          <w:szCs w:val="22"/>
        </w:rPr>
        <w:t xml:space="preserve"> to ensure, by the year 2010, universal access to and completion of quality primary education for 100 percent of children and access for at least 75 percent of young people to quality secondary education, with increasing percentages of young people who complete secondary education, and assume responsibility for providing the general population with opportunities for life-long learning. If these objectives are met, we are confident that we will provide our people with the tools, skills, and knowledge necessary for and suited to the development of capabilities that ensure better conditions of competitiveness and productivity required by modern economies, thus allowing our people to contribute as worthy citizens to their respective societies.” </w:t>
      </w:r>
    </w:p>
    <w:p w14:paraId="6FF48B44" w14:textId="77777777" w:rsidR="00A61909" w:rsidRPr="00341E7B" w:rsidRDefault="00A61909" w:rsidP="00A61909">
      <w:pPr>
        <w:jc w:val="both"/>
        <w:rPr>
          <w:rFonts w:eastAsia="MS Mincho"/>
          <w:sz w:val="22"/>
          <w:szCs w:val="22"/>
        </w:rPr>
      </w:pPr>
    </w:p>
    <w:p w14:paraId="138F9BC1" w14:textId="77777777" w:rsidR="00A61909" w:rsidRPr="00341E7B" w:rsidRDefault="00A61909" w:rsidP="00A61909">
      <w:pPr>
        <w:ind w:firstLine="720"/>
        <w:jc w:val="both"/>
        <w:rPr>
          <w:rFonts w:eastAsia="MS Mincho"/>
          <w:sz w:val="22"/>
          <w:szCs w:val="22"/>
        </w:rPr>
      </w:pPr>
      <w:r w:rsidRPr="00341E7B">
        <w:rPr>
          <w:rFonts w:eastAsia="MS Mincho"/>
          <w:sz w:val="22"/>
          <w:szCs w:val="22"/>
        </w:rPr>
        <w:t>Today, several decades after those commitments, gradually making the reduction of that gap a reality in the region requires adopting an approach that goes beyond the solutions of the past, which</w:t>
      </w:r>
      <w:r>
        <w:rPr>
          <w:rFonts w:eastAsia="MS Mincho"/>
          <w:sz w:val="22"/>
          <w:szCs w:val="22"/>
        </w:rPr>
        <w:t>—</w:t>
      </w:r>
      <w:r w:rsidRPr="00341E7B">
        <w:rPr>
          <w:rFonts w:eastAsia="MS Mincho"/>
          <w:sz w:val="22"/>
          <w:szCs w:val="22"/>
        </w:rPr>
        <w:t>certain recognizable achievements notwithstanding</w:t>
      </w:r>
      <w:r>
        <w:rPr>
          <w:rFonts w:eastAsia="MS Mincho"/>
          <w:sz w:val="22"/>
          <w:szCs w:val="22"/>
        </w:rPr>
        <w:t>—</w:t>
      </w:r>
      <w:r w:rsidRPr="00341E7B">
        <w:rPr>
          <w:rFonts w:eastAsia="MS Mincho"/>
          <w:sz w:val="22"/>
          <w:szCs w:val="22"/>
        </w:rPr>
        <w:t xml:space="preserve">have also proven to be limited in their scope and sustainability, especially with the </w:t>
      </w:r>
      <w:r>
        <w:rPr>
          <w:rFonts w:eastAsia="MS Mincho"/>
          <w:sz w:val="22"/>
          <w:szCs w:val="22"/>
        </w:rPr>
        <w:t xml:space="preserve">widening </w:t>
      </w:r>
      <w:r w:rsidRPr="00341E7B">
        <w:rPr>
          <w:rFonts w:eastAsia="MS Mincho"/>
          <w:sz w:val="22"/>
          <w:szCs w:val="22"/>
        </w:rPr>
        <w:t>educational gaps of the type caused by the COVID-19 pandemic</w:t>
      </w:r>
      <w:r>
        <w:rPr>
          <w:rFonts w:eastAsia="MS Mincho"/>
          <w:sz w:val="22"/>
          <w:szCs w:val="22"/>
        </w:rPr>
        <w:t>:</w:t>
      </w:r>
      <w:r w:rsidRPr="00341E7B">
        <w:rPr>
          <w:rFonts w:eastAsia="MS Mincho"/>
          <w:sz w:val="22"/>
          <w:szCs w:val="22"/>
        </w:rPr>
        <w:t xml:space="preserve"> </w:t>
      </w:r>
      <w:r>
        <w:rPr>
          <w:rFonts w:eastAsia="MS Mincho"/>
          <w:sz w:val="22"/>
          <w:szCs w:val="22"/>
        </w:rPr>
        <w:t>a</w:t>
      </w:r>
      <w:r w:rsidRPr="00341E7B">
        <w:rPr>
          <w:rFonts w:eastAsia="MS Mincho"/>
          <w:sz w:val="22"/>
          <w:szCs w:val="22"/>
        </w:rPr>
        <w:t xml:space="preserve">pproaches that allow the adaptation and adoption of innovative management and educational </w:t>
      </w:r>
      <w:r w:rsidRPr="00341E7B">
        <w:rPr>
          <w:rFonts w:eastAsia="MS Mincho"/>
          <w:sz w:val="22"/>
          <w:szCs w:val="22"/>
        </w:rPr>
        <w:lastRenderedPageBreak/>
        <w:t xml:space="preserve">learning methods that are more consistent with </w:t>
      </w:r>
      <w:r>
        <w:rPr>
          <w:rFonts w:eastAsia="MS Mincho"/>
          <w:sz w:val="22"/>
          <w:szCs w:val="22"/>
        </w:rPr>
        <w:t xml:space="preserve">contemporary </w:t>
      </w:r>
      <w:r w:rsidRPr="00341E7B">
        <w:rPr>
          <w:rFonts w:eastAsia="MS Mincho"/>
          <w:sz w:val="22"/>
          <w:szCs w:val="22"/>
        </w:rPr>
        <w:t>post-digital society</w:t>
      </w:r>
      <w:r>
        <w:rPr>
          <w:rFonts w:eastAsia="MS Mincho"/>
          <w:sz w:val="22"/>
          <w:szCs w:val="22"/>
        </w:rPr>
        <w:t>,</w:t>
      </w:r>
      <w:r w:rsidRPr="00341E7B">
        <w:rPr>
          <w:rFonts w:eastAsia="MS Mincho"/>
          <w:sz w:val="22"/>
          <w:szCs w:val="22"/>
        </w:rPr>
        <w:t xml:space="preserve"> lifelong learning</w:t>
      </w:r>
      <w:r>
        <w:rPr>
          <w:rFonts w:eastAsia="MS Mincho"/>
          <w:sz w:val="22"/>
          <w:szCs w:val="22"/>
        </w:rPr>
        <w:t>,</w:t>
      </w:r>
      <w:r w:rsidRPr="00341E7B">
        <w:rPr>
          <w:rFonts w:eastAsia="MS Mincho"/>
          <w:sz w:val="22"/>
          <w:szCs w:val="22"/>
        </w:rPr>
        <w:t xml:space="preserve"> and the use of disruptive technologies and open educational resources that can benefit society as a whole and close cultural and economic gaps.</w:t>
      </w:r>
    </w:p>
    <w:p w14:paraId="0756EBE5" w14:textId="77777777" w:rsidR="00A61909" w:rsidRPr="00341E7B" w:rsidRDefault="00A61909" w:rsidP="00A61909">
      <w:pPr>
        <w:jc w:val="both"/>
        <w:rPr>
          <w:rFonts w:eastAsia="MS Mincho"/>
          <w:sz w:val="22"/>
          <w:szCs w:val="22"/>
        </w:rPr>
      </w:pPr>
    </w:p>
    <w:p w14:paraId="2CA46D2F" w14:textId="77777777" w:rsidR="00A61909" w:rsidRPr="00341E7B" w:rsidRDefault="00A61909" w:rsidP="00A61909">
      <w:pPr>
        <w:ind w:firstLine="720"/>
        <w:jc w:val="both"/>
        <w:rPr>
          <w:rFonts w:eastAsia="MS Mincho"/>
          <w:sz w:val="22"/>
          <w:szCs w:val="22"/>
        </w:rPr>
      </w:pPr>
      <w:r w:rsidRPr="65D24B04">
        <w:rPr>
          <w:rFonts w:eastAsia="MS Mincho"/>
          <w:sz w:val="22"/>
          <w:szCs w:val="22"/>
        </w:rPr>
        <w:t xml:space="preserve">Making this a reality requires, above all else, the member states’ </w:t>
      </w:r>
      <w:proofErr w:type="spellStart"/>
      <w:r w:rsidRPr="65D24B04">
        <w:rPr>
          <w:rFonts w:eastAsia="MS Mincho"/>
          <w:sz w:val="22"/>
          <w:szCs w:val="22"/>
        </w:rPr>
        <w:t>irrenunciable</w:t>
      </w:r>
      <w:proofErr w:type="spellEnd"/>
      <w:r w:rsidRPr="65D24B04">
        <w:rPr>
          <w:rFonts w:eastAsia="MS Mincho"/>
          <w:sz w:val="22"/>
          <w:szCs w:val="22"/>
        </w:rPr>
        <w:t xml:space="preserve"> and unwavering commitment to pursue the region’s educational agenda in order that guarantees the right to education for all.</w:t>
      </w:r>
    </w:p>
    <w:p w14:paraId="3AFD785F" w14:textId="77777777" w:rsidR="00A61909" w:rsidRPr="00341E7B" w:rsidRDefault="00A61909" w:rsidP="00A61909">
      <w:pPr>
        <w:jc w:val="both"/>
        <w:rPr>
          <w:rFonts w:eastAsia="MS Mincho"/>
          <w:sz w:val="22"/>
          <w:szCs w:val="22"/>
        </w:rPr>
      </w:pPr>
    </w:p>
    <w:p w14:paraId="28FF9540" w14:textId="77777777" w:rsidR="00A61909" w:rsidRPr="00341E7B" w:rsidRDefault="00A61909" w:rsidP="00A61909">
      <w:pPr>
        <w:ind w:firstLine="720"/>
        <w:jc w:val="both"/>
        <w:rPr>
          <w:rFonts w:eastAsia="MS Mincho"/>
          <w:sz w:val="22"/>
          <w:szCs w:val="22"/>
        </w:rPr>
      </w:pPr>
      <w:r w:rsidRPr="00341E7B">
        <w:rPr>
          <w:rFonts w:eastAsia="MS Mincho"/>
          <w:sz w:val="22"/>
          <w:szCs w:val="22"/>
        </w:rPr>
        <w:t>At the Ninth Regular Meeting, the authorities of the Inter-American Committee on Education (CIE) defined the pillars that are to guide the IE</w:t>
      </w:r>
      <w:r>
        <w:rPr>
          <w:rFonts w:eastAsia="MS Mincho"/>
          <w:sz w:val="22"/>
          <w:szCs w:val="22"/>
        </w:rPr>
        <w:t>A</w:t>
      </w:r>
      <w:r w:rsidRPr="00341E7B">
        <w:rPr>
          <w:rFonts w:eastAsia="MS Mincho"/>
          <w:sz w:val="22"/>
          <w:szCs w:val="22"/>
        </w:rPr>
        <w:t>: post-pandemic educational recovery and repair; student mobility and the</w:t>
      </w:r>
      <w:r>
        <w:rPr>
          <w:rFonts w:eastAsia="MS Mincho"/>
          <w:sz w:val="22"/>
          <w:szCs w:val="22"/>
        </w:rPr>
        <w:t xml:space="preserve"> mutual</w:t>
      </w:r>
      <w:r w:rsidRPr="00341E7B">
        <w:rPr>
          <w:rFonts w:eastAsia="MS Mincho"/>
          <w:sz w:val="22"/>
          <w:szCs w:val="22"/>
        </w:rPr>
        <w:t xml:space="preserve"> recognition of studies </w:t>
      </w:r>
      <w:r>
        <w:rPr>
          <w:rFonts w:eastAsia="MS Mincho"/>
          <w:sz w:val="22"/>
          <w:szCs w:val="22"/>
        </w:rPr>
        <w:t xml:space="preserve">by </w:t>
      </w:r>
      <w:r w:rsidRPr="00341E7B">
        <w:rPr>
          <w:rFonts w:eastAsia="MS Mincho"/>
          <w:sz w:val="22"/>
          <w:szCs w:val="22"/>
        </w:rPr>
        <w:t xml:space="preserve">the </w:t>
      </w:r>
      <w:r>
        <w:rPr>
          <w:rFonts w:eastAsia="MS Mincho"/>
          <w:sz w:val="22"/>
          <w:szCs w:val="22"/>
        </w:rPr>
        <w:t xml:space="preserve">region’s </w:t>
      </w:r>
      <w:r w:rsidRPr="00341E7B">
        <w:rPr>
          <w:rFonts w:eastAsia="MS Mincho"/>
          <w:sz w:val="22"/>
          <w:szCs w:val="22"/>
        </w:rPr>
        <w:t>countries; professional development and interconnected teacher training among the countries</w:t>
      </w:r>
      <w:r>
        <w:rPr>
          <w:rFonts w:eastAsia="MS Mincho"/>
          <w:sz w:val="22"/>
          <w:szCs w:val="22"/>
        </w:rPr>
        <w:t xml:space="preserve"> of the region</w:t>
      </w:r>
      <w:r w:rsidRPr="00341E7B">
        <w:rPr>
          <w:rFonts w:eastAsia="MS Mincho"/>
          <w:sz w:val="22"/>
          <w:szCs w:val="22"/>
        </w:rPr>
        <w:t xml:space="preserve">; the use of new technologies in education; the relationship between education, employment, and national development; the development of healthy school environments; and, finally, research linked to the contextual problems of education systems. They also stated their intent to develop a work plan focused on promoting forums for discussion and support on issues such as the post-pandemic reactivation of the education sector, the safe return to on-site classes, the recovery of learning, innovation and the digital education agenda, </w:t>
      </w:r>
      <w:r>
        <w:rPr>
          <w:rFonts w:eastAsia="MS Mincho"/>
          <w:sz w:val="22"/>
          <w:szCs w:val="22"/>
        </w:rPr>
        <w:t xml:space="preserve">and </w:t>
      </w:r>
      <w:r w:rsidRPr="00341E7B">
        <w:rPr>
          <w:rFonts w:eastAsia="MS Mincho"/>
          <w:sz w:val="22"/>
          <w:szCs w:val="22"/>
        </w:rPr>
        <w:t>educational inclusion for vulnerable children and adolescents, including such groups as persons with disabilities, indigenous peoples, and those in situations of human mobility. It is hoped that these issues can be transformed into concrete actions through the establishment of this Program.</w:t>
      </w:r>
    </w:p>
    <w:p w14:paraId="700D8FB0"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534E522A"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2D0B0DF8">
        <w:rPr>
          <w:rFonts w:eastAsia="MS Mincho"/>
          <w:b/>
          <w:bCs/>
          <w:sz w:val="22"/>
          <w:szCs w:val="22"/>
        </w:rPr>
        <w:t>Hemispheric Program on Critical Literacy and Digital Education in Contexts of Change (LICED). Goals and Objectives</w:t>
      </w:r>
    </w:p>
    <w:p w14:paraId="7EB2FF94" w14:textId="77777777" w:rsidR="00A61909" w:rsidRPr="00341E7B" w:rsidRDefault="00A61909" w:rsidP="00A61909">
      <w:pPr>
        <w:tabs>
          <w:tab w:val="left" w:pos="1440"/>
        </w:tabs>
        <w:jc w:val="both"/>
        <w:rPr>
          <w:rFonts w:eastAsia="MS Mincho"/>
          <w:sz w:val="22"/>
          <w:szCs w:val="22"/>
        </w:rPr>
      </w:pPr>
    </w:p>
    <w:p w14:paraId="3403C74E" w14:textId="77777777" w:rsidR="00A61909" w:rsidRPr="00341E7B" w:rsidRDefault="00A61909" w:rsidP="00A61909">
      <w:pPr>
        <w:tabs>
          <w:tab w:val="left" w:pos="1440"/>
        </w:tabs>
        <w:ind w:firstLine="720"/>
        <w:jc w:val="both"/>
        <w:rPr>
          <w:rFonts w:eastAsia="MS Mincho"/>
          <w:sz w:val="22"/>
          <w:szCs w:val="22"/>
        </w:rPr>
      </w:pPr>
      <w:r w:rsidRPr="00341E7B">
        <w:rPr>
          <w:rFonts w:eastAsia="MS Mincho"/>
          <w:sz w:val="22"/>
          <w:szCs w:val="22"/>
        </w:rPr>
        <w:t xml:space="preserve">If there is one concrete </w:t>
      </w:r>
      <w:r>
        <w:rPr>
          <w:rFonts w:eastAsia="MS Mincho"/>
          <w:sz w:val="22"/>
          <w:szCs w:val="22"/>
        </w:rPr>
        <w:t>fact</w:t>
      </w:r>
      <w:r w:rsidRPr="00341E7B">
        <w:rPr>
          <w:rFonts w:eastAsia="MS Mincho"/>
          <w:sz w:val="22"/>
          <w:szCs w:val="22"/>
        </w:rPr>
        <w:t xml:space="preserve"> that the COVID-19 pandemic demonstrated, it is that the digital divide is a tangible, </w:t>
      </w:r>
      <w:r>
        <w:rPr>
          <w:rFonts w:eastAsia="MS Mincho"/>
          <w:sz w:val="22"/>
          <w:szCs w:val="22"/>
        </w:rPr>
        <w:t>genuine</w:t>
      </w:r>
      <w:r w:rsidRPr="00341E7B">
        <w:rPr>
          <w:rFonts w:eastAsia="MS Mincho"/>
          <w:sz w:val="22"/>
          <w:szCs w:val="22"/>
        </w:rPr>
        <w:t xml:space="preserve">, and significant reality. One basic </w:t>
      </w:r>
      <w:r>
        <w:rPr>
          <w:rFonts w:eastAsia="MS Mincho"/>
          <w:sz w:val="22"/>
          <w:szCs w:val="22"/>
        </w:rPr>
        <w:t xml:space="preserve">element </w:t>
      </w:r>
      <w:r w:rsidRPr="00341E7B">
        <w:rPr>
          <w:rFonts w:eastAsia="MS Mincho"/>
          <w:sz w:val="22"/>
          <w:szCs w:val="22"/>
        </w:rPr>
        <w:t xml:space="preserve">among the various challenges is the digital divide: not only </w:t>
      </w:r>
      <w:r>
        <w:rPr>
          <w:rFonts w:eastAsia="MS Mincho"/>
          <w:sz w:val="22"/>
          <w:szCs w:val="22"/>
        </w:rPr>
        <w:t xml:space="preserve">as regards </w:t>
      </w:r>
      <w:r w:rsidRPr="00341E7B">
        <w:rPr>
          <w:rFonts w:eastAsia="MS Mincho"/>
          <w:sz w:val="22"/>
          <w:szCs w:val="22"/>
        </w:rPr>
        <w:t>connectivity and access to devices but also</w:t>
      </w:r>
      <w:r>
        <w:rPr>
          <w:rFonts w:eastAsia="MS Mincho"/>
          <w:sz w:val="22"/>
          <w:szCs w:val="22"/>
        </w:rPr>
        <w:t xml:space="preserve">, </w:t>
      </w:r>
      <w:r w:rsidRPr="00341E7B">
        <w:rPr>
          <w:rFonts w:eastAsia="MS Mincho"/>
          <w:sz w:val="22"/>
          <w:szCs w:val="22"/>
        </w:rPr>
        <w:t>in most cases</w:t>
      </w:r>
      <w:r>
        <w:rPr>
          <w:rFonts w:eastAsia="MS Mincho"/>
          <w:sz w:val="22"/>
          <w:szCs w:val="22"/>
        </w:rPr>
        <w:t>,</w:t>
      </w:r>
      <w:r w:rsidRPr="00341E7B">
        <w:rPr>
          <w:rFonts w:eastAsia="MS Mincho"/>
          <w:sz w:val="22"/>
          <w:szCs w:val="22"/>
        </w:rPr>
        <w:t xml:space="preserve"> </w:t>
      </w:r>
      <w:r>
        <w:rPr>
          <w:rFonts w:eastAsia="MS Mincho"/>
          <w:sz w:val="22"/>
          <w:szCs w:val="22"/>
        </w:rPr>
        <w:t xml:space="preserve">as regards </w:t>
      </w:r>
      <w:r w:rsidRPr="00341E7B">
        <w:rPr>
          <w:rFonts w:eastAsia="MS Mincho"/>
          <w:sz w:val="22"/>
          <w:szCs w:val="22"/>
        </w:rPr>
        <w:t xml:space="preserve">the dearth of available </w:t>
      </w:r>
      <w:r>
        <w:rPr>
          <w:rFonts w:eastAsia="MS Mincho"/>
          <w:sz w:val="22"/>
          <w:szCs w:val="22"/>
        </w:rPr>
        <w:t xml:space="preserve">and </w:t>
      </w:r>
      <w:r w:rsidRPr="00341E7B">
        <w:rPr>
          <w:rFonts w:eastAsia="MS Mincho"/>
          <w:sz w:val="22"/>
          <w:szCs w:val="22"/>
        </w:rPr>
        <w:t xml:space="preserve">accessible educational content. For example, according to a recent </w:t>
      </w:r>
      <w:hyperlink r:id="rId21" w:history="1">
        <w:r w:rsidRPr="00221379">
          <w:rPr>
            <w:rStyle w:val="Hyperlink"/>
            <w:rFonts w:eastAsia="MS Mincho"/>
            <w:sz w:val="22"/>
            <w:szCs w:val="22"/>
          </w:rPr>
          <w:t>report by UNICEF</w:t>
        </w:r>
      </w:hyperlink>
      <w:r w:rsidRPr="00341E7B">
        <w:rPr>
          <w:rFonts w:eastAsia="MS Mincho"/>
          <w:sz w:val="22"/>
          <w:szCs w:val="22"/>
        </w:rPr>
        <w:t xml:space="preserve"> (2021), children with disabilities in Latin America and the Caribbean total some 19 million. </w:t>
      </w:r>
      <w:r>
        <w:rPr>
          <w:rFonts w:eastAsia="MS Mincho"/>
          <w:sz w:val="22"/>
          <w:szCs w:val="22"/>
        </w:rPr>
        <w:t>During</w:t>
      </w:r>
      <w:r w:rsidRPr="00341E7B">
        <w:rPr>
          <w:rFonts w:eastAsia="MS Mincho"/>
          <w:sz w:val="22"/>
          <w:szCs w:val="22"/>
        </w:rPr>
        <w:t xml:space="preserve"> the current COVID-19 pandemic, the existing challenges and inequalities have been exacerbated. Although the use of technology was one of the strategies deployed to address school closures in the Americas, the digital divide revealed the limitations of a traditional approach focused exclusively on infrastructure and devices.</w:t>
      </w:r>
    </w:p>
    <w:p w14:paraId="1001BC9A" w14:textId="77777777" w:rsidR="00A61909" w:rsidRPr="00341E7B" w:rsidRDefault="00A61909" w:rsidP="00A61909">
      <w:pPr>
        <w:tabs>
          <w:tab w:val="left" w:pos="7380"/>
        </w:tabs>
        <w:jc w:val="both"/>
        <w:rPr>
          <w:rFonts w:eastAsia="MS Mincho"/>
          <w:sz w:val="22"/>
          <w:szCs w:val="22"/>
        </w:rPr>
      </w:pPr>
    </w:p>
    <w:p w14:paraId="2DAD1B71" w14:textId="77777777" w:rsidR="00A61909" w:rsidRPr="00341E7B" w:rsidRDefault="00A61909" w:rsidP="00A61909">
      <w:pPr>
        <w:tabs>
          <w:tab w:val="left" w:pos="1440"/>
        </w:tabs>
        <w:ind w:firstLine="720"/>
        <w:jc w:val="both"/>
        <w:rPr>
          <w:rFonts w:eastAsia="MS Mincho"/>
          <w:sz w:val="22"/>
          <w:szCs w:val="22"/>
        </w:rPr>
      </w:pPr>
      <w:r w:rsidRPr="00341E7B">
        <w:rPr>
          <w:rFonts w:eastAsia="MS Mincho"/>
          <w:sz w:val="22"/>
          <w:szCs w:val="22"/>
        </w:rPr>
        <w:t>A study of 12 of the region</w:t>
      </w:r>
      <w:r>
        <w:rPr>
          <w:rFonts w:eastAsia="MS Mincho"/>
          <w:sz w:val="22"/>
          <w:szCs w:val="22"/>
        </w:rPr>
        <w:t>’</w:t>
      </w:r>
      <w:r w:rsidRPr="00341E7B">
        <w:rPr>
          <w:rFonts w:eastAsia="MS Mincho"/>
          <w:sz w:val="22"/>
          <w:szCs w:val="22"/>
        </w:rPr>
        <w:t xml:space="preserve">s countries by the </w:t>
      </w:r>
      <w:hyperlink r:id="rId22" w:history="1">
        <w:r w:rsidRPr="00221379">
          <w:rPr>
            <w:rStyle w:val="Hyperlink"/>
            <w:rFonts w:eastAsia="MS Mincho"/>
            <w:sz w:val="22"/>
            <w:szCs w:val="22"/>
          </w:rPr>
          <w:t>Economic Commission for Latin America and the Caribbean</w:t>
        </w:r>
      </w:hyperlink>
      <w:r w:rsidRPr="00341E7B">
        <w:rPr>
          <w:rFonts w:eastAsia="MS Mincho"/>
          <w:sz w:val="22"/>
          <w:szCs w:val="22"/>
        </w:rPr>
        <w:t xml:space="preserve"> </w:t>
      </w:r>
      <w:r>
        <w:rPr>
          <w:rFonts w:eastAsia="MS Mincho"/>
          <w:sz w:val="22"/>
          <w:szCs w:val="22"/>
        </w:rPr>
        <w:t xml:space="preserve">(ECLAC) </w:t>
      </w:r>
      <w:r w:rsidRPr="00341E7B">
        <w:rPr>
          <w:rFonts w:eastAsia="MS Mincho"/>
          <w:sz w:val="22"/>
          <w:szCs w:val="22"/>
        </w:rPr>
        <w:t>reports the following findings: 81% of households in the highest income quintile (fifth quintile) have an internet connection, while the corresponding figures for households in the first and second quintiles are 38% and 53%, respectively.</w:t>
      </w:r>
    </w:p>
    <w:p w14:paraId="65027A11" w14:textId="77777777" w:rsidR="00A61909" w:rsidRPr="00341E7B" w:rsidRDefault="00A61909" w:rsidP="00A61909">
      <w:pPr>
        <w:tabs>
          <w:tab w:val="left" w:pos="1440"/>
        </w:tabs>
        <w:jc w:val="both"/>
        <w:rPr>
          <w:rFonts w:eastAsia="MS Mincho"/>
          <w:sz w:val="22"/>
          <w:szCs w:val="22"/>
        </w:rPr>
      </w:pPr>
    </w:p>
    <w:p w14:paraId="2B11CAF9" w14:textId="77777777" w:rsidR="00A61909" w:rsidRPr="00341E7B" w:rsidRDefault="00A61909" w:rsidP="00A61909">
      <w:pPr>
        <w:tabs>
          <w:tab w:val="left" w:pos="1440"/>
        </w:tabs>
        <w:ind w:firstLine="720"/>
        <w:jc w:val="both"/>
        <w:rPr>
          <w:rFonts w:eastAsia="MS Mincho"/>
          <w:sz w:val="22"/>
          <w:szCs w:val="22"/>
        </w:rPr>
      </w:pPr>
      <w:r w:rsidRPr="00341E7B">
        <w:rPr>
          <w:rFonts w:eastAsia="MS Mincho"/>
          <w:sz w:val="22"/>
          <w:szCs w:val="22"/>
        </w:rPr>
        <w:t xml:space="preserve">Promoting a culture of digital accessibility is an ongoing process that must be based on concrete data about regulations, </w:t>
      </w:r>
      <w:r>
        <w:rPr>
          <w:rFonts w:eastAsia="MS Mincho"/>
          <w:sz w:val="22"/>
          <w:szCs w:val="22"/>
        </w:rPr>
        <w:t>laws</w:t>
      </w:r>
      <w:r w:rsidRPr="00341E7B">
        <w:rPr>
          <w:rFonts w:eastAsia="MS Mincho"/>
          <w:sz w:val="22"/>
          <w:szCs w:val="22"/>
        </w:rPr>
        <w:t xml:space="preserve">, programs, initiatives, common factors and differentiating elements, constructive contributions, and the challenges faced by </w:t>
      </w:r>
      <w:r>
        <w:rPr>
          <w:rFonts w:eastAsia="MS Mincho"/>
          <w:sz w:val="22"/>
          <w:szCs w:val="22"/>
        </w:rPr>
        <w:t xml:space="preserve">the </w:t>
      </w:r>
      <w:r w:rsidRPr="00341E7B">
        <w:rPr>
          <w:rFonts w:eastAsia="MS Mincho"/>
          <w:sz w:val="22"/>
          <w:szCs w:val="22"/>
        </w:rPr>
        <w:t xml:space="preserve">public policies and programs </w:t>
      </w:r>
      <w:r>
        <w:rPr>
          <w:rFonts w:eastAsia="MS Mincho"/>
          <w:sz w:val="22"/>
          <w:szCs w:val="22"/>
        </w:rPr>
        <w:t xml:space="preserve">in place </w:t>
      </w:r>
      <w:r w:rsidRPr="00341E7B">
        <w:rPr>
          <w:rFonts w:eastAsia="MS Mincho"/>
          <w:sz w:val="22"/>
          <w:szCs w:val="22"/>
        </w:rPr>
        <w:t>in the region.</w:t>
      </w:r>
    </w:p>
    <w:p w14:paraId="64A48267" w14:textId="77777777" w:rsidR="00A61909" w:rsidRPr="00341E7B" w:rsidRDefault="00A61909" w:rsidP="00A61909">
      <w:pPr>
        <w:tabs>
          <w:tab w:val="left" w:pos="7380"/>
        </w:tabs>
        <w:jc w:val="both"/>
        <w:rPr>
          <w:rFonts w:eastAsia="MS Mincho"/>
          <w:sz w:val="22"/>
          <w:szCs w:val="22"/>
        </w:rPr>
      </w:pPr>
    </w:p>
    <w:p w14:paraId="162BA25B" w14:textId="77777777" w:rsidR="00A61909" w:rsidRPr="00341E7B" w:rsidRDefault="00A61909" w:rsidP="00A61909">
      <w:pPr>
        <w:ind w:firstLine="720"/>
        <w:jc w:val="both"/>
        <w:rPr>
          <w:rFonts w:eastAsia="MS Mincho"/>
          <w:sz w:val="22"/>
          <w:szCs w:val="22"/>
        </w:rPr>
      </w:pPr>
      <w:r w:rsidRPr="00D231AC">
        <w:rPr>
          <w:rFonts w:eastAsia="MS Mincho"/>
          <w:sz w:val="22"/>
          <w:szCs w:val="22"/>
        </w:rPr>
        <w:t xml:space="preserve">UNICEF and the International Institute for Educational Planning (IIEP-UNESCO), in their </w:t>
      </w:r>
      <w:hyperlink r:id="rId23" w:history="1">
        <w:r w:rsidRPr="00D231AC">
          <w:rPr>
            <w:rStyle w:val="Hyperlink"/>
            <w:rFonts w:eastAsia="MS Mincho"/>
            <w:sz w:val="22"/>
            <w:szCs w:val="22"/>
          </w:rPr>
          <w:t>Study of digital policies in education in Latin America</w:t>
        </w:r>
      </w:hyperlink>
      <w:r w:rsidRPr="00341E7B">
        <w:rPr>
          <w:rFonts w:eastAsia="MS Mincho"/>
          <w:sz w:val="22"/>
          <w:szCs w:val="22"/>
        </w:rPr>
        <w:t xml:space="preserve"> (</w:t>
      </w:r>
      <w:proofErr w:type="spellStart"/>
      <w:r w:rsidRPr="00341E7B">
        <w:rPr>
          <w:rFonts w:eastAsia="MS Mincho"/>
          <w:sz w:val="22"/>
          <w:szCs w:val="22"/>
        </w:rPr>
        <w:t>Soletic</w:t>
      </w:r>
      <w:proofErr w:type="spellEnd"/>
      <w:r w:rsidRPr="00341E7B">
        <w:rPr>
          <w:rFonts w:eastAsia="MS Mincho"/>
          <w:sz w:val="22"/>
          <w:szCs w:val="22"/>
        </w:rPr>
        <w:t xml:space="preserve"> and Kelly, 2022)</w:t>
      </w:r>
      <w:r>
        <w:rPr>
          <w:rFonts w:eastAsia="MS Mincho"/>
          <w:sz w:val="22"/>
          <w:szCs w:val="22"/>
        </w:rPr>
        <w:t>,</w:t>
      </w:r>
      <w:r w:rsidRPr="00341E7B">
        <w:rPr>
          <w:rFonts w:eastAsia="MS Mincho"/>
          <w:sz w:val="22"/>
          <w:szCs w:val="22"/>
        </w:rPr>
        <w:t xml:space="preserve"> offer a pedagogical perspective in their analysis of the advances and discontinuities of ICT policies in the region</w:t>
      </w:r>
      <w:r>
        <w:rPr>
          <w:rFonts w:eastAsia="MS Mincho"/>
          <w:sz w:val="22"/>
          <w:szCs w:val="22"/>
        </w:rPr>
        <w:t>’</w:t>
      </w:r>
      <w:r w:rsidRPr="00341E7B">
        <w:rPr>
          <w:rFonts w:eastAsia="MS Mincho"/>
          <w:sz w:val="22"/>
          <w:szCs w:val="22"/>
        </w:rPr>
        <w:t xml:space="preserve">s education systems and of the role played by technologies and pedagogical approaches, and they conclude by identifying some </w:t>
      </w:r>
      <w:r w:rsidRPr="00341E7B">
        <w:rPr>
          <w:rFonts w:eastAsia="MS Mincho"/>
          <w:sz w:val="22"/>
          <w:szCs w:val="22"/>
        </w:rPr>
        <w:lastRenderedPageBreak/>
        <w:t xml:space="preserve">lessons learned and changes needed to manage the </w:t>
      </w:r>
      <w:r>
        <w:rPr>
          <w:rFonts w:eastAsia="MS Mincho"/>
          <w:sz w:val="22"/>
          <w:szCs w:val="22"/>
        </w:rPr>
        <w:t>wholesale</w:t>
      </w:r>
      <w:r w:rsidRPr="00341E7B">
        <w:rPr>
          <w:rFonts w:eastAsia="MS Mincho"/>
          <w:sz w:val="22"/>
          <w:szCs w:val="22"/>
        </w:rPr>
        <w:t xml:space="preserve"> integration of technologies into education systems. </w:t>
      </w:r>
    </w:p>
    <w:p w14:paraId="230036FB" w14:textId="77777777" w:rsidR="00A61909" w:rsidRPr="00341E7B" w:rsidRDefault="00A61909" w:rsidP="00A61909">
      <w:pPr>
        <w:tabs>
          <w:tab w:val="left" w:pos="7380"/>
        </w:tabs>
        <w:jc w:val="both"/>
        <w:rPr>
          <w:rFonts w:eastAsia="MS Mincho"/>
          <w:sz w:val="22"/>
          <w:szCs w:val="22"/>
        </w:rPr>
      </w:pPr>
    </w:p>
    <w:p w14:paraId="5A49FE51" w14:textId="77777777" w:rsidR="00A61909" w:rsidRPr="00341E7B" w:rsidRDefault="00A61909" w:rsidP="00A61909">
      <w:pPr>
        <w:ind w:firstLine="720"/>
        <w:jc w:val="both"/>
        <w:rPr>
          <w:rFonts w:eastAsia="MS Mincho"/>
          <w:sz w:val="22"/>
          <w:szCs w:val="22"/>
        </w:rPr>
      </w:pPr>
      <w:r w:rsidRPr="00341E7B">
        <w:rPr>
          <w:rFonts w:eastAsia="MS Mincho"/>
          <w:sz w:val="22"/>
          <w:szCs w:val="22"/>
        </w:rPr>
        <w:t xml:space="preserve">The </w:t>
      </w:r>
      <w:r w:rsidRPr="00D231AC">
        <w:rPr>
          <w:rFonts w:eastAsia="MS Mincho"/>
          <w:sz w:val="22"/>
          <w:szCs w:val="22"/>
        </w:rPr>
        <w:t xml:space="preserve">report </w:t>
      </w:r>
      <w:hyperlink r:id="rId24" w:history="1">
        <w:r w:rsidRPr="00D231AC">
          <w:rPr>
            <w:rStyle w:val="Hyperlink"/>
            <w:rFonts w:eastAsia="MS Mincho"/>
            <w:sz w:val="22"/>
            <w:szCs w:val="22"/>
          </w:rPr>
          <w:t>Challenges and opportunities in incorporating technologies into educational practices. An analysis of inspiring cases</w:t>
        </w:r>
      </w:hyperlink>
      <w:r w:rsidRPr="00341E7B">
        <w:rPr>
          <w:rFonts w:eastAsia="MS Mincho"/>
          <w:sz w:val="22"/>
          <w:szCs w:val="22"/>
        </w:rPr>
        <w:t xml:space="preserve"> (Carina Lion, 2019, UNESCO-IIPE) explores strategies for incorporating ICTs into schools in six of the region</w:t>
      </w:r>
      <w:r>
        <w:rPr>
          <w:rFonts w:eastAsia="MS Mincho"/>
          <w:sz w:val="22"/>
          <w:szCs w:val="22"/>
        </w:rPr>
        <w:t>’</w:t>
      </w:r>
      <w:r w:rsidRPr="00341E7B">
        <w:rPr>
          <w:rFonts w:eastAsia="MS Mincho"/>
          <w:sz w:val="22"/>
          <w:szCs w:val="22"/>
        </w:rPr>
        <w:t xml:space="preserve">s countries and recommends public actions for political decision-making on social and digital inclusion in education. This document is part of the series produced by the Information System on Educational Trends in Latin America (SITEAL). SITEAL is an online observatory project that provides a database of education policies and regulations, research on education policies, and statistics. These are used to produce documents that systematize and interpret the information </w:t>
      </w:r>
      <w:proofErr w:type="gramStart"/>
      <w:r w:rsidRPr="00341E7B">
        <w:rPr>
          <w:rFonts w:eastAsia="MS Mincho"/>
          <w:sz w:val="22"/>
          <w:szCs w:val="22"/>
        </w:rPr>
        <w:t>in order to</w:t>
      </w:r>
      <w:proofErr w:type="gramEnd"/>
      <w:r w:rsidRPr="00341E7B">
        <w:rPr>
          <w:rFonts w:eastAsia="MS Mincho"/>
          <w:sz w:val="22"/>
          <w:szCs w:val="22"/>
        </w:rPr>
        <w:t xml:space="preserve"> monitor the situation of education in the Latin American region.</w:t>
      </w:r>
    </w:p>
    <w:p w14:paraId="63AE6009" w14:textId="77777777" w:rsidR="00A61909" w:rsidRPr="00341E7B" w:rsidRDefault="00A61909" w:rsidP="00A61909">
      <w:pPr>
        <w:tabs>
          <w:tab w:val="left" w:pos="7380"/>
        </w:tabs>
        <w:jc w:val="both"/>
        <w:rPr>
          <w:rFonts w:eastAsia="MS Mincho"/>
          <w:sz w:val="22"/>
          <w:szCs w:val="22"/>
        </w:rPr>
      </w:pPr>
    </w:p>
    <w:p w14:paraId="33A727B7" w14:textId="77777777" w:rsidR="00A61909" w:rsidRPr="00341E7B" w:rsidRDefault="00A61909" w:rsidP="00A61909">
      <w:pPr>
        <w:ind w:firstLine="720"/>
        <w:jc w:val="both"/>
        <w:rPr>
          <w:rFonts w:eastAsia="MS Mincho"/>
          <w:sz w:val="22"/>
          <w:szCs w:val="22"/>
        </w:rPr>
      </w:pPr>
      <w:r w:rsidRPr="6CEBA211">
        <w:rPr>
          <w:rFonts w:eastAsia="MS Mincho"/>
          <w:sz w:val="22"/>
          <w:szCs w:val="22"/>
        </w:rPr>
        <w:t xml:space="preserve">Special mention should be made of crosscutting, multidimensional analyses of the interplay between education and technology; the need to understand how political and public policy positions determine the place and role given to technology and, accordingly, to its integration in the classroom; and, of course, the pedagogical assumptions that, in one way or another, define conceptions of teaching, learning, and educational systems. Finally, two types of elements should be emphasized in the recommendations made: (1) efforts for social inclusion, addressing gaps and accessibility, and (2) efforts for digital inclusion, addressing citizenship, practices, curriculums, and competence. In this way, it is essential to guarantee the support and adjustments required by students in their educational path, </w:t>
      </w:r>
      <w:proofErr w:type="gramStart"/>
      <w:r w:rsidRPr="6CEBA211">
        <w:rPr>
          <w:rFonts w:eastAsia="MS Mincho"/>
          <w:sz w:val="22"/>
          <w:szCs w:val="22"/>
        </w:rPr>
        <w:t>in order to</w:t>
      </w:r>
      <w:proofErr w:type="gramEnd"/>
      <w:r w:rsidRPr="6CEBA211">
        <w:rPr>
          <w:rFonts w:eastAsia="MS Mincho"/>
          <w:sz w:val="22"/>
          <w:szCs w:val="22"/>
        </w:rPr>
        <w:t xml:space="preserve"> respond to their particularities and the diversity of the context in which they develop.</w:t>
      </w:r>
    </w:p>
    <w:p w14:paraId="2EAB6748" w14:textId="77777777" w:rsidR="00A61909" w:rsidRPr="00341E7B" w:rsidRDefault="00A61909" w:rsidP="00A61909">
      <w:pPr>
        <w:jc w:val="both"/>
        <w:rPr>
          <w:rFonts w:eastAsia="MS Mincho"/>
          <w:sz w:val="22"/>
          <w:szCs w:val="22"/>
        </w:rPr>
      </w:pPr>
    </w:p>
    <w:p w14:paraId="00A5F9CB" w14:textId="77777777" w:rsidR="00A61909" w:rsidRPr="00341E7B" w:rsidRDefault="00A61909" w:rsidP="00A61909">
      <w:pPr>
        <w:ind w:firstLine="720"/>
        <w:jc w:val="both"/>
        <w:rPr>
          <w:rFonts w:eastAsia="MS Mincho"/>
          <w:sz w:val="22"/>
          <w:szCs w:val="22"/>
        </w:rPr>
      </w:pPr>
      <w:r w:rsidRPr="00341E7B">
        <w:rPr>
          <w:rFonts w:eastAsia="MS Mincho"/>
          <w:sz w:val="22"/>
          <w:szCs w:val="22"/>
        </w:rPr>
        <w:t>Investments in technology for education systems have increased steadily in the region over the past 20 years. Those investments do not necessarily yield the same levels of significant impact on teachers</w:t>
      </w:r>
      <w:r>
        <w:rPr>
          <w:rFonts w:eastAsia="MS Mincho"/>
          <w:sz w:val="22"/>
          <w:szCs w:val="22"/>
        </w:rPr>
        <w:t>’</w:t>
      </w:r>
      <w:r w:rsidRPr="00341E7B">
        <w:rPr>
          <w:rFonts w:eastAsia="MS Mincho"/>
          <w:sz w:val="22"/>
          <w:szCs w:val="22"/>
        </w:rPr>
        <w:t xml:space="preserve"> teaching processes or on student learning outcomes. The evidence</w:t>
      </w:r>
      <w:r>
        <w:rPr>
          <w:rFonts w:eastAsia="MS Mincho"/>
          <w:sz w:val="22"/>
          <w:szCs w:val="22"/>
        </w:rPr>
        <w:t>—</w:t>
      </w:r>
      <w:r w:rsidRPr="00341E7B">
        <w:rPr>
          <w:rFonts w:eastAsia="MS Mincho"/>
          <w:sz w:val="22"/>
          <w:szCs w:val="22"/>
        </w:rPr>
        <w:t xml:space="preserve">augmented by the even deeper gaps </w:t>
      </w:r>
      <w:r>
        <w:rPr>
          <w:rFonts w:eastAsia="MS Mincho"/>
          <w:sz w:val="22"/>
          <w:szCs w:val="22"/>
        </w:rPr>
        <w:t>emerging</w:t>
      </w:r>
      <w:r w:rsidRPr="00341E7B">
        <w:rPr>
          <w:rFonts w:eastAsia="MS Mincho"/>
          <w:sz w:val="22"/>
          <w:szCs w:val="22"/>
        </w:rPr>
        <w:t xml:space="preserve"> in the post-pandemic period</w:t>
      </w:r>
      <w:r>
        <w:rPr>
          <w:rFonts w:eastAsia="MS Mincho"/>
          <w:sz w:val="22"/>
          <w:szCs w:val="22"/>
        </w:rPr>
        <w:t>—</w:t>
      </w:r>
      <w:r w:rsidRPr="00341E7B">
        <w:rPr>
          <w:rFonts w:eastAsia="MS Mincho"/>
          <w:sz w:val="22"/>
          <w:szCs w:val="22"/>
        </w:rPr>
        <w:t xml:space="preserve">seems to show that programs and projects focused on the provision of equipment or software do not by themselves </w:t>
      </w:r>
      <w:r>
        <w:rPr>
          <w:rFonts w:eastAsia="MS Mincho"/>
          <w:sz w:val="22"/>
          <w:szCs w:val="22"/>
        </w:rPr>
        <w:t>re</w:t>
      </w:r>
      <w:r w:rsidRPr="00341E7B">
        <w:rPr>
          <w:rFonts w:eastAsia="MS Mincho"/>
          <w:sz w:val="22"/>
          <w:szCs w:val="22"/>
        </w:rPr>
        <w:t xml:space="preserve">solve the digital divide. </w:t>
      </w:r>
    </w:p>
    <w:p w14:paraId="7A6CA2E8" w14:textId="77777777" w:rsidR="00A61909" w:rsidRPr="00341E7B" w:rsidRDefault="00A61909" w:rsidP="00A61909">
      <w:pPr>
        <w:tabs>
          <w:tab w:val="left" w:pos="1440"/>
        </w:tabs>
        <w:jc w:val="both"/>
        <w:rPr>
          <w:rFonts w:eastAsia="MS Mincho"/>
          <w:sz w:val="22"/>
          <w:szCs w:val="22"/>
          <w:highlight w:val="yellow"/>
          <w:u w:val="single"/>
        </w:rPr>
      </w:pPr>
    </w:p>
    <w:p w14:paraId="34B28708" w14:textId="77777777" w:rsidR="00A61909" w:rsidRPr="00341E7B" w:rsidRDefault="00A61909" w:rsidP="00A61909">
      <w:pPr>
        <w:jc w:val="both"/>
        <w:rPr>
          <w:rFonts w:eastAsia="MS Mincho"/>
          <w:sz w:val="22"/>
          <w:szCs w:val="22"/>
          <w:u w:val="single"/>
        </w:rPr>
      </w:pPr>
      <w:r w:rsidRPr="00341E7B">
        <w:rPr>
          <w:rFonts w:eastAsia="MS Mincho"/>
          <w:sz w:val="22"/>
          <w:szCs w:val="22"/>
        </w:rPr>
        <w:tab/>
        <w:t xml:space="preserve">This hemispheric program proposes reflecting on and analyzing, from a framework of critical literacy, the impact of digital technologies in the pedagogical and educational transformation of education systems that include all education community sectors and actors. </w:t>
      </w:r>
      <w:r w:rsidRPr="6CEBA211">
        <w:rPr>
          <w:rFonts w:eastAsia="MS Mincho"/>
          <w:sz w:val="22"/>
          <w:szCs w:val="22"/>
        </w:rPr>
        <w:t xml:space="preserve">Accelerating digital accessibility processes for all people without exception, based on their diversity, including the most disadvantaged, </w:t>
      </w:r>
      <w:proofErr w:type="gramStart"/>
      <w:r w:rsidRPr="6CEBA211">
        <w:rPr>
          <w:rFonts w:eastAsia="MS Mincho"/>
          <w:sz w:val="22"/>
          <w:szCs w:val="22"/>
        </w:rPr>
        <w:t>in order to</w:t>
      </w:r>
      <w:proofErr w:type="gramEnd"/>
      <w:r w:rsidRPr="6CEBA211">
        <w:rPr>
          <w:rFonts w:eastAsia="MS Mincho"/>
          <w:sz w:val="22"/>
          <w:szCs w:val="22"/>
        </w:rPr>
        <w:t xml:space="preserve"> reduce the digital and educational gap in key areas.</w:t>
      </w:r>
    </w:p>
    <w:p w14:paraId="3FF320BD" w14:textId="77777777" w:rsidR="00A61909" w:rsidRDefault="00A61909" w:rsidP="00A61909">
      <w:pPr>
        <w:jc w:val="both"/>
        <w:rPr>
          <w:rFonts w:eastAsia="MS Mincho"/>
          <w:sz w:val="22"/>
          <w:szCs w:val="22"/>
        </w:rPr>
      </w:pPr>
    </w:p>
    <w:p w14:paraId="6D3BBC89" w14:textId="77777777" w:rsidR="00A61909" w:rsidRPr="00341E7B" w:rsidRDefault="00A61909" w:rsidP="00A61909">
      <w:pPr>
        <w:ind w:firstLine="720"/>
        <w:jc w:val="both"/>
        <w:rPr>
          <w:rFonts w:eastAsia="MS Mincho"/>
          <w:sz w:val="22"/>
          <w:szCs w:val="22"/>
        </w:rPr>
      </w:pPr>
      <w:r w:rsidRPr="00341E7B">
        <w:rPr>
          <w:rFonts w:eastAsia="MS Mincho"/>
          <w:sz w:val="22"/>
          <w:szCs w:val="22"/>
        </w:rPr>
        <w:t xml:space="preserve">In keeping with the lines of work established by the authorities of the CIE in their methodology and building on the current contexts, the proposed outcomes and learnings are the following: </w:t>
      </w:r>
    </w:p>
    <w:p w14:paraId="27BCD7B8" w14:textId="77777777" w:rsidR="00A61909" w:rsidRPr="00341E7B" w:rsidRDefault="00A61909" w:rsidP="00A61909">
      <w:pPr>
        <w:tabs>
          <w:tab w:val="left" w:pos="7380"/>
        </w:tabs>
        <w:jc w:val="both"/>
        <w:rPr>
          <w:rFonts w:eastAsia="MS Mincho"/>
          <w:sz w:val="22"/>
          <w:szCs w:val="22"/>
        </w:rPr>
      </w:pPr>
    </w:p>
    <w:p w14:paraId="12AC82BE" w14:textId="77777777" w:rsidR="00A61909" w:rsidRPr="00341E7B" w:rsidRDefault="00A61909" w:rsidP="00A61909">
      <w:pPr>
        <w:widowControl w:val="0"/>
        <w:numPr>
          <w:ilvl w:val="0"/>
          <w:numId w:val="19"/>
        </w:numPr>
        <w:autoSpaceDE w:val="0"/>
        <w:autoSpaceDN w:val="0"/>
        <w:adjustRightInd w:val="0"/>
        <w:ind w:left="1440" w:hanging="720"/>
        <w:jc w:val="both"/>
        <w:rPr>
          <w:rFonts w:eastAsia="MS Mincho"/>
          <w:sz w:val="22"/>
          <w:szCs w:val="22"/>
        </w:rPr>
      </w:pPr>
      <w:r w:rsidRPr="00341E7B">
        <w:rPr>
          <w:rFonts w:eastAsia="MS Mincho"/>
          <w:sz w:val="22"/>
          <w:szCs w:val="22"/>
        </w:rPr>
        <w:t xml:space="preserve">Create a </w:t>
      </w:r>
      <w:r>
        <w:rPr>
          <w:rFonts w:eastAsia="MS Mincho"/>
          <w:sz w:val="22"/>
          <w:szCs w:val="22"/>
        </w:rPr>
        <w:t>space</w:t>
      </w:r>
      <w:r w:rsidRPr="00341E7B">
        <w:rPr>
          <w:rFonts w:eastAsia="MS Mincho"/>
          <w:sz w:val="22"/>
          <w:szCs w:val="22"/>
        </w:rPr>
        <w:t xml:space="preserve"> where countries can exchange successful initiatives to help advance framework</w:t>
      </w:r>
      <w:r>
        <w:rPr>
          <w:rFonts w:eastAsia="MS Mincho"/>
          <w:sz w:val="22"/>
          <w:szCs w:val="22"/>
        </w:rPr>
        <w:t>s</w:t>
      </w:r>
      <w:r w:rsidRPr="00341E7B">
        <w:rPr>
          <w:rFonts w:eastAsia="MS Mincho"/>
          <w:sz w:val="22"/>
          <w:szCs w:val="22"/>
        </w:rPr>
        <w:t xml:space="preserve"> for action and public policies by encouraging and supporting the design and implementation of post-pandemic public policies.</w:t>
      </w:r>
    </w:p>
    <w:p w14:paraId="7F205EC7" w14:textId="77777777" w:rsidR="00A61909" w:rsidRPr="00341E7B" w:rsidRDefault="00A61909" w:rsidP="00A61909">
      <w:pPr>
        <w:tabs>
          <w:tab w:val="left" w:pos="7380"/>
        </w:tabs>
        <w:jc w:val="both"/>
        <w:rPr>
          <w:rFonts w:eastAsia="MS Mincho"/>
          <w:sz w:val="22"/>
          <w:szCs w:val="22"/>
        </w:rPr>
      </w:pPr>
    </w:p>
    <w:p w14:paraId="17E0FB7F" w14:textId="77777777" w:rsidR="00A61909" w:rsidRPr="00341E7B" w:rsidRDefault="00A61909" w:rsidP="00A61909">
      <w:pPr>
        <w:widowControl w:val="0"/>
        <w:numPr>
          <w:ilvl w:val="0"/>
          <w:numId w:val="19"/>
        </w:numPr>
        <w:autoSpaceDE w:val="0"/>
        <w:autoSpaceDN w:val="0"/>
        <w:adjustRightInd w:val="0"/>
        <w:ind w:left="1440" w:hanging="720"/>
        <w:jc w:val="both"/>
        <w:rPr>
          <w:rFonts w:eastAsia="MS Mincho"/>
          <w:sz w:val="22"/>
          <w:szCs w:val="22"/>
        </w:rPr>
      </w:pPr>
      <w:r w:rsidRPr="00341E7B">
        <w:rPr>
          <w:rFonts w:eastAsia="MS Mincho"/>
          <w:sz w:val="22"/>
          <w:szCs w:val="22"/>
        </w:rPr>
        <w:t>Support the transformation mechanisms that education systems need</w:t>
      </w:r>
      <w:r>
        <w:rPr>
          <w:rFonts w:eastAsia="MS Mincho"/>
          <w:sz w:val="22"/>
          <w:szCs w:val="22"/>
        </w:rPr>
        <w:t xml:space="preserve"> </w:t>
      </w:r>
      <w:proofErr w:type="gramStart"/>
      <w:r>
        <w:rPr>
          <w:rFonts w:eastAsia="MS Mincho"/>
          <w:sz w:val="22"/>
          <w:szCs w:val="22"/>
        </w:rPr>
        <w:t xml:space="preserve">in order </w:t>
      </w:r>
      <w:r w:rsidRPr="00341E7B">
        <w:rPr>
          <w:rFonts w:eastAsia="MS Mincho"/>
          <w:sz w:val="22"/>
          <w:szCs w:val="22"/>
        </w:rPr>
        <w:t>to</w:t>
      </w:r>
      <w:proofErr w:type="gramEnd"/>
      <w:r w:rsidRPr="00341E7B">
        <w:rPr>
          <w:rFonts w:eastAsia="MS Mincho"/>
          <w:sz w:val="22"/>
          <w:szCs w:val="22"/>
        </w:rPr>
        <w:t xml:space="preserve"> address widening inequality gaps through technical cooperation and capacity</w:t>
      </w:r>
      <w:r>
        <w:rPr>
          <w:rFonts w:eastAsia="MS Mincho"/>
          <w:sz w:val="22"/>
          <w:szCs w:val="22"/>
        </w:rPr>
        <w:t>-</w:t>
      </w:r>
      <w:r w:rsidRPr="00341E7B">
        <w:rPr>
          <w:rFonts w:eastAsia="MS Mincho"/>
          <w:sz w:val="22"/>
          <w:szCs w:val="22"/>
        </w:rPr>
        <w:t xml:space="preserve">building. </w:t>
      </w:r>
    </w:p>
    <w:p w14:paraId="2D1CECB6" w14:textId="77777777" w:rsidR="00A61909" w:rsidRPr="00341E7B" w:rsidRDefault="00A61909" w:rsidP="00A61909">
      <w:pPr>
        <w:tabs>
          <w:tab w:val="left" w:pos="7380"/>
        </w:tabs>
        <w:jc w:val="both"/>
        <w:rPr>
          <w:rFonts w:eastAsia="MS Mincho"/>
          <w:sz w:val="22"/>
          <w:szCs w:val="22"/>
        </w:rPr>
      </w:pPr>
    </w:p>
    <w:p w14:paraId="49B1D716" w14:textId="77777777" w:rsidR="00A61909" w:rsidRPr="00341E7B" w:rsidRDefault="00A61909" w:rsidP="00A61909">
      <w:pPr>
        <w:widowControl w:val="0"/>
        <w:numPr>
          <w:ilvl w:val="0"/>
          <w:numId w:val="19"/>
        </w:numPr>
        <w:autoSpaceDE w:val="0"/>
        <w:autoSpaceDN w:val="0"/>
        <w:adjustRightInd w:val="0"/>
        <w:ind w:left="1440" w:hanging="720"/>
        <w:jc w:val="both"/>
        <w:rPr>
          <w:rFonts w:eastAsia="MS Mincho"/>
          <w:sz w:val="22"/>
          <w:szCs w:val="22"/>
        </w:rPr>
      </w:pPr>
      <w:r w:rsidRPr="00341E7B">
        <w:rPr>
          <w:rFonts w:eastAsia="MS Mincho"/>
          <w:sz w:val="22"/>
          <w:szCs w:val="22"/>
        </w:rPr>
        <w:t xml:space="preserve">Generate the necessary inputs for public policy decision-making and programmatic action through a line of research on key issues. </w:t>
      </w:r>
    </w:p>
    <w:p w14:paraId="46954015" w14:textId="77777777" w:rsidR="00A61909" w:rsidRDefault="00A61909" w:rsidP="00A61909">
      <w:pPr>
        <w:tabs>
          <w:tab w:val="left" w:pos="7380"/>
        </w:tabs>
        <w:jc w:val="both"/>
        <w:rPr>
          <w:color w:val="000000"/>
          <w:sz w:val="22"/>
          <w:szCs w:val="22"/>
        </w:rPr>
      </w:pPr>
    </w:p>
    <w:p w14:paraId="72665AFF" w14:textId="77777777" w:rsidR="00A61909" w:rsidRPr="00815CC0" w:rsidRDefault="00A61909" w:rsidP="00A61909">
      <w:pPr>
        <w:tabs>
          <w:tab w:val="left" w:pos="7380"/>
        </w:tabs>
        <w:jc w:val="both"/>
        <w:rPr>
          <w:color w:val="000000"/>
          <w:sz w:val="22"/>
          <w:szCs w:val="22"/>
        </w:rPr>
      </w:pPr>
    </w:p>
    <w:p w14:paraId="66C83E58" w14:textId="77777777" w:rsidR="00A61909" w:rsidRPr="00341E7B" w:rsidRDefault="00A61909" w:rsidP="00A61909">
      <w:pPr>
        <w:keepNext/>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lastRenderedPageBreak/>
        <w:t xml:space="preserve">Expected outcome: Regional Guidelines and Hemispheric Protocol on </w:t>
      </w:r>
      <w:r>
        <w:rPr>
          <w:rFonts w:eastAsia="MS Mincho"/>
          <w:b/>
          <w:bCs/>
          <w:sz w:val="22"/>
          <w:szCs w:val="22"/>
        </w:rPr>
        <w:t>E</w:t>
      </w:r>
      <w:r w:rsidRPr="00341E7B">
        <w:rPr>
          <w:rFonts w:eastAsia="MS Mincho"/>
          <w:b/>
          <w:bCs/>
          <w:sz w:val="22"/>
          <w:szCs w:val="22"/>
        </w:rPr>
        <w:t xml:space="preserve">ducation in </w:t>
      </w:r>
      <w:r>
        <w:rPr>
          <w:rFonts w:eastAsia="MS Mincho"/>
          <w:b/>
          <w:bCs/>
          <w:sz w:val="22"/>
          <w:szCs w:val="22"/>
        </w:rPr>
        <w:t>D</w:t>
      </w:r>
      <w:r w:rsidRPr="00341E7B">
        <w:rPr>
          <w:rFonts w:eastAsia="MS Mincho"/>
          <w:b/>
          <w:bCs/>
          <w:sz w:val="22"/>
          <w:szCs w:val="22"/>
        </w:rPr>
        <w:t xml:space="preserve">igital </w:t>
      </w:r>
      <w:r>
        <w:rPr>
          <w:rFonts w:eastAsia="MS Mincho"/>
          <w:b/>
          <w:bCs/>
          <w:sz w:val="22"/>
          <w:szCs w:val="22"/>
        </w:rPr>
        <w:t>E</w:t>
      </w:r>
      <w:r w:rsidRPr="00341E7B">
        <w:rPr>
          <w:rFonts w:eastAsia="MS Mincho"/>
          <w:b/>
          <w:bCs/>
          <w:sz w:val="22"/>
          <w:szCs w:val="22"/>
        </w:rPr>
        <w:t>nvironments (PH-EED)</w:t>
      </w:r>
    </w:p>
    <w:p w14:paraId="2B0C9235" w14:textId="77777777" w:rsidR="00A61909" w:rsidRPr="00815CC0" w:rsidRDefault="00A61909" w:rsidP="00A61909">
      <w:pPr>
        <w:keepNext/>
        <w:tabs>
          <w:tab w:val="left" w:pos="7380"/>
        </w:tabs>
        <w:jc w:val="both"/>
        <w:rPr>
          <w:color w:val="000000"/>
          <w:sz w:val="22"/>
          <w:szCs w:val="22"/>
        </w:rPr>
      </w:pPr>
    </w:p>
    <w:p w14:paraId="1C51C5BC"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Topics and areas of action</w:t>
      </w:r>
    </w:p>
    <w:p w14:paraId="081B85E8" w14:textId="77777777" w:rsidR="00A61909" w:rsidRPr="00815CC0" w:rsidRDefault="00A61909" w:rsidP="00A61909">
      <w:pPr>
        <w:tabs>
          <w:tab w:val="left" w:pos="7380"/>
        </w:tabs>
        <w:jc w:val="both"/>
        <w:rPr>
          <w:color w:val="000000"/>
          <w:sz w:val="22"/>
          <w:szCs w:val="22"/>
        </w:rPr>
      </w:pPr>
    </w:p>
    <w:p w14:paraId="22ECC922" w14:textId="77777777" w:rsidR="00A61909" w:rsidRPr="00341E7B" w:rsidRDefault="00A61909" w:rsidP="00A61909">
      <w:pPr>
        <w:pStyle w:val="ListParagraph"/>
        <w:numPr>
          <w:ilvl w:val="1"/>
          <w:numId w:val="17"/>
        </w:numPr>
        <w:ind w:hanging="720"/>
        <w:jc w:val="both"/>
        <w:rPr>
          <w:rFonts w:eastAsia="MS Mincho"/>
          <w:b/>
          <w:bCs/>
          <w:sz w:val="22"/>
          <w:szCs w:val="22"/>
        </w:rPr>
      </w:pPr>
      <w:r w:rsidRPr="00341E7B">
        <w:rPr>
          <w:rFonts w:eastAsia="MS Mincho"/>
          <w:b/>
          <w:bCs/>
          <w:sz w:val="22"/>
          <w:szCs w:val="22"/>
        </w:rPr>
        <w:t>Integration of technologies into the region</w:t>
      </w:r>
      <w:r>
        <w:rPr>
          <w:rFonts w:eastAsia="MS Mincho"/>
          <w:b/>
          <w:bCs/>
          <w:sz w:val="22"/>
          <w:szCs w:val="22"/>
        </w:rPr>
        <w:t>’</w:t>
      </w:r>
      <w:r w:rsidRPr="00341E7B">
        <w:rPr>
          <w:rFonts w:eastAsia="MS Mincho"/>
          <w:b/>
          <w:bCs/>
          <w:sz w:val="22"/>
          <w:szCs w:val="22"/>
        </w:rPr>
        <w:t>s teaching and learning processes and education systems, creation o</w:t>
      </w:r>
      <w:r>
        <w:rPr>
          <w:rFonts w:eastAsia="MS Mincho"/>
          <w:b/>
          <w:bCs/>
          <w:sz w:val="22"/>
          <w:szCs w:val="22"/>
        </w:rPr>
        <w:t xml:space="preserve">f a repository of the Americas </w:t>
      </w:r>
    </w:p>
    <w:p w14:paraId="70ECEB80" w14:textId="77777777" w:rsidR="00A61909" w:rsidRPr="00341E7B" w:rsidRDefault="00A61909" w:rsidP="00A61909">
      <w:pPr>
        <w:tabs>
          <w:tab w:val="left" w:pos="7380"/>
        </w:tabs>
        <w:jc w:val="both"/>
        <w:rPr>
          <w:rFonts w:eastAsia="MS Mincho"/>
          <w:sz w:val="22"/>
          <w:szCs w:val="22"/>
        </w:rPr>
      </w:pPr>
    </w:p>
    <w:p w14:paraId="4C1378A6" w14:textId="77777777" w:rsidR="00A61909" w:rsidRDefault="00A61909" w:rsidP="00A61909">
      <w:pPr>
        <w:widowControl w:val="0"/>
        <w:tabs>
          <w:tab w:val="left" w:pos="2610"/>
          <w:tab w:val="left" w:pos="8370"/>
        </w:tabs>
        <w:ind w:left="720"/>
        <w:jc w:val="both"/>
        <w:rPr>
          <w:rFonts w:eastAsia="MS Mincho"/>
          <w:sz w:val="22"/>
          <w:szCs w:val="22"/>
        </w:rPr>
      </w:pPr>
      <w:r w:rsidRPr="6CEBA211">
        <w:rPr>
          <w:rFonts w:eastAsia="MS Mincho"/>
          <w:sz w:val="22"/>
          <w:szCs w:val="22"/>
        </w:rPr>
        <w:t>This topic encompasses inclusion policies for access, support for educational trajectories and teacher training processes, as well as proposals for the incorporation into the curriculum of competencies related to the integration of technologies.</w:t>
      </w:r>
    </w:p>
    <w:p w14:paraId="2208488E"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32D437AB" w14:textId="77777777" w:rsidR="00A61909" w:rsidRPr="00341E7B" w:rsidRDefault="00A61909" w:rsidP="00A61909">
      <w:pPr>
        <w:pStyle w:val="ListParagraph"/>
        <w:numPr>
          <w:ilvl w:val="1"/>
          <w:numId w:val="17"/>
        </w:numPr>
        <w:ind w:hanging="720"/>
        <w:contextualSpacing/>
        <w:jc w:val="both"/>
        <w:rPr>
          <w:rFonts w:eastAsia="MS Mincho"/>
          <w:b/>
          <w:bCs/>
          <w:sz w:val="22"/>
          <w:szCs w:val="22"/>
        </w:rPr>
      </w:pPr>
      <w:r w:rsidRPr="65D24B04">
        <w:rPr>
          <w:rFonts w:eastAsia="MS Mincho"/>
          <w:b/>
          <w:bCs/>
          <w:sz w:val="22"/>
          <w:szCs w:val="22"/>
        </w:rPr>
        <w:t xml:space="preserve">Good use of the internet, coexistence, prevention of violence and prevention of possible digital crimes and hate speech in digital </w:t>
      </w:r>
      <w:proofErr w:type="gramStart"/>
      <w:r w:rsidRPr="65D24B04">
        <w:rPr>
          <w:rFonts w:eastAsia="MS Mincho"/>
          <w:b/>
          <w:bCs/>
          <w:sz w:val="22"/>
          <w:szCs w:val="22"/>
        </w:rPr>
        <w:t>media</w:t>
      </w:r>
      <w:proofErr w:type="gramEnd"/>
      <w:r w:rsidRPr="65D24B04">
        <w:rPr>
          <w:rFonts w:eastAsia="MS Mincho"/>
          <w:b/>
          <w:bCs/>
          <w:sz w:val="22"/>
          <w:szCs w:val="22"/>
        </w:rPr>
        <w:t xml:space="preserve"> </w:t>
      </w:r>
    </w:p>
    <w:p w14:paraId="12686AEC" w14:textId="77777777" w:rsidR="00A61909" w:rsidRPr="00815CC0" w:rsidRDefault="00A61909" w:rsidP="00A61909">
      <w:pPr>
        <w:tabs>
          <w:tab w:val="left" w:pos="7380"/>
        </w:tabs>
        <w:jc w:val="both"/>
        <w:rPr>
          <w:color w:val="000000"/>
          <w:sz w:val="22"/>
          <w:szCs w:val="22"/>
        </w:rPr>
      </w:pPr>
    </w:p>
    <w:p w14:paraId="4ADAA45E" w14:textId="77777777" w:rsidR="00A61909" w:rsidRPr="00341E7B" w:rsidRDefault="00A61909" w:rsidP="00A61909">
      <w:pPr>
        <w:widowControl w:val="0"/>
        <w:tabs>
          <w:tab w:val="left" w:pos="2610"/>
          <w:tab w:val="left" w:pos="8370"/>
        </w:tabs>
        <w:autoSpaceDE w:val="0"/>
        <w:autoSpaceDN w:val="0"/>
        <w:adjustRightInd w:val="0"/>
        <w:ind w:left="720"/>
        <w:jc w:val="both"/>
        <w:rPr>
          <w:rFonts w:eastAsia="MS Mincho"/>
          <w:sz w:val="22"/>
          <w:szCs w:val="22"/>
        </w:rPr>
      </w:pPr>
      <w:r w:rsidRPr="65D24B04">
        <w:rPr>
          <w:rFonts w:eastAsia="MS Mincho"/>
          <w:sz w:val="22"/>
          <w:szCs w:val="22"/>
        </w:rPr>
        <w:t>This topic deals with policies and programs for the prevention of violence and hate speech in digital media and the mechanisms that can be deployed to reinforce basic learning that has not yet been consolidated. These actions must be evidence-based, built on the analysis of previous successful implementations, and highlight the challenges encountered in implementation.</w:t>
      </w:r>
    </w:p>
    <w:p w14:paraId="40E092AC"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0267B93D" w14:textId="77777777" w:rsidR="00A61909" w:rsidRPr="00341E7B" w:rsidRDefault="00A61909" w:rsidP="00A61909">
      <w:pPr>
        <w:pStyle w:val="ListParagraph"/>
        <w:numPr>
          <w:ilvl w:val="1"/>
          <w:numId w:val="17"/>
        </w:numPr>
        <w:ind w:hanging="720"/>
        <w:jc w:val="both"/>
        <w:rPr>
          <w:rFonts w:eastAsia="MS Mincho"/>
          <w:sz w:val="22"/>
          <w:szCs w:val="22"/>
        </w:rPr>
      </w:pPr>
      <w:r w:rsidRPr="00341E7B">
        <w:rPr>
          <w:rFonts w:eastAsia="MS Mincho"/>
          <w:b/>
          <w:bCs/>
          <w:sz w:val="22"/>
          <w:szCs w:val="22"/>
        </w:rPr>
        <w:t xml:space="preserve">Training for teachers in digital skills, promoting evaluation and research in educational </w:t>
      </w:r>
      <w:proofErr w:type="gramStart"/>
      <w:r w:rsidRPr="00341E7B">
        <w:rPr>
          <w:rFonts w:eastAsia="MS Mincho"/>
          <w:b/>
          <w:bCs/>
          <w:sz w:val="22"/>
          <w:szCs w:val="22"/>
        </w:rPr>
        <w:t>practices</w:t>
      </w:r>
      <w:proofErr w:type="gramEnd"/>
    </w:p>
    <w:p w14:paraId="603A0A16" w14:textId="77777777" w:rsidR="00A61909" w:rsidRPr="00341E7B" w:rsidRDefault="00A61909" w:rsidP="00A61909">
      <w:pPr>
        <w:tabs>
          <w:tab w:val="left" w:pos="7380"/>
        </w:tabs>
        <w:jc w:val="both"/>
        <w:rPr>
          <w:rFonts w:eastAsia="MS Mincho"/>
          <w:sz w:val="22"/>
          <w:szCs w:val="22"/>
        </w:rPr>
      </w:pPr>
    </w:p>
    <w:p w14:paraId="2DA1DF4A" w14:textId="77777777" w:rsidR="00A61909" w:rsidRPr="00341E7B" w:rsidRDefault="00A61909" w:rsidP="00A61909">
      <w:pPr>
        <w:widowControl w:val="0"/>
        <w:tabs>
          <w:tab w:val="left" w:pos="2610"/>
          <w:tab w:val="left" w:pos="8370"/>
        </w:tabs>
        <w:autoSpaceDE w:val="0"/>
        <w:autoSpaceDN w:val="0"/>
        <w:adjustRightInd w:val="0"/>
        <w:ind w:left="720"/>
        <w:jc w:val="both"/>
        <w:rPr>
          <w:rFonts w:eastAsia="MS Mincho"/>
          <w:sz w:val="22"/>
          <w:szCs w:val="22"/>
        </w:rPr>
      </w:pPr>
      <w:r w:rsidRPr="65D24B04">
        <w:rPr>
          <w:rFonts w:eastAsia="MS Mincho"/>
          <w:sz w:val="22"/>
          <w:szCs w:val="22"/>
        </w:rPr>
        <w:t xml:space="preserve">This line of action provides an overview of how to promote and strengthen the development of policies and programs that promote critical literacy within a framework of access to, permanence and educational achievement in the framework of quality, inclusive, and equitable education. </w:t>
      </w:r>
    </w:p>
    <w:p w14:paraId="35FFD693" w14:textId="77777777" w:rsidR="00A61909" w:rsidRPr="00815CC0" w:rsidRDefault="00A61909" w:rsidP="00A61909">
      <w:pPr>
        <w:tabs>
          <w:tab w:val="left" w:pos="7380"/>
        </w:tabs>
        <w:jc w:val="both"/>
        <w:rPr>
          <w:color w:val="000000"/>
          <w:sz w:val="22"/>
          <w:szCs w:val="22"/>
        </w:rPr>
      </w:pPr>
    </w:p>
    <w:p w14:paraId="32D7A430"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r w:rsidRPr="00341E7B">
        <w:rPr>
          <w:rFonts w:eastAsia="MS Mincho"/>
          <w:sz w:val="22"/>
          <w:szCs w:val="22"/>
        </w:rPr>
        <w:t>The main areas of action will be determined in accordance with the following components:</w:t>
      </w:r>
    </w:p>
    <w:tbl>
      <w:tblPr>
        <w:tblW w:w="5130" w:type="pct"/>
        <w:tblInd w:w="2" w:type="dxa"/>
        <w:tblCellMar>
          <w:left w:w="0" w:type="dxa"/>
          <w:right w:w="0" w:type="dxa"/>
        </w:tblCellMar>
        <w:tblLook w:val="0020" w:firstRow="1" w:lastRow="0" w:firstColumn="0" w:lastColumn="0" w:noHBand="0" w:noVBand="0"/>
      </w:tblPr>
      <w:tblGrid>
        <w:gridCol w:w="9556"/>
        <w:gridCol w:w="6"/>
      </w:tblGrid>
      <w:tr w:rsidR="00A61909" w:rsidRPr="00341E7B" w14:paraId="4A927531" w14:textId="77777777" w:rsidTr="00882E02">
        <w:trPr>
          <w:trHeight w:val="682"/>
        </w:trPr>
        <w:tc>
          <w:tcPr>
            <w:tcW w:w="5000" w:type="pct"/>
            <w:gridSpan w:val="2"/>
            <w:tcBorders>
              <w:top w:val="single" w:sz="8" w:space="0" w:color="4472C4"/>
              <w:left w:val="nil"/>
              <w:bottom w:val="single" w:sz="8" w:space="0" w:color="4472C4"/>
              <w:right w:val="nil"/>
            </w:tcBorders>
            <w:tcMar>
              <w:top w:w="72" w:type="dxa"/>
              <w:left w:w="144" w:type="dxa"/>
              <w:bottom w:w="72" w:type="dxa"/>
              <w:right w:w="144" w:type="dxa"/>
            </w:tcMar>
          </w:tcPr>
          <w:p w14:paraId="15C296AA" w14:textId="77777777" w:rsidR="00A61909" w:rsidRDefault="00A61909" w:rsidP="00882E02">
            <w:pPr>
              <w:widowControl w:val="0"/>
              <w:tabs>
                <w:tab w:val="left" w:pos="2610"/>
                <w:tab w:val="left" w:pos="8370"/>
              </w:tabs>
              <w:autoSpaceDE w:val="0"/>
              <w:autoSpaceDN w:val="0"/>
              <w:adjustRightInd w:val="0"/>
              <w:jc w:val="both"/>
              <w:rPr>
                <w:rFonts w:eastAsia="MS Mincho"/>
                <w:b/>
                <w:bCs/>
                <w:sz w:val="22"/>
                <w:szCs w:val="22"/>
              </w:rPr>
            </w:pPr>
          </w:p>
          <w:p w14:paraId="651AA756" w14:textId="77777777" w:rsidR="00A61909" w:rsidRPr="00341E7B" w:rsidRDefault="00A61909" w:rsidP="00882E02">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 xml:space="preserve">Research component: </w:t>
            </w:r>
          </w:p>
        </w:tc>
      </w:tr>
      <w:tr w:rsidR="00A61909" w:rsidRPr="00341E7B" w14:paraId="7C8658F1" w14:textId="77777777" w:rsidTr="00882E02">
        <w:trPr>
          <w:gridAfter w:val="1"/>
          <w:wAfter w:w="3" w:type="pct"/>
          <w:trHeight w:val="584"/>
        </w:trPr>
        <w:tc>
          <w:tcPr>
            <w:tcW w:w="4997" w:type="pct"/>
            <w:tcBorders>
              <w:top w:val="single" w:sz="8" w:space="0" w:color="4472C4"/>
              <w:left w:val="nil"/>
              <w:bottom w:val="nil"/>
              <w:right w:val="nil"/>
            </w:tcBorders>
            <w:shd w:val="clear" w:color="auto" w:fill="DEEAF6"/>
            <w:tcMar>
              <w:top w:w="72" w:type="dxa"/>
              <w:left w:w="144" w:type="dxa"/>
              <w:bottom w:w="72" w:type="dxa"/>
              <w:right w:w="144" w:type="dxa"/>
            </w:tcMar>
          </w:tcPr>
          <w:p w14:paraId="6FA6C8AB" w14:textId="77777777" w:rsidR="00A61909" w:rsidRDefault="00A61909" w:rsidP="00882E02">
            <w:pPr>
              <w:widowControl w:val="0"/>
              <w:tabs>
                <w:tab w:val="left" w:pos="2610"/>
                <w:tab w:val="left" w:pos="8370"/>
              </w:tabs>
              <w:ind w:left="360" w:hanging="360"/>
              <w:jc w:val="both"/>
              <w:rPr>
                <w:rFonts w:eastAsia="MS Mincho"/>
                <w:sz w:val="22"/>
                <w:szCs w:val="22"/>
              </w:rPr>
            </w:pPr>
            <w:r w:rsidRPr="6CEBA211">
              <w:rPr>
                <w:rFonts w:eastAsia="MS Mincho"/>
                <w:sz w:val="22"/>
                <w:szCs w:val="22"/>
              </w:rPr>
              <w:t xml:space="preserve">1. </w:t>
            </w:r>
            <w:r>
              <w:tab/>
            </w:r>
            <w:r w:rsidRPr="6CEBA211">
              <w:rPr>
                <w:rFonts w:eastAsia="MS Mincho"/>
                <w:sz w:val="22"/>
                <w:szCs w:val="22"/>
              </w:rPr>
              <w:t xml:space="preserve">Inventory of existing research projects and research institutions in related areas within the region. </w:t>
            </w:r>
          </w:p>
          <w:p w14:paraId="6C6D293A"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6CEBA211">
              <w:rPr>
                <w:rFonts w:eastAsia="MS Mincho"/>
                <w:sz w:val="22"/>
                <w:szCs w:val="22"/>
              </w:rPr>
              <w:t xml:space="preserve">2. </w:t>
            </w:r>
            <w:r>
              <w:tab/>
            </w:r>
            <w:r w:rsidRPr="6CEBA211">
              <w:rPr>
                <w:rFonts w:eastAsia="MS Mincho"/>
                <w:sz w:val="22"/>
                <w:szCs w:val="22"/>
              </w:rPr>
              <w:t>Identify good practices in the countries of the region that have formally established or approved virtual education at the primary and secondary levels.</w:t>
            </w:r>
          </w:p>
          <w:p w14:paraId="32D37F7F"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6CEBA211">
              <w:rPr>
                <w:rFonts w:eastAsia="MS Mincho"/>
                <w:sz w:val="22"/>
                <w:szCs w:val="22"/>
              </w:rPr>
              <w:t xml:space="preserve">3. Implementation and strengthening of </w:t>
            </w:r>
            <w:r w:rsidRPr="509949FC">
              <w:rPr>
                <w:rFonts w:eastAsia="MS Mincho"/>
                <w:sz w:val="22"/>
                <w:szCs w:val="22"/>
              </w:rPr>
              <w:t xml:space="preserve">existing </w:t>
            </w:r>
            <w:r w:rsidRPr="6CEBA211">
              <w:rPr>
                <w:rFonts w:eastAsia="MS Mincho"/>
                <w:sz w:val="22"/>
                <w:szCs w:val="22"/>
              </w:rPr>
              <w:t xml:space="preserve">monitoring and evaluation programs. </w:t>
            </w:r>
          </w:p>
          <w:p w14:paraId="76CEF47D" w14:textId="77777777" w:rsidR="00A61909" w:rsidRPr="00341E7B" w:rsidRDefault="00A61909" w:rsidP="00882E02">
            <w:pPr>
              <w:widowControl w:val="0"/>
              <w:tabs>
                <w:tab w:val="left" w:pos="2610"/>
                <w:tab w:val="left" w:pos="8370"/>
              </w:tabs>
              <w:autoSpaceDE w:val="0"/>
              <w:autoSpaceDN w:val="0"/>
              <w:adjustRightInd w:val="0"/>
              <w:ind w:left="360" w:hanging="360"/>
              <w:jc w:val="both"/>
              <w:rPr>
                <w:sz w:val="22"/>
                <w:szCs w:val="22"/>
              </w:rPr>
            </w:pPr>
            <w:r w:rsidRPr="6CEBA211">
              <w:rPr>
                <w:sz w:val="22"/>
                <w:szCs w:val="22"/>
              </w:rPr>
              <w:t xml:space="preserve">4. </w:t>
            </w:r>
            <w:r>
              <w:tab/>
            </w:r>
            <w:r w:rsidRPr="6CEBA211">
              <w:rPr>
                <w:sz w:val="22"/>
                <w:szCs w:val="22"/>
              </w:rPr>
              <w:t xml:space="preserve">Publication on priority issues identified through the implementation of the Critical Literacy and Digital Education in Contexts of Change (LICED) program. </w:t>
            </w:r>
          </w:p>
        </w:tc>
      </w:tr>
      <w:tr w:rsidR="00A61909" w:rsidRPr="00341E7B" w14:paraId="20EE9346" w14:textId="77777777" w:rsidTr="00882E02">
        <w:trPr>
          <w:gridAfter w:val="1"/>
          <w:wAfter w:w="3" w:type="pct"/>
          <w:trHeight w:val="756"/>
        </w:trPr>
        <w:tc>
          <w:tcPr>
            <w:tcW w:w="4997" w:type="pct"/>
            <w:tcBorders>
              <w:top w:val="nil"/>
              <w:left w:val="nil"/>
              <w:bottom w:val="nil"/>
              <w:right w:val="nil"/>
            </w:tcBorders>
            <w:tcMar>
              <w:top w:w="72" w:type="dxa"/>
              <w:left w:w="144" w:type="dxa"/>
              <w:bottom w:w="72" w:type="dxa"/>
              <w:right w:w="144" w:type="dxa"/>
            </w:tcMar>
          </w:tcPr>
          <w:p w14:paraId="490F075E" w14:textId="77777777" w:rsidR="00A61909" w:rsidRPr="00815CC0" w:rsidRDefault="00A61909" w:rsidP="00882E02">
            <w:pPr>
              <w:tabs>
                <w:tab w:val="left" w:pos="7380"/>
              </w:tabs>
              <w:jc w:val="both"/>
              <w:rPr>
                <w:color w:val="000000"/>
                <w:sz w:val="22"/>
                <w:szCs w:val="22"/>
              </w:rPr>
            </w:pPr>
          </w:p>
          <w:p w14:paraId="609A77B0" w14:textId="77777777" w:rsidR="00A61909" w:rsidRPr="00341E7B" w:rsidRDefault="00A61909" w:rsidP="00882E02">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Professional development and educational resources component:</w:t>
            </w:r>
          </w:p>
        </w:tc>
      </w:tr>
      <w:tr w:rsidR="00A61909" w:rsidRPr="00341E7B" w14:paraId="22141D59" w14:textId="77777777" w:rsidTr="00882E02">
        <w:trPr>
          <w:gridAfter w:val="1"/>
          <w:wAfter w:w="3" w:type="pct"/>
          <w:trHeight w:val="584"/>
        </w:trPr>
        <w:tc>
          <w:tcPr>
            <w:tcW w:w="4997" w:type="pct"/>
            <w:tcBorders>
              <w:top w:val="nil"/>
              <w:left w:val="nil"/>
              <w:bottom w:val="nil"/>
              <w:right w:val="nil"/>
            </w:tcBorders>
            <w:shd w:val="clear" w:color="auto" w:fill="FFEFEA"/>
            <w:tcMar>
              <w:top w:w="72" w:type="dxa"/>
              <w:left w:w="144" w:type="dxa"/>
              <w:bottom w:w="72" w:type="dxa"/>
              <w:right w:w="144" w:type="dxa"/>
            </w:tcMar>
          </w:tcPr>
          <w:p w14:paraId="7B94B353"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1. </w:t>
            </w:r>
            <w:r>
              <w:rPr>
                <w:rFonts w:eastAsia="MS Mincho"/>
                <w:sz w:val="22"/>
                <w:szCs w:val="22"/>
              </w:rPr>
              <w:tab/>
            </w:r>
            <w:r w:rsidRPr="00341E7B">
              <w:rPr>
                <w:rFonts w:eastAsia="MS Mincho"/>
                <w:sz w:val="22"/>
                <w:szCs w:val="22"/>
              </w:rPr>
              <w:t>Regional distance-learning course for teachers and school administrators: The Critical Literacy and Digital Education in Contexts of Change (LICED) program.</w:t>
            </w:r>
          </w:p>
          <w:p w14:paraId="12B0819F"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2. </w:t>
            </w:r>
            <w:r>
              <w:rPr>
                <w:rFonts w:eastAsia="MS Mincho"/>
                <w:sz w:val="22"/>
                <w:szCs w:val="22"/>
              </w:rPr>
              <w:tab/>
            </w:r>
            <w:r w:rsidRPr="00341E7B">
              <w:rPr>
                <w:rFonts w:eastAsia="MS Mincho"/>
                <w:sz w:val="22"/>
                <w:szCs w:val="22"/>
              </w:rPr>
              <w:t>Virtual repository of policies, programs, guidelines, and tools on digital education in the education sector.</w:t>
            </w:r>
          </w:p>
          <w:p w14:paraId="18697E04"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3. </w:t>
            </w:r>
            <w:r>
              <w:rPr>
                <w:rFonts w:eastAsia="MS Mincho"/>
                <w:sz w:val="22"/>
                <w:szCs w:val="22"/>
              </w:rPr>
              <w:tab/>
            </w:r>
            <w:r w:rsidRPr="00341E7B">
              <w:rPr>
                <w:rFonts w:eastAsia="MS Mincho"/>
                <w:sz w:val="22"/>
                <w:szCs w:val="22"/>
              </w:rPr>
              <w:t>Educational resources on digital education policies in the education sector.</w:t>
            </w:r>
          </w:p>
        </w:tc>
      </w:tr>
      <w:tr w:rsidR="00A61909" w:rsidRPr="00341E7B" w14:paraId="0F5E9E8C" w14:textId="77777777" w:rsidTr="00882E02">
        <w:trPr>
          <w:gridAfter w:val="1"/>
          <w:wAfter w:w="3" w:type="pct"/>
          <w:trHeight w:val="584"/>
        </w:trPr>
        <w:tc>
          <w:tcPr>
            <w:tcW w:w="4997" w:type="pct"/>
            <w:tcBorders>
              <w:top w:val="nil"/>
              <w:left w:val="nil"/>
              <w:bottom w:val="nil"/>
              <w:right w:val="nil"/>
            </w:tcBorders>
            <w:tcMar>
              <w:top w:w="72" w:type="dxa"/>
              <w:left w:w="144" w:type="dxa"/>
              <w:bottom w:w="72" w:type="dxa"/>
              <w:right w:w="144" w:type="dxa"/>
            </w:tcMar>
          </w:tcPr>
          <w:p w14:paraId="78B69427" w14:textId="77777777" w:rsidR="00A61909" w:rsidRPr="00341E7B" w:rsidRDefault="00A61909" w:rsidP="00882E02">
            <w:pPr>
              <w:keepNext/>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lastRenderedPageBreak/>
              <w:t>Technical assistance and exchange program:</w:t>
            </w:r>
          </w:p>
        </w:tc>
      </w:tr>
      <w:tr w:rsidR="00A61909" w:rsidRPr="00341E7B" w14:paraId="211496F6" w14:textId="77777777" w:rsidTr="00882E02">
        <w:trPr>
          <w:gridAfter w:val="1"/>
          <w:wAfter w:w="3" w:type="pct"/>
          <w:trHeight w:val="584"/>
        </w:trPr>
        <w:tc>
          <w:tcPr>
            <w:tcW w:w="4997" w:type="pct"/>
            <w:tcBorders>
              <w:top w:val="nil"/>
              <w:left w:val="nil"/>
              <w:bottom w:val="single" w:sz="8" w:space="0" w:color="4472C4"/>
              <w:right w:val="nil"/>
            </w:tcBorders>
            <w:shd w:val="clear" w:color="auto" w:fill="C5E0B3"/>
            <w:tcMar>
              <w:top w:w="72" w:type="dxa"/>
              <w:left w:w="144" w:type="dxa"/>
              <w:bottom w:w="72" w:type="dxa"/>
              <w:right w:w="144" w:type="dxa"/>
            </w:tcMar>
          </w:tcPr>
          <w:p w14:paraId="3BF5166F"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1. </w:t>
            </w:r>
            <w:r>
              <w:rPr>
                <w:rFonts w:eastAsia="MS Mincho"/>
                <w:sz w:val="22"/>
                <w:szCs w:val="22"/>
              </w:rPr>
              <w:tab/>
            </w:r>
            <w:r w:rsidRPr="00341E7B">
              <w:rPr>
                <w:rFonts w:eastAsia="MS Mincho"/>
                <w:sz w:val="22"/>
                <w:szCs w:val="22"/>
              </w:rPr>
              <w:t>Portfolio of promising initiatives and policy brief series.</w:t>
            </w:r>
          </w:p>
          <w:p w14:paraId="446A754B"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2. </w:t>
            </w:r>
            <w:r>
              <w:rPr>
                <w:rFonts w:eastAsia="MS Mincho"/>
                <w:sz w:val="22"/>
                <w:szCs w:val="22"/>
              </w:rPr>
              <w:tab/>
            </w:r>
            <w:r w:rsidRPr="00341E7B">
              <w:rPr>
                <w:rFonts w:eastAsia="MS Mincho"/>
                <w:sz w:val="22"/>
                <w:szCs w:val="22"/>
              </w:rPr>
              <w:t xml:space="preserve">Technical assistance missions and documentation of in-country experiences. </w:t>
            </w:r>
          </w:p>
          <w:p w14:paraId="43229756" w14:textId="77777777" w:rsidR="00A61909" w:rsidRPr="00341E7B" w:rsidRDefault="00A61909" w:rsidP="00882E02">
            <w:pPr>
              <w:widowControl w:val="0"/>
              <w:tabs>
                <w:tab w:val="left" w:pos="2610"/>
                <w:tab w:val="left" w:pos="8370"/>
              </w:tabs>
              <w:autoSpaceDE w:val="0"/>
              <w:autoSpaceDN w:val="0"/>
              <w:adjustRightInd w:val="0"/>
              <w:ind w:left="360" w:hanging="360"/>
              <w:jc w:val="both"/>
              <w:rPr>
                <w:rFonts w:eastAsia="MS Mincho"/>
                <w:sz w:val="22"/>
                <w:szCs w:val="22"/>
              </w:rPr>
            </w:pPr>
            <w:r w:rsidRPr="00341E7B">
              <w:rPr>
                <w:rFonts w:eastAsia="MS Mincho"/>
                <w:sz w:val="22"/>
                <w:szCs w:val="22"/>
              </w:rPr>
              <w:t xml:space="preserve">3. </w:t>
            </w:r>
            <w:r>
              <w:rPr>
                <w:rFonts w:eastAsia="MS Mincho"/>
                <w:sz w:val="22"/>
                <w:szCs w:val="22"/>
              </w:rPr>
              <w:tab/>
            </w:r>
            <w:r w:rsidRPr="00341E7B">
              <w:rPr>
                <w:rFonts w:eastAsia="MS Mincho"/>
                <w:sz w:val="22"/>
                <w:szCs w:val="22"/>
              </w:rPr>
              <w:t xml:space="preserve">Knowledge-sharing workshops on policies and practices. </w:t>
            </w:r>
          </w:p>
        </w:tc>
      </w:tr>
    </w:tbl>
    <w:p w14:paraId="2DF0113E" w14:textId="77777777" w:rsidR="00A61909" w:rsidRPr="00726299" w:rsidRDefault="00A61909" w:rsidP="00A61909">
      <w:pPr>
        <w:widowControl w:val="0"/>
        <w:tabs>
          <w:tab w:val="left" w:pos="2610"/>
          <w:tab w:val="left" w:pos="8370"/>
        </w:tabs>
        <w:autoSpaceDE w:val="0"/>
        <w:autoSpaceDN w:val="0"/>
        <w:adjustRightInd w:val="0"/>
        <w:jc w:val="both"/>
        <w:rPr>
          <w:rFonts w:eastAsia="MS Mincho"/>
          <w:sz w:val="22"/>
          <w:szCs w:val="22"/>
        </w:rPr>
      </w:pPr>
    </w:p>
    <w:p w14:paraId="6DD24200" w14:textId="77777777" w:rsidR="00A61909" w:rsidRPr="00726299" w:rsidRDefault="00A61909" w:rsidP="00A61909">
      <w:pPr>
        <w:widowControl w:val="0"/>
        <w:tabs>
          <w:tab w:val="left" w:pos="2610"/>
          <w:tab w:val="left" w:pos="8370"/>
        </w:tabs>
        <w:autoSpaceDE w:val="0"/>
        <w:autoSpaceDN w:val="0"/>
        <w:adjustRightInd w:val="0"/>
        <w:jc w:val="both"/>
        <w:rPr>
          <w:rFonts w:eastAsia="MS Mincho"/>
          <w:sz w:val="22"/>
          <w:szCs w:val="22"/>
        </w:rPr>
      </w:pPr>
    </w:p>
    <w:p w14:paraId="363AE8F8"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 xml:space="preserve">Expected </w:t>
      </w:r>
      <w:proofErr w:type="gramStart"/>
      <w:r w:rsidRPr="00341E7B">
        <w:rPr>
          <w:rFonts w:eastAsia="MS Mincho"/>
          <w:b/>
          <w:bCs/>
          <w:sz w:val="22"/>
          <w:szCs w:val="22"/>
        </w:rPr>
        <w:t>outcomes</w:t>
      </w:r>
      <w:proofErr w:type="gramEnd"/>
    </w:p>
    <w:p w14:paraId="0D084C63" w14:textId="77777777" w:rsidR="00A61909" w:rsidRDefault="00A61909" w:rsidP="00A61909">
      <w:pPr>
        <w:widowControl w:val="0"/>
        <w:tabs>
          <w:tab w:val="left" w:pos="2610"/>
          <w:tab w:val="left" w:pos="8370"/>
        </w:tabs>
        <w:jc w:val="both"/>
        <w:rPr>
          <w:sz w:val="22"/>
          <w:szCs w:val="22"/>
        </w:rPr>
      </w:pPr>
      <w:r w:rsidRPr="65D24B04">
        <w:rPr>
          <w:rFonts w:eastAsia="MS Mincho"/>
          <w:sz w:val="22"/>
          <w:szCs w:val="22"/>
        </w:rPr>
        <w:t>By the end of 2025</w:t>
      </w:r>
      <w:r w:rsidRPr="00BE5781">
        <w:rPr>
          <w:rFonts w:eastAsia="MS Mincho"/>
          <w:sz w:val="22"/>
          <w:szCs w:val="22"/>
        </w:rPr>
        <w:t xml:space="preserve">, policies will have been analyzed and/or strengthened to promote resilient education systems in terms of recovery, repair and reactivation of the education sector that are committed to overcoming the gaps generated in education </w:t>
      </w:r>
      <w:bookmarkStart w:id="2" w:name="_Int_QYm4Ymlk"/>
      <w:proofErr w:type="gramStart"/>
      <w:r w:rsidRPr="00BE5781">
        <w:rPr>
          <w:rFonts w:eastAsia="MS Mincho"/>
          <w:sz w:val="22"/>
          <w:szCs w:val="22"/>
        </w:rPr>
        <w:t>through the use of</w:t>
      </w:r>
      <w:bookmarkEnd w:id="2"/>
      <w:proofErr w:type="gramEnd"/>
      <w:r w:rsidRPr="00BE5781">
        <w:rPr>
          <w:rFonts w:eastAsia="MS Mincho"/>
          <w:sz w:val="22"/>
          <w:szCs w:val="22"/>
        </w:rPr>
        <w:t xml:space="preserve"> technologies and networks.</w:t>
      </w:r>
    </w:p>
    <w:p w14:paraId="126720B9" w14:textId="77777777" w:rsidR="00A61909" w:rsidRDefault="00A61909" w:rsidP="00A61909">
      <w:pPr>
        <w:widowControl w:val="0"/>
        <w:tabs>
          <w:tab w:val="left" w:pos="2610"/>
          <w:tab w:val="left" w:pos="8370"/>
        </w:tabs>
        <w:jc w:val="both"/>
        <w:rPr>
          <w:rFonts w:eastAsia="MS Mincho"/>
          <w:sz w:val="22"/>
          <w:szCs w:val="22"/>
        </w:rPr>
      </w:pPr>
    </w:p>
    <w:p w14:paraId="195F19DF"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7070507B"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Human and financial resources</w:t>
      </w:r>
    </w:p>
    <w:p w14:paraId="1FCC8209"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r w:rsidRPr="00341E7B">
        <w:rPr>
          <w:rFonts w:eastAsia="MS Mincho"/>
          <w:sz w:val="22"/>
          <w:szCs w:val="22"/>
        </w:rPr>
        <w:t>The OAS and the authorities of the CIE and its working groups will join efforts to mobilize resources for the implementation of this Hemispheric Program, including contacts with potential donors. They will also seek to establish timely partnerships and fundraising efforts with various development organizations and relevant agencies of the inter-American system, safeguarding those commitments from conflicts of interest.</w:t>
      </w:r>
    </w:p>
    <w:p w14:paraId="03A556C9"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78FF0361"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Designation of officers</w:t>
      </w:r>
    </w:p>
    <w:p w14:paraId="6A31A070"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r w:rsidRPr="00341E7B">
        <w:rPr>
          <w:rFonts w:eastAsia="MS Mincho"/>
          <w:sz w:val="22"/>
          <w:szCs w:val="22"/>
        </w:rPr>
        <w:t>It is recommended that the teams be made up of up to three officials responsible for public policies and programs on the subject and/or in charge of advising on issues related to access, monitoring of academic paths, and dropout prevention.</w:t>
      </w:r>
    </w:p>
    <w:p w14:paraId="0CE4E0CD"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p>
    <w:p w14:paraId="4390D278" w14:textId="77777777" w:rsidR="00A61909" w:rsidRPr="00341E7B" w:rsidRDefault="00A61909" w:rsidP="00A61909">
      <w:pPr>
        <w:widowControl w:val="0"/>
        <w:tabs>
          <w:tab w:val="left" w:pos="2610"/>
          <w:tab w:val="left" w:pos="8370"/>
        </w:tabs>
        <w:autoSpaceDE w:val="0"/>
        <w:autoSpaceDN w:val="0"/>
        <w:adjustRightInd w:val="0"/>
        <w:jc w:val="both"/>
        <w:rPr>
          <w:rFonts w:eastAsia="MS Mincho"/>
          <w:b/>
          <w:bCs/>
          <w:sz w:val="22"/>
          <w:szCs w:val="22"/>
        </w:rPr>
      </w:pPr>
      <w:r w:rsidRPr="00341E7B">
        <w:rPr>
          <w:rFonts w:eastAsia="MS Mincho"/>
          <w:b/>
          <w:bCs/>
          <w:sz w:val="22"/>
          <w:szCs w:val="22"/>
        </w:rPr>
        <w:t xml:space="preserve">Contact </w:t>
      </w:r>
      <w:proofErr w:type="gramStart"/>
      <w:r w:rsidRPr="00341E7B">
        <w:rPr>
          <w:rFonts w:eastAsia="MS Mincho"/>
          <w:b/>
          <w:bCs/>
          <w:sz w:val="22"/>
          <w:szCs w:val="22"/>
        </w:rPr>
        <w:t>officer</w:t>
      </w:r>
      <w:proofErr w:type="gramEnd"/>
    </w:p>
    <w:p w14:paraId="25E70FB3" w14:textId="77777777" w:rsidR="00A61909" w:rsidRPr="00341E7B" w:rsidRDefault="00A61909" w:rsidP="00A61909">
      <w:pPr>
        <w:widowControl w:val="0"/>
        <w:tabs>
          <w:tab w:val="left" w:pos="2610"/>
          <w:tab w:val="left" w:pos="8370"/>
        </w:tabs>
        <w:autoSpaceDE w:val="0"/>
        <w:autoSpaceDN w:val="0"/>
        <w:adjustRightInd w:val="0"/>
        <w:jc w:val="both"/>
        <w:rPr>
          <w:rFonts w:eastAsia="MS Mincho"/>
          <w:sz w:val="22"/>
          <w:szCs w:val="22"/>
        </w:rPr>
      </w:pPr>
      <w:r w:rsidRPr="00341E7B">
        <w:rPr>
          <w:rFonts w:eastAsia="MS Mincho"/>
          <w:sz w:val="22"/>
          <w:szCs w:val="22"/>
        </w:rPr>
        <w:t xml:space="preserve">Ministries are requested to submit </w:t>
      </w:r>
      <w:r>
        <w:rPr>
          <w:rFonts w:eastAsia="MS Mincho"/>
          <w:sz w:val="22"/>
          <w:szCs w:val="22"/>
        </w:rPr>
        <w:t xml:space="preserve">details of </w:t>
      </w:r>
      <w:r w:rsidRPr="00341E7B">
        <w:rPr>
          <w:rFonts w:eastAsia="MS Mincho"/>
          <w:sz w:val="22"/>
          <w:szCs w:val="22"/>
        </w:rPr>
        <w:t>their designated officials to:</w:t>
      </w:r>
    </w:p>
    <w:p w14:paraId="2C521228" w14:textId="77777777" w:rsidR="00A61909" w:rsidRPr="00341E7B" w:rsidRDefault="00A61909" w:rsidP="00A61909">
      <w:pPr>
        <w:widowControl w:val="0"/>
        <w:numPr>
          <w:ilvl w:val="0"/>
          <w:numId w:val="18"/>
        </w:numPr>
        <w:tabs>
          <w:tab w:val="left" w:pos="1080"/>
          <w:tab w:val="left" w:pos="2610"/>
          <w:tab w:val="left" w:pos="8370"/>
        </w:tabs>
        <w:autoSpaceDE w:val="0"/>
        <w:autoSpaceDN w:val="0"/>
        <w:adjustRightInd w:val="0"/>
        <w:jc w:val="both"/>
        <w:rPr>
          <w:rFonts w:eastAsia="MS Mincho"/>
          <w:b/>
          <w:bCs/>
          <w:sz w:val="22"/>
          <w:szCs w:val="22"/>
        </w:rPr>
      </w:pPr>
      <w:r w:rsidRPr="00341E7B">
        <w:rPr>
          <w:rFonts w:eastAsia="MS Mincho"/>
          <w:sz w:val="22"/>
          <w:szCs w:val="22"/>
        </w:rPr>
        <w:t xml:space="preserve">Cecilia Martins: </w:t>
      </w:r>
      <w:hyperlink r:id="rId25" w:history="1">
        <w:r w:rsidRPr="00341E7B">
          <w:rPr>
            <w:rStyle w:val="Hyperlink"/>
            <w:rFonts w:eastAsia="MS Mincho"/>
            <w:sz w:val="22"/>
            <w:szCs w:val="22"/>
          </w:rPr>
          <w:t>education@oas.org</w:t>
        </w:r>
      </w:hyperlink>
      <w:r w:rsidRPr="00341E7B">
        <w:rPr>
          <w:rFonts w:eastAsia="MS Mincho"/>
          <w:sz w:val="22"/>
          <w:szCs w:val="22"/>
        </w:rPr>
        <w:t xml:space="preserve"> and </w:t>
      </w:r>
      <w:hyperlink r:id="rId26" w:history="1">
        <w:r w:rsidRPr="00341E7B">
          <w:rPr>
            <w:rStyle w:val="Hyperlink"/>
            <w:rFonts w:eastAsia="MS Mincho"/>
            <w:sz w:val="22"/>
            <w:szCs w:val="22"/>
          </w:rPr>
          <w:t>cmartins@oas.org</w:t>
        </w:r>
      </w:hyperlink>
      <w:r>
        <w:t>.</w:t>
      </w:r>
    </w:p>
    <w:p w14:paraId="638F50FC" w14:textId="77777777" w:rsidR="00A61909" w:rsidRPr="005C459A" w:rsidRDefault="00A61909" w:rsidP="00A61909">
      <w:pPr>
        <w:jc w:val="both"/>
        <w:rPr>
          <w:rFonts w:eastAsia="MS Mincho"/>
          <w:sz w:val="22"/>
          <w:szCs w:val="22"/>
        </w:rPr>
      </w:pPr>
    </w:p>
    <w:p w14:paraId="0C22C631" w14:textId="77777777" w:rsidR="00A61909" w:rsidRDefault="00A61909" w:rsidP="00A61909">
      <w:pPr>
        <w:jc w:val="both"/>
        <w:rPr>
          <w:rFonts w:eastAsia="MS Mincho"/>
          <w:sz w:val="22"/>
          <w:szCs w:val="22"/>
        </w:rPr>
      </w:pPr>
    </w:p>
    <w:p w14:paraId="2D19F5D5" w14:textId="77777777" w:rsidR="00A61909" w:rsidRDefault="00A61909" w:rsidP="00A61909">
      <w:pPr>
        <w:jc w:val="both"/>
        <w:rPr>
          <w:rFonts w:eastAsia="MS Mincho"/>
          <w:sz w:val="22"/>
          <w:szCs w:val="22"/>
        </w:rPr>
      </w:pPr>
    </w:p>
    <w:p w14:paraId="57F8B06A" w14:textId="77777777" w:rsidR="00A61909" w:rsidRDefault="00A61909" w:rsidP="00A61909">
      <w:pPr>
        <w:jc w:val="both"/>
        <w:rPr>
          <w:rFonts w:eastAsia="MS Mincho"/>
          <w:sz w:val="22"/>
          <w:szCs w:val="22"/>
        </w:rPr>
      </w:pPr>
    </w:p>
    <w:p w14:paraId="7A94A9A5" w14:textId="77777777" w:rsidR="00A61909" w:rsidRDefault="00A61909" w:rsidP="00A61909">
      <w:pPr>
        <w:jc w:val="both"/>
        <w:rPr>
          <w:rFonts w:eastAsia="MS Mincho"/>
          <w:sz w:val="22"/>
          <w:szCs w:val="22"/>
        </w:rPr>
      </w:pPr>
    </w:p>
    <w:p w14:paraId="343D28A9" w14:textId="77777777" w:rsidR="00A61909" w:rsidRDefault="00A61909" w:rsidP="00A61909">
      <w:pPr>
        <w:jc w:val="both"/>
        <w:rPr>
          <w:rFonts w:eastAsia="MS Mincho"/>
          <w:sz w:val="22"/>
          <w:szCs w:val="22"/>
        </w:rPr>
      </w:pPr>
    </w:p>
    <w:p w14:paraId="294DAFD7" w14:textId="77777777" w:rsidR="00A61909" w:rsidRPr="00D231AC" w:rsidRDefault="00A61909" w:rsidP="00A61909">
      <w:pPr>
        <w:jc w:val="both"/>
        <w:rPr>
          <w:rFonts w:eastAsia="MS Mincho"/>
          <w:sz w:val="18"/>
          <w:szCs w:val="18"/>
        </w:rPr>
      </w:pPr>
    </w:p>
    <w:p w14:paraId="245F99C8" w14:textId="36EC903F" w:rsidR="00A61909" w:rsidRPr="00425231" w:rsidRDefault="00A61909" w:rsidP="00A61909">
      <w:pPr>
        <w:jc w:val="both"/>
        <w:rPr>
          <w:rFonts w:eastAsia="MS Mincho"/>
          <w:sz w:val="22"/>
          <w:szCs w:val="22"/>
        </w:rPr>
      </w:pPr>
    </w:p>
    <w:p w14:paraId="6145C218" w14:textId="24C42B93" w:rsidR="009E20C1" w:rsidRPr="002703DE" w:rsidRDefault="008714A4" w:rsidP="00433D3C">
      <w:pPr>
        <w:tabs>
          <w:tab w:val="left" w:pos="6840"/>
        </w:tabs>
        <w:ind w:right="-29"/>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59264" behindDoc="0" locked="1" layoutInCell="1" allowOverlap="1" wp14:anchorId="14C8607A" wp14:editId="6ACBF644">
                <wp:simplePos x="0" y="0"/>
                <wp:positionH relativeFrom="column">
                  <wp:posOffset>-91440</wp:posOffset>
                </wp:positionH>
                <wp:positionV relativeFrom="page">
                  <wp:posOffset>9144000</wp:posOffset>
                </wp:positionV>
                <wp:extent cx="3383280" cy="228600"/>
                <wp:effectExtent l="0" t="0" r="0" b="0"/>
                <wp:wrapNone/>
                <wp:docPr id="373189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FF93EDC" w14:textId="37BC5B56" w:rsidR="008714A4" w:rsidRPr="008714A4" w:rsidRDefault="008714A4">
                            <w:pPr>
                              <w:rPr>
                                <w:sz w:val="18"/>
                              </w:rPr>
                            </w:pPr>
                            <w:r>
                              <w:rPr>
                                <w:sz w:val="18"/>
                              </w:rPr>
                              <w:fldChar w:fldCharType="begin"/>
                            </w:r>
                            <w:r>
                              <w:rPr>
                                <w:sz w:val="18"/>
                              </w:rPr>
                              <w:instrText xml:space="preserve"> FILENAME  \* MERGEFORMAT </w:instrText>
                            </w:r>
                            <w:r>
                              <w:rPr>
                                <w:sz w:val="18"/>
                              </w:rPr>
                              <w:fldChar w:fldCharType="separate"/>
                            </w:r>
                            <w:r>
                              <w:rPr>
                                <w:noProof/>
                                <w:sz w:val="18"/>
                              </w:rPr>
                              <w:t>CIDED00320E01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8607A"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FF93EDC" w14:textId="37BC5B56" w:rsidR="008714A4" w:rsidRPr="008714A4" w:rsidRDefault="008714A4">
                      <w:pPr>
                        <w:rPr>
                          <w:sz w:val="18"/>
                        </w:rPr>
                      </w:pPr>
                      <w:r>
                        <w:rPr>
                          <w:sz w:val="18"/>
                        </w:rPr>
                        <w:fldChar w:fldCharType="begin"/>
                      </w:r>
                      <w:r>
                        <w:rPr>
                          <w:sz w:val="18"/>
                        </w:rPr>
                        <w:instrText xml:space="preserve"> FILENAME  \* MERGEFORMAT </w:instrText>
                      </w:r>
                      <w:r>
                        <w:rPr>
                          <w:sz w:val="18"/>
                        </w:rPr>
                        <w:fldChar w:fldCharType="separate"/>
                      </w:r>
                      <w:r>
                        <w:rPr>
                          <w:noProof/>
                          <w:sz w:val="18"/>
                        </w:rPr>
                        <w:t>CIDED00320E01</w:t>
                      </w:r>
                      <w:r>
                        <w:rPr>
                          <w:sz w:val="18"/>
                        </w:rPr>
                        <w:fldChar w:fldCharType="end"/>
                      </w:r>
                    </w:p>
                  </w:txbxContent>
                </v:textbox>
                <w10:wrap anchory="page"/>
                <w10:anchorlock/>
              </v:shape>
            </w:pict>
          </mc:Fallback>
        </mc:AlternateContent>
      </w:r>
    </w:p>
    <w:sectPr w:rsidR="009E20C1" w:rsidRPr="002703DE" w:rsidSect="00A61909">
      <w:headerReference w:type="even" r:id="rId27"/>
      <w:headerReference w:type="default" r:id="rId28"/>
      <w:headerReference w:type="first" r:id="rId29"/>
      <w:pgSz w:w="12240" w:h="15840" w:code="1"/>
      <w:pgMar w:top="2160" w:right="1570" w:bottom="1296" w:left="1350" w:header="1296" w:footer="1296"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B845" w14:textId="77777777" w:rsidR="001B5271" w:rsidRDefault="001B5271" w:rsidP="009E20C1">
      <w:r>
        <w:separator/>
      </w:r>
    </w:p>
  </w:endnote>
  <w:endnote w:type="continuationSeparator" w:id="0">
    <w:p w14:paraId="2EBE3DA4" w14:textId="77777777" w:rsidR="001B5271" w:rsidRDefault="001B5271" w:rsidP="009E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036F" w14:textId="77777777" w:rsidR="001B5271" w:rsidRDefault="001B5271" w:rsidP="009E20C1">
      <w:r>
        <w:separator/>
      </w:r>
    </w:p>
  </w:footnote>
  <w:footnote w:type="continuationSeparator" w:id="0">
    <w:p w14:paraId="775DE32B" w14:textId="77777777" w:rsidR="001B5271" w:rsidRDefault="001B5271" w:rsidP="009E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A5C" w14:textId="07ECD3EC" w:rsidR="00B1184F" w:rsidRDefault="009E20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523">
      <w:rPr>
        <w:rStyle w:val="PageNumber"/>
        <w:noProof/>
      </w:rPr>
      <w:t>11</w:t>
    </w:r>
    <w:r>
      <w:rPr>
        <w:rStyle w:val="PageNumber"/>
      </w:rPr>
      <w:fldChar w:fldCharType="end"/>
    </w:r>
  </w:p>
  <w:p w14:paraId="766DE21E" w14:textId="77777777" w:rsidR="00B1184F" w:rsidRDefault="00B1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26D5" w14:textId="77777777" w:rsidR="00B1184F" w:rsidRPr="001822BA" w:rsidRDefault="009E20C1">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BF1291">
      <w:rPr>
        <w:rStyle w:val="PageNumber"/>
        <w:noProof/>
        <w:sz w:val="22"/>
        <w:szCs w:val="22"/>
      </w:rPr>
      <w:t>10</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919" w14:textId="5453D605" w:rsidR="00B1184F" w:rsidRDefault="009E20C1">
    <w:pPr>
      <w:pStyle w:val="Header"/>
    </w:pPr>
    <w:r>
      <w:rPr>
        <w:noProof/>
      </w:rPr>
      <mc:AlternateContent>
        <mc:Choice Requires="wps">
          <w:drawing>
            <wp:anchor distT="0" distB="0" distL="114300" distR="114300" simplePos="0" relativeHeight="251661312" behindDoc="0" locked="0" layoutInCell="1" allowOverlap="1" wp14:anchorId="3E880955" wp14:editId="48F4D014">
              <wp:simplePos x="0" y="0"/>
              <wp:positionH relativeFrom="column">
                <wp:posOffset>5080000</wp:posOffset>
              </wp:positionH>
              <wp:positionV relativeFrom="paragraph">
                <wp:posOffset>-363220</wp:posOffset>
              </wp:positionV>
              <wp:extent cx="1287780" cy="86233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5" name="Picture 5"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80955" id="_x0000_t202" coordsize="21600,21600" o:spt="202" path="m,l,21600r21600,l21600,xe">
              <v:stroke joinstyle="miter"/>
              <v:path gradientshapeok="t" o:connecttype="rect"/>
            </v:shapetype>
            <v:shape id="Text Box 6" o:spid="_x0000_s1026" type="#_x0000_t202" style="position:absolute;margin-left:400pt;margin-top:-28.6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" stroked="f">
              <v:textbo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5" name="Picture 5"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14:anchorId="7C856686" wp14:editId="3CA2AB68">
          <wp:simplePos x="0" y="0"/>
          <wp:positionH relativeFrom="column">
            <wp:posOffset>-444500</wp:posOffset>
          </wp:positionH>
          <wp:positionV relativeFrom="paragraph">
            <wp:posOffset>-363220</wp:posOffset>
          </wp:positionV>
          <wp:extent cx="822960" cy="824865"/>
          <wp:effectExtent l="0" t="0" r="0" b="0"/>
          <wp:wrapNone/>
          <wp:docPr id="9" name="Picture 9"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F1388A" wp14:editId="1912CC6B">
              <wp:simplePos x="0" y="0"/>
              <wp:positionH relativeFrom="column">
                <wp:posOffset>444500</wp:posOffset>
              </wp:positionH>
              <wp:positionV relativeFrom="paragraph">
                <wp:posOffset>-190500</wp:posOffset>
              </wp:positionV>
              <wp:extent cx="4663440" cy="8636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388A" id="Text Box 3" o:spid="_x0000_s1027" type="#_x0000_t202" style="position:absolute;margin-left:35pt;margin-top:-15pt;width:367.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" stroked="f">
              <v:textbo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v:textbox>
            </v:shape>
          </w:pict>
        </mc:Fallback>
      </mc:AlternateContent>
    </w:r>
  </w:p>
  <w:p w14:paraId="31D82F02" w14:textId="77777777" w:rsidR="00B1184F" w:rsidRDefault="00B11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DF1403"/>
    <w:multiLevelType w:val="hybridMultilevel"/>
    <w:tmpl w:val="08B8F0CC"/>
    <w:lvl w:ilvl="0" w:tplc="1A6AD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9388B"/>
    <w:multiLevelType w:val="hybridMultilevel"/>
    <w:tmpl w:val="DE6C5E56"/>
    <w:lvl w:ilvl="0" w:tplc="929E41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B5FD9"/>
    <w:multiLevelType w:val="hybridMultilevel"/>
    <w:tmpl w:val="461E636A"/>
    <w:lvl w:ilvl="0" w:tplc="4E9E5C46">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4E76"/>
    <w:multiLevelType w:val="hybridMultilevel"/>
    <w:tmpl w:val="B122F672"/>
    <w:lvl w:ilvl="0" w:tplc="8864F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73420E"/>
    <w:multiLevelType w:val="hybridMultilevel"/>
    <w:tmpl w:val="D5F6FE8E"/>
    <w:lvl w:ilvl="0" w:tplc="DF46F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52EBC"/>
    <w:multiLevelType w:val="hybridMultilevel"/>
    <w:tmpl w:val="E49E3CB4"/>
    <w:lvl w:ilvl="0" w:tplc="669256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8D4985"/>
    <w:multiLevelType w:val="hybridMultilevel"/>
    <w:tmpl w:val="01043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315B"/>
    <w:multiLevelType w:val="hybridMultilevel"/>
    <w:tmpl w:val="FEC218D4"/>
    <w:lvl w:ilvl="0" w:tplc="8D0CB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7FF6"/>
    <w:multiLevelType w:val="hybridMultilevel"/>
    <w:tmpl w:val="73E47FC8"/>
    <w:lvl w:ilvl="0" w:tplc="CAE43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A3534"/>
    <w:multiLevelType w:val="hybridMultilevel"/>
    <w:tmpl w:val="F2FE9000"/>
    <w:lvl w:ilvl="0" w:tplc="80C0C836">
      <w:start w:val="1"/>
      <w:numFmt w:val="decimal"/>
      <w:lvlText w:val="%1."/>
      <w:lvlJc w:val="left"/>
      <w:pPr>
        <w:ind w:left="126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4686E45"/>
    <w:multiLevelType w:val="hybridMultilevel"/>
    <w:tmpl w:val="951021E8"/>
    <w:lvl w:ilvl="0" w:tplc="E9D644B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986C91"/>
    <w:multiLevelType w:val="hybridMultilevel"/>
    <w:tmpl w:val="AFB40D54"/>
    <w:lvl w:ilvl="0" w:tplc="CA42D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E551E"/>
    <w:multiLevelType w:val="hybridMultilevel"/>
    <w:tmpl w:val="65A04714"/>
    <w:lvl w:ilvl="0" w:tplc="C10E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D7F"/>
    <w:multiLevelType w:val="hybridMultilevel"/>
    <w:tmpl w:val="309AE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0073A"/>
    <w:multiLevelType w:val="hybridMultilevel"/>
    <w:tmpl w:val="3F4CB8CA"/>
    <w:lvl w:ilvl="0" w:tplc="6DACC3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925152"/>
    <w:multiLevelType w:val="hybridMultilevel"/>
    <w:tmpl w:val="F70C4E8A"/>
    <w:lvl w:ilvl="0" w:tplc="7688A74A">
      <w:start w:val="1"/>
      <w:numFmt w:val="lowerRoman"/>
      <w:lvlText w:val="%1."/>
      <w:lvlJc w:val="left"/>
      <w:pPr>
        <w:ind w:left="1080" w:hanging="720"/>
      </w:pPr>
      <w:rPr>
        <w:rFonts w:hint="default"/>
        <w:vanish w:val="0"/>
      </w:rPr>
    </w:lvl>
    <w:lvl w:ilvl="1" w:tplc="0E06701A">
      <w:start w:val="1"/>
      <w:numFmt w:val="lowerLetter"/>
      <w:lvlText w:val="%2."/>
      <w:lvlJc w:val="left"/>
      <w:pPr>
        <w:ind w:left="1440" w:hanging="360"/>
      </w:pPr>
    </w:lvl>
    <w:lvl w:ilvl="2" w:tplc="02860A8C">
      <w:start w:val="1"/>
      <w:numFmt w:val="lowerRoman"/>
      <w:lvlText w:val="%3."/>
      <w:lvlJc w:val="right"/>
      <w:pPr>
        <w:ind w:left="2160" w:hanging="180"/>
      </w:pPr>
    </w:lvl>
    <w:lvl w:ilvl="3" w:tplc="0EBA63F8">
      <w:start w:val="1"/>
      <w:numFmt w:val="decimal"/>
      <w:lvlText w:val="%4."/>
      <w:lvlJc w:val="left"/>
      <w:pPr>
        <w:ind w:left="2880" w:hanging="360"/>
      </w:pPr>
    </w:lvl>
    <w:lvl w:ilvl="4" w:tplc="760C0912">
      <w:start w:val="1"/>
      <w:numFmt w:val="lowerLetter"/>
      <w:lvlText w:val="%5."/>
      <w:lvlJc w:val="left"/>
      <w:pPr>
        <w:ind w:left="3600" w:hanging="360"/>
      </w:pPr>
    </w:lvl>
    <w:lvl w:ilvl="5" w:tplc="72B05CEE">
      <w:start w:val="1"/>
      <w:numFmt w:val="lowerRoman"/>
      <w:lvlText w:val="%6."/>
      <w:lvlJc w:val="right"/>
      <w:pPr>
        <w:ind w:left="4320" w:hanging="180"/>
      </w:pPr>
    </w:lvl>
    <w:lvl w:ilvl="6" w:tplc="A6D2528C">
      <w:start w:val="1"/>
      <w:numFmt w:val="decimal"/>
      <w:lvlText w:val="%7."/>
      <w:lvlJc w:val="left"/>
      <w:pPr>
        <w:ind w:left="5040" w:hanging="360"/>
      </w:pPr>
    </w:lvl>
    <w:lvl w:ilvl="7" w:tplc="47BC78EA">
      <w:start w:val="1"/>
      <w:numFmt w:val="lowerLetter"/>
      <w:lvlText w:val="%8."/>
      <w:lvlJc w:val="left"/>
      <w:pPr>
        <w:ind w:left="5760" w:hanging="360"/>
      </w:pPr>
    </w:lvl>
    <w:lvl w:ilvl="8" w:tplc="30489218">
      <w:start w:val="1"/>
      <w:numFmt w:val="lowerRoman"/>
      <w:lvlText w:val="%9."/>
      <w:lvlJc w:val="right"/>
      <w:pPr>
        <w:ind w:left="6480" w:hanging="180"/>
      </w:pPr>
    </w:lvl>
  </w:abstractNum>
  <w:num w:numId="1" w16cid:durableId="1964997282">
    <w:abstractNumId w:val="9"/>
  </w:num>
  <w:num w:numId="2" w16cid:durableId="1676958792">
    <w:abstractNumId w:val="14"/>
  </w:num>
  <w:num w:numId="3" w16cid:durableId="503134865">
    <w:abstractNumId w:val="10"/>
  </w:num>
  <w:num w:numId="4" w16cid:durableId="749931510">
    <w:abstractNumId w:val="11"/>
  </w:num>
  <w:num w:numId="5" w16cid:durableId="313606090">
    <w:abstractNumId w:val="16"/>
  </w:num>
  <w:num w:numId="6" w16cid:durableId="304743903">
    <w:abstractNumId w:val="7"/>
  </w:num>
  <w:num w:numId="7" w16cid:durableId="1909421317">
    <w:abstractNumId w:val="8"/>
  </w:num>
  <w:num w:numId="8" w16cid:durableId="1004474945">
    <w:abstractNumId w:val="4"/>
  </w:num>
  <w:num w:numId="9" w16cid:durableId="175536212">
    <w:abstractNumId w:val="13"/>
  </w:num>
  <w:num w:numId="10" w16cid:durableId="526909588">
    <w:abstractNumId w:val="15"/>
  </w:num>
  <w:num w:numId="11" w16cid:durableId="1912615747">
    <w:abstractNumId w:val="12"/>
  </w:num>
  <w:num w:numId="12" w16cid:durableId="585192824">
    <w:abstractNumId w:val="18"/>
  </w:num>
  <w:num w:numId="13" w16cid:durableId="879782126">
    <w:abstractNumId w:val="17"/>
  </w:num>
  <w:num w:numId="14" w16cid:durableId="1397322177">
    <w:abstractNumId w:val="6"/>
  </w:num>
  <w:num w:numId="15" w16cid:durableId="1466197622">
    <w:abstractNumId w:val="2"/>
  </w:num>
  <w:num w:numId="16" w16cid:durableId="1049915634">
    <w:abstractNumId w:val="3"/>
  </w:num>
  <w:num w:numId="17" w16cid:durableId="2126922785">
    <w:abstractNumId w:val="0"/>
  </w:num>
  <w:num w:numId="18" w16cid:durableId="1790198283">
    <w:abstractNumId w:val="1"/>
  </w:num>
  <w:num w:numId="19" w16cid:durableId="1431507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152BA"/>
    <w:rsid w:val="0001606C"/>
    <w:rsid w:val="00025FF4"/>
    <w:rsid w:val="00031982"/>
    <w:rsid w:val="000362AA"/>
    <w:rsid w:val="00041CC1"/>
    <w:rsid w:val="00054BF7"/>
    <w:rsid w:val="00057A71"/>
    <w:rsid w:val="00061F05"/>
    <w:rsid w:val="0007546B"/>
    <w:rsid w:val="00084C18"/>
    <w:rsid w:val="00087760"/>
    <w:rsid w:val="000B1519"/>
    <w:rsid w:val="000B34FF"/>
    <w:rsid w:val="000B4698"/>
    <w:rsid w:val="000D2D26"/>
    <w:rsid w:val="000D45C6"/>
    <w:rsid w:val="00102D69"/>
    <w:rsid w:val="00111567"/>
    <w:rsid w:val="00112451"/>
    <w:rsid w:val="00117960"/>
    <w:rsid w:val="0012387E"/>
    <w:rsid w:val="0013506D"/>
    <w:rsid w:val="001354BE"/>
    <w:rsid w:val="00140761"/>
    <w:rsid w:val="00143F76"/>
    <w:rsid w:val="001547DA"/>
    <w:rsid w:val="00176D98"/>
    <w:rsid w:val="001A0A04"/>
    <w:rsid w:val="001B0458"/>
    <w:rsid w:val="001B0F1F"/>
    <w:rsid w:val="001B5271"/>
    <w:rsid w:val="001C4C28"/>
    <w:rsid w:val="001C700A"/>
    <w:rsid w:val="001E4089"/>
    <w:rsid w:val="001F5394"/>
    <w:rsid w:val="00203F2C"/>
    <w:rsid w:val="00204E51"/>
    <w:rsid w:val="00216205"/>
    <w:rsid w:val="0024007C"/>
    <w:rsid w:val="002703DE"/>
    <w:rsid w:val="002713AC"/>
    <w:rsid w:val="00271898"/>
    <w:rsid w:val="00271BAF"/>
    <w:rsid w:val="00281ADC"/>
    <w:rsid w:val="002A4DCF"/>
    <w:rsid w:val="002B15BE"/>
    <w:rsid w:val="002B3897"/>
    <w:rsid w:val="002B4D10"/>
    <w:rsid w:val="002E6FF2"/>
    <w:rsid w:val="002E75EA"/>
    <w:rsid w:val="003133F6"/>
    <w:rsid w:val="00313F5A"/>
    <w:rsid w:val="00320BD1"/>
    <w:rsid w:val="00337755"/>
    <w:rsid w:val="00340149"/>
    <w:rsid w:val="00351D7F"/>
    <w:rsid w:val="003537D4"/>
    <w:rsid w:val="003546CA"/>
    <w:rsid w:val="0036404A"/>
    <w:rsid w:val="00365303"/>
    <w:rsid w:val="0036691B"/>
    <w:rsid w:val="00370B7F"/>
    <w:rsid w:val="00390D19"/>
    <w:rsid w:val="00390F63"/>
    <w:rsid w:val="00391A8F"/>
    <w:rsid w:val="00396DA6"/>
    <w:rsid w:val="003A0622"/>
    <w:rsid w:val="003B1BCD"/>
    <w:rsid w:val="003B6973"/>
    <w:rsid w:val="003C1943"/>
    <w:rsid w:val="003D470E"/>
    <w:rsid w:val="003E0E45"/>
    <w:rsid w:val="003E5497"/>
    <w:rsid w:val="00403CB6"/>
    <w:rsid w:val="00407DE7"/>
    <w:rsid w:val="00421E74"/>
    <w:rsid w:val="00426AD3"/>
    <w:rsid w:val="00433D3C"/>
    <w:rsid w:val="00434E53"/>
    <w:rsid w:val="004513DD"/>
    <w:rsid w:val="0045148B"/>
    <w:rsid w:val="00453229"/>
    <w:rsid w:val="00472BD3"/>
    <w:rsid w:val="004874A2"/>
    <w:rsid w:val="0049289B"/>
    <w:rsid w:val="00493713"/>
    <w:rsid w:val="004A65FE"/>
    <w:rsid w:val="004B2F5B"/>
    <w:rsid w:val="004C2802"/>
    <w:rsid w:val="004D0277"/>
    <w:rsid w:val="004E6B5A"/>
    <w:rsid w:val="005047CB"/>
    <w:rsid w:val="005128DA"/>
    <w:rsid w:val="00534545"/>
    <w:rsid w:val="005549B6"/>
    <w:rsid w:val="00563A98"/>
    <w:rsid w:val="0057523D"/>
    <w:rsid w:val="00590128"/>
    <w:rsid w:val="0059504E"/>
    <w:rsid w:val="005A209A"/>
    <w:rsid w:val="005B549B"/>
    <w:rsid w:val="005B7E8A"/>
    <w:rsid w:val="005C693E"/>
    <w:rsid w:val="005D49A7"/>
    <w:rsid w:val="005E2DE5"/>
    <w:rsid w:val="005F00E4"/>
    <w:rsid w:val="005F5299"/>
    <w:rsid w:val="0062129A"/>
    <w:rsid w:val="006255CE"/>
    <w:rsid w:val="00626550"/>
    <w:rsid w:val="00634C93"/>
    <w:rsid w:val="00645FF8"/>
    <w:rsid w:val="006463F6"/>
    <w:rsid w:val="006608A2"/>
    <w:rsid w:val="006630A7"/>
    <w:rsid w:val="006703AC"/>
    <w:rsid w:val="006707FB"/>
    <w:rsid w:val="00673F94"/>
    <w:rsid w:val="00677FE0"/>
    <w:rsid w:val="0068361B"/>
    <w:rsid w:val="00686CC1"/>
    <w:rsid w:val="00690CE6"/>
    <w:rsid w:val="00695918"/>
    <w:rsid w:val="006A5BDD"/>
    <w:rsid w:val="006A75E8"/>
    <w:rsid w:val="006A7941"/>
    <w:rsid w:val="006C00BB"/>
    <w:rsid w:val="006C4F96"/>
    <w:rsid w:val="006D22B2"/>
    <w:rsid w:val="006D34D0"/>
    <w:rsid w:val="006E4A71"/>
    <w:rsid w:val="006E6D82"/>
    <w:rsid w:val="0070515C"/>
    <w:rsid w:val="0070562A"/>
    <w:rsid w:val="007071CE"/>
    <w:rsid w:val="00710523"/>
    <w:rsid w:val="007127A3"/>
    <w:rsid w:val="00715F0C"/>
    <w:rsid w:val="0072074D"/>
    <w:rsid w:val="00756F6A"/>
    <w:rsid w:val="00762687"/>
    <w:rsid w:val="0076408D"/>
    <w:rsid w:val="00764ADB"/>
    <w:rsid w:val="00766758"/>
    <w:rsid w:val="00775DF0"/>
    <w:rsid w:val="007820F2"/>
    <w:rsid w:val="00793B83"/>
    <w:rsid w:val="007A21E3"/>
    <w:rsid w:val="007A421D"/>
    <w:rsid w:val="007D3165"/>
    <w:rsid w:val="007D40B5"/>
    <w:rsid w:val="007E4819"/>
    <w:rsid w:val="007F0944"/>
    <w:rsid w:val="00802B3D"/>
    <w:rsid w:val="00812488"/>
    <w:rsid w:val="0082763A"/>
    <w:rsid w:val="00856977"/>
    <w:rsid w:val="008630A7"/>
    <w:rsid w:val="008714A4"/>
    <w:rsid w:val="0087587A"/>
    <w:rsid w:val="008A1BE1"/>
    <w:rsid w:val="008A516F"/>
    <w:rsid w:val="008A6797"/>
    <w:rsid w:val="008B7A58"/>
    <w:rsid w:val="008C45B6"/>
    <w:rsid w:val="008C603C"/>
    <w:rsid w:val="008D1406"/>
    <w:rsid w:val="008D198A"/>
    <w:rsid w:val="008F1421"/>
    <w:rsid w:val="008F3B08"/>
    <w:rsid w:val="00904372"/>
    <w:rsid w:val="009049D0"/>
    <w:rsid w:val="00922141"/>
    <w:rsid w:val="009255EA"/>
    <w:rsid w:val="00934C01"/>
    <w:rsid w:val="009444A2"/>
    <w:rsid w:val="00946266"/>
    <w:rsid w:val="0096441A"/>
    <w:rsid w:val="0097013B"/>
    <w:rsid w:val="0097096D"/>
    <w:rsid w:val="00972388"/>
    <w:rsid w:val="00973BE4"/>
    <w:rsid w:val="00996545"/>
    <w:rsid w:val="009C7108"/>
    <w:rsid w:val="009E1700"/>
    <w:rsid w:val="009E20C1"/>
    <w:rsid w:val="009E6050"/>
    <w:rsid w:val="00A03132"/>
    <w:rsid w:val="00A04F27"/>
    <w:rsid w:val="00A22393"/>
    <w:rsid w:val="00A35C5D"/>
    <w:rsid w:val="00A54EF0"/>
    <w:rsid w:val="00A554A0"/>
    <w:rsid w:val="00A61909"/>
    <w:rsid w:val="00A64478"/>
    <w:rsid w:val="00A70863"/>
    <w:rsid w:val="00A776A5"/>
    <w:rsid w:val="00A9076C"/>
    <w:rsid w:val="00AA087F"/>
    <w:rsid w:val="00AC10DE"/>
    <w:rsid w:val="00AC6DEA"/>
    <w:rsid w:val="00AD1B6C"/>
    <w:rsid w:val="00B015BB"/>
    <w:rsid w:val="00B1184F"/>
    <w:rsid w:val="00B473F3"/>
    <w:rsid w:val="00B5672B"/>
    <w:rsid w:val="00B63238"/>
    <w:rsid w:val="00B67F35"/>
    <w:rsid w:val="00B73C4F"/>
    <w:rsid w:val="00B9401C"/>
    <w:rsid w:val="00B94844"/>
    <w:rsid w:val="00BB10EE"/>
    <w:rsid w:val="00BB1E61"/>
    <w:rsid w:val="00BE0913"/>
    <w:rsid w:val="00BE365F"/>
    <w:rsid w:val="00BE4AD0"/>
    <w:rsid w:val="00BF1291"/>
    <w:rsid w:val="00C05E23"/>
    <w:rsid w:val="00C12650"/>
    <w:rsid w:val="00C34D7A"/>
    <w:rsid w:val="00C46528"/>
    <w:rsid w:val="00C47E80"/>
    <w:rsid w:val="00CA0A4D"/>
    <w:rsid w:val="00CB5501"/>
    <w:rsid w:val="00CC536E"/>
    <w:rsid w:val="00CD2F1C"/>
    <w:rsid w:val="00CE2150"/>
    <w:rsid w:val="00CE39E8"/>
    <w:rsid w:val="00CE5F6E"/>
    <w:rsid w:val="00CE5FD6"/>
    <w:rsid w:val="00CF1DE1"/>
    <w:rsid w:val="00D0200B"/>
    <w:rsid w:val="00D04361"/>
    <w:rsid w:val="00D0473D"/>
    <w:rsid w:val="00D10C9D"/>
    <w:rsid w:val="00D33C2D"/>
    <w:rsid w:val="00D34BE7"/>
    <w:rsid w:val="00D44E32"/>
    <w:rsid w:val="00D47C0C"/>
    <w:rsid w:val="00D52490"/>
    <w:rsid w:val="00D527B5"/>
    <w:rsid w:val="00D54B37"/>
    <w:rsid w:val="00D57629"/>
    <w:rsid w:val="00D60A3C"/>
    <w:rsid w:val="00D711FE"/>
    <w:rsid w:val="00D71D96"/>
    <w:rsid w:val="00D72940"/>
    <w:rsid w:val="00D83C3A"/>
    <w:rsid w:val="00D919B4"/>
    <w:rsid w:val="00D92C96"/>
    <w:rsid w:val="00DA2C7B"/>
    <w:rsid w:val="00DA5701"/>
    <w:rsid w:val="00DB1DB9"/>
    <w:rsid w:val="00DB66F5"/>
    <w:rsid w:val="00DF6D5F"/>
    <w:rsid w:val="00E07881"/>
    <w:rsid w:val="00E12A09"/>
    <w:rsid w:val="00E1409A"/>
    <w:rsid w:val="00E26FE7"/>
    <w:rsid w:val="00E35C6B"/>
    <w:rsid w:val="00E405BA"/>
    <w:rsid w:val="00E5171E"/>
    <w:rsid w:val="00E61D27"/>
    <w:rsid w:val="00E728C7"/>
    <w:rsid w:val="00E8323C"/>
    <w:rsid w:val="00E90895"/>
    <w:rsid w:val="00EA2EC6"/>
    <w:rsid w:val="00EA7AF8"/>
    <w:rsid w:val="00EB2F81"/>
    <w:rsid w:val="00EB455C"/>
    <w:rsid w:val="00EC095A"/>
    <w:rsid w:val="00EE419B"/>
    <w:rsid w:val="00EE4902"/>
    <w:rsid w:val="00F01945"/>
    <w:rsid w:val="00F16091"/>
    <w:rsid w:val="00F25496"/>
    <w:rsid w:val="00F352E4"/>
    <w:rsid w:val="00F42449"/>
    <w:rsid w:val="00F51AC8"/>
    <w:rsid w:val="00F61263"/>
    <w:rsid w:val="00F6769D"/>
    <w:rsid w:val="00F722DE"/>
    <w:rsid w:val="00F75685"/>
    <w:rsid w:val="00F83352"/>
    <w:rsid w:val="00FA3DC6"/>
    <w:rsid w:val="00FB34A2"/>
    <w:rsid w:val="00FC1331"/>
    <w:rsid w:val="00FC50D4"/>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44D0"/>
  <w15:docId w15:val="{5D8FF3AB-A46B-46C8-B9FD-5315AAF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20C1"/>
    <w:pPr>
      <w:tabs>
        <w:tab w:val="center" w:pos="4320"/>
        <w:tab w:val="right" w:pos="8640"/>
      </w:tabs>
    </w:pPr>
  </w:style>
  <w:style w:type="character" w:customStyle="1" w:styleId="HeaderChar">
    <w:name w:val="Header Char"/>
    <w:basedOn w:val="DefaultParagraphFont"/>
    <w:link w:val="Header"/>
    <w:rsid w:val="009E20C1"/>
  </w:style>
  <w:style w:type="character" w:styleId="PageNumber">
    <w:name w:val="page number"/>
    <w:rsid w:val="009E20C1"/>
    <w:rPr>
      <w:rFonts w:cs="Times New Roman"/>
    </w:rPr>
  </w:style>
  <w:style w:type="paragraph" w:styleId="BodyText">
    <w:name w:val="Body Text"/>
    <w:basedOn w:val="Normal"/>
    <w:link w:val="BodyTextChar"/>
    <w:rsid w:val="009E20C1"/>
    <w:pPr>
      <w:jc w:val="center"/>
    </w:pPr>
    <w:rPr>
      <w:rFonts w:ascii="Arial" w:hAnsi="Arial"/>
      <w:b/>
      <w:bCs/>
      <w:sz w:val="22"/>
      <w:lang w:val="es-PR"/>
    </w:rPr>
  </w:style>
  <w:style w:type="character" w:customStyle="1" w:styleId="BodyTextChar">
    <w:name w:val="Body Text Char"/>
    <w:basedOn w:val="DefaultParagraphFont"/>
    <w:link w:val="BodyText"/>
    <w:rsid w:val="009E20C1"/>
    <w:rPr>
      <w:rFonts w:ascii="Arial" w:hAnsi="Arial"/>
      <w:b/>
      <w:bCs/>
      <w:sz w:val="22"/>
      <w:lang w:val="es-PR"/>
    </w:rPr>
  </w:style>
  <w:style w:type="paragraph" w:styleId="FootnoteText">
    <w:name w:val="footnote text"/>
    <w:basedOn w:val="Normal"/>
    <w:link w:val="FootnoteTextChar"/>
    <w:rsid w:val="009E20C1"/>
  </w:style>
  <w:style w:type="character" w:customStyle="1" w:styleId="FootnoteTextChar">
    <w:name w:val="Footnote Text Char"/>
    <w:basedOn w:val="DefaultParagraphFont"/>
    <w:link w:val="FootnoteText"/>
    <w:rsid w:val="009E20C1"/>
  </w:style>
  <w:style w:type="character" w:styleId="FootnoteReference">
    <w:name w:val="footnote reference"/>
    <w:rsid w:val="009E20C1"/>
    <w:rPr>
      <w:rFonts w:cs="Times New Roman"/>
      <w:vertAlign w:val="superscript"/>
    </w:rPr>
  </w:style>
  <w:style w:type="paragraph" w:styleId="ListParagraph">
    <w:name w:val="List Paragraph"/>
    <w:aliases w:val="Bulleted List,Fundamentacion,SubPárrafo de lista"/>
    <w:basedOn w:val="Normal"/>
    <w:link w:val="ListParagraphChar"/>
    <w:uiPriority w:val="99"/>
    <w:qFormat/>
    <w:rsid w:val="009E20C1"/>
    <w:pPr>
      <w:ind w:left="720"/>
    </w:pPr>
  </w:style>
  <w:style w:type="paragraph" w:styleId="BalloonText">
    <w:name w:val="Balloon Text"/>
    <w:basedOn w:val="Normal"/>
    <w:link w:val="BalloonTextChar"/>
    <w:rsid w:val="009E20C1"/>
    <w:rPr>
      <w:rFonts w:ascii="Tahoma" w:hAnsi="Tahoma" w:cs="Tahoma"/>
      <w:sz w:val="16"/>
      <w:szCs w:val="16"/>
    </w:rPr>
  </w:style>
  <w:style w:type="character" w:customStyle="1" w:styleId="BalloonTextChar">
    <w:name w:val="Balloon Text Char"/>
    <w:basedOn w:val="DefaultParagraphFont"/>
    <w:link w:val="BalloonText"/>
    <w:rsid w:val="009E20C1"/>
    <w:rPr>
      <w:rFonts w:ascii="Tahoma" w:hAnsi="Tahoma" w:cs="Tahoma"/>
      <w:sz w:val="16"/>
      <w:szCs w:val="16"/>
    </w:rPr>
  </w:style>
  <w:style w:type="paragraph" w:styleId="Revision">
    <w:name w:val="Revision"/>
    <w:hidden/>
    <w:uiPriority w:val="99"/>
    <w:semiHidden/>
    <w:rsid w:val="001E4089"/>
  </w:style>
  <w:style w:type="character" w:styleId="CommentReference">
    <w:name w:val="annotation reference"/>
    <w:basedOn w:val="DefaultParagraphFont"/>
    <w:semiHidden/>
    <w:unhideWhenUsed/>
    <w:rsid w:val="00087760"/>
    <w:rPr>
      <w:sz w:val="16"/>
      <w:szCs w:val="16"/>
    </w:rPr>
  </w:style>
  <w:style w:type="paragraph" w:styleId="CommentText">
    <w:name w:val="annotation text"/>
    <w:basedOn w:val="Normal"/>
    <w:link w:val="CommentTextChar"/>
    <w:unhideWhenUsed/>
    <w:rsid w:val="00087760"/>
  </w:style>
  <w:style w:type="character" w:customStyle="1" w:styleId="CommentTextChar">
    <w:name w:val="Comment Text Char"/>
    <w:basedOn w:val="DefaultParagraphFont"/>
    <w:link w:val="CommentText"/>
    <w:rsid w:val="00087760"/>
  </w:style>
  <w:style w:type="paragraph" w:styleId="CommentSubject">
    <w:name w:val="annotation subject"/>
    <w:basedOn w:val="CommentText"/>
    <w:next w:val="CommentText"/>
    <w:link w:val="CommentSubjectChar"/>
    <w:semiHidden/>
    <w:unhideWhenUsed/>
    <w:rsid w:val="00087760"/>
    <w:rPr>
      <w:b/>
      <w:bCs/>
    </w:rPr>
  </w:style>
  <w:style w:type="character" w:customStyle="1" w:styleId="CommentSubjectChar">
    <w:name w:val="Comment Subject Char"/>
    <w:basedOn w:val="CommentTextChar"/>
    <w:link w:val="CommentSubject"/>
    <w:semiHidden/>
    <w:rsid w:val="00087760"/>
    <w:rPr>
      <w:b/>
      <w:bCs/>
    </w:rPr>
  </w:style>
  <w:style w:type="character" w:styleId="Hyperlink">
    <w:name w:val="Hyperlink"/>
    <w:basedOn w:val="DefaultParagraphFont"/>
    <w:unhideWhenUsed/>
    <w:rsid w:val="005F5299"/>
    <w:rPr>
      <w:color w:val="0000FF" w:themeColor="hyperlink"/>
      <w:u w:val="single"/>
    </w:rPr>
  </w:style>
  <w:style w:type="character" w:styleId="UnresolvedMention">
    <w:name w:val="Unresolved Mention"/>
    <w:basedOn w:val="DefaultParagraphFont"/>
    <w:uiPriority w:val="99"/>
    <w:semiHidden/>
    <w:unhideWhenUsed/>
    <w:rsid w:val="005F5299"/>
    <w:rPr>
      <w:color w:val="605E5C"/>
      <w:shd w:val="clear" w:color="auto" w:fill="E1DFDD"/>
    </w:rPr>
  </w:style>
  <w:style w:type="paragraph" w:styleId="Footer">
    <w:name w:val="footer"/>
    <w:basedOn w:val="Normal"/>
    <w:link w:val="FooterChar"/>
    <w:unhideWhenUsed/>
    <w:rsid w:val="00433D3C"/>
    <w:pPr>
      <w:tabs>
        <w:tab w:val="center" w:pos="4680"/>
        <w:tab w:val="right" w:pos="9360"/>
      </w:tabs>
    </w:pPr>
  </w:style>
  <w:style w:type="character" w:customStyle="1" w:styleId="FooterChar">
    <w:name w:val="Footer Char"/>
    <w:basedOn w:val="DefaultParagraphFont"/>
    <w:link w:val="Footer"/>
    <w:rsid w:val="00433D3C"/>
  </w:style>
  <w:style w:type="character" w:customStyle="1" w:styleId="ListParagraphChar">
    <w:name w:val="List Paragraph Char"/>
    <w:aliases w:val="Bulleted List Char,Fundamentacion Char,SubPárrafo de lista Char"/>
    <w:link w:val="ListParagraph"/>
    <w:uiPriority w:val="99"/>
    <w:locked/>
    <w:rsid w:val="00A61909"/>
  </w:style>
  <w:style w:type="paragraph" w:styleId="NormalWeb">
    <w:name w:val="Normal (Web)"/>
    <w:basedOn w:val="Normal"/>
    <w:uiPriority w:val="99"/>
    <w:unhideWhenUsed/>
    <w:rsid w:val="00A619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185">
      <w:bodyDiv w:val="1"/>
      <w:marLeft w:val="0"/>
      <w:marRight w:val="0"/>
      <w:marTop w:val="0"/>
      <w:marBottom w:val="0"/>
      <w:divBdr>
        <w:top w:val="none" w:sz="0" w:space="0" w:color="auto"/>
        <w:left w:val="none" w:sz="0" w:space="0" w:color="auto"/>
        <w:bottom w:val="none" w:sz="0" w:space="0" w:color="auto"/>
        <w:right w:val="none" w:sz="0" w:space="0" w:color="auto"/>
      </w:divBdr>
      <w:divsChild>
        <w:div w:id="91517346">
          <w:marLeft w:val="0"/>
          <w:marRight w:val="0"/>
          <w:marTop w:val="0"/>
          <w:marBottom w:val="0"/>
          <w:divBdr>
            <w:top w:val="none" w:sz="0" w:space="0" w:color="auto"/>
            <w:left w:val="none" w:sz="0" w:space="0" w:color="auto"/>
            <w:bottom w:val="none" w:sz="0" w:space="0" w:color="auto"/>
            <w:right w:val="none" w:sz="0" w:space="0" w:color="auto"/>
          </w:divBdr>
          <w:divsChild>
            <w:div w:id="587009522">
              <w:marLeft w:val="0"/>
              <w:marRight w:val="0"/>
              <w:marTop w:val="0"/>
              <w:marBottom w:val="0"/>
              <w:divBdr>
                <w:top w:val="none" w:sz="0" w:space="0" w:color="auto"/>
                <w:left w:val="none" w:sz="0" w:space="0" w:color="auto"/>
                <w:bottom w:val="none" w:sz="0" w:space="0" w:color="auto"/>
                <w:right w:val="none" w:sz="0" w:space="0" w:color="auto"/>
              </w:divBdr>
              <w:divsChild>
                <w:div w:id="1241410161">
                  <w:marLeft w:val="0"/>
                  <w:marRight w:val="0"/>
                  <w:marTop w:val="0"/>
                  <w:marBottom w:val="0"/>
                  <w:divBdr>
                    <w:top w:val="none" w:sz="0" w:space="0" w:color="auto"/>
                    <w:left w:val="none" w:sz="0" w:space="0" w:color="auto"/>
                    <w:bottom w:val="none" w:sz="0" w:space="0" w:color="auto"/>
                    <w:right w:val="none" w:sz="0" w:space="0" w:color="auto"/>
                  </w:divBdr>
                  <w:divsChild>
                    <w:div w:id="1247224439">
                      <w:marLeft w:val="0"/>
                      <w:marRight w:val="0"/>
                      <w:marTop w:val="0"/>
                      <w:marBottom w:val="0"/>
                      <w:divBdr>
                        <w:top w:val="none" w:sz="0" w:space="0" w:color="auto"/>
                        <w:left w:val="none" w:sz="0" w:space="0" w:color="auto"/>
                        <w:bottom w:val="none" w:sz="0" w:space="0" w:color="auto"/>
                        <w:right w:val="none" w:sz="0" w:space="0" w:color="auto"/>
                      </w:divBdr>
                      <w:divsChild>
                        <w:div w:id="1165048868">
                          <w:marLeft w:val="0"/>
                          <w:marRight w:val="0"/>
                          <w:marTop w:val="0"/>
                          <w:marBottom w:val="0"/>
                          <w:divBdr>
                            <w:top w:val="none" w:sz="0" w:space="0" w:color="auto"/>
                            <w:left w:val="none" w:sz="0" w:space="0" w:color="auto"/>
                            <w:bottom w:val="none" w:sz="0" w:space="0" w:color="auto"/>
                            <w:right w:val="none" w:sz="0" w:space="0" w:color="auto"/>
                          </w:divBdr>
                          <w:divsChild>
                            <w:div w:id="1942255843">
                              <w:marLeft w:val="0"/>
                              <w:marRight w:val="0"/>
                              <w:marTop w:val="0"/>
                              <w:marBottom w:val="0"/>
                              <w:divBdr>
                                <w:top w:val="none" w:sz="0" w:space="0" w:color="auto"/>
                                <w:left w:val="none" w:sz="0" w:space="0" w:color="auto"/>
                                <w:bottom w:val="none" w:sz="0" w:space="0" w:color="auto"/>
                                <w:right w:val="none" w:sz="0" w:space="0" w:color="auto"/>
                              </w:divBdr>
                              <w:divsChild>
                                <w:div w:id="869297286">
                                  <w:marLeft w:val="0"/>
                                  <w:marRight w:val="0"/>
                                  <w:marTop w:val="0"/>
                                  <w:marBottom w:val="0"/>
                                  <w:divBdr>
                                    <w:top w:val="none" w:sz="0" w:space="0" w:color="auto"/>
                                    <w:left w:val="none" w:sz="0" w:space="0" w:color="auto"/>
                                    <w:bottom w:val="none" w:sz="0" w:space="0" w:color="auto"/>
                                    <w:right w:val="none" w:sz="0" w:space="0" w:color="auto"/>
                                  </w:divBdr>
                                  <w:divsChild>
                                    <w:div w:id="1454639953">
                                      <w:marLeft w:val="0"/>
                                      <w:marRight w:val="0"/>
                                      <w:marTop w:val="0"/>
                                      <w:marBottom w:val="0"/>
                                      <w:divBdr>
                                        <w:top w:val="none" w:sz="0" w:space="0" w:color="auto"/>
                                        <w:left w:val="none" w:sz="0" w:space="0" w:color="auto"/>
                                        <w:bottom w:val="none" w:sz="0" w:space="0" w:color="auto"/>
                                        <w:right w:val="none" w:sz="0" w:space="0" w:color="auto"/>
                                      </w:divBdr>
                                      <w:divsChild>
                                        <w:div w:id="302078210">
                                          <w:marLeft w:val="0"/>
                                          <w:marRight w:val="0"/>
                                          <w:marTop w:val="0"/>
                                          <w:marBottom w:val="0"/>
                                          <w:divBdr>
                                            <w:top w:val="none" w:sz="0" w:space="0" w:color="auto"/>
                                            <w:left w:val="none" w:sz="0" w:space="0" w:color="auto"/>
                                            <w:bottom w:val="none" w:sz="0" w:space="0" w:color="auto"/>
                                            <w:right w:val="none" w:sz="0" w:space="0" w:color="auto"/>
                                          </w:divBdr>
                                          <w:divsChild>
                                            <w:div w:id="1443108903">
                                              <w:marLeft w:val="0"/>
                                              <w:marRight w:val="0"/>
                                              <w:marTop w:val="0"/>
                                              <w:marBottom w:val="0"/>
                                              <w:divBdr>
                                                <w:top w:val="none" w:sz="0" w:space="0" w:color="auto"/>
                                                <w:left w:val="none" w:sz="0" w:space="0" w:color="auto"/>
                                                <w:bottom w:val="none" w:sz="0" w:space="0" w:color="auto"/>
                                                <w:right w:val="none" w:sz="0" w:space="0" w:color="auto"/>
                                              </w:divBdr>
                                              <w:divsChild>
                                                <w:div w:id="1587223946">
                                                  <w:marLeft w:val="0"/>
                                                  <w:marRight w:val="0"/>
                                                  <w:marTop w:val="0"/>
                                                  <w:marBottom w:val="0"/>
                                                  <w:divBdr>
                                                    <w:top w:val="none" w:sz="0" w:space="0" w:color="auto"/>
                                                    <w:left w:val="none" w:sz="0" w:space="0" w:color="auto"/>
                                                    <w:bottom w:val="none" w:sz="0" w:space="0" w:color="auto"/>
                                                    <w:right w:val="none" w:sz="0" w:space="0" w:color="auto"/>
                                                  </w:divBdr>
                                                  <w:divsChild>
                                                    <w:div w:id="1765951599">
                                                      <w:marLeft w:val="0"/>
                                                      <w:marRight w:val="0"/>
                                                      <w:marTop w:val="0"/>
                                                      <w:marBottom w:val="0"/>
                                                      <w:divBdr>
                                                        <w:top w:val="none" w:sz="0" w:space="0" w:color="auto"/>
                                                        <w:left w:val="none" w:sz="0" w:space="0" w:color="auto"/>
                                                        <w:bottom w:val="none" w:sz="0" w:space="0" w:color="auto"/>
                                                        <w:right w:val="none" w:sz="0" w:space="0" w:color="auto"/>
                                                      </w:divBdr>
                                                      <w:divsChild>
                                                        <w:div w:id="1389649502">
                                                          <w:marLeft w:val="0"/>
                                                          <w:marRight w:val="0"/>
                                                          <w:marTop w:val="0"/>
                                                          <w:marBottom w:val="0"/>
                                                          <w:divBdr>
                                                            <w:top w:val="none" w:sz="0" w:space="0" w:color="auto"/>
                                                            <w:left w:val="none" w:sz="0" w:space="0" w:color="auto"/>
                                                            <w:bottom w:val="none" w:sz="0" w:space="0" w:color="auto"/>
                                                            <w:right w:val="none" w:sz="0" w:space="0" w:color="auto"/>
                                                          </w:divBdr>
                                                          <w:divsChild>
                                                            <w:div w:id="5549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500817">
      <w:bodyDiv w:val="1"/>
      <w:marLeft w:val="0"/>
      <w:marRight w:val="0"/>
      <w:marTop w:val="0"/>
      <w:marBottom w:val="0"/>
      <w:divBdr>
        <w:top w:val="none" w:sz="0" w:space="0" w:color="auto"/>
        <w:left w:val="none" w:sz="0" w:space="0" w:color="auto"/>
        <w:bottom w:val="none" w:sz="0" w:space="0" w:color="auto"/>
        <w:right w:val="none" w:sz="0" w:space="0" w:color="auto"/>
      </w:divBdr>
    </w:div>
    <w:div w:id="895092113">
      <w:bodyDiv w:val="1"/>
      <w:marLeft w:val="0"/>
      <w:marRight w:val="0"/>
      <w:marTop w:val="0"/>
      <w:marBottom w:val="0"/>
      <w:divBdr>
        <w:top w:val="none" w:sz="0" w:space="0" w:color="auto"/>
        <w:left w:val="none" w:sz="0" w:space="0" w:color="auto"/>
        <w:bottom w:val="none" w:sz="0" w:space="0" w:color="auto"/>
        <w:right w:val="none" w:sz="0" w:space="0" w:color="auto"/>
      </w:divBdr>
    </w:div>
    <w:div w:id="1095175396">
      <w:bodyDiv w:val="1"/>
      <w:marLeft w:val="0"/>
      <w:marRight w:val="0"/>
      <w:marTop w:val="0"/>
      <w:marBottom w:val="0"/>
      <w:divBdr>
        <w:top w:val="none" w:sz="0" w:space="0" w:color="auto"/>
        <w:left w:val="none" w:sz="0" w:space="0" w:color="auto"/>
        <w:bottom w:val="none" w:sz="0" w:space="0" w:color="auto"/>
        <w:right w:val="none" w:sz="0" w:space="0" w:color="auto"/>
      </w:divBdr>
      <w:divsChild>
        <w:div w:id="953248907">
          <w:marLeft w:val="0"/>
          <w:marRight w:val="0"/>
          <w:marTop w:val="0"/>
          <w:marBottom w:val="0"/>
          <w:divBdr>
            <w:top w:val="none" w:sz="0" w:space="0" w:color="auto"/>
            <w:left w:val="none" w:sz="0" w:space="0" w:color="auto"/>
            <w:bottom w:val="none" w:sz="0" w:space="0" w:color="auto"/>
            <w:right w:val="none" w:sz="0" w:space="0" w:color="auto"/>
          </w:divBdr>
          <w:divsChild>
            <w:div w:id="283194179">
              <w:marLeft w:val="0"/>
              <w:marRight w:val="0"/>
              <w:marTop w:val="0"/>
              <w:marBottom w:val="0"/>
              <w:divBdr>
                <w:top w:val="none" w:sz="0" w:space="0" w:color="auto"/>
                <w:left w:val="none" w:sz="0" w:space="0" w:color="auto"/>
                <w:bottom w:val="none" w:sz="0" w:space="0" w:color="auto"/>
                <w:right w:val="none" w:sz="0" w:space="0" w:color="auto"/>
              </w:divBdr>
              <w:divsChild>
                <w:div w:id="1340698966">
                  <w:marLeft w:val="0"/>
                  <w:marRight w:val="0"/>
                  <w:marTop w:val="0"/>
                  <w:marBottom w:val="0"/>
                  <w:divBdr>
                    <w:top w:val="none" w:sz="0" w:space="0" w:color="auto"/>
                    <w:left w:val="none" w:sz="0" w:space="0" w:color="auto"/>
                    <w:bottom w:val="none" w:sz="0" w:space="0" w:color="auto"/>
                    <w:right w:val="none" w:sz="0" w:space="0" w:color="auto"/>
                  </w:divBdr>
                  <w:divsChild>
                    <w:div w:id="678700337">
                      <w:marLeft w:val="0"/>
                      <w:marRight w:val="0"/>
                      <w:marTop w:val="0"/>
                      <w:marBottom w:val="0"/>
                      <w:divBdr>
                        <w:top w:val="none" w:sz="0" w:space="0" w:color="auto"/>
                        <w:left w:val="none" w:sz="0" w:space="0" w:color="auto"/>
                        <w:bottom w:val="none" w:sz="0" w:space="0" w:color="auto"/>
                        <w:right w:val="none" w:sz="0" w:space="0" w:color="auto"/>
                      </w:divBdr>
                      <w:divsChild>
                        <w:div w:id="34013999">
                          <w:marLeft w:val="0"/>
                          <w:marRight w:val="0"/>
                          <w:marTop w:val="0"/>
                          <w:marBottom w:val="0"/>
                          <w:divBdr>
                            <w:top w:val="none" w:sz="0" w:space="0" w:color="auto"/>
                            <w:left w:val="none" w:sz="0" w:space="0" w:color="auto"/>
                            <w:bottom w:val="none" w:sz="0" w:space="0" w:color="auto"/>
                            <w:right w:val="none" w:sz="0" w:space="0" w:color="auto"/>
                          </w:divBdr>
                          <w:divsChild>
                            <w:div w:id="1581408236">
                              <w:marLeft w:val="0"/>
                              <w:marRight w:val="0"/>
                              <w:marTop w:val="0"/>
                              <w:marBottom w:val="0"/>
                              <w:divBdr>
                                <w:top w:val="none" w:sz="0" w:space="0" w:color="auto"/>
                                <w:left w:val="none" w:sz="0" w:space="0" w:color="auto"/>
                                <w:bottom w:val="none" w:sz="0" w:space="0" w:color="auto"/>
                                <w:right w:val="none" w:sz="0" w:space="0" w:color="auto"/>
                              </w:divBdr>
                              <w:divsChild>
                                <w:div w:id="1909802502">
                                  <w:marLeft w:val="0"/>
                                  <w:marRight w:val="0"/>
                                  <w:marTop w:val="0"/>
                                  <w:marBottom w:val="0"/>
                                  <w:divBdr>
                                    <w:top w:val="none" w:sz="0" w:space="0" w:color="auto"/>
                                    <w:left w:val="none" w:sz="0" w:space="0" w:color="auto"/>
                                    <w:bottom w:val="none" w:sz="0" w:space="0" w:color="auto"/>
                                    <w:right w:val="none" w:sz="0" w:space="0" w:color="auto"/>
                                  </w:divBdr>
                                  <w:divsChild>
                                    <w:div w:id="1362903845">
                                      <w:marLeft w:val="0"/>
                                      <w:marRight w:val="0"/>
                                      <w:marTop w:val="0"/>
                                      <w:marBottom w:val="0"/>
                                      <w:divBdr>
                                        <w:top w:val="none" w:sz="0" w:space="0" w:color="auto"/>
                                        <w:left w:val="none" w:sz="0" w:space="0" w:color="auto"/>
                                        <w:bottom w:val="none" w:sz="0" w:space="0" w:color="auto"/>
                                        <w:right w:val="none" w:sz="0" w:space="0" w:color="auto"/>
                                      </w:divBdr>
                                      <w:divsChild>
                                        <w:div w:id="559705218">
                                          <w:marLeft w:val="0"/>
                                          <w:marRight w:val="0"/>
                                          <w:marTop w:val="0"/>
                                          <w:marBottom w:val="0"/>
                                          <w:divBdr>
                                            <w:top w:val="none" w:sz="0" w:space="0" w:color="auto"/>
                                            <w:left w:val="none" w:sz="0" w:space="0" w:color="auto"/>
                                            <w:bottom w:val="none" w:sz="0" w:space="0" w:color="auto"/>
                                            <w:right w:val="none" w:sz="0" w:space="0" w:color="auto"/>
                                          </w:divBdr>
                                          <w:divsChild>
                                            <w:div w:id="469174824">
                                              <w:marLeft w:val="0"/>
                                              <w:marRight w:val="0"/>
                                              <w:marTop w:val="0"/>
                                              <w:marBottom w:val="0"/>
                                              <w:divBdr>
                                                <w:top w:val="none" w:sz="0" w:space="0" w:color="auto"/>
                                                <w:left w:val="none" w:sz="0" w:space="0" w:color="auto"/>
                                                <w:bottom w:val="none" w:sz="0" w:space="0" w:color="auto"/>
                                                <w:right w:val="none" w:sz="0" w:space="0" w:color="auto"/>
                                              </w:divBdr>
                                              <w:divsChild>
                                                <w:div w:id="1011492514">
                                                  <w:marLeft w:val="0"/>
                                                  <w:marRight w:val="0"/>
                                                  <w:marTop w:val="0"/>
                                                  <w:marBottom w:val="0"/>
                                                  <w:divBdr>
                                                    <w:top w:val="none" w:sz="0" w:space="0" w:color="auto"/>
                                                    <w:left w:val="none" w:sz="0" w:space="0" w:color="auto"/>
                                                    <w:bottom w:val="none" w:sz="0" w:space="0" w:color="auto"/>
                                                    <w:right w:val="none" w:sz="0" w:space="0" w:color="auto"/>
                                                  </w:divBdr>
                                                  <w:divsChild>
                                                    <w:div w:id="2077700024">
                                                      <w:marLeft w:val="0"/>
                                                      <w:marRight w:val="0"/>
                                                      <w:marTop w:val="0"/>
                                                      <w:marBottom w:val="0"/>
                                                      <w:divBdr>
                                                        <w:top w:val="none" w:sz="0" w:space="0" w:color="auto"/>
                                                        <w:left w:val="none" w:sz="0" w:space="0" w:color="auto"/>
                                                        <w:bottom w:val="none" w:sz="0" w:space="0" w:color="auto"/>
                                                        <w:right w:val="none" w:sz="0" w:space="0" w:color="auto"/>
                                                      </w:divBdr>
                                                      <w:divsChild>
                                                        <w:div w:id="441917132">
                                                          <w:marLeft w:val="0"/>
                                                          <w:marRight w:val="0"/>
                                                          <w:marTop w:val="0"/>
                                                          <w:marBottom w:val="0"/>
                                                          <w:divBdr>
                                                            <w:top w:val="none" w:sz="0" w:space="0" w:color="auto"/>
                                                            <w:left w:val="none" w:sz="0" w:space="0" w:color="auto"/>
                                                            <w:bottom w:val="none" w:sz="0" w:space="0" w:color="auto"/>
                                                            <w:right w:val="none" w:sz="0" w:space="0" w:color="auto"/>
                                                          </w:divBdr>
                                                          <w:divsChild>
                                                            <w:div w:id="9609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757164">
      <w:bodyDiv w:val="1"/>
      <w:marLeft w:val="0"/>
      <w:marRight w:val="0"/>
      <w:marTop w:val="0"/>
      <w:marBottom w:val="0"/>
      <w:divBdr>
        <w:top w:val="none" w:sz="0" w:space="0" w:color="auto"/>
        <w:left w:val="none" w:sz="0" w:space="0" w:color="auto"/>
        <w:bottom w:val="none" w:sz="0" w:space="0" w:color="auto"/>
        <w:right w:val="none" w:sz="0" w:space="0" w:color="auto"/>
      </w:divBdr>
      <w:divsChild>
        <w:div w:id="675696410">
          <w:marLeft w:val="0"/>
          <w:marRight w:val="0"/>
          <w:marTop w:val="0"/>
          <w:marBottom w:val="0"/>
          <w:divBdr>
            <w:top w:val="none" w:sz="0" w:space="0" w:color="auto"/>
            <w:left w:val="none" w:sz="0" w:space="0" w:color="auto"/>
            <w:bottom w:val="none" w:sz="0" w:space="0" w:color="auto"/>
            <w:right w:val="none" w:sz="0" w:space="0" w:color="auto"/>
          </w:divBdr>
          <w:divsChild>
            <w:div w:id="2081976025">
              <w:marLeft w:val="0"/>
              <w:marRight w:val="0"/>
              <w:marTop w:val="0"/>
              <w:marBottom w:val="0"/>
              <w:divBdr>
                <w:top w:val="none" w:sz="0" w:space="0" w:color="auto"/>
                <w:left w:val="none" w:sz="0" w:space="0" w:color="auto"/>
                <w:bottom w:val="none" w:sz="0" w:space="0" w:color="auto"/>
                <w:right w:val="none" w:sz="0" w:space="0" w:color="auto"/>
              </w:divBdr>
              <w:divsChild>
                <w:div w:id="1361585087">
                  <w:marLeft w:val="0"/>
                  <w:marRight w:val="0"/>
                  <w:marTop w:val="0"/>
                  <w:marBottom w:val="0"/>
                  <w:divBdr>
                    <w:top w:val="none" w:sz="0" w:space="0" w:color="auto"/>
                    <w:left w:val="none" w:sz="0" w:space="0" w:color="auto"/>
                    <w:bottom w:val="none" w:sz="0" w:space="0" w:color="auto"/>
                    <w:right w:val="none" w:sz="0" w:space="0" w:color="auto"/>
                  </w:divBdr>
                  <w:divsChild>
                    <w:div w:id="985472328">
                      <w:marLeft w:val="0"/>
                      <w:marRight w:val="0"/>
                      <w:marTop w:val="0"/>
                      <w:marBottom w:val="0"/>
                      <w:divBdr>
                        <w:top w:val="none" w:sz="0" w:space="0" w:color="auto"/>
                        <w:left w:val="none" w:sz="0" w:space="0" w:color="auto"/>
                        <w:bottom w:val="none" w:sz="0" w:space="0" w:color="auto"/>
                        <w:right w:val="none" w:sz="0" w:space="0" w:color="auto"/>
                      </w:divBdr>
                      <w:divsChild>
                        <w:div w:id="1794782860">
                          <w:marLeft w:val="0"/>
                          <w:marRight w:val="0"/>
                          <w:marTop w:val="0"/>
                          <w:marBottom w:val="0"/>
                          <w:divBdr>
                            <w:top w:val="none" w:sz="0" w:space="0" w:color="auto"/>
                            <w:left w:val="none" w:sz="0" w:space="0" w:color="auto"/>
                            <w:bottom w:val="none" w:sz="0" w:space="0" w:color="auto"/>
                            <w:right w:val="none" w:sz="0" w:space="0" w:color="auto"/>
                          </w:divBdr>
                          <w:divsChild>
                            <w:div w:id="1190484831">
                              <w:marLeft w:val="0"/>
                              <w:marRight w:val="0"/>
                              <w:marTop w:val="0"/>
                              <w:marBottom w:val="0"/>
                              <w:divBdr>
                                <w:top w:val="none" w:sz="0" w:space="0" w:color="auto"/>
                                <w:left w:val="none" w:sz="0" w:space="0" w:color="auto"/>
                                <w:bottom w:val="none" w:sz="0" w:space="0" w:color="auto"/>
                                <w:right w:val="none" w:sz="0" w:space="0" w:color="auto"/>
                              </w:divBdr>
                              <w:divsChild>
                                <w:div w:id="780148320">
                                  <w:marLeft w:val="0"/>
                                  <w:marRight w:val="0"/>
                                  <w:marTop w:val="0"/>
                                  <w:marBottom w:val="0"/>
                                  <w:divBdr>
                                    <w:top w:val="none" w:sz="0" w:space="0" w:color="auto"/>
                                    <w:left w:val="none" w:sz="0" w:space="0" w:color="auto"/>
                                    <w:bottom w:val="none" w:sz="0" w:space="0" w:color="auto"/>
                                    <w:right w:val="none" w:sz="0" w:space="0" w:color="auto"/>
                                  </w:divBdr>
                                  <w:divsChild>
                                    <w:div w:id="741414985">
                                      <w:marLeft w:val="0"/>
                                      <w:marRight w:val="0"/>
                                      <w:marTop w:val="0"/>
                                      <w:marBottom w:val="0"/>
                                      <w:divBdr>
                                        <w:top w:val="none" w:sz="0" w:space="0" w:color="auto"/>
                                        <w:left w:val="none" w:sz="0" w:space="0" w:color="auto"/>
                                        <w:bottom w:val="none" w:sz="0" w:space="0" w:color="auto"/>
                                        <w:right w:val="none" w:sz="0" w:space="0" w:color="auto"/>
                                      </w:divBdr>
                                      <w:divsChild>
                                        <w:div w:id="670447454">
                                          <w:marLeft w:val="0"/>
                                          <w:marRight w:val="0"/>
                                          <w:marTop w:val="0"/>
                                          <w:marBottom w:val="0"/>
                                          <w:divBdr>
                                            <w:top w:val="none" w:sz="0" w:space="0" w:color="auto"/>
                                            <w:left w:val="none" w:sz="0" w:space="0" w:color="auto"/>
                                            <w:bottom w:val="none" w:sz="0" w:space="0" w:color="auto"/>
                                            <w:right w:val="none" w:sz="0" w:space="0" w:color="auto"/>
                                          </w:divBdr>
                                          <w:divsChild>
                                            <w:div w:id="1997682002">
                                              <w:marLeft w:val="0"/>
                                              <w:marRight w:val="0"/>
                                              <w:marTop w:val="0"/>
                                              <w:marBottom w:val="0"/>
                                              <w:divBdr>
                                                <w:top w:val="none" w:sz="0" w:space="0" w:color="auto"/>
                                                <w:left w:val="none" w:sz="0" w:space="0" w:color="auto"/>
                                                <w:bottom w:val="none" w:sz="0" w:space="0" w:color="auto"/>
                                                <w:right w:val="none" w:sz="0" w:space="0" w:color="auto"/>
                                              </w:divBdr>
                                              <w:divsChild>
                                                <w:div w:id="37181069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0"/>
                                                      <w:marRight w:val="0"/>
                                                      <w:marTop w:val="0"/>
                                                      <w:marBottom w:val="0"/>
                                                      <w:divBdr>
                                                        <w:top w:val="none" w:sz="0" w:space="0" w:color="auto"/>
                                                        <w:left w:val="none" w:sz="0" w:space="0" w:color="auto"/>
                                                        <w:bottom w:val="none" w:sz="0" w:space="0" w:color="auto"/>
                                                        <w:right w:val="none" w:sz="0" w:space="0" w:color="auto"/>
                                                      </w:divBdr>
                                                      <w:divsChild>
                                                        <w:div w:id="1459762159">
                                                          <w:marLeft w:val="0"/>
                                                          <w:marRight w:val="0"/>
                                                          <w:marTop w:val="0"/>
                                                          <w:marBottom w:val="0"/>
                                                          <w:divBdr>
                                                            <w:top w:val="none" w:sz="0" w:space="0" w:color="auto"/>
                                                            <w:left w:val="none" w:sz="0" w:space="0" w:color="auto"/>
                                                            <w:bottom w:val="none" w:sz="0" w:space="0" w:color="auto"/>
                                                            <w:right w:val="none" w:sz="0" w:space="0" w:color="auto"/>
                                                          </w:divBdr>
                                                          <w:divsChild>
                                                            <w:div w:id="10331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239194">
      <w:bodyDiv w:val="1"/>
      <w:marLeft w:val="0"/>
      <w:marRight w:val="0"/>
      <w:marTop w:val="0"/>
      <w:marBottom w:val="0"/>
      <w:divBdr>
        <w:top w:val="none" w:sz="0" w:space="0" w:color="auto"/>
        <w:left w:val="none" w:sz="0" w:space="0" w:color="auto"/>
        <w:bottom w:val="none" w:sz="0" w:space="0" w:color="auto"/>
        <w:right w:val="none" w:sz="0" w:space="0" w:color="auto"/>
      </w:divBdr>
    </w:div>
    <w:div w:id="1989020097">
      <w:bodyDiv w:val="1"/>
      <w:marLeft w:val="0"/>
      <w:marRight w:val="0"/>
      <w:marTop w:val="0"/>
      <w:marBottom w:val="0"/>
      <w:divBdr>
        <w:top w:val="none" w:sz="0" w:space="0" w:color="auto"/>
        <w:left w:val="none" w:sz="0" w:space="0" w:color="auto"/>
        <w:bottom w:val="none" w:sz="0" w:space="0" w:color="auto"/>
        <w:right w:val="none" w:sz="0" w:space="0" w:color="auto"/>
      </w:divBdr>
      <w:divsChild>
        <w:div w:id="968360723">
          <w:marLeft w:val="0"/>
          <w:marRight w:val="0"/>
          <w:marTop w:val="0"/>
          <w:marBottom w:val="0"/>
          <w:divBdr>
            <w:top w:val="none" w:sz="0" w:space="0" w:color="auto"/>
            <w:left w:val="none" w:sz="0" w:space="0" w:color="auto"/>
            <w:bottom w:val="none" w:sz="0" w:space="0" w:color="auto"/>
            <w:right w:val="none" w:sz="0" w:space="0" w:color="auto"/>
          </w:divBdr>
          <w:divsChild>
            <w:div w:id="1827938157">
              <w:marLeft w:val="0"/>
              <w:marRight w:val="0"/>
              <w:marTop w:val="0"/>
              <w:marBottom w:val="0"/>
              <w:divBdr>
                <w:top w:val="none" w:sz="0" w:space="0" w:color="auto"/>
                <w:left w:val="none" w:sz="0" w:space="0" w:color="auto"/>
                <w:bottom w:val="none" w:sz="0" w:space="0" w:color="auto"/>
                <w:right w:val="none" w:sz="0" w:space="0" w:color="auto"/>
              </w:divBdr>
              <w:divsChild>
                <w:div w:id="751849647">
                  <w:marLeft w:val="0"/>
                  <w:marRight w:val="0"/>
                  <w:marTop w:val="0"/>
                  <w:marBottom w:val="0"/>
                  <w:divBdr>
                    <w:top w:val="none" w:sz="0" w:space="0" w:color="auto"/>
                    <w:left w:val="none" w:sz="0" w:space="0" w:color="auto"/>
                    <w:bottom w:val="none" w:sz="0" w:space="0" w:color="auto"/>
                    <w:right w:val="none" w:sz="0" w:space="0" w:color="auto"/>
                  </w:divBdr>
                  <w:divsChild>
                    <w:div w:id="306397710">
                      <w:marLeft w:val="0"/>
                      <w:marRight w:val="0"/>
                      <w:marTop w:val="0"/>
                      <w:marBottom w:val="0"/>
                      <w:divBdr>
                        <w:top w:val="none" w:sz="0" w:space="0" w:color="auto"/>
                        <w:left w:val="none" w:sz="0" w:space="0" w:color="auto"/>
                        <w:bottom w:val="none" w:sz="0" w:space="0" w:color="auto"/>
                        <w:right w:val="none" w:sz="0" w:space="0" w:color="auto"/>
                      </w:divBdr>
                      <w:divsChild>
                        <w:div w:id="2049604780">
                          <w:marLeft w:val="0"/>
                          <w:marRight w:val="0"/>
                          <w:marTop w:val="0"/>
                          <w:marBottom w:val="0"/>
                          <w:divBdr>
                            <w:top w:val="none" w:sz="0" w:space="0" w:color="auto"/>
                            <w:left w:val="none" w:sz="0" w:space="0" w:color="auto"/>
                            <w:bottom w:val="none" w:sz="0" w:space="0" w:color="auto"/>
                            <w:right w:val="none" w:sz="0" w:space="0" w:color="auto"/>
                          </w:divBdr>
                          <w:divsChild>
                            <w:div w:id="1082720539">
                              <w:marLeft w:val="0"/>
                              <w:marRight w:val="0"/>
                              <w:marTop w:val="0"/>
                              <w:marBottom w:val="0"/>
                              <w:divBdr>
                                <w:top w:val="none" w:sz="0" w:space="0" w:color="auto"/>
                                <w:left w:val="none" w:sz="0" w:space="0" w:color="auto"/>
                                <w:bottom w:val="none" w:sz="0" w:space="0" w:color="auto"/>
                                <w:right w:val="none" w:sz="0" w:space="0" w:color="auto"/>
                              </w:divBdr>
                              <w:divsChild>
                                <w:div w:id="1859654042">
                                  <w:marLeft w:val="0"/>
                                  <w:marRight w:val="0"/>
                                  <w:marTop w:val="0"/>
                                  <w:marBottom w:val="0"/>
                                  <w:divBdr>
                                    <w:top w:val="none" w:sz="0" w:space="0" w:color="auto"/>
                                    <w:left w:val="none" w:sz="0" w:space="0" w:color="auto"/>
                                    <w:bottom w:val="none" w:sz="0" w:space="0" w:color="auto"/>
                                    <w:right w:val="none" w:sz="0" w:space="0" w:color="auto"/>
                                  </w:divBdr>
                                  <w:divsChild>
                                    <w:div w:id="1716923251">
                                      <w:marLeft w:val="0"/>
                                      <w:marRight w:val="0"/>
                                      <w:marTop w:val="0"/>
                                      <w:marBottom w:val="0"/>
                                      <w:divBdr>
                                        <w:top w:val="none" w:sz="0" w:space="0" w:color="auto"/>
                                        <w:left w:val="none" w:sz="0" w:space="0" w:color="auto"/>
                                        <w:bottom w:val="none" w:sz="0" w:space="0" w:color="auto"/>
                                        <w:right w:val="none" w:sz="0" w:space="0" w:color="auto"/>
                                      </w:divBdr>
                                      <w:divsChild>
                                        <w:div w:id="268514474">
                                          <w:marLeft w:val="0"/>
                                          <w:marRight w:val="0"/>
                                          <w:marTop w:val="0"/>
                                          <w:marBottom w:val="0"/>
                                          <w:divBdr>
                                            <w:top w:val="none" w:sz="0" w:space="0" w:color="auto"/>
                                            <w:left w:val="none" w:sz="0" w:space="0" w:color="auto"/>
                                            <w:bottom w:val="none" w:sz="0" w:space="0" w:color="auto"/>
                                            <w:right w:val="none" w:sz="0" w:space="0" w:color="auto"/>
                                          </w:divBdr>
                                          <w:divsChild>
                                            <w:div w:id="81488190">
                                              <w:marLeft w:val="0"/>
                                              <w:marRight w:val="0"/>
                                              <w:marTop w:val="0"/>
                                              <w:marBottom w:val="0"/>
                                              <w:divBdr>
                                                <w:top w:val="none" w:sz="0" w:space="0" w:color="auto"/>
                                                <w:left w:val="none" w:sz="0" w:space="0" w:color="auto"/>
                                                <w:bottom w:val="none" w:sz="0" w:space="0" w:color="auto"/>
                                                <w:right w:val="none" w:sz="0" w:space="0" w:color="auto"/>
                                              </w:divBdr>
                                              <w:divsChild>
                                                <w:div w:id="1720132230">
                                                  <w:marLeft w:val="0"/>
                                                  <w:marRight w:val="0"/>
                                                  <w:marTop w:val="0"/>
                                                  <w:marBottom w:val="0"/>
                                                  <w:divBdr>
                                                    <w:top w:val="none" w:sz="0" w:space="0" w:color="auto"/>
                                                    <w:left w:val="none" w:sz="0" w:space="0" w:color="auto"/>
                                                    <w:bottom w:val="none" w:sz="0" w:space="0" w:color="auto"/>
                                                    <w:right w:val="none" w:sz="0" w:space="0" w:color="auto"/>
                                                  </w:divBdr>
                                                  <w:divsChild>
                                                    <w:div w:id="1646467083">
                                                      <w:marLeft w:val="0"/>
                                                      <w:marRight w:val="0"/>
                                                      <w:marTop w:val="0"/>
                                                      <w:marBottom w:val="0"/>
                                                      <w:divBdr>
                                                        <w:top w:val="none" w:sz="0" w:space="0" w:color="auto"/>
                                                        <w:left w:val="none" w:sz="0" w:space="0" w:color="auto"/>
                                                        <w:bottom w:val="none" w:sz="0" w:space="0" w:color="auto"/>
                                                        <w:right w:val="none" w:sz="0" w:space="0" w:color="auto"/>
                                                      </w:divBdr>
                                                      <w:divsChild>
                                                        <w:div w:id="1430663561">
                                                          <w:marLeft w:val="0"/>
                                                          <w:marRight w:val="0"/>
                                                          <w:marTop w:val="0"/>
                                                          <w:marBottom w:val="0"/>
                                                          <w:divBdr>
                                                            <w:top w:val="none" w:sz="0" w:space="0" w:color="auto"/>
                                                            <w:left w:val="none" w:sz="0" w:space="0" w:color="auto"/>
                                                            <w:bottom w:val="none" w:sz="0" w:space="0" w:color="auto"/>
                                                            <w:right w:val="none" w:sz="0" w:space="0" w:color="auto"/>
                                                          </w:divBdr>
                                                          <w:divsChild>
                                                            <w:div w:id="7345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s.de/documents/7851262/8887001/LIBRO+INTERNET+Y+PANDEMIA+EN+LAS+AMERICAS+VF.pdf/4a2051a3-c28a-f978-1343-5a9e4168d6ee?version=1.0&amp;t=1608242281728" TargetMode="External"/><Relationship Id="rId18" Type="http://schemas.openxmlformats.org/officeDocument/2006/relationships/hyperlink" Target="https://digitallibrary.un.org/record/80?ln=en" TargetMode="External"/><Relationship Id="rId26" Type="http://schemas.openxmlformats.org/officeDocument/2006/relationships/hyperlink" Target="mailto:cmartins@oas.org" TargetMode="External"/><Relationship Id="rId3" Type="http://schemas.openxmlformats.org/officeDocument/2006/relationships/customXml" Target="../customXml/item3.xml"/><Relationship Id="rId21" Type="http://schemas.openxmlformats.org/officeDocument/2006/relationships/hyperlink" Target="https://www.unicef.org/lac/media/29431/file/Children-with-disabilities-Report_Advance.pdf" TargetMode="External"/><Relationship Id="rId7" Type="http://schemas.openxmlformats.org/officeDocument/2006/relationships/webSettings" Target="webSettings.xml"/><Relationship Id="rId12" Type="http://schemas.openxmlformats.org/officeDocument/2006/relationships/hyperlink" Target="https://www.un.org/sustainabledevelopment/education/" TargetMode="External"/><Relationship Id="rId17" Type="http://schemas.openxmlformats.org/officeDocument/2006/relationships/hyperlink" Target="https://repositorio.iica.int/bitstream/handle/11324/12896/BVE20108887e.pdf?sequence=1&amp;isAllowed=y" TargetMode="External"/><Relationship Id="rId25" Type="http://schemas.openxmlformats.org/officeDocument/2006/relationships/hyperlink" Target="mailto:education@oas.org" TargetMode="External"/><Relationship Id="rId2" Type="http://schemas.openxmlformats.org/officeDocument/2006/relationships/customXml" Target="../customXml/item2.xml"/><Relationship Id="rId16" Type="http://schemas.openxmlformats.org/officeDocument/2006/relationships/hyperlink" Target="https://blogs.worldbank.org/latinamerica/poor-digital-access-holding-latin-america-and-caribbean-back-heres-how-change-it" TargetMode="External"/><Relationship Id="rId20" Type="http://schemas.openxmlformats.org/officeDocument/2006/relationships/hyperlink" Target="http://www.ftaa-alca.org/Summits/Miami/declara_s.as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m.oas.org/IDMS/Redirectpage.aspx?class=V.14.1.CIDI/RME/doc&amp;classNum=8&amp;lang=e" TargetMode="External"/><Relationship Id="rId24" Type="http://schemas.openxmlformats.org/officeDocument/2006/relationships/hyperlink" Target="https://unesdoc.unesco.org/ark:/48223/pf0000375589.locale=en" TargetMode="External"/><Relationship Id="rId5" Type="http://schemas.openxmlformats.org/officeDocument/2006/relationships/styles" Target="styles.xml"/><Relationship Id="rId15" Type="http://schemas.openxmlformats.org/officeDocument/2006/relationships/hyperlink" Target="https://fundacionceibal.edu.uy/wp-content/uploads/2022/03/FCEIBAL_Ed-and-Tech-Challenge-of-Sustainability-in-LA_V4.pdf" TargetMode="External"/><Relationship Id="rId23" Type="http://schemas.openxmlformats.org/officeDocument/2006/relationships/hyperlink" Target="http://ceppe.uc.cl/images/contenido/publicaciones/Unicef-Unesco.pdf" TargetMode="External"/><Relationship Id="rId28" Type="http://schemas.openxmlformats.org/officeDocument/2006/relationships/header" Target="header2.xml"/><Relationship Id="rId10" Type="http://schemas.openxmlformats.org/officeDocument/2006/relationships/hyperlink" Target="https://sdgs.un.org/2030agenda" TargetMode="External"/><Relationship Id="rId19" Type="http://schemas.openxmlformats.org/officeDocument/2006/relationships/hyperlink" Target="http://www.summit-americas.org/chileplan.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positorio.cepal.org/bitstream/handle/11362/45360/OportDigitalizaCovid-19_es.pdf?sequence=4&amp;isAllowed=y" TargetMode="External"/><Relationship Id="rId22" Type="http://schemas.openxmlformats.org/officeDocument/2006/relationships/hyperlink" Target="https://repositorio.cepal.org/bitstream/handle/11362/45939/5/S2000549_en.pdf"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4" ma:contentTypeDescription="Create a new document." ma:contentTypeScope="" ma:versionID="ce1e52c2490be00380e866c0388ab429">
  <xsd:schema xmlns:xsd="http://www.w3.org/2001/XMLSchema" xmlns:xs="http://www.w3.org/2001/XMLSchema" xmlns:p="http://schemas.microsoft.com/office/2006/metadata/properties" xmlns:ns3="d96ab0fc-bb98-41ac-b264-64d49f623ac2" targetNamespace="http://schemas.microsoft.com/office/2006/metadata/properties" ma:root="true" ma:fieldsID="7966d21044f75b9688fe751ccc927e21" ns3:_="">
    <xsd:import namespace="d96ab0fc-bb98-41ac-b264-64d49f623a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7D871-8171-457D-B345-2A9D650520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3E084-F1CC-4C51-825A-9DB371770432}">
  <ds:schemaRefs>
    <ds:schemaRef ds:uri="http://schemas.microsoft.com/sharepoint/v3/contenttype/forms"/>
  </ds:schemaRefs>
</ds:datastoreItem>
</file>

<file path=customXml/itemProps3.xml><?xml version="1.0" encoding="utf-8"?>
<ds:datastoreItem xmlns:ds="http://schemas.openxmlformats.org/officeDocument/2006/customXml" ds:itemID="{73F150EE-3C36-4BA8-92C4-8A891FBD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fsole</dc:creator>
  <cp:keywords/>
  <dc:description/>
  <cp:lastModifiedBy>Diaz - Avalos,  Estela</cp:lastModifiedBy>
  <cp:revision>3</cp:revision>
  <dcterms:created xsi:type="dcterms:W3CDTF">2023-06-14T22:33:00Z</dcterms:created>
  <dcterms:modified xsi:type="dcterms:W3CDTF">2023-06-14T22:33:00Z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ies>
</file>