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8FB61" w14:textId="77777777" w:rsidR="004F1E83" w:rsidRDefault="004F1E83" w:rsidP="004F1E83">
      <w:pPr>
        <w:spacing w:line="240" w:lineRule="auto"/>
        <w:jc w:val="center"/>
        <w:rPr>
          <w:rFonts w:ascii="Times New Roman" w:hAnsi="Times New Roman" w:cs="Times New Roman"/>
          <w:b/>
          <w:bCs/>
        </w:rPr>
      </w:pPr>
    </w:p>
    <w:p w14:paraId="7ACDE4C7" w14:textId="77777777" w:rsidR="00A06946" w:rsidRDefault="00A06946" w:rsidP="004F1E83">
      <w:pPr>
        <w:spacing w:after="0" w:line="240" w:lineRule="auto"/>
        <w:jc w:val="right"/>
        <w:rPr>
          <w:rFonts w:ascii="Times New Roman" w:eastAsia="Times New Roman" w:hAnsi="Times New Roman" w:cs="Times New Roman"/>
          <w:kern w:val="0"/>
          <w:highlight w:val="yellow"/>
          <w:lang w:val="it-IT"/>
          <w14:ligatures w14:val="none"/>
        </w:rPr>
      </w:pPr>
    </w:p>
    <w:p w14:paraId="3C95AB2D" w14:textId="77777777" w:rsidR="00A06946" w:rsidRDefault="00A06946" w:rsidP="00514304">
      <w:pPr>
        <w:spacing w:after="0" w:line="240" w:lineRule="auto"/>
        <w:rPr>
          <w:rFonts w:ascii="Times New Roman" w:eastAsia="Times New Roman" w:hAnsi="Times New Roman" w:cs="Times New Roman"/>
          <w:kern w:val="0"/>
          <w:lang w:val="it-IT"/>
          <w14:ligatures w14:val="none"/>
        </w:rPr>
      </w:pPr>
    </w:p>
    <w:p w14:paraId="01390747" w14:textId="77777777" w:rsidR="00514304" w:rsidRPr="00FA7476" w:rsidRDefault="00514304" w:rsidP="00514304">
      <w:pPr>
        <w:tabs>
          <w:tab w:val="left" w:pos="6750"/>
        </w:tabs>
        <w:spacing w:after="0" w:line="240" w:lineRule="auto"/>
        <w:ind w:right="-1080"/>
        <w:rPr>
          <w:rFonts w:ascii="Times New Roman" w:eastAsia="Times New Roman" w:hAnsi="Times New Roman" w:cs="Times New Roman"/>
          <w:kern w:val="0"/>
          <w:lang w:val="es-US"/>
          <w14:ligatures w14:val="none"/>
        </w:rPr>
      </w:pPr>
      <w:r w:rsidRPr="00FA7476">
        <w:rPr>
          <w:rFonts w:ascii="Times New Roman" w:eastAsia="Times New Roman" w:hAnsi="Times New Roman" w:cs="Times New Roman"/>
          <w:b/>
          <w:bCs/>
          <w:kern w:val="0"/>
          <w:lang w:val="es-ES"/>
          <w14:ligatures w14:val="none"/>
        </w:rPr>
        <w:t>DÉCIMA</w:t>
      </w:r>
      <w:r w:rsidRPr="00FA7476">
        <w:rPr>
          <w:rFonts w:ascii="Times New Roman" w:eastAsia="Times New Roman" w:hAnsi="Times New Roman" w:cs="Times New Roman"/>
          <w:b/>
          <w:kern w:val="0"/>
          <w:lang w:val="es-ES"/>
          <w14:ligatures w14:val="none"/>
        </w:rPr>
        <w:t xml:space="preserve"> REUNIÓN ORDINARIA DE LA </w:t>
      </w:r>
      <w:r w:rsidRPr="00FA7476">
        <w:rPr>
          <w:rFonts w:ascii="Times New Roman" w:eastAsia="Times New Roman" w:hAnsi="Times New Roman" w:cs="Times New Roman"/>
          <w:kern w:val="0"/>
          <w:lang w:val="es-US"/>
          <w14:ligatures w14:val="none"/>
        </w:rPr>
        <w:tab/>
      </w:r>
      <w:bookmarkStart w:id="0" w:name="_Hlk84433870"/>
      <w:r w:rsidRPr="00FA7476">
        <w:rPr>
          <w:rFonts w:ascii="Times New Roman" w:eastAsia="Times New Roman" w:hAnsi="Times New Roman" w:cs="Times New Roman"/>
          <w:kern w:val="0"/>
          <w:lang w:val="es-US"/>
          <w14:ligatures w14:val="none"/>
        </w:rPr>
        <w:t xml:space="preserve">      </w:t>
      </w:r>
      <w:r w:rsidRPr="00FA7476">
        <w:rPr>
          <w:rFonts w:ascii="Times New Roman" w:eastAsia="Times New Roman" w:hAnsi="Times New Roman" w:cs="Times New Roman"/>
          <w:kern w:val="0"/>
          <w:lang w:val="es-ES"/>
          <w14:ligatures w14:val="none"/>
        </w:rPr>
        <w:t>OEA/</w:t>
      </w:r>
      <w:proofErr w:type="spellStart"/>
      <w:r w:rsidRPr="00FA7476">
        <w:rPr>
          <w:rFonts w:ascii="Times New Roman" w:eastAsia="Times New Roman" w:hAnsi="Times New Roman" w:cs="Times New Roman"/>
          <w:kern w:val="0"/>
          <w:lang w:val="es-ES"/>
          <w14:ligatures w14:val="none"/>
        </w:rPr>
        <w:t>Ser.W</w:t>
      </w:r>
      <w:proofErr w:type="spellEnd"/>
      <w:r w:rsidRPr="00FA7476">
        <w:rPr>
          <w:rFonts w:ascii="Times New Roman" w:eastAsia="Times New Roman" w:hAnsi="Times New Roman" w:cs="Times New Roman"/>
          <w:kern w:val="0"/>
          <w:lang w:val="es-ES"/>
          <w14:ligatures w14:val="none"/>
        </w:rPr>
        <w:t>/</w:t>
      </w:r>
      <w:bookmarkEnd w:id="0"/>
      <w:r w:rsidRPr="00FA7476">
        <w:rPr>
          <w:rFonts w:ascii="Times New Roman" w:eastAsia="Times New Roman" w:hAnsi="Times New Roman" w:cs="Times New Roman"/>
          <w:kern w:val="0"/>
          <w:lang w:val="es-US"/>
          <w14:ligatures w14:val="none"/>
        </w:rPr>
        <w:t xml:space="preserve"> XIII.6.10 </w:t>
      </w:r>
    </w:p>
    <w:p w14:paraId="03D8D336" w14:textId="33574BDD" w:rsidR="00514304" w:rsidRPr="00FA7476" w:rsidRDefault="00514304" w:rsidP="00514304">
      <w:pPr>
        <w:tabs>
          <w:tab w:val="left" w:pos="6750"/>
        </w:tabs>
        <w:spacing w:after="0" w:line="240" w:lineRule="auto"/>
        <w:ind w:right="-1080"/>
        <w:rPr>
          <w:rFonts w:ascii="Times New Roman" w:eastAsia="Times New Roman" w:hAnsi="Times New Roman" w:cs="Times New Roman"/>
          <w:kern w:val="0"/>
          <w:lang w:val="es-ES"/>
          <w14:ligatures w14:val="none"/>
        </w:rPr>
      </w:pPr>
      <w:r w:rsidRPr="00FA7476">
        <w:rPr>
          <w:rFonts w:ascii="Times New Roman" w:eastAsia="Times New Roman" w:hAnsi="Times New Roman" w:cs="Times New Roman"/>
          <w:b/>
          <w:kern w:val="0"/>
          <w:lang w:val="es-ES"/>
          <w14:ligatures w14:val="none"/>
        </w:rPr>
        <w:t>COMISIÓN INTERAMERICANA DE EDUCACIÓN</w:t>
      </w:r>
      <w:r w:rsidRPr="00FA7476">
        <w:rPr>
          <w:rFonts w:ascii="Times New Roman" w:eastAsia="Times New Roman" w:hAnsi="Times New Roman" w:cs="Times New Roman"/>
          <w:kern w:val="0"/>
          <w14:ligatures w14:val="none"/>
        </w:rPr>
        <w:tab/>
      </w:r>
      <w:r w:rsidRPr="00FA7476">
        <w:rPr>
          <w:rFonts w:ascii="Times New Roman" w:eastAsia="Times New Roman" w:hAnsi="Times New Roman" w:cs="Times New Roman"/>
          <w:kern w:val="0"/>
          <w14:ligatures w14:val="none"/>
        </w:rPr>
        <w:tab/>
      </w:r>
      <w:r w:rsidRPr="00FA7476">
        <w:rPr>
          <w:rFonts w:ascii="Times New Roman" w:eastAsia="Times New Roman" w:hAnsi="Times New Roman" w:cs="Times New Roman"/>
          <w:kern w:val="0"/>
          <w:lang w:val="es-ES"/>
          <w14:ligatures w14:val="none"/>
        </w:rPr>
        <w:t>CIDI/CIE/doc.</w:t>
      </w:r>
      <w:r w:rsidR="00A45AF0">
        <w:rPr>
          <w:rFonts w:ascii="Times New Roman" w:eastAsia="Times New Roman" w:hAnsi="Times New Roman" w:cs="Times New Roman"/>
          <w:kern w:val="0"/>
          <w:lang w:val="es-ES"/>
          <w14:ligatures w14:val="none"/>
        </w:rPr>
        <w:t>10</w:t>
      </w:r>
      <w:r w:rsidRPr="00FA7476">
        <w:rPr>
          <w:rFonts w:ascii="Times New Roman" w:eastAsia="Times New Roman" w:hAnsi="Times New Roman" w:cs="Times New Roman"/>
          <w:kern w:val="0"/>
          <w:lang w:val="es-ES"/>
          <w14:ligatures w14:val="none"/>
        </w:rPr>
        <w:t>/24</w:t>
      </w:r>
    </w:p>
    <w:p w14:paraId="302B7CBC" w14:textId="4CFD8189" w:rsidR="00514304" w:rsidRPr="00FA7476" w:rsidRDefault="00514304" w:rsidP="00514304">
      <w:pPr>
        <w:tabs>
          <w:tab w:val="left" w:pos="6750"/>
        </w:tabs>
        <w:spacing w:after="0" w:line="240" w:lineRule="auto"/>
        <w:ind w:right="-270"/>
        <w:rPr>
          <w:rFonts w:ascii="Times New Roman" w:eastAsia="Times New Roman" w:hAnsi="Times New Roman" w:cs="Times New Roman"/>
          <w:kern w:val="0"/>
          <w:lang w:val="es-ES"/>
          <w14:ligatures w14:val="none"/>
        </w:rPr>
      </w:pPr>
      <w:r w:rsidRPr="00FA7476">
        <w:rPr>
          <w:rFonts w:ascii="Times New Roman" w:eastAsia="Times New Roman" w:hAnsi="Times New Roman" w:cs="Times New Roman"/>
          <w:kern w:val="0"/>
          <w:lang w:val="es-ES"/>
          <w14:ligatures w14:val="none"/>
        </w:rPr>
        <w:t>Del 7 y 8 de noviembre de 2024</w:t>
      </w:r>
      <w:r w:rsidRPr="00FA7476">
        <w:rPr>
          <w:rFonts w:ascii="Times New Roman" w:eastAsia="Times New Roman" w:hAnsi="Times New Roman" w:cs="Times New Roman"/>
          <w:kern w:val="0"/>
          <w14:ligatures w14:val="none"/>
        </w:rPr>
        <w:tab/>
      </w:r>
      <w:r w:rsidRPr="00FA7476">
        <w:rPr>
          <w:rFonts w:ascii="Times New Roman" w:eastAsia="Times New Roman" w:hAnsi="Times New Roman" w:cs="Times New Roman"/>
          <w:kern w:val="0"/>
          <w14:ligatures w14:val="none"/>
        </w:rPr>
        <w:tab/>
      </w:r>
      <w:r w:rsidRPr="00FA7476">
        <w:rPr>
          <w:rFonts w:ascii="Times New Roman" w:eastAsia="Times New Roman" w:hAnsi="Times New Roman" w:cs="Times New Roman"/>
          <w:kern w:val="0"/>
          <w:lang w:val="es-ES"/>
          <w14:ligatures w14:val="none"/>
        </w:rPr>
        <w:t>2</w:t>
      </w:r>
      <w:r w:rsidR="00FA7476">
        <w:rPr>
          <w:rFonts w:ascii="Times New Roman" w:eastAsia="Times New Roman" w:hAnsi="Times New Roman" w:cs="Times New Roman"/>
          <w:kern w:val="0"/>
          <w:lang w:val="es-ES"/>
          <w14:ligatures w14:val="none"/>
        </w:rPr>
        <w:t>8</w:t>
      </w:r>
      <w:r w:rsidRPr="00FA7476">
        <w:rPr>
          <w:rFonts w:ascii="Times New Roman" w:eastAsia="Times New Roman" w:hAnsi="Times New Roman" w:cs="Times New Roman"/>
          <w:kern w:val="0"/>
          <w:lang w:val="es-ES"/>
          <w14:ligatures w14:val="none"/>
        </w:rPr>
        <w:t xml:space="preserve"> </w:t>
      </w:r>
      <w:r w:rsidR="00134F13">
        <w:rPr>
          <w:rFonts w:ascii="Times New Roman" w:eastAsia="Times New Roman" w:hAnsi="Times New Roman" w:cs="Times New Roman"/>
          <w:kern w:val="0"/>
          <w:lang w:val="es-ES"/>
          <w14:ligatures w14:val="none"/>
        </w:rPr>
        <w:t xml:space="preserve">de </w:t>
      </w:r>
      <w:r w:rsidRPr="00FA7476">
        <w:rPr>
          <w:rFonts w:ascii="Times New Roman" w:eastAsia="Times New Roman" w:hAnsi="Times New Roman" w:cs="Times New Roman"/>
          <w:kern w:val="0"/>
          <w:lang w:val="es-ES"/>
          <w14:ligatures w14:val="none"/>
        </w:rPr>
        <w:t>octubre 2024</w:t>
      </w:r>
    </w:p>
    <w:p w14:paraId="0F5D0D87" w14:textId="1E943DE1" w:rsidR="00514304" w:rsidRPr="00FA7476" w:rsidRDefault="00514304" w:rsidP="00514304">
      <w:pPr>
        <w:tabs>
          <w:tab w:val="left" w:pos="6750"/>
        </w:tabs>
        <w:spacing w:after="0" w:line="240" w:lineRule="auto"/>
        <w:ind w:right="-270"/>
        <w:rPr>
          <w:rFonts w:ascii="Times New Roman" w:eastAsia="Times New Roman" w:hAnsi="Times New Roman" w:cs="Times New Roman"/>
          <w:kern w:val="0"/>
          <w:lang w:val="es-US"/>
          <w14:ligatures w14:val="none"/>
        </w:rPr>
      </w:pPr>
      <w:r w:rsidRPr="00FA7476">
        <w:rPr>
          <w:rFonts w:ascii="Times New Roman" w:eastAsia="Times New Roman" w:hAnsi="Times New Roman" w:cs="Times New Roman"/>
          <w:color w:val="000000"/>
          <w:kern w:val="0"/>
          <w:lang w:val="es-US"/>
          <w14:ligatures w14:val="none"/>
        </w:rPr>
        <w:t>Washington, D.C., Estados Unidos de América</w:t>
      </w:r>
      <w:r w:rsidRPr="00FA7476">
        <w:rPr>
          <w:rFonts w:ascii="Times New Roman" w:eastAsia="Times New Roman" w:hAnsi="Times New Roman" w:cs="Times New Roman"/>
          <w:kern w:val="0"/>
          <w:lang w:val="es-US"/>
          <w14:ligatures w14:val="none"/>
        </w:rPr>
        <w:tab/>
      </w:r>
      <w:r w:rsidRPr="00FA7476">
        <w:rPr>
          <w:rFonts w:ascii="Times New Roman" w:eastAsia="Times New Roman" w:hAnsi="Times New Roman" w:cs="Times New Roman"/>
          <w:kern w:val="0"/>
          <w:lang w:val="es-US"/>
          <w14:ligatures w14:val="none"/>
        </w:rPr>
        <w:tab/>
        <w:t xml:space="preserve">Original: </w:t>
      </w:r>
      <w:r w:rsidR="004F2608" w:rsidRPr="00FA7476">
        <w:rPr>
          <w:rFonts w:ascii="Times New Roman" w:eastAsia="Times New Roman" w:hAnsi="Times New Roman" w:cs="Times New Roman"/>
          <w:kern w:val="0"/>
          <w:lang w:val="es-US"/>
          <w14:ligatures w14:val="none"/>
        </w:rPr>
        <w:t>español</w:t>
      </w:r>
    </w:p>
    <w:p w14:paraId="7FDCA455" w14:textId="77777777" w:rsidR="00514304" w:rsidRPr="001F271B" w:rsidRDefault="00514304" w:rsidP="00514304">
      <w:pPr>
        <w:pBdr>
          <w:bottom w:val="single" w:sz="12" w:space="1" w:color="auto"/>
        </w:pBdr>
        <w:tabs>
          <w:tab w:val="left" w:pos="6840"/>
        </w:tabs>
        <w:spacing w:after="0" w:line="240" w:lineRule="auto"/>
        <w:ind w:right="-29"/>
        <w:rPr>
          <w:rFonts w:ascii="Times New Roman" w:eastAsia="Times New Roman" w:hAnsi="Times New Roman" w:cs="Times New Roman"/>
          <w:kern w:val="0"/>
          <w:lang w:val="es-US"/>
          <w14:ligatures w14:val="none"/>
        </w:rPr>
      </w:pPr>
      <w:r w:rsidRPr="00FA7476">
        <w:rPr>
          <w:rFonts w:ascii="Times New Roman" w:eastAsia="Times New Roman" w:hAnsi="Times New Roman" w:cs="Times New Roman"/>
          <w:kern w:val="0"/>
          <w:lang w:val="es-US"/>
          <w14:ligatures w14:val="none"/>
        </w:rPr>
        <w:t>Reunión Virtual</w:t>
      </w:r>
    </w:p>
    <w:p w14:paraId="4E99407C" w14:textId="77777777" w:rsidR="00514304" w:rsidRPr="006A39E3" w:rsidRDefault="00514304" w:rsidP="00514304">
      <w:pPr>
        <w:tabs>
          <w:tab w:val="left" w:pos="2390"/>
        </w:tabs>
        <w:spacing w:after="0" w:line="240" w:lineRule="auto"/>
        <w:rPr>
          <w:rFonts w:ascii="Times New Roman" w:hAnsi="Times New Roman" w:cs="Times New Roman"/>
          <w:b/>
          <w:bCs/>
          <w:lang w:val="es-DO"/>
        </w:rPr>
      </w:pPr>
      <w:r w:rsidRPr="006A39E3">
        <w:rPr>
          <w:rFonts w:ascii="Times New Roman" w:hAnsi="Times New Roman" w:cs="Times New Roman"/>
          <w:b/>
          <w:bCs/>
          <w:lang w:val="es-DO"/>
        </w:rPr>
        <w:tab/>
      </w:r>
      <w:r w:rsidRPr="006A39E3">
        <w:rPr>
          <w:rFonts w:ascii="Times New Roman" w:hAnsi="Times New Roman" w:cs="Times New Roman"/>
          <w:b/>
          <w:bCs/>
          <w:lang w:val="es-DO"/>
        </w:rPr>
        <w:tab/>
      </w:r>
      <w:r w:rsidRPr="006A39E3">
        <w:rPr>
          <w:rFonts w:ascii="Times New Roman" w:hAnsi="Times New Roman" w:cs="Times New Roman"/>
          <w:b/>
          <w:bCs/>
          <w:lang w:val="es-DO"/>
        </w:rPr>
        <w:tab/>
      </w:r>
      <w:r w:rsidRPr="006A39E3">
        <w:rPr>
          <w:rFonts w:ascii="Times New Roman" w:hAnsi="Times New Roman" w:cs="Times New Roman"/>
          <w:b/>
          <w:bCs/>
          <w:lang w:val="es-DO"/>
        </w:rPr>
        <w:tab/>
      </w:r>
      <w:r w:rsidRPr="006A39E3">
        <w:rPr>
          <w:rFonts w:ascii="Times New Roman" w:hAnsi="Times New Roman" w:cs="Times New Roman"/>
          <w:b/>
          <w:bCs/>
          <w:lang w:val="es-DO"/>
        </w:rPr>
        <w:tab/>
      </w:r>
      <w:r w:rsidRPr="006A39E3">
        <w:rPr>
          <w:rFonts w:ascii="Times New Roman" w:hAnsi="Times New Roman" w:cs="Times New Roman"/>
          <w:b/>
          <w:bCs/>
          <w:lang w:val="es-DO"/>
        </w:rPr>
        <w:tab/>
      </w:r>
      <w:r w:rsidRPr="006A39E3">
        <w:rPr>
          <w:rFonts w:ascii="Times New Roman" w:hAnsi="Times New Roman" w:cs="Times New Roman"/>
          <w:b/>
          <w:bCs/>
          <w:lang w:val="es-DO"/>
        </w:rPr>
        <w:tab/>
      </w:r>
    </w:p>
    <w:p w14:paraId="68011208" w14:textId="77777777" w:rsidR="00514304" w:rsidRDefault="00514304" w:rsidP="00514304">
      <w:pPr>
        <w:spacing w:after="0" w:line="240" w:lineRule="auto"/>
        <w:rPr>
          <w:rFonts w:ascii="Times New Roman" w:eastAsia="Times New Roman" w:hAnsi="Times New Roman" w:cs="Times New Roman"/>
          <w:kern w:val="0"/>
          <w:lang w:val="es-US"/>
          <w14:ligatures w14:val="none"/>
        </w:rPr>
      </w:pPr>
    </w:p>
    <w:p w14:paraId="418E42BC" w14:textId="77777777" w:rsidR="00A06946" w:rsidRDefault="00A06946" w:rsidP="00A06946">
      <w:pPr>
        <w:spacing w:after="0" w:line="240" w:lineRule="auto"/>
        <w:rPr>
          <w:rFonts w:ascii="Times New Roman" w:eastAsia="Times New Roman" w:hAnsi="Times New Roman" w:cs="Times New Roman"/>
          <w:kern w:val="0"/>
          <w:lang w:val="es-US"/>
          <w14:ligatures w14:val="none"/>
        </w:rPr>
      </w:pPr>
    </w:p>
    <w:p w14:paraId="2BE19D30" w14:textId="77777777" w:rsidR="00A06946" w:rsidRDefault="00A06946" w:rsidP="004F1E83">
      <w:pPr>
        <w:spacing w:line="240" w:lineRule="auto"/>
        <w:jc w:val="center"/>
        <w:rPr>
          <w:rFonts w:ascii="Times New Roman" w:hAnsi="Times New Roman" w:cs="Times New Roman"/>
          <w:b/>
          <w:bCs/>
        </w:rPr>
      </w:pPr>
    </w:p>
    <w:p w14:paraId="0EE7958A" w14:textId="77777777" w:rsidR="00BF4E5C" w:rsidRDefault="00BF4E5C" w:rsidP="004F1E83">
      <w:pPr>
        <w:spacing w:line="240" w:lineRule="auto"/>
        <w:jc w:val="center"/>
        <w:rPr>
          <w:rFonts w:ascii="Times New Roman" w:hAnsi="Times New Roman" w:cs="Times New Roman"/>
        </w:rPr>
      </w:pPr>
    </w:p>
    <w:p w14:paraId="43C43DBB" w14:textId="77777777" w:rsidR="00BF4E5C" w:rsidRDefault="00BF4E5C" w:rsidP="004F1E83">
      <w:pPr>
        <w:spacing w:line="240" w:lineRule="auto"/>
        <w:jc w:val="center"/>
        <w:rPr>
          <w:rFonts w:ascii="Times New Roman" w:hAnsi="Times New Roman" w:cs="Times New Roman"/>
        </w:rPr>
      </w:pPr>
    </w:p>
    <w:p w14:paraId="225D0F90" w14:textId="77777777" w:rsidR="00BF4E5C" w:rsidRDefault="00BF4E5C" w:rsidP="004F1E83">
      <w:pPr>
        <w:spacing w:line="240" w:lineRule="auto"/>
        <w:jc w:val="center"/>
        <w:rPr>
          <w:rFonts w:ascii="Times New Roman" w:hAnsi="Times New Roman" w:cs="Times New Roman"/>
        </w:rPr>
      </w:pPr>
    </w:p>
    <w:p w14:paraId="6ECAF7DA" w14:textId="77777777" w:rsidR="00BF4E5C" w:rsidRDefault="00BF4E5C" w:rsidP="004F1E83">
      <w:pPr>
        <w:spacing w:line="240" w:lineRule="auto"/>
        <w:jc w:val="center"/>
        <w:rPr>
          <w:rFonts w:ascii="Times New Roman" w:hAnsi="Times New Roman" w:cs="Times New Roman"/>
        </w:rPr>
      </w:pPr>
    </w:p>
    <w:p w14:paraId="366C9EE6" w14:textId="77777777" w:rsidR="00BF4E5C" w:rsidRDefault="00BF4E5C" w:rsidP="004F1E83">
      <w:pPr>
        <w:spacing w:line="240" w:lineRule="auto"/>
        <w:jc w:val="center"/>
        <w:rPr>
          <w:rFonts w:ascii="Times New Roman" w:hAnsi="Times New Roman" w:cs="Times New Roman"/>
          <w:b/>
          <w:bCs/>
        </w:rPr>
      </w:pPr>
    </w:p>
    <w:p w14:paraId="4F1DF0EA" w14:textId="77777777" w:rsidR="00BF4E5C" w:rsidRDefault="00BF4E5C" w:rsidP="004F1E83">
      <w:pPr>
        <w:spacing w:line="240" w:lineRule="auto"/>
        <w:jc w:val="center"/>
        <w:rPr>
          <w:rFonts w:ascii="Times New Roman" w:hAnsi="Times New Roman" w:cs="Times New Roman"/>
          <w:b/>
          <w:bCs/>
        </w:rPr>
      </w:pPr>
    </w:p>
    <w:p w14:paraId="629B03C6" w14:textId="77777777" w:rsidR="00BF4E5C" w:rsidRDefault="00BF4E5C" w:rsidP="004F1E83">
      <w:pPr>
        <w:spacing w:line="240" w:lineRule="auto"/>
        <w:jc w:val="center"/>
        <w:rPr>
          <w:rFonts w:ascii="Times New Roman" w:hAnsi="Times New Roman" w:cs="Times New Roman"/>
          <w:b/>
          <w:bCs/>
        </w:rPr>
      </w:pPr>
    </w:p>
    <w:p w14:paraId="67D60EBB" w14:textId="77777777" w:rsidR="00BF4E5C" w:rsidRDefault="00BF4E5C" w:rsidP="004F1E83">
      <w:pPr>
        <w:spacing w:line="240" w:lineRule="auto"/>
        <w:jc w:val="center"/>
        <w:rPr>
          <w:rFonts w:ascii="Times New Roman" w:hAnsi="Times New Roman" w:cs="Times New Roman"/>
          <w:b/>
          <w:bCs/>
        </w:rPr>
      </w:pPr>
    </w:p>
    <w:p w14:paraId="0DAC65C6" w14:textId="77777777" w:rsidR="00BF4E5C" w:rsidRDefault="00BF4E5C" w:rsidP="004F1E83">
      <w:pPr>
        <w:spacing w:line="240" w:lineRule="auto"/>
        <w:jc w:val="center"/>
        <w:rPr>
          <w:rFonts w:ascii="Times New Roman" w:hAnsi="Times New Roman" w:cs="Times New Roman"/>
          <w:b/>
          <w:bCs/>
        </w:rPr>
      </w:pPr>
    </w:p>
    <w:p w14:paraId="44548100" w14:textId="77777777" w:rsidR="00BF0F46" w:rsidRDefault="00BF0F46" w:rsidP="00BF0F46">
      <w:pPr>
        <w:jc w:val="center"/>
        <w:rPr>
          <w:rFonts w:ascii="Times New Roman" w:hAnsi="Times New Roman" w:cs="Times New Roman"/>
          <w:b/>
          <w:bCs/>
          <w:lang w:val="es-CR"/>
        </w:rPr>
      </w:pPr>
      <w:r w:rsidRPr="00BF0F46">
        <w:rPr>
          <w:rFonts w:ascii="Times New Roman" w:hAnsi="Times New Roman" w:cs="Times New Roman"/>
          <w:b/>
          <w:bCs/>
          <w:lang w:val="es-CR"/>
        </w:rPr>
        <w:t>Informe de avance sobre cumplimiento del Plan de Trabajo de la Comisión Interamericana de Educación (PTCIE) 2022-2025</w:t>
      </w:r>
    </w:p>
    <w:p w14:paraId="2E9D1D39" w14:textId="219E1105" w:rsidR="00514304" w:rsidRDefault="00BF0F46" w:rsidP="00BF0F46">
      <w:pPr>
        <w:jc w:val="center"/>
        <w:rPr>
          <w:rFonts w:ascii="Times New Roman" w:hAnsi="Times New Roman" w:cs="Times New Roman"/>
          <w:b/>
          <w:bCs/>
        </w:rPr>
      </w:pPr>
      <w:r w:rsidRPr="00BF0F46">
        <w:rPr>
          <w:rFonts w:ascii="Times New Roman" w:hAnsi="Times New Roman" w:cs="Times New Roman"/>
          <w:b/>
          <w:bCs/>
          <w:lang w:val="es-DO"/>
        </w:rPr>
        <w:t>Diálogo e Intercambio de Experiencias sobre Políticas Públicas y Programas bajo el marco del Programa Hemisférico sobre políticas de alimentación saludable y actividad física en entornos escolares</w:t>
      </w:r>
      <w:r w:rsidR="00514304">
        <w:rPr>
          <w:rFonts w:ascii="Times New Roman" w:hAnsi="Times New Roman" w:cs="Times New Roman"/>
          <w:b/>
          <w:bCs/>
        </w:rPr>
        <w:br w:type="page"/>
      </w:r>
    </w:p>
    <w:p w14:paraId="2654BDFD" w14:textId="77777777" w:rsidR="00BF0F46" w:rsidRDefault="00BF0F46" w:rsidP="00BF0F46">
      <w:pPr>
        <w:jc w:val="center"/>
        <w:rPr>
          <w:rFonts w:ascii="Times New Roman" w:hAnsi="Times New Roman" w:cs="Times New Roman"/>
          <w:b/>
          <w:bCs/>
          <w:lang w:val="es-CR"/>
        </w:rPr>
      </w:pPr>
      <w:r w:rsidRPr="00BF0F46">
        <w:rPr>
          <w:rFonts w:ascii="Times New Roman" w:hAnsi="Times New Roman" w:cs="Times New Roman"/>
          <w:b/>
          <w:bCs/>
          <w:lang w:val="es-CR"/>
        </w:rPr>
        <w:lastRenderedPageBreak/>
        <w:t>Informe de avance sobre cumplimiento del Plan de Trabajo de la Comisión Interamericana de Educación (PTCIE) 2022-2025</w:t>
      </w:r>
    </w:p>
    <w:p w14:paraId="255EAF61" w14:textId="188EA65E" w:rsidR="00C4269A" w:rsidRPr="004F1E83" w:rsidRDefault="00BF0F46" w:rsidP="00BF0F46">
      <w:pPr>
        <w:spacing w:line="240" w:lineRule="auto"/>
        <w:jc w:val="both"/>
        <w:rPr>
          <w:rFonts w:ascii="Times New Roman" w:hAnsi="Times New Roman" w:cs="Times New Roman"/>
          <w:u w:val="single"/>
        </w:rPr>
      </w:pPr>
      <w:r w:rsidRPr="00BF0F46">
        <w:rPr>
          <w:rFonts w:ascii="Times New Roman" w:hAnsi="Times New Roman" w:cs="Times New Roman"/>
          <w:b/>
          <w:bCs/>
          <w:lang w:val="es-DO"/>
        </w:rPr>
        <w:t>Diálogo e Intercambio de Experiencias sobre Políticas Públicas y Programas bajo el marco del Programa Hemisférico sobre políticas de alimentación saludable y actividad física en entornos escolares</w:t>
      </w:r>
    </w:p>
    <w:p w14:paraId="14F02AD8" w14:textId="6E3BA5CB" w:rsidR="00AB039B" w:rsidRPr="004F1E83" w:rsidRDefault="004808BA" w:rsidP="004F1E83">
      <w:pPr>
        <w:spacing w:line="240" w:lineRule="auto"/>
        <w:ind w:firstLine="708"/>
        <w:jc w:val="both"/>
        <w:rPr>
          <w:rFonts w:ascii="Times New Roman" w:hAnsi="Times New Roman" w:cs="Times New Roman"/>
        </w:rPr>
      </w:pPr>
      <w:r w:rsidRPr="004F1E83">
        <w:rPr>
          <w:rFonts w:ascii="Times New Roman" w:hAnsi="Times New Roman" w:cs="Times New Roman"/>
          <w:lang w:val="es-DO"/>
        </w:rPr>
        <w:t xml:space="preserve">La creación del Programa Hemisférico sobre políticas de alimentación saludable y actividad física en entornos escolares </w:t>
      </w:r>
      <w:r w:rsidR="00BB4F97" w:rsidRPr="004F1E83">
        <w:rPr>
          <w:rFonts w:ascii="Times New Roman" w:hAnsi="Times New Roman" w:cs="Times New Roman"/>
          <w:lang w:val="es-DO"/>
        </w:rPr>
        <w:t>se efectiviza</w:t>
      </w:r>
      <w:r w:rsidR="00AB039B" w:rsidRPr="004F1E83">
        <w:rPr>
          <w:rFonts w:ascii="Times New Roman" w:hAnsi="Times New Roman" w:cs="Times New Roman"/>
          <w:lang w:val="es-DO"/>
        </w:rPr>
        <w:t xml:space="preserve"> en un contexto en el que l</w:t>
      </w:r>
      <w:r w:rsidR="00AB039B" w:rsidRPr="004F1E83">
        <w:rPr>
          <w:rFonts w:ascii="Times New Roman" w:hAnsi="Times New Roman" w:cs="Times New Roman"/>
        </w:rPr>
        <w:t xml:space="preserve">a prevalencia de sobrepeso y obesidad infantil continúan aumentando. </w:t>
      </w:r>
      <w:r w:rsidR="00A93469" w:rsidRPr="004F1E83">
        <w:rPr>
          <w:rFonts w:ascii="Times New Roman" w:hAnsi="Times New Roman" w:cs="Times New Roman"/>
        </w:rPr>
        <w:t>Algunos</w:t>
      </w:r>
      <w:r w:rsidR="00BB4F97" w:rsidRPr="004F1E83">
        <w:rPr>
          <w:rFonts w:ascii="Times New Roman" w:hAnsi="Times New Roman" w:cs="Times New Roman"/>
        </w:rPr>
        <w:t xml:space="preserve"> de los factores identificados en este sentido </w:t>
      </w:r>
      <w:r w:rsidR="00A93469" w:rsidRPr="004F1E83">
        <w:rPr>
          <w:rFonts w:ascii="Times New Roman" w:hAnsi="Times New Roman" w:cs="Times New Roman"/>
        </w:rPr>
        <w:t>son</w:t>
      </w:r>
      <w:r w:rsidR="00BB4F97" w:rsidRPr="004F1E83">
        <w:rPr>
          <w:rFonts w:ascii="Times New Roman" w:hAnsi="Times New Roman" w:cs="Times New Roman"/>
        </w:rPr>
        <w:t xml:space="preserve"> la exposición a una</w:t>
      </w:r>
      <w:r w:rsidR="00AB039B" w:rsidRPr="004F1E83">
        <w:rPr>
          <w:rFonts w:ascii="Times New Roman" w:hAnsi="Times New Roman" w:cs="Times New Roman"/>
        </w:rPr>
        <w:t xml:space="preserve"> alta disponibilidad y publicidad de productos </w:t>
      </w:r>
      <w:proofErr w:type="spellStart"/>
      <w:r w:rsidR="00AB039B" w:rsidRPr="004F1E83">
        <w:rPr>
          <w:rFonts w:ascii="Times New Roman" w:hAnsi="Times New Roman" w:cs="Times New Roman"/>
        </w:rPr>
        <w:t>ultraprocesados</w:t>
      </w:r>
      <w:proofErr w:type="spellEnd"/>
      <w:r w:rsidR="00AB039B" w:rsidRPr="004F1E83">
        <w:rPr>
          <w:rFonts w:ascii="Times New Roman" w:hAnsi="Times New Roman" w:cs="Times New Roman"/>
        </w:rPr>
        <w:t xml:space="preserve"> y bebidas azucaradas, a las dietas deficientes en frutas y verduras, y a la falta de actividad física</w:t>
      </w:r>
      <w:r w:rsidR="00A93469" w:rsidRPr="004F1E83">
        <w:rPr>
          <w:rFonts w:ascii="Times New Roman" w:hAnsi="Times New Roman" w:cs="Times New Roman"/>
        </w:rPr>
        <w:t xml:space="preserve"> en los entornos escolares</w:t>
      </w:r>
      <w:r w:rsidR="00AB039B" w:rsidRPr="004F1E83">
        <w:rPr>
          <w:rFonts w:ascii="Times New Roman" w:hAnsi="Times New Roman" w:cs="Times New Roman"/>
        </w:rPr>
        <w:t>. La obesidad puede afectar a la salud inmediata de niños niñas, y adolescentes; impactar su desarrollo educativo y su calidad de vida</w:t>
      </w:r>
      <w:r w:rsidR="00A93469" w:rsidRPr="004F1E83">
        <w:rPr>
          <w:rFonts w:ascii="Times New Roman" w:hAnsi="Times New Roman" w:cs="Times New Roman"/>
        </w:rPr>
        <w:t xml:space="preserve"> y probabilidades de continuar con esta</w:t>
      </w:r>
      <w:r w:rsidR="00AB039B" w:rsidRPr="004F1E83">
        <w:rPr>
          <w:rFonts w:ascii="Times New Roman" w:hAnsi="Times New Roman" w:cs="Times New Roman"/>
        </w:rPr>
        <w:t xml:space="preserve"> condición en la edad adulta</w:t>
      </w:r>
      <w:r w:rsidR="00A93469" w:rsidRPr="004F1E83">
        <w:rPr>
          <w:rFonts w:ascii="Times New Roman" w:hAnsi="Times New Roman" w:cs="Times New Roman"/>
        </w:rPr>
        <w:t>, corriendo e</w:t>
      </w:r>
      <w:r w:rsidR="00AB039B" w:rsidRPr="004F1E83">
        <w:rPr>
          <w:rFonts w:ascii="Times New Roman" w:hAnsi="Times New Roman" w:cs="Times New Roman"/>
        </w:rPr>
        <w:t xml:space="preserve">l riesgo de padecer enfermedades no transmisibles como diabetes, enfermedades cardiovasculares y varios tipos de cáncer.  </w:t>
      </w:r>
    </w:p>
    <w:p w14:paraId="358291AB" w14:textId="5CA84D46" w:rsidR="00AB039B" w:rsidRPr="004F1E83" w:rsidRDefault="00AB039B" w:rsidP="004F1E83">
      <w:pPr>
        <w:spacing w:line="240" w:lineRule="auto"/>
        <w:ind w:firstLine="708"/>
        <w:jc w:val="both"/>
        <w:rPr>
          <w:rFonts w:ascii="Times New Roman" w:hAnsi="Times New Roman" w:cs="Times New Roman"/>
        </w:rPr>
      </w:pPr>
      <w:r w:rsidRPr="004F1E83">
        <w:rPr>
          <w:rFonts w:ascii="Times New Roman" w:hAnsi="Times New Roman" w:cs="Times New Roman"/>
        </w:rPr>
        <w:t xml:space="preserve">De ahí la necesidad de desarrollar, implementar y evaluar estrategias, programas y políticas efectivos en los sistemas educativos para mejorar los entornos escolares de alimentación y actividad física donde se promueva la actividad física, el juego activo, se reduzca el comportamiento sedentario y se fomente la alimentación saludable entre niñas, niños y adolescentes mediante la regulación de los sitios de venta de alimentos y bebidas en las escuelas para que cumplan con las normas o regulaciones que promueven el consumo de alimentos saludables y de agua natural, y restrinjan la disponibilidad y promoción de productos </w:t>
      </w:r>
      <w:proofErr w:type="spellStart"/>
      <w:r w:rsidRPr="004F1E83">
        <w:rPr>
          <w:rFonts w:ascii="Times New Roman" w:hAnsi="Times New Roman" w:cs="Times New Roman"/>
        </w:rPr>
        <w:t>ultraprocesados</w:t>
      </w:r>
      <w:proofErr w:type="spellEnd"/>
      <w:r w:rsidRPr="004F1E83">
        <w:rPr>
          <w:rFonts w:ascii="Times New Roman" w:hAnsi="Times New Roman" w:cs="Times New Roman"/>
        </w:rPr>
        <w:t xml:space="preserve"> y bebidas azucaradas.</w:t>
      </w:r>
    </w:p>
    <w:p w14:paraId="436B7034" w14:textId="20E8470E" w:rsidR="004808BA" w:rsidRPr="004F1E83" w:rsidRDefault="004808BA" w:rsidP="00872449">
      <w:pPr>
        <w:spacing w:line="240" w:lineRule="auto"/>
        <w:ind w:firstLine="708"/>
        <w:jc w:val="both"/>
        <w:rPr>
          <w:rFonts w:ascii="Times New Roman" w:hAnsi="Times New Roman" w:cs="Times New Roman"/>
        </w:rPr>
      </w:pPr>
      <w:r w:rsidRPr="004F1E83">
        <w:rPr>
          <w:rFonts w:ascii="Times New Roman" w:hAnsi="Times New Roman" w:cs="Times New Roman"/>
        </w:rPr>
        <w:t xml:space="preserve">En este sentido y como parte del mandato de la Asamblea General </w:t>
      </w:r>
      <w:r w:rsidR="00872449" w:rsidRPr="00872449">
        <w:rPr>
          <w:rFonts w:ascii="Times New Roman" w:hAnsi="Times New Roman" w:cs="Times New Roman"/>
        </w:rPr>
        <w:t>AG/RES. 2919 (XLVIII-O/18)</w:t>
      </w:r>
      <w:r w:rsidR="00A93469" w:rsidRPr="004F1E83">
        <w:rPr>
          <w:rFonts w:ascii="Times New Roman" w:hAnsi="Times New Roman" w:cs="Times New Roman"/>
        </w:rPr>
        <w:t xml:space="preserve"> </w:t>
      </w:r>
      <w:r w:rsidRPr="004F1E83">
        <w:rPr>
          <w:rFonts w:ascii="Times New Roman" w:hAnsi="Times New Roman" w:cs="Times New Roman"/>
        </w:rPr>
        <w:t xml:space="preserve">sobre </w:t>
      </w:r>
      <w:r w:rsidR="00872449">
        <w:rPr>
          <w:rFonts w:ascii="Times New Roman" w:hAnsi="Times New Roman" w:cs="Times New Roman"/>
        </w:rPr>
        <w:t xml:space="preserve">el fortalecimiento de las respuestas multisectoriales a la crisis de las Enfermedades No Transmisibles (ENT) en las Américas </w:t>
      </w:r>
      <w:r w:rsidRPr="004F1E83">
        <w:rPr>
          <w:rFonts w:ascii="Times New Roman" w:hAnsi="Times New Roman" w:cs="Times New Roman"/>
        </w:rPr>
        <w:t>se planteó la introducción de acciones basadas en entornos escolares en el marco de la Agenda Educativa Interamericana (AEI). En este sentido, el Plan de Trabajo 2019-2022 de la Comisión Interamericana de Educación (CIE) incluyó como uno de sus proyectos la coordinación con la Organización Panamericana de la Salud (OPS) para la promoción, monitoreo y evaluación de ambientes escolares favorables para la alimentación saludable y la actividad física.</w:t>
      </w:r>
    </w:p>
    <w:p w14:paraId="0BBC42C0" w14:textId="77777777" w:rsidR="004808BA" w:rsidRPr="004F1E83" w:rsidRDefault="004808BA" w:rsidP="004F1E83">
      <w:pPr>
        <w:spacing w:line="240" w:lineRule="auto"/>
        <w:ind w:firstLine="708"/>
        <w:jc w:val="both"/>
        <w:rPr>
          <w:rFonts w:ascii="Times New Roman" w:hAnsi="Times New Roman" w:cs="Times New Roman"/>
        </w:rPr>
      </w:pPr>
      <w:r w:rsidRPr="004F1E83">
        <w:rPr>
          <w:rFonts w:ascii="Times New Roman" w:hAnsi="Times New Roman" w:cs="Times New Roman"/>
        </w:rPr>
        <w:t>Desde su aprobación y a través de una serie de diálogos sobre políticas públicas celebrados en 2020 y 2021, la OPS y la OEA trabajaron conjuntamente para una discusión abierta e intercambio de experiencias relacionadas con acciones sobre intervenciones escolares en el marco de la Agenda Educativa Interamericana.  Funcionarios designados de los Ministerios de Educación y Salud discutieron actividades relacionadas con la implementación del Plan de Acción para la Prevención de la Obesidad en Niños y Adolescentes.</w:t>
      </w:r>
    </w:p>
    <w:p w14:paraId="1104B5FA" w14:textId="709E970F" w:rsidR="00470B05" w:rsidRPr="004F1E83" w:rsidRDefault="00470B05" w:rsidP="00514304">
      <w:pPr>
        <w:spacing w:line="240" w:lineRule="auto"/>
        <w:ind w:firstLine="708"/>
        <w:jc w:val="both"/>
        <w:rPr>
          <w:rFonts w:ascii="Times New Roman" w:hAnsi="Times New Roman" w:cs="Times New Roman"/>
        </w:rPr>
      </w:pPr>
      <w:r w:rsidRPr="004F1E83">
        <w:rPr>
          <w:rFonts w:ascii="Times New Roman" w:hAnsi="Times New Roman" w:cs="Times New Roman"/>
        </w:rPr>
        <w:t>Este reporte detalla las actividades realizadas</w:t>
      </w:r>
      <w:r w:rsidR="004808BA" w:rsidRPr="004F1E83">
        <w:rPr>
          <w:rFonts w:ascii="Times New Roman" w:hAnsi="Times New Roman" w:cs="Times New Roman"/>
        </w:rPr>
        <w:t xml:space="preserve"> como parte del Programa Hemisférico </w:t>
      </w:r>
      <w:r w:rsidR="004808BA" w:rsidRPr="004F1E83">
        <w:rPr>
          <w:rFonts w:ascii="Times New Roman" w:hAnsi="Times New Roman" w:cs="Times New Roman"/>
          <w:lang w:val="es-DO"/>
        </w:rPr>
        <w:t>sobre políticas de alimentación saludable y actividad física en entornos escolares</w:t>
      </w:r>
      <w:r w:rsidR="00A93469" w:rsidRPr="004F1E83">
        <w:rPr>
          <w:rFonts w:ascii="Times New Roman" w:hAnsi="Times New Roman" w:cs="Times New Roman"/>
          <w:lang w:val="es-DO"/>
        </w:rPr>
        <w:t>, incorporado al Plan de Trabajo de la Comisión Interamericana de Educación 2022-2025,</w:t>
      </w:r>
      <w:r w:rsidRPr="004F1E83">
        <w:rPr>
          <w:rFonts w:ascii="Times New Roman" w:hAnsi="Times New Roman" w:cs="Times New Roman"/>
        </w:rPr>
        <w:t xml:space="preserve"> entre octubre 2022 y octubre 2024.</w:t>
      </w:r>
    </w:p>
    <w:p w14:paraId="73B27622" w14:textId="7C834101" w:rsidR="00AB039B" w:rsidRPr="004F1E83" w:rsidRDefault="00AB039B" w:rsidP="004F1E83">
      <w:pPr>
        <w:pStyle w:val="ListParagraph"/>
        <w:numPr>
          <w:ilvl w:val="0"/>
          <w:numId w:val="1"/>
        </w:numPr>
        <w:spacing w:line="240" w:lineRule="auto"/>
        <w:rPr>
          <w:rFonts w:ascii="Times New Roman" w:hAnsi="Times New Roman" w:cs="Times New Roman"/>
          <w:u w:val="single"/>
        </w:rPr>
      </w:pPr>
      <w:r w:rsidRPr="004F1E83">
        <w:rPr>
          <w:rFonts w:ascii="Times New Roman" w:hAnsi="Times New Roman" w:cs="Times New Roman"/>
          <w:u w:val="single"/>
        </w:rPr>
        <w:t>Lanzamiento de la propuesta de colaboración interamericana Educación-Salud</w:t>
      </w:r>
    </w:p>
    <w:p w14:paraId="55FD0614" w14:textId="0B6E3387" w:rsidR="00473CB5" w:rsidRPr="004F1E83" w:rsidRDefault="00470B05" w:rsidP="00514304">
      <w:pPr>
        <w:spacing w:line="240" w:lineRule="auto"/>
        <w:ind w:firstLine="708"/>
        <w:jc w:val="both"/>
        <w:rPr>
          <w:rFonts w:ascii="Times New Roman" w:hAnsi="Times New Roman" w:cs="Times New Roman"/>
        </w:rPr>
      </w:pPr>
      <w:r w:rsidRPr="004F1E83">
        <w:rPr>
          <w:rFonts w:ascii="Times New Roman" w:hAnsi="Times New Roman" w:cs="Times New Roman"/>
        </w:rPr>
        <w:t xml:space="preserve">En el marco de la cooperación entre la OEA y OPS, </w:t>
      </w:r>
      <w:r w:rsidR="00414787" w:rsidRPr="004F1E83">
        <w:rPr>
          <w:rFonts w:ascii="Times New Roman" w:hAnsi="Times New Roman" w:cs="Times New Roman"/>
        </w:rPr>
        <w:t xml:space="preserve">el 12 de octubre de 2022, se realizó el evento de lanzamiento del </w:t>
      </w:r>
      <w:r w:rsidR="00473CB5" w:rsidRPr="004F1E83">
        <w:rPr>
          <w:rFonts w:ascii="Times New Roman" w:hAnsi="Times New Roman" w:cs="Times New Roman"/>
        </w:rPr>
        <w:t>Programa Interamericano sobre políticas de alimentación saludable y</w:t>
      </w:r>
      <w:r w:rsidR="00514304">
        <w:rPr>
          <w:rFonts w:ascii="Times New Roman" w:hAnsi="Times New Roman" w:cs="Times New Roman"/>
        </w:rPr>
        <w:t xml:space="preserve"> </w:t>
      </w:r>
      <w:r w:rsidR="00473CB5" w:rsidRPr="004F1E83">
        <w:rPr>
          <w:rFonts w:ascii="Times New Roman" w:hAnsi="Times New Roman" w:cs="Times New Roman"/>
        </w:rPr>
        <w:t xml:space="preserve">actividad física en el entorno escolar 2022-2025, </w:t>
      </w:r>
      <w:r w:rsidR="00414787" w:rsidRPr="004F1E83">
        <w:rPr>
          <w:rFonts w:ascii="Times New Roman" w:hAnsi="Times New Roman" w:cs="Times New Roman"/>
        </w:rPr>
        <w:t xml:space="preserve">el cual contó con la participación </w:t>
      </w:r>
      <w:r w:rsidR="00F82C02" w:rsidRPr="004F1E83">
        <w:rPr>
          <w:rFonts w:ascii="Times New Roman" w:hAnsi="Times New Roman" w:cs="Times New Roman"/>
        </w:rPr>
        <w:t>de funcionarios de los Ministerios de Educación y de Salud, así como también de funcionarios de la OEA y de OPS</w:t>
      </w:r>
      <w:r w:rsidR="00414787" w:rsidRPr="004F1E83">
        <w:rPr>
          <w:rFonts w:ascii="Times New Roman" w:hAnsi="Times New Roman" w:cs="Times New Roman"/>
        </w:rPr>
        <w:t xml:space="preserve">. Los </w:t>
      </w:r>
      <w:r w:rsidR="00473CB5" w:rsidRPr="004F1E83">
        <w:rPr>
          <w:rFonts w:ascii="Times New Roman" w:hAnsi="Times New Roman" w:cs="Times New Roman"/>
        </w:rPr>
        <w:t xml:space="preserve">objetivos </w:t>
      </w:r>
      <w:r w:rsidR="00414787" w:rsidRPr="004F1E83">
        <w:rPr>
          <w:rFonts w:ascii="Times New Roman" w:hAnsi="Times New Roman" w:cs="Times New Roman"/>
        </w:rPr>
        <w:t xml:space="preserve">de dicho programa </w:t>
      </w:r>
      <w:r w:rsidR="00A93469" w:rsidRPr="004F1E83">
        <w:rPr>
          <w:rFonts w:ascii="Times New Roman" w:hAnsi="Times New Roman" w:cs="Times New Roman"/>
        </w:rPr>
        <w:t>son</w:t>
      </w:r>
      <w:r w:rsidR="00473CB5" w:rsidRPr="004F1E83">
        <w:rPr>
          <w:rFonts w:ascii="Times New Roman" w:hAnsi="Times New Roman" w:cs="Times New Roman"/>
        </w:rPr>
        <w:t>: a) crear un espacio donde los países puedan intercambiar iniciativas exitosas para ayudar a avanzar en el marco de acción y las políticas públicas en los países; b) apoyar a varios países a través de la cooperación Sur-Sur, la asistencia técnica y el desarrollo de capacidades; y c) desarrollar lecciones aprendidas y orientación regional sobre entornos escolares para la alimentación saludable, nutrición y actividad física.</w:t>
      </w:r>
    </w:p>
    <w:p w14:paraId="4BA303D1" w14:textId="383B44BE" w:rsidR="00F82C02" w:rsidRPr="004F1E83" w:rsidRDefault="00F82C02" w:rsidP="004F1E83">
      <w:pPr>
        <w:spacing w:line="240" w:lineRule="auto"/>
        <w:ind w:firstLine="708"/>
        <w:jc w:val="both"/>
        <w:rPr>
          <w:rFonts w:ascii="Times New Roman" w:hAnsi="Times New Roman" w:cs="Times New Roman"/>
        </w:rPr>
      </w:pPr>
      <w:r w:rsidRPr="004F1E83">
        <w:rPr>
          <w:rFonts w:ascii="Times New Roman" w:hAnsi="Times New Roman" w:cs="Times New Roman"/>
        </w:rPr>
        <w:lastRenderedPageBreak/>
        <w:t xml:space="preserve">El resultado esperado definido para este programa </w:t>
      </w:r>
      <w:r w:rsidR="00A93469" w:rsidRPr="004F1E83">
        <w:rPr>
          <w:rFonts w:ascii="Times New Roman" w:hAnsi="Times New Roman" w:cs="Times New Roman"/>
        </w:rPr>
        <w:t>es</w:t>
      </w:r>
      <w:r w:rsidRPr="004F1E83">
        <w:rPr>
          <w:rFonts w:ascii="Times New Roman" w:hAnsi="Times New Roman" w:cs="Times New Roman"/>
        </w:rPr>
        <w:t xml:space="preserve"> que para finales de 2025</w:t>
      </w:r>
      <w:r w:rsidR="00470B05" w:rsidRPr="004F1E83">
        <w:rPr>
          <w:rFonts w:ascii="Times New Roman" w:hAnsi="Times New Roman" w:cs="Times New Roman"/>
        </w:rPr>
        <w:t xml:space="preserve"> al menos 3 países hayan realizado acciones tendientes a proporcionar </w:t>
      </w:r>
      <w:r w:rsidRPr="004F1E83">
        <w:rPr>
          <w:rFonts w:ascii="Times New Roman" w:hAnsi="Times New Roman" w:cs="Times New Roman"/>
        </w:rPr>
        <w:t>mejores entornos escolares para una alimentación saludable y actividad física.</w:t>
      </w:r>
    </w:p>
    <w:p w14:paraId="7F07D274" w14:textId="608AD290" w:rsidR="008003ED" w:rsidRPr="004F1E83" w:rsidRDefault="008003ED" w:rsidP="00514304">
      <w:pPr>
        <w:spacing w:line="240" w:lineRule="auto"/>
        <w:ind w:firstLine="708"/>
        <w:jc w:val="both"/>
        <w:rPr>
          <w:rFonts w:ascii="Times New Roman" w:hAnsi="Times New Roman" w:cs="Times New Roman"/>
          <w:lang w:val="es-ES"/>
        </w:rPr>
      </w:pPr>
      <w:r w:rsidRPr="004F1E83">
        <w:rPr>
          <w:rFonts w:ascii="Times New Roman" w:hAnsi="Times New Roman" w:cs="Times New Roman"/>
        </w:rPr>
        <w:t xml:space="preserve">Para lograrlo, el programa </w:t>
      </w:r>
      <w:r w:rsidR="00A93469" w:rsidRPr="004F1E83">
        <w:rPr>
          <w:rFonts w:ascii="Times New Roman" w:hAnsi="Times New Roman" w:cs="Times New Roman"/>
        </w:rPr>
        <w:t>propone</w:t>
      </w:r>
      <w:r w:rsidRPr="004F1E83">
        <w:rPr>
          <w:rFonts w:ascii="Times New Roman" w:hAnsi="Times New Roman" w:cs="Times New Roman"/>
        </w:rPr>
        <w:t xml:space="preserve"> tres temas y áreas de acción: </w:t>
      </w:r>
      <w:r w:rsidRPr="004F1E83">
        <w:rPr>
          <w:rFonts w:ascii="Times New Roman" w:hAnsi="Times New Roman" w:cs="Times New Roman"/>
          <w:lang w:val="es-ES"/>
        </w:rPr>
        <w:t xml:space="preserve">entornos alimentarios escolares saludables, promover la actividad física a través de las escuelas, y el marco de acción para el desarrollo e implementación de políticas públicas de adquisición y servicios de alimentos para una dieta saludable. </w:t>
      </w:r>
      <w:r w:rsidR="00470B05" w:rsidRPr="004F1E83">
        <w:rPr>
          <w:rFonts w:ascii="Times New Roman" w:hAnsi="Times New Roman" w:cs="Times New Roman"/>
          <w:lang w:val="es-ES"/>
        </w:rPr>
        <w:t xml:space="preserve"> Las acciones realizadas bajo este programa hemisférico </w:t>
      </w:r>
      <w:r w:rsidR="00AB039B" w:rsidRPr="004F1E83">
        <w:rPr>
          <w:rFonts w:ascii="Times New Roman" w:hAnsi="Times New Roman" w:cs="Times New Roman"/>
          <w:lang w:val="es-ES"/>
        </w:rPr>
        <w:t>se enmarcan en</w:t>
      </w:r>
      <w:r w:rsidR="00470B05" w:rsidRPr="004F1E83">
        <w:rPr>
          <w:rFonts w:ascii="Times New Roman" w:hAnsi="Times New Roman" w:cs="Times New Roman"/>
          <w:lang w:val="es-ES"/>
        </w:rPr>
        <w:t xml:space="preserve"> los siguientes 3 componentes:</w:t>
      </w:r>
    </w:p>
    <w:p w14:paraId="070B6BB9" w14:textId="543927CB" w:rsidR="008003ED" w:rsidRPr="004F1E83" w:rsidRDefault="008003ED" w:rsidP="004F1E83">
      <w:pPr>
        <w:pStyle w:val="ListParagraph"/>
        <w:numPr>
          <w:ilvl w:val="2"/>
          <w:numId w:val="12"/>
        </w:numPr>
        <w:spacing w:line="240" w:lineRule="auto"/>
        <w:jc w:val="both"/>
        <w:rPr>
          <w:rFonts w:ascii="Times New Roman" w:hAnsi="Times New Roman" w:cs="Times New Roman"/>
          <w:lang w:val="es-ES"/>
        </w:rPr>
      </w:pPr>
      <w:r w:rsidRPr="004F1E83">
        <w:rPr>
          <w:rFonts w:ascii="Times New Roman" w:hAnsi="Times New Roman" w:cs="Times New Roman"/>
        </w:rPr>
        <w:t>Investigación</w:t>
      </w:r>
      <w:r w:rsidR="00470B05" w:rsidRPr="004F1E83">
        <w:rPr>
          <w:rFonts w:ascii="Times New Roman" w:hAnsi="Times New Roman" w:cs="Times New Roman"/>
        </w:rPr>
        <w:t>/Publicaciones</w:t>
      </w:r>
    </w:p>
    <w:p w14:paraId="32749696" w14:textId="6FBB7F31" w:rsidR="008003ED" w:rsidRPr="004F1E83" w:rsidRDefault="008003ED" w:rsidP="004F1E83">
      <w:pPr>
        <w:pStyle w:val="ListParagraph"/>
        <w:numPr>
          <w:ilvl w:val="2"/>
          <w:numId w:val="12"/>
        </w:numPr>
        <w:spacing w:line="240" w:lineRule="auto"/>
        <w:jc w:val="both"/>
        <w:rPr>
          <w:rFonts w:ascii="Times New Roman" w:hAnsi="Times New Roman" w:cs="Times New Roman"/>
        </w:rPr>
      </w:pPr>
      <w:r w:rsidRPr="004F1E83">
        <w:rPr>
          <w:rFonts w:ascii="Times New Roman" w:hAnsi="Times New Roman" w:cs="Times New Roman"/>
        </w:rPr>
        <w:t>Desarrollo Profesional y Recursos Educativos</w:t>
      </w:r>
    </w:p>
    <w:p w14:paraId="0599A256" w14:textId="4BF138FF" w:rsidR="008003ED" w:rsidRPr="004F1E83" w:rsidRDefault="00470B05" w:rsidP="004F1E83">
      <w:pPr>
        <w:pStyle w:val="ListParagraph"/>
        <w:numPr>
          <w:ilvl w:val="2"/>
          <w:numId w:val="12"/>
        </w:numPr>
        <w:spacing w:line="240" w:lineRule="auto"/>
        <w:jc w:val="both"/>
        <w:rPr>
          <w:rFonts w:ascii="Times New Roman" w:hAnsi="Times New Roman" w:cs="Times New Roman"/>
        </w:rPr>
      </w:pPr>
      <w:r w:rsidRPr="004F1E83">
        <w:rPr>
          <w:rFonts w:ascii="Times New Roman" w:hAnsi="Times New Roman" w:cs="Times New Roman"/>
        </w:rPr>
        <w:t>Intercambio de experiencias y asistencia técnica</w:t>
      </w:r>
    </w:p>
    <w:p w14:paraId="57629DC8" w14:textId="77777777" w:rsidR="00A93469" w:rsidRPr="004F1E83" w:rsidRDefault="00A93469" w:rsidP="004F1E83">
      <w:pPr>
        <w:spacing w:line="240" w:lineRule="auto"/>
        <w:ind w:left="360"/>
        <w:rPr>
          <w:rFonts w:ascii="Times New Roman" w:hAnsi="Times New Roman" w:cs="Times New Roman"/>
          <w:u w:val="single"/>
        </w:rPr>
      </w:pPr>
    </w:p>
    <w:p w14:paraId="337848A6" w14:textId="09D1F9A3" w:rsidR="0041374F" w:rsidRPr="004F1E83" w:rsidRDefault="00A93469" w:rsidP="004F1E83">
      <w:pPr>
        <w:pStyle w:val="ListParagraph"/>
        <w:numPr>
          <w:ilvl w:val="0"/>
          <w:numId w:val="1"/>
        </w:numPr>
        <w:spacing w:line="240" w:lineRule="auto"/>
        <w:rPr>
          <w:rFonts w:ascii="Times New Roman" w:hAnsi="Times New Roman" w:cs="Times New Roman"/>
          <w:u w:val="single"/>
        </w:rPr>
      </w:pPr>
      <w:r w:rsidRPr="004F1E83">
        <w:rPr>
          <w:rFonts w:ascii="Times New Roman" w:hAnsi="Times New Roman" w:cs="Times New Roman"/>
          <w:u w:val="single"/>
        </w:rPr>
        <w:t>L</w:t>
      </w:r>
      <w:r w:rsidR="00B500C1" w:rsidRPr="004F1E83">
        <w:rPr>
          <w:rFonts w:ascii="Times New Roman" w:hAnsi="Times New Roman" w:cs="Times New Roman"/>
          <w:u w:val="single"/>
        </w:rPr>
        <w:t xml:space="preserve">anzamiento del Programa Hemisférico </w:t>
      </w:r>
      <w:r w:rsidR="0041374F" w:rsidRPr="004F1E83">
        <w:rPr>
          <w:rFonts w:ascii="Times New Roman" w:hAnsi="Times New Roman" w:cs="Times New Roman"/>
          <w:u w:val="single"/>
        </w:rPr>
        <w:t>sobre políticas de alimentación saludable y actividad física en entornos escolares</w:t>
      </w:r>
      <w:r w:rsidR="00470B05" w:rsidRPr="004F1E83">
        <w:rPr>
          <w:rFonts w:ascii="Times New Roman" w:hAnsi="Times New Roman" w:cs="Times New Roman"/>
          <w:u w:val="single"/>
        </w:rPr>
        <w:t xml:space="preserve"> </w:t>
      </w:r>
      <w:r w:rsidRPr="004F1E83">
        <w:rPr>
          <w:rFonts w:ascii="Times New Roman" w:hAnsi="Times New Roman" w:cs="Times New Roman"/>
          <w:u w:val="single"/>
        </w:rPr>
        <w:t>en el marco</w:t>
      </w:r>
      <w:r w:rsidR="00470B05" w:rsidRPr="004F1E83">
        <w:rPr>
          <w:rFonts w:ascii="Times New Roman" w:hAnsi="Times New Roman" w:cs="Times New Roman"/>
          <w:u w:val="single"/>
        </w:rPr>
        <w:t xml:space="preserve"> del Plan de Trabajo de la Comisión Interamericana de Educación 2022-2025</w:t>
      </w:r>
    </w:p>
    <w:p w14:paraId="60975C2A" w14:textId="77777777" w:rsidR="004D4181" w:rsidRPr="004F1E83" w:rsidRDefault="004D4181" w:rsidP="004F1E83">
      <w:pPr>
        <w:spacing w:line="240" w:lineRule="auto"/>
        <w:jc w:val="both"/>
        <w:rPr>
          <w:rFonts w:ascii="Times New Roman" w:hAnsi="Times New Roman" w:cs="Times New Roman"/>
        </w:rPr>
      </w:pPr>
    </w:p>
    <w:p w14:paraId="58498925" w14:textId="3B0F9A18" w:rsidR="00F82C02" w:rsidRDefault="00470B05" w:rsidP="00514304">
      <w:pPr>
        <w:spacing w:line="240" w:lineRule="auto"/>
        <w:ind w:firstLine="708"/>
        <w:jc w:val="both"/>
        <w:rPr>
          <w:rFonts w:ascii="Times New Roman" w:hAnsi="Times New Roman" w:cs="Times New Roman"/>
        </w:rPr>
      </w:pPr>
      <w:r w:rsidRPr="004F1E83">
        <w:rPr>
          <w:rFonts w:ascii="Times New Roman" w:hAnsi="Times New Roman" w:cs="Times New Roman"/>
        </w:rPr>
        <w:t>En el marco del intercambio de experiencias entre los Ministerios de Educación y Ministerios de Salud, 14 países participaron del evento virtual</w:t>
      </w:r>
      <w:r w:rsidR="00A93469" w:rsidRPr="004F1E83">
        <w:rPr>
          <w:rFonts w:ascii="Times New Roman" w:hAnsi="Times New Roman" w:cs="Times New Roman"/>
        </w:rPr>
        <w:t xml:space="preserve"> realizado el 9 de mayo de 2023</w:t>
      </w:r>
      <w:r w:rsidRPr="004F1E83">
        <w:rPr>
          <w:rFonts w:ascii="Times New Roman" w:hAnsi="Times New Roman" w:cs="Times New Roman"/>
        </w:rPr>
        <w:t xml:space="preserve"> en el que </w:t>
      </w:r>
      <w:r w:rsidR="007F55BE" w:rsidRPr="004F1E83">
        <w:rPr>
          <w:rFonts w:ascii="Times New Roman" w:hAnsi="Times New Roman" w:cs="Times New Roman"/>
        </w:rPr>
        <w:t>funcionarios de OPS y la CIE presentaron la metodología y dinámica del programa, a la vez que se compartió una plantilla modelo para que los países pudieran postular iniciativas prometedoras para recibir asistencia técnica focalizada.</w:t>
      </w:r>
      <w:r w:rsidR="008003ED" w:rsidRPr="004F1E83">
        <w:rPr>
          <w:rFonts w:ascii="Times New Roman" w:hAnsi="Times New Roman" w:cs="Times New Roman"/>
        </w:rPr>
        <w:t xml:space="preserve"> </w:t>
      </w:r>
      <w:r w:rsidR="00A93469" w:rsidRPr="004F1E83">
        <w:rPr>
          <w:rFonts w:ascii="Times New Roman" w:hAnsi="Times New Roman" w:cs="Times New Roman"/>
        </w:rPr>
        <w:t>Se invitó a los países a presentar propuestas de proyectos en uno de los tres temas o áreas prioritarias de acción. Uno de los requisitos fundamentales era que las propuestas fueran un trabajo conjunto entre los Ministerios de Salud y Ministerios de Educación.</w:t>
      </w:r>
    </w:p>
    <w:p w14:paraId="3E8C3EFA" w14:textId="77777777" w:rsidR="00514304" w:rsidRPr="004F1E83" w:rsidRDefault="00514304" w:rsidP="00514304">
      <w:pPr>
        <w:spacing w:line="240" w:lineRule="auto"/>
        <w:ind w:firstLine="708"/>
        <w:jc w:val="both"/>
        <w:rPr>
          <w:rFonts w:ascii="Times New Roman" w:hAnsi="Times New Roman" w:cs="Times New Roman"/>
        </w:rPr>
      </w:pPr>
    </w:p>
    <w:p w14:paraId="2D035D99" w14:textId="69B905BF" w:rsidR="0041374F" w:rsidRDefault="00B500C1" w:rsidP="004F1E83">
      <w:pPr>
        <w:pStyle w:val="ListParagraph"/>
        <w:numPr>
          <w:ilvl w:val="0"/>
          <w:numId w:val="1"/>
        </w:numPr>
        <w:spacing w:line="240" w:lineRule="auto"/>
        <w:jc w:val="both"/>
        <w:rPr>
          <w:rFonts w:ascii="Times New Roman" w:hAnsi="Times New Roman" w:cs="Times New Roman"/>
          <w:u w:val="single"/>
        </w:rPr>
      </w:pPr>
      <w:r w:rsidRPr="004F1E83">
        <w:rPr>
          <w:rFonts w:ascii="Times New Roman" w:hAnsi="Times New Roman" w:cs="Times New Roman"/>
          <w:u w:val="single"/>
        </w:rPr>
        <w:t xml:space="preserve">Llamado a presentación de </w:t>
      </w:r>
      <w:r w:rsidR="007F55BE" w:rsidRPr="004F1E83">
        <w:rPr>
          <w:rFonts w:ascii="Times New Roman" w:hAnsi="Times New Roman" w:cs="Times New Roman"/>
          <w:u w:val="single"/>
        </w:rPr>
        <w:t xml:space="preserve">propuestas de </w:t>
      </w:r>
      <w:r w:rsidRPr="004F1E83">
        <w:rPr>
          <w:rFonts w:ascii="Times New Roman" w:hAnsi="Times New Roman" w:cs="Times New Roman"/>
          <w:u w:val="single"/>
        </w:rPr>
        <w:t xml:space="preserve">proyectos para la asistencia técnica focalizada entre Ministerios de Educación y </w:t>
      </w:r>
      <w:r w:rsidR="007F55BE" w:rsidRPr="004F1E83">
        <w:rPr>
          <w:rFonts w:ascii="Times New Roman" w:hAnsi="Times New Roman" w:cs="Times New Roman"/>
          <w:u w:val="single"/>
        </w:rPr>
        <w:t xml:space="preserve">Ministerios de </w:t>
      </w:r>
      <w:r w:rsidRPr="004F1E83">
        <w:rPr>
          <w:rFonts w:ascii="Times New Roman" w:hAnsi="Times New Roman" w:cs="Times New Roman"/>
          <w:u w:val="single"/>
        </w:rPr>
        <w:t>Salud</w:t>
      </w:r>
    </w:p>
    <w:p w14:paraId="5AABD486" w14:textId="77777777" w:rsidR="00514304" w:rsidRPr="00514304" w:rsidRDefault="00514304" w:rsidP="00514304">
      <w:pPr>
        <w:spacing w:line="240" w:lineRule="auto"/>
        <w:jc w:val="both"/>
        <w:rPr>
          <w:rFonts w:ascii="Times New Roman" w:hAnsi="Times New Roman" w:cs="Times New Roman"/>
          <w:u w:val="single"/>
        </w:rPr>
      </w:pPr>
    </w:p>
    <w:p w14:paraId="2DB1BC8F" w14:textId="285EF2DA" w:rsidR="001E619B" w:rsidRPr="004F1E83" w:rsidRDefault="00A93469" w:rsidP="00514304">
      <w:pPr>
        <w:spacing w:after="0" w:line="240" w:lineRule="auto"/>
        <w:ind w:firstLine="708"/>
        <w:jc w:val="both"/>
        <w:rPr>
          <w:rFonts w:ascii="Times New Roman" w:hAnsi="Times New Roman" w:cs="Times New Roman"/>
        </w:rPr>
      </w:pPr>
      <w:r w:rsidRPr="004F1E83">
        <w:rPr>
          <w:rFonts w:ascii="Times New Roman" w:hAnsi="Times New Roman" w:cs="Times New Roman"/>
        </w:rPr>
        <w:t xml:space="preserve">Posterior a la reunión del 9 de mayo de 2023, la Secretaría Técnica de la CIE hizo un llamado a la presentación de propuestas de proyectos. </w:t>
      </w:r>
      <w:r w:rsidR="007F55BE" w:rsidRPr="004F1E83">
        <w:rPr>
          <w:rFonts w:ascii="Times New Roman" w:hAnsi="Times New Roman" w:cs="Times New Roman"/>
          <w:lang w:val="es-ES"/>
        </w:rPr>
        <w:t>El periodo de postulación</w:t>
      </w:r>
      <w:r w:rsidRPr="004F1E83">
        <w:rPr>
          <w:rFonts w:ascii="Times New Roman" w:hAnsi="Times New Roman" w:cs="Times New Roman"/>
          <w:lang w:val="es-ES"/>
        </w:rPr>
        <w:t xml:space="preserve"> </w:t>
      </w:r>
      <w:r w:rsidR="007F55BE" w:rsidRPr="004F1E83">
        <w:rPr>
          <w:rFonts w:ascii="Times New Roman" w:hAnsi="Times New Roman" w:cs="Times New Roman"/>
          <w:lang w:val="es-ES"/>
        </w:rPr>
        <w:t>permaneció abierto e</w:t>
      </w:r>
      <w:r w:rsidR="001E619B" w:rsidRPr="004F1E83">
        <w:rPr>
          <w:rFonts w:ascii="Times New Roman" w:hAnsi="Times New Roman" w:cs="Times New Roman"/>
          <w:lang w:val="es-ES"/>
        </w:rPr>
        <w:t xml:space="preserve">ntre los meses de mayo y </w:t>
      </w:r>
      <w:r w:rsidR="00AB039B" w:rsidRPr="004F1E83">
        <w:rPr>
          <w:rFonts w:ascii="Times New Roman" w:hAnsi="Times New Roman" w:cs="Times New Roman"/>
          <w:lang w:val="es-ES"/>
        </w:rPr>
        <w:t>junio</w:t>
      </w:r>
      <w:r w:rsidRPr="004F1E83">
        <w:rPr>
          <w:rFonts w:ascii="Times New Roman" w:hAnsi="Times New Roman" w:cs="Times New Roman"/>
          <w:lang w:val="es-ES"/>
        </w:rPr>
        <w:t xml:space="preserve"> </w:t>
      </w:r>
      <w:r w:rsidR="00AB039B" w:rsidRPr="004F1E83">
        <w:rPr>
          <w:rFonts w:ascii="Times New Roman" w:hAnsi="Times New Roman" w:cs="Times New Roman"/>
          <w:lang w:val="es-ES"/>
        </w:rPr>
        <w:t>y</w:t>
      </w:r>
      <w:r w:rsidR="007F55BE" w:rsidRPr="004F1E83">
        <w:rPr>
          <w:rFonts w:ascii="Times New Roman" w:hAnsi="Times New Roman" w:cs="Times New Roman"/>
          <w:lang w:val="es-ES"/>
        </w:rPr>
        <w:t xml:space="preserve"> se recibió </w:t>
      </w:r>
      <w:r w:rsidR="001E619B" w:rsidRPr="004F1E83">
        <w:rPr>
          <w:rFonts w:ascii="Times New Roman" w:hAnsi="Times New Roman" w:cs="Times New Roman"/>
          <w:lang w:val="es-ES"/>
        </w:rPr>
        <w:t xml:space="preserve">un total de once (11) contribuciones de </w:t>
      </w:r>
      <w:r w:rsidRPr="004F1E83">
        <w:rPr>
          <w:rFonts w:ascii="Times New Roman" w:hAnsi="Times New Roman" w:cs="Times New Roman"/>
          <w:lang w:val="es-ES"/>
        </w:rPr>
        <w:t>los siguientes</w:t>
      </w:r>
      <w:r w:rsidR="001E619B" w:rsidRPr="004F1E83">
        <w:rPr>
          <w:rFonts w:ascii="Times New Roman" w:hAnsi="Times New Roman" w:cs="Times New Roman"/>
          <w:lang w:val="es-ES"/>
        </w:rPr>
        <w:t xml:space="preserve"> países: Bahamas, Belice, Colombia, Costa Rica, Ecuador, Guatemala, Jamaica, México, Panamá, Paraguay y San Vicente y las Granadinas.</w:t>
      </w:r>
      <w:r w:rsidR="00C7331C" w:rsidRPr="004F1E83">
        <w:rPr>
          <w:rFonts w:ascii="Times New Roman" w:hAnsi="Times New Roman" w:cs="Times New Roman"/>
          <w:lang w:val="es-ES"/>
        </w:rPr>
        <w:t xml:space="preserve"> Luego de un proceso de evaluación, </w:t>
      </w:r>
      <w:r w:rsidR="007F55BE" w:rsidRPr="004F1E83">
        <w:rPr>
          <w:rFonts w:ascii="Times New Roman" w:hAnsi="Times New Roman" w:cs="Times New Roman"/>
          <w:lang w:val="es-ES"/>
        </w:rPr>
        <w:t>cinco (5) propuestas preseleccionadas presentaron sus proyectos en el evento virtual que se organizó el</w:t>
      </w:r>
      <w:r w:rsidR="00C7331C" w:rsidRPr="004F1E83">
        <w:rPr>
          <w:rFonts w:ascii="Times New Roman" w:hAnsi="Times New Roman" w:cs="Times New Roman"/>
          <w:lang w:val="es-ES"/>
        </w:rPr>
        <w:t xml:space="preserve"> </w:t>
      </w:r>
      <w:r w:rsidR="007F55BE" w:rsidRPr="004F1E83">
        <w:rPr>
          <w:rFonts w:ascii="Times New Roman" w:hAnsi="Times New Roman" w:cs="Times New Roman"/>
          <w:lang w:val="es-ES"/>
        </w:rPr>
        <w:t xml:space="preserve">19 de </w:t>
      </w:r>
      <w:r w:rsidR="00C7331C" w:rsidRPr="004F1E83">
        <w:rPr>
          <w:rFonts w:ascii="Times New Roman" w:hAnsi="Times New Roman" w:cs="Times New Roman"/>
          <w:lang w:val="es-ES"/>
        </w:rPr>
        <w:t>septiembre del 2023</w:t>
      </w:r>
      <w:r w:rsidR="007F55BE" w:rsidRPr="004F1E83">
        <w:rPr>
          <w:rFonts w:ascii="Times New Roman" w:hAnsi="Times New Roman" w:cs="Times New Roman"/>
          <w:lang w:val="es-ES"/>
        </w:rPr>
        <w:t>.</w:t>
      </w:r>
    </w:p>
    <w:p w14:paraId="6FCEF260" w14:textId="77777777" w:rsidR="0041374F" w:rsidRPr="004F1E83" w:rsidRDefault="0041374F" w:rsidP="004F1E83">
      <w:pPr>
        <w:pStyle w:val="ListParagraph"/>
        <w:spacing w:line="240" w:lineRule="auto"/>
        <w:ind w:left="709"/>
        <w:rPr>
          <w:rFonts w:ascii="Times New Roman" w:hAnsi="Times New Roman" w:cs="Times New Roman"/>
        </w:rPr>
      </w:pPr>
    </w:p>
    <w:p w14:paraId="6861FE26" w14:textId="77777777" w:rsidR="00C33027" w:rsidRPr="004F1E83" w:rsidRDefault="00C33027" w:rsidP="004F1E83">
      <w:pPr>
        <w:pStyle w:val="ListParagraph"/>
        <w:spacing w:line="240" w:lineRule="auto"/>
        <w:ind w:left="709"/>
        <w:rPr>
          <w:rFonts w:ascii="Times New Roman" w:hAnsi="Times New Roman" w:cs="Times New Roman"/>
        </w:rPr>
      </w:pPr>
    </w:p>
    <w:p w14:paraId="5F176B62" w14:textId="024B6FF4" w:rsidR="00C51E05" w:rsidRDefault="0041374F" w:rsidP="004F1E83">
      <w:pPr>
        <w:pStyle w:val="ListParagraph"/>
        <w:numPr>
          <w:ilvl w:val="0"/>
          <w:numId w:val="1"/>
        </w:numPr>
        <w:spacing w:line="240" w:lineRule="auto"/>
        <w:rPr>
          <w:rFonts w:ascii="Times New Roman" w:hAnsi="Times New Roman" w:cs="Times New Roman"/>
          <w:u w:val="single"/>
        </w:rPr>
      </w:pPr>
      <w:r w:rsidRPr="004F1E83">
        <w:rPr>
          <w:rFonts w:ascii="Times New Roman" w:hAnsi="Times New Roman" w:cs="Times New Roman"/>
          <w:u w:val="single"/>
        </w:rPr>
        <w:t>Evento</w:t>
      </w:r>
      <w:r w:rsidR="007F55BE" w:rsidRPr="004F1E83">
        <w:rPr>
          <w:rFonts w:ascii="Times New Roman" w:hAnsi="Times New Roman" w:cs="Times New Roman"/>
          <w:u w:val="single"/>
        </w:rPr>
        <w:t>: Presentación</w:t>
      </w:r>
      <w:r w:rsidRPr="004F1E83">
        <w:rPr>
          <w:rFonts w:ascii="Times New Roman" w:hAnsi="Times New Roman" w:cs="Times New Roman"/>
          <w:u w:val="single"/>
        </w:rPr>
        <w:t xml:space="preserve"> </w:t>
      </w:r>
      <w:r w:rsidR="007F55BE" w:rsidRPr="004F1E83">
        <w:rPr>
          <w:rFonts w:ascii="Times New Roman" w:hAnsi="Times New Roman" w:cs="Times New Roman"/>
          <w:u w:val="single"/>
        </w:rPr>
        <w:t xml:space="preserve">de </w:t>
      </w:r>
      <w:r w:rsidRPr="004F1E83">
        <w:rPr>
          <w:rFonts w:ascii="Times New Roman" w:hAnsi="Times New Roman" w:cs="Times New Roman"/>
          <w:u w:val="single"/>
        </w:rPr>
        <w:t>5</w:t>
      </w:r>
      <w:r w:rsidR="007F55BE" w:rsidRPr="004F1E83">
        <w:rPr>
          <w:rFonts w:ascii="Times New Roman" w:hAnsi="Times New Roman" w:cs="Times New Roman"/>
          <w:u w:val="single"/>
        </w:rPr>
        <w:t xml:space="preserve"> propuestas</w:t>
      </w:r>
      <w:r w:rsidRPr="004F1E83">
        <w:rPr>
          <w:rFonts w:ascii="Times New Roman" w:hAnsi="Times New Roman" w:cs="Times New Roman"/>
          <w:u w:val="single"/>
        </w:rPr>
        <w:t xml:space="preserve"> preseleccionadas </w:t>
      </w:r>
    </w:p>
    <w:p w14:paraId="1BC0EA36" w14:textId="77777777" w:rsidR="00514304" w:rsidRPr="00514304" w:rsidRDefault="00514304" w:rsidP="00514304">
      <w:pPr>
        <w:spacing w:line="240" w:lineRule="auto"/>
        <w:rPr>
          <w:rFonts w:ascii="Times New Roman" w:hAnsi="Times New Roman" w:cs="Times New Roman"/>
          <w:u w:val="single"/>
        </w:rPr>
      </w:pPr>
    </w:p>
    <w:p w14:paraId="1743302C" w14:textId="7BB82719" w:rsidR="00C7331C" w:rsidRPr="004F1E83" w:rsidRDefault="007F55BE" w:rsidP="00514304">
      <w:pPr>
        <w:spacing w:line="240" w:lineRule="auto"/>
        <w:ind w:firstLine="708"/>
        <w:jc w:val="both"/>
        <w:rPr>
          <w:rFonts w:ascii="Times New Roman" w:hAnsi="Times New Roman" w:cs="Times New Roman"/>
        </w:rPr>
      </w:pPr>
      <w:r w:rsidRPr="004F1E83">
        <w:rPr>
          <w:rFonts w:ascii="Times New Roman" w:hAnsi="Times New Roman" w:cs="Times New Roman"/>
        </w:rPr>
        <w:t>L</w:t>
      </w:r>
      <w:r w:rsidR="00C51E05" w:rsidRPr="004F1E83">
        <w:rPr>
          <w:rFonts w:ascii="Times New Roman" w:hAnsi="Times New Roman" w:cs="Times New Roman"/>
        </w:rPr>
        <w:t xml:space="preserve">os </w:t>
      </w:r>
      <w:r w:rsidR="00B46868" w:rsidRPr="004F1E83">
        <w:rPr>
          <w:rFonts w:ascii="Times New Roman" w:hAnsi="Times New Roman" w:cs="Times New Roman"/>
        </w:rPr>
        <w:t>cinco países preseleccionados fueron:</w:t>
      </w:r>
      <w:r w:rsidR="00C51E05" w:rsidRPr="004F1E83">
        <w:rPr>
          <w:rFonts w:ascii="Times New Roman" w:hAnsi="Times New Roman" w:cs="Times New Roman"/>
        </w:rPr>
        <w:t xml:space="preserve"> B</w:t>
      </w:r>
      <w:r w:rsidR="0021673E" w:rsidRPr="004F1E83">
        <w:rPr>
          <w:rFonts w:ascii="Times New Roman" w:hAnsi="Times New Roman" w:cs="Times New Roman"/>
        </w:rPr>
        <w:t>ahamas, Belice, Colombia, México y San Vicente y las Granadinas</w:t>
      </w:r>
      <w:r w:rsidR="00B46868" w:rsidRPr="004F1E83">
        <w:rPr>
          <w:rFonts w:ascii="Times New Roman" w:hAnsi="Times New Roman" w:cs="Times New Roman"/>
        </w:rPr>
        <w:t xml:space="preserve">, quienes </w:t>
      </w:r>
      <w:r w:rsidRPr="004F1E83">
        <w:rPr>
          <w:rFonts w:ascii="Times New Roman" w:hAnsi="Times New Roman" w:cs="Times New Roman"/>
        </w:rPr>
        <w:t>presentaron</w:t>
      </w:r>
      <w:r w:rsidR="00B46868" w:rsidRPr="004F1E83">
        <w:rPr>
          <w:rFonts w:ascii="Times New Roman" w:hAnsi="Times New Roman" w:cs="Times New Roman"/>
        </w:rPr>
        <w:t xml:space="preserve"> sus propuestas</w:t>
      </w:r>
      <w:r w:rsidRPr="004F1E83">
        <w:rPr>
          <w:rFonts w:ascii="Times New Roman" w:hAnsi="Times New Roman" w:cs="Times New Roman"/>
        </w:rPr>
        <w:t xml:space="preserve"> </w:t>
      </w:r>
      <w:r w:rsidR="00B46868" w:rsidRPr="004F1E83">
        <w:rPr>
          <w:rFonts w:ascii="Times New Roman" w:hAnsi="Times New Roman" w:cs="Times New Roman"/>
        </w:rPr>
        <w:t>d</w:t>
      </w:r>
      <w:r w:rsidRPr="004F1E83">
        <w:rPr>
          <w:rFonts w:ascii="Times New Roman" w:hAnsi="Times New Roman" w:cs="Times New Roman"/>
        </w:rPr>
        <w:t>urante el evento virtual del 19 de septiembre al resto de funcionarios de los Ministerios de Salud y Educación que participaron</w:t>
      </w:r>
      <w:r w:rsidR="00B46868" w:rsidRPr="004F1E83">
        <w:rPr>
          <w:rFonts w:ascii="Times New Roman" w:hAnsi="Times New Roman" w:cs="Times New Roman"/>
        </w:rPr>
        <w:t xml:space="preserve"> del evento</w:t>
      </w:r>
      <w:r w:rsidRPr="004F1E83">
        <w:rPr>
          <w:rFonts w:ascii="Times New Roman" w:hAnsi="Times New Roman" w:cs="Times New Roman"/>
        </w:rPr>
        <w:t>.</w:t>
      </w:r>
      <w:r w:rsidR="00C51E05" w:rsidRPr="004F1E83">
        <w:rPr>
          <w:rFonts w:ascii="Times New Roman" w:hAnsi="Times New Roman" w:cs="Times New Roman"/>
        </w:rPr>
        <w:t xml:space="preserve"> </w:t>
      </w:r>
      <w:r w:rsidRPr="004F1E83">
        <w:rPr>
          <w:rFonts w:ascii="Times New Roman" w:hAnsi="Times New Roman" w:cs="Times New Roman"/>
        </w:rPr>
        <w:t>El resultado final de este proceso fue la selección de tres proyectos para ser beneficiarios de la asistencia técnica focalizada</w:t>
      </w:r>
      <w:r w:rsidR="00B46868" w:rsidRPr="004F1E83">
        <w:rPr>
          <w:rFonts w:ascii="Times New Roman" w:hAnsi="Times New Roman" w:cs="Times New Roman"/>
        </w:rPr>
        <w:t>: Bahamas, Belice y Colombia.</w:t>
      </w:r>
    </w:p>
    <w:p w14:paraId="776B0CA1" w14:textId="77777777" w:rsidR="00514304" w:rsidRDefault="00514304" w:rsidP="00514304">
      <w:pPr>
        <w:spacing w:line="240" w:lineRule="auto"/>
        <w:ind w:firstLine="708"/>
        <w:jc w:val="both"/>
        <w:rPr>
          <w:rFonts w:ascii="Times New Roman" w:hAnsi="Times New Roman" w:cs="Times New Roman"/>
        </w:rPr>
      </w:pPr>
    </w:p>
    <w:p w14:paraId="71AD00D4" w14:textId="7C6CDD19" w:rsidR="00B500C1" w:rsidRPr="004F1E83" w:rsidRDefault="00EE1636" w:rsidP="00514304">
      <w:pPr>
        <w:spacing w:line="240" w:lineRule="auto"/>
        <w:ind w:firstLine="708"/>
        <w:jc w:val="both"/>
        <w:rPr>
          <w:rFonts w:ascii="Times New Roman" w:hAnsi="Times New Roman" w:cs="Times New Roman"/>
        </w:rPr>
      </w:pPr>
      <w:r w:rsidRPr="004F1E83">
        <w:rPr>
          <w:rFonts w:ascii="Times New Roman" w:hAnsi="Times New Roman" w:cs="Times New Roman"/>
        </w:rPr>
        <w:lastRenderedPageBreak/>
        <w:t>Entre los meses de diciembre 2023 y julio de 2024 se realizaron reuniones de coordinación con los responsables de los proyectos a nivel país, se dieron sesiones de seguimiento y, finalmente, el 29 de agosto de 2024 se presentaron los avances en la ejecución, compartiendo experiencias y lecciones aprendidas</w:t>
      </w:r>
      <w:r w:rsidR="00B46868" w:rsidRPr="004F1E83">
        <w:rPr>
          <w:rFonts w:ascii="Times New Roman" w:hAnsi="Times New Roman" w:cs="Times New Roman"/>
        </w:rPr>
        <w:t>.</w:t>
      </w:r>
    </w:p>
    <w:p w14:paraId="1FB40365" w14:textId="77777777" w:rsidR="00C33027" w:rsidRPr="004F1E83" w:rsidRDefault="00C33027" w:rsidP="004F1E83">
      <w:pPr>
        <w:spacing w:line="240" w:lineRule="auto"/>
        <w:jc w:val="both"/>
        <w:rPr>
          <w:rFonts w:ascii="Times New Roman" w:hAnsi="Times New Roman" w:cs="Times New Roman"/>
        </w:rPr>
      </w:pPr>
    </w:p>
    <w:p w14:paraId="1BCF9131" w14:textId="0501BA3B" w:rsidR="004F1E83" w:rsidRDefault="00B500C1" w:rsidP="004F1E83">
      <w:pPr>
        <w:spacing w:line="240" w:lineRule="auto"/>
        <w:rPr>
          <w:rFonts w:ascii="Times New Roman" w:hAnsi="Times New Roman" w:cs="Times New Roman"/>
          <w:u w:val="single"/>
        </w:rPr>
      </w:pPr>
      <w:r w:rsidRPr="004F1E83">
        <w:rPr>
          <w:rFonts w:ascii="Times New Roman" w:hAnsi="Times New Roman" w:cs="Times New Roman"/>
          <w:u w:val="single"/>
        </w:rPr>
        <w:t>Diálogos e intercambios de experiencias</w:t>
      </w:r>
    </w:p>
    <w:p w14:paraId="5FB63B32" w14:textId="77777777" w:rsidR="004F1E83" w:rsidRPr="004F1E83" w:rsidRDefault="004F1E83" w:rsidP="004F1E83">
      <w:pPr>
        <w:spacing w:line="240" w:lineRule="auto"/>
        <w:rPr>
          <w:rFonts w:ascii="Times New Roman" w:hAnsi="Times New Roman" w:cs="Times New Roman"/>
          <w:u w:val="single"/>
        </w:rPr>
      </w:pPr>
    </w:p>
    <w:p w14:paraId="0023306E" w14:textId="751853C6" w:rsidR="005E296A" w:rsidRDefault="00EA67AA" w:rsidP="004F1E83">
      <w:pPr>
        <w:pStyle w:val="ListParagraph"/>
        <w:numPr>
          <w:ilvl w:val="3"/>
          <w:numId w:val="9"/>
        </w:numPr>
        <w:spacing w:line="240" w:lineRule="auto"/>
        <w:ind w:left="709"/>
        <w:rPr>
          <w:rFonts w:ascii="Times New Roman" w:hAnsi="Times New Roman" w:cs="Times New Roman"/>
          <w:b/>
          <w:bCs/>
        </w:rPr>
      </w:pPr>
      <w:r w:rsidRPr="004F1E83">
        <w:rPr>
          <w:rFonts w:ascii="Times New Roman" w:hAnsi="Times New Roman" w:cs="Times New Roman"/>
          <w:b/>
          <w:bCs/>
        </w:rPr>
        <w:t>Primer diálogo y mesa de trabajo virtual – 14 de diciembre de 2023</w:t>
      </w:r>
    </w:p>
    <w:p w14:paraId="1C5A68C8" w14:textId="77777777" w:rsidR="004F1E83" w:rsidRPr="004F1E83" w:rsidRDefault="004F1E83" w:rsidP="004F1E83">
      <w:pPr>
        <w:pStyle w:val="ListParagraph"/>
        <w:spacing w:line="240" w:lineRule="auto"/>
        <w:ind w:left="709"/>
        <w:rPr>
          <w:rFonts w:ascii="Times New Roman" w:hAnsi="Times New Roman" w:cs="Times New Roman"/>
          <w:b/>
          <w:bCs/>
        </w:rPr>
      </w:pPr>
    </w:p>
    <w:p w14:paraId="64D7C369" w14:textId="5F2A9857" w:rsidR="00B10147" w:rsidRPr="004F1E83" w:rsidRDefault="005E296A" w:rsidP="00514304">
      <w:pPr>
        <w:spacing w:line="240" w:lineRule="auto"/>
        <w:ind w:firstLine="708"/>
        <w:jc w:val="both"/>
        <w:rPr>
          <w:rFonts w:ascii="Times New Roman" w:hAnsi="Times New Roman" w:cs="Times New Roman"/>
        </w:rPr>
      </w:pPr>
      <w:r w:rsidRPr="004F1E83">
        <w:rPr>
          <w:rFonts w:ascii="Times New Roman" w:hAnsi="Times New Roman" w:cs="Times New Roman"/>
          <w:lang w:val="es-DO"/>
        </w:rPr>
        <w:t xml:space="preserve">El Diálogo e Intercambio de Experiencias bajo el marco del Programa Hemisférico sobre políticas de alimentación saludable y actividad física en entornos escolares organizada en conjunto por la por Organización Panamericana de Salud (OPS) y la Organización de Estados Americanos (OEA) se llevó a cabo el día 14 de diciembre de 2023 y tuvo una duración de tres horas aproximadamente. Dicho evento contó con la presencia de representantes de los Ministerios de Educación y Ministerios de Salud de 17 países participantes: </w:t>
      </w:r>
      <w:r w:rsidR="00AF25C4" w:rsidRPr="004F1E83">
        <w:rPr>
          <w:rFonts w:ascii="Times New Roman" w:hAnsi="Times New Roman" w:cs="Times New Roman"/>
        </w:rPr>
        <w:t>Antigua y Barbuda, Argentina, Belice, Chile, Colombia, Costa Rica, Ecuador, El Salvador, Estados Unidos, Guatemala, Jamaica, México, Panamá, Paraguay, Perú, República Dominicana y Uruguay.</w:t>
      </w:r>
    </w:p>
    <w:p w14:paraId="0374C92D" w14:textId="08AFA6C1" w:rsidR="005E296A" w:rsidRPr="004F1E83" w:rsidRDefault="005E296A" w:rsidP="00514304">
      <w:pPr>
        <w:spacing w:line="240" w:lineRule="auto"/>
        <w:ind w:firstLine="708"/>
        <w:jc w:val="both"/>
        <w:rPr>
          <w:rFonts w:ascii="Times New Roman" w:hAnsi="Times New Roman" w:cs="Times New Roman"/>
        </w:rPr>
      </w:pPr>
      <w:r w:rsidRPr="004F1E83">
        <w:rPr>
          <w:rFonts w:ascii="Times New Roman" w:hAnsi="Times New Roman" w:cs="Times New Roman"/>
        </w:rPr>
        <w:t xml:space="preserve">La actividad inició con las palabras de bienvenida por parte de </w:t>
      </w:r>
      <w:r w:rsidR="00A57717" w:rsidRPr="004F1E83">
        <w:rPr>
          <w:rFonts w:ascii="Times New Roman" w:hAnsi="Times New Roman" w:cs="Times New Roman"/>
        </w:rPr>
        <w:t>la Secretaría Técnica de la CIE, que</w:t>
      </w:r>
      <w:r w:rsidRPr="004F1E83">
        <w:rPr>
          <w:rFonts w:ascii="Times New Roman" w:hAnsi="Times New Roman" w:cs="Times New Roman"/>
        </w:rPr>
        <w:t xml:space="preserve"> </w:t>
      </w:r>
      <w:r w:rsidR="00A57717" w:rsidRPr="004F1E83">
        <w:rPr>
          <w:rFonts w:ascii="Times New Roman" w:hAnsi="Times New Roman" w:cs="Times New Roman"/>
        </w:rPr>
        <w:t xml:space="preserve">enmarcó la conversación con </w:t>
      </w:r>
      <w:r w:rsidRPr="004F1E83">
        <w:rPr>
          <w:rFonts w:ascii="Times New Roman" w:hAnsi="Times New Roman" w:cs="Times New Roman"/>
        </w:rPr>
        <w:t xml:space="preserve">una breve explicación sobre el proceso de construcción del Plan de Trabajo de la CIE y sus cuatro programas hemisféricos, sus componentes y resultados esperados. Cada uno de estos programas tiene una ruta clara hacia 2025. Además, </w:t>
      </w:r>
      <w:r w:rsidR="00A57717" w:rsidRPr="004F1E83">
        <w:rPr>
          <w:rFonts w:ascii="Times New Roman" w:hAnsi="Times New Roman" w:cs="Times New Roman"/>
        </w:rPr>
        <w:t xml:space="preserve">se </w:t>
      </w:r>
      <w:r w:rsidRPr="004F1E83">
        <w:rPr>
          <w:rFonts w:ascii="Times New Roman" w:hAnsi="Times New Roman" w:cs="Times New Roman"/>
        </w:rPr>
        <w:t xml:space="preserve">destacó que el Programa Hemisférico sobre políticas de alimentación saludable y actividad física en entornos escolares tiene como resultado esperado los </w:t>
      </w:r>
      <w:r w:rsidR="00A57717" w:rsidRPr="004F1E83">
        <w:rPr>
          <w:rFonts w:ascii="Times New Roman" w:hAnsi="Times New Roman" w:cs="Times New Roman"/>
        </w:rPr>
        <w:t>“</w:t>
      </w:r>
      <w:r w:rsidRPr="004F1E83">
        <w:rPr>
          <w:rFonts w:ascii="Times New Roman" w:hAnsi="Times New Roman" w:cs="Times New Roman"/>
        </w:rPr>
        <w:t>Lineamientos Regionales sobre sobre políticas de alimentación saludable y actividad física en entornos escolares (PASAFE)</w:t>
      </w:r>
      <w:r w:rsidR="00A57717" w:rsidRPr="004F1E83">
        <w:rPr>
          <w:rFonts w:ascii="Times New Roman" w:hAnsi="Times New Roman" w:cs="Times New Roman"/>
        </w:rPr>
        <w:t>”</w:t>
      </w:r>
      <w:r w:rsidRPr="004F1E83">
        <w:rPr>
          <w:rFonts w:ascii="Times New Roman" w:hAnsi="Times New Roman" w:cs="Times New Roman"/>
        </w:rPr>
        <w:t>​</w:t>
      </w:r>
      <w:r w:rsidR="00A57717" w:rsidRPr="004F1E83">
        <w:rPr>
          <w:rFonts w:ascii="Times New Roman" w:hAnsi="Times New Roman" w:cs="Times New Roman"/>
        </w:rPr>
        <w:t>.</w:t>
      </w:r>
    </w:p>
    <w:p w14:paraId="6F4C6C5D" w14:textId="1DE282EB" w:rsidR="00B46868" w:rsidRPr="004F1E83" w:rsidRDefault="00AF25C4" w:rsidP="00514304">
      <w:pPr>
        <w:spacing w:line="240" w:lineRule="auto"/>
        <w:ind w:firstLine="708"/>
        <w:jc w:val="both"/>
        <w:rPr>
          <w:rFonts w:ascii="Times New Roman" w:hAnsi="Times New Roman" w:cs="Times New Roman"/>
        </w:rPr>
      </w:pPr>
      <w:r w:rsidRPr="004F1E83">
        <w:rPr>
          <w:rFonts w:ascii="Times New Roman" w:hAnsi="Times New Roman" w:cs="Times New Roman"/>
        </w:rPr>
        <w:t>E</w:t>
      </w:r>
      <w:r w:rsidR="00EA67AA" w:rsidRPr="004F1E83">
        <w:rPr>
          <w:rFonts w:ascii="Times New Roman" w:hAnsi="Times New Roman" w:cs="Times New Roman"/>
        </w:rPr>
        <w:t>l propósito de es</w:t>
      </w:r>
      <w:r w:rsidR="00795F3E" w:rsidRPr="004F1E83">
        <w:rPr>
          <w:rFonts w:ascii="Times New Roman" w:hAnsi="Times New Roman" w:cs="Times New Roman"/>
        </w:rPr>
        <w:t>e</w:t>
      </w:r>
      <w:r w:rsidR="00EA67AA" w:rsidRPr="004F1E83">
        <w:rPr>
          <w:rFonts w:ascii="Times New Roman" w:hAnsi="Times New Roman" w:cs="Times New Roman"/>
        </w:rPr>
        <w:t xml:space="preserve"> evento </w:t>
      </w:r>
      <w:r w:rsidR="00795F3E" w:rsidRPr="004F1E83">
        <w:rPr>
          <w:rFonts w:ascii="Times New Roman" w:hAnsi="Times New Roman" w:cs="Times New Roman"/>
        </w:rPr>
        <w:t>fue</w:t>
      </w:r>
      <w:r w:rsidR="00EA67AA" w:rsidRPr="004F1E83">
        <w:rPr>
          <w:rFonts w:ascii="Times New Roman" w:hAnsi="Times New Roman" w:cs="Times New Roman"/>
        </w:rPr>
        <w:t xml:space="preserve"> socializar los resultados del análisis, conocer las similitudes, diferencias y posibles puntos de interés de los países participantes. </w:t>
      </w:r>
      <w:r w:rsidR="00795F3E" w:rsidRPr="004F1E83">
        <w:rPr>
          <w:rFonts w:ascii="Times New Roman" w:hAnsi="Times New Roman" w:cs="Times New Roman"/>
        </w:rPr>
        <w:t>La dinámica consistió</w:t>
      </w:r>
      <w:r w:rsidR="00B10147" w:rsidRPr="004F1E83">
        <w:rPr>
          <w:rFonts w:ascii="Times New Roman" w:hAnsi="Times New Roman" w:cs="Times New Roman"/>
        </w:rPr>
        <w:t xml:space="preserve"> en una sesión plenaria que contó con la presentación de </w:t>
      </w:r>
      <w:r w:rsidR="00B46868" w:rsidRPr="004F1E83">
        <w:rPr>
          <w:rFonts w:ascii="Times New Roman" w:hAnsi="Times New Roman" w:cs="Times New Roman"/>
        </w:rPr>
        <w:t>un panel sobre políticas y programas</w:t>
      </w:r>
      <w:r w:rsidR="00A57717" w:rsidRPr="004F1E83">
        <w:rPr>
          <w:rFonts w:ascii="Times New Roman" w:hAnsi="Times New Roman" w:cs="Times New Roman"/>
        </w:rPr>
        <w:t>, compuesto por</w:t>
      </w:r>
      <w:r w:rsidR="00B46868" w:rsidRPr="004F1E83">
        <w:rPr>
          <w:rFonts w:ascii="Times New Roman" w:hAnsi="Times New Roman" w:cs="Times New Roman"/>
        </w:rPr>
        <w:t xml:space="preserve"> </w:t>
      </w:r>
      <w:r w:rsidR="00B10147" w:rsidRPr="004F1E83">
        <w:rPr>
          <w:rFonts w:ascii="Times New Roman" w:hAnsi="Times New Roman" w:cs="Times New Roman"/>
        </w:rPr>
        <w:t>Jamaica</w:t>
      </w:r>
      <w:r w:rsidR="00A57717" w:rsidRPr="004F1E83">
        <w:rPr>
          <w:rFonts w:ascii="Times New Roman" w:hAnsi="Times New Roman" w:cs="Times New Roman"/>
        </w:rPr>
        <w:t>, que expuso su</w:t>
      </w:r>
      <w:r w:rsidR="00B46868" w:rsidRPr="004F1E83">
        <w:rPr>
          <w:rFonts w:ascii="Times New Roman" w:hAnsi="Times New Roman" w:cs="Times New Roman"/>
        </w:rPr>
        <w:t xml:space="preserve"> </w:t>
      </w:r>
      <w:r w:rsidR="00A57717" w:rsidRPr="004F1E83">
        <w:rPr>
          <w:rFonts w:ascii="Times New Roman" w:hAnsi="Times New Roman" w:cs="Times New Roman"/>
        </w:rPr>
        <w:t xml:space="preserve">“Política Nacional de Nutrición Escolar”, </w:t>
      </w:r>
      <w:r w:rsidR="00B10147" w:rsidRPr="004F1E83">
        <w:rPr>
          <w:rFonts w:ascii="Times New Roman" w:hAnsi="Times New Roman" w:cs="Times New Roman"/>
        </w:rPr>
        <w:t>y Paraguay</w:t>
      </w:r>
      <w:r w:rsidR="00A57717" w:rsidRPr="004F1E83">
        <w:rPr>
          <w:rFonts w:ascii="Times New Roman" w:hAnsi="Times New Roman" w:cs="Times New Roman"/>
        </w:rPr>
        <w:t>, que compartió su “Política Pública de Alimentación Escolar”.</w:t>
      </w:r>
    </w:p>
    <w:p w14:paraId="289A1F48" w14:textId="515EB9BD" w:rsidR="00EA67AA" w:rsidRPr="004F1E83" w:rsidRDefault="00B46868" w:rsidP="00514304">
      <w:pPr>
        <w:spacing w:line="240" w:lineRule="auto"/>
        <w:ind w:firstLine="708"/>
        <w:jc w:val="both"/>
        <w:rPr>
          <w:rFonts w:ascii="Times New Roman" w:hAnsi="Times New Roman" w:cs="Times New Roman"/>
        </w:rPr>
      </w:pPr>
      <w:r w:rsidRPr="004F1E83">
        <w:rPr>
          <w:rFonts w:ascii="Times New Roman" w:hAnsi="Times New Roman" w:cs="Times New Roman"/>
        </w:rPr>
        <w:t>L</w:t>
      </w:r>
      <w:r w:rsidR="00B10147" w:rsidRPr="004F1E83">
        <w:rPr>
          <w:rFonts w:ascii="Times New Roman" w:hAnsi="Times New Roman" w:cs="Times New Roman"/>
        </w:rPr>
        <w:t xml:space="preserve">uego, se </w:t>
      </w:r>
      <w:r w:rsidR="00A57717" w:rsidRPr="004F1E83">
        <w:rPr>
          <w:rFonts w:ascii="Times New Roman" w:hAnsi="Times New Roman" w:cs="Times New Roman"/>
        </w:rPr>
        <w:t>trabajó en sesiones simultáneas de grupos de trabajo sobre</w:t>
      </w:r>
      <w:r w:rsidR="00795F3E" w:rsidRPr="004F1E83">
        <w:rPr>
          <w:rFonts w:ascii="Times New Roman" w:hAnsi="Times New Roman" w:cs="Times New Roman"/>
        </w:rPr>
        <w:t>: Políticas y Programas, Formación Docente y Curso Hemisférico y Líneas de Investigación y Publicaciones. En cada grupo</w:t>
      </w:r>
      <w:r w:rsidR="00DD38A5" w:rsidRPr="004F1E83">
        <w:rPr>
          <w:rFonts w:ascii="Times New Roman" w:hAnsi="Times New Roman" w:cs="Times New Roman"/>
        </w:rPr>
        <w:t xml:space="preserve"> se realizaron enriquecedoras discusiones que permitieron que, al volver a la plenaria, l</w:t>
      </w:r>
      <w:r w:rsidR="00EA67AA" w:rsidRPr="004F1E83">
        <w:rPr>
          <w:rFonts w:ascii="Times New Roman" w:hAnsi="Times New Roman" w:cs="Times New Roman"/>
        </w:rPr>
        <w:t xml:space="preserve">as y los representantes o voceros de cada sala </w:t>
      </w:r>
      <w:r w:rsidR="00DD38A5" w:rsidRPr="004F1E83">
        <w:rPr>
          <w:rFonts w:ascii="Times New Roman" w:hAnsi="Times New Roman" w:cs="Times New Roman"/>
        </w:rPr>
        <w:t xml:space="preserve">pudieran presentar </w:t>
      </w:r>
      <w:r w:rsidR="00EA67AA" w:rsidRPr="004F1E83">
        <w:rPr>
          <w:rFonts w:ascii="Times New Roman" w:hAnsi="Times New Roman" w:cs="Times New Roman"/>
        </w:rPr>
        <w:t xml:space="preserve">la síntesis de aspectos comunes, novedosos y conclusiones </w:t>
      </w:r>
      <w:r w:rsidR="00DD38A5" w:rsidRPr="004F1E83">
        <w:rPr>
          <w:rFonts w:ascii="Times New Roman" w:hAnsi="Times New Roman" w:cs="Times New Roman"/>
        </w:rPr>
        <w:t>encontradas en sus</w:t>
      </w:r>
      <w:r w:rsidR="00EA67AA" w:rsidRPr="004F1E83">
        <w:rPr>
          <w:rFonts w:ascii="Times New Roman" w:hAnsi="Times New Roman" w:cs="Times New Roman"/>
        </w:rPr>
        <w:t xml:space="preserve"> mesa</w:t>
      </w:r>
      <w:r w:rsidR="00DD38A5" w:rsidRPr="004F1E83">
        <w:rPr>
          <w:rFonts w:ascii="Times New Roman" w:hAnsi="Times New Roman" w:cs="Times New Roman"/>
        </w:rPr>
        <w:t>s</w:t>
      </w:r>
      <w:r w:rsidR="00EA67AA" w:rsidRPr="004F1E83">
        <w:rPr>
          <w:rFonts w:ascii="Times New Roman" w:hAnsi="Times New Roman" w:cs="Times New Roman"/>
        </w:rPr>
        <w:t xml:space="preserve"> de trabajo</w:t>
      </w:r>
      <w:r w:rsidR="00DD38A5" w:rsidRPr="004F1E83">
        <w:rPr>
          <w:rFonts w:ascii="Times New Roman" w:hAnsi="Times New Roman" w:cs="Times New Roman"/>
        </w:rPr>
        <w:t xml:space="preserve">. </w:t>
      </w:r>
    </w:p>
    <w:p w14:paraId="53803E8A" w14:textId="67B6FCB4" w:rsidR="00DD38A5" w:rsidRPr="004F1E83" w:rsidRDefault="00DD38A5" w:rsidP="00514304">
      <w:pPr>
        <w:spacing w:line="240" w:lineRule="auto"/>
        <w:ind w:firstLine="708"/>
        <w:jc w:val="both"/>
        <w:rPr>
          <w:rFonts w:ascii="Times New Roman" w:hAnsi="Times New Roman" w:cs="Times New Roman"/>
        </w:rPr>
      </w:pPr>
      <w:r w:rsidRPr="004F1E83">
        <w:rPr>
          <w:rFonts w:ascii="Times New Roman" w:hAnsi="Times New Roman" w:cs="Times New Roman"/>
        </w:rPr>
        <w:t xml:space="preserve">Con respecto al grupo de </w:t>
      </w:r>
      <w:r w:rsidRPr="004F1E83">
        <w:rPr>
          <w:rFonts w:ascii="Times New Roman" w:hAnsi="Times New Roman" w:cs="Times New Roman"/>
          <w:b/>
          <w:bCs/>
        </w:rPr>
        <w:t>Políticas y Programas</w:t>
      </w:r>
      <w:r w:rsidRPr="004F1E83">
        <w:rPr>
          <w:rFonts w:ascii="Times New Roman" w:hAnsi="Times New Roman" w:cs="Times New Roman"/>
        </w:rPr>
        <w:t>, algunos de los aspectos priorizados fueron</w:t>
      </w:r>
      <w:r w:rsidR="005E7A42" w:rsidRPr="004F1E83">
        <w:rPr>
          <w:rFonts w:ascii="Times New Roman" w:hAnsi="Times New Roman" w:cs="Times New Roman"/>
        </w:rPr>
        <w:t xml:space="preserve"> la prohibición de la publicidad en entornos educativos, el fortalecimiento de leyes de alimentación saludable y de deserción escolar, los programas de escuelas sostenibles, el fortalecimiento de conocimientos de prácticas familiares, las leyes de etiquetado frontal y nutricional, así como aquellas con énfasis en hábitos y comportamientos desde la infancia y, finalmente, la adaptación de menús en entornos escolares de población indígena.</w:t>
      </w:r>
    </w:p>
    <w:p w14:paraId="71069905" w14:textId="44B0EA3A" w:rsidR="005E7A42" w:rsidRPr="004F1E83" w:rsidRDefault="005E7A42" w:rsidP="00514304">
      <w:pPr>
        <w:spacing w:line="240" w:lineRule="auto"/>
        <w:ind w:firstLine="708"/>
        <w:jc w:val="both"/>
        <w:rPr>
          <w:rFonts w:ascii="Times New Roman" w:hAnsi="Times New Roman" w:cs="Times New Roman"/>
        </w:rPr>
      </w:pPr>
      <w:r w:rsidRPr="004F1E83">
        <w:rPr>
          <w:rFonts w:ascii="Times New Roman" w:hAnsi="Times New Roman" w:cs="Times New Roman"/>
        </w:rPr>
        <w:t xml:space="preserve">Por su parte, en cuanto al grupo de </w:t>
      </w:r>
      <w:r w:rsidRPr="004F1E83">
        <w:rPr>
          <w:rFonts w:ascii="Times New Roman" w:hAnsi="Times New Roman" w:cs="Times New Roman"/>
          <w:b/>
          <w:bCs/>
        </w:rPr>
        <w:t>Formación Docente y Curso Hemisférico</w:t>
      </w:r>
      <w:r w:rsidRPr="004F1E83">
        <w:rPr>
          <w:rFonts w:ascii="Times New Roman" w:hAnsi="Times New Roman" w:cs="Times New Roman"/>
        </w:rPr>
        <w:t>, se resaltaron temas como la formación integral de profesores, los cursos sobre entornos saludables y nutrición, la incorporación del autocuidado para la toma de decisiones saludables, el conocimiento de los conceptos de sistemas alimentarios, la estrategia intersectorial de alimentación saludable, las cajas de herramientas para estilos de vida saludables y el uso de la inteligencia artificial para la elaboración de un régimen alimentario.</w:t>
      </w:r>
    </w:p>
    <w:p w14:paraId="3569D0CC" w14:textId="77777777" w:rsidR="00514304" w:rsidRDefault="00514304" w:rsidP="00514304">
      <w:pPr>
        <w:spacing w:line="240" w:lineRule="auto"/>
        <w:ind w:firstLine="708"/>
        <w:jc w:val="both"/>
        <w:rPr>
          <w:rFonts w:ascii="Times New Roman" w:hAnsi="Times New Roman" w:cs="Times New Roman"/>
        </w:rPr>
      </w:pPr>
    </w:p>
    <w:p w14:paraId="74869DCD" w14:textId="60D062C4" w:rsidR="005E7A42" w:rsidRPr="004F1E83" w:rsidRDefault="005E7A42" w:rsidP="00514304">
      <w:pPr>
        <w:spacing w:line="240" w:lineRule="auto"/>
        <w:ind w:firstLine="708"/>
        <w:jc w:val="both"/>
        <w:rPr>
          <w:rFonts w:ascii="Times New Roman" w:hAnsi="Times New Roman" w:cs="Times New Roman"/>
        </w:rPr>
      </w:pPr>
      <w:r w:rsidRPr="004F1E83">
        <w:rPr>
          <w:rFonts w:ascii="Times New Roman" w:hAnsi="Times New Roman" w:cs="Times New Roman"/>
        </w:rPr>
        <w:t xml:space="preserve">El grupo de </w:t>
      </w:r>
      <w:r w:rsidRPr="004F1E83">
        <w:rPr>
          <w:rFonts w:ascii="Times New Roman" w:hAnsi="Times New Roman" w:cs="Times New Roman"/>
          <w:b/>
          <w:bCs/>
        </w:rPr>
        <w:t>Líneas de Investigación y Publicaciones</w:t>
      </w:r>
      <w:r w:rsidRPr="004F1E83">
        <w:rPr>
          <w:rFonts w:ascii="Times New Roman" w:hAnsi="Times New Roman" w:cs="Times New Roman"/>
        </w:rPr>
        <w:t xml:space="preserve"> compartió un total de cuatro de líneas de investigación, de las cuales dos fueron consideradas como prioritarias. La primera fue respecto a los contextos alimentarios escolares, variables culturales de alimentación en entornos familiares y sus patrones de consumo y las tensiones del conflicto de intereses entre las empresas y escuelas en los entornos escolares saludables. La segunda</w:t>
      </w:r>
      <w:r w:rsidR="000D0ADA" w:rsidRPr="004F1E83">
        <w:rPr>
          <w:rFonts w:ascii="Times New Roman" w:hAnsi="Times New Roman" w:cs="Times New Roman"/>
        </w:rPr>
        <w:t xml:space="preserve">, por su lado, </w:t>
      </w:r>
      <w:r w:rsidRPr="004F1E83">
        <w:rPr>
          <w:rFonts w:ascii="Times New Roman" w:hAnsi="Times New Roman" w:cs="Times New Roman"/>
        </w:rPr>
        <w:t>se refirió al análisis de relación/articulación intersectorial y otros actores en la política de complementación nutricional y programas de actividad física en los entornos escolares y la coherencia entre los programas nacionales y subnacionales de la política nutricional escolar.</w:t>
      </w:r>
    </w:p>
    <w:p w14:paraId="0BD778F7" w14:textId="6B7F2018" w:rsidR="00EA67AA" w:rsidRPr="004F1E83" w:rsidRDefault="00A57717" w:rsidP="00514304">
      <w:pPr>
        <w:spacing w:line="240" w:lineRule="auto"/>
        <w:ind w:firstLine="708"/>
        <w:jc w:val="both"/>
        <w:rPr>
          <w:rFonts w:ascii="Times New Roman" w:hAnsi="Times New Roman" w:cs="Times New Roman"/>
        </w:rPr>
      </w:pPr>
      <w:r w:rsidRPr="004F1E83">
        <w:rPr>
          <w:rFonts w:ascii="Times New Roman" w:hAnsi="Times New Roman" w:cs="Times New Roman"/>
        </w:rPr>
        <w:t>La</w:t>
      </w:r>
      <w:r w:rsidR="000D0ADA" w:rsidRPr="004F1E83">
        <w:rPr>
          <w:rFonts w:ascii="Times New Roman" w:hAnsi="Times New Roman" w:cs="Times New Roman"/>
        </w:rPr>
        <w:t xml:space="preserve"> cuarta mesa de trabajo </w:t>
      </w:r>
      <w:r w:rsidRPr="004F1E83">
        <w:rPr>
          <w:rFonts w:ascii="Times New Roman" w:hAnsi="Times New Roman" w:cs="Times New Roman"/>
        </w:rPr>
        <w:t>conformada por funcionarios de</w:t>
      </w:r>
      <w:r w:rsidR="000D0ADA" w:rsidRPr="004F1E83">
        <w:rPr>
          <w:rFonts w:ascii="Times New Roman" w:hAnsi="Times New Roman" w:cs="Times New Roman"/>
        </w:rPr>
        <w:t xml:space="preserve"> los países angloparlantes, donde resaltaron la importancia de los desayunos escolares para la seguridad alimentaria, la alimentación escolar para reducir la desnutrición en todas sus formas, la práctica obligatoria de al menos un deporte, la política y normas nacionales de nutrición escolar, la reformulación de bebidas para reducir la cantidad de azúcar en escuelas y la importancia del trabajo conjunto con el Ministerio de Agricultura para incorporar a agricultores locales y huertos escolares en las iniciativas.</w:t>
      </w:r>
      <w:r w:rsidR="00EA67AA" w:rsidRPr="004F1E83">
        <w:rPr>
          <w:rFonts w:ascii="Times New Roman" w:hAnsi="Times New Roman" w:cs="Times New Roman"/>
        </w:rPr>
        <w:t> </w:t>
      </w:r>
    </w:p>
    <w:p w14:paraId="6A889621" w14:textId="62202C15" w:rsidR="00A57717" w:rsidRPr="004F1E83" w:rsidRDefault="005E296A" w:rsidP="00514304">
      <w:pPr>
        <w:spacing w:line="240" w:lineRule="auto"/>
        <w:ind w:firstLine="708"/>
        <w:jc w:val="both"/>
        <w:rPr>
          <w:rFonts w:ascii="Times New Roman" w:hAnsi="Times New Roman" w:cs="Times New Roman"/>
        </w:rPr>
      </w:pPr>
      <w:r w:rsidRPr="004F1E83">
        <w:rPr>
          <w:rFonts w:ascii="Times New Roman" w:hAnsi="Times New Roman" w:cs="Times New Roman"/>
        </w:rPr>
        <w:t xml:space="preserve">Finalmente, </w:t>
      </w:r>
      <w:r w:rsidR="00A57717" w:rsidRPr="004F1E83">
        <w:rPr>
          <w:rFonts w:ascii="Times New Roman" w:hAnsi="Times New Roman" w:cs="Times New Roman"/>
        </w:rPr>
        <w:t>en el cierre del evento se consensuaron los pasos a seguir y c</w:t>
      </w:r>
      <w:r w:rsidRPr="004F1E83">
        <w:rPr>
          <w:rFonts w:ascii="Times New Roman" w:hAnsi="Times New Roman" w:cs="Times New Roman"/>
        </w:rPr>
        <w:t>onclusiones</w:t>
      </w:r>
      <w:r w:rsidR="00A57717" w:rsidRPr="004F1E83">
        <w:rPr>
          <w:rFonts w:ascii="Times New Roman" w:hAnsi="Times New Roman" w:cs="Times New Roman"/>
        </w:rPr>
        <w:t xml:space="preserve">. Con el apoyo de la Secretaría Técnica se desarrollaría la sistematización </w:t>
      </w:r>
      <w:r w:rsidR="00A57717" w:rsidRPr="00A57717">
        <w:rPr>
          <w:rFonts w:ascii="Times New Roman" w:hAnsi="Times New Roman" w:cs="Times New Roman"/>
        </w:rPr>
        <w:t>de las estrategias, acciones y programas implementados para garantizar la continuidad educativa en contextos de cambio</w:t>
      </w:r>
      <w:r w:rsidR="00FC7FDC" w:rsidRPr="004F1E83">
        <w:rPr>
          <w:rFonts w:ascii="Times New Roman" w:hAnsi="Times New Roman" w:cs="Times New Roman"/>
        </w:rPr>
        <w:t xml:space="preserve"> y se establecerían </w:t>
      </w:r>
      <w:r w:rsidR="00A57717" w:rsidRPr="004F1E83">
        <w:rPr>
          <w:rFonts w:ascii="Times New Roman" w:hAnsi="Times New Roman" w:cs="Times New Roman"/>
        </w:rPr>
        <w:t>nuevos espacios de diálogo</w:t>
      </w:r>
      <w:r w:rsidR="00FC7FDC" w:rsidRPr="004F1E83">
        <w:rPr>
          <w:rFonts w:ascii="Times New Roman" w:hAnsi="Times New Roman" w:cs="Times New Roman"/>
        </w:rPr>
        <w:t xml:space="preserve"> </w:t>
      </w:r>
      <w:r w:rsidR="00FC7FDC" w:rsidRPr="00A57717">
        <w:rPr>
          <w:rFonts w:ascii="Times New Roman" w:hAnsi="Times New Roman" w:cs="Times New Roman"/>
        </w:rPr>
        <w:t>de modo que se facilite el fortalecimiento de las políticas públicas en la región.</w:t>
      </w:r>
    </w:p>
    <w:p w14:paraId="41237CBA" w14:textId="77777777" w:rsidR="00C33027" w:rsidRPr="004F1E83" w:rsidRDefault="00C33027" w:rsidP="004F1E83">
      <w:pPr>
        <w:spacing w:line="240" w:lineRule="auto"/>
        <w:rPr>
          <w:rFonts w:ascii="Times New Roman" w:hAnsi="Times New Roman" w:cs="Times New Roman"/>
          <w:b/>
          <w:bCs/>
        </w:rPr>
      </w:pPr>
    </w:p>
    <w:p w14:paraId="678822B8" w14:textId="219A8D17" w:rsidR="00FB7D6E" w:rsidRDefault="00FB7D6E" w:rsidP="004F1E83">
      <w:pPr>
        <w:pStyle w:val="ListParagraph"/>
        <w:numPr>
          <w:ilvl w:val="3"/>
          <w:numId w:val="9"/>
        </w:numPr>
        <w:spacing w:line="240" w:lineRule="auto"/>
        <w:ind w:left="709"/>
        <w:rPr>
          <w:rFonts w:ascii="Times New Roman" w:hAnsi="Times New Roman" w:cs="Times New Roman"/>
          <w:b/>
          <w:bCs/>
        </w:rPr>
      </w:pPr>
      <w:r w:rsidRPr="004F1E83">
        <w:rPr>
          <w:rFonts w:ascii="Times New Roman" w:hAnsi="Times New Roman" w:cs="Times New Roman"/>
          <w:b/>
          <w:bCs/>
        </w:rPr>
        <w:t>Segundo diálogo y mesa de trabajo virtual – 29 de agosto de 2024</w:t>
      </w:r>
    </w:p>
    <w:p w14:paraId="68963141" w14:textId="77777777" w:rsidR="004F1E83" w:rsidRPr="004F1E83" w:rsidRDefault="004F1E83" w:rsidP="004F1E83">
      <w:pPr>
        <w:pStyle w:val="ListParagraph"/>
        <w:spacing w:line="240" w:lineRule="auto"/>
        <w:ind w:left="709"/>
        <w:rPr>
          <w:rFonts w:ascii="Times New Roman" w:hAnsi="Times New Roman" w:cs="Times New Roman"/>
          <w:b/>
          <w:bCs/>
        </w:rPr>
      </w:pPr>
    </w:p>
    <w:p w14:paraId="3EB9D5DE" w14:textId="2376CA39" w:rsidR="00EA67AA" w:rsidRPr="004F1E83" w:rsidRDefault="00CC4940" w:rsidP="00514304">
      <w:pPr>
        <w:spacing w:line="240" w:lineRule="auto"/>
        <w:ind w:firstLine="708"/>
        <w:rPr>
          <w:rFonts w:ascii="Times New Roman" w:hAnsi="Times New Roman" w:cs="Times New Roman"/>
        </w:rPr>
      </w:pPr>
      <w:r w:rsidRPr="004F1E83">
        <w:rPr>
          <w:rFonts w:ascii="Times New Roman" w:hAnsi="Times New Roman" w:cs="Times New Roman"/>
        </w:rPr>
        <w:t xml:space="preserve">Para el segundo diálogo </w:t>
      </w:r>
      <w:r w:rsidR="00AF25C4" w:rsidRPr="004F1E83">
        <w:rPr>
          <w:rFonts w:ascii="Times New Roman" w:hAnsi="Times New Roman" w:cs="Times New Roman"/>
        </w:rPr>
        <w:t xml:space="preserve">y mesa de trabajo virtual </w:t>
      </w:r>
      <w:r w:rsidRPr="004F1E83">
        <w:rPr>
          <w:rFonts w:ascii="Times New Roman" w:hAnsi="Times New Roman" w:cs="Times New Roman"/>
        </w:rPr>
        <w:t xml:space="preserve">realizado el 29 de agosto de 2024, se contó con la participación de un aproximado de 140 funcionarios especialistas de los Ministerios de Educación y Ministerios de Salud. </w:t>
      </w:r>
    </w:p>
    <w:p w14:paraId="2CDF2479" w14:textId="6843D1F2" w:rsidR="00FC7FDC" w:rsidRPr="004F1E83" w:rsidRDefault="00FC7FDC" w:rsidP="00514304">
      <w:pPr>
        <w:spacing w:line="240" w:lineRule="auto"/>
        <w:ind w:firstLine="708"/>
        <w:jc w:val="both"/>
        <w:rPr>
          <w:rFonts w:ascii="Times New Roman" w:hAnsi="Times New Roman" w:cs="Times New Roman"/>
        </w:rPr>
      </w:pPr>
      <w:r w:rsidRPr="004F1E83">
        <w:rPr>
          <w:rFonts w:ascii="Times New Roman" w:hAnsi="Times New Roman" w:cs="Times New Roman"/>
        </w:rPr>
        <w:t>El propósito de este evento virtual fue promover un espacio de diálogo y reflexión para que los países participantes puedan discutir los avances, aspectos comunes, novedosos, elementos diferenciadores y conclusiones de las tres áreas de acción con el fin de establecer recomendaciones regionales que contribuyan a la promoción de entornos escolares saludables en las Américas.</w:t>
      </w:r>
    </w:p>
    <w:p w14:paraId="6624036A" w14:textId="312F66B4" w:rsidR="00FC7FDC" w:rsidRPr="004F1E83" w:rsidRDefault="00AF25C4" w:rsidP="00514304">
      <w:pPr>
        <w:spacing w:line="240" w:lineRule="auto"/>
        <w:ind w:firstLine="708"/>
        <w:jc w:val="both"/>
        <w:rPr>
          <w:rFonts w:ascii="Times New Roman" w:hAnsi="Times New Roman" w:cs="Times New Roman"/>
        </w:rPr>
      </w:pPr>
      <w:r w:rsidRPr="004F1E83">
        <w:rPr>
          <w:rFonts w:ascii="Times New Roman" w:hAnsi="Times New Roman" w:cs="Times New Roman"/>
        </w:rPr>
        <w:t xml:space="preserve">La dinámica de la reunión consistió en una sesión plenaria seguida de una sesión de trabajo dividida en cuatro grupos. En cuanto a la sesión plenaria, se contó con </w:t>
      </w:r>
      <w:r w:rsidR="00FC7FDC" w:rsidRPr="004F1E83">
        <w:rPr>
          <w:rFonts w:ascii="Times New Roman" w:hAnsi="Times New Roman" w:cs="Times New Roman"/>
        </w:rPr>
        <w:t>la participación de la Secretaría Técnica de la CIE, que enmarcó la conversación con el re</w:t>
      </w:r>
      <w:r w:rsidR="00FC7FDC" w:rsidRPr="004F1E83">
        <w:rPr>
          <w:rFonts w:ascii="Times New Roman" w:hAnsi="Times New Roman" w:cs="Times New Roman"/>
          <w:lang w:val="es-ES"/>
        </w:rPr>
        <w:t>porte de lo que fue el primer diálogo y mesas de trabajo virtual, que se llevó a cabo el 14 de diciembre de 2023.</w:t>
      </w:r>
    </w:p>
    <w:p w14:paraId="52F51790" w14:textId="1E68E3C4" w:rsidR="00AF25C4" w:rsidRPr="004F1E83" w:rsidRDefault="00FC7FDC" w:rsidP="00514304">
      <w:pPr>
        <w:spacing w:line="240" w:lineRule="auto"/>
        <w:ind w:firstLine="708"/>
        <w:jc w:val="both"/>
        <w:rPr>
          <w:rFonts w:ascii="Times New Roman" w:hAnsi="Times New Roman" w:cs="Times New Roman"/>
        </w:rPr>
      </w:pPr>
      <w:r w:rsidRPr="004F1E83">
        <w:rPr>
          <w:rFonts w:ascii="Times New Roman" w:hAnsi="Times New Roman" w:cs="Times New Roman"/>
        </w:rPr>
        <w:t>Acto seguido, dos países</w:t>
      </w:r>
      <w:r w:rsidR="00AF25C4" w:rsidRPr="004F1E83">
        <w:rPr>
          <w:rFonts w:ascii="Times New Roman" w:hAnsi="Times New Roman" w:cs="Times New Roman"/>
        </w:rPr>
        <w:t xml:space="preserve"> compartieron los avances registrados en los proyectos que </w:t>
      </w:r>
      <w:r w:rsidRPr="004F1E83">
        <w:rPr>
          <w:rFonts w:ascii="Times New Roman" w:hAnsi="Times New Roman" w:cs="Times New Roman"/>
        </w:rPr>
        <w:t>recibieron</w:t>
      </w:r>
      <w:r w:rsidR="00AF25C4" w:rsidRPr="004F1E83">
        <w:rPr>
          <w:rFonts w:ascii="Times New Roman" w:hAnsi="Times New Roman" w:cs="Times New Roman"/>
        </w:rPr>
        <w:t xml:space="preserve"> asistencia técnica focalizada</w:t>
      </w:r>
      <w:r w:rsidRPr="004F1E83">
        <w:rPr>
          <w:rFonts w:ascii="Times New Roman" w:hAnsi="Times New Roman" w:cs="Times New Roman"/>
        </w:rPr>
        <w:t>.</w:t>
      </w:r>
    </w:p>
    <w:p w14:paraId="431D056C" w14:textId="4FF08EB6" w:rsidR="00FC7FDC" w:rsidRPr="004F1E83" w:rsidRDefault="00FC7FDC" w:rsidP="004F1E83">
      <w:pPr>
        <w:pStyle w:val="ListParagraph"/>
        <w:numPr>
          <w:ilvl w:val="0"/>
          <w:numId w:val="17"/>
        </w:numPr>
        <w:spacing w:line="240" w:lineRule="auto"/>
        <w:jc w:val="both"/>
        <w:rPr>
          <w:rFonts w:ascii="Times New Roman" w:hAnsi="Times New Roman" w:cs="Times New Roman"/>
        </w:rPr>
      </w:pPr>
      <w:r w:rsidRPr="004F1E83">
        <w:rPr>
          <w:rFonts w:ascii="Times New Roman" w:hAnsi="Times New Roman" w:cs="Times New Roman"/>
        </w:rPr>
        <w:t>Belice: Entornos Escolares Saludables en Belice</w:t>
      </w:r>
    </w:p>
    <w:p w14:paraId="38ECD07C" w14:textId="6311B2C4" w:rsidR="00FC7FDC" w:rsidRPr="004F1E83" w:rsidRDefault="00FC7FDC" w:rsidP="004F1E83">
      <w:pPr>
        <w:pStyle w:val="ListParagraph"/>
        <w:numPr>
          <w:ilvl w:val="0"/>
          <w:numId w:val="17"/>
        </w:numPr>
        <w:spacing w:line="240" w:lineRule="auto"/>
        <w:jc w:val="both"/>
        <w:rPr>
          <w:rFonts w:ascii="Times New Roman" w:hAnsi="Times New Roman" w:cs="Times New Roman"/>
        </w:rPr>
      </w:pPr>
      <w:r w:rsidRPr="004F1E83">
        <w:rPr>
          <w:rFonts w:ascii="Times New Roman" w:hAnsi="Times New Roman" w:cs="Times New Roman"/>
        </w:rPr>
        <w:t>Colombia: Promoción de la actividad física, la recreación y el deporte en entornos educativos escolares para una vida saludable y feliz</w:t>
      </w:r>
    </w:p>
    <w:p w14:paraId="19FE9A55" w14:textId="600C6A73" w:rsidR="00AF25C4" w:rsidRPr="004F1E83" w:rsidRDefault="00AF25C4" w:rsidP="00514304">
      <w:pPr>
        <w:spacing w:line="240" w:lineRule="auto"/>
        <w:ind w:firstLine="708"/>
        <w:jc w:val="both"/>
        <w:rPr>
          <w:rFonts w:ascii="Times New Roman" w:hAnsi="Times New Roman" w:cs="Times New Roman"/>
        </w:rPr>
      </w:pPr>
      <w:r w:rsidRPr="004F1E83">
        <w:rPr>
          <w:rFonts w:ascii="Times New Roman" w:hAnsi="Times New Roman" w:cs="Times New Roman"/>
        </w:rPr>
        <w:t xml:space="preserve">Luego, </w:t>
      </w:r>
      <w:r w:rsidR="00FC7FDC" w:rsidRPr="004F1E83">
        <w:rPr>
          <w:rFonts w:ascii="Times New Roman" w:hAnsi="Times New Roman" w:cs="Times New Roman"/>
        </w:rPr>
        <w:t>se trabajó en sesiones simultáneas de grupos de trabajo</w:t>
      </w:r>
      <w:r w:rsidRPr="004F1E83">
        <w:rPr>
          <w:rFonts w:ascii="Times New Roman" w:hAnsi="Times New Roman" w:cs="Times New Roman"/>
        </w:rPr>
        <w:t xml:space="preserve">. El primer grupo de trabajo se enfocó en los </w:t>
      </w:r>
      <w:r w:rsidRPr="004F1E83">
        <w:rPr>
          <w:rFonts w:ascii="Times New Roman" w:hAnsi="Times New Roman" w:cs="Times New Roman"/>
          <w:b/>
          <w:bCs/>
        </w:rPr>
        <w:t>entornos alimentarios escolares saludables</w:t>
      </w:r>
      <w:r w:rsidRPr="004F1E83">
        <w:rPr>
          <w:rFonts w:ascii="Times New Roman" w:hAnsi="Times New Roman" w:cs="Times New Roman"/>
        </w:rPr>
        <w:t>. Algunos temas que se enfatizaron fueron el establecimiento de leyes</w:t>
      </w:r>
      <w:r w:rsidR="005E296A" w:rsidRPr="004F1E83">
        <w:rPr>
          <w:rFonts w:ascii="Times New Roman" w:hAnsi="Times New Roman" w:cs="Times New Roman"/>
        </w:rPr>
        <w:t xml:space="preserve"> y normativas relacionadas a la alimentación saludable y al etiquetado frontal; el desarrollo de pautas y normas en centros educativos; el monitoreo, fiscalización y evaluación de la implementación de las normativas; el fortalecimiento de las competencias del personal y acompañamiento de la autoridad central a los gobiernos e instituciones locales; y la asignación de recursos con participación de gobiernos locales para la implementación de iniciativas en el territorio.</w:t>
      </w:r>
    </w:p>
    <w:p w14:paraId="3030CFA0" w14:textId="438B0740" w:rsidR="00C16CE1" w:rsidRPr="004F1E83" w:rsidRDefault="005E296A" w:rsidP="00514304">
      <w:pPr>
        <w:spacing w:line="240" w:lineRule="auto"/>
        <w:ind w:firstLine="708"/>
        <w:jc w:val="both"/>
        <w:rPr>
          <w:rFonts w:ascii="Times New Roman" w:hAnsi="Times New Roman" w:cs="Times New Roman"/>
        </w:rPr>
      </w:pPr>
      <w:r w:rsidRPr="004F1E83">
        <w:rPr>
          <w:rFonts w:ascii="Times New Roman" w:hAnsi="Times New Roman" w:cs="Times New Roman"/>
        </w:rPr>
        <w:t>El grupo de trabajo 2, por su parte, relacionado a</w:t>
      </w:r>
      <w:r w:rsidR="005A3D48" w:rsidRPr="004F1E83">
        <w:rPr>
          <w:rFonts w:ascii="Times New Roman" w:hAnsi="Times New Roman" w:cs="Times New Roman"/>
        </w:rPr>
        <w:t xml:space="preserve"> la </w:t>
      </w:r>
      <w:r w:rsidR="005A3D48" w:rsidRPr="004F1E83">
        <w:rPr>
          <w:rFonts w:ascii="Times New Roman" w:hAnsi="Times New Roman" w:cs="Times New Roman"/>
          <w:b/>
          <w:bCs/>
        </w:rPr>
        <w:t>promoción de la actividad física a través de las escuelas</w:t>
      </w:r>
      <w:r w:rsidR="005A3D48" w:rsidRPr="004F1E83">
        <w:rPr>
          <w:rFonts w:ascii="Times New Roman" w:hAnsi="Times New Roman" w:cs="Times New Roman"/>
        </w:rPr>
        <w:t xml:space="preserve"> resaltó la importancia de la intersectorialidad y de la gestión multinivel en la implementación de iniciativas, así como también las barreras existentes y los beneficios que podrían generarse de aplicarse una mirada pedagógica a la inserción de la actividad física en las escuelas. Se discutió también el desafío de la salud física y mental, el currículo de una vida activa y saludable, la generación de alianzas con más actores dentro de la escuela y las familias, y las estrategias de comunicación y de tecnologías de la información. </w:t>
      </w:r>
    </w:p>
    <w:p w14:paraId="103AED14" w14:textId="734B5048" w:rsidR="00C36E47" w:rsidRPr="004F1E83" w:rsidRDefault="00C36E47" w:rsidP="00514304">
      <w:pPr>
        <w:spacing w:line="240" w:lineRule="auto"/>
        <w:ind w:firstLine="708"/>
        <w:jc w:val="both"/>
        <w:rPr>
          <w:rFonts w:ascii="Times New Roman" w:hAnsi="Times New Roman" w:cs="Times New Roman"/>
        </w:rPr>
      </w:pPr>
      <w:r w:rsidRPr="004F1E83">
        <w:rPr>
          <w:rFonts w:ascii="Times New Roman" w:hAnsi="Times New Roman" w:cs="Times New Roman"/>
        </w:rPr>
        <w:t xml:space="preserve">Durante esta sesión, Colombia le notificó a la CIE que surgió un interés bilateral por parte de Honduras para compartir experiencias. </w:t>
      </w:r>
    </w:p>
    <w:p w14:paraId="3834DCCC" w14:textId="4E2E93D4" w:rsidR="00BB4F97" w:rsidRPr="004F1E83" w:rsidRDefault="00BB4F97" w:rsidP="00514304">
      <w:pPr>
        <w:spacing w:line="240" w:lineRule="auto"/>
        <w:ind w:firstLine="708"/>
        <w:jc w:val="both"/>
        <w:rPr>
          <w:rFonts w:ascii="Times New Roman" w:hAnsi="Times New Roman" w:cs="Times New Roman"/>
        </w:rPr>
      </w:pPr>
      <w:r w:rsidRPr="004F1E83">
        <w:rPr>
          <w:rFonts w:ascii="Times New Roman" w:hAnsi="Times New Roman" w:cs="Times New Roman"/>
        </w:rPr>
        <w:t xml:space="preserve">Con respecto al grupo 3, relativo al </w:t>
      </w:r>
      <w:r w:rsidRPr="004F1E83">
        <w:rPr>
          <w:rFonts w:ascii="Times New Roman" w:hAnsi="Times New Roman" w:cs="Times New Roman"/>
          <w:b/>
          <w:bCs/>
        </w:rPr>
        <w:t>marco de acción para el desarrollo e implementación de políticas públicas de adquisición y servicios de alimentos para una dieta saludable</w:t>
      </w:r>
      <w:r w:rsidRPr="004F1E83">
        <w:rPr>
          <w:rFonts w:ascii="Times New Roman" w:hAnsi="Times New Roman" w:cs="Times New Roman"/>
        </w:rPr>
        <w:t>, se priorizaron temas como el enfoque en derechos humanos, género y equidad, a la vez que</w:t>
      </w:r>
      <w:r w:rsidR="00C33027" w:rsidRPr="004F1E83">
        <w:rPr>
          <w:rFonts w:ascii="Times New Roman" w:hAnsi="Times New Roman" w:cs="Times New Roman"/>
        </w:rPr>
        <w:t xml:space="preserve"> se enfatizó la consideración de la población indígena en cuanto a alimentos nativos y cultura gastronómica. También s</w:t>
      </w:r>
      <w:r w:rsidRPr="004F1E83">
        <w:rPr>
          <w:rFonts w:ascii="Times New Roman" w:hAnsi="Times New Roman" w:cs="Times New Roman"/>
        </w:rPr>
        <w:t>e abordaron temas de marco normativo</w:t>
      </w:r>
      <w:r w:rsidR="00C33027" w:rsidRPr="004F1E83">
        <w:rPr>
          <w:rFonts w:ascii="Times New Roman" w:hAnsi="Times New Roman" w:cs="Times New Roman"/>
        </w:rPr>
        <w:t>, etiquetado frontal y la utilidad de adoptar un perfil de nutrientes y guías alimentarias</w:t>
      </w:r>
      <w:r w:rsidR="00C16CE1" w:rsidRPr="004F1E83">
        <w:rPr>
          <w:rFonts w:ascii="Times New Roman" w:hAnsi="Times New Roman" w:cs="Times New Roman"/>
        </w:rPr>
        <w:t xml:space="preserve">, así como de la sinergia entre servicios de alimentación y educación alimentaria. </w:t>
      </w:r>
      <w:r w:rsidR="00944EB3" w:rsidRPr="004F1E83">
        <w:rPr>
          <w:rFonts w:ascii="Times New Roman" w:hAnsi="Times New Roman" w:cs="Times New Roman"/>
        </w:rPr>
        <w:t>Por otro lado, se resaltó la necesidad de la participación y trabajo colectivo de distintos ministerios.</w:t>
      </w:r>
    </w:p>
    <w:p w14:paraId="2C734E7A" w14:textId="7E7B8CD9" w:rsidR="00C16CE1" w:rsidRPr="004F1E83" w:rsidRDefault="00C16CE1" w:rsidP="00514304">
      <w:pPr>
        <w:spacing w:line="240" w:lineRule="auto"/>
        <w:ind w:firstLine="708"/>
        <w:jc w:val="both"/>
        <w:rPr>
          <w:rFonts w:ascii="Times New Roman" w:hAnsi="Times New Roman" w:cs="Times New Roman"/>
        </w:rPr>
      </w:pPr>
      <w:r w:rsidRPr="004F1E83">
        <w:rPr>
          <w:rFonts w:ascii="Times New Roman" w:hAnsi="Times New Roman" w:cs="Times New Roman"/>
        </w:rPr>
        <w:t>En este grupo se discutió también sobre los materiales y recursos educativos que cada país puede aportar para el desarrollo de un curso regional dirigido a maestros y administradores escolares. En este sentido, se habló de compartir guías y componentes de formación para varios grupos poblacionales, guías alimentarias y de actividades con docentes. Se conversó también el tema de lineamientos y regulaciones, con la mención de que hay algunos documentos que no están disponibles por motivos de confidencialidad.</w:t>
      </w:r>
    </w:p>
    <w:p w14:paraId="19A39F26" w14:textId="1DCFBFB3" w:rsidR="00B40F0A" w:rsidRPr="004F1E83" w:rsidRDefault="00C16CE1" w:rsidP="00514304">
      <w:pPr>
        <w:spacing w:line="240" w:lineRule="auto"/>
        <w:ind w:firstLine="708"/>
        <w:jc w:val="both"/>
        <w:rPr>
          <w:rFonts w:ascii="Times New Roman" w:hAnsi="Times New Roman" w:cs="Times New Roman"/>
        </w:rPr>
      </w:pPr>
      <w:r w:rsidRPr="004F1E83">
        <w:rPr>
          <w:rFonts w:ascii="Times New Roman" w:hAnsi="Times New Roman" w:cs="Times New Roman"/>
        </w:rPr>
        <w:t xml:space="preserve">Por último, se mencionaron investigaciones que pueden aportar para la formulación de una publicación regional o hemisférica en el marco de entornos escolares saludables. </w:t>
      </w:r>
      <w:r w:rsidR="00B40F0A" w:rsidRPr="004F1E83">
        <w:rPr>
          <w:rFonts w:ascii="Times New Roman" w:hAnsi="Times New Roman" w:cs="Times New Roman"/>
        </w:rPr>
        <w:t>Se compartió, por ejemplo, que Costa Rica realizó un extenso estudio sobre el usuario final (los estudiantes) respecto a su percepción sobre los productos alimenticios a los cuales estaban accediendo.</w:t>
      </w:r>
      <w:r w:rsidR="00F27F8E" w:rsidRPr="004F1E83">
        <w:rPr>
          <w:rFonts w:ascii="Times New Roman" w:hAnsi="Times New Roman" w:cs="Times New Roman"/>
        </w:rPr>
        <w:t xml:space="preserve"> También se resaltó la experiencia de Perú, que hizo una evaluación en tres regiones del país para mapear cómo </w:t>
      </w:r>
      <w:r w:rsidR="00B40F0A" w:rsidRPr="004F1E83">
        <w:rPr>
          <w:rFonts w:ascii="Times New Roman" w:hAnsi="Times New Roman" w:cs="Times New Roman"/>
        </w:rPr>
        <w:t>e</w:t>
      </w:r>
      <w:r w:rsidR="00F27F8E" w:rsidRPr="004F1E83">
        <w:rPr>
          <w:rFonts w:ascii="Times New Roman" w:hAnsi="Times New Roman" w:cs="Times New Roman"/>
        </w:rPr>
        <w:t>s</w:t>
      </w:r>
      <w:r w:rsidR="00B40F0A" w:rsidRPr="004F1E83">
        <w:rPr>
          <w:rFonts w:ascii="Times New Roman" w:hAnsi="Times New Roman" w:cs="Times New Roman"/>
        </w:rPr>
        <w:t xml:space="preserve"> la situación de l</w:t>
      </w:r>
      <w:r w:rsidR="00F27F8E" w:rsidRPr="004F1E83">
        <w:rPr>
          <w:rFonts w:ascii="Times New Roman" w:hAnsi="Times New Roman" w:cs="Times New Roman"/>
        </w:rPr>
        <w:t xml:space="preserve">as quioscos </w:t>
      </w:r>
      <w:r w:rsidR="00B40F0A" w:rsidRPr="004F1E83">
        <w:rPr>
          <w:rFonts w:ascii="Times New Roman" w:hAnsi="Times New Roman" w:cs="Times New Roman"/>
        </w:rPr>
        <w:t>y comedores escolares</w:t>
      </w:r>
      <w:r w:rsidR="00F27F8E" w:rsidRPr="004F1E83">
        <w:rPr>
          <w:rFonts w:ascii="Times New Roman" w:hAnsi="Times New Roman" w:cs="Times New Roman"/>
        </w:rPr>
        <w:t>.</w:t>
      </w:r>
    </w:p>
    <w:p w14:paraId="1FB948F3" w14:textId="32B08A8A" w:rsidR="00F27F8E" w:rsidRPr="004F1E83" w:rsidRDefault="00F27F8E" w:rsidP="00514304">
      <w:pPr>
        <w:spacing w:line="240" w:lineRule="auto"/>
        <w:ind w:firstLine="708"/>
        <w:jc w:val="both"/>
        <w:rPr>
          <w:rFonts w:ascii="Times New Roman" w:hAnsi="Times New Roman" w:cs="Times New Roman"/>
        </w:rPr>
      </w:pPr>
      <w:r w:rsidRPr="004F1E83">
        <w:rPr>
          <w:rFonts w:ascii="Times New Roman" w:hAnsi="Times New Roman" w:cs="Times New Roman"/>
        </w:rPr>
        <w:t>La cuarta mesa de trabajo conformada por funcionarios de los países angloparlantes, donde se evidenció que las actividades que los países del Caribe vienen realizando son muy similares entre sí. Además, se subrayó que estas actividades están, en su mayoría, respaldadas en políticas de alimentación en escuelas y de nutrición, así como de lineamiento sobre dietas saludables.</w:t>
      </w:r>
    </w:p>
    <w:p w14:paraId="2AFDA729" w14:textId="0852EF68" w:rsidR="00EA2906" w:rsidRPr="004F1E83" w:rsidRDefault="00F27F8E" w:rsidP="00514304">
      <w:pPr>
        <w:spacing w:line="240" w:lineRule="auto"/>
        <w:ind w:firstLine="708"/>
        <w:jc w:val="both"/>
        <w:rPr>
          <w:rFonts w:ascii="Times New Roman" w:hAnsi="Times New Roman" w:cs="Times New Roman"/>
        </w:rPr>
      </w:pPr>
      <w:r w:rsidRPr="004F1E83">
        <w:rPr>
          <w:rFonts w:ascii="Times New Roman" w:hAnsi="Times New Roman" w:cs="Times New Roman"/>
        </w:rPr>
        <w:t>Por otro lado, los países encontraron que también tienen desafíos comunes, tales como la falta de recursos humanos especializados en nutrición y la participación de la comunidad.</w:t>
      </w:r>
      <w:r w:rsidR="00C36E47" w:rsidRPr="004F1E83">
        <w:rPr>
          <w:rFonts w:ascii="Times New Roman" w:hAnsi="Times New Roman" w:cs="Times New Roman"/>
        </w:rPr>
        <w:t xml:space="preserve"> </w:t>
      </w:r>
      <w:r w:rsidRPr="004F1E83">
        <w:rPr>
          <w:rFonts w:ascii="Times New Roman" w:hAnsi="Times New Roman" w:cs="Times New Roman"/>
        </w:rPr>
        <w:t xml:space="preserve">Finalmente, San Vicente y las </w:t>
      </w:r>
      <w:proofErr w:type="gramStart"/>
      <w:r w:rsidRPr="004F1E83">
        <w:rPr>
          <w:rFonts w:ascii="Times New Roman" w:hAnsi="Times New Roman" w:cs="Times New Roman"/>
        </w:rPr>
        <w:t>Granadinas</w:t>
      </w:r>
      <w:proofErr w:type="gramEnd"/>
      <w:r w:rsidRPr="004F1E83">
        <w:rPr>
          <w:rFonts w:ascii="Times New Roman" w:hAnsi="Times New Roman" w:cs="Times New Roman"/>
        </w:rPr>
        <w:t xml:space="preserve"> compartió que ha desarrollado un currículo sobre alimentación saludable</w:t>
      </w:r>
      <w:r w:rsidR="00C36E47" w:rsidRPr="004F1E83">
        <w:rPr>
          <w:rFonts w:ascii="Times New Roman" w:hAnsi="Times New Roman" w:cs="Times New Roman"/>
        </w:rPr>
        <w:t xml:space="preserve"> y actividad física.</w:t>
      </w:r>
      <w:r w:rsidR="00C079C5">
        <w:rPr>
          <w:rFonts w:ascii="Times New Roman" w:hAnsi="Times New Roman" w:cs="Times New Roman"/>
          <w:noProof/>
        </w:rPr>
        <mc:AlternateContent>
          <mc:Choice Requires="wps">
            <w:drawing>
              <wp:anchor distT="0" distB="0" distL="114300" distR="114300" simplePos="0" relativeHeight="251659264" behindDoc="0" locked="1" layoutInCell="1" allowOverlap="1" wp14:anchorId="70B717AF" wp14:editId="0A3765AA">
                <wp:simplePos x="0" y="0"/>
                <wp:positionH relativeFrom="margin">
                  <wp:align>left</wp:align>
                </wp:positionH>
                <wp:positionV relativeFrom="page">
                  <wp:posOffset>9048750</wp:posOffset>
                </wp:positionV>
                <wp:extent cx="3383280" cy="228600"/>
                <wp:effectExtent l="0" t="0" r="7620" b="0"/>
                <wp:wrapNone/>
                <wp:docPr id="13273623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solidFill>
                          <a:schemeClr val="bg1"/>
                        </a:solidFill>
                        <a:ln w="9525" cap="flat" cmpd="sng" algn="ctr">
                          <a:noFill/>
                          <a:prstDash val="solid"/>
                          <a:round/>
                          <a:headEnd type="none" w="med" len="med"/>
                          <a:tailEnd type="none" w="med" len="med"/>
                        </a:ln>
                      </wps:spPr>
                      <wps:txbx>
                        <w:txbxContent>
                          <w:p w14:paraId="056406F7" w14:textId="2F1022F7" w:rsidR="00C079C5" w:rsidRPr="00C079C5" w:rsidRDefault="00C079C5">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FILENAME  \* MERGEFORMAT </w:instrText>
                            </w:r>
                            <w:r>
                              <w:rPr>
                                <w:rFonts w:ascii="Times New Roman" w:hAnsi="Times New Roman" w:cs="Times New Roman"/>
                                <w:sz w:val="18"/>
                              </w:rPr>
                              <w:fldChar w:fldCharType="separate"/>
                            </w:r>
                            <w:r>
                              <w:rPr>
                                <w:rFonts w:ascii="Times New Roman" w:hAnsi="Times New Roman" w:cs="Times New Roman"/>
                                <w:noProof/>
                                <w:sz w:val="18"/>
                              </w:rPr>
                              <w:t>CIDED00349S01</w:t>
                            </w:r>
                            <w:r>
                              <w:rPr>
                                <w:rFonts w:ascii="Times New Roman" w:hAnsi="Times New Roman" w:cs="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B717AF" id="_x0000_t202" coordsize="21600,21600" o:spt="202" path="m,l,21600r21600,l21600,xe">
                <v:stroke joinstyle="miter"/>
                <v:path gradientshapeok="t" o:connecttype="rect"/>
              </v:shapetype>
              <v:shape id="Text Box 1" o:spid="_x0000_s1026" type="#_x0000_t202" style="position:absolute;left:0;text-align:left;margin-left:0;margin-top:712.5pt;width:266.4pt;height:18pt;z-index:251659264;visibility:visible;mso-wrap-style:square;mso-height-percent:0;mso-wrap-distance-left:9pt;mso-wrap-distance-top:0;mso-wrap-distance-right:9pt;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" fillcolor="white [3212]" stroked="f">
                <v:stroke joinstyle="round"/>
                <v:textbox>
                  <w:txbxContent>
                    <w:p w14:paraId="056406F7" w14:textId="2F1022F7" w:rsidR="00C079C5" w:rsidRPr="00C079C5" w:rsidRDefault="00C079C5">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FILENAME  \* MERGEFORMAT </w:instrText>
                      </w:r>
                      <w:r>
                        <w:rPr>
                          <w:rFonts w:ascii="Times New Roman" w:hAnsi="Times New Roman" w:cs="Times New Roman"/>
                          <w:sz w:val="18"/>
                        </w:rPr>
                        <w:fldChar w:fldCharType="separate"/>
                      </w:r>
                      <w:r>
                        <w:rPr>
                          <w:rFonts w:ascii="Times New Roman" w:hAnsi="Times New Roman" w:cs="Times New Roman"/>
                          <w:noProof/>
                          <w:sz w:val="18"/>
                        </w:rPr>
                        <w:t>CIDED00349S01</w:t>
                      </w:r>
                      <w:r>
                        <w:rPr>
                          <w:rFonts w:ascii="Times New Roman" w:hAnsi="Times New Roman" w:cs="Times New Roman"/>
                          <w:sz w:val="18"/>
                        </w:rPr>
                        <w:fldChar w:fldCharType="end"/>
                      </w:r>
                    </w:p>
                  </w:txbxContent>
                </v:textbox>
                <w10:wrap anchorx="margin" anchory="page"/>
                <w10:anchorlock/>
              </v:shape>
            </w:pict>
          </mc:Fallback>
        </mc:AlternateContent>
      </w:r>
    </w:p>
    <w:sectPr w:rsidR="00EA2906" w:rsidRPr="004F1E83" w:rsidSect="00A06946">
      <w:headerReference w:type="first" r:id="rId11"/>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5D98A" w14:textId="77777777" w:rsidR="00811A79" w:rsidRDefault="00811A79" w:rsidP="008C1B33">
      <w:pPr>
        <w:spacing w:after="0" w:line="240" w:lineRule="auto"/>
      </w:pPr>
      <w:r>
        <w:separator/>
      </w:r>
    </w:p>
  </w:endnote>
  <w:endnote w:type="continuationSeparator" w:id="0">
    <w:p w14:paraId="7677CD5A" w14:textId="77777777" w:rsidR="00811A79" w:rsidRDefault="00811A79" w:rsidP="008C1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BC97A" w14:textId="77777777" w:rsidR="00811A79" w:rsidRDefault="00811A79" w:rsidP="008C1B33">
      <w:pPr>
        <w:spacing w:after="0" w:line="240" w:lineRule="auto"/>
      </w:pPr>
      <w:r>
        <w:separator/>
      </w:r>
    </w:p>
  </w:footnote>
  <w:footnote w:type="continuationSeparator" w:id="0">
    <w:p w14:paraId="5C09EBB5" w14:textId="77777777" w:rsidR="00811A79" w:rsidRDefault="00811A79" w:rsidP="008C1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F545" w14:textId="77777777" w:rsidR="00A06946" w:rsidRDefault="00A06946" w:rsidP="00A06946">
    <w:pPr>
      <w:pStyle w:val="Header"/>
    </w:pPr>
    <w:r>
      <w:rPr>
        <w:noProof/>
      </w:rPr>
      <mc:AlternateContent>
        <mc:Choice Requires="wps">
          <w:drawing>
            <wp:anchor distT="0" distB="0" distL="114300" distR="114300" simplePos="0" relativeHeight="251661312" behindDoc="0" locked="0" layoutInCell="1" allowOverlap="1" wp14:anchorId="4BC131D5" wp14:editId="4DA18315">
              <wp:simplePos x="0" y="0"/>
              <wp:positionH relativeFrom="column">
                <wp:posOffset>458470</wp:posOffset>
              </wp:positionH>
              <wp:positionV relativeFrom="paragraph">
                <wp:posOffset>116840</wp:posOffset>
              </wp:positionV>
              <wp:extent cx="4663440" cy="73152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85B72F" w14:textId="77777777" w:rsidR="00A06946" w:rsidRPr="00957134" w:rsidRDefault="00A06946" w:rsidP="00A06946">
                          <w:pPr>
                            <w:pStyle w:val="Header"/>
                            <w:tabs>
                              <w:tab w:val="left" w:pos="900"/>
                            </w:tabs>
                            <w:spacing w:line="0" w:lineRule="atLeast"/>
                            <w:jc w:val="center"/>
                            <w:rPr>
                              <w:rFonts w:ascii="Garamond" w:hAnsi="Garamond"/>
                              <w:b/>
                              <w:sz w:val="28"/>
                              <w:lang w:val="es-ES_tradnl"/>
                            </w:rPr>
                          </w:pPr>
                          <w:r w:rsidRPr="00957134">
                            <w:rPr>
                              <w:rFonts w:ascii="Garamond" w:hAnsi="Garamond"/>
                              <w:b/>
                              <w:sz w:val="28"/>
                              <w:lang w:val="es-ES_tradnl"/>
                            </w:rPr>
                            <w:t>ORGANIZACIÓN DE LOS ESTADOS AMERICANOS</w:t>
                          </w:r>
                        </w:p>
                        <w:p w14:paraId="3DD173D8" w14:textId="77777777" w:rsidR="00A06946" w:rsidRPr="005838B7" w:rsidRDefault="00A06946" w:rsidP="00A06946">
                          <w:pPr>
                            <w:pStyle w:val="Header"/>
                            <w:tabs>
                              <w:tab w:val="left" w:pos="900"/>
                            </w:tabs>
                            <w:spacing w:line="0" w:lineRule="atLeast"/>
                            <w:jc w:val="center"/>
                            <w:rPr>
                              <w:rFonts w:ascii="Garamond" w:hAnsi="Garamond"/>
                              <w:b/>
                              <w:sz w:val="24"/>
                              <w:szCs w:val="24"/>
                              <w:lang w:val="es-US"/>
                            </w:rPr>
                          </w:pPr>
                          <w:r w:rsidRPr="005838B7">
                            <w:rPr>
                              <w:rFonts w:ascii="Garamond" w:hAnsi="Garamond"/>
                              <w:b/>
                              <w:sz w:val="24"/>
                              <w:szCs w:val="24"/>
                              <w:lang w:val="es-US"/>
                            </w:rPr>
                            <w:t>Consejo Interamericano para el Desarrollo Integral</w:t>
                          </w:r>
                        </w:p>
                        <w:p w14:paraId="2756035B" w14:textId="77777777" w:rsidR="00A06946" w:rsidRPr="00970961" w:rsidRDefault="00A06946" w:rsidP="00A06946">
                          <w:pPr>
                            <w:pStyle w:val="Header"/>
                            <w:tabs>
                              <w:tab w:val="left" w:pos="900"/>
                            </w:tabs>
                            <w:spacing w:line="0" w:lineRule="atLeast"/>
                            <w:jc w:val="center"/>
                            <w:rPr>
                              <w:b/>
                              <w:sz w:val="24"/>
                              <w:szCs w:val="24"/>
                            </w:rPr>
                          </w:pPr>
                          <w:r w:rsidRPr="00970961">
                            <w:rPr>
                              <w:rFonts w:ascii="Garamond" w:hAnsi="Garamond"/>
                              <w:b/>
                              <w:sz w:val="24"/>
                              <w:szCs w:val="24"/>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131D5" id="_x0000_t202" coordsize="21600,21600" o:spt="202" path="m,l,21600r21600,l21600,xe">
              <v:stroke joinstyle="miter"/>
              <v:path gradientshapeok="t" o:connecttype="rect"/>
            </v:shapetype>
            <v:shape id="Text Box 4" o:spid="_x0000_s1027" type="#_x0000_t202" style="position:absolute;margin-left:36.1pt;margin-top:9.2pt;width:367.2pt;height:5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" stroked="f">
              <v:textbox>
                <w:txbxContent>
                  <w:p w14:paraId="6D85B72F" w14:textId="77777777" w:rsidR="00A06946" w:rsidRPr="00957134" w:rsidRDefault="00A06946" w:rsidP="00A06946">
                    <w:pPr>
                      <w:pStyle w:val="Header"/>
                      <w:tabs>
                        <w:tab w:val="left" w:pos="900"/>
                      </w:tabs>
                      <w:spacing w:line="0" w:lineRule="atLeast"/>
                      <w:jc w:val="center"/>
                      <w:rPr>
                        <w:rFonts w:ascii="Garamond" w:hAnsi="Garamond"/>
                        <w:b/>
                        <w:sz w:val="28"/>
                        <w:lang w:val="es-ES_tradnl"/>
                      </w:rPr>
                    </w:pPr>
                    <w:r w:rsidRPr="00957134">
                      <w:rPr>
                        <w:rFonts w:ascii="Garamond" w:hAnsi="Garamond"/>
                        <w:b/>
                        <w:sz w:val="28"/>
                        <w:lang w:val="es-ES_tradnl"/>
                      </w:rPr>
                      <w:t>ORGANIZACIÓN DE LOS ESTADOS AMERICANOS</w:t>
                    </w:r>
                  </w:p>
                  <w:p w14:paraId="3DD173D8" w14:textId="77777777" w:rsidR="00A06946" w:rsidRPr="005838B7" w:rsidRDefault="00A06946" w:rsidP="00A06946">
                    <w:pPr>
                      <w:pStyle w:val="Header"/>
                      <w:tabs>
                        <w:tab w:val="left" w:pos="900"/>
                      </w:tabs>
                      <w:spacing w:line="0" w:lineRule="atLeast"/>
                      <w:jc w:val="center"/>
                      <w:rPr>
                        <w:rFonts w:ascii="Garamond" w:hAnsi="Garamond"/>
                        <w:b/>
                        <w:sz w:val="24"/>
                        <w:szCs w:val="24"/>
                        <w:lang w:val="es-US"/>
                      </w:rPr>
                    </w:pPr>
                    <w:r w:rsidRPr="005838B7">
                      <w:rPr>
                        <w:rFonts w:ascii="Garamond" w:hAnsi="Garamond"/>
                        <w:b/>
                        <w:sz w:val="24"/>
                        <w:szCs w:val="24"/>
                        <w:lang w:val="es-US"/>
                      </w:rPr>
                      <w:t>Consejo Interamericano para el Desarrollo Integral</w:t>
                    </w:r>
                  </w:p>
                  <w:p w14:paraId="2756035B" w14:textId="77777777" w:rsidR="00A06946" w:rsidRPr="00970961" w:rsidRDefault="00A06946" w:rsidP="00A06946">
                    <w:pPr>
                      <w:pStyle w:val="Header"/>
                      <w:tabs>
                        <w:tab w:val="left" w:pos="900"/>
                      </w:tabs>
                      <w:spacing w:line="0" w:lineRule="atLeast"/>
                      <w:jc w:val="center"/>
                      <w:rPr>
                        <w:b/>
                        <w:sz w:val="24"/>
                        <w:szCs w:val="24"/>
                      </w:rPr>
                    </w:pPr>
                    <w:r w:rsidRPr="00970961">
                      <w:rPr>
                        <w:rFonts w:ascii="Garamond" w:hAnsi="Garamond"/>
                        <w:b/>
                        <w:sz w:val="24"/>
                        <w:szCs w:val="24"/>
                      </w:rPr>
                      <w:t>(CIDI)</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82E9A24" wp14:editId="3EDC24EE">
              <wp:simplePos x="0" y="0"/>
              <wp:positionH relativeFrom="column">
                <wp:posOffset>5080000</wp:posOffset>
              </wp:positionH>
              <wp:positionV relativeFrom="paragraph">
                <wp:posOffset>-35560</wp:posOffset>
              </wp:positionV>
              <wp:extent cx="1287780" cy="86233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CB8464" w14:textId="77777777" w:rsidR="00A06946" w:rsidRDefault="00A06946" w:rsidP="00A06946">
                          <w:pPr>
                            <w:ind w:right="-130"/>
                          </w:pPr>
                          <w:r>
                            <w:rPr>
                              <w:rFonts w:ascii="News Gothic MT" w:hAnsi="News Gothic MT"/>
                              <w:noProof/>
                              <w:color w:val="000000"/>
                            </w:rPr>
                            <w:drawing>
                              <wp:inline distT="0" distB="0" distL="0" distR="0" wp14:anchorId="7FA2AAFE" wp14:editId="1E86DB18">
                                <wp:extent cx="1105535" cy="7715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E9A24" id="Text Box 3" o:spid="_x0000_s1028" type="#_x0000_t202" style="position:absolute;margin-left:400pt;margin-top:-2.8pt;width:101.4pt;height:6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" stroked="f">
              <v:textbox>
                <w:txbxContent>
                  <w:p w14:paraId="29CB8464" w14:textId="77777777" w:rsidR="00A06946" w:rsidRDefault="00A06946" w:rsidP="00A06946">
                    <w:pPr>
                      <w:ind w:right="-130"/>
                    </w:pPr>
                    <w:r>
                      <w:rPr>
                        <w:rFonts w:ascii="News Gothic MT" w:hAnsi="News Gothic MT"/>
                        <w:noProof/>
                        <w:color w:val="000000"/>
                      </w:rPr>
                      <w:drawing>
                        <wp:inline distT="0" distB="0" distL="0" distR="0" wp14:anchorId="7FA2AAFE" wp14:editId="1E86DB18">
                          <wp:extent cx="1105535" cy="7715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9264" behindDoc="0" locked="0" layoutInCell="1" allowOverlap="1" wp14:anchorId="1E818DBD" wp14:editId="6B2745E1">
          <wp:simplePos x="0" y="0"/>
          <wp:positionH relativeFrom="column">
            <wp:posOffset>-444500</wp:posOffset>
          </wp:positionH>
          <wp:positionV relativeFrom="paragraph">
            <wp:posOffset>-35560</wp:posOffset>
          </wp:positionV>
          <wp:extent cx="822960" cy="824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958CD5" w14:textId="77777777" w:rsidR="00A06946" w:rsidRDefault="00A069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368C"/>
    <w:multiLevelType w:val="hybridMultilevel"/>
    <w:tmpl w:val="93B60F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3D76F87"/>
    <w:multiLevelType w:val="hybridMultilevel"/>
    <w:tmpl w:val="0CC89C54"/>
    <w:lvl w:ilvl="0" w:tplc="FFFFFFFF">
      <w:start w:val="1"/>
      <w:numFmt w:val="decimal"/>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720" w:hanging="360"/>
      </w:pPr>
      <w:rPr>
        <w:rFonts w:ascii="Symbol" w:hAnsi="Symbol" w:hint="default"/>
      </w:rPr>
    </w:lvl>
    <w:lvl w:ilvl="3" w:tplc="280A0001">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3856F1"/>
    <w:multiLevelType w:val="hybridMultilevel"/>
    <w:tmpl w:val="707002D4"/>
    <w:lvl w:ilvl="0" w:tplc="3D5C86F8">
      <w:start w:val="1"/>
      <w:numFmt w:val="decimal"/>
      <w:lvlText w:val="%1."/>
      <w:lvlJc w:val="left"/>
      <w:pPr>
        <w:ind w:left="720" w:hanging="360"/>
      </w:pPr>
      <w:rPr>
        <w:rFonts w:hint="default"/>
        <w:color w:val="0000FF"/>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0E97ACD"/>
    <w:multiLevelType w:val="hybridMultilevel"/>
    <w:tmpl w:val="9FFE5D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BE026B7"/>
    <w:multiLevelType w:val="hybridMultilevel"/>
    <w:tmpl w:val="FFCC01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280A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0C7AEC"/>
    <w:multiLevelType w:val="multilevel"/>
    <w:tmpl w:val="FD1A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F07194"/>
    <w:multiLevelType w:val="multilevel"/>
    <w:tmpl w:val="22CA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B27407"/>
    <w:multiLevelType w:val="hybridMultilevel"/>
    <w:tmpl w:val="59F2193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280A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8B1FAA"/>
    <w:multiLevelType w:val="hybridMultilevel"/>
    <w:tmpl w:val="FACCE9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0D1E7FBA">
      <w:start w:val="2"/>
      <w:numFmt w:val="bullet"/>
      <w:lvlText w:val="-"/>
      <w:lvlJc w:val="left"/>
      <w:pPr>
        <w:ind w:left="2880" w:hanging="360"/>
      </w:pPr>
      <w:rPr>
        <w:rFonts w:ascii="Times New Roman" w:eastAsia="Times New Roman"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5712BA"/>
    <w:multiLevelType w:val="hybridMultilevel"/>
    <w:tmpl w:val="2DFA23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 w15:restartNumberingAfterBreak="0">
    <w:nsid w:val="44C277CC"/>
    <w:multiLevelType w:val="hybridMultilevel"/>
    <w:tmpl w:val="505E88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594F6AE6"/>
    <w:multiLevelType w:val="hybridMultilevel"/>
    <w:tmpl w:val="9FA647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599E58FA"/>
    <w:multiLevelType w:val="hybridMultilevel"/>
    <w:tmpl w:val="62D4D97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69397481"/>
    <w:multiLevelType w:val="hybridMultilevel"/>
    <w:tmpl w:val="AB708400"/>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01">
      <w:start w:val="1"/>
      <w:numFmt w:val="bullet"/>
      <w:lvlText w:val=""/>
      <w:lvlJc w:val="left"/>
      <w:pPr>
        <w:ind w:left="720" w:hanging="360"/>
      </w:pPr>
      <w:rPr>
        <w:rFonts w:ascii="Symbol" w:hAnsi="Symbol" w:hint="default"/>
      </w:rPr>
    </w:lvl>
    <w:lvl w:ilvl="3" w:tplc="578880B0">
      <w:numFmt w:val="bullet"/>
      <w:lvlText w:val="-"/>
      <w:lvlJc w:val="left"/>
      <w:pPr>
        <w:ind w:left="2880" w:hanging="360"/>
      </w:pPr>
      <w:rPr>
        <w:rFonts w:ascii="Aptos" w:eastAsiaTheme="minorHAnsi" w:hAnsi="Aptos" w:cstheme="minorBidi"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71CE2F98"/>
    <w:multiLevelType w:val="hybridMultilevel"/>
    <w:tmpl w:val="44A267B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0D1E7FBA">
      <w:start w:val="2"/>
      <w:numFmt w:val="bullet"/>
      <w:lvlText w:val="-"/>
      <w:lvlJc w:val="left"/>
      <w:pPr>
        <w:ind w:left="2880" w:hanging="360"/>
      </w:pPr>
      <w:rPr>
        <w:rFonts w:ascii="Times New Roman" w:eastAsia="Times New Roman"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1D82E06"/>
    <w:multiLevelType w:val="hybridMultilevel"/>
    <w:tmpl w:val="F24019F4"/>
    <w:lvl w:ilvl="0" w:tplc="6936AD8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7DF6156C"/>
    <w:multiLevelType w:val="hybridMultilevel"/>
    <w:tmpl w:val="7390D3B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280A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19892542">
    <w:abstractNumId w:val="13"/>
  </w:num>
  <w:num w:numId="2" w16cid:durableId="678628616">
    <w:abstractNumId w:val="3"/>
  </w:num>
  <w:num w:numId="3" w16cid:durableId="203296032">
    <w:abstractNumId w:val="0"/>
  </w:num>
  <w:num w:numId="4" w16cid:durableId="808010651">
    <w:abstractNumId w:val="10"/>
  </w:num>
  <w:num w:numId="5" w16cid:durableId="1171068848">
    <w:abstractNumId w:val="11"/>
  </w:num>
  <w:num w:numId="6" w16cid:durableId="1444618660">
    <w:abstractNumId w:val="9"/>
  </w:num>
  <w:num w:numId="7" w16cid:durableId="1902978076">
    <w:abstractNumId w:val="4"/>
  </w:num>
  <w:num w:numId="8" w16cid:durableId="1951669191">
    <w:abstractNumId w:val="7"/>
  </w:num>
  <w:num w:numId="9" w16cid:durableId="1296565306">
    <w:abstractNumId w:val="1"/>
  </w:num>
  <w:num w:numId="10" w16cid:durableId="1702438023">
    <w:abstractNumId w:val="8"/>
  </w:num>
  <w:num w:numId="11" w16cid:durableId="59258110">
    <w:abstractNumId w:val="14"/>
  </w:num>
  <w:num w:numId="12" w16cid:durableId="282618624">
    <w:abstractNumId w:val="16"/>
  </w:num>
  <w:num w:numId="13" w16cid:durableId="2136439449">
    <w:abstractNumId w:val="6"/>
  </w:num>
  <w:num w:numId="14" w16cid:durableId="1997025172">
    <w:abstractNumId w:val="5"/>
  </w:num>
  <w:num w:numId="15" w16cid:durableId="166870897">
    <w:abstractNumId w:val="2"/>
  </w:num>
  <w:num w:numId="16" w16cid:durableId="607204233">
    <w:abstractNumId w:val="12"/>
  </w:num>
  <w:num w:numId="17" w16cid:durableId="20848341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C1"/>
    <w:rsid w:val="00040873"/>
    <w:rsid w:val="0005548F"/>
    <w:rsid w:val="000D0ADA"/>
    <w:rsid w:val="00134F13"/>
    <w:rsid w:val="001E619B"/>
    <w:rsid w:val="0021673E"/>
    <w:rsid w:val="00232D0E"/>
    <w:rsid w:val="00244475"/>
    <w:rsid w:val="002C3F66"/>
    <w:rsid w:val="003370EE"/>
    <w:rsid w:val="0035703E"/>
    <w:rsid w:val="0041374F"/>
    <w:rsid w:val="00414787"/>
    <w:rsid w:val="00442A6E"/>
    <w:rsid w:val="004622B6"/>
    <w:rsid w:val="00463705"/>
    <w:rsid w:val="00470B05"/>
    <w:rsid w:val="00473CB5"/>
    <w:rsid w:val="004808BA"/>
    <w:rsid w:val="004B71DD"/>
    <w:rsid w:val="004C08B6"/>
    <w:rsid w:val="004D4181"/>
    <w:rsid w:val="004F1E83"/>
    <w:rsid w:val="004F2608"/>
    <w:rsid w:val="00507F4C"/>
    <w:rsid w:val="00514304"/>
    <w:rsid w:val="00524222"/>
    <w:rsid w:val="005620B5"/>
    <w:rsid w:val="00596F90"/>
    <w:rsid w:val="005A3D48"/>
    <w:rsid w:val="005E296A"/>
    <w:rsid w:val="005E3B55"/>
    <w:rsid w:val="005E7A42"/>
    <w:rsid w:val="00771C4B"/>
    <w:rsid w:val="00776210"/>
    <w:rsid w:val="00795F3E"/>
    <w:rsid w:val="007F55BE"/>
    <w:rsid w:val="008003ED"/>
    <w:rsid w:val="00811A79"/>
    <w:rsid w:val="00862E91"/>
    <w:rsid w:val="00872449"/>
    <w:rsid w:val="008C1B33"/>
    <w:rsid w:val="008C2951"/>
    <w:rsid w:val="00913654"/>
    <w:rsid w:val="009323BF"/>
    <w:rsid w:val="00940F9C"/>
    <w:rsid w:val="00944EB3"/>
    <w:rsid w:val="00992E3E"/>
    <w:rsid w:val="00994F6C"/>
    <w:rsid w:val="009B2638"/>
    <w:rsid w:val="009B63FB"/>
    <w:rsid w:val="00A06946"/>
    <w:rsid w:val="00A45AF0"/>
    <w:rsid w:val="00A57717"/>
    <w:rsid w:val="00A86E8B"/>
    <w:rsid w:val="00A93469"/>
    <w:rsid w:val="00AA2A66"/>
    <w:rsid w:val="00AB039B"/>
    <w:rsid w:val="00AE509E"/>
    <w:rsid w:val="00AF25C4"/>
    <w:rsid w:val="00B10147"/>
    <w:rsid w:val="00B40F0A"/>
    <w:rsid w:val="00B46868"/>
    <w:rsid w:val="00B500C1"/>
    <w:rsid w:val="00B510B3"/>
    <w:rsid w:val="00B751F2"/>
    <w:rsid w:val="00B92FBE"/>
    <w:rsid w:val="00BA433F"/>
    <w:rsid w:val="00BA47DB"/>
    <w:rsid w:val="00BB4F97"/>
    <w:rsid w:val="00BF0F46"/>
    <w:rsid w:val="00BF4E5C"/>
    <w:rsid w:val="00C079C5"/>
    <w:rsid w:val="00C16CE1"/>
    <w:rsid w:val="00C33027"/>
    <w:rsid w:val="00C34B76"/>
    <w:rsid w:val="00C36E47"/>
    <w:rsid w:val="00C4269A"/>
    <w:rsid w:val="00C51E05"/>
    <w:rsid w:val="00C7331C"/>
    <w:rsid w:val="00CC4940"/>
    <w:rsid w:val="00DB36EC"/>
    <w:rsid w:val="00DD38A5"/>
    <w:rsid w:val="00DE1BE9"/>
    <w:rsid w:val="00DF16F5"/>
    <w:rsid w:val="00E051C7"/>
    <w:rsid w:val="00E33E03"/>
    <w:rsid w:val="00E47164"/>
    <w:rsid w:val="00E528FA"/>
    <w:rsid w:val="00E94822"/>
    <w:rsid w:val="00E9516A"/>
    <w:rsid w:val="00EA2906"/>
    <w:rsid w:val="00EA67AA"/>
    <w:rsid w:val="00EE1636"/>
    <w:rsid w:val="00F27F8E"/>
    <w:rsid w:val="00F510DE"/>
    <w:rsid w:val="00F82C02"/>
    <w:rsid w:val="00FA7476"/>
    <w:rsid w:val="00FB7D6E"/>
    <w:rsid w:val="00FC7FDC"/>
    <w:rsid w:val="00FE1AF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43EEF"/>
  <w15:chartTrackingRefBased/>
  <w15:docId w15:val="{9E2065DA-2CF2-42D1-92F9-00C0ABD3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0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00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00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00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00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00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00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00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00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0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00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00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00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00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00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00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00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00C1"/>
    <w:rPr>
      <w:rFonts w:eastAsiaTheme="majorEastAsia" w:cstheme="majorBidi"/>
      <w:color w:val="272727" w:themeColor="text1" w:themeTint="D8"/>
    </w:rPr>
  </w:style>
  <w:style w:type="paragraph" w:styleId="Title">
    <w:name w:val="Title"/>
    <w:basedOn w:val="Normal"/>
    <w:next w:val="Normal"/>
    <w:link w:val="TitleChar"/>
    <w:uiPriority w:val="10"/>
    <w:qFormat/>
    <w:rsid w:val="00B500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0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0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00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00C1"/>
    <w:pPr>
      <w:spacing w:before="160"/>
      <w:jc w:val="center"/>
    </w:pPr>
    <w:rPr>
      <w:i/>
      <w:iCs/>
      <w:color w:val="404040" w:themeColor="text1" w:themeTint="BF"/>
    </w:rPr>
  </w:style>
  <w:style w:type="character" w:customStyle="1" w:styleId="QuoteChar">
    <w:name w:val="Quote Char"/>
    <w:basedOn w:val="DefaultParagraphFont"/>
    <w:link w:val="Quote"/>
    <w:uiPriority w:val="29"/>
    <w:rsid w:val="00B500C1"/>
    <w:rPr>
      <w:i/>
      <w:iCs/>
      <w:color w:val="404040" w:themeColor="text1" w:themeTint="BF"/>
    </w:rPr>
  </w:style>
  <w:style w:type="paragraph" w:styleId="ListParagraph">
    <w:name w:val="List Paragraph"/>
    <w:basedOn w:val="Normal"/>
    <w:uiPriority w:val="34"/>
    <w:qFormat/>
    <w:rsid w:val="00B500C1"/>
    <w:pPr>
      <w:ind w:left="720"/>
      <w:contextualSpacing/>
    </w:pPr>
  </w:style>
  <w:style w:type="character" w:styleId="IntenseEmphasis">
    <w:name w:val="Intense Emphasis"/>
    <w:basedOn w:val="DefaultParagraphFont"/>
    <w:uiPriority w:val="21"/>
    <w:qFormat/>
    <w:rsid w:val="00B500C1"/>
    <w:rPr>
      <w:i/>
      <w:iCs/>
      <w:color w:val="0F4761" w:themeColor="accent1" w:themeShade="BF"/>
    </w:rPr>
  </w:style>
  <w:style w:type="paragraph" w:styleId="IntenseQuote">
    <w:name w:val="Intense Quote"/>
    <w:basedOn w:val="Normal"/>
    <w:next w:val="Normal"/>
    <w:link w:val="IntenseQuoteChar"/>
    <w:uiPriority w:val="30"/>
    <w:qFormat/>
    <w:rsid w:val="00B500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00C1"/>
    <w:rPr>
      <w:i/>
      <w:iCs/>
      <w:color w:val="0F4761" w:themeColor="accent1" w:themeShade="BF"/>
    </w:rPr>
  </w:style>
  <w:style w:type="character" w:styleId="IntenseReference">
    <w:name w:val="Intense Reference"/>
    <w:basedOn w:val="DefaultParagraphFont"/>
    <w:uiPriority w:val="32"/>
    <w:qFormat/>
    <w:rsid w:val="00B500C1"/>
    <w:rPr>
      <w:b/>
      <w:bCs/>
      <w:smallCaps/>
      <w:color w:val="0F4761" w:themeColor="accent1" w:themeShade="BF"/>
      <w:spacing w:val="5"/>
    </w:rPr>
  </w:style>
  <w:style w:type="character" w:styleId="Hyperlink">
    <w:name w:val="Hyperlink"/>
    <w:basedOn w:val="DefaultParagraphFont"/>
    <w:uiPriority w:val="99"/>
    <w:unhideWhenUsed/>
    <w:rsid w:val="00F82C02"/>
    <w:rPr>
      <w:color w:val="0000FF"/>
      <w:u w:val="single"/>
    </w:rPr>
  </w:style>
  <w:style w:type="character" w:styleId="UnresolvedMention">
    <w:name w:val="Unresolved Mention"/>
    <w:basedOn w:val="DefaultParagraphFont"/>
    <w:uiPriority w:val="99"/>
    <w:semiHidden/>
    <w:unhideWhenUsed/>
    <w:rsid w:val="00C4269A"/>
    <w:rPr>
      <w:color w:val="605E5C"/>
      <w:shd w:val="clear" w:color="auto" w:fill="E1DFDD"/>
    </w:rPr>
  </w:style>
  <w:style w:type="paragraph" w:styleId="FootnoteText">
    <w:name w:val="footnote text"/>
    <w:basedOn w:val="Normal"/>
    <w:link w:val="FootnoteTextChar"/>
    <w:uiPriority w:val="99"/>
    <w:semiHidden/>
    <w:unhideWhenUsed/>
    <w:rsid w:val="008C1B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1B33"/>
    <w:rPr>
      <w:sz w:val="20"/>
      <w:szCs w:val="20"/>
    </w:rPr>
  </w:style>
  <w:style w:type="character" w:styleId="FootnoteReference">
    <w:name w:val="footnote reference"/>
    <w:basedOn w:val="DefaultParagraphFont"/>
    <w:uiPriority w:val="99"/>
    <w:semiHidden/>
    <w:unhideWhenUsed/>
    <w:rsid w:val="008C1B33"/>
    <w:rPr>
      <w:vertAlign w:val="superscript"/>
    </w:rPr>
  </w:style>
  <w:style w:type="character" w:styleId="FollowedHyperlink">
    <w:name w:val="FollowedHyperlink"/>
    <w:basedOn w:val="DefaultParagraphFont"/>
    <w:uiPriority w:val="99"/>
    <w:semiHidden/>
    <w:unhideWhenUsed/>
    <w:rsid w:val="00795F3E"/>
    <w:rPr>
      <w:color w:val="96607D" w:themeColor="followedHyperlink"/>
      <w:u w:val="single"/>
    </w:rPr>
  </w:style>
  <w:style w:type="paragraph" w:styleId="Revision">
    <w:name w:val="Revision"/>
    <w:hidden/>
    <w:uiPriority w:val="99"/>
    <w:semiHidden/>
    <w:rsid w:val="00470B05"/>
    <w:pPr>
      <w:spacing w:after="0" w:line="240" w:lineRule="auto"/>
    </w:pPr>
  </w:style>
  <w:style w:type="character" w:styleId="CommentReference">
    <w:name w:val="annotation reference"/>
    <w:basedOn w:val="DefaultParagraphFont"/>
    <w:uiPriority w:val="99"/>
    <w:semiHidden/>
    <w:unhideWhenUsed/>
    <w:rsid w:val="00470B05"/>
    <w:rPr>
      <w:sz w:val="16"/>
      <w:szCs w:val="16"/>
    </w:rPr>
  </w:style>
  <w:style w:type="paragraph" w:styleId="CommentText">
    <w:name w:val="annotation text"/>
    <w:basedOn w:val="Normal"/>
    <w:link w:val="CommentTextChar"/>
    <w:uiPriority w:val="99"/>
    <w:unhideWhenUsed/>
    <w:rsid w:val="00470B05"/>
    <w:pPr>
      <w:spacing w:line="240" w:lineRule="auto"/>
    </w:pPr>
    <w:rPr>
      <w:sz w:val="20"/>
      <w:szCs w:val="20"/>
    </w:rPr>
  </w:style>
  <w:style w:type="character" w:customStyle="1" w:styleId="CommentTextChar">
    <w:name w:val="Comment Text Char"/>
    <w:basedOn w:val="DefaultParagraphFont"/>
    <w:link w:val="CommentText"/>
    <w:uiPriority w:val="99"/>
    <w:rsid w:val="00470B05"/>
    <w:rPr>
      <w:sz w:val="20"/>
      <w:szCs w:val="20"/>
    </w:rPr>
  </w:style>
  <w:style w:type="paragraph" w:styleId="CommentSubject">
    <w:name w:val="annotation subject"/>
    <w:basedOn w:val="CommentText"/>
    <w:next w:val="CommentText"/>
    <w:link w:val="CommentSubjectChar"/>
    <w:uiPriority w:val="99"/>
    <w:semiHidden/>
    <w:unhideWhenUsed/>
    <w:rsid w:val="00470B05"/>
    <w:rPr>
      <w:b/>
      <w:bCs/>
    </w:rPr>
  </w:style>
  <w:style w:type="character" w:customStyle="1" w:styleId="CommentSubjectChar">
    <w:name w:val="Comment Subject Char"/>
    <w:basedOn w:val="CommentTextChar"/>
    <w:link w:val="CommentSubject"/>
    <w:uiPriority w:val="99"/>
    <w:semiHidden/>
    <w:rsid w:val="00470B05"/>
    <w:rPr>
      <w:b/>
      <w:bCs/>
      <w:sz w:val="20"/>
      <w:szCs w:val="20"/>
    </w:rPr>
  </w:style>
  <w:style w:type="paragraph" w:styleId="Header">
    <w:name w:val="header"/>
    <w:basedOn w:val="Normal"/>
    <w:link w:val="HeaderChar"/>
    <w:unhideWhenUsed/>
    <w:rsid w:val="004F1E83"/>
    <w:pPr>
      <w:tabs>
        <w:tab w:val="center" w:pos="4252"/>
        <w:tab w:val="right" w:pos="8504"/>
      </w:tabs>
      <w:spacing w:after="0" w:line="240" w:lineRule="auto"/>
    </w:pPr>
  </w:style>
  <w:style w:type="character" w:customStyle="1" w:styleId="HeaderChar">
    <w:name w:val="Header Char"/>
    <w:basedOn w:val="DefaultParagraphFont"/>
    <w:link w:val="Header"/>
    <w:uiPriority w:val="99"/>
    <w:rsid w:val="004F1E83"/>
  </w:style>
  <w:style w:type="paragraph" w:styleId="Footer">
    <w:name w:val="footer"/>
    <w:basedOn w:val="Normal"/>
    <w:link w:val="FooterChar"/>
    <w:uiPriority w:val="99"/>
    <w:unhideWhenUsed/>
    <w:rsid w:val="004F1E83"/>
    <w:pPr>
      <w:tabs>
        <w:tab w:val="center" w:pos="4252"/>
        <w:tab w:val="right" w:pos="8504"/>
      </w:tabs>
      <w:spacing w:after="0" w:line="240" w:lineRule="auto"/>
    </w:pPr>
  </w:style>
  <w:style w:type="character" w:customStyle="1" w:styleId="FooterChar">
    <w:name w:val="Footer Char"/>
    <w:basedOn w:val="DefaultParagraphFont"/>
    <w:link w:val="Footer"/>
    <w:uiPriority w:val="99"/>
    <w:rsid w:val="004F1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6078">
      <w:bodyDiv w:val="1"/>
      <w:marLeft w:val="0"/>
      <w:marRight w:val="0"/>
      <w:marTop w:val="0"/>
      <w:marBottom w:val="0"/>
      <w:divBdr>
        <w:top w:val="none" w:sz="0" w:space="0" w:color="auto"/>
        <w:left w:val="none" w:sz="0" w:space="0" w:color="auto"/>
        <w:bottom w:val="none" w:sz="0" w:space="0" w:color="auto"/>
        <w:right w:val="none" w:sz="0" w:space="0" w:color="auto"/>
      </w:divBdr>
    </w:div>
    <w:div w:id="61564014">
      <w:bodyDiv w:val="1"/>
      <w:marLeft w:val="0"/>
      <w:marRight w:val="0"/>
      <w:marTop w:val="0"/>
      <w:marBottom w:val="0"/>
      <w:divBdr>
        <w:top w:val="none" w:sz="0" w:space="0" w:color="auto"/>
        <w:left w:val="none" w:sz="0" w:space="0" w:color="auto"/>
        <w:bottom w:val="none" w:sz="0" w:space="0" w:color="auto"/>
        <w:right w:val="none" w:sz="0" w:space="0" w:color="auto"/>
      </w:divBdr>
    </w:div>
    <w:div w:id="203253163">
      <w:bodyDiv w:val="1"/>
      <w:marLeft w:val="0"/>
      <w:marRight w:val="0"/>
      <w:marTop w:val="0"/>
      <w:marBottom w:val="0"/>
      <w:divBdr>
        <w:top w:val="none" w:sz="0" w:space="0" w:color="auto"/>
        <w:left w:val="none" w:sz="0" w:space="0" w:color="auto"/>
        <w:bottom w:val="none" w:sz="0" w:space="0" w:color="auto"/>
        <w:right w:val="none" w:sz="0" w:space="0" w:color="auto"/>
      </w:divBdr>
    </w:div>
    <w:div w:id="218437646">
      <w:bodyDiv w:val="1"/>
      <w:marLeft w:val="0"/>
      <w:marRight w:val="0"/>
      <w:marTop w:val="0"/>
      <w:marBottom w:val="0"/>
      <w:divBdr>
        <w:top w:val="none" w:sz="0" w:space="0" w:color="auto"/>
        <w:left w:val="none" w:sz="0" w:space="0" w:color="auto"/>
        <w:bottom w:val="none" w:sz="0" w:space="0" w:color="auto"/>
        <w:right w:val="none" w:sz="0" w:space="0" w:color="auto"/>
      </w:divBdr>
    </w:div>
    <w:div w:id="244606380">
      <w:bodyDiv w:val="1"/>
      <w:marLeft w:val="0"/>
      <w:marRight w:val="0"/>
      <w:marTop w:val="0"/>
      <w:marBottom w:val="0"/>
      <w:divBdr>
        <w:top w:val="none" w:sz="0" w:space="0" w:color="auto"/>
        <w:left w:val="none" w:sz="0" w:space="0" w:color="auto"/>
        <w:bottom w:val="none" w:sz="0" w:space="0" w:color="auto"/>
        <w:right w:val="none" w:sz="0" w:space="0" w:color="auto"/>
      </w:divBdr>
    </w:div>
    <w:div w:id="304244953">
      <w:bodyDiv w:val="1"/>
      <w:marLeft w:val="0"/>
      <w:marRight w:val="0"/>
      <w:marTop w:val="0"/>
      <w:marBottom w:val="0"/>
      <w:divBdr>
        <w:top w:val="none" w:sz="0" w:space="0" w:color="auto"/>
        <w:left w:val="none" w:sz="0" w:space="0" w:color="auto"/>
        <w:bottom w:val="none" w:sz="0" w:space="0" w:color="auto"/>
        <w:right w:val="none" w:sz="0" w:space="0" w:color="auto"/>
      </w:divBdr>
    </w:div>
    <w:div w:id="373819910">
      <w:bodyDiv w:val="1"/>
      <w:marLeft w:val="0"/>
      <w:marRight w:val="0"/>
      <w:marTop w:val="0"/>
      <w:marBottom w:val="0"/>
      <w:divBdr>
        <w:top w:val="none" w:sz="0" w:space="0" w:color="auto"/>
        <w:left w:val="none" w:sz="0" w:space="0" w:color="auto"/>
        <w:bottom w:val="none" w:sz="0" w:space="0" w:color="auto"/>
        <w:right w:val="none" w:sz="0" w:space="0" w:color="auto"/>
      </w:divBdr>
    </w:div>
    <w:div w:id="376469342">
      <w:bodyDiv w:val="1"/>
      <w:marLeft w:val="0"/>
      <w:marRight w:val="0"/>
      <w:marTop w:val="0"/>
      <w:marBottom w:val="0"/>
      <w:divBdr>
        <w:top w:val="none" w:sz="0" w:space="0" w:color="auto"/>
        <w:left w:val="none" w:sz="0" w:space="0" w:color="auto"/>
        <w:bottom w:val="none" w:sz="0" w:space="0" w:color="auto"/>
        <w:right w:val="none" w:sz="0" w:space="0" w:color="auto"/>
      </w:divBdr>
    </w:div>
    <w:div w:id="450561863">
      <w:bodyDiv w:val="1"/>
      <w:marLeft w:val="0"/>
      <w:marRight w:val="0"/>
      <w:marTop w:val="0"/>
      <w:marBottom w:val="0"/>
      <w:divBdr>
        <w:top w:val="none" w:sz="0" w:space="0" w:color="auto"/>
        <w:left w:val="none" w:sz="0" w:space="0" w:color="auto"/>
        <w:bottom w:val="none" w:sz="0" w:space="0" w:color="auto"/>
        <w:right w:val="none" w:sz="0" w:space="0" w:color="auto"/>
      </w:divBdr>
    </w:div>
    <w:div w:id="459110064">
      <w:bodyDiv w:val="1"/>
      <w:marLeft w:val="0"/>
      <w:marRight w:val="0"/>
      <w:marTop w:val="0"/>
      <w:marBottom w:val="0"/>
      <w:divBdr>
        <w:top w:val="none" w:sz="0" w:space="0" w:color="auto"/>
        <w:left w:val="none" w:sz="0" w:space="0" w:color="auto"/>
        <w:bottom w:val="none" w:sz="0" w:space="0" w:color="auto"/>
        <w:right w:val="none" w:sz="0" w:space="0" w:color="auto"/>
      </w:divBdr>
    </w:div>
    <w:div w:id="460806550">
      <w:bodyDiv w:val="1"/>
      <w:marLeft w:val="0"/>
      <w:marRight w:val="0"/>
      <w:marTop w:val="0"/>
      <w:marBottom w:val="0"/>
      <w:divBdr>
        <w:top w:val="none" w:sz="0" w:space="0" w:color="auto"/>
        <w:left w:val="none" w:sz="0" w:space="0" w:color="auto"/>
        <w:bottom w:val="none" w:sz="0" w:space="0" w:color="auto"/>
        <w:right w:val="none" w:sz="0" w:space="0" w:color="auto"/>
      </w:divBdr>
    </w:div>
    <w:div w:id="591083090">
      <w:bodyDiv w:val="1"/>
      <w:marLeft w:val="0"/>
      <w:marRight w:val="0"/>
      <w:marTop w:val="0"/>
      <w:marBottom w:val="0"/>
      <w:divBdr>
        <w:top w:val="none" w:sz="0" w:space="0" w:color="auto"/>
        <w:left w:val="none" w:sz="0" w:space="0" w:color="auto"/>
        <w:bottom w:val="none" w:sz="0" w:space="0" w:color="auto"/>
        <w:right w:val="none" w:sz="0" w:space="0" w:color="auto"/>
      </w:divBdr>
      <w:divsChild>
        <w:div w:id="1126043738">
          <w:marLeft w:val="0"/>
          <w:marRight w:val="0"/>
          <w:marTop w:val="0"/>
          <w:marBottom w:val="0"/>
          <w:divBdr>
            <w:top w:val="none" w:sz="0" w:space="0" w:color="auto"/>
            <w:left w:val="none" w:sz="0" w:space="0" w:color="auto"/>
            <w:bottom w:val="none" w:sz="0" w:space="0" w:color="auto"/>
            <w:right w:val="none" w:sz="0" w:space="0" w:color="auto"/>
          </w:divBdr>
        </w:div>
        <w:div w:id="1401518491">
          <w:marLeft w:val="0"/>
          <w:marRight w:val="0"/>
          <w:marTop w:val="0"/>
          <w:marBottom w:val="0"/>
          <w:divBdr>
            <w:top w:val="none" w:sz="0" w:space="0" w:color="auto"/>
            <w:left w:val="none" w:sz="0" w:space="0" w:color="auto"/>
            <w:bottom w:val="none" w:sz="0" w:space="0" w:color="auto"/>
            <w:right w:val="none" w:sz="0" w:space="0" w:color="auto"/>
          </w:divBdr>
        </w:div>
        <w:div w:id="1496997436">
          <w:marLeft w:val="0"/>
          <w:marRight w:val="0"/>
          <w:marTop w:val="0"/>
          <w:marBottom w:val="0"/>
          <w:divBdr>
            <w:top w:val="none" w:sz="0" w:space="0" w:color="auto"/>
            <w:left w:val="none" w:sz="0" w:space="0" w:color="auto"/>
            <w:bottom w:val="none" w:sz="0" w:space="0" w:color="auto"/>
            <w:right w:val="none" w:sz="0" w:space="0" w:color="auto"/>
          </w:divBdr>
        </w:div>
        <w:div w:id="1118835073">
          <w:marLeft w:val="0"/>
          <w:marRight w:val="0"/>
          <w:marTop w:val="0"/>
          <w:marBottom w:val="0"/>
          <w:divBdr>
            <w:top w:val="none" w:sz="0" w:space="0" w:color="auto"/>
            <w:left w:val="none" w:sz="0" w:space="0" w:color="auto"/>
            <w:bottom w:val="none" w:sz="0" w:space="0" w:color="auto"/>
            <w:right w:val="none" w:sz="0" w:space="0" w:color="auto"/>
          </w:divBdr>
        </w:div>
        <w:div w:id="357390051">
          <w:marLeft w:val="0"/>
          <w:marRight w:val="0"/>
          <w:marTop w:val="0"/>
          <w:marBottom w:val="0"/>
          <w:divBdr>
            <w:top w:val="none" w:sz="0" w:space="0" w:color="auto"/>
            <w:left w:val="none" w:sz="0" w:space="0" w:color="auto"/>
            <w:bottom w:val="none" w:sz="0" w:space="0" w:color="auto"/>
            <w:right w:val="none" w:sz="0" w:space="0" w:color="auto"/>
          </w:divBdr>
        </w:div>
        <w:div w:id="1371996529">
          <w:marLeft w:val="0"/>
          <w:marRight w:val="0"/>
          <w:marTop w:val="0"/>
          <w:marBottom w:val="0"/>
          <w:divBdr>
            <w:top w:val="none" w:sz="0" w:space="0" w:color="auto"/>
            <w:left w:val="none" w:sz="0" w:space="0" w:color="auto"/>
            <w:bottom w:val="none" w:sz="0" w:space="0" w:color="auto"/>
            <w:right w:val="none" w:sz="0" w:space="0" w:color="auto"/>
          </w:divBdr>
        </w:div>
        <w:div w:id="1147169046">
          <w:marLeft w:val="0"/>
          <w:marRight w:val="0"/>
          <w:marTop w:val="0"/>
          <w:marBottom w:val="0"/>
          <w:divBdr>
            <w:top w:val="none" w:sz="0" w:space="0" w:color="auto"/>
            <w:left w:val="none" w:sz="0" w:space="0" w:color="auto"/>
            <w:bottom w:val="none" w:sz="0" w:space="0" w:color="auto"/>
            <w:right w:val="none" w:sz="0" w:space="0" w:color="auto"/>
          </w:divBdr>
        </w:div>
      </w:divsChild>
    </w:div>
    <w:div w:id="607350472">
      <w:bodyDiv w:val="1"/>
      <w:marLeft w:val="0"/>
      <w:marRight w:val="0"/>
      <w:marTop w:val="0"/>
      <w:marBottom w:val="0"/>
      <w:divBdr>
        <w:top w:val="none" w:sz="0" w:space="0" w:color="auto"/>
        <w:left w:val="none" w:sz="0" w:space="0" w:color="auto"/>
        <w:bottom w:val="none" w:sz="0" w:space="0" w:color="auto"/>
        <w:right w:val="none" w:sz="0" w:space="0" w:color="auto"/>
      </w:divBdr>
    </w:div>
    <w:div w:id="663240484">
      <w:bodyDiv w:val="1"/>
      <w:marLeft w:val="0"/>
      <w:marRight w:val="0"/>
      <w:marTop w:val="0"/>
      <w:marBottom w:val="0"/>
      <w:divBdr>
        <w:top w:val="none" w:sz="0" w:space="0" w:color="auto"/>
        <w:left w:val="none" w:sz="0" w:space="0" w:color="auto"/>
        <w:bottom w:val="none" w:sz="0" w:space="0" w:color="auto"/>
        <w:right w:val="none" w:sz="0" w:space="0" w:color="auto"/>
      </w:divBdr>
    </w:div>
    <w:div w:id="672610133">
      <w:bodyDiv w:val="1"/>
      <w:marLeft w:val="0"/>
      <w:marRight w:val="0"/>
      <w:marTop w:val="0"/>
      <w:marBottom w:val="0"/>
      <w:divBdr>
        <w:top w:val="none" w:sz="0" w:space="0" w:color="auto"/>
        <w:left w:val="none" w:sz="0" w:space="0" w:color="auto"/>
        <w:bottom w:val="none" w:sz="0" w:space="0" w:color="auto"/>
        <w:right w:val="none" w:sz="0" w:space="0" w:color="auto"/>
      </w:divBdr>
    </w:div>
    <w:div w:id="746612781">
      <w:bodyDiv w:val="1"/>
      <w:marLeft w:val="0"/>
      <w:marRight w:val="0"/>
      <w:marTop w:val="0"/>
      <w:marBottom w:val="0"/>
      <w:divBdr>
        <w:top w:val="none" w:sz="0" w:space="0" w:color="auto"/>
        <w:left w:val="none" w:sz="0" w:space="0" w:color="auto"/>
        <w:bottom w:val="none" w:sz="0" w:space="0" w:color="auto"/>
        <w:right w:val="none" w:sz="0" w:space="0" w:color="auto"/>
      </w:divBdr>
    </w:div>
    <w:div w:id="784540837">
      <w:bodyDiv w:val="1"/>
      <w:marLeft w:val="0"/>
      <w:marRight w:val="0"/>
      <w:marTop w:val="0"/>
      <w:marBottom w:val="0"/>
      <w:divBdr>
        <w:top w:val="none" w:sz="0" w:space="0" w:color="auto"/>
        <w:left w:val="none" w:sz="0" w:space="0" w:color="auto"/>
        <w:bottom w:val="none" w:sz="0" w:space="0" w:color="auto"/>
        <w:right w:val="none" w:sz="0" w:space="0" w:color="auto"/>
      </w:divBdr>
    </w:div>
    <w:div w:id="877158002">
      <w:bodyDiv w:val="1"/>
      <w:marLeft w:val="0"/>
      <w:marRight w:val="0"/>
      <w:marTop w:val="0"/>
      <w:marBottom w:val="0"/>
      <w:divBdr>
        <w:top w:val="none" w:sz="0" w:space="0" w:color="auto"/>
        <w:left w:val="none" w:sz="0" w:space="0" w:color="auto"/>
        <w:bottom w:val="none" w:sz="0" w:space="0" w:color="auto"/>
        <w:right w:val="none" w:sz="0" w:space="0" w:color="auto"/>
      </w:divBdr>
      <w:divsChild>
        <w:div w:id="811824186">
          <w:marLeft w:val="0"/>
          <w:marRight w:val="0"/>
          <w:marTop w:val="0"/>
          <w:marBottom w:val="0"/>
          <w:divBdr>
            <w:top w:val="none" w:sz="0" w:space="0" w:color="auto"/>
            <w:left w:val="none" w:sz="0" w:space="0" w:color="auto"/>
            <w:bottom w:val="none" w:sz="0" w:space="0" w:color="auto"/>
            <w:right w:val="none" w:sz="0" w:space="0" w:color="auto"/>
          </w:divBdr>
        </w:div>
        <w:div w:id="2128545220">
          <w:marLeft w:val="0"/>
          <w:marRight w:val="0"/>
          <w:marTop w:val="0"/>
          <w:marBottom w:val="0"/>
          <w:divBdr>
            <w:top w:val="none" w:sz="0" w:space="0" w:color="auto"/>
            <w:left w:val="none" w:sz="0" w:space="0" w:color="auto"/>
            <w:bottom w:val="none" w:sz="0" w:space="0" w:color="auto"/>
            <w:right w:val="none" w:sz="0" w:space="0" w:color="auto"/>
          </w:divBdr>
        </w:div>
        <w:div w:id="801773497">
          <w:marLeft w:val="0"/>
          <w:marRight w:val="0"/>
          <w:marTop w:val="0"/>
          <w:marBottom w:val="0"/>
          <w:divBdr>
            <w:top w:val="none" w:sz="0" w:space="0" w:color="auto"/>
            <w:left w:val="none" w:sz="0" w:space="0" w:color="auto"/>
            <w:bottom w:val="none" w:sz="0" w:space="0" w:color="auto"/>
            <w:right w:val="none" w:sz="0" w:space="0" w:color="auto"/>
          </w:divBdr>
        </w:div>
        <w:div w:id="440997848">
          <w:marLeft w:val="0"/>
          <w:marRight w:val="0"/>
          <w:marTop w:val="0"/>
          <w:marBottom w:val="0"/>
          <w:divBdr>
            <w:top w:val="none" w:sz="0" w:space="0" w:color="auto"/>
            <w:left w:val="none" w:sz="0" w:space="0" w:color="auto"/>
            <w:bottom w:val="none" w:sz="0" w:space="0" w:color="auto"/>
            <w:right w:val="none" w:sz="0" w:space="0" w:color="auto"/>
          </w:divBdr>
        </w:div>
        <w:div w:id="1449929008">
          <w:marLeft w:val="0"/>
          <w:marRight w:val="0"/>
          <w:marTop w:val="0"/>
          <w:marBottom w:val="0"/>
          <w:divBdr>
            <w:top w:val="none" w:sz="0" w:space="0" w:color="auto"/>
            <w:left w:val="none" w:sz="0" w:space="0" w:color="auto"/>
            <w:bottom w:val="none" w:sz="0" w:space="0" w:color="auto"/>
            <w:right w:val="none" w:sz="0" w:space="0" w:color="auto"/>
          </w:divBdr>
        </w:div>
      </w:divsChild>
    </w:div>
    <w:div w:id="916937074">
      <w:bodyDiv w:val="1"/>
      <w:marLeft w:val="0"/>
      <w:marRight w:val="0"/>
      <w:marTop w:val="0"/>
      <w:marBottom w:val="0"/>
      <w:divBdr>
        <w:top w:val="none" w:sz="0" w:space="0" w:color="auto"/>
        <w:left w:val="none" w:sz="0" w:space="0" w:color="auto"/>
        <w:bottom w:val="none" w:sz="0" w:space="0" w:color="auto"/>
        <w:right w:val="none" w:sz="0" w:space="0" w:color="auto"/>
      </w:divBdr>
    </w:div>
    <w:div w:id="1000888550">
      <w:bodyDiv w:val="1"/>
      <w:marLeft w:val="0"/>
      <w:marRight w:val="0"/>
      <w:marTop w:val="0"/>
      <w:marBottom w:val="0"/>
      <w:divBdr>
        <w:top w:val="none" w:sz="0" w:space="0" w:color="auto"/>
        <w:left w:val="none" w:sz="0" w:space="0" w:color="auto"/>
        <w:bottom w:val="none" w:sz="0" w:space="0" w:color="auto"/>
        <w:right w:val="none" w:sz="0" w:space="0" w:color="auto"/>
      </w:divBdr>
    </w:div>
    <w:div w:id="1022903473">
      <w:bodyDiv w:val="1"/>
      <w:marLeft w:val="0"/>
      <w:marRight w:val="0"/>
      <w:marTop w:val="0"/>
      <w:marBottom w:val="0"/>
      <w:divBdr>
        <w:top w:val="none" w:sz="0" w:space="0" w:color="auto"/>
        <w:left w:val="none" w:sz="0" w:space="0" w:color="auto"/>
        <w:bottom w:val="none" w:sz="0" w:space="0" w:color="auto"/>
        <w:right w:val="none" w:sz="0" w:space="0" w:color="auto"/>
      </w:divBdr>
    </w:div>
    <w:div w:id="1148594000">
      <w:bodyDiv w:val="1"/>
      <w:marLeft w:val="0"/>
      <w:marRight w:val="0"/>
      <w:marTop w:val="0"/>
      <w:marBottom w:val="0"/>
      <w:divBdr>
        <w:top w:val="none" w:sz="0" w:space="0" w:color="auto"/>
        <w:left w:val="none" w:sz="0" w:space="0" w:color="auto"/>
        <w:bottom w:val="none" w:sz="0" w:space="0" w:color="auto"/>
        <w:right w:val="none" w:sz="0" w:space="0" w:color="auto"/>
      </w:divBdr>
    </w:div>
    <w:div w:id="1216702012">
      <w:bodyDiv w:val="1"/>
      <w:marLeft w:val="0"/>
      <w:marRight w:val="0"/>
      <w:marTop w:val="0"/>
      <w:marBottom w:val="0"/>
      <w:divBdr>
        <w:top w:val="none" w:sz="0" w:space="0" w:color="auto"/>
        <w:left w:val="none" w:sz="0" w:space="0" w:color="auto"/>
        <w:bottom w:val="none" w:sz="0" w:space="0" w:color="auto"/>
        <w:right w:val="none" w:sz="0" w:space="0" w:color="auto"/>
      </w:divBdr>
      <w:divsChild>
        <w:div w:id="183906221">
          <w:marLeft w:val="0"/>
          <w:marRight w:val="0"/>
          <w:marTop w:val="0"/>
          <w:marBottom w:val="0"/>
          <w:divBdr>
            <w:top w:val="none" w:sz="0" w:space="0" w:color="auto"/>
            <w:left w:val="none" w:sz="0" w:space="0" w:color="auto"/>
            <w:bottom w:val="none" w:sz="0" w:space="0" w:color="auto"/>
            <w:right w:val="none" w:sz="0" w:space="0" w:color="auto"/>
          </w:divBdr>
        </w:div>
        <w:div w:id="310064116">
          <w:marLeft w:val="0"/>
          <w:marRight w:val="0"/>
          <w:marTop w:val="0"/>
          <w:marBottom w:val="0"/>
          <w:divBdr>
            <w:top w:val="none" w:sz="0" w:space="0" w:color="auto"/>
            <w:left w:val="none" w:sz="0" w:space="0" w:color="auto"/>
            <w:bottom w:val="none" w:sz="0" w:space="0" w:color="auto"/>
            <w:right w:val="none" w:sz="0" w:space="0" w:color="auto"/>
          </w:divBdr>
        </w:div>
        <w:div w:id="656687267">
          <w:marLeft w:val="0"/>
          <w:marRight w:val="0"/>
          <w:marTop w:val="0"/>
          <w:marBottom w:val="0"/>
          <w:divBdr>
            <w:top w:val="none" w:sz="0" w:space="0" w:color="auto"/>
            <w:left w:val="none" w:sz="0" w:space="0" w:color="auto"/>
            <w:bottom w:val="none" w:sz="0" w:space="0" w:color="auto"/>
            <w:right w:val="none" w:sz="0" w:space="0" w:color="auto"/>
          </w:divBdr>
        </w:div>
        <w:div w:id="1035934414">
          <w:marLeft w:val="0"/>
          <w:marRight w:val="0"/>
          <w:marTop w:val="0"/>
          <w:marBottom w:val="0"/>
          <w:divBdr>
            <w:top w:val="none" w:sz="0" w:space="0" w:color="auto"/>
            <w:left w:val="none" w:sz="0" w:space="0" w:color="auto"/>
            <w:bottom w:val="none" w:sz="0" w:space="0" w:color="auto"/>
            <w:right w:val="none" w:sz="0" w:space="0" w:color="auto"/>
          </w:divBdr>
        </w:div>
        <w:div w:id="1674795680">
          <w:marLeft w:val="0"/>
          <w:marRight w:val="0"/>
          <w:marTop w:val="0"/>
          <w:marBottom w:val="0"/>
          <w:divBdr>
            <w:top w:val="none" w:sz="0" w:space="0" w:color="auto"/>
            <w:left w:val="none" w:sz="0" w:space="0" w:color="auto"/>
            <w:bottom w:val="none" w:sz="0" w:space="0" w:color="auto"/>
            <w:right w:val="none" w:sz="0" w:space="0" w:color="auto"/>
          </w:divBdr>
        </w:div>
        <w:div w:id="1632397557">
          <w:marLeft w:val="0"/>
          <w:marRight w:val="0"/>
          <w:marTop w:val="0"/>
          <w:marBottom w:val="0"/>
          <w:divBdr>
            <w:top w:val="none" w:sz="0" w:space="0" w:color="auto"/>
            <w:left w:val="none" w:sz="0" w:space="0" w:color="auto"/>
            <w:bottom w:val="none" w:sz="0" w:space="0" w:color="auto"/>
            <w:right w:val="none" w:sz="0" w:space="0" w:color="auto"/>
          </w:divBdr>
        </w:div>
        <w:div w:id="497770085">
          <w:marLeft w:val="0"/>
          <w:marRight w:val="0"/>
          <w:marTop w:val="0"/>
          <w:marBottom w:val="0"/>
          <w:divBdr>
            <w:top w:val="none" w:sz="0" w:space="0" w:color="auto"/>
            <w:left w:val="none" w:sz="0" w:space="0" w:color="auto"/>
            <w:bottom w:val="none" w:sz="0" w:space="0" w:color="auto"/>
            <w:right w:val="none" w:sz="0" w:space="0" w:color="auto"/>
          </w:divBdr>
        </w:div>
        <w:div w:id="1600941301">
          <w:marLeft w:val="0"/>
          <w:marRight w:val="0"/>
          <w:marTop w:val="0"/>
          <w:marBottom w:val="0"/>
          <w:divBdr>
            <w:top w:val="none" w:sz="0" w:space="0" w:color="auto"/>
            <w:left w:val="none" w:sz="0" w:space="0" w:color="auto"/>
            <w:bottom w:val="none" w:sz="0" w:space="0" w:color="auto"/>
            <w:right w:val="none" w:sz="0" w:space="0" w:color="auto"/>
          </w:divBdr>
        </w:div>
        <w:div w:id="164175395">
          <w:marLeft w:val="0"/>
          <w:marRight w:val="0"/>
          <w:marTop w:val="0"/>
          <w:marBottom w:val="0"/>
          <w:divBdr>
            <w:top w:val="none" w:sz="0" w:space="0" w:color="auto"/>
            <w:left w:val="none" w:sz="0" w:space="0" w:color="auto"/>
            <w:bottom w:val="none" w:sz="0" w:space="0" w:color="auto"/>
            <w:right w:val="none" w:sz="0" w:space="0" w:color="auto"/>
          </w:divBdr>
        </w:div>
      </w:divsChild>
    </w:div>
    <w:div w:id="1221403737">
      <w:bodyDiv w:val="1"/>
      <w:marLeft w:val="0"/>
      <w:marRight w:val="0"/>
      <w:marTop w:val="0"/>
      <w:marBottom w:val="0"/>
      <w:divBdr>
        <w:top w:val="none" w:sz="0" w:space="0" w:color="auto"/>
        <w:left w:val="none" w:sz="0" w:space="0" w:color="auto"/>
        <w:bottom w:val="none" w:sz="0" w:space="0" w:color="auto"/>
        <w:right w:val="none" w:sz="0" w:space="0" w:color="auto"/>
      </w:divBdr>
      <w:divsChild>
        <w:div w:id="1647396292">
          <w:marLeft w:val="0"/>
          <w:marRight w:val="0"/>
          <w:marTop w:val="0"/>
          <w:marBottom w:val="0"/>
          <w:divBdr>
            <w:top w:val="none" w:sz="0" w:space="0" w:color="auto"/>
            <w:left w:val="none" w:sz="0" w:space="0" w:color="auto"/>
            <w:bottom w:val="none" w:sz="0" w:space="0" w:color="auto"/>
            <w:right w:val="none" w:sz="0" w:space="0" w:color="auto"/>
          </w:divBdr>
        </w:div>
        <w:div w:id="64380530">
          <w:marLeft w:val="0"/>
          <w:marRight w:val="0"/>
          <w:marTop w:val="0"/>
          <w:marBottom w:val="0"/>
          <w:divBdr>
            <w:top w:val="none" w:sz="0" w:space="0" w:color="auto"/>
            <w:left w:val="none" w:sz="0" w:space="0" w:color="auto"/>
            <w:bottom w:val="none" w:sz="0" w:space="0" w:color="auto"/>
            <w:right w:val="none" w:sz="0" w:space="0" w:color="auto"/>
          </w:divBdr>
        </w:div>
        <w:div w:id="1581790028">
          <w:marLeft w:val="0"/>
          <w:marRight w:val="0"/>
          <w:marTop w:val="0"/>
          <w:marBottom w:val="0"/>
          <w:divBdr>
            <w:top w:val="none" w:sz="0" w:space="0" w:color="auto"/>
            <w:left w:val="none" w:sz="0" w:space="0" w:color="auto"/>
            <w:bottom w:val="none" w:sz="0" w:space="0" w:color="auto"/>
            <w:right w:val="none" w:sz="0" w:space="0" w:color="auto"/>
          </w:divBdr>
        </w:div>
        <w:div w:id="74059633">
          <w:marLeft w:val="0"/>
          <w:marRight w:val="0"/>
          <w:marTop w:val="0"/>
          <w:marBottom w:val="0"/>
          <w:divBdr>
            <w:top w:val="none" w:sz="0" w:space="0" w:color="auto"/>
            <w:left w:val="none" w:sz="0" w:space="0" w:color="auto"/>
            <w:bottom w:val="none" w:sz="0" w:space="0" w:color="auto"/>
            <w:right w:val="none" w:sz="0" w:space="0" w:color="auto"/>
          </w:divBdr>
        </w:div>
        <w:div w:id="1767997044">
          <w:marLeft w:val="0"/>
          <w:marRight w:val="0"/>
          <w:marTop w:val="0"/>
          <w:marBottom w:val="0"/>
          <w:divBdr>
            <w:top w:val="none" w:sz="0" w:space="0" w:color="auto"/>
            <w:left w:val="none" w:sz="0" w:space="0" w:color="auto"/>
            <w:bottom w:val="none" w:sz="0" w:space="0" w:color="auto"/>
            <w:right w:val="none" w:sz="0" w:space="0" w:color="auto"/>
          </w:divBdr>
        </w:div>
      </w:divsChild>
    </w:div>
    <w:div w:id="1250043584">
      <w:bodyDiv w:val="1"/>
      <w:marLeft w:val="0"/>
      <w:marRight w:val="0"/>
      <w:marTop w:val="0"/>
      <w:marBottom w:val="0"/>
      <w:divBdr>
        <w:top w:val="none" w:sz="0" w:space="0" w:color="auto"/>
        <w:left w:val="none" w:sz="0" w:space="0" w:color="auto"/>
        <w:bottom w:val="none" w:sz="0" w:space="0" w:color="auto"/>
        <w:right w:val="none" w:sz="0" w:space="0" w:color="auto"/>
      </w:divBdr>
    </w:div>
    <w:div w:id="1527450584">
      <w:bodyDiv w:val="1"/>
      <w:marLeft w:val="0"/>
      <w:marRight w:val="0"/>
      <w:marTop w:val="0"/>
      <w:marBottom w:val="0"/>
      <w:divBdr>
        <w:top w:val="none" w:sz="0" w:space="0" w:color="auto"/>
        <w:left w:val="none" w:sz="0" w:space="0" w:color="auto"/>
        <w:bottom w:val="none" w:sz="0" w:space="0" w:color="auto"/>
        <w:right w:val="none" w:sz="0" w:space="0" w:color="auto"/>
      </w:divBdr>
    </w:div>
    <w:div w:id="1700472064">
      <w:bodyDiv w:val="1"/>
      <w:marLeft w:val="0"/>
      <w:marRight w:val="0"/>
      <w:marTop w:val="0"/>
      <w:marBottom w:val="0"/>
      <w:divBdr>
        <w:top w:val="none" w:sz="0" w:space="0" w:color="auto"/>
        <w:left w:val="none" w:sz="0" w:space="0" w:color="auto"/>
        <w:bottom w:val="none" w:sz="0" w:space="0" w:color="auto"/>
        <w:right w:val="none" w:sz="0" w:space="0" w:color="auto"/>
      </w:divBdr>
    </w:div>
    <w:div w:id="1760982142">
      <w:bodyDiv w:val="1"/>
      <w:marLeft w:val="0"/>
      <w:marRight w:val="0"/>
      <w:marTop w:val="0"/>
      <w:marBottom w:val="0"/>
      <w:divBdr>
        <w:top w:val="none" w:sz="0" w:space="0" w:color="auto"/>
        <w:left w:val="none" w:sz="0" w:space="0" w:color="auto"/>
        <w:bottom w:val="none" w:sz="0" w:space="0" w:color="auto"/>
        <w:right w:val="none" w:sz="0" w:space="0" w:color="auto"/>
      </w:divBdr>
    </w:div>
    <w:div w:id="1833108791">
      <w:bodyDiv w:val="1"/>
      <w:marLeft w:val="0"/>
      <w:marRight w:val="0"/>
      <w:marTop w:val="0"/>
      <w:marBottom w:val="0"/>
      <w:divBdr>
        <w:top w:val="none" w:sz="0" w:space="0" w:color="auto"/>
        <w:left w:val="none" w:sz="0" w:space="0" w:color="auto"/>
        <w:bottom w:val="none" w:sz="0" w:space="0" w:color="auto"/>
        <w:right w:val="none" w:sz="0" w:space="0" w:color="auto"/>
      </w:divBdr>
    </w:div>
    <w:div w:id="1889566488">
      <w:bodyDiv w:val="1"/>
      <w:marLeft w:val="0"/>
      <w:marRight w:val="0"/>
      <w:marTop w:val="0"/>
      <w:marBottom w:val="0"/>
      <w:divBdr>
        <w:top w:val="none" w:sz="0" w:space="0" w:color="auto"/>
        <w:left w:val="none" w:sz="0" w:space="0" w:color="auto"/>
        <w:bottom w:val="none" w:sz="0" w:space="0" w:color="auto"/>
        <w:right w:val="none" w:sz="0" w:space="0" w:color="auto"/>
      </w:divBdr>
    </w:div>
    <w:div w:id="2083482675">
      <w:bodyDiv w:val="1"/>
      <w:marLeft w:val="0"/>
      <w:marRight w:val="0"/>
      <w:marTop w:val="0"/>
      <w:marBottom w:val="0"/>
      <w:divBdr>
        <w:top w:val="none" w:sz="0" w:space="0" w:color="auto"/>
        <w:left w:val="none" w:sz="0" w:space="0" w:color="auto"/>
        <w:bottom w:val="none" w:sz="0" w:space="0" w:color="auto"/>
        <w:right w:val="none" w:sz="0" w:space="0" w:color="auto"/>
      </w:divBdr>
    </w:div>
    <w:div w:id="212831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B1FC55FF26B904CAAA32F61F5F421D3" ma:contentTypeVersion="17" ma:contentTypeDescription="Crear nuevo documento." ma:contentTypeScope="" ma:versionID="99e867ccdaf3c530b2d952c0835594c1">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67b278a4fa5edd10b1d9db65125dd8dd"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F47556-E14A-4DF0-9CD3-A9D3060BE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cd70d-670c-436a-92c3-8ff9adc7eaab"/>
    <ds:schemaRef ds:uri="05bff542-d332-425c-8dfd-ceb417fe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14B60A-DDED-40CE-9D44-C17E4CBE7FF5}">
  <ds:schemaRefs>
    <ds:schemaRef ds:uri="http://schemas.openxmlformats.org/officeDocument/2006/bibliography"/>
  </ds:schemaRefs>
</ds:datastoreItem>
</file>

<file path=customXml/itemProps3.xml><?xml version="1.0" encoding="utf-8"?>
<ds:datastoreItem xmlns:ds="http://schemas.openxmlformats.org/officeDocument/2006/customXml" ds:itemID="{71A9FEC8-D339-426F-B15F-5B17A568576E}">
  <ds:schemaRefs>
    <ds:schemaRef ds:uri="http://schemas.microsoft.com/sharepoint/v3/contenttype/forms"/>
  </ds:schemaRefs>
</ds:datastoreItem>
</file>

<file path=customXml/itemProps4.xml><?xml version="1.0" encoding="utf-8"?>
<ds:datastoreItem xmlns:ds="http://schemas.openxmlformats.org/officeDocument/2006/customXml" ds:itemID="{1F6536AA-1251-40A8-97AF-4930F6C35FFA}">
  <ds:schemaRefs>
    <ds:schemaRef ds:uri="http://schemas.microsoft.com/office/2006/metadata/properties"/>
    <ds:schemaRef ds:uri="http://schemas.microsoft.com/office/infopath/2007/PartnerControls"/>
    <ds:schemaRef ds:uri="05bff542-d332-425c-8dfd-ceb417fe7363"/>
    <ds:schemaRef ds:uri="1c1cd70d-670c-436a-92c3-8ff9adc7eaa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2737</Words>
  <Characters>15602</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Cristina Duran Garcia Bedoya</dc:creator>
  <cp:keywords/>
  <dc:description/>
  <cp:lastModifiedBy>Bustillo, Maria Constanza</cp:lastModifiedBy>
  <cp:revision>3</cp:revision>
  <dcterms:created xsi:type="dcterms:W3CDTF">2024-10-30T18:36:00Z</dcterms:created>
  <dcterms:modified xsi:type="dcterms:W3CDTF">2024-10-30T18:36:00Z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ies>
</file>