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3F2" w14:textId="038F8AD3" w:rsidR="00D108F8" w:rsidRPr="00D108F8" w:rsidRDefault="00D108F8" w:rsidP="00D108F8">
      <w:pPr>
        <w:tabs>
          <w:tab w:val="left" w:pos="6750"/>
        </w:tabs>
        <w:ind w:right="-1080"/>
        <w:rPr>
          <w:sz w:val="22"/>
          <w:szCs w:val="22"/>
          <w:lang w:val="es-US"/>
        </w:rPr>
      </w:pPr>
      <w:r w:rsidRPr="00D108F8">
        <w:rPr>
          <w:b/>
          <w:bCs/>
          <w:sz w:val="22"/>
          <w:szCs w:val="22"/>
          <w:lang w:val="es-ES"/>
        </w:rPr>
        <w:t>DÉCIMA</w:t>
      </w:r>
      <w:r w:rsidRPr="00D108F8">
        <w:rPr>
          <w:b/>
          <w:sz w:val="22"/>
          <w:szCs w:val="22"/>
          <w:lang w:val="es-ES"/>
        </w:rPr>
        <w:t xml:space="preserve"> REUNIÓN ORDINARIA DE LA </w:t>
      </w:r>
      <w:r w:rsidRPr="00D108F8">
        <w:rPr>
          <w:sz w:val="22"/>
          <w:szCs w:val="22"/>
          <w:lang w:val="es-US"/>
        </w:rPr>
        <w:tab/>
      </w:r>
      <w:bookmarkStart w:id="0" w:name="_Hlk84433870"/>
      <w:r w:rsidRPr="00D108F8">
        <w:rPr>
          <w:sz w:val="22"/>
          <w:szCs w:val="22"/>
          <w:lang w:val="es-US"/>
        </w:rPr>
        <w:t xml:space="preserve">   </w:t>
      </w:r>
      <w:r>
        <w:rPr>
          <w:sz w:val="22"/>
          <w:szCs w:val="22"/>
          <w:lang w:val="es-US"/>
        </w:rPr>
        <w:t xml:space="preserve">     </w:t>
      </w:r>
      <w:r w:rsidRPr="00D108F8">
        <w:rPr>
          <w:sz w:val="22"/>
          <w:szCs w:val="22"/>
          <w:lang w:val="es-ES"/>
        </w:rPr>
        <w:t>OEA/</w:t>
      </w:r>
      <w:proofErr w:type="spellStart"/>
      <w:r w:rsidRPr="00D108F8">
        <w:rPr>
          <w:sz w:val="22"/>
          <w:szCs w:val="22"/>
          <w:lang w:val="es-ES"/>
        </w:rPr>
        <w:t>Ser.W</w:t>
      </w:r>
      <w:proofErr w:type="spellEnd"/>
      <w:r w:rsidRPr="00D108F8">
        <w:rPr>
          <w:sz w:val="22"/>
          <w:szCs w:val="22"/>
          <w:lang w:val="es-ES"/>
        </w:rPr>
        <w:t>/</w:t>
      </w:r>
      <w:bookmarkEnd w:id="0"/>
      <w:r w:rsidRPr="00D108F8">
        <w:rPr>
          <w:sz w:val="22"/>
          <w:szCs w:val="22"/>
          <w:lang w:val="es-US"/>
        </w:rPr>
        <w:t xml:space="preserve"> XIII.6.10 </w:t>
      </w:r>
    </w:p>
    <w:p w14:paraId="287ADE0F" w14:textId="2DA69BCA" w:rsidR="00D108F8" w:rsidRPr="00D108F8" w:rsidRDefault="00D108F8" w:rsidP="00D108F8">
      <w:pPr>
        <w:tabs>
          <w:tab w:val="left" w:pos="6750"/>
        </w:tabs>
        <w:ind w:right="-1080"/>
        <w:rPr>
          <w:sz w:val="22"/>
          <w:szCs w:val="22"/>
          <w:lang w:val="es-ES"/>
        </w:rPr>
      </w:pPr>
      <w:r w:rsidRPr="00D108F8">
        <w:rPr>
          <w:b/>
          <w:sz w:val="22"/>
          <w:szCs w:val="22"/>
          <w:lang w:val="es-ES"/>
        </w:rPr>
        <w:t>COMISIÓN INTERAMERICANA DE EDUCACIÓN</w:t>
      </w:r>
      <w:r w:rsidRPr="00D108F8">
        <w:rPr>
          <w:sz w:val="22"/>
          <w:szCs w:val="22"/>
          <w:lang w:val="es-PE"/>
        </w:rPr>
        <w:tab/>
      </w:r>
      <w:r w:rsidRPr="00D108F8">
        <w:rPr>
          <w:sz w:val="22"/>
          <w:szCs w:val="22"/>
          <w:lang w:val="es-PE"/>
        </w:rPr>
        <w:tab/>
      </w:r>
      <w:r w:rsidRPr="00D108F8">
        <w:rPr>
          <w:sz w:val="22"/>
          <w:szCs w:val="22"/>
          <w:lang w:val="es-ES"/>
        </w:rPr>
        <w:t>CIDI/CIE/doc.</w:t>
      </w:r>
      <w:r>
        <w:rPr>
          <w:sz w:val="22"/>
          <w:szCs w:val="22"/>
          <w:lang w:val="es-ES"/>
        </w:rPr>
        <w:t>3/24</w:t>
      </w:r>
      <w:r w:rsidR="00AF27F4">
        <w:rPr>
          <w:sz w:val="22"/>
          <w:szCs w:val="22"/>
          <w:lang w:val="es-ES"/>
        </w:rPr>
        <w:t xml:space="preserve"> rev.1</w:t>
      </w:r>
    </w:p>
    <w:p w14:paraId="0CA5C04E" w14:textId="0FBAEC5E" w:rsidR="00D108F8" w:rsidRPr="00D108F8" w:rsidRDefault="00D108F8" w:rsidP="00D108F8">
      <w:pPr>
        <w:tabs>
          <w:tab w:val="left" w:pos="6750"/>
        </w:tabs>
        <w:ind w:right="-270"/>
        <w:rPr>
          <w:sz w:val="22"/>
          <w:szCs w:val="22"/>
          <w:lang w:val="es-ES"/>
        </w:rPr>
      </w:pPr>
      <w:r w:rsidRPr="00D108F8">
        <w:rPr>
          <w:sz w:val="22"/>
          <w:szCs w:val="22"/>
          <w:lang w:val="es-ES"/>
        </w:rPr>
        <w:t>Del 7 y 8 de noviembre de 2024</w:t>
      </w:r>
      <w:r w:rsidRPr="00D108F8">
        <w:rPr>
          <w:sz w:val="22"/>
          <w:szCs w:val="22"/>
          <w:lang w:val="es-PE"/>
        </w:rPr>
        <w:tab/>
      </w:r>
      <w:r w:rsidRPr="00D108F8">
        <w:rPr>
          <w:sz w:val="22"/>
          <w:szCs w:val="22"/>
          <w:lang w:val="es-PE"/>
        </w:rPr>
        <w:tab/>
      </w:r>
      <w:r w:rsidR="006F5B8A">
        <w:rPr>
          <w:sz w:val="22"/>
          <w:szCs w:val="22"/>
          <w:lang w:val="es-ES"/>
        </w:rPr>
        <w:t>7</w:t>
      </w:r>
      <w:r w:rsidRPr="00D108F8">
        <w:rPr>
          <w:sz w:val="22"/>
          <w:szCs w:val="22"/>
          <w:lang w:val="es-ES"/>
        </w:rPr>
        <w:t xml:space="preserve"> </w:t>
      </w:r>
      <w:r w:rsidR="006F5B8A">
        <w:rPr>
          <w:sz w:val="22"/>
          <w:szCs w:val="22"/>
          <w:lang w:val="es-ES"/>
        </w:rPr>
        <w:t>noviembre</w:t>
      </w:r>
      <w:r w:rsidRPr="00D108F8">
        <w:rPr>
          <w:sz w:val="22"/>
          <w:szCs w:val="22"/>
          <w:lang w:val="es-ES"/>
        </w:rPr>
        <w:t xml:space="preserve"> 2024</w:t>
      </w:r>
    </w:p>
    <w:p w14:paraId="4DCF19CF" w14:textId="77777777" w:rsidR="00D108F8" w:rsidRPr="00D108F8" w:rsidRDefault="00D108F8" w:rsidP="00D108F8">
      <w:pPr>
        <w:tabs>
          <w:tab w:val="left" w:pos="6750"/>
        </w:tabs>
        <w:ind w:right="-270"/>
        <w:rPr>
          <w:sz w:val="22"/>
          <w:szCs w:val="22"/>
          <w:lang w:val="es-US"/>
        </w:rPr>
      </w:pPr>
      <w:r w:rsidRPr="00D108F8">
        <w:rPr>
          <w:color w:val="000000"/>
          <w:sz w:val="22"/>
          <w:szCs w:val="22"/>
          <w:lang w:val="es-US"/>
        </w:rPr>
        <w:t>Washington, D.C., Estados Unidos de América</w:t>
      </w:r>
      <w:r w:rsidRPr="00D108F8">
        <w:rPr>
          <w:sz w:val="22"/>
          <w:szCs w:val="22"/>
          <w:lang w:val="es-US"/>
        </w:rPr>
        <w:tab/>
      </w:r>
      <w:r w:rsidRPr="00D108F8">
        <w:rPr>
          <w:sz w:val="22"/>
          <w:szCs w:val="22"/>
          <w:lang w:val="es-US"/>
        </w:rPr>
        <w:tab/>
        <w:t>Original: español</w:t>
      </w:r>
    </w:p>
    <w:p w14:paraId="1D1DF580" w14:textId="77777777" w:rsidR="00D108F8" w:rsidRDefault="00D108F8" w:rsidP="00D108F8">
      <w:pPr>
        <w:pBdr>
          <w:bottom w:val="single" w:sz="12" w:space="1" w:color="auto"/>
        </w:pBdr>
        <w:tabs>
          <w:tab w:val="left" w:pos="6840"/>
        </w:tabs>
        <w:ind w:right="-29"/>
        <w:rPr>
          <w:sz w:val="22"/>
          <w:szCs w:val="22"/>
          <w:lang w:val="es-US"/>
        </w:rPr>
      </w:pPr>
      <w:r w:rsidRPr="00D108F8">
        <w:rPr>
          <w:sz w:val="22"/>
          <w:szCs w:val="22"/>
          <w:lang w:val="es-US"/>
        </w:rPr>
        <w:t>Reunión Virtual</w:t>
      </w:r>
    </w:p>
    <w:p w14:paraId="056F9F95" w14:textId="77777777" w:rsidR="00D108F8" w:rsidRPr="00D108F8" w:rsidRDefault="00D108F8" w:rsidP="00D108F8">
      <w:pPr>
        <w:pBdr>
          <w:bottom w:val="single" w:sz="12" w:space="1" w:color="auto"/>
        </w:pBdr>
        <w:tabs>
          <w:tab w:val="left" w:pos="6840"/>
        </w:tabs>
        <w:ind w:right="-29"/>
        <w:rPr>
          <w:sz w:val="22"/>
          <w:szCs w:val="22"/>
          <w:lang w:val="es-US"/>
        </w:rPr>
      </w:pPr>
    </w:p>
    <w:p w14:paraId="4E5065EB" w14:textId="77777777" w:rsidR="00D73AD6" w:rsidRPr="00122B9F" w:rsidRDefault="00D73AD6" w:rsidP="001C4C88">
      <w:pPr>
        <w:tabs>
          <w:tab w:val="left" w:pos="720"/>
          <w:tab w:val="center" w:pos="4320"/>
          <w:tab w:val="right" w:pos="8640"/>
        </w:tabs>
        <w:jc w:val="center"/>
        <w:rPr>
          <w:sz w:val="22"/>
          <w:szCs w:val="22"/>
          <w:lang w:val="es-US"/>
        </w:rPr>
      </w:pPr>
    </w:p>
    <w:p w14:paraId="2538AE5E" w14:textId="77777777" w:rsidR="001C4C88" w:rsidRPr="00122B9F" w:rsidRDefault="001C4C88" w:rsidP="001C4C88">
      <w:pPr>
        <w:tabs>
          <w:tab w:val="left" w:pos="720"/>
          <w:tab w:val="center" w:pos="4320"/>
          <w:tab w:val="right" w:pos="8640"/>
        </w:tabs>
        <w:jc w:val="center"/>
        <w:rPr>
          <w:sz w:val="22"/>
          <w:szCs w:val="22"/>
          <w:lang w:val="es-US"/>
        </w:rPr>
      </w:pPr>
    </w:p>
    <w:p w14:paraId="4FDFEC9A" w14:textId="47D9D73B" w:rsidR="00DE65DB" w:rsidRDefault="00DE65DB" w:rsidP="001C4C88">
      <w:pPr>
        <w:jc w:val="center"/>
        <w:rPr>
          <w:sz w:val="22"/>
          <w:szCs w:val="22"/>
          <w:lang w:val="es-ES"/>
        </w:rPr>
      </w:pPr>
      <w:r w:rsidRPr="00122B9F">
        <w:rPr>
          <w:sz w:val="22"/>
          <w:szCs w:val="22"/>
          <w:lang w:val="es-ES"/>
        </w:rPr>
        <w:t xml:space="preserve">TEMARIO ANOTADO </w:t>
      </w:r>
    </w:p>
    <w:p w14:paraId="69A0281C" w14:textId="77777777" w:rsidR="00DE65DB" w:rsidRDefault="00DE65DB" w:rsidP="001C4C88">
      <w:pPr>
        <w:jc w:val="center"/>
        <w:rPr>
          <w:sz w:val="22"/>
          <w:szCs w:val="22"/>
          <w:lang w:val="es-ES"/>
        </w:rPr>
      </w:pPr>
    </w:p>
    <w:p w14:paraId="006179D2" w14:textId="77777777" w:rsidR="00DE65DB" w:rsidRDefault="001C4C88" w:rsidP="001C4C88">
      <w:pPr>
        <w:jc w:val="center"/>
        <w:rPr>
          <w:sz w:val="22"/>
          <w:szCs w:val="22"/>
          <w:lang w:val="es-ES"/>
        </w:rPr>
      </w:pPr>
      <w:r w:rsidRPr="00122B9F">
        <w:rPr>
          <w:sz w:val="22"/>
          <w:szCs w:val="22"/>
          <w:lang w:val="es-ES"/>
        </w:rPr>
        <w:t xml:space="preserve">DÉCIMA REUNIÓN ORDINARIA DE LA </w:t>
      </w:r>
    </w:p>
    <w:p w14:paraId="488E9A8E" w14:textId="402FAF36" w:rsidR="008768BF" w:rsidRPr="00122B9F" w:rsidRDefault="001C4C88" w:rsidP="001C4C88">
      <w:pPr>
        <w:jc w:val="center"/>
        <w:rPr>
          <w:sz w:val="22"/>
          <w:szCs w:val="22"/>
          <w:lang w:val="es-ES"/>
        </w:rPr>
      </w:pPr>
      <w:r w:rsidRPr="00122B9F">
        <w:rPr>
          <w:sz w:val="22"/>
          <w:szCs w:val="22"/>
          <w:lang w:val="es-ES"/>
        </w:rPr>
        <w:t xml:space="preserve">COMISIÓN INTERAMERICANA DE EDUCACIÓN </w:t>
      </w:r>
    </w:p>
    <w:p w14:paraId="20253CF9" w14:textId="1C2B6A02" w:rsidR="001C4C88" w:rsidRPr="00122B9F" w:rsidRDefault="008768BF" w:rsidP="001C4C88">
      <w:pPr>
        <w:jc w:val="center"/>
        <w:rPr>
          <w:sz w:val="22"/>
          <w:szCs w:val="22"/>
          <w:lang w:val="es-ES"/>
        </w:rPr>
      </w:pPr>
      <w:r w:rsidRPr="00122B9F">
        <w:rPr>
          <w:sz w:val="22"/>
          <w:szCs w:val="22"/>
          <w:lang w:val="es-ES"/>
        </w:rPr>
        <w:t>7 al 8</w:t>
      </w:r>
      <w:r w:rsidR="001C4C88" w:rsidRPr="00122B9F">
        <w:rPr>
          <w:sz w:val="22"/>
          <w:szCs w:val="22"/>
          <w:lang w:val="es-ES"/>
        </w:rPr>
        <w:t xml:space="preserve"> de noviembre de 2024</w:t>
      </w:r>
    </w:p>
    <w:p w14:paraId="51DA6CBA" w14:textId="77777777" w:rsidR="001C4C88" w:rsidRPr="00122B9F" w:rsidRDefault="001C4C88" w:rsidP="001C4C88">
      <w:pPr>
        <w:tabs>
          <w:tab w:val="left" w:pos="720"/>
          <w:tab w:val="center" w:pos="4320"/>
          <w:tab w:val="right" w:pos="8640"/>
        </w:tabs>
        <w:jc w:val="center"/>
        <w:rPr>
          <w:sz w:val="22"/>
          <w:szCs w:val="22"/>
          <w:lang w:val="es-ES"/>
        </w:rPr>
      </w:pPr>
    </w:p>
    <w:p w14:paraId="2301D5B1" w14:textId="1E60A4FC" w:rsidR="005838B7" w:rsidRPr="00122B9F" w:rsidRDefault="48D60201" w:rsidP="4F31C77D">
      <w:pPr>
        <w:jc w:val="center"/>
        <w:rPr>
          <w:sz w:val="22"/>
          <w:szCs w:val="22"/>
          <w:lang w:val="es-ES"/>
        </w:rPr>
      </w:pPr>
      <w:r w:rsidRPr="00122B9F">
        <w:rPr>
          <w:sz w:val="22"/>
          <w:szCs w:val="22"/>
          <w:lang w:val="es-ES"/>
        </w:rPr>
        <w:t xml:space="preserve">“Hacia </w:t>
      </w:r>
      <w:r w:rsidR="3BF250DA" w:rsidRPr="00122B9F">
        <w:rPr>
          <w:sz w:val="22"/>
          <w:szCs w:val="22"/>
          <w:lang w:val="es-ES"/>
        </w:rPr>
        <w:t xml:space="preserve">Sistemas Educativos Resilientes </w:t>
      </w:r>
      <w:r w:rsidRPr="00122B9F">
        <w:rPr>
          <w:sz w:val="22"/>
          <w:szCs w:val="22"/>
          <w:lang w:val="es-ES"/>
        </w:rPr>
        <w:t xml:space="preserve">en </w:t>
      </w:r>
      <w:r w:rsidR="581FB632" w:rsidRPr="00122B9F">
        <w:rPr>
          <w:sz w:val="22"/>
          <w:szCs w:val="22"/>
          <w:lang w:val="es-ES"/>
        </w:rPr>
        <w:t>C</w:t>
      </w:r>
      <w:r w:rsidRPr="00122B9F">
        <w:rPr>
          <w:sz w:val="22"/>
          <w:szCs w:val="22"/>
          <w:lang w:val="es-ES"/>
        </w:rPr>
        <w:t xml:space="preserve">ontextos de </w:t>
      </w:r>
      <w:r w:rsidR="7F96FFE9" w:rsidRPr="00122B9F">
        <w:rPr>
          <w:sz w:val="22"/>
          <w:szCs w:val="22"/>
          <w:lang w:val="es-ES"/>
        </w:rPr>
        <w:t>C</w:t>
      </w:r>
      <w:r w:rsidRPr="00122B9F">
        <w:rPr>
          <w:sz w:val="22"/>
          <w:szCs w:val="22"/>
          <w:lang w:val="es-ES"/>
        </w:rPr>
        <w:t>ambio”</w:t>
      </w:r>
    </w:p>
    <w:p w14:paraId="5A03D9AE" w14:textId="77777777" w:rsidR="00122B9F" w:rsidRPr="00122B9F" w:rsidRDefault="00122B9F" w:rsidP="4F31C77D">
      <w:pPr>
        <w:jc w:val="center"/>
        <w:rPr>
          <w:sz w:val="22"/>
          <w:szCs w:val="22"/>
          <w:lang w:val="es-ES"/>
        </w:rPr>
      </w:pPr>
    </w:p>
    <w:p w14:paraId="484C5F79" w14:textId="77777777" w:rsidR="001C4C88" w:rsidRDefault="001C4C88" w:rsidP="4F31C77D">
      <w:pPr>
        <w:jc w:val="center"/>
        <w:rPr>
          <w:sz w:val="22"/>
          <w:szCs w:val="22"/>
          <w:lang w:val="es-ES"/>
        </w:rPr>
      </w:pPr>
    </w:p>
    <w:p w14:paraId="186FBDD8" w14:textId="77777777" w:rsidR="005838B7" w:rsidRPr="00122B9F" w:rsidRDefault="005838B7" w:rsidP="4F31C77D">
      <w:pPr>
        <w:jc w:val="center"/>
        <w:rPr>
          <w:sz w:val="22"/>
          <w:szCs w:val="22"/>
          <w:lang w:val="es-ES"/>
        </w:rPr>
      </w:pPr>
    </w:p>
    <w:p w14:paraId="60EC92F3" w14:textId="77777777" w:rsidR="005838B7" w:rsidRPr="00122B9F" w:rsidRDefault="121D9E6F" w:rsidP="4F31C77D">
      <w:pPr>
        <w:numPr>
          <w:ilvl w:val="0"/>
          <w:numId w:val="15"/>
        </w:numPr>
        <w:ind w:hanging="720"/>
        <w:contextualSpacing/>
        <w:jc w:val="both"/>
        <w:rPr>
          <w:rFonts w:eastAsia="Malgun Gothic"/>
          <w:sz w:val="22"/>
          <w:szCs w:val="22"/>
          <w:lang w:val="es-ES"/>
        </w:rPr>
      </w:pPr>
      <w:r w:rsidRPr="00122B9F">
        <w:rPr>
          <w:rFonts w:eastAsia="Malgun Gothic"/>
          <w:sz w:val="22"/>
          <w:szCs w:val="22"/>
          <w:lang w:val="es-ES"/>
        </w:rPr>
        <w:t>ANTECEDENTES</w:t>
      </w:r>
    </w:p>
    <w:p w14:paraId="6ECE5861" w14:textId="77777777" w:rsidR="005838B7" w:rsidRPr="00122B9F" w:rsidRDefault="005838B7" w:rsidP="4F31C77D">
      <w:pPr>
        <w:tabs>
          <w:tab w:val="left" w:pos="1440"/>
          <w:tab w:val="left" w:pos="2160"/>
        </w:tabs>
        <w:ind w:firstLine="720"/>
        <w:contextualSpacing/>
        <w:jc w:val="both"/>
        <w:rPr>
          <w:rFonts w:eastAsia="Malgun Gothic"/>
          <w:sz w:val="22"/>
          <w:szCs w:val="22"/>
          <w:lang w:val="es-ES"/>
        </w:rPr>
      </w:pPr>
    </w:p>
    <w:p w14:paraId="6C9C4AAD" w14:textId="7E580F8B" w:rsidR="00DB3C8C" w:rsidRPr="00122B9F" w:rsidRDefault="3D59CD4C" w:rsidP="13506197">
      <w:pPr>
        <w:tabs>
          <w:tab w:val="left" w:pos="2610"/>
          <w:tab w:val="left" w:pos="8370"/>
        </w:tabs>
        <w:ind w:firstLine="720"/>
        <w:jc w:val="both"/>
        <w:rPr>
          <w:sz w:val="22"/>
          <w:szCs w:val="22"/>
          <w:lang w:val="es-ES"/>
        </w:rPr>
      </w:pPr>
      <w:r w:rsidRPr="00122B9F">
        <w:rPr>
          <w:sz w:val="22"/>
          <w:szCs w:val="22"/>
          <w:lang w:val="es-ES"/>
        </w:rPr>
        <w:t>A través de la Agenda Educativa Interamericana (AEI) como espacio de diálogo político y de toma de decisiones continuo para garantizar</w:t>
      </w:r>
      <w:r w:rsidRPr="00122B9F">
        <w:rPr>
          <w:i/>
          <w:iCs/>
          <w:color w:val="6A6A6A"/>
          <w:sz w:val="22"/>
          <w:szCs w:val="22"/>
          <w:lang w:val="es-ES"/>
        </w:rPr>
        <w:t xml:space="preserve"> </w:t>
      </w:r>
      <w:r w:rsidRPr="00122B9F">
        <w:rPr>
          <w:color w:val="000000" w:themeColor="text1"/>
          <w:sz w:val="22"/>
          <w:szCs w:val="22"/>
          <w:lang w:val="es-ES"/>
        </w:rPr>
        <w:t>una educación de calidad, inclusiva y con equidad, y promover oportunidades de aprendizaje permanente para todos</w:t>
      </w:r>
      <w:r w:rsidR="2BC62344" w:rsidRPr="00122B9F">
        <w:rPr>
          <w:color w:val="000000" w:themeColor="text1"/>
          <w:sz w:val="22"/>
          <w:szCs w:val="22"/>
          <w:lang w:val="es-ES"/>
        </w:rPr>
        <w:t>,</w:t>
      </w:r>
      <w:r w:rsidRPr="00122B9F">
        <w:rPr>
          <w:color w:val="000000" w:themeColor="text1"/>
          <w:sz w:val="22"/>
          <w:szCs w:val="22"/>
          <w:lang w:val="es-ES"/>
        </w:rPr>
        <w:t xml:space="preserve"> los Ministros de Educación</w:t>
      </w:r>
      <w:r w:rsidRPr="00122B9F">
        <w:rPr>
          <w:sz w:val="22"/>
          <w:szCs w:val="22"/>
          <w:lang w:val="es-ES"/>
        </w:rPr>
        <w:t xml:space="preserve">  </w:t>
      </w:r>
      <w:bookmarkStart w:id="1" w:name="_Int_OGCa14FI"/>
      <w:r w:rsidRPr="00122B9F">
        <w:rPr>
          <w:color w:val="000000" w:themeColor="text1"/>
          <w:sz w:val="22"/>
          <w:szCs w:val="22"/>
          <w:lang w:val="es-ES"/>
        </w:rPr>
        <w:t xml:space="preserve"> identificaron y expresaron los elementos clave y necesidades emergentes del sector educativo tomando en consideración las necesidades concretas y urgentes que se enfrentan en los contextos actuales tanto a nivel local como regional.</w:t>
      </w:r>
      <w:bookmarkEnd w:id="1"/>
      <w:r w:rsidRPr="00122B9F">
        <w:rPr>
          <w:color w:val="000000" w:themeColor="text1"/>
          <w:sz w:val="22"/>
          <w:szCs w:val="22"/>
          <w:lang w:val="es-ES"/>
        </w:rPr>
        <w:t xml:space="preserve"> Como lo considera </w:t>
      </w:r>
      <w:hyperlink r:id="rId11">
        <w:r w:rsidRPr="00122B9F">
          <w:rPr>
            <w:rStyle w:val="Hyperlink"/>
            <w:sz w:val="22"/>
            <w:szCs w:val="22"/>
            <w:lang w:val="es-ES"/>
          </w:rPr>
          <w:t>la Declaración Hemisférica de Educación “Hacia la construcción de un nuevo Pacto Educativo en contextos de cambio”</w:t>
        </w:r>
      </w:hyperlink>
      <w:r w:rsidRPr="00122B9F">
        <w:rPr>
          <w:color w:val="000000" w:themeColor="text1"/>
          <w:sz w:val="22"/>
          <w:szCs w:val="22"/>
          <w:lang w:val="es-ES"/>
        </w:rPr>
        <w:t xml:space="preserve"> (CIDI/RME/DEC.1/22), los Ministros de Educación han reconocido que la satisfacción de esas necesidades emergentes y el abordaje de los desafíos propios de un mundo </w:t>
      </w:r>
      <w:proofErr w:type="spellStart"/>
      <w:r w:rsidRPr="00122B9F">
        <w:rPr>
          <w:color w:val="000000" w:themeColor="text1"/>
          <w:sz w:val="22"/>
          <w:szCs w:val="22"/>
          <w:lang w:val="es-ES"/>
        </w:rPr>
        <w:t>postpandémico</w:t>
      </w:r>
      <w:proofErr w:type="spellEnd"/>
      <w:r w:rsidRPr="00122B9F">
        <w:rPr>
          <w:color w:val="000000" w:themeColor="text1"/>
          <w:sz w:val="22"/>
          <w:szCs w:val="22"/>
          <w:lang w:val="es-ES"/>
        </w:rPr>
        <w:t xml:space="preserve"> requieren de la reinvención reflexiva de cómo aprendemos a lo largo de la vida para lograr una educación de calidad, inclusiva y con equidad; sistemas que permitan gestionar y dar respuestas efectivas a interrupciones de diferente naturaleza. </w:t>
      </w:r>
    </w:p>
    <w:p w14:paraId="078CB387" w14:textId="480B2F12" w:rsidR="005838B7" w:rsidRPr="00122B9F" w:rsidRDefault="208DF90A" w:rsidP="4F31C77D">
      <w:pPr>
        <w:tabs>
          <w:tab w:val="left" w:pos="1440"/>
          <w:tab w:val="left" w:pos="2160"/>
        </w:tabs>
        <w:ind w:firstLine="720"/>
        <w:jc w:val="both"/>
        <w:rPr>
          <w:sz w:val="22"/>
          <w:szCs w:val="22"/>
          <w:lang w:val="es-ES"/>
        </w:rPr>
      </w:pPr>
      <w:r w:rsidRPr="00122B9F">
        <w:rPr>
          <w:sz w:val="22"/>
          <w:szCs w:val="22"/>
          <w:lang w:val="es-ES"/>
        </w:rPr>
        <w:t xml:space="preserve"> </w:t>
      </w:r>
    </w:p>
    <w:p w14:paraId="760AEB2C" w14:textId="2109D694" w:rsidR="04F4C9DF" w:rsidRPr="00122B9F" w:rsidRDefault="6D5BA4B8" w:rsidP="4F31C77D">
      <w:pPr>
        <w:tabs>
          <w:tab w:val="left" w:pos="1440"/>
          <w:tab w:val="left" w:pos="2160"/>
        </w:tabs>
        <w:spacing w:line="259" w:lineRule="auto"/>
        <w:ind w:firstLine="720"/>
        <w:contextualSpacing/>
        <w:jc w:val="both"/>
        <w:rPr>
          <w:sz w:val="22"/>
          <w:szCs w:val="22"/>
          <w:lang w:val="es-ES"/>
        </w:rPr>
      </w:pPr>
      <w:r w:rsidRPr="00122B9F">
        <w:rPr>
          <w:sz w:val="22"/>
          <w:szCs w:val="22"/>
          <w:lang w:val="es-ES"/>
        </w:rPr>
        <w:t>En este sentido, la</w:t>
      </w:r>
      <w:r w:rsidR="34CCC199" w:rsidRPr="00122B9F">
        <w:rPr>
          <w:color w:val="000000" w:themeColor="text1"/>
          <w:sz w:val="22"/>
          <w:szCs w:val="22"/>
          <w:lang w:val="es-ES"/>
        </w:rPr>
        <w:t xml:space="preserve"> Comisión Interamericana de Educación (CIE)</w:t>
      </w:r>
      <w:r w:rsidR="34CCC199" w:rsidRPr="00122B9F">
        <w:rPr>
          <w:sz w:val="22"/>
          <w:szCs w:val="22"/>
          <w:lang w:val="es-ES"/>
        </w:rPr>
        <w:t xml:space="preserve"> </w:t>
      </w:r>
      <w:r w:rsidR="656B41E5" w:rsidRPr="00122B9F">
        <w:rPr>
          <w:sz w:val="22"/>
          <w:szCs w:val="22"/>
          <w:lang w:val="es-ES"/>
        </w:rPr>
        <w:t xml:space="preserve">a través de </w:t>
      </w:r>
      <w:r w:rsidR="420848C5" w:rsidRPr="00122B9F">
        <w:rPr>
          <w:sz w:val="22"/>
          <w:szCs w:val="22"/>
          <w:lang w:val="es-ES"/>
        </w:rPr>
        <w:t xml:space="preserve"> los Programas Hemisféricos, iniciativas y acciones que se desarrollan </w:t>
      </w:r>
      <w:r w:rsidR="3DAD1DDD" w:rsidRPr="00122B9F">
        <w:rPr>
          <w:sz w:val="22"/>
          <w:szCs w:val="22"/>
          <w:lang w:val="es-ES"/>
        </w:rPr>
        <w:t xml:space="preserve">en </w:t>
      </w:r>
      <w:r w:rsidR="420848C5" w:rsidRPr="00122B9F">
        <w:rPr>
          <w:sz w:val="22"/>
          <w:szCs w:val="22"/>
          <w:lang w:val="es-ES"/>
        </w:rPr>
        <w:t xml:space="preserve">el Plan de Trabajo </w:t>
      </w:r>
      <w:r w:rsidR="00486F58" w:rsidRPr="00122B9F">
        <w:rPr>
          <w:sz w:val="22"/>
          <w:szCs w:val="22"/>
          <w:lang w:val="es-ES"/>
        </w:rPr>
        <w:t xml:space="preserve">2022-2025 </w:t>
      </w:r>
      <w:r w:rsidR="420848C5" w:rsidRPr="00122B9F">
        <w:rPr>
          <w:sz w:val="22"/>
          <w:szCs w:val="22"/>
          <w:lang w:val="es-ES"/>
        </w:rPr>
        <w:t xml:space="preserve">de la CIE </w:t>
      </w:r>
      <w:r w:rsidR="67A39580" w:rsidRPr="00122B9F">
        <w:rPr>
          <w:sz w:val="22"/>
          <w:szCs w:val="22"/>
          <w:lang w:val="es-ES"/>
        </w:rPr>
        <w:t>(PTCIE)</w:t>
      </w:r>
      <w:r w:rsidR="4F32A619" w:rsidRPr="00122B9F">
        <w:rPr>
          <w:sz w:val="22"/>
          <w:szCs w:val="22"/>
          <w:lang w:val="es-ES"/>
        </w:rPr>
        <w:t>,</w:t>
      </w:r>
      <w:r w:rsidRPr="00122B9F">
        <w:rPr>
          <w:sz w:val="22"/>
          <w:szCs w:val="22"/>
          <w:lang w:val="es-ES"/>
        </w:rPr>
        <w:t xml:space="preserve"> ha enfocado su trabajo en generar un marco de acción </w:t>
      </w:r>
      <w:r w:rsidR="49E9033D" w:rsidRPr="00122B9F">
        <w:rPr>
          <w:color w:val="000000" w:themeColor="text1"/>
          <w:sz w:val="22"/>
          <w:szCs w:val="22"/>
          <w:lang w:val="es-ES"/>
        </w:rPr>
        <w:t>en el que se establecieron las áreas prioritarias y las líneas temáticas en las que han acordado enfocar la cooperación interamericana y la articulación de esfuerzos para para garantizar el derecho a la educación con especial atención en las poblaciones vulnerables de los países en desarrollo.</w:t>
      </w:r>
      <w:r w:rsidR="49E9033D" w:rsidRPr="00122B9F">
        <w:rPr>
          <w:sz w:val="22"/>
          <w:szCs w:val="22"/>
          <w:lang w:val="es-ES"/>
        </w:rPr>
        <w:t xml:space="preserve"> </w:t>
      </w:r>
      <w:bookmarkStart w:id="2" w:name="_Int_rcIo1DPQ"/>
      <w:r w:rsidR="4A56BE7F" w:rsidRPr="00122B9F">
        <w:rPr>
          <w:color w:val="000000" w:themeColor="text1"/>
          <w:sz w:val="22"/>
          <w:szCs w:val="22"/>
          <w:lang w:val="es-ES"/>
        </w:rPr>
        <w:t xml:space="preserve">Asimismo, han resaltado </w:t>
      </w:r>
      <w:r w:rsidR="77185B55" w:rsidRPr="00122B9F">
        <w:rPr>
          <w:color w:val="000000" w:themeColor="text1"/>
          <w:sz w:val="22"/>
          <w:szCs w:val="22"/>
          <w:lang w:val="es-ES"/>
        </w:rPr>
        <w:t xml:space="preserve">que estamos en </w:t>
      </w:r>
      <w:r w:rsidR="4A56BE7F" w:rsidRPr="00122B9F">
        <w:rPr>
          <w:color w:val="000000" w:themeColor="text1"/>
          <w:sz w:val="22"/>
          <w:szCs w:val="22"/>
          <w:lang w:val="es-ES"/>
        </w:rPr>
        <w:t>condiciones de dar un paso más hacia la construcción de sistemas educativos resilientes y con respuestas efectivas a los contextos de cambio.</w:t>
      </w:r>
      <w:bookmarkEnd w:id="2"/>
      <w:r w:rsidR="4A56BE7F" w:rsidRPr="00122B9F">
        <w:rPr>
          <w:color w:val="000000" w:themeColor="text1"/>
          <w:sz w:val="22"/>
          <w:szCs w:val="22"/>
          <w:lang w:val="es-ES"/>
        </w:rPr>
        <w:t xml:space="preserve"> </w:t>
      </w:r>
      <w:r w:rsidR="4A56BE7F" w:rsidRPr="00122B9F">
        <w:rPr>
          <w:sz w:val="22"/>
          <w:szCs w:val="22"/>
          <w:lang w:val="es-ES"/>
        </w:rPr>
        <w:t xml:space="preserve"> </w:t>
      </w:r>
    </w:p>
    <w:p w14:paraId="67B71131" w14:textId="29F18743" w:rsidR="04F4C9DF" w:rsidRPr="00122B9F" w:rsidRDefault="04F4C9DF" w:rsidP="4F31C77D">
      <w:pPr>
        <w:tabs>
          <w:tab w:val="left" w:pos="1440"/>
          <w:tab w:val="left" w:pos="2160"/>
        </w:tabs>
        <w:contextualSpacing/>
        <w:jc w:val="both"/>
        <w:rPr>
          <w:sz w:val="22"/>
          <w:szCs w:val="22"/>
          <w:lang w:val="es-ES"/>
        </w:rPr>
      </w:pPr>
    </w:p>
    <w:p w14:paraId="7887294B" w14:textId="28BCD125" w:rsidR="04F4C9DF" w:rsidRPr="00122B9F" w:rsidRDefault="04F4C9DF" w:rsidP="4F31C77D">
      <w:pPr>
        <w:tabs>
          <w:tab w:val="left" w:pos="1440"/>
          <w:tab w:val="left" w:pos="2160"/>
        </w:tabs>
        <w:contextualSpacing/>
        <w:jc w:val="both"/>
        <w:rPr>
          <w:sz w:val="22"/>
          <w:szCs w:val="22"/>
          <w:lang w:val="es-ES"/>
        </w:rPr>
      </w:pPr>
    </w:p>
    <w:p w14:paraId="030F05E9" w14:textId="77777777" w:rsidR="005838B7" w:rsidRPr="00122B9F" w:rsidRDefault="121D9E6F" w:rsidP="4F31C77D">
      <w:pPr>
        <w:numPr>
          <w:ilvl w:val="0"/>
          <w:numId w:val="15"/>
        </w:numPr>
        <w:tabs>
          <w:tab w:val="left" w:pos="720"/>
          <w:tab w:val="left" w:pos="2160"/>
        </w:tabs>
        <w:ind w:hanging="720"/>
        <w:contextualSpacing/>
        <w:jc w:val="both"/>
        <w:rPr>
          <w:sz w:val="22"/>
          <w:szCs w:val="22"/>
          <w:lang w:val="es-ES"/>
        </w:rPr>
      </w:pPr>
      <w:r w:rsidRPr="00122B9F">
        <w:rPr>
          <w:sz w:val="22"/>
          <w:szCs w:val="22"/>
          <w:lang w:val="es-ES"/>
        </w:rPr>
        <w:t>TEMAS PROPUESTOS</w:t>
      </w:r>
    </w:p>
    <w:p w14:paraId="72627C9B" w14:textId="77777777" w:rsidR="005838B7" w:rsidRPr="00122B9F" w:rsidRDefault="005838B7" w:rsidP="4F31C77D">
      <w:pPr>
        <w:tabs>
          <w:tab w:val="left" w:pos="1440"/>
          <w:tab w:val="left" w:pos="2160"/>
        </w:tabs>
        <w:ind w:left="720"/>
        <w:contextualSpacing/>
        <w:jc w:val="both"/>
        <w:rPr>
          <w:sz w:val="22"/>
          <w:szCs w:val="22"/>
          <w:lang w:val="es-ES"/>
        </w:rPr>
      </w:pPr>
    </w:p>
    <w:p w14:paraId="475332A8" w14:textId="73FAAE3A" w:rsidR="005838B7" w:rsidRPr="00122B9F" w:rsidRDefault="121D9E6F" w:rsidP="005838B7">
      <w:pPr>
        <w:numPr>
          <w:ilvl w:val="0"/>
          <w:numId w:val="13"/>
        </w:numPr>
        <w:tabs>
          <w:tab w:val="left" w:pos="1440"/>
          <w:tab w:val="left" w:pos="2160"/>
        </w:tabs>
        <w:ind w:left="0" w:firstLine="720"/>
        <w:contextualSpacing/>
        <w:jc w:val="both"/>
        <w:rPr>
          <w:rFonts w:eastAsia="Malgun Gothic"/>
          <w:sz w:val="22"/>
          <w:szCs w:val="22"/>
          <w:lang w:val="es-ES" w:eastAsia="ko-KR"/>
        </w:rPr>
      </w:pPr>
      <w:r w:rsidRPr="00122B9F">
        <w:rPr>
          <w:rFonts w:eastAsia="Malgun Gothic"/>
          <w:sz w:val="22"/>
          <w:szCs w:val="22"/>
          <w:lang w:val="es-ES" w:eastAsia="ko-KR"/>
        </w:rPr>
        <w:t>Aprobación del proyecto de temario de la reunión en concordancia con el artículo 24 del Reglamento de las Comisiones Interamericanas del Consejo Interamericano para el Desarrollo Integral</w:t>
      </w:r>
      <w:r w:rsidR="04D897E8" w:rsidRPr="00122B9F">
        <w:rPr>
          <w:rFonts w:eastAsia="Malgun Gothic"/>
          <w:sz w:val="22"/>
          <w:szCs w:val="22"/>
          <w:lang w:val="es-ES" w:eastAsia="ko-KR"/>
        </w:rPr>
        <w:t xml:space="preserve"> </w:t>
      </w:r>
      <w:bookmarkStart w:id="3" w:name="_Int_jPAM3xJ2"/>
      <w:r w:rsidR="04D897E8" w:rsidRPr="00122B9F">
        <w:rPr>
          <w:rFonts w:eastAsia="Malgun Gothic"/>
          <w:sz w:val="22"/>
          <w:szCs w:val="22"/>
          <w:lang w:val="es-ES" w:eastAsia="ko-KR"/>
        </w:rPr>
        <w:t>CIDI</w:t>
      </w:r>
      <w:bookmarkEnd w:id="3"/>
      <w:r w:rsidRPr="00122B9F">
        <w:rPr>
          <w:rFonts w:eastAsia="Malgun Gothic"/>
          <w:sz w:val="22"/>
          <w:szCs w:val="22"/>
          <w:lang w:val="es-ES" w:eastAsia="ko-KR"/>
        </w:rPr>
        <w:t>.</w:t>
      </w:r>
    </w:p>
    <w:p w14:paraId="5DCB3A9C" w14:textId="77777777" w:rsidR="005838B7" w:rsidRPr="00122B9F" w:rsidRDefault="005838B7" w:rsidP="005838B7">
      <w:pPr>
        <w:tabs>
          <w:tab w:val="left" w:pos="1440"/>
          <w:tab w:val="left" w:pos="2160"/>
        </w:tabs>
        <w:ind w:firstLine="720"/>
        <w:contextualSpacing/>
        <w:jc w:val="both"/>
        <w:rPr>
          <w:rFonts w:eastAsia="Malgun Gothic"/>
          <w:sz w:val="22"/>
          <w:szCs w:val="22"/>
          <w:lang w:val="es-ES" w:eastAsia="ko-KR"/>
        </w:rPr>
      </w:pPr>
    </w:p>
    <w:p w14:paraId="249C442E" w14:textId="77777777" w:rsidR="009137E9" w:rsidRPr="00122B9F" w:rsidRDefault="009137E9" w:rsidP="005838B7">
      <w:pPr>
        <w:tabs>
          <w:tab w:val="left" w:pos="1440"/>
          <w:tab w:val="left" w:pos="2160"/>
        </w:tabs>
        <w:ind w:firstLine="720"/>
        <w:contextualSpacing/>
        <w:jc w:val="both"/>
        <w:rPr>
          <w:rFonts w:eastAsia="Malgun Gothic"/>
          <w:sz w:val="22"/>
          <w:szCs w:val="22"/>
          <w:lang w:val="es-ES" w:eastAsia="ko-KR"/>
        </w:rPr>
      </w:pPr>
    </w:p>
    <w:p w14:paraId="58945BDF" w14:textId="77777777" w:rsidR="005838B7" w:rsidRPr="00122B9F" w:rsidRDefault="121D9E6F" w:rsidP="005838B7">
      <w:pPr>
        <w:numPr>
          <w:ilvl w:val="0"/>
          <w:numId w:val="13"/>
        </w:numPr>
        <w:tabs>
          <w:tab w:val="left" w:pos="1440"/>
          <w:tab w:val="left" w:pos="2160"/>
        </w:tabs>
        <w:ind w:left="0" w:firstLine="720"/>
        <w:contextualSpacing/>
        <w:jc w:val="both"/>
        <w:rPr>
          <w:rFonts w:eastAsia="Malgun Gothic"/>
          <w:sz w:val="22"/>
          <w:szCs w:val="22"/>
          <w:lang w:val="es-ES" w:eastAsia="ko-KR"/>
        </w:rPr>
      </w:pPr>
      <w:r w:rsidRPr="00122B9F">
        <w:rPr>
          <w:rFonts w:eastAsia="Malgun Gothic"/>
          <w:sz w:val="22"/>
          <w:szCs w:val="22"/>
          <w:lang w:val="es-ES" w:eastAsia="ko-KR"/>
        </w:rPr>
        <w:t xml:space="preserve">Aprobación del proyecto de calendario. </w:t>
      </w:r>
    </w:p>
    <w:p w14:paraId="4E9554C0" w14:textId="77777777" w:rsidR="005838B7" w:rsidRPr="00122B9F" w:rsidRDefault="005838B7" w:rsidP="005838B7">
      <w:pPr>
        <w:tabs>
          <w:tab w:val="left" w:pos="1440"/>
          <w:tab w:val="left" w:pos="2160"/>
        </w:tabs>
        <w:ind w:firstLine="720"/>
        <w:contextualSpacing/>
        <w:rPr>
          <w:rFonts w:eastAsia="Malgun Gothic"/>
          <w:sz w:val="22"/>
          <w:szCs w:val="22"/>
          <w:lang w:val="es-ES" w:eastAsia="ko-KR"/>
        </w:rPr>
      </w:pPr>
    </w:p>
    <w:p w14:paraId="51E12251" w14:textId="0EF24F62" w:rsidR="005838B7" w:rsidRPr="00122B9F" w:rsidRDefault="121D9E6F" w:rsidP="009137E9">
      <w:pPr>
        <w:numPr>
          <w:ilvl w:val="0"/>
          <w:numId w:val="13"/>
        </w:numPr>
        <w:tabs>
          <w:tab w:val="left" w:pos="1440"/>
          <w:tab w:val="left" w:pos="2160"/>
          <w:tab w:val="left" w:pos="2790"/>
        </w:tabs>
        <w:ind w:left="1440" w:hanging="720"/>
        <w:contextualSpacing/>
        <w:jc w:val="both"/>
        <w:rPr>
          <w:rFonts w:eastAsia="Malgun Gothic"/>
          <w:sz w:val="22"/>
          <w:szCs w:val="22"/>
          <w:lang w:val="es-ES" w:eastAsia="ko-KR"/>
        </w:rPr>
      </w:pPr>
      <w:r w:rsidRPr="00122B9F">
        <w:rPr>
          <w:sz w:val="22"/>
          <w:szCs w:val="22"/>
          <w:lang w:val="es-ES"/>
        </w:rPr>
        <w:t>Reporte de progreso en la implementación de los mandatos de la X</w:t>
      </w:r>
      <w:r w:rsidR="199CF1B4" w:rsidRPr="00122B9F">
        <w:rPr>
          <w:sz w:val="22"/>
          <w:szCs w:val="22"/>
          <w:lang w:val="es-ES"/>
        </w:rPr>
        <w:t>I</w:t>
      </w:r>
      <w:r w:rsidRPr="00122B9F">
        <w:rPr>
          <w:sz w:val="22"/>
          <w:szCs w:val="22"/>
          <w:lang w:val="es-ES"/>
        </w:rPr>
        <w:t xml:space="preserve"> Reunión Interamericana de Ministros de Educación.</w:t>
      </w:r>
    </w:p>
    <w:p w14:paraId="44EE4BBA" w14:textId="77777777" w:rsidR="005838B7" w:rsidRPr="00122B9F" w:rsidRDefault="005838B7" w:rsidP="4F31C77D">
      <w:pPr>
        <w:tabs>
          <w:tab w:val="left" w:pos="1440"/>
          <w:tab w:val="left" w:pos="2160"/>
        </w:tabs>
        <w:ind w:left="720"/>
        <w:contextualSpacing/>
        <w:jc w:val="both"/>
        <w:rPr>
          <w:rFonts w:eastAsia="Malgun Gothic"/>
          <w:sz w:val="22"/>
          <w:szCs w:val="22"/>
          <w:lang w:val="es-ES" w:eastAsia="ko-KR"/>
        </w:rPr>
      </w:pPr>
    </w:p>
    <w:p w14:paraId="04DBF14C" w14:textId="708F566F" w:rsidR="005838B7" w:rsidRPr="00122B9F" w:rsidRDefault="121D9E6F" w:rsidP="4F31C77D">
      <w:pPr>
        <w:tabs>
          <w:tab w:val="left" w:pos="1440"/>
          <w:tab w:val="left" w:pos="2160"/>
        </w:tabs>
        <w:ind w:firstLine="720"/>
        <w:contextualSpacing/>
        <w:jc w:val="both"/>
        <w:rPr>
          <w:rFonts w:eastAsia="Malgun Gothic"/>
          <w:sz w:val="22"/>
          <w:szCs w:val="22"/>
          <w:lang w:val="es-ES"/>
        </w:rPr>
      </w:pPr>
      <w:bookmarkStart w:id="4" w:name="_Int_pAHBhf4I"/>
      <w:r w:rsidRPr="00122B9F">
        <w:rPr>
          <w:rFonts w:eastAsia="Malgun Gothic"/>
          <w:sz w:val="22"/>
          <w:szCs w:val="22"/>
          <w:lang w:val="es-ES"/>
        </w:rPr>
        <w:t xml:space="preserve">De acuerdo con el artículo 9 del </w:t>
      </w:r>
      <w:r w:rsidRPr="00122B9F">
        <w:rPr>
          <w:rFonts w:eastAsia="Malgun Gothic"/>
          <w:sz w:val="22"/>
          <w:szCs w:val="22"/>
          <w:lang w:val="es-ES" w:eastAsia="ko-KR"/>
        </w:rPr>
        <w:t xml:space="preserve">Reglamento de las Comisiones Interamericanas del </w:t>
      </w:r>
      <w:r w:rsidR="56B23585" w:rsidRPr="00122B9F">
        <w:rPr>
          <w:rFonts w:eastAsia="Malgun Gothic"/>
          <w:sz w:val="22"/>
          <w:szCs w:val="22"/>
          <w:lang w:val="es-ES" w:eastAsia="ko-KR"/>
        </w:rPr>
        <w:t>CIDI</w:t>
      </w:r>
      <w:r w:rsidRPr="00122B9F">
        <w:rPr>
          <w:rFonts w:eastAsia="Malgun Gothic"/>
          <w:sz w:val="22"/>
          <w:szCs w:val="22"/>
          <w:lang w:val="es-ES"/>
        </w:rPr>
        <w:t xml:space="preserve">, la Secretaría General de la Organización de los Estados Americanos </w:t>
      </w:r>
      <w:bookmarkStart w:id="5" w:name="_Int_qSEIpvBv"/>
      <w:r w:rsidR="585B6B0F" w:rsidRPr="00122B9F">
        <w:rPr>
          <w:rFonts w:eastAsia="Malgun Gothic"/>
          <w:sz w:val="22"/>
          <w:szCs w:val="22"/>
          <w:lang w:val="es-ES"/>
        </w:rPr>
        <w:t>OEA</w:t>
      </w:r>
      <w:bookmarkEnd w:id="5"/>
      <w:r w:rsidR="585B6B0F" w:rsidRPr="00122B9F">
        <w:rPr>
          <w:rFonts w:eastAsia="Malgun Gothic"/>
          <w:sz w:val="22"/>
          <w:szCs w:val="22"/>
          <w:lang w:val="es-ES"/>
        </w:rPr>
        <w:t xml:space="preserve"> </w:t>
      </w:r>
      <w:r w:rsidRPr="00122B9F">
        <w:rPr>
          <w:rFonts w:eastAsia="Malgun Gothic"/>
          <w:sz w:val="22"/>
          <w:szCs w:val="22"/>
          <w:lang w:val="es-ES"/>
        </w:rPr>
        <w:t>apoyará a las autoridades de las Comisiones en el ejercicio de sus funciones y prestará servicios de secretaría, de acuerdo con los recursos asignados en el programa-presupuesto de la Organización y otros recursos.</w:t>
      </w:r>
      <w:bookmarkEnd w:id="4"/>
      <w:r w:rsidRPr="00122B9F">
        <w:rPr>
          <w:rFonts w:eastAsia="Malgun Gothic"/>
          <w:sz w:val="22"/>
          <w:szCs w:val="22"/>
          <w:lang w:val="es-ES"/>
        </w:rPr>
        <w:t xml:space="preserve"> </w:t>
      </w:r>
    </w:p>
    <w:p w14:paraId="04C4921B" w14:textId="77777777" w:rsidR="005838B7" w:rsidRPr="00122B9F" w:rsidRDefault="005838B7" w:rsidP="4F31C77D">
      <w:pPr>
        <w:tabs>
          <w:tab w:val="left" w:pos="1440"/>
          <w:tab w:val="left" w:pos="2160"/>
        </w:tabs>
        <w:ind w:firstLine="720"/>
        <w:contextualSpacing/>
        <w:jc w:val="both"/>
        <w:rPr>
          <w:rFonts w:eastAsia="Malgun Gothic"/>
          <w:sz w:val="22"/>
          <w:szCs w:val="22"/>
          <w:lang w:val="es-ES"/>
        </w:rPr>
      </w:pPr>
    </w:p>
    <w:p w14:paraId="0425D0B5" w14:textId="4F26FB5D" w:rsidR="005838B7" w:rsidRPr="00122B9F" w:rsidRDefault="3BFB1489" w:rsidP="4F31C77D">
      <w:pPr>
        <w:tabs>
          <w:tab w:val="left" w:pos="1440"/>
          <w:tab w:val="left" w:pos="2160"/>
        </w:tabs>
        <w:ind w:firstLine="720"/>
        <w:contextualSpacing/>
        <w:jc w:val="both"/>
        <w:rPr>
          <w:rFonts w:eastAsia="Malgun Gothic"/>
          <w:sz w:val="22"/>
          <w:szCs w:val="22"/>
          <w:lang w:val="es-ES"/>
        </w:rPr>
      </w:pPr>
      <w:r w:rsidRPr="00122B9F">
        <w:rPr>
          <w:rFonts w:eastAsia="Malgun Gothic"/>
          <w:sz w:val="22"/>
          <w:szCs w:val="22"/>
          <w:lang w:val="es-ES"/>
        </w:rPr>
        <w:t>En este sentido, la Secretaría Técnica de la CIE presentará un reporte del progreso en la implementación de los mandatos ministeriales</w:t>
      </w:r>
      <w:r w:rsidR="13505A93" w:rsidRPr="00122B9F">
        <w:rPr>
          <w:rFonts w:eastAsia="Malgun Gothic"/>
          <w:sz w:val="22"/>
          <w:szCs w:val="22"/>
          <w:lang w:val="es-ES"/>
        </w:rPr>
        <w:t>.</w:t>
      </w:r>
    </w:p>
    <w:p w14:paraId="36B9F6A7" w14:textId="206F211C" w:rsidR="005838B7" w:rsidRPr="00122B9F" w:rsidRDefault="005838B7" w:rsidP="4F31C77D">
      <w:pPr>
        <w:tabs>
          <w:tab w:val="left" w:pos="1440"/>
          <w:tab w:val="left" w:pos="2160"/>
        </w:tabs>
        <w:ind w:firstLine="720"/>
        <w:contextualSpacing/>
        <w:jc w:val="both"/>
        <w:rPr>
          <w:rFonts w:eastAsia="Malgun Gothic"/>
          <w:sz w:val="22"/>
          <w:szCs w:val="22"/>
          <w:lang w:val="es-ES"/>
        </w:rPr>
      </w:pPr>
    </w:p>
    <w:p w14:paraId="17383B37" w14:textId="12C55EA5" w:rsidR="005838B7" w:rsidRPr="00122B9F" w:rsidRDefault="7F3344E3" w:rsidP="005838B7">
      <w:pPr>
        <w:numPr>
          <w:ilvl w:val="0"/>
          <w:numId w:val="13"/>
        </w:numPr>
        <w:tabs>
          <w:tab w:val="left" w:pos="1440"/>
          <w:tab w:val="left" w:pos="2160"/>
        </w:tabs>
        <w:ind w:left="0" w:firstLine="720"/>
        <w:contextualSpacing/>
        <w:jc w:val="both"/>
        <w:rPr>
          <w:rFonts w:eastAsia="Malgun Gothic"/>
          <w:sz w:val="22"/>
          <w:szCs w:val="22"/>
          <w:lang w:val="es-ES" w:eastAsia="ko-KR"/>
        </w:rPr>
      </w:pPr>
      <w:r w:rsidRPr="00122B9F">
        <w:rPr>
          <w:sz w:val="22"/>
          <w:szCs w:val="22"/>
          <w:lang w:val="es-ES"/>
        </w:rPr>
        <w:t>La Agenda Educativa Interamericana 2022-2027 y e</w:t>
      </w:r>
      <w:r w:rsidR="52067970" w:rsidRPr="00122B9F">
        <w:rPr>
          <w:sz w:val="22"/>
          <w:szCs w:val="22"/>
          <w:lang w:val="es-ES"/>
        </w:rPr>
        <w:t>l camino hacia la X</w:t>
      </w:r>
      <w:r w:rsidR="03C2B51F" w:rsidRPr="00122B9F">
        <w:rPr>
          <w:sz w:val="22"/>
          <w:szCs w:val="22"/>
          <w:lang w:val="es-ES"/>
        </w:rPr>
        <w:t>I</w:t>
      </w:r>
      <w:r w:rsidR="52067970" w:rsidRPr="00122B9F">
        <w:rPr>
          <w:sz w:val="22"/>
          <w:szCs w:val="22"/>
          <w:lang w:val="es-ES"/>
        </w:rPr>
        <w:t xml:space="preserve">I Reunión de </w:t>
      </w:r>
      <w:bookmarkStart w:id="6" w:name="_Int_hCgWcaN5"/>
      <w:r w:rsidR="52067970" w:rsidRPr="00122B9F">
        <w:rPr>
          <w:sz w:val="22"/>
          <w:szCs w:val="22"/>
          <w:lang w:val="es-ES"/>
        </w:rPr>
        <w:t>Ministros</w:t>
      </w:r>
      <w:bookmarkEnd w:id="6"/>
      <w:r w:rsidR="52067970" w:rsidRPr="00122B9F">
        <w:rPr>
          <w:sz w:val="22"/>
          <w:szCs w:val="22"/>
          <w:lang w:val="es-ES"/>
        </w:rPr>
        <w:t xml:space="preserve"> de Educación en Quito 2025</w:t>
      </w:r>
      <w:r w:rsidR="586DB938" w:rsidRPr="00122B9F">
        <w:rPr>
          <w:sz w:val="22"/>
          <w:szCs w:val="22"/>
          <w:lang w:val="es-ES"/>
        </w:rPr>
        <w:t>.</w:t>
      </w:r>
    </w:p>
    <w:p w14:paraId="63445896" w14:textId="77777777" w:rsidR="005838B7" w:rsidRPr="00122B9F" w:rsidRDefault="005838B7" w:rsidP="005838B7">
      <w:pPr>
        <w:tabs>
          <w:tab w:val="left" w:pos="1440"/>
          <w:tab w:val="left" w:pos="2160"/>
        </w:tabs>
        <w:ind w:left="720"/>
        <w:contextualSpacing/>
        <w:jc w:val="both"/>
        <w:rPr>
          <w:rFonts w:eastAsia="Malgun Gothic"/>
          <w:sz w:val="22"/>
          <w:szCs w:val="22"/>
          <w:lang w:val="es-ES" w:eastAsia="ko-KR"/>
        </w:rPr>
      </w:pPr>
    </w:p>
    <w:p w14:paraId="044D65F0" w14:textId="74100D60" w:rsidR="005838B7" w:rsidRPr="00122B9F" w:rsidRDefault="6D5BA4B8" w:rsidP="4F31C77D">
      <w:pPr>
        <w:tabs>
          <w:tab w:val="left" w:pos="1440"/>
          <w:tab w:val="left" w:pos="2160"/>
        </w:tabs>
        <w:ind w:firstLine="720"/>
        <w:contextualSpacing/>
        <w:jc w:val="both"/>
        <w:rPr>
          <w:rFonts w:eastAsia="Malgun Gothic"/>
          <w:sz w:val="22"/>
          <w:szCs w:val="22"/>
          <w:lang w:val="es-ES"/>
        </w:rPr>
      </w:pPr>
      <w:r w:rsidRPr="00122B9F">
        <w:rPr>
          <w:sz w:val="22"/>
          <w:szCs w:val="22"/>
          <w:lang w:val="es-ES"/>
        </w:rPr>
        <w:t>La adopción de una A</w:t>
      </w:r>
      <w:r w:rsidR="52F4A079" w:rsidRPr="00122B9F">
        <w:rPr>
          <w:sz w:val="22"/>
          <w:szCs w:val="22"/>
          <w:lang w:val="es-ES"/>
        </w:rPr>
        <w:t>EI</w:t>
      </w:r>
      <w:r w:rsidRPr="00122B9F">
        <w:rPr>
          <w:sz w:val="22"/>
          <w:szCs w:val="22"/>
          <w:lang w:val="es-ES"/>
        </w:rPr>
        <w:t xml:space="preserve"> refleja un proceso histórico de construcción de consensos entre los Ministerios de Educación de los Estados Miembros de la OEA para abordar los más importantes desafíos que afectan el desarrollo educativo de la región e impactan en el derecho de los niños, adolescentes y adultos para acceder a una educación de calidad, inclusiva y con equidad a lo largo de toda su vida. Aún más, la A</w:t>
      </w:r>
      <w:r w:rsidR="130A1C22" w:rsidRPr="00122B9F">
        <w:rPr>
          <w:sz w:val="22"/>
          <w:szCs w:val="22"/>
          <w:lang w:val="es-ES"/>
        </w:rPr>
        <w:t>EI</w:t>
      </w:r>
      <w:r w:rsidR="40807DCD" w:rsidRPr="00122B9F">
        <w:rPr>
          <w:sz w:val="22"/>
          <w:szCs w:val="22"/>
          <w:lang w:val="es-ES"/>
        </w:rPr>
        <w:t xml:space="preserve"> guiada por</w:t>
      </w:r>
      <w:r w:rsidRPr="00122B9F">
        <w:rPr>
          <w:sz w:val="22"/>
          <w:szCs w:val="22"/>
          <w:lang w:val="es-ES"/>
        </w:rPr>
        <w:t xml:space="preserve"> </w:t>
      </w:r>
      <w:r w:rsidR="555046A9" w:rsidRPr="00122B9F">
        <w:rPr>
          <w:color w:val="000000" w:themeColor="text1"/>
          <w:sz w:val="22"/>
          <w:szCs w:val="22"/>
          <w:lang w:val="es-ES"/>
        </w:rPr>
        <w:t>los principios de colaboración, intersectorialidad e interculturalismo</w:t>
      </w:r>
      <w:r w:rsidR="6FBC2837" w:rsidRPr="00122B9F">
        <w:rPr>
          <w:sz w:val="22"/>
          <w:szCs w:val="22"/>
          <w:lang w:val="es-ES"/>
        </w:rPr>
        <w:t xml:space="preserve"> se constituye</w:t>
      </w:r>
      <w:r w:rsidRPr="00122B9F">
        <w:rPr>
          <w:sz w:val="22"/>
          <w:szCs w:val="22"/>
          <w:lang w:val="es-ES"/>
        </w:rPr>
        <w:t xml:space="preserve"> </w:t>
      </w:r>
      <w:r w:rsidR="0E226F4E" w:rsidRPr="00122B9F">
        <w:rPr>
          <w:sz w:val="22"/>
          <w:szCs w:val="22"/>
          <w:lang w:val="es-ES"/>
        </w:rPr>
        <w:t>en la</w:t>
      </w:r>
      <w:r w:rsidRPr="00122B9F">
        <w:rPr>
          <w:sz w:val="22"/>
          <w:szCs w:val="22"/>
          <w:lang w:val="es-ES"/>
        </w:rPr>
        <w:t xml:space="preserve"> herramienta </w:t>
      </w:r>
      <w:r w:rsidR="5C264945" w:rsidRPr="00122B9F">
        <w:rPr>
          <w:sz w:val="22"/>
          <w:szCs w:val="22"/>
          <w:lang w:val="es-ES"/>
        </w:rPr>
        <w:t xml:space="preserve">que los Ministerios de Educación de la región han adoptado </w:t>
      </w:r>
      <w:r w:rsidRPr="00122B9F">
        <w:rPr>
          <w:sz w:val="22"/>
          <w:szCs w:val="22"/>
          <w:lang w:val="es-ES"/>
        </w:rPr>
        <w:t>para dar seguimiento y lograr la implementación del</w:t>
      </w:r>
      <w:r w:rsidRPr="00122B9F">
        <w:rPr>
          <w:rFonts w:eastAsia="Malgun Gothic"/>
          <w:sz w:val="22"/>
          <w:szCs w:val="22"/>
          <w:lang w:val="es-ES"/>
        </w:rPr>
        <w:t xml:space="preserve"> </w:t>
      </w:r>
      <w:hyperlink r:id="rId12">
        <w:r w:rsidRPr="00122B9F">
          <w:rPr>
            <w:rFonts w:eastAsia="Malgun Gothic"/>
            <w:sz w:val="22"/>
            <w:szCs w:val="22"/>
            <w:lang w:val="es-ES"/>
          </w:rPr>
          <w:t>Objetivo 4</w:t>
        </w:r>
      </w:hyperlink>
      <w:r w:rsidRPr="00122B9F">
        <w:rPr>
          <w:rFonts w:eastAsia="Malgun Gothic"/>
          <w:sz w:val="22"/>
          <w:szCs w:val="22"/>
          <w:lang w:val="es-ES"/>
        </w:rPr>
        <w:t xml:space="preserve"> de la </w:t>
      </w:r>
      <w:hyperlink r:id="rId13">
        <w:r w:rsidRPr="00122B9F">
          <w:rPr>
            <w:rFonts w:eastAsia="Malgun Gothic"/>
            <w:sz w:val="22"/>
            <w:szCs w:val="22"/>
            <w:lang w:val="es-ES"/>
          </w:rPr>
          <w:t>Agenda 2030 de Desarrollo Sostenible.</w:t>
        </w:r>
      </w:hyperlink>
      <w:r w:rsidRPr="00122B9F">
        <w:rPr>
          <w:rFonts w:eastAsia="Malgun Gothic"/>
          <w:sz w:val="22"/>
          <w:szCs w:val="22"/>
          <w:lang w:val="es-ES"/>
        </w:rPr>
        <w:t xml:space="preserve"> </w:t>
      </w:r>
    </w:p>
    <w:p w14:paraId="714E80FD" w14:textId="1879DD46" w:rsidR="005838B7" w:rsidRPr="00122B9F" w:rsidRDefault="005838B7" w:rsidP="4F31C77D">
      <w:pPr>
        <w:tabs>
          <w:tab w:val="left" w:pos="1440"/>
          <w:tab w:val="left" w:pos="2160"/>
        </w:tabs>
        <w:ind w:firstLine="720"/>
        <w:contextualSpacing/>
        <w:jc w:val="both"/>
        <w:rPr>
          <w:rFonts w:eastAsia="Malgun Gothic"/>
          <w:sz w:val="22"/>
          <w:szCs w:val="22"/>
          <w:lang w:val="es-ES"/>
        </w:rPr>
      </w:pPr>
    </w:p>
    <w:p w14:paraId="3282C0DD" w14:textId="3CCF8F25" w:rsidR="005838B7" w:rsidRPr="00122B9F" w:rsidRDefault="15FCE6A1" w:rsidP="13506197">
      <w:pPr>
        <w:tabs>
          <w:tab w:val="left" w:pos="1440"/>
          <w:tab w:val="left" w:pos="2160"/>
        </w:tabs>
        <w:ind w:firstLine="720"/>
        <w:contextualSpacing/>
        <w:jc w:val="both"/>
        <w:rPr>
          <w:rFonts w:eastAsia="Malgun Gothic"/>
          <w:sz w:val="22"/>
          <w:szCs w:val="22"/>
          <w:lang w:val="es-ES"/>
        </w:rPr>
      </w:pPr>
      <w:r w:rsidRPr="00122B9F">
        <w:rPr>
          <w:rFonts w:eastAsia="Malgun Gothic"/>
          <w:sz w:val="22"/>
          <w:szCs w:val="22"/>
          <w:lang w:val="es-ES"/>
        </w:rPr>
        <w:t>L</w:t>
      </w:r>
      <w:r w:rsidR="6EFB48DF" w:rsidRPr="00122B9F">
        <w:rPr>
          <w:sz w:val="22"/>
          <w:szCs w:val="22"/>
          <w:lang w:val="es-ES"/>
        </w:rPr>
        <w:t>as prioridades de la AEI</w:t>
      </w:r>
      <w:r w:rsidR="4A97FE58" w:rsidRPr="00122B9F">
        <w:rPr>
          <w:sz w:val="22"/>
          <w:szCs w:val="22"/>
          <w:lang w:val="es-ES"/>
        </w:rPr>
        <w:t xml:space="preserve"> 2022-2027</w:t>
      </w:r>
      <w:r w:rsidR="6EFB48DF" w:rsidRPr="00122B9F">
        <w:rPr>
          <w:sz w:val="22"/>
          <w:szCs w:val="22"/>
          <w:lang w:val="es-ES"/>
        </w:rPr>
        <w:t xml:space="preserve">, sus elementos y necesidades emergentes; así como </w:t>
      </w:r>
      <w:r w:rsidR="5EC476F6" w:rsidRPr="00122B9F">
        <w:rPr>
          <w:sz w:val="22"/>
          <w:szCs w:val="22"/>
          <w:lang w:val="es-ES"/>
        </w:rPr>
        <w:t xml:space="preserve">la </w:t>
      </w:r>
      <w:r w:rsidR="6EFB48DF" w:rsidRPr="00122B9F">
        <w:rPr>
          <w:sz w:val="22"/>
          <w:szCs w:val="22"/>
          <w:lang w:val="es-ES"/>
        </w:rPr>
        <w:t>defini</w:t>
      </w:r>
      <w:r w:rsidR="02A2EA31" w:rsidRPr="00122B9F">
        <w:rPr>
          <w:sz w:val="22"/>
          <w:szCs w:val="22"/>
          <w:lang w:val="es-ES"/>
        </w:rPr>
        <w:t>ción</w:t>
      </w:r>
      <w:r w:rsidR="6EFB48DF" w:rsidRPr="00122B9F">
        <w:rPr>
          <w:sz w:val="22"/>
          <w:szCs w:val="22"/>
          <w:lang w:val="es-ES"/>
        </w:rPr>
        <w:t xml:space="preserve"> </w:t>
      </w:r>
      <w:r w:rsidR="4AB76A72" w:rsidRPr="00122B9F">
        <w:rPr>
          <w:sz w:val="22"/>
          <w:szCs w:val="22"/>
          <w:lang w:val="es-ES"/>
        </w:rPr>
        <w:t xml:space="preserve">de </w:t>
      </w:r>
      <w:r w:rsidR="6EFB48DF" w:rsidRPr="00122B9F">
        <w:rPr>
          <w:sz w:val="22"/>
          <w:szCs w:val="22"/>
          <w:lang w:val="es-ES"/>
        </w:rPr>
        <w:t>las acciones necesarias para garantizar la continuidad educativa</w:t>
      </w:r>
      <w:r w:rsidR="45447C89" w:rsidRPr="00122B9F">
        <w:rPr>
          <w:sz w:val="22"/>
          <w:szCs w:val="22"/>
          <w:lang w:val="es-ES"/>
        </w:rPr>
        <w:t xml:space="preserve"> se agruparon y definieron en dos áreas prioritarias: 1. Enfoque sistémico para la construcción de sistemas educativos resilientes; y 2. Agenda intersectorial</w:t>
      </w:r>
      <w:r w:rsidR="6EFB48DF" w:rsidRPr="00122B9F">
        <w:rPr>
          <w:sz w:val="22"/>
          <w:szCs w:val="22"/>
          <w:lang w:val="es-ES"/>
        </w:rPr>
        <w:t>; todo con un foco especial en las poblaciones en condición de vulnerabilidad y de acuerdo con los temas discutidos en los espacios de diálogo realizados</w:t>
      </w:r>
      <w:r w:rsidR="7E01F89F" w:rsidRPr="00122B9F">
        <w:rPr>
          <w:sz w:val="22"/>
          <w:szCs w:val="22"/>
          <w:lang w:val="es-ES"/>
        </w:rPr>
        <w:t xml:space="preserve"> </w:t>
      </w:r>
      <w:r w:rsidR="5D5B850A" w:rsidRPr="00122B9F">
        <w:rPr>
          <w:sz w:val="22"/>
          <w:szCs w:val="22"/>
          <w:lang w:val="es-ES"/>
        </w:rPr>
        <w:t xml:space="preserve">en </w:t>
      </w:r>
      <w:r w:rsidR="7E01F89F" w:rsidRPr="00122B9F">
        <w:rPr>
          <w:sz w:val="22"/>
          <w:szCs w:val="22"/>
          <w:lang w:val="es-ES"/>
        </w:rPr>
        <w:t>su proceso de construcción</w:t>
      </w:r>
      <w:r w:rsidR="07725CDA" w:rsidRPr="00122B9F">
        <w:rPr>
          <w:sz w:val="22"/>
          <w:szCs w:val="22"/>
          <w:lang w:val="es-ES"/>
        </w:rPr>
        <w:t>.</w:t>
      </w:r>
      <w:r w:rsidR="0766F872" w:rsidRPr="00122B9F">
        <w:rPr>
          <w:sz w:val="22"/>
          <w:szCs w:val="22"/>
          <w:lang w:val="es-ES"/>
        </w:rPr>
        <w:t xml:space="preserve">  </w:t>
      </w:r>
    </w:p>
    <w:p w14:paraId="7FB3C8CC" w14:textId="3F8109E6" w:rsidR="005838B7" w:rsidRPr="00122B9F" w:rsidRDefault="005838B7" w:rsidP="4F31C77D">
      <w:pPr>
        <w:tabs>
          <w:tab w:val="left" w:pos="1440"/>
          <w:tab w:val="left" w:pos="2160"/>
        </w:tabs>
        <w:ind w:firstLine="720"/>
        <w:contextualSpacing/>
        <w:jc w:val="both"/>
        <w:rPr>
          <w:sz w:val="22"/>
          <w:szCs w:val="22"/>
          <w:lang w:val="es-ES"/>
        </w:rPr>
      </w:pPr>
    </w:p>
    <w:p w14:paraId="47243B38" w14:textId="699E762D" w:rsidR="005838B7" w:rsidRPr="00122B9F" w:rsidRDefault="622135B1" w:rsidP="4F31C77D">
      <w:pPr>
        <w:tabs>
          <w:tab w:val="left" w:pos="1440"/>
          <w:tab w:val="left" w:pos="2160"/>
        </w:tabs>
        <w:ind w:firstLine="720"/>
        <w:contextualSpacing/>
        <w:jc w:val="both"/>
        <w:rPr>
          <w:rFonts w:eastAsia="Malgun Gothic"/>
          <w:sz w:val="22"/>
          <w:szCs w:val="22"/>
          <w:lang w:val="es-ES"/>
        </w:rPr>
      </w:pPr>
      <w:r w:rsidRPr="00122B9F">
        <w:rPr>
          <w:sz w:val="22"/>
          <w:szCs w:val="22"/>
          <w:lang w:val="es-ES"/>
        </w:rPr>
        <w:t>Estas áreas prioritarias, con sus respectivas líneas temáticas, orientaron la definición del Plan de Acción Hemisférico de Educación y, en consecuencia, dieron sustento al P</w:t>
      </w:r>
      <w:r w:rsidR="43295648" w:rsidRPr="00122B9F">
        <w:rPr>
          <w:sz w:val="22"/>
          <w:szCs w:val="22"/>
          <w:lang w:val="es-ES"/>
        </w:rPr>
        <w:t>TCIE</w:t>
      </w:r>
      <w:r w:rsidRPr="00122B9F">
        <w:rPr>
          <w:sz w:val="22"/>
          <w:szCs w:val="22"/>
          <w:lang w:val="es-ES"/>
        </w:rPr>
        <w:t xml:space="preserve"> 2022-2025 para enmarcar todas las acciones que de él se desprend</w:t>
      </w:r>
      <w:r w:rsidR="349468B1" w:rsidRPr="00122B9F">
        <w:rPr>
          <w:sz w:val="22"/>
          <w:szCs w:val="22"/>
          <w:lang w:val="es-ES"/>
        </w:rPr>
        <w:t>e</w:t>
      </w:r>
      <w:r w:rsidRPr="00122B9F">
        <w:rPr>
          <w:sz w:val="22"/>
          <w:szCs w:val="22"/>
          <w:lang w:val="es-ES"/>
        </w:rPr>
        <w:t>n.</w:t>
      </w:r>
      <w:r w:rsidR="554B37CB" w:rsidRPr="00122B9F">
        <w:rPr>
          <w:sz w:val="22"/>
          <w:szCs w:val="22"/>
          <w:lang w:val="es-ES"/>
        </w:rPr>
        <w:t xml:space="preserve"> L</w:t>
      </w:r>
      <w:r w:rsidR="554B37CB" w:rsidRPr="00122B9F">
        <w:rPr>
          <w:color w:val="000000" w:themeColor="text1"/>
          <w:sz w:val="22"/>
          <w:szCs w:val="22"/>
          <w:lang w:val="es-ES"/>
        </w:rPr>
        <w:t>as actividades en las áreas prioritarias se han ejecutado a través de: (i) fortalecimiento de capacidades a través de seminarios virtuales, espacios de diálogo y otros contenidos en línea; (</w:t>
      </w:r>
      <w:proofErr w:type="spellStart"/>
      <w:r w:rsidR="554B37CB" w:rsidRPr="00122B9F">
        <w:rPr>
          <w:color w:val="000000" w:themeColor="text1"/>
          <w:sz w:val="22"/>
          <w:szCs w:val="22"/>
          <w:lang w:val="es-ES"/>
        </w:rPr>
        <w:t>ii</w:t>
      </w:r>
      <w:proofErr w:type="spellEnd"/>
      <w:r w:rsidR="554B37CB" w:rsidRPr="00122B9F">
        <w:rPr>
          <w:color w:val="000000" w:themeColor="text1"/>
          <w:sz w:val="22"/>
          <w:szCs w:val="22"/>
          <w:lang w:val="es-ES"/>
        </w:rPr>
        <w:t>) oportunidades de intercambio de experiencias y conocimientos entre los países, (</w:t>
      </w:r>
      <w:proofErr w:type="spellStart"/>
      <w:r w:rsidR="554B37CB" w:rsidRPr="00122B9F">
        <w:rPr>
          <w:color w:val="000000" w:themeColor="text1"/>
          <w:sz w:val="22"/>
          <w:szCs w:val="22"/>
          <w:lang w:val="es-ES"/>
        </w:rPr>
        <w:t>iii</w:t>
      </w:r>
      <w:proofErr w:type="spellEnd"/>
      <w:r w:rsidR="554B37CB" w:rsidRPr="00122B9F">
        <w:rPr>
          <w:color w:val="000000" w:themeColor="text1"/>
          <w:sz w:val="22"/>
          <w:szCs w:val="22"/>
          <w:lang w:val="es-ES"/>
        </w:rPr>
        <w:t xml:space="preserve">) desarrollo de proyectos nacionales con potencial de aplicación regional. </w:t>
      </w:r>
      <w:r w:rsidR="3BFB1489" w:rsidRPr="00122B9F">
        <w:rPr>
          <w:rFonts w:eastAsia="Malgun Gothic"/>
          <w:sz w:val="22"/>
          <w:szCs w:val="22"/>
          <w:lang w:val="es-ES"/>
        </w:rPr>
        <w:t xml:space="preserve">  </w:t>
      </w:r>
    </w:p>
    <w:p w14:paraId="6D580838" w14:textId="2D29A71E" w:rsidR="04F4C9DF" w:rsidRPr="00122B9F" w:rsidRDefault="04F4C9DF" w:rsidP="4F31C77D">
      <w:pPr>
        <w:tabs>
          <w:tab w:val="left" w:pos="1440"/>
          <w:tab w:val="left" w:pos="2160"/>
        </w:tabs>
        <w:ind w:firstLine="720"/>
        <w:contextualSpacing/>
        <w:jc w:val="both"/>
        <w:rPr>
          <w:rFonts w:eastAsia="Malgun Gothic"/>
          <w:sz w:val="22"/>
          <w:szCs w:val="22"/>
          <w:lang w:val="es-ES"/>
        </w:rPr>
      </w:pPr>
    </w:p>
    <w:p w14:paraId="5400A098" w14:textId="15D8D3CA" w:rsidR="005838B7" w:rsidRPr="00122B9F" w:rsidRDefault="3BFB1489" w:rsidP="4F31C77D">
      <w:pPr>
        <w:tabs>
          <w:tab w:val="left" w:pos="1440"/>
          <w:tab w:val="left" w:pos="2160"/>
        </w:tabs>
        <w:ind w:firstLine="720"/>
        <w:contextualSpacing/>
        <w:jc w:val="both"/>
        <w:rPr>
          <w:rFonts w:eastAsia="Malgun Gothic"/>
          <w:sz w:val="22"/>
          <w:szCs w:val="22"/>
          <w:lang w:val="es-ES"/>
        </w:rPr>
      </w:pPr>
      <w:r w:rsidRPr="00122B9F">
        <w:rPr>
          <w:rFonts w:eastAsia="Malgun Gothic"/>
          <w:sz w:val="22"/>
          <w:szCs w:val="22"/>
          <w:lang w:val="es-ES"/>
        </w:rPr>
        <w:t>E</w:t>
      </w:r>
      <w:r w:rsidR="02AAE47E" w:rsidRPr="00122B9F">
        <w:rPr>
          <w:rFonts w:eastAsia="Malgun Gothic"/>
          <w:sz w:val="22"/>
          <w:szCs w:val="22"/>
          <w:lang w:val="es-ES"/>
        </w:rPr>
        <w:t xml:space="preserve">n este sentido, </w:t>
      </w:r>
      <w:r w:rsidR="3F7BB76C" w:rsidRPr="00122B9F">
        <w:rPr>
          <w:rFonts w:eastAsia="Malgun Gothic"/>
          <w:sz w:val="22"/>
          <w:szCs w:val="22"/>
          <w:lang w:val="es-ES"/>
        </w:rPr>
        <w:t>las autoridades de los Grupos de Trabajo de la CIE presenta</w:t>
      </w:r>
      <w:r w:rsidR="3E0DD403" w:rsidRPr="00122B9F">
        <w:rPr>
          <w:rFonts w:eastAsia="Malgun Gothic"/>
          <w:sz w:val="22"/>
          <w:szCs w:val="22"/>
          <w:lang w:val="es-ES"/>
        </w:rPr>
        <w:t>rá</w:t>
      </w:r>
      <w:r w:rsidR="3F7BB76C" w:rsidRPr="00122B9F">
        <w:rPr>
          <w:rFonts w:eastAsia="Malgun Gothic"/>
          <w:sz w:val="22"/>
          <w:szCs w:val="22"/>
          <w:lang w:val="es-ES"/>
        </w:rPr>
        <w:t>n las</w:t>
      </w:r>
      <w:r w:rsidR="508FFC0E" w:rsidRPr="00122B9F">
        <w:rPr>
          <w:sz w:val="22"/>
          <w:szCs w:val="22"/>
          <w:lang w:val="es-ES"/>
        </w:rPr>
        <w:t xml:space="preserve"> conclusiones, lecciones aprendidas y propuestas para la acción, emanadas </w:t>
      </w:r>
      <w:r w:rsidR="2F4A4001" w:rsidRPr="00122B9F">
        <w:rPr>
          <w:sz w:val="22"/>
          <w:szCs w:val="22"/>
          <w:lang w:val="es-ES"/>
        </w:rPr>
        <w:t xml:space="preserve">de </w:t>
      </w:r>
      <w:r w:rsidR="2F4A4001" w:rsidRPr="00122B9F">
        <w:rPr>
          <w:rFonts w:eastAsia="Malgun Gothic"/>
          <w:sz w:val="22"/>
          <w:szCs w:val="22"/>
          <w:lang w:val="es-ES"/>
        </w:rPr>
        <w:t xml:space="preserve">la </w:t>
      </w:r>
      <w:r w:rsidR="2F4A4001" w:rsidRPr="00122B9F">
        <w:rPr>
          <w:color w:val="000000" w:themeColor="text1"/>
          <w:sz w:val="22"/>
          <w:szCs w:val="22"/>
          <w:lang w:val="es-ES"/>
        </w:rPr>
        <w:t>reflexión colectiva,</w:t>
      </w:r>
      <w:r w:rsidR="508FFC0E" w:rsidRPr="00122B9F">
        <w:rPr>
          <w:sz w:val="22"/>
          <w:szCs w:val="22"/>
          <w:lang w:val="es-ES"/>
        </w:rPr>
        <w:t xml:space="preserve"> los diálogos sobre políticas públicas y actividades desarrolladas</w:t>
      </w:r>
      <w:r w:rsidR="508FFC0E" w:rsidRPr="00122B9F">
        <w:rPr>
          <w:rFonts w:eastAsia="Malgun Gothic"/>
          <w:sz w:val="22"/>
          <w:szCs w:val="22"/>
          <w:lang w:val="es-ES"/>
        </w:rPr>
        <w:t xml:space="preserve"> en el marco del P</w:t>
      </w:r>
      <w:r w:rsidR="58E037B9" w:rsidRPr="00122B9F">
        <w:rPr>
          <w:rFonts w:eastAsia="Malgun Gothic"/>
          <w:sz w:val="22"/>
          <w:szCs w:val="22"/>
          <w:lang w:val="es-ES"/>
        </w:rPr>
        <w:t>T</w:t>
      </w:r>
      <w:r w:rsidR="508FFC0E" w:rsidRPr="00122B9F">
        <w:rPr>
          <w:rFonts w:eastAsia="Malgun Gothic"/>
          <w:sz w:val="22"/>
          <w:szCs w:val="22"/>
          <w:lang w:val="es-ES"/>
        </w:rPr>
        <w:t xml:space="preserve">CIE </w:t>
      </w:r>
      <w:r w:rsidR="6A90745A" w:rsidRPr="00122B9F">
        <w:rPr>
          <w:rFonts w:eastAsia="Malgun Gothic"/>
          <w:sz w:val="22"/>
          <w:szCs w:val="22"/>
          <w:lang w:val="es-ES"/>
        </w:rPr>
        <w:t>en</w:t>
      </w:r>
      <w:r w:rsidRPr="00122B9F">
        <w:rPr>
          <w:rFonts w:eastAsia="Malgun Gothic"/>
          <w:sz w:val="22"/>
          <w:szCs w:val="22"/>
          <w:lang w:val="es-ES"/>
        </w:rPr>
        <w:t xml:space="preserve"> 3 </w:t>
      </w:r>
      <w:r w:rsidR="731C094D" w:rsidRPr="00122B9F">
        <w:rPr>
          <w:rFonts w:eastAsia="Malgun Gothic"/>
          <w:sz w:val="22"/>
          <w:szCs w:val="22"/>
          <w:lang w:val="es-ES"/>
        </w:rPr>
        <w:t>áreas</w:t>
      </w:r>
      <w:r w:rsidRPr="00122B9F">
        <w:rPr>
          <w:rFonts w:eastAsia="Malgun Gothic"/>
          <w:sz w:val="22"/>
          <w:szCs w:val="22"/>
          <w:lang w:val="es-ES"/>
        </w:rPr>
        <w:t>:</w:t>
      </w:r>
    </w:p>
    <w:p w14:paraId="371DCB79" w14:textId="77777777" w:rsidR="005838B7" w:rsidRPr="00122B9F" w:rsidRDefault="005838B7" w:rsidP="4F31C77D">
      <w:pPr>
        <w:tabs>
          <w:tab w:val="left" w:pos="1440"/>
          <w:tab w:val="left" w:pos="2160"/>
        </w:tabs>
        <w:ind w:left="1440" w:hanging="720"/>
        <w:contextualSpacing/>
        <w:jc w:val="both"/>
        <w:rPr>
          <w:sz w:val="22"/>
          <w:szCs w:val="22"/>
          <w:lang w:val="es-ES"/>
        </w:rPr>
      </w:pPr>
    </w:p>
    <w:p w14:paraId="3E31EFB5" w14:textId="5C53968A" w:rsidR="00F81D0F" w:rsidRPr="00122B9F" w:rsidRDefault="5636CD39" w:rsidP="13506197">
      <w:pPr>
        <w:pStyle w:val="ListParagraph"/>
        <w:numPr>
          <w:ilvl w:val="0"/>
          <w:numId w:val="14"/>
        </w:numPr>
        <w:tabs>
          <w:tab w:val="left" w:pos="1440"/>
          <w:tab w:val="left" w:pos="2160"/>
        </w:tabs>
        <w:jc w:val="both"/>
        <w:rPr>
          <w:rFonts w:ascii="Times New Roman" w:eastAsia="Times New Roman" w:hAnsi="Times New Roman" w:cs="Times New Roman"/>
          <w:lang w:eastAsia="en-US"/>
        </w:rPr>
      </w:pPr>
      <w:r w:rsidRPr="00122B9F">
        <w:rPr>
          <w:rFonts w:ascii="Times New Roman" w:eastAsia="Times New Roman" w:hAnsi="Times New Roman" w:cs="Times New Roman"/>
          <w:lang w:eastAsia="en-US"/>
        </w:rPr>
        <w:t xml:space="preserve">Enfoque sistémico para la construcción de sistemas educativos resilientes  </w:t>
      </w:r>
    </w:p>
    <w:p w14:paraId="165E4CB7" w14:textId="7F964E42" w:rsidR="00F81D0F" w:rsidRPr="00122B9F" w:rsidRDefault="1E635D50" w:rsidP="13506197">
      <w:pPr>
        <w:pStyle w:val="ListParagraph"/>
        <w:numPr>
          <w:ilvl w:val="0"/>
          <w:numId w:val="14"/>
        </w:numPr>
        <w:tabs>
          <w:tab w:val="left" w:pos="1440"/>
          <w:tab w:val="left" w:pos="2160"/>
        </w:tabs>
        <w:jc w:val="both"/>
        <w:rPr>
          <w:rFonts w:ascii="Times New Roman" w:eastAsia="Times New Roman" w:hAnsi="Times New Roman" w:cs="Times New Roman"/>
          <w:lang w:eastAsia="en-US"/>
        </w:rPr>
      </w:pPr>
      <w:r w:rsidRPr="00122B9F">
        <w:rPr>
          <w:rFonts w:ascii="Times New Roman" w:eastAsia="Times New Roman" w:hAnsi="Times New Roman" w:cs="Times New Roman"/>
          <w:lang w:eastAsia="en-US"/>
        </w:rPr>
        <w:t>Agenda Intersectorial</w:t>
      </w:r>
    </w:p>
    <w:p w14:paraId="4300E53C" w14:textId="0A7795C9" w:rsidR="005838B7" w:rsidRPr="00122B9F" w:rsidRDefault="0733AB5C" w:rsidP="13506197">
      <w:pPr>
        <w:pStyle w:val="ListParagraph"/>
        <w:numPr>
          <w:ilvl w:val="0"/>
          <w:numId w:val="14"/>
        </w:numPr>
        <w:tabs>
          <w:tab w:val="left" w:pos="1440"/>
          <w:tab w:val="left" w:pos="2160"/>
        </w:tabs>
        <w:jc w:val="both"/>
        <w:rPr>
          <w:rFonts w:ascii="Times New Roman" w:eastAsia="Times New Roman" w:hAnsi="Times New Roman" w:cs="Times New Roman"/>
          <w:lang w:eastAsia="en-US"/>
        </w:rPr>
      </w:pPr>
      <w:r w:rsidRPr="00122B9F">
        <w:rPr>
          <w:rFonts w:ascii="Times New Roman" w:eastAsia="Times New Roman" w:hAnsi="Times New Roman" w:cs="Times New Roman"/>
          <w:lang w:eastAsia="en-US"/>
        </w:rPr>
        <w:t>M</w:t>
      </w:r>
      <w:r w:rsidR="3BFB1489" w:rsidRPr="00122B9F">
        <w:rPr>
          <w:rFonts w:ascii="Times New Roman" w:eastAsia="Times New Roman" w:hAnsi="Times New Roman" w:cs="Times New Roman"/>
          <w:lang w:eastAsia="en-US"/>
        </w:rPr>
        <w:t xml:space="preserve">etodología </w:t>
      </w:r>
      <w:r w:rsidR="0BD2B820" w:rsidRPr="00122B9F">
        <w:rPr>
          <w:rFonts w:ascii="Times New Roman" w:eastAsia="Times New Roman" w:hAnsi="Times New Roman" w:cs="Times New Roman"/>
          <w:lang w:eastAsia="en-US"/>
        </w:rPr>
        <w:t>de</w:t>
      </w:r>
      <w:r w:rsidR="3F318231" w:rsidRPr="00122B9F">
        <w:rPr>
          <w:rFonts w:ascii="Times New Roman" w:eastAsia="Times New Roman" w:hAnsi="Times New Roman" w:cs="Times New Roman"/>
          <w:lang w:eastAsia="en-US"/>
        </w:rPr>
        <w:t xml:space="preserve"> </w:t>
      </w:r>
      <w:r w:rsidR="0BD2B820" w:rsidRPr="00122B9F">
        <w:rPr>
          <w:rFonts w:ascii="Times New Roman" w:eastAsia="Times New Roman" w:hAnsi="Times New Roman" w:cs="Times New Roman"/>
          <w:lang w:eastAsia="en-US"/>
        </w:rPr>
        <w:t>implementación del P</w:t>
      </w:r>
      <w:r w:rsidR="6831E880" w:rsidRPr="00122B9F">
        <w:rPr>
          <w:rFonts w:ascii="Times New Roman" w:eastAsia="Times New Roman" w:hAnsi="Times New Roman" w:cs="Times New Roman"/>
          <w:lang w:eastAsia="en-US"/>
        </w:rPr>
        <w:t>T</w:t>
      </w:r>
      <w:r w:rsidR="0BD2B820" w:rsidRPr="00122B9F">
        <w:rPr>
          <w:rFonts w:ascii="Times New Roman" w:eastAsia="Times New Roman" w:hAnsi="Times New Roman" w:cs="Times New Roman"/>
          <w:lang w:eastAsia="en-US"/>
        </w:rPr>
        <w:t>CIE 2022-2025 y sus programas hemisféricos</w:t>
      </w:r>
    </w:p>
    <w:p w14:paraId="3A2A206E" w14:textId="77777777" w:rsidR="001C4C88" w:rsidRPr="00122B9F" w:rsidRDefault="001C4C88" w:rsidP="001C4C88">
      <w:pPr>
        <w:tabs>
          <w:tab w:val="left" w:pos="1440"/>
          <w:tab w:val="left" w:pos="2160"/>
        </w:tabs>
        <w:jc w:val="both"/>
        <w:rPr>
          <w:lang w:val="es-US"/>
        </w:rPr>
      </w:pPr>
    </w:p>
    <w:p w14:paraId="1DDF92A6" w14:textId="77777777" w:rsidR="001C4C88" w:rsidRPr="00122B9F" w:rsidRDefault="001C4C88" w:rsidP="001C4C88">
      <w:pPr>
        <w:tabs>
          <w:tab w:val="left" w:pos="1440"/>
          <w:tab w:val="left" w:pos="2160"/>
        </w:tabs>
        <w:jc w:val="both"/>
        <w:rPr>
          <w:lang w:val="es-US"/>
        </w:rPr>
      </w:pPr>
    </w:p>
    <w:p w14:paraId="7E38C4D7" w14:textId="77777777" w:rsidR="001C4C88" w:rsidRPr="00122B9F" w:rsidRDefault="001C4C88" w:rsidP="001C4C88">
      <w:pPr>
        <w:tabs>
          <w:tab w:val="left" w:pos="1440"/>
          <w:tab w:val="left" w:pos="2160"/>
        </w:tabs>
        <w:jc w:val="both"/>
        <w:rPr>
          <w:lang w:val="es-US"/>
        </w:rPr>
      </w:pPr>
    </w:p>
    <w:p w14:paraId="6FDCA74A" w14:textId="77777777" w:rsidR="001C4C88" w:rsidRPr="00122B9F" w:rsidRDefault="001C4C88" w:rsidP="001C4C88">
      <w:pPr>
        <w:tabs>
          <w:tab w:val="left" w:pos="1440"/>
          <w:tab w:val="left" w:pos="2160"/>
        </w:tabs>
        <w:jc w:val="both"/>
        <w:rPr>
          <w:lang w:val="es-US"/>
        </w:rPr>
      </w:pPr>
    </w:p>
    <w:p w14:paraId="146707E4" w14:textId="34179CC5" w:rsidR="005838B7" w:rsidRPr="00122B9F" w:rsidRDefault="6B22C4E8" w:rsidP="4F31C77D">
      <w:pPr>
        <w:numPr>
          <w:ilvl w:val="0"/>
          <w:numId w:val="13"/>
        </w:numPr>
        <w:tabs>
          <w:tab w:val="left" w:pos="1440"/>
          <w:tab w:val="left" w:pos="2160"/>
        </w:tabs>
        <w:ind w:left="0" w:firstLine="720"/>
        <w:contextualSpacing/>
        <w:jc w:val="both"/>
        <w:rPr>
          <w:sz w:val="22"/>
          <w:szCs w:val="22"/>
          <w:lang w:val="es-ES"/>
        </w:rPr>
      </w:pPr>
      <w:r w:rsidRPr="00122B9F">
        <w:rPr>
          <w:sz w:val="22"/>
          <w:szCs w:val="22"/>
          <w:lang w:val="es-ES"/>
        </w:rPr>
        <w:t>Elección de las autoridades de la CIE para el ciclo 202</w:t>
      </w:r>
      <w:r w:rsidR="2E278D7C" w:rsidRPr="00122B9F">
        <w:rPr>
          <w:sz w:val="22"/>
          <w:szCs w:val="22"/>
          <w:lang w:val="es-ES"/>
        </w:rPr>
        <w:t>4</w:t>
      </w:r>
      <w:r w:rsidRPr="00122B9F">
        <w:rPr>
          <w:sz w:val="22"/>
          <w:szCs w:val="22"/>
          <w:lang w:val="es-ES"/>
        </w:rPr>
        <w:t>-202</w:t>
      </w:r>
      <w:r w:rsidR="2EAD0D87" w:rsidRPr="00122B9F">
        <w:rPr>
          <w:sz w:val="22"/>
          <w:szCs w:val="22"/>
          <w:lang w:val="es-ES"/>
        </w:rPr>
        <w:t>7</w:t>
      </w:r>
    </w:p>
    <w:p w14:paraId="4FA6682E" w14:textId="77777777" w:rsidR="005838B7" w:rsidRPr="00122B9F" w:rsidRDefault="005838B7" w:rsidP="4F31C77D">
      <w:pPr>
        <w:tabs>
          <w:tab w:val="left" w:pos="1440"/>
          <w:tab w:val="left" w:pos="2160"/>
        </w:tabs>
        <w:ind w:left="720"/>
        <w:contextualSpacing/>
        <w:jc w:val="both"/>
        <w:rPr>
          <w:rFonts w:eastAsia="Malgun Gothic"/>
          <w:sz w:val="22"/>
          <w:szCs w:val="22"/>
          <w:lang w:val="es-ES" w:eastAsia="ko-KR"/>
        </w:rPr>
      </w:pPr>
    </w:p>
    <w:p w14:paraId="3DF788F3" w14:textId="0D9A4A68" w:rsidR="005838B7" w:rsidRPr="00122B9F" w:rsidRDefault="121D9E6F" w:rsidP="4F31C77D">
      <w:pPr>
        <w:tabs>
          <w:tab w:val="left" w:pos="1440"/>
          <w:tab w:val="left" w:pos="2160"/>
        </w:tabs>
        <w:ind w:firstLine="720"/>
        <w:contextualSpacing/>
        <w:jc w:val="both"/>
        <w:rPr>
          <w:rFonts w:eastAsia="Malgun Gothic"/>
          <w:sz w:val="22"/>
          <w:szCs w:val="22"/>
          <w:lang w:val="es-ES"/>
        </w:rPr>
      </w:pPr>
      <w:r w:rsidRPr="00122B9F">
        <w:rPr>
          <w:rFonts w:eastAsia="Malgun Gothic"/>
          <w:sz w:val="22"/>
          <w:szCs w:val="22"/>
          <w:lang w:val="es-ES"/>
        </w:rPr>
        <w:t xml:space="preserve">Según lo establecido en el artículo 4 del </w:t>
      </w:r>
      <w:hyperlink r:id="rId14">
        <w:r w:rsidRPr="00122B9F">
          <w:rPr>
            <w:rFonts w:eastAsia="Malgun Gothic"/>
            <w:sz w:val="22"/>
            <w:szCs w:val="22"/>
            <w:lang w:val="es-ES" w:eastAsia="ko-KR"/>
          </w:rPr>
          <w:t>Reglamento de las Comisiones interamericanas</w:t>
        </w:r>
      </w:hyperlink>
      <w:r w:rsidRPr="00122B9F">
        <w:rPr>
          <w:rFonts w:eastAsia="Malgun Gothic"/>
          <w:sz w:val="22"/>
          <w:szCs w:val="22"/>
          <w:lang w:val="es-ES"/>
        </w:rPr>
        <w:t xml:space="preserve"> aprobado en mayo 2018, cada Comisión Interamericana del CIDI elegirá un presidente y dos vicepresidentes que ejercerán sus cargos por tres años o hasta la siguiente reunión ordinaria de la Comisión. Sus mandatos comenzarán en la fecha en que son elegidos y durarán hasta la elección de sus sucesores.</w:t>
      </w:r>
    </w:p>
    <w:p w14:paraId="5C4D9CC1" w14:textId="77777777" w:rsidR="005838B7" w:rsidRPr="00122B9F" w:rsidRDefault="005838B7" w:rsidP="4F31C77D">
      <w:pPr>
        <w:tabs>
          <w:tab w:val="left" w:pos="1440"/>
          <w:tab w:val="left" w:pos="2160"/>
        </w:tabs>
        <w:ind w:firstLine="720"/>
        <w:contextualSpacing/>
        <w:rPr>
          <w:sz w:val="22"/>
          <w:szCs w:val="22"/>
          <w:lang w:val="es-ES"/>
        </w:rPr>
      </w:pPr>
    </w:p>
    <w:p w14:paraId="28838715" w14:textId="3E44D07E" w:rsidR="005838B7" w:rsidRPr="00122B9F" w:rsidRDefault="6B22C4E8" w:rsidP="4F31C77D">
      <w:pPr>
        <w:numPr>
          <w:ilvl w:val="0"/>
          <w:numId w:val="13"/>
        </w:numPr>
        <w:tabs>
          <w:tab w:val="left" w:pos="1440"/>
          <w:tab w:val="left" w:pos="2160"/>
        </w:tabs>
        <w:ind w:left="1440" w:hanging="720"/>
        <w:contextualSpacing/>
        <w:jc w:val="both"/>
        <w:rPr>
          <w:sz w:val="22"/>
          <w:szCs w:val="22"/>
          <w:lang w:val="es-ES"/>
        </w:rPr>
      </w:pPr>
      <w:r w:rsidRPr="00122B9F">
        <w:rPr>
          <w:sz w:val="22"/>
          <w:szCs w:val="22"/>
          <w:lang w:val="es-ES"/>
        </w:rPr>
        <w:t>XI</w:t>
      </w:r>
      <w:r w:rsidR="090E7A50" w:rsidRPr="00122B9F">
        <w:rPr>
          <w:sz w:val="22"/>
          <w:szCs w:val="22"/>
          <w:lang w:val="es-ES"/>
        </w:rPr>
        <w:t>I</w:t>
      </w:r>
      <w:r w:rsidRPr="00122B9F">
        <w:rPr>
          <w:sz w:val="22"/>
          <w:szCs w:val="22"/>
          <w:lang w:val="es-ES"/>
        </w:rPr>
        <w:t xml:space="preserve"> Reunión Interamericana de Ministros de Educación </w:t>
      </w:r>
    </w:p>
    <w:p w14:paraId="58E20AD7" w14:textId="77777777" w:rsidR="005838B7" w:rsidRPr="00122B9F" w:rsidRDefault="005838B7" w:rsidP="4F31C77D">
      <w:pPr>
        <w:tabs>
          <w:tab w:val="left" w:pos="1440"/>
          <w:tab w:val="left" w:pos="2160"/>
        </w:tabs>
        <w:ind w:left="720"/>
        <w:contextualSpacing/>
        <w:jc w:val="both"/>
        <w:rPr>
          <w:sz w:val="22"/>
          <w:szCs w:val="22"/>
          <w:lang w:val="es-ES"/>
        </w:rPr>
      </w:pPr>
    </w:p>
    <w:p w14:paraId="72C6CE9E" w14:textId="3CDE1124" w:rsidR="005838B7" w:rsidRPr="00122B9F" w:rsidRDefault="6D5BA4B8" w:rsidP="13506197">
      <w:pPr>
        <w:tabs>
          <w:tab w:val="left" w:pos="1440"/>
          <w:tab w:val="left" w:pos="2160"/>
        </w:tabs>
        <w:ind w:firstLine="720"/>
        <w:contextualSpacing/>
        <w:jc w:val="both"/>
        <w:rPr>
          <w:rFonts w:eastAsia="Malgun Gothic"/>
          <w:sz w:val="22"/>
          <w:szCs w:val="22"/>
          <w:lang w:val="es-ES"/>
        </w:rPr>
      </w:pPr>
      <w:r w:rsidRPr="00122B9F">
        <w:rPr>
          <w:rFonts w:eastAsia="Malgun Gothic"/>
          <w:sz w:val="22"/>
          <w:szCs w:val="22"/>
          <w:lang w:val="es-ES"/>
        </w:rPr>
        <w:t>Según los lineamientos generales para los procesos sectoriales en el ámbito del CIDI</w:t>
      </w:r>
      <w:r w:rsidR="4734162F" w:rsidRPr="00122B9F">
        <w:rPr>
          <w:rFonts w:eastAsia="Malgun Gothic"/>
          <w:sz w:val="22"/>
          <w:szCs w:val="22"/>
          <w:lang w:val="es-ES"/>
        </w:rPr>
        <w:t xml:space="preserve"> aprobados en febrero 2023</w:t>
      </w:r>
      <w:r w:rsidRPr="00122B9F">
        <w:rPr>
          <w:rFonts w:eastAsia="Malgun Gothic"/>
          <w:sz w:val="22"/>
          <w:szCs w:val="22"/>
          <w:lang w:val="es-ES"/>
        </w:rPr>
        <w:t xml:space="preserve">, </w:t>
      </w:r>
      <w:r w:rsidR="5AC7E822" w:rsidRPr="00122B9F">
        <w:rPr>
          <w:rFonts w:eastAsia="Malgun Gothic"/>
          <w:sz w:val="22"/>
          <w:szCs w:val="22"/>
          <w:lang w:val="es-ES"/>
        </w:rPr>
        <w:t xml:space="preserve">las comisiones interamericanas y otros órganos responsables del seguimiento y continuidad de cada proceso lideran las consultas sectoriales y confirman el anfitrión de la próxima reunión ministerial. En este sentido, durante una </w:t>
      </w:r>
      <w:r w:rsidR="5AC7E822" w:rsidRPr="00122B9F">
        <w:rPr>
          <w:color w:val="000000" w:themeColor="text1"/>
          <w:sz w:val="22"/>
          <w:szCs w:val="22"/>
          <w:lang w:val="es-ES"/>
        </w:rPr>
        <w:t>reunión ordinaria formal según el Reglamento correspondiente de las comisiones interamericanas del CIDI</w:t>
      </w:r>
      <w:r w:rsidR="5AC7E822" w:rsidRPr="00122B9F">
        <w:rPr>
          <w:rFonts w:eastAsia="Malgun Gothic"/>
          <w:sz w:val="22"/>
          <w:szCs w:val="22"/>
          <w:lang w:val="es-ES"/>
        </w:rPr>
        <w:t xml:space="preserve"> se reciben ofrecimientos formales para sede de la próxima reunión ministerial y </w:t>
      </w:r>
      <w:r w:rsidR="4ED4812E" w:rsidRPr="00122B9F">
        <w:rPr>
          <w:rFonts w:eastAsia="Malgun Gothic"/>
          <w:sz w:val="22"/>
          <w:szCs w:val="22"/>
          <w:lang w:val="es-ES"/>
        </w:rPr>
        <w:t xml:space="preserve">serán </w:t>
      </w:r>
      <w:r w:rsidR="5AC7E822" w:rsidRPr="00122B9F">
        <w:rPr>
          <w:rFonts w:eastAsia="Malgun Gothic"/>
          <w:sz w:val="22"/>
          <w:szCs w:val="22"/>
          <w:lang w:val="es-ES"/>
        </w:rPr>
        <w:t>envia</w:t>
      </w:r>
      <w:r w:rsidR="6A088D9C" w:rsidRPr="00122B9F">
        <w:rPr>
          <w:rFonts w:eastAsia="Malgun Gothic"/>
          <w:sz w:val="22"/>
          <w:szCs w:val="22"/>
          <w:lang w:val="es-ES"/>
        </w:rPr>
        <w:t>dos</w:t>
      </w:r>
      <w:r w:rsidR="5AC7E822" w:rsidRPr="00122B9F">
        <w:rPr>
          <w:rFonts w:eastAsia="Malgun Gothic"/>
          <w:sz w:val="22"/>
          <w:szCs w:val="22"/>
          <w:lang w:val="es-ES"/>
        </w:rPr>
        <w:t xml:space="preserve"> al CIDI para su aprobación formal y convocatoria. Si no se recibe un ofrecimiento formal, la comisión pertinente podrá solicitar al CIDI que convoque a la reunión ministerial en la Sede de la Secretaría General de la OEA</w:t>
      </w:r>
      <w:r w:rsidR="7365051A" w:rsidRPr="00122B9F">
        <w:rPr>
          <w:rFonts w:eastAsia="Malgun Gothic"/>
          <w:sz w:val="22"/>
          <w:szCs w:val="22"/>
          <w:lang w:val="es-ES"/>
        </w:rPr>
        <w:t>.</w:t>
      </w:r>
      <w:r w:rsidR="5AC7E822" w:rsidRPr="00122B9F">
        <w:rPr>
          <w:rFonts w:eastAsia="Malgun Gothic"/>
          <w:sz w:val="22"/>
          <w:szCs w:val="22"/>
          <w:lang w:val="es-ES"/>
        </w:rPr>
        <w:t xml:space="preserve">  </w:t>
      </w:r>
    </w:p>
    <w:p w14:paraId="03021265" w14:textId="0B919507" w:rsidR="7A3AE820" w:rsidRPr="00122B9F" w:rsidRDefault="7A3AE820" w:rsidP="4F31C77D">
      <w:pPr>
        <w:tabs>
          <w:tab w:val="left" w:pos="1440"/>
          <w:tab w:val="left" w:pos="2160"/>
        </w:tabs>
        <w:ind w:firstLine="720"/>
        <w:contextualSpacing/>
        <w:jc w:val="both"/>
        <w:rPr>
          <w:rFonts w:eastAsia="Malgun Gothic"/>
          <w:sz w:val="22"/>
          <w:szCs w:val="22"/>
          <w:lang w:val="es-ES"/>
        </w:rPr>
      </w:pPr>
    </w:p>
    <w:p w14:paraId="3859463B" w14:textId="3B2AFB3B" w:rsidR="125C4B8D" w:rsidRPr="00122B9F" w:rsidRDefault="43EC5BDA" w:rsidP="7A3AE820">
      <w:pPr>
        <w:tabs>
          <w:tab w:val="left" w:pos="1440"/>
          <w:tab w:val="left" w:pos="2160"/>
        </w:tabs>
        <w:ind w:firstLine="720"/>
        <w:contextualSpacing/>
        <w:jc w:val="both"/>
        <w:rPr>
          <w:rFonts w:eastAsia="Malgun Gothic"/>
          <w:sz w:val="22"/>
          <w:szCs w:val="22"/>
          <w:lang w:val="es-ES"/>
        </w:rPr>
      </w:pPr>
      <w:r w:rsidRPr="00122B9F">
        <w:rPr>
          <w:rFonts w:eastAsia="Malgun Gothic"/>
          <w:sz w:val="22"/>
          <w:szCs w:val="22"/>
          <w:lang w:val="es-ES"/>
        </w:rPr>
        <w:t>Durante la XI Reunión Interamericana de Ministros de Educación realizada en 2022, Ecuador expresó su interés en ser sede de la XII Reunión Intera</w:t>
      </w:r>
      <w:r w:rsidR="72E5D9D9" w:rsidRPr="00122B9F">
        <w:rPr>
          <w:rFonts w:eastAsia="Malgun Gothic"/>
          <w:sz w:val="22"/>
          <w:szCs w:val="22"/>
          <w:lang w:val="es-ES"/>
        </w:rPr>
        <w:t>mericana de Ministros de Educación</w:t>
      </w:r>
      <w:r w:rsidRPr="00122B9F">
        <w:rPr>
          <w:rFonts w:eastAsia="Malgun Gothic"/>
          <w:sz w:val="22"/>
          <w:szCs w:val="22"/>
          <w:lang w:val="es-ES"/>
        </w:rPr>
        <w:t xml:space="preserve"> en 2025.</w:t>
      </w:r>
    </w:p>
    <w:p w14:paraId="4FF16E8C" w14:textId="77777777" w:rsidR="005838B7" w:rsidRPr="00122B9F" w:rsidRDefault="005838B7" w:rsidP="4F31C77D">
      <w:pPr>
        <w:tabs>
          <w:tab w:val="left" w:pos="1440"/>
          <w:tab w:val="left" w:pos="2160"/>
        </w:tabs>
        <w:ind w:firstLine="720"/>
        <w:contextualSpacing/>
        <w:rPr>
          <w:sz w:val="22"/>
          <w:szCs w:val="22"/>
          <w:lang w:val="es-ES"/>
        </w:rPr>
      </w:pPr>
    </w:p>
    <w:p w14:paraId="00C5AEE3" w14:textId="4B43FA88" w:rsidR="005838B7" w:rsidRPr="00122B9F" w:rsidRDefault="121D9E6F" w:rsidP="4F31C77D">
      <w:pPr>
        <w:numPr>
          <w:ilvl w:val="0"/>
          <w:numId w:val="15"/>
        </w:numPr>
        <w:tabs>
          <w:tab w:val="left" w:pos="720"/>
          <w:tab w:val="left" w:pos="2160"/>
        </w:tabs>
        <w:spacing w:line="259" w:lineRule="auto"/>
        <w:ind w:hanging="720"/>
        <w:contextualSpacing/>
        <w:jc w:val="both"/>
        <w:rPr>
          <w:sz w:val="22"/>
          <w:szCs w:val="22"/>
          <w:lang w:val="es-ES"/>
        </w:rPr>
      </w:pPr>
      <w:r w:rsidRPr="00122B9F">
        <w:rPr>
          <w:sz w:val="22"/>
          <w:szCs w:val="22"/>
          <w:lang w:val="es-ES"/>
        </w:rPr>
        <w:t>PROP</w:t>
      </w:r>
      <w:r w:rsidR="7E09C7D0" w:rsidRPr="00122B9F">
        <w:rPr>
          <w:sz w:val="22"/>
          <w:szCs w:val="22"/>
          <w:lang w:val="es-ES"/>
        </w:rPr>
        <w:t>Ó</w:t>
      </w:r>
      <w:r w:rsidRPr="00122B9F">
        <w:rPr>
          <w:sz w:val="22"/>
          <w:szCs w:val="22"/>
          <w:lang w:val="es-ES"/>
        </w:rPr>
        <w:t>SITO DE ESTA REUNI</w:t>
      </w:r>
      <w:r w:rsidR="7D9F775C" w:rsidRPr="00122B9F">
        <w:rPr>
          <w:sz w:val="22"/>
          <w:szCs w:val="22"/>
          <w:lang w:val="es-ES"/>
        </w:rPr>
        <w:t>Ó</w:t>
      </w:r>
      <w:r w:rsidRPr="00122B9F">
        <w:rPr>
          <w:sz w:val="22"/>
          <w:szCs w:val="22"/>
          <w:lang w:val="es-ES"/>
        </w:rPr>
        <w:t>N</w:t>
      </w:r>
    </w:p>
    <w:p w14:paraId="3AD2F463" w14:textId="77777777" w:rsidR="005838B7" w:rsidRPr="00122B9F" w:rsidRDefault="005838B7" w:rsidP="4F31C77D">
      <w:pPr>
        <w:tabs>
          <w:tab w:val="left" w:pos="1440"/>
          <w:tab w:val="left" w:pos="2160"/>
        </w:tabs>
        <w:ind w:firstLine="720"/>
        <w:jc w:val="both"/>
        <w:rPr>
          <w:sz w:val="22"/>
          <w:szCs w:val="22"/>
          <w:lang w:val="es-ES"/>
        </w:rPr>
      </w:pPr>
    </w:p>
    <w:p w14:paraId="5EC68448" w14:textId="5ACD23BF" w:rsidR="005838B7" w:rsidRPr="00122B9F" w:rsidRDefault="6D5BA4B8" w:rsidP="4F31C77D">
      <w:pPr>
        <w:tabs>
          <w:tab w:val="left" w:pos="1440"/>
          <w:tab w:val="left" w:pos="2160"/>
        </w:tabs>
        <w:spacing w:line="259" w:lineRule="auto"/>
        <w:ind w:firstLine="720"/>
        <w:jc w:val="both"/>
        <w:rPr>
          <w:sz w:val="22"/>
          <w:szCs w:val="22"/>
          <w:lang w:val="es-ES"/>
        </w:rPr>
      </w:pPr>
      <w:r w:rsidRPr="00122B9F">
        <w:rPr>
          <w:sz w:val="22"/>
          <w:szCs w:val="22"/>
          <w:lang w:val="es-ES"/>
        </w:rPr>
        <w:t>El propósito de la reunión según lo expresado en el documento de lineamientos para los procesos sectoriales</w:t>
      </w:r>
      <w:r w:rsidR="43A87D5C" w:rsidRPr="00122B9F">
        <w:rPr>
          <w:sz w:val="22"/>
          <w:szCs w:val="22"/>
          <w:lang w:val="es-ES"/>
        </w:rPr>
        <w:t xml:space="preserve"> </w:t>
      </w:r>
      <w:r w:rsidRPr="00122B9F">
        <w:rPr>
          <w:sz w:val="22"/>
          <w:szCs w:val="22"/>
          <w:lang w:val="es-ES"/>
        </w:rPr>
        <w:t>es</w:t>
      </w:r>
      <w:r w:rsidR="6C225DC1" w:rsidRPr="00122B9F">
        <w:rPr>
          <w:color w:val="000000" w:themeColor="text1"/>
          <w:sz w:val="22"/>
          <w:szCs w:val="22"/>
          <w:lang w:val="es-ES"/>
        </w:rPr>
        <w:t xml:space="preserve"> </w:t>
      </w:r>
      <w:r w:rsidR="557C752C" w:rsidRPr="00122B9F">
        <w:rPr>
          <w:color w:val="000000" w:themeColor="text1"/>
          <w:sz w:val="22"/>
          <w:szCs w:val="22"/>
          <w:lang w:val="es-ES"/>
        </w:rPr>
        <w:t>recopilar y documentar los aportes de los actores clave para que sirvan de guía para el proceso ministerial</w:t>
      </w:r>
      <w:r w:rsidR="0D2C0387" w:rsidRPr="00122B9F">
        <w:rPr>
          <w:color w:val="000000" w:themeColor="text1"/>
          <w:sz w:val="22"/>
          <w:szCs w:val="22"/>
          <w:lang w:val="es-ES"/>
        </w:rPr>
        <w:t xml:space="preserve"> </w:t>
      </w:r>
      <w:r w:rsidR="67F426D5" w:rsidRPr="00122B9F">
        <w:rPr>
          <w:color w:val="000000" w:themeColor="text1"/>
          <w:sz w:val="22"/>
          <w:szCs w:val="22"/>
          <w:lang w:val="es-ES"/>
        </w:rPr>
        <w:t>en función de</w:t>
      </w:r>
      <w:r w:rsidR="557C752C" w:rsidRPr="00122B9F">
        <w:rPr>
          <w:color w:val="000000" w:themeColor="text1"/>
          <w:sz w:val="22"/>
          <w:szCs w:val="22"/>
          <w:lang w:val="es-ES"/>
        </w:rPr>
        <w:t xml:space="preserve"> facilitar tanto la preparación de la próxima reunión ministerial como el seguimiento de los mandatos emanados de la reunión ministerial anterior. Este proceso será liderado por los órganos responsables del seguimiento y la continuidad de cada proceso ministerial, como las comisiones interamericanas. Concretamente, el proceso tiene por objeto (i) evaluar los progresos realizados y la ejecución de los mandatos ministeriales (ejecución del plan de acción y el plan de trabajo vigentes); (</w:t>
      </w:r>
      <w:proofErr w:type="spellStart"/>
      <w:r w:rsidR="557C752C" w:rsidRPr="00122B9F">
        <w:rPr>
          <w:color w:val="000000" w:themeColor="text1"/>
          <w:sz w:val="22"/>
          <w:szCs w:val="22"/>
          <w:lang w:val="es-ES"/>
        </w:rPr>
        <w:t>ii</w:t>
      </w:r>
      <w:proofErr w:type="spellEnd"/>
      <w:r w:rsidR="557C752C" w:rsidRPr="00122B9F">
        <w:rPr>
          <w:color w:val="000000" w:themeColor="text1"/>
          <w:sz w:val="22"/>
          <w:szCs w:val="22"/>
          <w:lang w:val="es-ES"/>
        </w:rPr>
        <w:t>) reunir aportes de organizaciones internacionales con mandatos similares, el sector académico y socios pertinentes del sector privado, para analizar las tendencias regionales y mundiales sobre el tema y evaluar la pertinencia del trabajo de la OEA en las áreas de interés; (</w:t>
      </w:r>
      <w:proofErr w:type="spellStart"/>
      <w:r w:rsidR="557C752C" w:rsidRPr="00122B9F">
        <w:rPr>
          <w:color w:val="000000" w:themeColor="text1"/>
          <w:sz w:val="22"/>
          <w:szCs w:val="22"/>
          <w:lang w:val="es-ES"/>
        </w:rPr>
        <w:t>iii</w:t>
      </w:r>
      <w:proofErr w:type="spellEnd"/>
      <w:r w:rsidR="557C752C" w:rsidRPr="00122B9F">
        <w:rPr>
          <w:color w:val="000000" w:themeColor="text1"/>
          <w:sz w:val="22"/>
          <w:szCs w:val="22"/>
          <w:lang w:val="es-ES"/>
        </w:rPr>
        <w:t>) proporcionar a la Secretaría insumos y directrices para la redacción del libro blanco, un documento informativo que emane de las consultas, que a su vez servirá de base para el lema y el temario de la reunión ministerial; y (</w:t>
      </w:r>
      <w:proofErr w:type="spellStart"/>
      <w:r w:rsidR="557C752C" w:rsidRPr="00122B9F">
        <w:rPr>
          <w:color w:val="000000" w:themeColor="text1"/>
          <w:sz w:val="22"/>
          <w:szCs w:val="22"/>
          <w:lang w:val="es-ES"/>
        </w:rPr>
        <w:t>iv</w:t>
      </w:r>
      <w:proofErr w:type="spellEnd"/>
      <w:r w:rsidR="557C752C" w:rsidRPr="00122B9F">
        <w:rPr>
          <w:color w:val="000000" w:themeColor="text1"/>
          <w:sz w:val="22"/>
          <w:szCs w:val="22"/>
          <w:lang w:val="es-ES"/>
        </w:rPr>
        <w:t>) recibir ofrecimientos formales para sede de la próxima reunión ministerial y enviarlos al CIDI para su aprobación formal y convocatoria. Si no se recibe un ofrecimiento formal, la comisión pertinente podrá solicitar al CIDI que convoque a la reunión ministerial en la Sede de la Secretaría General de la OEA</w:t>
      </w:r>
      <w:r w:rsidR="4DF8FAEC" w:rsidRPr="00122B9F">
        <w:rPr>
          <w:color w:val="000000" w:themeColor="text1"/>
          <w:sz w:val="22"/>
          <w:szCs w:val="22"/>
          <w:lang w:val="es-ES"/>
        </w:rPr>
        <w:t>.</w:t>
      </w:r>
    </w:p>
    <w:p w14:paraId="335E05D7" w14:textId="792E39CC" w:rsidR="005838B7" w:rsidRDefault="005838B7" w:rsidP="4F31C77D">
      <w:pPr>
        <w:tabs>
          <w:tab w:val="left" w:pos="1440"/>
          <w:tab w:val="left" w:pos="2160"/>
        </w:tabs>
        <w:ind w:firstLine="720"/>
        <w:jc w:val="both"/>
        <w:rPr>
          <w:color w:val="000000" w:themeColor="text1"/>
          <w:sz w:val="22"/>
          <w:szCs w:val="22"/>
          <w:lang w:val="es-ES"/>
        </w:rPr>
      </w:pPr>
    </w:p>
    <w:p w14:paraId="54C03163" w14:textId="77777777" w:rsidR="00122B9F" w:rsidRDefault="00122B9F" w:rsidP="4F31C77D">
      <w:pPr>
        <w:tabs>
          <w:tab w:val="left" w:pos="1440"/>
          <w:tab w:val="left" w:pos="2160"/>
        </w:tabs>
        <w:ind w:firstLine="720"/>
        <w:jc w:val="both"/>
        <w:rPr>
          <w:color w:val="000000" w:themeColor="text1"/>
          <w:sz w:val="22"/>
          <w:szCs w:val="22"/>
          <w:lang w:val="es-ES"/>
        </w:rPr>
      </w:pPr>
    </w:p>
    <w:p w14:paraId="1C7B813B" w14:textId="77777777" w:rsidR="00122B9F" w:rsidRDefault="00122B9F" w:rsidP="4F31C77D">
      <w:pPr>
        <w:tabs>
          <w:tab w:val="left" w:pos="1440"/>
          <w:tab w:val="left" w:pos="2160"/>
        </w:tabs>
        <w:ind w:firstLine="720"/>
        <w:jc w:val="both"/>
        <w:rPr>
          <w:color w:val="000000" w:themeColor="text1"/>
          <w:sz w:val="22"/>
          <w:szCs w:val="22"/>
          <w:lang w:val="es-ES"/>
        </w:rPr>
      </w:pPr>
    </w:p>
    <w:p w14:paraId="6FD95A1F" w14:textId="77777777" w:rsidR="00122B9F" w:rsidRDefault="00122B9F" w:rsidP="4F31C77D">
      <w:pPr>
        <w:tabs>
          <w:tab w:val="left" w:pos="1440"/>
          <w:tab w:val="left" w:pos="2160"/>
        </w:tabs>
        <w:ind w:firstLine="720"/>
        <w:jc w:val="both"/>
        <w:rPr>
          <w:color w:val="000000" w:themeColor="text1"/>
          <w:sz w:val="22"/>
          <w:szCs w:val="22"/>
          <w:lang w:val="es-ES"/>
        </w:rPr>
      </w:pPr>
    </w:p>
    <w:p w14:paraId="7E4D3FE8" w14:textId="77777777" w:rsidR="00122B9F" w:rsidRPr="00122B9F" w:rsidRDefault="00122B9F" w:rsidP="4F31C77D">
      <w:pPr>
        <w:tabs>
          <w:tab w:val="left" w:pos="1440"/>
          <w:tab w:val="left" w:pos="2160"/>
        </w:tabs>
        <w:ind w:firstLine="720"/>
        <w:jc w:val="both"/>
        <w:rPr>
          <w:color w:val="000000" w:themeColor="text1"/>
          <w:sz w:val="22"/>
          <w:szCs w:val="22"/>
          <w:lang w:val="es-ES"/>
        </w:rPr>
      </w:pPr>
    </w:p>
    <w:p w14:paraId="014A5A60" w14:textId="5E881D47" w:rsidR="005838B7" w:rsidRPr="00122B9F" w:rsidRDefault="121D9E6F" w:rsidP="4F31C77D">
      <w:pPr>
        <w:numPr>
          <w:ilvl w:val="0"/>
          <w:numId w:val="15"/>
        </w:numPr>
        <w:tabs>
          <w:tab w:val="left" w:pos="720"/>
          <w:tab w:val="left" w:pos="1440"/>
          <w:tab w:val="left" w:pos="2160"/>
        </w:tabs>
        <w:spacing w:line="259" w:lineRule="auto"/>
        <w:ind w:hanging="720"/>
        <w:contextualSpacing/>
        <w:jc w:val="both"/>
        <w:rPr>
          <w:sz w:val="22"/>
          <w:szCs w:val="22"/>
          <w:lang w:val="es-ES"/>
        </w:rPr>
      </w:pPr>
      <w:r w:rsidRPr="00122B9F">
        <w:rPr>
          <w:sz w:val="22"/>
          <w:szCs w:val="22"/>
          <w:lang w:val="es-ES"/>
        </w:rPr>
        <w:t>RESULTADOS ESPERADOS</w:t>
      </w:r>
    </w:p>
    <w:p w14:paraId="1C79CD4C" w14:textId="77777777" w:rsidR="005838B7" w:rsidRPr="00122B9F" w:rsidRDefault="005838B7" w:rsidP="4F31C77D">
      <w:pPr>
        <w:tabs>
          <w:tab w:val="left" w:pos="720"/>
          <w:tab w:val="left" w:pos="1440"/>
          <w:tab w:val="left" w:pos="2160"/>
        </w:tabs>
        <w:contextualSpacing/>
        <w:rPr>
          <w:sz w:val="22"/>
          <w:szCs w:val="22"/>
          <w:lang w:val="es-ES"/>
        </w:rPr>
      </w:pPr>
    </w:p>
    <w:p w14:paraId="1340CB19" w14:textId="67CE688A" w:rsidR="45C0E3C3" w:rsidRPr="00122B9F" w:rsidRDefault="51873978" w:rsidP="4F31C77D">
      <w:pPr>
        <w:tabs>
          <w:tab w:val="left" w:pos="1440"/>
          <w:tab w:val="left" w:pos="2160"/>
        </w:tabs>
        <w:ind w:firstLine="720"/>
        <w:jc w:val="both"/>
        <w:rPr>
          <w:sz w:val="22"/>
          <w:szCs w:val="22"/>
          <w:lang w:val="es-ES"/>
        </w:rPr>
      </w:pPr>
      <w:r w:rsidRPr="00122B9F">
        <w:rPr>
          <w:color w:val="000000" w:themeColor="text1"/>
          <w:sz w:val="22"/>
          <w:szCs w:val="22"/>
          <w:lang w:val="es-ES"/>
        </w:rPr>
        <w:t xml:space="preserve"> Recopilar información sobre las tendencias regionales y mundiales sobre el tema, identificando los desafíos y las brechas sectoriales, así como las oportunidades que deben abordar los ministros.  Concretamente, (i) temas para la próxima reunión ministerial y orientación a la Secretaría para la preparación del libro blanco; (</w:t>
      </w:r>
      <w:proofErr w:type="spellStart"/>
      <w:r w:rsidRPr="00122B9F">
        <w:rPr>
          <w:color w:val="000000" w:themeColor="text1"/>
          <w:sz w:val="22"/>
          <w:szCs w:val="22"/>
          <w:lang w:val="es-ES"/>
        </w:rPr>
        <w:t>ii</w:t>
      </w:r>
      <w:proofErr w:type="spellEnd"/>
      <w:r w:rsidRPr="00122B9F">
        <w:rPr>
          <w:color w:val="000000" w:themeColor="text1"/>
          <w:sz w:val="22"/>
          <w:szCs w:val="22"/>
          <w:lang w:val="es-ES"/>
        </w:rPr>
        <w:t>) análisis de los progresos realizados en la implementación de los mandatos ministeriales y recomendaciones para ajustar el plan de trabajo, de ser necesario; y (</w:t>
      </w:r>
      <w:proofErr w:type="spellStart"/>
      <w:r w:rsidRPr="00122B9F">
        <w:rPr>
          <w:color w:val="000000" w:themeColor="text1"/>
          <w:sz w:val="22"/>
          <w:szCs w:val="22"/>
          <w:lang w:val="es-ES"/>
        </w:rPr>
        <w:t>ii</w:t>
      </w:r>
      <w:proofErr w:type="spellEnd"/>
      <w:r w:rsidRPr="00122B9F">
        <w:rPr>
          <w:color w:val="000000" w:themeColor="text1"/>
          <w:sz w:val="22"/>
          <w:szCs w:val="22"/>
          <w:lang w:val="es-ES"/>
        </w:rPr>
        <w:t>) fechas y lugar tentativos para la próxima reunión ministerial.</w:t>
      </w:r>
    </w:p>
    <w:p w14:paraId="20B27566" w14:textId="747BD753" w:rsidR="5D7950D2" w:rsidRPr="00122B9F" w:rsidRDefault="5D7950D2" w:rsidP="4F31C77D">
      <w:pPr>
        <w:tabs>
          <w:tab w:val="left" w:pos="1440"/>
          <w:tab w:val="left" w:pos="2160"/>
        </w:tabs>
        <w:ind w:firstLine="720"/>
        <w:jc w:val="both"/>
        <w:rPr>
          <w:sz w:val="22"/>
          <w:szCs w:val="22"/>
          <w:highlight w:val="yellow"/>
          <w:lang w:val="es-ES"/>
        </w:rPr>
      </w:pPr>
    </w:p>
    <w:p w14:paraId="1D8A300C" w14:textId="77777777" w:rsidR="00F81D0F" w:rsidRPr="00122B9F" w:rsidRDefault="00F81D0F" w:rsidP="4F31C77D">
      <w:pPr>
        <w:tabs>
          <w:tab w:val="left" w:pos="1440"/>
          <w:tab w:val="left" w:pos="2160"/>
        </w:tabs>
        <w:ind w:firstLine="720"/>
        <w:jc w:val="both"/>
        <w:rPr>
          <w:sz w:val="22"/>
          <w:szCs w:val="22"/>
          <w:lang w:val="es-ES"/>
        </w:rPr>
      </w:pPr>
    </w:p>
    <w:p w14:paraId="3EA85EE4" w14:textId="77777777" w:rsidR="005838B7" w:rsidRPr="00122B9F" w:rsidRDefault="121D9E6F" w:rsidP="4F31C77D">
      <w:pPr>
        <w:numPr>
          <w:ilvl w:val="0"/>
          <w:numId w:val="15"/>
        </w:numPr>
        <w:tabs>
          <w:tab w:val="left" w:pos="720"/>
          <w:tab w:val="left" w:pos="2160"/>
        </w:tabs>
        <w:ind w:left="0" w:firstLine="0"/>
        <w:contextualSpacing/>
        <w:rPr>
          <w:sz w:val="22"/>
          <w:szCs w:val="22"/>
          <w:lang w:val="es-ES"/>
        </w:rPr>
      </w:pPr>
      <w:r w:rsidRPr="00122B9F">
        <w:rPr>
          <w:sz w:val="22"/>
          <w:szCs w:val="22"/>
          <w:lang w:val="es-ES"/>
        </w:rPr>
        <w:t>ESTRUCTURA DE LA REUNIÓN</w:t>
      </w:r>
    </w:p>
    <w:p w14:paraId="5C4D1AB5" w14:textId="77777777" w:rsidR="005838B7" w:rsidRPr="00122B9F" w:rsidRDefault="005838B7" w:rsidP="4F31C77D">
      <w:pPr>
        <w:tabs>
          <w:tab w:val="left" w:pos="1440"/>
          <w:tab w:val="left" w:pos="2160"/>
        </w:tabs>
        <w:ind w:left="720"/>
        <w:contextualSpacing/>
        <w:rPr>
          <w:sz w:val="22"/>
          <w:szCs w:val="22"/>
          <w:lang w:val="es-ES"/>
        </w:rPr>
      </w:pPr>
    </w:p>
    <w:p w14:paraId="15066F58" w14:textId="08162D8E" w:rsidR="005838B7" w:rsidRPr="00122B9F" w:rsidRDefault="6B22C4E8" w:rsidP="4F31C77D">
      <w:pPr>
        <w:tabs>
          <w:tab w:val="left" w:pos="1440"/>
          <w:tab w:val="left" w:pos="2160"/>
        </w:tabs>
        <w:ind w:firstLine="720"/>
        <w:jc w:val="both"/>
        <w:rPr>
          <w:sz w:val="22"/>
          <w:szCs w:val="22"/>
          <w:lang w:val="es-ES"/>
        </w:rPr>
      </w:pPr>
      <w:r w:rsidRPr="00122B9F">
        <w:rPr>
          <w:sz w:val="22"/>
          <w:szCs w:val="22"/>
          <w:lang w:val="es-ES"/>
        </w:rPr>
        <w:t>La reunión mantendrá la dinámica implementada durante el proceso del ciclo ministerial con las autoridades sectoriales y basará su discusión en los hallazgos, lecciones aprendidas, desafíos comunes y propuestas de acción que se han intercambiado desde la aprobación del Plan de Trabajo de la CIE en</w:t>
      </w:r>
      <w:r w:rsidR="72FDFE1E" w:rsidRPr="00122B9F">
        <w:rPr>
          <w:sz w:val="22"/>
          <w:szCs w:val="22"/>
          <w:lang w:val="es-ES"/>
        </w:rPr>
        <w:t xml:space="preserve"> </w:t>
      </w:r>
      <w:r w:rsidR="316A045A" w:rsidRPr="00122B9F">
        <w:rPr>
          <w:sz w:val="22"/>
          <w:szCs w:val="22"/>
          <w:lang w:val="es-ES"/>
        </w:rPr>
        <w:t>junio</w:t>
      </w:r>
      <w:r w:rsidRPr="00122B9F">
        <w:rPr>
          <w:sz w:val="22"/>
          <w:szCs w:val="22"/>
          <w:lang w:val="es-ES"/>
        </w:rPr>
        <w:t xml:space="preserve"> </w:t>
      </w:r>
      <w:r w:rsidR="66314E05" w:rsidRPr="00122B9F">
        <w:rPr>
          <w:sz w:val="22"/>
          <w:szCs w:val="22"/>
          <w:lang w:val="es-ES"/>
        </w:rPr>
        <w:t>2023</w:t>
      </w:r>
      <w:r w:rsidRPr="00122B9F">
        <w:rPr>
          <w:sz w:val="22"/>
          <w:szCs w:val="22"/>
          <w:lang w:val="es-ES"/>
        </w:rPr>
        <w:t>.</w:t>
      </w:r>
    </w:p>
    <w:p w14:paraId="32EA316D" w14:textId="77777777" w:rsidR="005838B7" w:rsidRPr="00122B9F" w:rsidRDefault="005838B7" w:rsidP="4F31C77D">
      <w:pPr>
        <w:tabs>
          <w:tab w:val="left" w:pos="1440"/>
          <w:tab w:val="left" w:pos="2160"/>
        </w:tabs>
        <w:ind w:firstLine="720"/>
        <w:jc w:val="both"/>
        <w:rPr>
          <w:sz w:val="22"/>
          <w:szCs w:val="22"/>
          <w:lang w:val="es-ES"/>
        </w:rPr>
      </w:pPr>
    </w:p>
    <w:p w14:paraId="5D76EDC0" w14:textId="56974CD8" w:rsidR="005838B7" w:rsidRPr="00122B9F" w:rsidRDefault="19A2DC6E" w:rsidP="4F31C77D">
      <w:pPr>
        <w:tabs>
          <w:tab w:val="left" w:pos="1440"/>
          <w:tab w:val="left" w:pos="2160"/>
        </w:tabs>
        <w:ind w:firstLine="720"/>
        <w:jc w:val="both"/>
        <w:rPr>
          <w:sz w:val="22"/>
          <w:szCs w:val="22"/>
          <w:lang w:val="es-ES"/>
        </w:rPr>
      </w:pPr>
      <w:r w:rsidRPr="00122B9F">
        <w:rPr>
          <w:sz w:val="22"/>
          <w:szCs w:val="22"/>
          <w:lang w:val="es-ES"/>
        </w:rPr>
        <w:t>En ese sentido aquellos países que han liderado estas acciones han puesto a consideración de las delegaciones los documentos de trabajo que sistematizan los temas discutidos en esos espacios de diálogo político sectorial durante los últimos 1</w:t>
      </w:r>
      <w:r w:rsidR="7FCEA417" w:rsidRPr="00122B9F">
        <w:rPr>
          <w:sz w:val="22"/>
          <w:szCs w:val="22"/>
          <w:lang w:val="es-ES"/>
        </w:rPr>
        <w:t>8</w:t>
      </w:r>
      <w:r w:rsidRPr="00122B9F">
        <w:rPr>
          <w:sz w:val="22"/>
          <w:szCs w:val="22"/>
          <w:lang w:val="es-ES"/>
        </w:rPr>
        <w:t xml:space="preserve"> meses. La Secretaría distribuirá en breve estos documentos de trabajo para consideración de las delegaciones. Asimismo, la Secretaría Técnica ofrecerá un estado de situación de los avances en la implementación de los mandatos recibidos y en la ejecución del PTCIE 20</w:t>
      </w:r>
      <w:r w:rsidR="546C6D8B" w:rsidRPr="00122B9F">
        <w:rPr>
          <w:sz w:val="22"/>
          <w:szCs w:val="22"/>
          <w:lang w:val="es-ES"/>
        </w:rPr>
        <w:t>22</w:t>
      </w:r>
      <w:r w:rsidRPr="00122B9F">
        <w:rPr>
          <w:sz w:val="22"/>
          <w:szCs w:val="22"/>
          <w:lang w:val="es-ES"/>
        </w:rPr>
        <w:t>-202</w:t>
      </w:r>
      <w:r w:rsidR="51518DA8" w:rsidRPr="00122B9F">
        <w:rPr>
          <w:sz w:val="22"/>
          <w:szCs w:val="22"/>
          <w:lang w:val="es-ES"/>
        </w:rPr>
        <w:t>5</w:t>
      </w:r>
      <w:r w:rsidRPr="00122B9F">
        <w:rPr>
          <w:sz w:val="22"/>
          <w:szCs w:val="22"/>
          <w:lang w:val="es-ES"/>
        </w:rPr>
        <w:t xml:space="preserve"> bajo</w:t>
      </w:r>
      <w:r w:rsidR="34642B29" w:rsidRPr="00122B9F">
        <w:rPr>
          <w:sz w:val="22"/>
          <w:szCs w:val="22"/>
          <w:lang w:val="es-ES"/>
        </w:rPr>
        <w:t xml:space="preserve"> las prioridades establecidas en la AEI 2022-2027</w:t>
      </w:r>
      <w:r w:rsidRPr="00122B9F">
        <w:rPr>
          <w:sz w:val="22"/>
          <w:szCs w:val="22"/>
          <w:lang w:val="es-ES"/>
        </w:rPr>
        <w:t>.</w:t>
      </w:r>
    </w:p>
    <w:p w14:paraId="368BBFB5" w14:textId="6DF43A86" w:rsidR="005838B7" w:rsidRPr="00122B9F" w:rsidRDefault="00F32ECB" w:rsidP="13506197">
      <w:pPr>
        <w:jc w:val="both"/>
        <w:rPr>
          <w:lang w:val="es-ES"/>
        </w:rPr>
      </w:pPr>
      <w:r w:rsidRPr="00122B9F">
        <w:rPr>
          <w:noProof/>
          <w:lang w:val="es-ES"/>
        </w:rPr>
        <mc:AlternateContent>
          <mc:Choice Requires="wps">
            <w:drawing>
              <wp:anchor distT="0" distB="0" distL="114300" distR="114300" simplePos="0" relativeHeight="251659264" behindDoc="0" locked="1" layoutInCell="1" allowOverlap="1" wp14:anchorId="4D76278E" wp14:editId="131C6EC2">
                <wp:simplePos x="0" y="0"/>
                <wp:positionH relativeFrom="column">
                  <wp:posOffset>146685</wp:posOffset>
                </wp:positionH>
                <wp:positionV relativeFrom="bottomMargin">
                  <wp:align>top</wp:align>
                </wp:positionV>
                <wp:extent cx="3383280" cy="228600"/>
                <wp:effectExtent l="0" t="0" r="7620" b="0"/>
                <wp:wrapNone/>
                <wp:docPr id="16877152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20568D87" w14:textId="6F800641" w:rsidR="00F32ECB" w:rsidRPr="00F32ECB" w:rsidRDefault="00F32ECB">
                            <w:pPr>
                              <w:rPr>
                                <w:sz w:val="18"/>
                              </w:rPr>
                            </w:pPr>
                            <w:r>
                              <w:rPr>
                                <w:sz w:val="18"/>
                              </w:rPr>
                              <w:fldChar w:fldCharType="begin"/>
                            </w:r>
                            <w:r>
                              <w:rPr>
                                <w:sz w:val="18"/>
                              </w:rPr>
                              <w:instrText xml:space="preserve"> FILENAME  \* MERGEFORMAT </w:instrText>
                            </w:r>
                            <w:r>
                              <w:rPr>
                                <w:sz w:val="18"/>
                              </w:rPr>
                              <w:fldChar w:fldCharType="separate"/>
                            </w:r>
                            <w:r w:rsidR="00F86D9B">
                              <w:rPr>
                                <w:noProof/>
                                <w:sz w:val="18"/>
                              </w:rPr>
                              <w:t>CIDED00339S01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76278E" id="_x0000_t202" coordsize="21600,21600" o:spt="202" path="m,l,21600r21600,l21600,xe">
                <v:stroke joinstyle="miter"/>
                <v:path gradientshapeok="t" o:connecttype="rect"/>
              </v:shapetype>
              <v:shape id="Text Box 1" o:spid="_x0000_s1026" type="#_x0000_t202" style="position:absolute;left:0;text-align:left;margin-left:11.55pt;margin-top:0;width:266.4pt;height:18pt;z-index:251659264;visibility:visible;mso-wrap-style:square;mso-height-percent:0;mso-wrap-distance-left:9pt;mso-wrap-distance-top:0;mso-wrap-distance-right:9pt;mso-wrap-distance-bottom:0;mso-position-horizontal:absolute;mso-position-horizontal-relative:text;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" fillcolor="white [3212]" stroked="f">
                <v:stroke joinstyle="round"/>
                <v:textbox>
                  <w:txbxContent>
                    <w:p w14:paraId="20568D87" w14:textId="6F800641" w:rsidR="00F32ECB" w:rsidRPr="00F32ECB" w:rsidRDefault="00F32ECB">
                      <w:pPr>
                        <w:rPr>
                          <w:sz w:val="18"/>
                        </w:rPr>
                      </w:pPr>
                      <w:r>
                        <w:rPr>
                          <w:sz w:val="18"/>
                        </w:rPr>
                        <w:fldChar w:fldCharType="begin"/>
                      </w:r>
                      <w:r>
                        <w:rPr>
                          <w:sz w:val="18"/>
                        </w:rPr>
                        <w:instrText xml:space="preserve"> FILENAME  \* MERGEFORMAT </w:instrText>
                      </w:r>
                      <w:r>
                        <w:rPr>
                          <w:sz w:val="18"/>
                        </w:rPr>
                        <w:fldChar w:fldCharType="separate"/>
                      </w:r>
                      <w:r w:rsidR="00F86D9B">
                        <w:rPr>
                          <w:noProof/>
                          <w:sz w:val="18"/>
                        </w:rPr>
                        <w:t>CIDED00339S01</w:t>
                      </w:r>
                      <w:r>
                        <w:rPr>
                          <w:sz w:val="18"/>
                        </w:rPr>
                        <w:fldChar w:fldCharType="end"/>
                      </w:r>
                    </w:p>
                  </w:txbxContent>
                </v:textbox>
                <w10:wrap anchory="margin"/>
                <w10:anchorlock/>
              </v:shape>
            </w:pict>
          </mc:Fallback>
        </mc:AlternateContent>
      </w:r>
    </w:p>
    <w:sectPr w:rsidR="005838B7" w:rsidRPr="00122B9F" w:rsidSect="00ED5F33">
      <w:headerReference w:type="even" r:id="rId15"/>
      <w:headerReference w:type="default" r:id="rId16"/>
      <w:headerReference w:type="first" r:id="rId17"/>
      <w:type w:val="continuous"/>
      <w:pgSz w:w="12240" w:h="15840" w:code="1"/>
      <w:pgMar w:top="2160" w:right="1570" w:bottom="1296" w:left="16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BA02D" w14:textId="77777777" w:rsidR="00BD5F45" w:rsidRDefault="00BD5F45">
      <w:r>
        <w:separator/>
      </w:r>
    </w:p>
  </w:endnote>
  <w:endnote w:type="continuationSeparator" w:id="0">
    <w:p w14:paraId="69C4908F" w14:textId="77777777" w:rsidR="00BD5F45" w:rsidRDefault="00BD5F45">
      <w:r>
        <w:continuationSeparator/>
      </w:r>
    </w:p>
  </w:endnote>
  <w:endnote w:type="continuationNotice" w:id="1">
    <w:p w14:paraId="2A856740" w14:textId="77777777" w:rsidR="00BD5F45" w:rsidRDefault="00BD5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479BB" w14:textId="77777777" w:rsidR="00BD5F45" w:rsidRDefault="00BD5F45">
      <w:r>
        <w:separator/>
      </w:r>
    </w:p>
  </w:footnote>
  <w:footnote w:type="continuationSeparator" w:id="0">
    <w:p w14:paraId="0FFA4EBD" w14:textId="77777777" w:rsidR="00BD5F45" w:rsidRDefault="00BD5F45">
      <w:r>
        <w:continuationSeparator/>
      </w:r>
    </w:p>
  </w:footnote>
  <w:footnote w:type="continuationNotice" w:id="1">
    <w:p w14:paraId="1BBAC835" w14:textId="77777777" w:rsidR="00BD5F45" w:rsidRDefault="00BD5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295D" w14:textId="77777777" w:rsidR="00ED2E09" w:rsidRDefault="00ED2E09"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F966" w14:textId="77777777" w:rsidR="00ED2E09" w:rsidRPr="00970961" w:rsidRDefault="00ED2E09" w:rsidP="005A1046">
    <w:pPr>
      <w:pStyle w:val="Header"/>
      <w:jc w:val="center"/>
      <w:rPr>
        <w:sz w:val="22"/>
        <w:szCs w:val="22"/>
        <w:lang w:val="es-AR"/>
      </w:rPr>
    </w:pPr>
    <w:r w:rsidRPr="00970961">
      <w:rPr>
        <w:sz w:val="22"/>
        <w:szCs w:val="22"/>
        <w:lang w:val="es-AR"/>
      </w:rPr>
      <w:t xml:space="preserve">- </w:t>
    </w: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204CE6">
      <w:rPr>
        <w:rStyle w:val="PageNumber"/>
        <w:noProof/>
        <w:sz w:val="22"/>
        <w:szCs w:val="22"/>
      </w:rPr>
      <w:t>2</w:t>
    </w:r>
    <w:r w:rsidRPr="00970961">
      <w:rPr>
        <w:rStyle w:val="PageNumber"/>
        <w:sz w:val="22"/>
        <w:szCs w:val="22"/>
      </w:rPr>
      <w:fldChar w:fldCharType="end"/>
    </w:r>
    <w:r w:rsidRPr="00970961">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F9EE" w14:textId="4FF3292A" w:rsidR="00ED2E09" w:rsidRDefault="00E430F2" w:rsidP="005A1046">
    <w:pPr>
      <w:pStyle w:val="Header"/>
    </w:pPr>
    <w:r>
      <w:rPr>
        <w:noProof/>
      </w:rPr>
      <mc:AlternateContent>
        <mc:Choice Requires="wps">
          <w:drawing>
            <wp:anchor distT="0" distB="0" distL="114300" distR="114300" simplePos="0" relativeHeight="25165824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36B4A0C" w14:textId="77777777" w:rsidR="00ED2E09" w:rsidRPr="005838B7" w:rsidRDefault="00ED2E09" w:rsidP="00970961">
                          <w:pPr>
                            <w:pStyle w:val="Header"/>
                            <w:tabs>
                              <w:tab w:val="left" w:pos="900"/>
                            </w:tabs>
                            <w:spacing w:line="0" w:lineRule="atLeast"/>
                            <w:jc w:val="center"/>
                            <w:rPr>
                              <w:rFonts w:ascii="Garamond" w:hAnsi="Garamond"/>
                              <w:b/>
                              <w:sz w:val="24"/>
                              <w:szCs w:val="24"/>
                              <w:lang w:val="es-US"/>
                            </w:rPr>
                          </w:pPr>
                          <w:r w:rsidRPr="005838B7">
                            <w:rPr>
                              <w:rFonts w:ascii="Garamond" w:hAnsi="Garamond"/>
                              <w:b/>
                              <w:sz w:val="24"/>
                              <w:szCs w:val="24"/>
                              <w:lang w:val="es-US"/>
                            </w:rPr>
                            <w:t>Consejo Interamericano para el Desarrollo Integral</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36B4A0C" w14:textId="77777777" w:rsidR="00ED2E09" w:rsidRPr="005838B7" w:rsidRDefault="00ED2E09" w:rsidP="00970961">
                    <w:pPr>
                      <w:pStyle w:val="Header"/>
                      <w:tabs>
                        <w:tab w:val="left" w:pos="900"/>
                      </w:tabs>
                      <w:spacing w:line="0" w:lineRule="atLeast"/>
                      <w:jc w:val="center"/>
                      <w:rPr>
                        <w:rFonts w:ascii="Garamond" w:hAnsi="Garamond"/>
                        <w:b/>
                        <w:sz w:val="24"/>
                        <w:szCs w:val="24"/>
                        <w:lang w:val="es-US"/>
                      </w:rPr>
                    </w:pPr>
                    <w:r w:rsidRPr="005838B7">
                      <w:rPr>
                        <w:rFonts w:ascii="Garamond" w:hAnsi="Garamond"/>
                        <w:b/>
                        <w:sz w:val="24"/>
                        <w:szCs w:val="24"/>
                        <w:lang w:val="es-US"/>
                      </w:rPr>
                      <w:t>Consejo Interamericano para el Desarrollo Integral</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intelligence2.xml><?xml version="1.0" encoding="utf-8"?>
<int2:intelligence xmlns:int2="http://schemas.microsoft.com/office/intelligence/2020/intelligence" xmlns:oel="http://schemas.microsoft.com/office/2019/extlst">
  <int2:observations>
    <int2:textHash int2:hashCode="PWwUzudsIO5Om/" int2:id="pDagB0LV">
      <int2:state int2:value="Rejected" int2:type="AugLoop_Text_Critique"/>
    </int2:textHash>
    <int2:textHash int2:hashCode="Ql/8FCLcTzJSi9" int2:id="Q83QEv8s">
      <int2:state int2:value="Rejected" int2:type="AugLoop_Text_Critique"/>
    </int2:textHash>
    <int2:textHash int2:hashCode="ORg3PPVVnFS1LH" int2:id="ZoAdlX4u">
      <int2:state int2:value="Rejected" int2:type="AugLoop_Text_Critique"/>
    </int2:textHash>
    <int2:textHash int2:hashCode="lCJobVrGJmx6oM" int2:id="N07JhlkJ">
      <int2:state int2:value="Rejected" int2:type="AugLoop_Text_Critique"/>
    </int2:textHash>
    <int2:textHash int2:hashCode="vEdeQ06+VhW7Ka" int2:id="knuuTeko">
      <int2:state int2:value="Rejected" int2:type="AugLoop_Text_Critique"/>
    </int2:textHash>
    <int2:bookmark int2:bookmarkName="_Int_qSEIpvBv" int2:invalidationBookmarkName="" int2:hashCode="Oh/68IgludRs6h" int2:id="IO6aBK5i">
      <int2:state int2:value="Rejected" int2:type="AugLoop_Acronyms_AcronymsCritique"/>
    </int2:bookmark>
    <int2:bookmark int2:bookmarkName="_Int_jPAM3xJ2" int2:invalidationBookmarkName="" int2:hashCode="NXLpSLRUyv5wIv" int2:id="5nkFGKpQ">
      <int2:state int2:value="Rejected" int2:type="AugLoop_Acronyms_AcronymsCritique"/>
    </int2:bookmark>
    <int2:bookmark int2:bookmarkName="_Int_hCgWcaN5" int2:invalidationBookmarkName="" int2:hashCode="fJ+E8BD6RSLB9e" int2:id="KjEuZU1m">
      <int2:state int2:value="Rejected" int2:type="AugLoop_Text_Critique"/>
    </int2:bookmark>
    <int2:bookmark int2:bookmarkName="_Int_pAHBhf4I" int2:invalidationBookmarkName="" int2:hashCode="O5yJ/nV2Esy8GZ" int2:id="7uvPvShu">
      <int2:state int2:value="Rejected" int2:type="AugLoop_Text_Critique"/>
    </int2:bookmark>
    <int2:bookmark int2:bookmarkName="_Int_rcIo1DPQ" int2:invalidationBookmarkName="" int2:hashCode="AjQZGNwGfu6wbp" int2:id="xhQJMl4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DFF05F3"/>
    <w:multiLevelType w:val="hybridMultilevel"/>
    <w:tmpl w:val="C53637E2"/>
    <w:lvl w:ilvl="0" w:tplc="140A0001">
      <w:start w:val="1"/>
      <w:numFmt w:val="bullet"/>
      <w:lvlText w:val=""/>
      <w:lvlJc w:val="left"/>
      <w:pPr>
        <w:ind w:left="1260" w:hanging="360"/>
      </w:pPr>
      <w:rPr>
        <w:rFonts w:ascii="Symbol" w:hAnsi="Symbol"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3"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58C1179"/>
    <w:multiLevelType w:val="hybridMultilevel"/>
    <w:tmpl w:val="08061A9A"/>
    <w:lvl w:ilvl="0" w:tplc="E7AEA484">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71438"/>
    <w:multiLevelType w:val="hybridMultilevel"/>
    <w:tmpl w:val="DCEE0FA6"/>
    <w:lvl w:ilvl="0" w:tplc="92D2F4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602108869">
    <w:abstractNumId w:val="7"/>
  </w:num>
  <w:num w:numId="2" w16cid:durableId="1030296977">
    <w:abstractNumId w:val="8"/>
  </w:num>
  <w:num w:numId="3" w16cid:durableId="58600968">
    <w:abstractNumId w:val="11"/>
  </w:num>
  <w:num w:numId="4" w16cid:durableId="1419015629">
    <w:abstractNumId w:val="6"/>
  </w:num>
  <w:num w:numId="5" w16cid:durableId="1548294671">
    <w:abstractNumId w:val="0"/>
  </w:num>
  <w:num w:numId="6" w16cid:durableId="1767533670">
    <w:abstractNumId w:val="1"/>
  </w:num>
  <w:num w:numId="7" w16cid:durableId="925262933">
    <w:abstractNumId w:val="14"/>
  </w:num>
  <w:num w:numId="8" w16cid:durableId="666251324">
    <w:abstractNumId w:val="3"/>
  </w:num>
  <w:num w:numId="9" w16cid:durableId="1151367154">
    <w:abstractNumId w:val="4"/>
  </w:num>
  <w:num w:numId="10" w16cid:durableId="9839601">
    <w:abstractNumId w:val="9"/>
  </w:num>
  <w:num w:numId="11" w16cid:durableId="719328923">
    <w:abstractNumId w:val="13"/>
  </w:num>
  <w:num w:numId="12" w16cid:durableId="1228111197">
    <w:abstractNumId w:val="5"/>
  </w:num>
  <w:num w:numId="13" w16cid:durableId="790787744">
    <w:abstractNumId w:val="10"/>
  </w:num>
  <w:num w:numId="14" w16cid:durableId="1652753928">
    <w:abstractNumId w:val="2"/>
  </w:num>
  <w:num w:numId="15" w16cid:durableId="80570497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33F8"/>
    <w:rsid w:val="0003461C"/>
    <w:rsid w:val="00037CA3"/>
    <w:rsid w:val="0004463E"/>
    <w:rsid w:val="00051559"/>
    <w:rsid w:val="0005588A"/>
    <w:rsid w:val="00060F1F"/>
    <w:rsid w:val="00077820"/>
    <w:rsid w:val="00085EFA"/>
    <w:rsid w:val="0009528C"/>
    <w:rsid w:val="000A1B29"/>
    <w:rsid w:val="000A55B8"/>
    <w:rsid w:val="000B6052"/>
    <w:rsid w:val="000C17CF"/>
    <w:rsid w:val="000D4D7B"/>
    <w:rsid w:val="00100424"/>
    <w:rsid w:val="00101728"/>
    <w:rsid w:val="0010658C"/>
    <w:rsid w:val="00112AD1"/>
    <w:rsid w:val="00122B9F"/>
    <w:rsid w:val="00131225"/>
    <w:rsid w:val="00142F02"/>
    <w:rsid w:val="00146A8A"/>
    <w:rsid w:val="00160379"/>
    <w:rsid w:val="001649CB"/>
    <w:rsid w:val="00171221"/>
    <w:rsid w:val="0017174E"/>
    <w:rsid w:val="00173E9A"/>
    <w:rsid w:val="0017652F"/>
    <w:rsid w:val="00181A34"/>
    <w:rsid w:val="00181CA0"/>
    <w:rsid w:val="00185845"/>
    <w:rsid w:val="0019145F"/>
    <w:rsid w:val="00191E73"/>
    <w:rsid w:val="00192535"/>
    <w:rsid w:val="001A2B68"/>
    <w:rsid w:val="001A4338"/>
    <w:rsid w:val="001B22E8"/>
    <w:rsid w:val="001B2B35"/>
    <w:rsid w:val="001B4C19"/>
    <w:rsid w:val="001C4C88"/>
    <w:rsid w:val="001C5C73"/>
    <w:rsid w:val="001D1F13"/>
    <w:rsid w:val="001D31B7"/>
    <w:rsid w:val="001D5FE9"/>
    <w:rsid w:val="001D6139"/>
    <w:rsid w:val="001E17C3"/>
    <w:rsid w:val="001F58F4"/>
    <w:rsid w:val="001F663C"/>
    <w:rsid w:val="001F67AD"/>
    <w:rsid w:val="002003BB"/>
    <w:rsid w:val="00203BC1"/>
    <w:rsid w:val="002044F4"/>
    <w:rsid w:val="00204CE6"/>
    <w:rsid w:val="0020588E"/>
    <w:rsid w:val="00210361"/>
    <w:rsid w:val="00214E3D"/>
    <w:rsid w:val="00215E44"/>
    <w:rsid w:val="0021760C"/>
    <w:rsid w:val="00220440"/>
    <w:rsid w:val="002205F5"/>
    <w:rsid w:val="0022673A"/>
    <w:rsid w:val="002272B3"/>
    <w:rsid w:val="00231FAB"/>
    <w:rsid w:val="00233BB6"/>
    <w:rsid w:val="00252A8A"/>
    <w:rsid w:val="00264DBA"/>
    <w:rsid w:val="00265E60"/>
    <w:rsid w:val="00271160"/>
    <w:rsid w:val="0027594F"/>
    <w:rsid w:val="00276A3B"/>
    <w:rsid w:val="00293CBE"/>
    <w:rsid w:val="002962A6"/>
    <w:rsid w:val="002974B1"/>
    <w:rsid w:val="002A01BE"/>
    <w:rsid w:val="002B18FF"/>
    <w:rsid w:val="002B398C"/>
    <w:rsid w:val="002B557E"/>
    <w:rsid w:val="002C34B6"/>
    <w:rsid w:val="002D3EDE"/>
    <w:rsid w:val="002F2207"/>
    <w:rsid w:val="00314282"/>
    <w:rsid w:val="003247CD"/>
    <w:rsid w:val="00347DDE"/>
    <w:rsid w:val="00350D52"/>
    <w:rsid w:val="00355CE6"/>
    <w:rsid w:val="00355D05"/>
    <w:rsid w:val="00364A17"/>
    <w:rsid w:val="0037181C"/>
    <w:rsid w:val="003818FF"/>
    <w:rsid w:val="00384197"/>
    <w:rsid w:val="00390D60"/>
    <w:rsid w:val="00392E4A"/>
    <w:rsid w:val="003A37A8"/>
    <w:rsid w:val="003B269F"/>
    <w:rsid w:val="003B60C5"/>
    <w:rsid w:val="003C1B35"/>
    <w:rsid w:val="003D4BD0"/>
    <w:rsid w:val="003E38DD"/>
    <w:rsid w:val="00402A35"/>
    <w:rsid w:val="0040380B"/>
    <w:rsid w:val="00404772"/>
    <w:rsid w:val="00422D06"/>
    <w:rsid w:val="004269A3"/>
    <w:rsid w:val="00433C3B"/>
    <w:rsid w:val="004472CA"/>
    <w:rsid w:val="00465616"/>
    <w:rsid w:val="004668E5"/>
    <w:rsid w:val="00470BC0"/>
    <w:rsid w:val="004739BC"/>
    <w:rsid w:val="0048446C"/>
    <w:rsid w:val="004863C0"/>
    <w:rsid w:val="00486F58"/>
    <w:rsid w:val="00491396"/>
    <w:rsid w:val="004A7966"/>
    <w:rsid w:val="004B0207"/>
    <w:rsid w:val="004B5025"/>
    <w:rsid w:val="004C0E8A"/>
    <w:rsid w:val="004C700A"/>
    <w:rsid w:val="004C7235"/>
    <w:rsid w:val="004D3B86"/>
    <w:rsid w:val="004D58BD"/>
    <w:rsid w:val="004D7776"/>
    <w:rsid w:val="004E1ECC"/>
    <w:rsid w:val="004E45B1"/>
    <w:rsid w:val="004F1602"/>
    <w:rsid w:val="004F6544"/>
    <w:rsid w:val="00502909"/>
    <w:rsid w:val="005030A7"/>
    <w:rsid w:val="00513173"/>
    <w:rsid w:val="005220DD"/>
    <w:rsid w:val="005228AB"/>
    <w:rsid w:val="005322C5"/>
    <w:rsid w:val="00533255"/>
    <w:rsid w:val="00533A0C"/>
    <w:rsid w:val="0053672F"/>
    <w:rsid w:val="00537221"/>
    <w:rsid w:val="00545C97"/>
    <w:rsid w:val="00554D1A"/>
    <w:rsid w:val="00554DAD"/>
    <w:rsid w:val="00554FD0"/>
    <w:rsid w:val="005613E6"/>
    <w:rsid w:val="00565BDC"/>
    <w:rsid w:val="005811E5"/>
    <w:rsid w:val="005838B7"/>
    <w:rsid w:val="00583AFF"/>
    <w:rsid w:val="00586379"/>
    <w:rsid w:val="005A07EB"/>
    <w:rsid w:val="005A1046"/>
    <w:rsid w:val="005A7631"/>
    <w:rsid w:val="005C504E"/>
    <w:rsid w:val="005D1F9F"/>
    <w:rsid w:val="005D244D"/>
    <w:rsid w:val="005E60AB"/>
    <w:rsid w:val="005F05EF"/>
    <w:rsid w:val="005F6F42"/>
    <w:rsid w:val="005F777E"/>
    <w:rsid w:val="0061171D"/>
    <w:rsid w:val="00626056"/>
    <w:rsid w:val="00632869"/>
    <w:rsid w:val="00635E2D"/>
    <w:rsid w:val="0064150C"/>
    <w:rsid w:val="00643AD6"/>
    <w:rsid w:val="006477AC"/>
    <w:rsid w:val="00653821"/>
    <w:rsid w:val="00653EFC"/>
    <w:rsid w:val="00657B97"/>
    <w:rsid w:val="00657D81"/>
    <w:rsid w:val="00657D98"/>
    <w:rsid w:val="00663C82"/>
    <w:rsid w:val="00664CCB"/>
    <w:rsid w:val="00675D8C"/>
    <w:rsid w:val="0067670B"/>
    <w:rsid w:val="006841C5"/>
    <w:rsid w:val="006A449D"/>
    <w:rsid w:val="006B6EFA"/>
    <w:rsid w:val="006C6724"/>
    <w:rsid w:val="006D2D1E"/>
    <w:rsid w:val="006E13B2"/>
    <w:rsid w:val="006E177E"/>
    <w:rsid w:val="006E2291"/>
    <w:rsid w:val="006F0A3C"/>
    <w:rsid w:val="006F4EE7"/>
    <w:rsid w:val="006F5B8A"/>
    <w:rsid w:val="00700FB6"/>
    <w:rsid w:val="00701FC7"/>
    <w:rsid w:val="00705F9E"/>
    <w:rsid w:val="007100E8"/>
    <w:rsid w:val="0071506D"/>
    <w:rsid w:val="007173E8"/>
    <w:rsid w:val="00717A7A"/>
    <w:rsid w:val="0071AF76"/>
    <w:rsid w:val="007224D1"/>
    <w:rsid w:val="00722A08"/>
    <w:rsid w:val="00724CE8"/>
    <w:rsid w:val="00740679"/>
    <w:rsid w:val="00740F69"/>
    <w:rsid w:val="00764298"/>
    <w:rsid w:val="007668CD"/>
    <w:rsid w:val="007715D3"/>
    <w:rsid w:val="007724DD"/>
    <w:rsid w:val="007736F2"/>
    <w:rsid w:val="00776946"/>
    <w:rsid w:val="0078249E"/>
    <w:rsid w:val="007906F5"/>
    <w:rsid w:val="007938DF"/>
    <w:rsid w:val="007A0E75"/>
    <w:rsid w:val="007B33E4"/>
    <w:rsid w:val="007B6CA9"/>
    <w:rsid w:val="007C1A21"/>
    <w:rsid w:val="007D30C5"/>
    <w:rsid w:val="007E33EB"/>
    <w:rsid w:val="007E7854"/>
    <w:rsid w:val="007F027A"/>
    <w:rsid w:val="007F0555"/>
    <w:rsid w:val="007F2232"/>
    <w:rsid w:val="007F2774"/>
    <w:rsid w:val="007F58DE"/>
    <w:rsid w:val="008022B4"/>
    <w:rsid w:val="008050B2"/>
    <w:rsid w:val="0080651A"/>
    <w:rsid w:val="008173A8"/>
    <w:rsid w:val="00827D19"/>
    <w:rsid w:val="0083612A"/>
    <w:rsid w:val="0085501E"/>
    <w:rsid w:val="00857A89"/>
    <w:rsid w:val="008654C3"/>
    <w:rsid w:val="00871717"/>
    <w:rsid w:val="00874E94"/>
    <w:rsid w:val="008768BF"/>
    <w:rsid w:val="00877904"/>
    <w:rsid w:val="00881A38"/>
    <w:rsid w:val="0089272D"/>
    <w:rsid w:val="008943EE"/>
    <w:rsid w:val="00895328"/>
    <w:rsid w:val="008B2C96"/>
    <w:rsid w:val="008B4471"/>
    <w:rsid w:val="008C0674"/>
    <w:rsid w:val="008C3A04"/>
    <w:rsid w:val="008C7788"/>
    <w:rsid w:val="008D000F"/>
    <w:rsid w:val="008D6344"/>
    <w:rsid w:val="008F4927"/>
    <w:rsid w:val="00903461"/>
    <w:rsid w:val="00905B3E"/>
    <w:rsid w:val="009077C1"/>
    <w:rsid w:val="00910369"/>
    <w:rsid w:val="009137E9"/>
    <w:rsid w:val="0091506F"/>
    <w:rsid w:val="009217A7"/>
    <w:rsid w:val="00923359"/>
    <w:rsid w:val="00924F41"/>
    <w:rsid w:val="00925CDF"/>
    <w:rsid w:val="009264C0"/>
    <w:rsid w:val="00930B6C"/>
    <w:rsid w:val="009412E3"/>
    <w:rsid w:val="0094787F"/>
    <w:rsid w:val="00956958"/>
    <w:rsid w:val="00963036"/>
    <w:rsid w:val="00970961"/>
    <w:rsid w:val="00981250"/>
    <w:rsid w:val="009855A4"/>
    <w:rsid w:val="009900F5"/>
    <w:rsid w:val="00990D0F"/>
    <w:rsid w:val="00993B79"/>
    <w:rsid w:val="00997235"/>
    <w:rsid w:val="00997BBE"/>
    <w:rsid w:val="009A7AF0"/>
    <w:rsid w:val="009B0AE2"/>
    <w:rsid w:val="009B79A3"/>
    <w:rsid w:val="009B7E2A"/>
    <w:rsid w:val="009C0BA3"/>
    <w:rsid w:val="009D1A1B"/>
    <w:rsid w:val="009D2FA7"/>
    <w:rsid w:val="009D7E18"/>
    <w:rsid w:val="009F4248"/>
    <w:rsid w:val="009F5E15"/>
    <w:rsid w:val="00A01A2D"/>
    <w:rsid w:val="00A02BBB"/>
    <w:rsid w:val="00A03713"/>
    <w:rsid w:val="00A1200B"/>
    <w:rsid w:val="00A309D8"/>
    <w:rsid w:val="00A40BB0"/>
    <w:rsid w:val="00A52B6C"/>
    <w:rsid w:val="00A60C5E"/>
    <w:rsid w:val="00A64BFE"/>
    <w:rsid w:val="00A6594C"/>
    <w:rsid w:val="00A671B3"/>
    <w:rsid w:val="00A67BD7"/>
    <w:rsid w:val="00A72D49"/>
    <w:rsid w:val="00A77E53"/>
    <w:rsid w:val="00A8521C"/>
    <w:rsid w:val="00A859C2"/>
    <w:rsid w:val="00A9444B"/>
    <w:rsid w:val="00A94A80"/>
    <w:rsid w:val="00A97703"/>
    <w:rsid w:val="00AA3AB9"/>
    <w:rsid w:val="00AC09D9"/>
    <w:rsid w:val="00AC1787"/>
    <w:rsid w:val="00AC747F"/>
    <w:rsid w:val="00AC7CF8"/>
    <w:rsid w:val="00AD0654"/>
    <w:rsid w:val="00AD0A26"/>
    <w:rsid w:val="00AD7B06"/>
    <w:rsid w:val="00AE2C5A"/>
    <w:rsid w:val="00AE6186"/>
    <w:rsid w:val="00AE7C3F"/>
    <w:rsid w:val="00AF27F4"/>
    <w:rsid w:val="00AF61F9"/>
    <w:rsid w:val="00B107B9"/>
    <w:rsid w:val="00B107BD"/>
    <w:rsid w:val="00B1635A"/>
    <w:rsid w:val="00B20A99"/>
    <w:rsid w:val="00B20AFC"/>
    <w:rsid w:val="00B301EC"/>
    <w:rsid w:val="00B428E5"/>
    <w:rsid w:val="00B44997"/>
    <w:rsid w:val="00B4525E"/>
    <w:rsid w:val="00B45D0F"/>
    <w:rsid w:val="00B6212E"/>
    <w:rsid w:val="00B624F0"/>
    <w:rsid w:val="00B82F1B"/>
    <w:rsid w:val="00B84C15"/>
    <w:rsid w:val="00B9045C"/>
    <w:rsid w:val="00B93188"/>
    <w:rsid w:val="00B94BCA"/>
    <w:rsid w:val="00BA1F21"/>
    <w:rsid w:val="00BB2ACF"/>
    <w:rsid w:val="00BB52FB"/>
    <w:rsid w:val="00BB751D"/>
    <w:rsid w:val="00BD1AE8"/>
    <w:rsid w:val="00BD5F45"/>
    <w:rsid w:val="00BF3C4C"/>
    <w:rsid w:val="00BF5480"/>
    <w:rsid w:val="00BF6EC7"/>
    <w:rsid w:val="00BF7CDF"/>
    <w:rsid w:val="00C067F1"/>
    <w:rsid w:val="00C07293"/>
    <w:rsid w:val="00C11BF0"/>
    <w:rsid w:val="00C355C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B036B"/>
    <w:rsid w:val="00CB28B1"/>
    <w:rsid w:val="00CB2BD4"/>
    <w:rsid w:val="00CB580A"/>
    <w:rsid w:val="00CB6BDA"/>
    <w:rsid w:val="00CC1405"/>
    <w:rsid w:val="00CC2EA8"/>
    <w:rsid w:val="00CE47B3"/>
    <w:rsid w:val="00CE4C6C"/>
    <w:rsid w:val="00CE5033"/>
    <w:rsid w:val="00CE7602"/>
    <w:rsid w:val="00CF671B"/>
    <w:rsid w:val="00D018E7"/>
    <w:rsid w:val="00D05EBA"/>
    <w:rsid w:val="00D108F8"/>
    <w:rsid w:val="00D13EA8"/>
    <w:rsid w:val="00D15497"/>
    <w:rsid w:val="00D17FDE"/>
    <w:rsid w:val="00D23682"/>
    <w:rsid w:val="00D2492F"/>
    <w:rsid w:val="00D24DBE"/>
    <w:rsid w:val="00D43693"/>
    <w:rsid w:val="00D44B22"/>
    <w:rsid w:val="00D5575C"/>
    <w:rsid w:val="00D60EF6"/>
    <w:rsid w:val="00D6423D"/>
    <w:rsid w:val="00D73AD6"/>
    <w:rsid w:val="00D73F87"/>
    <w:rsid w:val="00D75E5F"/>
    <w:rsid w:val="00D83177"/>
    <w:rsid w:val="00D8564E"/>
    <w:rsid w:val="00D85A89"/>
    <w:rsid w:val="00D9150E"/>
    <w:rsid w:val="00DA2D06"/>
    <w:rsid w:val="00DA4593"/>
    <w:rsid w:val="00DA5380"/>
    <w:rsid w:val="00DB172C"/>
    <w:rsid w:val="00DB1841"/>
    <w:rsid w:val="00DB37CC"/>
    <w:rsid w:val="00DB3C8C"/>
    <w:rsid w:val="00DB535B"/>
    <w:rsid w:val="00DC1DBC"/>
    <w:rsid w:val="00DC541F"/>
    <w:rsid w:val="00DC7315"/>
    <w:rsid w:val="00DE409C"/>
    <w:rsid w:val="00DE59D8"/>
    <w:rsid w:val="00DE65DB"/>
    <w:rsid w:val="00DE65F8"/>
    <w:rsid w:val="00DF6603"/>
    <w:rsid w:val="00E012BB"/>
    <w:rsid w:val="00E07496"/>
    <w:rsid w:val="00E21C64"/>
    <w:rsid w:val="00E3473B"/>
    <w:rsid w:val="00E430F2"/>
    <w:rsid w:val="00E453C3"/>
    <w:rsid w:val="00E52608"/>
    <w:rsid w:val="00E62E14"/>
    <w:rsid w:val="00E66261"/>
    <w:rsid w:val="00EC024D"/>
    <w:rsid w:val="00EC5F54"/>
    <w:rsid w:val="00ED0914"/>
    <w:rsid w:val="00ED264D"/>
    <w:rsid w:val="00ED2E09"/>
    <w:rsid w:val="00ED31AF"/>
    <w:rsid w:val="00ED5D01"/>
    <w:rsid w:val="00ED5F33"/>
    <w:rsid w:val="00EE4489"/>
    <w:rsid w:val="00EE627D"/>
    <w:rsid w:val="00EF0160"/>
    <w:rsid w:val="00EF123B"/>
    <w:rsid w:val="00EF1B78"/>
    <w:rsid w:val="00EF24EB"/>
    <w:rsid w:val="00EF4CD3"/>
    <w:rsid w:val="00F013D0"/>
    <w:rsid w:val="00F0181A"/>
    <w:rsid w:val="00F16F15"/>
    <w:rsid w:val="00F26A46"/>
    <w:rsid w:val="00F30A6C"/>
    <w:rsid w:val="00F32ECB"/>
    <w:rsid w:val="00F35EBA"/>
    <w:rsid w:val="00F369C6"/>
    <w:rsid w:val="00F51F80"/>
    <w:rsid w:val="00F55BE3"/>
    <w:rsid w:val="00F55DE3"/>
    <w:rsid w:val="00F60477"/>
    <w:rsid w:val="00F6145E"/>
    <w:rsid w:val="00F63CDB"/>
    <w:rsid w:val="00F64A0F"/>
    <w:rsid w:val="00F65186"/>
    <w:rsid w:val="00F7099E"/>
    <w:rsid w:val="00F73F2A"/>
    <w:rsid w:val="00F8038B"/>
    <w:rsid w:val="00F81D0F"/>
    <w:rsid w:val="00F82CC1"/>
    <w:rsid w:val="00F84773"/>
    <w:rsid w:val="00F86D9B"/>
    <w:rsid w:val="00F8716A"/>
    <w:rsid w:val="00F972CF"/>
    <w:rsid w:val="00FA00BE"/>
    <w:rsid w:val="00FB3344"/>
    <w:rsid w:val="00FB5862"/>
    <w:rsid w:val="00FD0DF5"/>
    <w:rsid w:val="00FE5615"/>
    <w:rsid w:val="00FE6467"/>
    <w:rsid w:val="00FF15EC"/>
    <w:rsid w:val="00FF7111"/>
    <w:rsid w:val="00FF7EE3"/>
    <w:rsid w:val="019E3D35"/>
    <w:rsid w:val="01B1AFC3"/>
    <w:rsid w:val="027E095F"/>
    <w:rsid w:val="02962683"/>
    <w:rsid w:val="02A2EA31"/>
    <w:rsid w:val="02A8C54E"/>
    <w:rsid w:val="02AAE47E"/>
    <w:rsid w:val="0334D3ED"/>
    <w:rsid w:val="03C2B51F"/>
    <w:rsid w:val="04D897E8"/>
    <w:rsid w:val="04DDA246"/>
    <w:rsid w:val="04F4C9DF"/>
    <w:rsid w:val="051B28AD"/>
    <w:rsid w:val="05211FFB"/>
    <w:rsid w:val="052E866C"/>
    <w:rsid w:val="0560BC09"/>
    <w:rsid w:val="066261B7"/>
    <w:rsid w:val="066B843C"/>
    <w:rsid w:val="071B9825"/>
    <w:rsid w:val="0733AB5C"/>
    <w:rsid w:val="07510884"/>
    <w:rsid w:val="075538F8"/>
    <w:rsid w:val="0766F872"/>
    <w:rsid w:val="07725CDA"/>
    <w:rsid w:val="0788F380"/>
    <w:rsid w:val="07D0DD4D"/>
    <w:rsid w:val="07F59E87"/>
    <w:rsid w:val="07FA7F53"/>
    <w:rsid w:val="08C65830"/>
    <w:rsid w:val="08FE73F3"/>
    <w:rsid w:val="090E7A50"/>
    <w:rsid w:val="0935727C"/>
    <w:rsid w:val="0B7882A2"/>
    <w:rsid w:val="0BBB7D63"/>
    <w:rsid w:val="0BD2B820"/>
    <w:rsid w:val="0C363746"/>
    <w:rsid w:val="0CE0FD7D"/>
    <w:rsid w:val="0D03C0E5"/>
    <w:rsid w:val="0D2C0387"/>
    <w:rsid w:val="0DD30DA7"/>
    <w:rsid w:val="0E226F4E"/>
    <w:rsid w:val="0F1C93B8"/>
    <w:rsid w:val="101A5A79"/>
    <w:rsid w:val="103830AC"/>
    <w:rsid w:val="10B20426"/>
    <w:rsid w:val="1153E957"/>
    <w:rsid w:val="11FEA9BD"/>
    <w:rsid w:val="121D9E6F"/>
    <w:rsid w:val="125C4B8D"/>
    <w:rsid w:val="12C4B7AE"/>
    <w:rsid w:val="130A1C22"/>
    <w:rsid w:val="13505A93"/>
    <w:rsid w:val="13506197"/>
    <w:rsid w:val="136B0619"/>
    <w:rsid w:val="1370CC56"/>
    <w:rsid w:val="14432831"/>
    <w:rsid w:val="150D5D23"/>
    <w:rsid w:val="159892F6"/>
    <w:rsid w:val="15FCE6A1"/>
    <w:rsid w:val="161DB37E"/>
    <w:rsid w:val="1647297F"/>
    <w:rsid w:val="16879FA9"/>
    <w:rsid w:val="16D184DD"/>
    <w:rsid w:val="16E5BE41"/>
    <w:rsid w:val="17205A5A"/>
    <w:rsid w:val="173745A2"/>
    <w:rsid w:val="17E65B6A"/>
    <w:rsid w:val="18537691"/>
    <w:rsid w:val="189B4D06"/>
    <w:rsid w:val="19360DBF"/>
    <w:rsid w:val="1940DB73"/>
    <w:rsid w:val="199CF1B4"/>
    <w:rsid w:val="19A2DC6E"/>
    <w:rsid w:val="19F20C1A"/>
    <w:rsid w:val="1A070E1A"/>
    <w:rsid w:val="1A15AFC4"/>
    <w:rsid w:val="1A3AA96B"/>
    <w:rsid w:val="1A44D0D5"/>
    <w:rsid w:val="1A56A35F"/>
    <w:rsid w:val="1A655D8A"/>
    <w:rsid w:val="1BC703F2"/>
    <w:rsid w:val="1C63ACE4"/>
    <w:rsid w:val="1D5AB5CA"/>
    <w:rsid w:val="1D80A933"/>
    <w:rsid w:val="1E37FD18"/>
    <w:rsid w:val="1E408DFF"/>
    <w:rsid w:val="1E635D50"/>
    <w:rsid w:val="1E6CAF61"/>
    <w:rsid w:val="1F16A31F"/>
    <w:rsid w:val="1F1BBAF6"/>
    <w:rsid w:val="1FC0D853"/>
    <w:rsid w:val="1FEF5748"/>
    <w:rsid w:val="20052732"/>
    <w:rsid w:val="200C95F4"/>
    <w:rsid w:val="201E5BE5"/>
    <w:rsid w:val="208DF90A"/>
    <w:rsid w:val="20A53AD4"/>
    <w:rsid w:val="2166AA8C"/>
    <w:rsid w:val="216BAEA6"/>
    <w:rsid w:val="21BDA5DE"/>
    <w:rsid w:val="21EE6154"/>
    <w:rsid w:val="223D0AC2"/>
    <w:rsid w:val="22509F76"/>
    <w:rsid w:val="22E1B87D"/>
    <w:rsid w:val="22F0B1DB"/>
    <w:rsid w:val="236FB6BE"/>
    <w:rsid w:val="23C642CC"/>
    <w:rsid w:val="23F10BE4"/>
    <w:rsid w:val="2466ABDF"/>
    <w:rsid w:val="250D0FE5"/>
    <w:rsid w:val="252D7D06"/>
    <w:rsid w:val="25AEE597"/>
    <w:rsid w:val="25EE4884"/>
    <w:rsid w:val="261C810F"/>
    <w:rsid w:val="26D7C83B"/>
    <w:rsid w:val="27757777"/>
    <w:rsid w:val="289F2939"/>
    <w:rsid w:val="28B8E4C4"/>
    <w:rsid w:val="28C278FD"/>
    <w:rsid w:val="28E2BBDA"/>
    <w:rsid w:val="2BC62344"/>
    <w:rsid w:val="2C6F22B5"/>
    <w:rsid w:val="2C962C0F"/>
    <w:rsid w:val="2CE01A8C"/>
    <w:rsid w:val="2E05A52A"/>
    <w:rsid w:val="2E278D7C"/>
    <w:rsid w:val="2E63D56D"/>
    <w:rsid w:val="2EAD0D87"/>
    <w:rsid w:val="2EE3F533"/>
    <w:rsid w:val="2F4A4001"/>
    <w:rsid w:val="2F6B5C22"/>
    <w:rsid w:val="315D7C31"/>
    <w:rsid w:val="316A045A"/>
    <w:rsid w:val="31824494"/>
    <w:rsid w:val="31F1C0F3"/>
    <w:rsid w:val="322D2F70"/>
    <w:rsid w:val="33BE3B65"/>
    <w:rsid w:val="33C88D4A"/>
    <w:rsid w:val="33EC7F08"/>
    <w:rsid w:val="34642B29"/>
    <w:rsid w:val="34835375"/>
    <w:rsid w:val="349468B1"/>
    <w:rsid w:val="34A42FB2"/>
    <w:rsid w:val="34CCC199"/>
    <w:rsid w:val="35742710"/>
    <w:rsid w:val="3585E6FE"/>
    <w:rsid w:val="3593EAA4"/>
    <w:rsid w:val="369B9469"/>
    <w:rsid w:val="36AE7FA0"/>
    <w:rsid w:val="36E80853"/>
    <w:rsid w:val="37187555"/>
    <w:rsid w:val="374C089E"/>
    <w:rsid w:val="37BA995D"/>
    <w:rsid w:val="38179F58"/>
    <w:rsid w:val="3846B7BE"/>
    <w:rsid w:val="38912A71"/>
    <w:rsid w:val="38934DB8"/>
    <w:rsid w:val="393C2F81"/>
    <w:rsid w:val="39A428FC"/>
    <w:rsid w:val="3A101B0C"/>
    <w:rsid w:val="3A37D379"/>
    <w:rsid w:val="3A6AC9FE"/>
    <w:rsid w:val="3A776909"/>
    <w:rsid w:val="3AA2E2E4"/>
    <w:rsid w:val="3B0271CE"/>
    <w:rsid w:val="3B68CBC3"/>
    <w:rsid w:val="3BF250DA"/>
    <w:rsid w:val="3BF370C8"/>
    <w:rsid w:val="3BFB1489"/>
    <w:rsid w:val="3C4ED3E8"/>
    <w:rsid w:val="3C598E01"/>
    <w:rsid w:val="3D55A27E"/>
    <w:rsid w:val="3D59CD4C"/>
    <w:rsid w:val="3DAD1DDD"/>
    <w:rsid w:val="3DFBAB03"/>
    <w:rsid w:val="3E0A9650"/>
    <w:rsid w:val="3E0DD403"/>
    <w:rsid w:val="3EAD923C"/>
    <w:rsid w:val="3F15C604"/>
    <w:rsid w:val="3F1BE7D8"/>
    <w:rsid w:val="3F318231"/>
    <w:rsid w:val="3F7BB76C"/>
    <w:rsid w:val="3FBF48CA"/>
    <w:rsid w:val="3FF919D3"/>
    <w:rsid w:val="4013BAA5"/>
    <w:rsid w:val="40807DCD"/>
    <w:rsid w:val="40A65396"/>
    <w:rsid w:val="40C3ED51"/>
    <w:rsid w:val="412EE0B1"/>
    <w:rsid w:val="41DC6110"/>
    <w:rsid w:val="41F9B476"/>
    <w:rsid w:val="420848C5"/>
    <w:rsid w:val="42AC61A1"/>
    <w:rsid w:val="42F2ECA5"/>
    <w:rsid w:val="431CA9A5"/>
    <w:rsid w:val="43295648"/>
    <w:rsid w:val="4339DD4F"/>
    <w:rsid w:val="43A87D5C"/>
    <w:rsid w:val="43EC5BDA"/>
    <w:rsid w:val="45447C89"/>
    <w:rsid w:val="45C0E3C3"/>
    <w:rsid w:val="461F5EE8"/>
    <w:rsid w:val="463D8A6D"/>
    <w:rsid w:val="46B2B5B5"/>
    <w:rsid w:val="46B3C1C8"/>
    <w:rsid w:val="4734162F"/>
    <w:rsid w:val="475A75E8"/>
    <w:rsid w:val="47678CA6"/>
    <w:rsid w:val="47966464"/>
    <w:rsid w:val="47A037CC"/>
    <w:rsid w:val="47A51880"/>
    <w:rsid w:val="47F8F54B"/>
    <w:rsid w:val="48D60201"/>
    <w:rsid w:val="49990629"/>
    <w:rsid w:val="49A59DDE"/>
    <w:rsid w:val="49E9033D"/>
    <w:rsid w:val="4A353912"/>
    <w:rsid w:val="4A56BE7F"/>
    <w:rsid w:val="4A97FE58"/>
    <w:rsid w:val="4AB76A72"/>
    <w:rsid w:val="4AD41F9B"/>
    <w:rsid w:val="4B73E8BC"/>
    <w:rsid w:val="4BCB9F9D"/>
    <w:rsid w:val="4D2FAE46"/>
    <w:rsid w:val="4DB3F0CC"/>
    <w:rsid w:val="4DF8FAEC"/>
    <w:rsid w:val="4EB5CB78"/>
    <w:rsid w:val="4ED4812E"/>
    <w:rsid w:val="4EE78BDC"/>
    <w:rsid w:val="4F2B9CA0"/>
    <w:rsid w:val="4F31C77D"/>
    <w:rsid w:val="4F32A619"/>
    <w:rsid w:val="4F744660"/>
    <w:rsid w:val="500FAD84"/>
    <w:rsid w:val="5039D282"/>
    <w:rsid w:val="50508FAC"/>
    <w:rsid w:val="508FFC0E"/>
    <w:rsid w:val="50B8FAE2"/>
    <w:rsid w:val="50D3F861"/>
    <w:rsid w:val="511BDB29"/>
    <w:rsid w:val="5148BCC8"/>
    <w:rsid w:val="51518DA8"/>
    <w:rsid w:val="51524B03"/>
    <w:rsid w:val="51873978"/>
    <w:rsid w:val="51C4F771"/>
    <w:rsid w:val="52067970"/>
    <w:rsid w:val="520A6B1C"/>
    <w:rsid w:val="526CC399"/>
    <w:rsid w:val="5293E65A"/>
    <w:rsid w:val="52F4A079"/>
    <w:rsid w:val="5301201C"/>
    <w:rsid w:val="5319BF71"/>
    <w:rsid w:val="5332A947"/>
    <w:rsid w:val="546C6D8B"/>
    <w:rsid w:val="5530AF29"/>
    <w:rsid w:val="554B37CB"/>
    <w:rsid w:val="555046A9"/>
    <w:rsid w:val="557C752C"/>
    <w:rsid w:val="5588C65A"/>
    <w:rsid w:val="5597C06A"/>
    <w:rsid w:val="5636CD39"/>
    <w:rsid w:val="56985AEE"/>
    <w:rsid w:val="56B23585"/>
    <w:rsid w:val="56E47862"/>
    <w:rsid w:val="572CEB0E"/>
    <w:rsid w:val="5753588A"/>
    <w:rsid w:val="5759FF68"/>
    <w:rsid w:val="57D6D503"/>
    <w:rsid w:val="581FB632"/>
    <w:rsid w:val="585B6B0F"/>
    <w:rsid w:val="586DB938"/>
    <w:rsid w:val="58E037B9"/>
    <w:rsid w:val="58F0D12C"/>
    <w:rsid w:val="58F58F63"/>
    <w:rsid w:val="59080BBF"/>
    <w:rsid w:val="5A524DDA"/>
    <w:rsid w:val="5A65B39C"/>
    <w:rsid w:val="5A9C2F59"/>
    <w:rsid w:val="5AC7E822"/>
    <w:rsid w:val="5B298A81"/>
    <w:rsid w:val="5C264945"/>
    <w:rsid w:val="5C7F6064"/>
    <w:rsid w:val="5CD80ED9"/>
    <w:rsid w:val="5CFB0409"/>
    <w:rsid w:val="5D334AB6"/>
    <w:rsid w:val="5D5B850A"/>
    <w:rsid w:val="5D73B418"/>
    <w:rsid w:val="5D764DDE"/>
    <w:rsid w:val="5D7950D2"/>
    <w:rsid w:val="5DB697FA"/>
    <w:rsid w:val="5E639F51"/>
    <w:rsid w:val="5E7EB499"/>
    <w:rsid w:val="5EC476F6"/>
    <w:rsid w:val="5F44FFED"/>
    <w:rsid w:val="5FD5EBD3"/>
    <w:rsid w:val="601DBE1B"/>
    <w:rsid w:val="602144FA"/>
    <w:rsid w:val="60351EBF"/>
    <w:rsid w:val="60AF39CC"/>
    <w:rsid w:val="60C864F3"/>
    <w:rsid w:val="60D21FDA"/>
    <w:rsid w:val="6114727D"/>
    <w:rsid w:val="615A67DB"/>
    <w:rsid w:val="622135B1"/>
    <w:rsid w:val="62B760A3"/>
    <w:rsid w:val="62ED4AA0"/>
    <w:rsid w:val="62FA7D17"/>
    <w:rsid w:val="642A7F3B"/>
    <w:rsid w:val="64589138"/>
    <w:rsid w:val="64A3AF66"/>
    <w:rsid w:val="6531B1EB"/>
    <w:rsid w:val="656B41E5"/>
    <w:rsid w:val="659E0A74"/>
    <w:rsid w:val="65E77C61"/>
    <w:rsid w:val="65E86169"/>
    <w:rsid w:val="65F84087"/>
    <w:rsid w:val="6608B915"/>
    <w:rsid w:val="66314E05"/>
    <w:rsid w:val="666C1805"/>
    <w:rsid w:val="668489E5"/>
    <w:rsid w:val="6695FFA9"/>
    <w:rsid w:val="677515AF"/>
    <w:rsid w:val="678067F7"/>
    <w:rsid w:val="67A39580"/>
    <w:rsid w:val="67F426D5"/>
    <w:rsid w:val="6831E880"/>
    <w:rsid w:val="69C0A64E"/>
    <w:rsid w:val="69C2892F"/>
    <w:rsid w:val="69EBA5F0"/>
    <w:rsid w:val="6A088D9C"/>
    <w:rsid w:val="6A433E65"/>
    <w:rsid w:val="6A90745A"/>
    <w:rsid w:val="6B22C4E8"/>
    <w:rsid w:val="6BBBAED4"/>
    <w:rsid w:val="6BEC69AD"/>
    <w:rsid w:val="6C225DC1"/>
    <w:rsid w:val="6C2B1878"/>
    <w:rsid w:val="6C2ECDFA"/>
    <w:rsid w:val="6C3AF568"/>
    <w:rsid w:val="6C4540AD"/>
    <w:rsid w:val="6CCBB142"/>
    <w:rsid w:val="6CF33533"/>
    <w:rsid w:val="6D5BA4B8"/>
    <w:rsid w:val="6DE675B1"/>
    <w:rsid w:val="6E28F7E2"/>
    <w:rsid w:val="6E776FF2"/>
    <w:rsid w:val="6E9D59FE"/>
    <w:rsid w:val="6EFB48DF"/>
    <w:rsid w:val="6F5F63A2"/>
    <w:rsid w:val="6F911F26"/>
    <w:rsid w:val="6F984D10"/>
    <w:rsid w:val="6FBC2837"/>
    <w:rsid w:val="709002AA"/>
    <w:rsid w:val="7103456F"/>
    <w:rsid w:val="716398C7"/>
    <w:rsid w:val="718528B4"/>
    <w:rsid w:val="729CF4FF"/>
    <w:rsid w:val="72E5D9D9"/>
    <w:rsid w:val="72FDFE1E"/>
    <w:rsid w:val="7304262A"/>
    <w:rsid w:val="731C094D"/>
    <w:rsid w:val="7327E6B9"/>
    <w:rsid w:val="7365051A"/>
    <w:rsid w:val="73D78449"/>
    <w:rsid w:val="75218FEF"/>
    <w:rsid w:val="75FF83A9"/>
    <w:rsid w:val="7628B7EB"/>
    <w:rsid w:val="769CC5D5"/>
    <w:rsid w:val="76B736AA"/>
    <w:rsid w:val="77185B55"/>
    <w:rsid w:val="7805EA90"/>
    <w:rsid w:val="78E51B33"/>
    <w:rsid w:val="78F21D87"/>
    <w:rsid w:val="78F7393E"/>
    <w:rsid w:val="78FD6029"/>
    <w:rsid w:val="79CDA9C4"/>
    <w:rsid w:val="7A216D36"/>
    <w:rsid w:val="7A3AE820"/>
    <w:rsid w:val="7A49D7E0"/>
    <w:rsid w:val="7AD7AA7E"/>
    <w:rsid w:val="7BB0BDC1"/>
    <w:rsid w:val="7C6299D9"/>
    <w:rsid w:val="7CA4C580"/>
    <w:rsid w:val="7D9F775C"/>
    <w:rsid w:val="7E01F89F"/>
    <w:rsid w:val="7E09C7D0"/>
    <w:rsid w:val="7EBF47B0"/>
    <w:rsid w:val="7F3344E3"/>
    <w:rsid w:val="7F6ADCEE"/>
    <w:rsid w:val="7F96FFE9"/>
    <w:rsid w:val="7F98C18A"/>
    <w:rsid w:val="7FC86877"/>
    <w:rsid w:val="7FCEA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DF934"/>
  <w15:chartTrackingRefBased/>
  <w15:docId w15:val="{3FA4F019-AD26-46B3-B863-D9535B49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uiPriority w:val="99"/>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sustainabledevelopmen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sustainabledevelopment/es/edu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V.14.1.CIDI/RME/dec&amp;classNum=1&amp;la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idi/doc.&amp;classNum=259&amp;lang=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5AF5B-7BB9-4903-89F7-1A46F2556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3C51B-ADD1-4393-82EE-290C159D580C}">
  <ds:schemaRefs>
    <ds:schemaRef ds:uri="http://schemas.openxmlformats.org/officeDocument/2006/bibliography"/>
  </ds:schemaRefs>
</ds:datastoreItem>
</file>

<file path=customXml/itemProps3.xml><?xml version="1.0" encoding="utf-8"?>
<ds:datastoreItem xmlns:ds="http://schemas.openxmlformats.org/officeDocument/2006/customXml" ds:itemID="{A520EDF4-74AA-43B0-9BA8-15E709EC5862}">
  <ds:schemaRefs>
    <ds:schemaRef ds:uri="http://schemas.microsoft.com/sharepoint/v3/contenttype/forms"/>
  </ds:schemaRefs>
</ds:datastoreItem>
</file>

<file path=customXml/itemProps4.xml><?xml version="1.0" encoding="utf-8"?>
<ds:datastoreItem xmlns:ds="http://schemas.openxmlformats.org/officeDocument/2006/customXml" ds:itemID="{4AC23255-0ADE-4164-AA57-A6CAA88AE6D2}">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0</TotalTime>
  <Pages>4</Pages>
  <Words>1526</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Duran, Lucia</cp:lastModifiedBy>
  <cp:revision>2</cp:revision>
  <cp:lastPrinted>2007-08-02T17:51:00Z</cp:lastPrinted>
  <dcterms:created xsi:type="dcterms:W3CDTF">2024-11-21T16:01:00Z</dcterms:created>
  <dcterms:modified xsi:type="dcterms:W3CDTF">2024-11-21T16:01:00Z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