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FD23B" w14:textId="00B81F10" w:rsidR="00EC0E60" w:rsidRPr="00D767FB" w:rsidRDefault="008F2C3B" w:rsidP="00EC0E60">
      <w:pPr>
        <w:tabs>
          <w:tab w:val="left" w:pos="7200"/>
        </w:tabs>
        <w:ind w:right="-1080"/>
        <w:rPr>
          <w:sz w:val="22"/>
          <w:szCs w:val="22"/>
          <w:lang w:val="es-ES_tradnl"/>
        </w:rPr>
      </w:pPr>
      <w:r w:rsidRPr="00582304">
        <w:rPr>
          <w:b/>
          <w:sz w:val="22"/>
          <w:szCs w:val="22"/>
          <w:lang w:val="es-ES"/>
        </w:rPr>
        <w:t>D</w:t>
      </w:r>
      <w:r w:rsidRPr="00582304">
        <w:rPr>
          <w:b/>
          <w:sz w:val="22"/>
          <w:szCs w:val="22"/>
          <w:lang w:val="es-US"/>
        </w:rPr>
        <w:t>ÉCIMA</w:t>
      </w:r>
      <w:r w:rsidR="00EC0E60" w:rsidRPr="00582304">
        <w:rPr>
          <w:b/>
          <w:sz w:val="22"/>
          <w:szCs w:val="22"/>
          <w:lang w:val="es-ES"/>
        </w:rPr>
        <w:t xml:space="preserve"> REUNIÓN ORDINARIA DE LA </w:t>
      </w:r>
      <w:r w:rsidR="00EC0E60" w:rsidRPr="00582304">
        <w:rPr>
          <w:bCs/>
          <w:sz w:val="22"/>
          <w:szCs w:val="22"/>
          <w:lang w:val="es-ES"/>
        </w:rPr>
        <w:tab/>
      </w:r>
      <w:r w:rsidR="00EC0E60" w:rsidRPr="00D767FB">
        <w:rPr>
          <w:sz w:val="22"/>
          <w:szCs w:val="22"/>
          <w:lang w:val="es-ES_tradnl"/>
        </w:rPr>
        <w:t>OEA/</w:t>
      </w:r>
      <w:proofErr w:type="spellStart"/>
      <w:r w:rsidR="00EC0E60" w:rsidRPr="00D767FB">
        <w:rPr>
          <w:sz w:val="22"/>
          <w:szCs w:val="22"/>
          <w:lang w:val="es-ES_tradnl"/>
        </w:rPr>
        <w:t>Ser.W</w:t>
      </w:r>
      <w:proofErr w:type="spellEnd"/>
      <w:r w:rsidR="00EC0E60" w:rsidRPr="00D767FB">
        <w:rPr>
          <w:sz w:val="22"/>
          <w:szCs w:val="22"/>
          <w:lang w:val="es-ES_tradnl"/>
        </w:rPr>
        <w:t>/XIII.6.</w:t>
      </w:r>
      <w:r w:rsidR="00F54B2A" w:rsidRPr="00D767FB">
        <w:rPr>
          <w:sz w:val="22"/>
          <w:szCs w:val="22"/>
          <w:lang w:val="es-ES_tradnl"/>
        </w:rPr>
        <w:t>10</w:t>
      </w:r>
    </w:p>
    <w:p w14:paraId="364120F7" w14:textId="0B85BDD3" w:rsidR="00EC0E60" w:rsidRPr="00D767FB" w:rsidRDefault="00EC0E60" w:rsidP="00EC0E60">
      <w:pPr>
        <w:tabs>
          <w:tab w:val="left" w:pos="6750"/>
        </w:tabs>
        <w:ind w:right="-1080"/>
        <w:rPr>
          <w:sz w:val="22"/>
          <w:szCs w:val="22"/>
          <w:lang w:val="es-ES"/>
        </w:rPr>
      </w:pPr>
      <w:r w:rsidRPr="00D767FB">
        <w:rPr>
          <w:b/>
          <w:sz w:val="22"/>
          <w:szCs w:val="22"/>
          <w:lang w:val="es-ES"/>
        </w:rPr>
        <w:t>COMISIÓN INTERAMERICANA DE EDUCACIÓN</w:t>
      </w:r>
      <w:r w:rsidRPr="00D767FB">
        <w:rPr>
          <w:b/>
          <w:sz w:val="22"/>
          <w:szCs w:val="22"/>
          <w:lang w:val="es-ES"/>
        </w:rPr>
        <w:tab/>
      </w:r>
      <w:r w:rsidRPr="00D767FB">
        <w:rPr>
          <w:b/>
          <w:sz w:val="22"/>
          <w:szCs w:val="22"/>
          <w:lang w:val="es-ES"/>
        </w:rPr>
        <w:tab/>
      </w:r>
      <w:r w:rsidRPr="00D767FB">
        <w:rPr>
          <w:sz w:val="22"/>
          <w:szCs w:val="22"/>
          <w:lang w:val="es-ES_tradnl"/>
        </w:rPr>
        <w:t>CIDI/CIE/doc.</w:t>
      </w:r>
      <w:r w:rsidR="004412E4" w:rsidRPr="00D767FB">
        <w:rPr>
          <w:sz w:val="22"/>
          <w:szCs w:val="22"/>
          <w:lang w:val="es-ES_tradnl"/>
        </w:rPr>
        <w:t>4</w:t>
      </w:r>
      <w:r w:rsidRPr="00D767FB">
        <w:rPr>
          <w:sz w:val="22"/>
          <w:szCs w:val="22"/>
          <w:lang w:val="es-ES_tradnl"/>
        </w:rPr>
        <w:t>/2</w:t>
      </w:r>
      <w:r w:rsidR="004412E4" w:rsidRPr="00D767FB">
        <w:rPr>
          <w:sz w:val="22"/>
          <w:szCs w:val="22"/>
          <w:lang w:val="es-ES_tradnl"/>
        </w:rPr>
        <w:t>4</w:t>
      </w:r>
    </w:p>
    <w:p w14:paraId="7B9A740D" w14:textId="64C38C59" w:rsidR="00EC0E60" w:rsidRPr="00582304" w:rsidRDefault="00EC0E60" w:rsidP="00EC0E60">
      <w:pPr>
        <w:tabs>
          <w:tab w:val="left" w:pos="6750"/>
        </w:tabs>
        <w:ind w:right="-270"/>
        <w:rPr>
          <w:sz w:val="22"/>
          <w:szCs w:val="22"/>
          <w:lang w:val="es-US"/>
        </w:rPr>
      </w:pPr>
      <w:r w:rsidRPr="00D767FB">
        <w:rPr>
          <w:sz w:val="22"/>
          <w:szCs w:val="22"/>
          <w:lang w:val="es-ES"/>
        </w:rPr>
        <w:t xml:space="preserve">Del </w:t>
      </w:r>
      <w:r w:rsidR="00D37DCD" w:rsidRPr="00D767FB">
        <w:rPr>
          <w:sz w:val="22"/>
          <w:szCs w:val="22"/>
          <w:lang w:val="es-ES"/>
        </w:rPr>
        <w:t>7</w:t>
      </w:r>
      <w:r w:rsidRPr="00D767FB">
        <w:rPr>
          <w:sz w:val="22"/>
          <w:szCs w:val="22"/>
          <w:lang w:val="es-ES"/>
        </w:rPr>
        <w:t xml:space="preserve"> al </w:t>
      </w:r>
      <w:r w:rsidR="00D37DCD" w:rsidRPr="00D767FB">
        <w:rPr>
          <w:sz w:val="22"/>
          <w:szCs w:val="22"/>
          <w:lang w:val="es-ES"/>
        </w:rPr>
        <w:t>8</w:t>
      </w:r>
      <w:r w:rsidRPr="00D767FB">
        <w:rPr>
          <w:sz w:val="22"/>
          <w:szCs w:val="22"/>
          <w:lang w:val="es-ES"/>
        </w:rPr>
        <w:t xml:space="preserve"> de noviembre de 202</w:t>
      </w:r>
      <w:r w:rsidR="00D37DCD" w:rsidRPr="00D767FB">
        <w:rPr>
          <w:sz w:val="22"/>
          <w:szCs w:val="22"/>
          <w:lang w:val="es-ES"/>
        </w:rPr>
        <w:t>4</w:t>
      </w:r>
      <w:r w:rsidRPr="00D767FB">
        <w:rPr>
          <w:bCs/>
          <w:sz w:val="22"/>
          <w:szCs w:val="22"/>
          <w:lang w:val="es-ES_tradnl"/>
        </w:rPr>
        <w:tab/>
      </w:r>
      <w:r w:rsidRPr="00D767FB">
        <w:rPr>
          <w:bCs/>
          <w:sz w:val="22"/>
          <w:szCs w:val="22"/>
          <w:lang w:val="es-ES_tradnl"/>
        </w:rPr>
        <w:tab/>
      </w:r>
      <w:r w:rsidR="00E81822" w:rsidRPr="00D767FB">
        <w:rPr>
          <w:bCs/>
          <w:sz w:val="22"/>
          <w:szCs w:val="22"/>
          <w:lang w:val="es-ES_tradnl"/>
        </w:rPr>
        <w:t>2</w:t>
      </w:r>
      <w:r w:rsidR="004412E4" w:rsidRPr="00D767FB">
        <w:rPr>
          <w:bCs/>
          <w:sz w:val="22"/>
          <w:szCs w:val="22"/>
          <w:lang w:val="es-ES_tradnl"/>
        </w:rPr>
        <w:t xml:space="preserve">8 </w:t>
      </w:r>
      <w:r w:rsidR="00282D3A">
        <w:rPr>
          <w:bCs/>
          <w:sz w:val="22"/>
          <w:szCs w:val="22"/>
          <w:lang w:val="es-ES_tradnl"/>
        </w:rPr>
        <w:t xml:space="preserve">de </w:t>
      </w:r>
      <w:r w:rsidR="004412E4" w:rsidRPr="00D767FB">
        <w:rPr>
          <w:bCs/>
          <w:sz w:val="22"/>
          <w:szCs w:val="22"/>
          <w:lang w:val="es-ES_tradnl"/>
        </w:rPr>
        <w:t>octu</w:t>
      </w:r>
      <w:r w:rsidRPr="00D767FB">
        <w:rPr>
          <w:bCs/>
          <w:sz w:val="22"/>
          <w:szCs w:val="22"/>
          <w:lang w:val="es-ES_tradnl"/>
        </w:rPr>
        <w:t>bre 202</w:t>
      </w:r>
      <w:r w:rsidR="004412E4" w:rsidRPr="00D767FB">
        <w:rPr>
          <w:bCs/>
          <w:sz w:val="22"/>
          <w:szCs w:val="22"/>
          <w:lang w:val="es-ES_tradnl"/>
        </w:rPr>
        <w:t>4</w:t>
      </w:r>
      <w:r w:rsidRPr="00582304">
        <w:rPr>
          <w:bCs/>
          <w:sz w:val="22"/>
          <w:szCs w:val="22"/>
          <w:lang w:val="es-ES_tradnl"/>
        </w:rPr>
        <w:t xml:space="preserve"> </w:t>
      </w:r>
      <w:r w:rsidRPr="00582304">
        <w:rPr>
          <w:color w:val="000000"/>
          <w:sz w:val="22"/>
          <w:szCs w:val="22"/>
          <w:lang w:val="es-US"/>
        </w:rPr>
        <w:t>Washington, D.C., Estados Unidos de América</w:t>
      </w:r>
      <w:r w:rsidRPr="00582304">
        <w:rPr>
          <w:sz w:val="22"/>
          <w:szCs w:val="22"/>
          <w:lang w:val="es-US"/>
        </w:rPr>
        <w:tab/>
      </w:r>
      <w:r w:rsidRPr="00582304">
        <w:rPr>
          <w:sz w:val="22"/>
          <w:szCs w:val="22"/>
          <w:lang w:val="es-US"/>
        </w:rPr>
        <w:tab/>
        <w:t>Original: español</w:t>
      </w:r>
    </w:p>
    <w:p w14:paraId="6F630C22" w14:textId="77777777" w:rsidR="00EC0E60" w:rsidRPr="00582304" w:rsidRDefault="00EC0E60" w:rsidP="00EC0E60">
      <w:pPr>
        <w:pBdr>
          <w:bottom w:val="single" w:sz="12" w:space="1" w:color="auto"/>
        </w:pBdr>
        <w:tabs>
          <w:tab w:val="left" w:pos="6840"/>
        </w:tabs>
        <w:ind w:right="-29"/>
        <w:rPr>
          <w:sz w:val="22"/>
          <w:szCs w:val="22"/>
          <w:lang w:val="es-US"/>
        </w:rPr>
      </w:pPr>
      <w:r w:rsidRPr="00582304">
        <w:rPr>
          <w:sz w:val="22"/>
          <w:szCs w:val="22"/>
          <w:lang w:val="es-US"/>
        </w:rPr>
        <w:t>VIRTUAL</w:t>
      </w:r>
    </w:p>
    <w:p w14:paraId="45D56678" w14:textId="77777777" w:rsidR="00EC0E60" w:rsidRPr="00582304" w:rsidRDefault="00EC0E60" w:rsidP="00EC0E60">
      <w:pPr>
        <w:jc w:val="center"/>
        <w:rPr>
          <w:b/>
          <w:bCs/>
          <w:sz w:val="22"/>
          <w:szCs w:val="22"/>
          <w:lang w:val="es-DO"/>
        </w:rPr>
      </w:pPr>
    </w:p>
    <w:p w14:paraId="2BD87377" w14:textId="77777777" w:rsidR="00AB7175" w:rsidRPr="00582304" w:rsidRDefault="00AB7175" w:rsidP="0030650A">
      <w:pPr>
        <w:jc w:val="both"/>
        <w:outlineLvl w:val="0"/>
        <w:rPr>
          <w:sz w:val="22"/>
          <w:szCs w:val="22"/>
          <w:lang w:val="es-US"/>
        </w:rPr>
      </w:pPr>
    </w:p>
    <w:p w14:paraId="7B2F961A" w14:textId="77777777" w:rsidR="00EC0E60" w:rsidRPr="00582304" w:rsidRDefault="00EC0E60" w:rsidP="00EC0E60">
      <w:pPr>
        <w:jc w:val="center"/>
        <w:rPr>
          <w:b/>
          <w:sz w:val="22"/>
          <w:szCs w:val="22"/>
          <w:lang w:val="es-CR"/>
        </w:rPr>
      </w:pPr>
    </w:p>
    <w:p w14:paraId="6B9E6E6F" w14:textId="0659FAEA" w:rsidR="00EC0E60" w:rsidRPr="00582304" w:rsidRDefault="00EC0E60" w:rsidP="00EC0E60">
      <w:pPr>
        <w:jc w:val="center"/>
        <w:rPr>
          <w:b/>
          <w:sz w:val="22"/>
          <w:szCs w:val="22"/>
          <w:lang w:val="es-CR"/>
        </w:rPr>
      </w:pPr>
    </w:p>
    <w:p w14:paraId="44FB90B7" w14:textId="01EB8EAE" w:rsidR="00EC0E60" w:rsidRPr="00582304" w:rsidRDefault="00EC0E60" w:rsidP="00EC0E60">
      <w:pPr>
        <w:jc w:val="center"/>
        <w:rPr>
          <w:b/>
          <w:sz w:val="22"/>
          <w:szCs w:val="22"/>
          <w:lang w:val="es-CR"/>
        </w:rPr>
      </w:pPr>
    </w:p>
    <w:p w14:paraId="44CD66A7" w14:textId="16E7EC6A" w:rsidR="00EC0E60" w:rsidRPr="00582304" w:rsidRDefault="00EC0E60" w:rsidP="00EC0E60">
      <w:pPr>
        <w:jc w:val="center"/>
        <w:rPr>
          <w:b/>
          <w:sz w:val="22"/>
          <w:szCs w:val="22"/>
          <w:lang w:val="es-CR"/>
        </w:rPr>
      </w:pPr>
    </w:p>
    <w:p w14:paraId="5A655D85" w14:textId="7DC1AE4D" w:rsidR="00EC0E60" w:rsidRPr="00582304" w:rsidRDefault="00EC0E60" w:rsidP="00EC0E60">
      <w:pPr>
        <w:jc w:val="center"/>
        <w:rPr>
          <w:b/>
          <w:sz w:val="22"/>
          <w:szCs w:val="22"/>
          <w:lang w:val="es-CR"/>
        </w:rPr>
      </w:pPr>
    </w:p>
    <w:p w14:paraId="0A48AAE6" w14:textId="20D0F4D3" w:rsidR="00EC0E60" w:rsidRPr="00582304" w:rsidRDefault="00EC0E60" w:rsidP="00EC0E60">
      <w:pPr>
        <w:jc w:val="center"/>
        <w:rPr>
          <w:b/>
          <w:sz w:val="22"/>
          <w:szCs w:val="22"/>
          <w:lang w:val="es-CR"/>
        </w:rPr>
      </w:pPr>
    </w:p>
    <w:p w14:paraId="0B4D1022" w14:textId="267094C9" w:rsidR="00EC0E60" w:rsidRPr="00582304" w:rsidRDefault="00EC0E60" w:rsidP="00EC0E60">
      <w:pPr>
        <w:jc w:val="center"/>
        <w:rPr>
          <w:b/>
          <w:sz w:val="22"/>
          <w:szCs w:val="22"/>
          <w:lang w:val="es-CR"/>
        </w:rPr>
      </w:pPr>
    </w:p>
    <w:p w14:paraId="4808B1D8" w14:textId="109B889C" w:rsidR="00EC0E60" w:rsidRPr="00582304" w:rsidRDefault="00EC0E60" w:rsidP="00EC0E60">
      <w:pPr>
        <w:jc w:val="center"/>
        <w:rPr>
          <w:b/>
          <w:sz w:val="22"/>
          <w:szCs w:val="22"/>
          <w:lang w:val="es-CR"/>
        </w:rPr>
      </w:pPr>
    </w:p>
    <w:p w14:paraId="39D473AE" w14:textId="2666BE18" w:rsidR="00EC0E60" w:rsidRPr="00582304" w:rsidRDefault="00EC0E60" w:rsidP="00EC0E60">
      <w:pPr>
        <w:jc w:val="center"/>
        <w:rPr>
          <w:b/>
          <w:sz w:val="22"/>
          <w:szCs w:val="22"/>
          <w:lang w:val="es-CR"/>
        </w:rPr>
      </w:pPr>
    </w:p>
    <w:p w14:paraId="4E975710" w14:textId="1EF3F16F" w:rsidR="00EC0E60" w:rsidRPr="00582304" w:rsidRDefault="00EC0E60" w:rsidP="00EC0E60">
      <w:pPr>
        <w:jc w:val="center"/>
        <w:rPr>
          <w:b/>
          <w:sz w:val="22"/>
          <w:szCs w:val="22"/>
          <w:lang w:val="es-CR"/>
        </w:rPr>
      </w:pPr>
    </w:p>
    <w:p w14:paraId="0F81E307" w14:textId="04EF43C3" w:rsidR="00EC0E60" w:rsidRPr="00582304" w:rsidRDefault="00EC0E60" w:rsidP="00EC0E60">
      <w:pPr>
        <w:jc w:val="center"/>
        <w:rPr>
          <w:b/>
          <w:sz w:val="22"/>
          <w:szCs w:val="22"/>
          <w:lang w:val="es-CR"/>
        </w:rPr>
      </w:pPr>
    </w:p>
    <w:p w14:paraId="6A073680" w14:textId="31C2C237" w:rsidR="00EC0E60" w:rsidRPr="00582304" w:rsidRDefault="00EC0E60" w:rsidP="00EC0E60">
      <w:pPr>
        <w:jc w:val="center"/>
        <w:rPr>
          <w:b/>
          <w:sz w:val="22"/>
          <w:szCs w:val="22"/>
          <w:lang w:val="es-CR"/>
        </w:rPr>
      </w:pPr>
    </w:p>
    <w:p w14:paraId="17A1792C" w14:textId="28B24183" w:rsidR="00EC0E60" w:rsidRPr="00582304" w:rsidRDefault="00EC0E60" w:rsidP="00EC0E60">
      <w:pPr>
        <w:jc w:val="center"/>
        <w:rPr>
          <w:b/>
          <w:sz w:val="22"/>
          <w:szCs w:val="22"/>
          <w:lang w:val="es-CR"/>
        </w:rPr>
      </w:pPr>
    </w:p>
    <w:p w14:paraId="5987FEBA" w14:textId="514411FE" w:rsidR="00EC0E60" w:rsidRPr="00582304" w:rsidRDefault="00EC0E60" w:rsidP="00EC0E60">
      <w:pPr>
        <w:jc w:val="center"/>
        <w:rPr>
          <w:b/>
          <w:sz w:val="22"/>
          <w:szCs w:val="22"/>
          <w:lang w:val="es-CR"/>
        </w:rPr>
      </w:pPr>
    </w:p>
    <w:p w14:paraId="3B7310BF" w14:textId="77777777" w:rsidR="00EC0E60" w:rsidRPr="00582304" w:rsidRDefault="00EC0E60" w:rsidP="00EC0E60">
      <w:pPr>
        <w:jc w:val="center"/>
        <w:rPr>
          <w:b/>
          <w:sz w:val="22"/>
          <w:szCs w:val="22"/>
          <w:lang w:val="es-CR"/>
        </w:rPr>
      </w:pPr>
    </w:p>
    <w:p w14:paraId="37FF966E" w14:textId="77777777" w:rsidR="00EC0E60" w:rsidRPr="00582304" w:rsidRDefault="00EC0E60" w:rsidP="00EC0E60">
      <w:pPr>
        <w:jc w:val="center"/>
        <w:rPr>
          <w:b/>
          <w:sz w:val="22"/>
          <w:szCs w:val="22"/>
          <w:lang w:val="es-CR"/>
        </w:rPr>
      </w:pPr>
    </w:p>
    <w:p w14:paraId="633AC869" w14:textId="77777777" w:rsidR="00EC0E60" w:rsidRPr="00582304" w:rsidRDefault="00EC0E60" w:rsidP="00EC0E60">
      <w:pPr>
        <w:jc w:val="center"/>
        <w:rPr>
          <w:b/>
          <w:sz w:val="22"/>
          <w:szCs w:val="22"/>
          <w:lang w:val="es-CR"/>
        </w:rPr>
      </w:pPr>
    </w:p>
    <w:p w14:paraId="612744CD" w14:textId="5ECA642B" w:rsidR="00EC0E60" w:rsidRPr="00582304" w:rsidRDefault="00141005" w:rsidP="00EC0E60">
      <w:pPr>
        <w:jc w:val="center"/>
        <w:rPr>
          <w:b/>
          <w:caps/>
          <w:sz w:val="22"/>
          <w:szCs w:val="22"/>
          <w:lang w:val="es-ES"/>
        </w:rPr>
      </w:pPr>
      <w:r>
        <w:rPr>
          <w:b/>
          <w:caps/>
          <w:sz w:val="22"/>
          <w:szCs w:val="22"/>
          <w:lang w:val="es-ES"/>
        </w:rPr>
        <w:t>REPORTE</w:t>
      </w:r>
      <w:r w:rsidR="00EC0E60" w:rsidRPr="00582304">
        <w:rPr>
          <w:b/>
          <w:caps/>
          <w:sz w:val="22"/>
          <w:szCs w:val="22"/>
          <w:lang w:val="es-ES"/>
        </w:rPr>
        <w:t xml:space="preserve"> de la Secretaría Técnica de la </w:t>
      </w:r>
    </w:p>
    <w:p w14:paraId="3A875273" w14:textId="77777777" w:rsidR="00EC0E60" w:rsidRPr="00582304" w:rsidRDefault="00EC0E60" w:rsidP="00EC0E60">
      <w:pPr>
        <w:jc w:val="center"/>
        <w:rPr>
          <w:b/>
          <w:caps/>
          <w:sz w:val="22"/>
          <w:szCs w:val="22"/>
          <w:lang w:val="es-ES"/>
        </w:rPr>
      </w:pPr>
      <w:r w:rsidRPr="00582304">
        <w:rPr>
          <w:b/>
          <w:caps/>
          <w:sz w:val="22"/>
          <w:szCs w:val="22"/>
          <w:lang w:val="es-ES"/>
        </w:rPr>
        <w:t>Comisión Interamericana de Educación (CIE)</w:t>
      </w:r>
    </w:p>
    <w:p w14:paraId="7472E7C8" w14:textId="51004F3F" w:rsidR="00EC0E60" w:rsidRPr="00582304" w:rsidRDefault="00EC0E60" w:rsidP="00EC0E60">
      <w:pPr>
        <w:jc w:val="center"/>
        <w:rPr>
          <w:b/>
          <w:bCs/>
          <w:sz w:val="22"/>
          <w:szCs w:val="22"/>
          <w:lang w:val="es-ES"/>
        </w:rPr>
      </w:pPr>
      <w:r w:rsidRPr="00582304">
        <w:rPr>
          <w:b/>
          <w:bCs/>
          <w:sz w:val="22"/>
          <w:szCs w:val="22"/>
          <w:lang w:val="es-ES"/>
        </w:rPr>
        <w:t>(</w:t>
      </w:r>
      <w:r w:rsidR="007E7BEE" w:rsidRPr="00582304">
        <w:rPr>
          <w:b/>
          <w:bCs/>
          <w:sz w:val="22"/>
          <w:szCs w:val="22"/>
          <w:lang w:val="es-ES"/>
        </w:rPr>
        <w:t>Noviembre</w:t>
      </w:r>
      <w:r w:rsidRPr="00582304">
        <w:rPr>
          <w:b/>
          <w:bCs/>
          <w:sz w:val="22"/>
          <w:szCs w:val="22"/>
          <w:lang w:val="es-ES"/>
        </w:rPr>
        <w:t xml:space="preserve"> 20</w:t>
      </w:r>
      <w:r w:rsidR="007E7BEE" w:rsidRPr="00582304">
        <w:rPr>
          <w:b/>
          <w:bCs/>
          <w:sz w:val="22"/>
          <w:szCs w:val="22"/>
          <w:lang w:val="es-ES"/>
        </w:rPr>
        <w:t>22</w:t>
      </w:r>
      <w:r w:rsidRPr="00582304">
        <w:rPr>
          <w:b/>
          <w:bCs/>
          <w:sz w:val="22"/>
          <w:szCs w:val="22"/>
          <w:lang w:val="es-ES"/>
        </w:rPr>
        <w:t xml:space="preserve"> - Octubre 202</w:t>
      </w:r>
      <w:r w:rsidR="007E7BEE" w:rsidRPr="00582304">
        <w:rPr>
          <w:b/>
          <w:bCs/>
          <w:sz w:val="22"/>
          <w:szCs w:val="22"/>
          <w:lang w:val="es-ES"/>
        </w:rPr>
        <w:t>4</w:t>
      </w:r>
      <w:r w:rsidRPr="00582304">
        <w:rPr>
          <w:b/>
          <w:bCs/>
          <w:sz w:val="22"/>
          <w:szCs w:val="22"/>
          <w:lang w:val="es-ES"/>
        </w:rPr>
        <w:t>)</w:t>
      </w:r>
      <w:r w:rsidRPr="00582304">
        <w:rPr>
          <w:b/>
          <w:bCs/>
          <w:sz w:val="22"/>
          <w:szCs w:val="22"/>
          <w:lang w:val="es-ES"/>
        </w:rPr>
        <w:br w:type="page"/>
      </w:r>
    </w:p>
    <w:p w14:paraId="73FADC15" w14:textId="27ED6DA8" w:rsidR="00EC0E60" w:rsidRPr="00582304" w:rsidRDefault="794F85EF" w:rsidP="00EC0E60">
      <w:pPr>
        <w:jc w:val="center"/>
        <w:rPr>
          <w:b/>
          <w:caps/>
          <w:sz w:val="22"/>
          <w:szCs w:val="22"/>
          <w:lang w:val="es-ES"/>
        </w:rPr>
      </w:pPr>
      <w:r w:rsidRPr="3AE39E05">
        <w:rPr>
          <w:b/>
          <w:bCs/>
          <w:caps/>
          <w:sz w:val="22"/>
          <w:szCs w:val="22"/>
          <w:lang w:val="es-ES"/>
        </w:rPr>
        <w:lastRenderedPageBreak/>
        <w:t>REPORTE</w:t>
      </w:r>
      <w:r w:rsidR="00EC0E60" w:rsidRPr="00582304">
        <w:rPr>
          <w:b/>
          <w:caps/>
          <w:sz w:val="22"/>
          <w:szCs w:val="22"/>
          <w:lang w:val="es-ES"/>
        </w:rPr>
        <w:t xml:space="preserve"> de la Secretaría Técnica de la </w:t>
      </w:r>
    </w:p>
    <w:p w14:paraId="79DA0FBB" w14:textId="77777777" w:rsidR="00EC0E60" w:rsidRPr="00582304" w:rsidRDefault="00EC0E60" w:rsidP="00EC0E60">
      <w:pPr>
        <w:jc w:val="center"/>
        <w:rPr>
          <w:b/>
          <w:caps/>
          <w:sz w:val="22"/>
          <w:szCs w:val="22"/>
          <w:lang w:val="es-ES"/>
        </w:rPr>
      </w:pPr>
      <w:r w:rsidRPr="00582304">
        <w:rPr>
          <w:b/>
          <w:caps/>
          <w:sz w:val="22"/>
          <w:szCs w:val="22"/>
          <w:lang w:val="es-ES"/>
        </w:rPr>
        <w:t>Comisión Interamericana de Educación (CIE)</w:t>
      </w:r>
    </w:p>
    <w:p w14:paraId="3D9A6DBF" w14:textId="3631E5B2" w:rsidR="00EC0E60" w:rsidRPr="00582304" w:rsidRDefault="00EC0E60" w:rsidP="00EC0E60">
      <w:pPr>
        <w:jc w:val="center"/>
        <w:rPr>
          <w:b/>
          <w:sz w:val="22"/>
          <w:szCs w:val="22"/>
          <w:lang w:val="es-ES"/>
        </w:rPr>
      </w:pPr>
      <w:r w:rsidRPr="00582304">
        <w:rPr>
          <w:b/>
          <w:bCs/>
          <w:sz w:val="22"/>
          <w:szCs w:val="22"/>
          <w:lang w:val="es-ES"/>
        </w:rPr>
        <w:t>(</w:t>
      </w:r>
      <w:r w:rsidR="005F2141" w:rsidRPr="00582304">
        <w:rPr>
          <w:b/>
          <w:bCs/>
          <w:sz w:val="22"/>
          <w:szCs w:val="22"/>
          <w:lang w:val="es-ES"/>
        </w:rPr>
        <w:t>Noviembre 2022</w:t>
      </w:r>
      <w:r w:rsidRPr="00582304">
        <w:rPr>
          <w:b/>
          <w:bCs/>
          <w:sz w:val="22"/>
          <w:szCs w:val="22"/>
          <w:lang w:val="es-ES"/>
        </w:rPr>
        <w:t xml:space="preserve"> - Octubre 202</w:t>
      </w:r>
      <w:r w:rsidR="00DA7044" w:rsidRPr="00582304">
        <w:rPr>
          <w:b/>
          <w:bCs/>
          <w:sz w:val="22"/>
          <w:szCs w:val="22"/>
          <w:lang w:val="es-ES"/>
        </w:rPr>
        <w:t>4</w:t>
      </w:r>
      <w:r w:rsidRPr="00582304">
        <w:rPr>
          <w:b/>
          <w:bCs/>
          <w:sz w:val="22"/>
          <w:szCs w:val="22"/>
          <w:lang w:val="es-ES"/>
        </w:rPr>
        <w:t>)</w:t>
      </w:r>
    </w:p>
    <w:p w14:paraId="6871191E" w14:textId="77777777" w:rsidR="00EC0E60" w:rsidRPr="00582304" w:rsidRDefault="00EC0E60" w:rsidP="00EC0E60">
      <w:pPr>
        <w:jc w:val="center"/>
        <w:rPr>
          <w:b/>
          <w:sz w:val="22"/>
          <w:szCs w:val="22"/>
          <w:lang w:val="es-ES"/>
        </w:rPr>
      </w:pPr>
    </w:p>
    <w:p w14:paraId="55DD80D8" w14:textId="6886FC57" w:rsidR="00EC0E60" w:rsidRPr="00582304" w:rsidRDefault="34FA6194" w:rsidP="00EC0E60">
      <w:pPr>
        <w:jc w:val="center"/>
        <w:rPr>
          <w:b/>
          <w:sz w:val="22"/>
          <w:szCs w:val="22"/>
          <w:lang w:val="es-ES"/>
        </w:rPr>
      </w:pPr>
      <w:r w:rsidRPr="3AE39E05">
        <w:rPr>
          <w:b/>
          <w:bCs/>
          <w:sz w:val="22"/>
          <w:szCs w:val="22"/>
          <w:lang w:val="es-ES"/>
        </w:rPr>
        <w:t>Reporte</w:t>
      </w:r>
      <w:r w:rsidR="00EC0E60" w:rsidRPr="00582304">
        <w:rPr>
          <w:b/>
          <w:sz w:val="22"/>
          <w:szCs w:val="22"/>
          <w:lang w:val="es-ES"/>
        </w:rPr>
        <w:t xml:space="preserve"> de progreso en la implementación de los mandatos de la </w:t>
      </w:r>
    </w:p>
    <w:p w14:paraId="2DA4BC5B" w14:textId="4338F29B" w:rsidR="00EC0E60" w:rsidRPr="00582304" w:rsidRDefault="00EC0E60" w:rsidP="00EC0E60">
      <w:pPr>
        <w:jc w:val="center"/>
        <w:rPr>
          <w:b/>
          <w:sz w:val="22"/>
          <w:szCs w:val="22"/>
          <w:lang w:val="es-ES"/>
        </w:rPr>
      </w:pPr>
      <w:r w:rsidRPr="00582304">
        <w:rPr>
          <w:b/>
          <w:sz w:val="22"/>
          <w:szCs w:val="22"/>
          <w:lang w:val="es-ES"/>
        </w:rPr>
        <w:t>X</w:t>
      </w:r>
      <w:r w:rsidR="008F2C3B" w:rsidRPr="00582304">
        <w:rPr>
          <w:b/>
          <w:sz w:val="22"/>
          <w:szCs w:val="22"/>
          <w:lang w:val="es-ES"/>
        </w:rPr>
        <w:t>I</w:t>
      </w:r>
      <w:r w:rsidRPr="00582304">
        <w:rPr>
          <w:b/>
          <w:sz w:val="22"/>
          <w:szCs w:val="22"/>
          <w:lang w:val="es-ES"/>
        </w:rPr>
        <w:t xml:space="preserve"> Reunión Interamericana de Ministros de Educación</w:t>
      </w:r>
    </w:p>
    <w:p w14:paraId="23DAB964" w14:textId="77777777" w:rsidR="00EC0E60" w:rsidRPr="00582304" w:rsidRDefault="00EC0E60" w:rsidP="00EC0E60">
      <w:pPr>
        <w:jc w:val="center"/>
        <w:rPr>
          <w:b/>
          <w:sz w:val="22"/>
          <w:szCs w:val="22"/>
          <w:lang w:val="es-ES"/>
        </w:rPr>
      </w:pPr>
    </w:p>
    <w:p w14:paraId="1906EC00" w14:textId="77777777" w:rsidR="00EC0E60" w:rsidRPr="00582304" w:rsidRDefault="00EC0E60" w:rsidP="00EC0E60">
      <w:pPr>
        <w:jc w:val="center"/>
        <w:rPr>
          <w:b/>
          <w:sz w:val="22"/>
          <w:szCs w:val="22"/>
          <w:lang w:val="es-ES"/>
        </w:rPr>
      </w:pPr>
      <w:r w:rsidRPr="00582304">
        <w:rPr>
          <w:b/>
          <w:sz w:val="22"/>
          <w:szCs w:val="22"/>
          <w:lang w:val="es-ES"/>
        </w:rPr>
        <w:t>Actividades de la Comisión Interamericana de Educación (CIE)</w:t>
      </w:r>
    </w:p>
    <w:p w14:paraId="39987818" w14:textId="77777777" w:rsidR="00EC0E60" w:rsidRPr="00582304" w:rsidRDefault="00EC0E60" w:rsidP="00EC0E60">
      <w:pPr>
        <w:jc w:val="both"/>
        <w:rPr>
          <w:b/>
          <w:sz w:val="22"/>
          <w:szCs w:val="22"/>
          <w:lang w:val="es-ES"/>
        </w:rPr>
      </w:pPr>
    </w:p>
    <w:p w14:paraId="2943FE1F" w14:textId="77777777" w:rsidR="00EC0E60" w:rsidRPr="00582304" w:rsidRDefault="00EC0E60" w:rsidP="00EC0E60">
      <w:pPr>
        <w:jc w:val="both"/>
        <w:rPr>
          <w:b/>
          <w:sz w:val="22"/>
          <w:szCs w:val="22"/>
          <w:lang w:val="es-ES"/>
        </w:rPr>
      </w:pPr>
      <w:r w:rsidRPr="00582304">
        <w:rPr>
          <w:b/>
          <w:sz w:val="22"/>
          <w:szCs w:val="22"/>
          <w:lang w:val="es-ES"/>
        </w:rPr>
        <w:t>Antecedentes</w:t>
      </w:r>
    </w:p>
    <w:p w14:paraId="4119AE87" w14:textId="77777777" w:rsidR="00FC247E" w:rsidRPr="00582304" w:rsidRDefault="00FC247E" w:rsidP="00EC0E60">
      <w:pPr>
        <w:ind w:firstLine="720"/>
        <w:jc w:val="both"/>
        <w:rPr>
          <w:sz w:val="22"/>
          <w:szCs w:val="22"/>
          <w:lang w:val="es-ES"/>
        </w:rPr>
      </w:pPr>
    </w:p>
    <w:p w14:paraId="03F25761" w14:textId="071BA046" w:rsidR="005E2A88" w:rsidRPr="00582304" w:rsidRDefault="00754923" w:rsidP="004978F9">
      <w:pPr>
        <w:ind w:firstLine="720"/>
        <w:jc w:val="both"/>
        <w:rPr>
          <w:rFonts w:eastAsia="MS Mincho"/>
          <w:sz w:val="22"/>
          <w:szCs w:val="22"/>
          <w:lang w:val="es-ES"/>
        </w:rPr>
      </w:pPr>
      <w:r w:rsidRPr="00582304">
        <w:rPr>
          <w:sz w:val="22"/>
          <w:szCs w:val="22"/>
          <w:lang w:val="es-US"/>
        </w:rPr>
        <w:t>A partir de la Novena Reunión Ordinaria</w:t>
      </w:r>
      <w:r w:rsidR="00AB5214" w:rsidRPr="00582304">
        <w:rPr>
          <w:sz w:val="22"/>
          <w:szCs w:val="22"/>
          <w:lang w:val="es-US"/>
        </w:rPr>
        <w:t xml:space="preserve"> celebrada en 2021</w:t>
      </w:r>
      <w:r w:rsidRPr="00582304">
        <w:rPr>
          <w:sz w:val="22"/>
          <w:szCs w:val="22"/>
          <w:lang w:val="es-US"/>
        </w:rPr>
        <w:t>, las autoridades de la</w:t>
      </w:r>
      <w:r w:rsidR="001F0D92" w:rsidRPr="00582304">
        <w:rPr>
          <w:sz w:val="22"/>
          <w:szCs w:val="22"/>
          <w:lang w:val="es-US"/>
        </w:rPr>
        <w:t xml:space="preserve"> Comisión Interamericana de Educación</w:t>
      </w:r>
      <w:r w:rsidRPr="00582304">
        <w:rPr>
          <w:sz w:val="22"/>
          <w:szCs w:val="22"/>
          <w:lang w:val="es-US"/>
        </w:rPr>
        <w:t xml:space="preserve"> </w:t>
      </w:r>
      <w:r w:rsidR="001F0D92" w:rsidRPr="00582304">
        <w:rPr>
          <w:sz w:val="22"/>
          <w:szCs w:val="22"/>
          <w:lang w:val="es-US"/>
        </w:rPr>
        <w:t>(</w:t>
      </w:r>
      <w:r w:rsidRPr="00582304">
        <w:rPr>
          <w:sz w:val="22"/>
          <w:szCs w:val="22"/>
          <w:lang w:val="es-US"/>
        </w:rPr>
        <w:t>CIE</w:t>
      </w:r>
      <w:r w:rsidR="000D55C2" w:rsidRPr="00582304">
        <w:rPr>
          <w:sz w:val="22"/>
          <w:szCs w:val="22"/>
          <w:lang w:val="es-US"/>
        </w:rPr>
        <w:t>)</w:t>
      </w:r>
      <w:r w:rsidRPr="00582304">
        <w:rPr>
          <w:sz w:val="22"/>
          <w:szCs w:val="22"/>
          <w:lang w:val="es-US"/>
        </w:rPr>
        <w:t xml:space="preserve"> definieron </w:t>
      </w:r>
      <w:r w:rsidR="001F0D92" w:rsidRPr="00582304">
        <w:rPr>
          <w:sz w:val="22"/>
          <w:szCs w:val="22"/>
          <w:lang w:val="es-US"/>
        </w:rPr>
        <w:t>los</w:t>
      </w:r>
      <w:r w:rsidRPr="00582304">
        <w:rPr>
          <w:sz w:val="22"/>
          <w:szCs w:val="22"/>
          <w:lang w:val="es-US"/>
        </w:rPr>
        <w:t xml:space="preserve"> ejes esenciales que </w:t>
      </w:r>
      <w:r w:rsidR="00232536" w:rsidRPr="00582304">
        <w:rPr>
          <w:sz w:val="22"/>
          <w:szCs w:val="22"/>
          <w:lang w:val="es-US"/>
        </w:rPr>
        <w:t>guía</w:t>
      </w:r>
      <w:r w:rsidR="00232536">
        <w:rPr>
          <w:sz w:val="22"/>
          <w:szCs w:val="22"/>
          <w:lang w:val="es-US"/>
        </w:rPr>
        <w:t>n</w:t>
      </w:r>
      <w:r w:rsidRPr="00582304">
        <w:rPr>
          <w:sz w:val="22"/>
          <w:szCs w:val="22"/>
          <w:lang w:val="es-US"/>
        </w:rPr>
        <w:t xml:space="preserve"> </w:t>
      </w:r>
      <w:r w:rsidR="00AB5214" w:rsidRPr="00582304">
        <w:rPr>
          <w:rFonts w:eastAsia="MS Mincho"/>
          <w:sz w:val="22"/>
          <w:szCs w:val="22"/>
          <w:lang w:val="es-CO"/>
        </w:rPr>
        <w:t xml:space="preserve">la Agenda Educativa Interamericana (AEI) </w:t>
      </w:r>
      <w:r w:rsidR="00AB5214" w:rsidRPr="00582304">
        <w:rPr>
          <w:rFonts w:eastAsia="MS Mincho"/>
          <w:sz w:val="22"/>
          <w:szCs w:val="22"/>
          <w:lang w:val="es-ES"/>
        </w:rPr>
        <w:t>como espacio de diálogo político y de toma de decisiones continuo</w:t>
      </w:r>
      <w:r w:rsidR="000D2D39">
        <w:rPr>
          <w:rFonts w:eastAsia="MS Mincho"/>
          <w:sz w:val="22"/>
          <w:szCs w:val="22"/>
          <w:lang w:val="es-ES"/>
        </w:rPr>
        <w:t xml:space="preserve">. </w:t>
      </w:r>
      <w:r w:rsidR="000D55C2" w:rsidRPr="00582304">
        <w:rPr>
          <w:rFonts w:eastAsia="MS Mincho"/>
          <w:sz w:val="22"/>
          <w:szCs w:val="22"/>
          <w:lang w:val="es-ES"/>
        </w:rPr>
        <w:t xml:space="preserve"> </w:t>
      </w:r>
      <w:r w:rsidR="000D2D39">
        <w:rPr>
          <w:rFonts w:eastAsia="MS Mincho"/>
          <w:sz w:val="22"/>
          <w:szCs w:val="22"/>
          <w:lang w:val="es-ES"/>
        </w:rPr>
        <w:t>S</w:t>
      </w:r>
      <w:r w:rsidR="000D2D39" w:rsidRPr="00582304">
        <w:rPr>
          <w:rFonts w:eastAsia="MS Mincho"/>
          <w:sz w:val="22"/>
          <w:szCs w:val="22"/>
          <w:lang w:val="es-ES"/>
        </w:rPr>
        <w:t>obre la base de la experiencia de la implementación del Plan de Trabajo de la CIE 2019-2022</w:t>
      </w:r>
      <w:r w:rsidR="000D2D39">
        <w:rPr>
          <w:rFonts w:eastAsia="MS Mincho"/>
          <w:sz w:val="22"/>
          <w:szCs w:val="22"/>
          <w:lang w:val="es-ES"/>
        </w:rPr>
        <w:t xml:space="preserve"> definieron</w:t>
      </w:r>
      <w:r w:rsidR="004D157C">
        <w:rPr>
          <w:rFonts w:eastAsia="MS Mincho"/>
          <w:sz w:val="22"/>
          <w:szCs w:val="22"/>
          <w:lang w:val="es-ES"/>
        </w:rPr>
        <w:t xml:space="preserve"> y </w:t>
      </w:r>
      <w:r w:rsidR="000D55C2" w:rsidRPr="00582304">
        <w:rPr>
          <w:rFonts w:eastAsia="MS Mincho"/>
          <w:sz w:val="22"/>
          <w:szCs w:val="22"/>
          <w:lang w:val="es-ES"/>
        </w:rPr>
        <w:t xml:space="preserve"> adoptaron la </w:t>
      </w:r>
      <w:hyperlink r:id="rId11" w:history="1">
        <w:r w:rsidR="001C4F58" w:rsidRPr="0054098C">
          <w:rPr>
            <w:rStyle w:val="Hyperlink"/>
            <w:rFonts w:eastAsia="MS Mincho"/>
            <w:sz w:val="22"/>
            <w:szCs w:val="22"/>
            <w:lang w:val="es-ES"/>
          </w:rPr>
          <w:t>M</w:t>
        </w:r>
        <w:r w:rsidR="000D55C2" w:rsidRPr="0054098C">
          <w:rPr>
            <w:rStyle w:val="Hyperlink"/>
            <w:rFonts w:eastAsia="MS Mincho"/>
            <w:sz w:val="22"/>
            <w:szCs w:val="22"/>
            <w:lang w:val="es-ES"/>
          </w:rPr>
          <w:t xml:space="preserve">etodología para la Construcción de la </w:t>
        </w:r>
        <w:r w:rsidR="001C4F58" w:rsidRPr="0054098C">
          <w:rPr>
            <w:rStyle w:val="Hyperlink"/>
            <w:rFonts w:eastAsia="MS Mincho"/>
            <w:sz w:val="22"/>
            <w:szCs w:val="22"/>
            <w:lang w:val="es-ES"/>
          </w:rPr>
          <w:t>AEI 2022-202</w:t>
        </w:r>
        <w:r w:rsidR="00C076CB" w:rsidRPr="0054098C">
          <w:rPr>
            <w:rStyle w:val="Hyperlink"/>
            <w:rFonts w:eastAsia="MS Mincho"/>
            <w:sz w:val="22"/>
            <w:szCs w:val="22"/>
            <w:lang w:val="es-ES"/>
          </w:rPr>
          <w:t>7</w:t>
        </w:r>
      </w:hyperlink>
      <w:r w:rsidR="0065366B">
        <w:rPr>
          <w:rFonts w:eastAsia="MS Mincho"/>
          <w:sz w:val="22"/>
          <w:szCs w:val="22"/>
          <w:lang w:val="es-ES"/>
        </w:rPr>
        <w:t xml:space="preserve"> (</w:t>
      </w:r>
      <w:r w:rsidR="0065366B" w:rsidRPr="0065366B">
        <w:rPr>
          <w:rFonts w:eastAsia="MS Mincho"/>
          <w:sz w:val="22"/>
          <w:szCs w:val="22"/>
          <w:lang w:val="es-ES"/>
        </w:rPr>
        <w:t>CIDI/CIE/doc.9/21</w:t>
      </w:r>
      <w:r w:rsidR="0065366B">
        <w:rPr>
          <w:rFonts w:eastAsia="MS Mincho"/>
          <w:sz w:val="22"/>
          <w:szCs w:val="22"/>
          <w:lang w:val="es-ES"/>
        </w:rPr>
        <w:t>)</w:t>
      </w:r>
      <w:r w:rsidR="004978F9" w:rsidRPr="00582304">
        <w:rPr>
          <w:rFonts w:eastAsia="MS Mincho"/>
          <w:sz w:val="22"/>
          <w:szCs w:val="22"/>
          <w:lang w:val="es-ES"/>
        </w:rPr>
        <w:t xml:space="preserve">. </w:t>
      </w:r>
    </w:p>
    <w:p w14:paraId="6BC6D587" w14:textId="77777777" w:rsidR="005E2A88" w:rsidRPr="00582304" w:rsidRDefault="005E2A88" w:rsidP="004978F9">
      <w:pPr>
        <w:ind w:firstLine="720"/>
        <w:jc w:val="both"/>
        <w:rPr>
          <w:rFonts w:eastAsia="MS Mincho"/>
          <w:sz w:val="22"/>
          <w:szCs w:val="22"/>
          <w:lang w:val="es-ES"/>
        </w:rPr>
      </w:pPr>
    </w:p>
    <w:p w14:paraId="460F37A6" w14:textId="2F5E8CF6" w:rsidR="00FC247E" w:rsidRPr="00582304" w:rsidRDefault="006220D6" w:rsidP="004978F9">
      <w:pPr>
        <w:ind w:firstLine="720"/>
        <w:jc w:val="both"/>
        <w:rPr>
          <w:rFonts w:eastAsia="MS Mincho"/>
          <w:sz w:val="22"/>
          <w:szCs w:val="22"/>
          <w:lang w:val="es-CO"/>
        </w:rPr>
      </w:pPr>
      <w:r>
        <w:rPr>
          <w:rFonts w:eastAsia="MS Mincho"/>
          <w:sz w:val="22"/>
          <w:szCs w:val="22"/>
          <w:lang w:val="es-ES"/>
        </w:rPr>
        <w:t>E</w:t>
      </w:r>
      <w:r w:rsidRPr="00582304">
        <w:rPr>
          <w:rFonts w:eastAsia="MS Mincho"/>
          <w:sz w:val="22"/>
          <w:szCs w:val="22"/>
          <w:lang w:val="es-ES"/>
        </w:rPr>
        <w:t>n el marco de las reuniones del Proceso Ministerial de Educación</w:t>
      </w:r>
      <w:r>
        <w:rPr>
          <w:rFonts w:eastAsia="MS Mincho"/>
          <w:sz w:val="22"/>
          <w:szCs w:val="22"/>
          <w:lang w:val="es-ES"/>
        </w:rPr>
        <w:t>, d</w:t>
      </w:r>
      <w:r w:rsidR="0089154E">
        <w:rPr>
          <w:rFonts w:eastAsia="MS Mincho"/>
          <w:sz w:val="22"/>
          <w:szCs w:val="22"/>
          <w:lang w:val="es-ES"/>
        </w:rPr>
        <w:t>urante</w:t>
      </w:r>
      <w:r w:rsidR="00FC247E" w:rsidRPr="00582304">
        <w:rPr>
          <w:rFonts w:eastAsia="MS Mincho"/>
          <w:sz w:val="22"/>
          <w:szCs w:val="22"/>
          <w:lang w:val="es-ES"/>
        </w:rPr>
        <w:t xml:space="preserve"> </w:t>
      </w:r>
      <w:r w:rsidR="00EE6653" w:rsidRPr="00582304">
        <w:rPr>
          <w:rFonts w:eastAsia="MS Mincho"/>
          <w:sz w:val="22"/>
          <w:szCs w:val="22"/>
          <w:lang w:val="es-ES"/>
        </w:rPr>
        <w:t xml:space="preserve">la </w:t>
      </w:r>
      <w:r w:rsidR="00EE6653" w:rsidRPr="00582304">
        <w:rPr>
          <w:rFonts w:eastAsia="MS Mincho"/>
          <w:sz w:val="22"/>
          <w:szCs w:val="22"/>
          <w:lang w:val="es-CO"/>
        </w:rPr>
        <w:t xml:space="preserve">Décima Primera Reunión Interamericana de </w:t>
      </w:r>
      <w:proofErr w:type="gramStart"/>
      <w:r w:rsidR="00EE6653" w:rsidRPr="00582304">
        <w:rPr>
          <w:rFonts w:eastAsia="MS Mincho"/>
          <w:sz w:val="22"/>
          <w:szCs w:val="22"/>
          <w:lang w:val="es-CO"/>
        </w:rPr>
        <w:t>Ministros</w:t>
      </w:r>
      <w:proofErr w:type="gramEnd"/>
      <w:r w:rsidR="00EE6653" w:rsidRPr="00582304">
        <w:rPr>
          <w:rFonts w:eastAsia="MS Mincho"/>
          <w:sz w:val="22"/>
          <w:szCs w:val="22"/>
          <w:lang w:val="es-CO"/>
        </w:rPr>
        <w:t xml:space="preserve"> de Educación </w:t>
      </w:r>
      <w:r w:rsidR="004D157C">
        <w:rPr>
          <w:rFonts w:eastAsia="MS Mincho"/>
          <w:sz w:val="22"/>
          <w:szCs w:val="22"/>
          <w:lang w:val="es-CO"/>
        </w:rPr>
        <w:t>que tuvo lugar en Noviembre</w:t>
      </w:r>
      <w:r w:rsidR="00EE6653" w:rsidRPr="00582304">
        <w:rPr>
          <w:rFonts w:eastAsia="MS Mincho"/>
          <w:sz w:val="22"/>
          <w:szCs w:val="22"/>
          <w:lang w:val="es-CO"/>
        </w:rPr>
        <w:t xml:space="preserve"> 2022, </w:t>
      </w:r>
      <w:r w:rsidR="00FC247E" w:rsidRPr="00582304">
        <w:rPr>
          <w:rFonts w:eastAsia="MS Mincho"/>
          <w:sz w:val="22"/>
          <w:szCs w:val="22"/>
          <w:lang w:val="es-ES"/>
        </w:rPr>
        <w:t xml:space="preserve">se adoptó la </w:t>
      </w:r>
      <w:hyperlink r:id="rId12" w:history="1">
        <w:r w:rsidR="00FC247E" w:rsidRPr="00582304">
          <w:rPr>
            <w:rStyle w:val="Hyperlink"/>
            <w:rFonts w:eastAsia="MS Mincho"/>
            <w:sz w:val="22"/>
            <w:szCs w:val="22"/>
            <w:lang w:val="es-US"/>
          </w:rPr>
          <w:t>Agenda Educativa Interamericana 2022-2027</w:t>
        </w:r>
      </w:hyperlink>
      <w:r w:rsidR="00FC247E" w:rsidRPr="00582304">
        <w:rPr>
          <w:rFonts w:eastAsia="MS Mincho"/>
          <w:sz w:val="22"/>
          <w:szCs w:val="22"/>
          <w:lang w:val="es-ES"/>
        </w:rPr>
        <w:t xml:space="preserve"> (</w:t>
      </w:r>
      <w:r w:rsidR="00FC247E" w:rsidRPr="00582304">
        <w:rPr>
          <w:sz w:val="22"/>
          <w:szCs w:val="22"/>
          <w:lang w:val="es-US"/>
        </w:rPr>
        <w:t>CIDI/RME/doc. 6/22 rev.2)</w:t>
      </w:r>
      <w:r>
        <w:rPr>
          <w:rFonts w:eastAsia="MS Mincho"/>
          <w:sz w:val="22"/>
          <w:szCs w:val="22"/>
          <w:lang w:val="es-ES"/>
        </w:rPr>
        <w:t>.</w:t>
      </w:r>
      <w:r w:rsidR="00FC247E" w:rsidRPr="00582304">
        <w:rPr>
          <w:rFonts w:eastAsia="MS Mincho"/>
          <w:sz w:val="22"/>
          <w:szCs w:val="22"/>
          <w:lang w:val="es-ES"/>
        </w:rPr>
        <w:t xml:space="preserve"> </w:t>
      </w:r>
      <w:r w:rsidR="009669D1" w:rsidRPr="00582304">
        <w:rPr>
          <w:rFonts w:eastAsia="MS Mincho"/>
          <w:sz w:val="22"/>
          <w:szCs w:val="22"/>
          <w:lang w:val="es-ES"/>
        </w:rPr>
        <w:t>L</w:t>
      </w:r>
      <w:r w:rsidR="00FC247E" w:rsidRPr="00582304">
        <w:rPr>
          <w:rFonts w:eastAsia="MS Mincho"/>
          <w:sz w:val="22"/>
          <w:szCs w:val="22"/>
          <w:lang w:val="es-ES"/>
        </w:rPr>
        <w:t>as Autoridades de los Ministerios de Educación de la región identific</w:t>
      </w:r>
      <w:r w:rsidR="00A926B4" w:rsidRPr="00582304">
        <w:rPr>
          <w:rFonts w:eastAsia="MS Mincho"/>
          <w:sz w:val="22"/>
          <w:szCs w:val="22"/>
          <w:lang w:val="es-ES"/>
        </w:rPr>
        <w:t>ar</w:t>
      </w:r>
      <w:r w:rsidR="00FC247E" w:rsidRPr="00582304">
        <w:rPr>
          <w:rFonts w:eastAsia="MS Mincho"/>
          <w:sz w:val="22"/>
          <w:szCs w:val="22"/>
          <w:lang w:val="es-ES"/>
        </w:rPr>
        <w:t>o</w:t>
      </w:r>
      <w:r w:rsidR="00A926B4" w:rsidRPr="00582304">
        <w:rPr>
          <w:rFonts w:eastAsia="MS Mincho"/>
          <w:sz w:val="22"/>
          <w:szCs w:val="22"/>
          <w:lang w:val="es-ES"/>
        </w:rPr>
        <w:t>n</w:t>
      </w:r>
      <w:r w:rsidR="00FC247E" w:rsidRPr="00582304">
        <w:rPr>
          <w:rFonts w:eastAsia="MS Mincho"/>
          <w:sz w:val="22"/>
          <w:szCs w:val="22"/>
          <w:lang w:val="es-ES"/>
        </w:rPr>
        <w:t xml:space="preserve"> y expresa</w:t>
      </w:r>
      <w:r w:rsidR="00A926B4" w:rsidRPr="00582304">
        <w:rPr>
          <w:rFonts w:eastAsia="MS Mincho"/>
          <w:sz w:val="22"/>
          <w:szCs w:val="22"/>
          <w:lang w:val="es-ES"/>
        </w:rPr>
        <w:t>ron</w:t>
      </w:r>
      <w:r w:rsidR="00FC247E" w:rsidRPr="00582304">
        <w:rPr>
          <w:rFonts w:eastAsia="MS Mincho"/>
          <w:sz w:val="22"/>
          <w:szCs w:val="22"/>
          <w:lang w:val="es-ES"/>
        </w:rPr>
        <w:t xml:space="preserve"> los elementos clave y necesidades emergentes del sector educativo tomando en consideración las necesidades concretas y urgentes </w:t>
      </w:r>
      <w:r w:rsidR="00C00FB2">
        <w:rPr>
          <w:rFonts w:eastAsia="MS Mincho"/>
          <w:sz w:val="22"/>
          <w:szCs w:val="22"/>
          <w:lang w:val="es-ES"/>
        </w:rPr>
        <w:t xml:space="preserve">de los contextos </w:t>
      </w:r>
      <w:r w:rsidR="00FC247E" w:rsidRPr="00582304">
        <w:rPr>
          <w:rFonts w:eastAsia="MS Mincho"/>
          <w:sz w:val="22"/>
          <w:szCs w:val="22"/>
          <w:lang w:val="es-ES"/>
        </w:rPr>
        <w:t xml:space="preserve">que </w:t>
      </w:r>
      <w:r w:rsidR="00287EAF">
        <w:rPr>
          <w:rFonts w:eastAsia="MS Mincho"/>
          <w:sz w:val="22"/>
          <w:szCs w:val="22"/>
          <w:lang w:val="es-ES"/>
        </w:rPr>
        <w:t>enfrenta</w:t>
      </w:r>
      <w:r w:rsidR="00FC247E" w:rsidRPr="00582304">
        <w:rPr>
          <w:rFonts w:eastAsia="MS Mincho"/>
          <w:sz w:val="22"/>
          <w:szCs w:val="22"/>
          <w:lang w:val="es-ES"/>
        </w:rPr>
        <w:t xml:space="preserve"> </w:t>
      </w:r>
      <w:r w:rsidR="00287EAF">
        <w:rPr>
          <w:rFonts w:eastAsia="MS Mincho"/>
          <w:sz w:val="22"/>
          <w:szCs w:val="22"/>
          <w:lang w:val="es-ES"/>
        </w:rPr>
        <w:t xml:space="preserve">la </w:t>
      </w:r>
      <w:r w:rsidR="00C00FB2">
        <w:rPr>
          <w:rFonts w:eastAsia="MS Mincho"/>
          <w:sz w:val="22"/>
          <w:szCs w:val="22"/>
          <w:lang w:val="es-ES"/>
        </w:rPr>
        <w:t>región</w:t>
      </w:r>
      <w:r w:rsidR="00FC247E" w:rsidRPr="00582304">
        <w:rPr>
          <w:rFonts w:eastAsia="MS Mincho"/>
          <w:sz w:val="22"/>
          <w:szCs w:val="22"/>
          <w:lang w:val="es-ES"/>
        </w:rPr>
        <w:t xml:space="preserve"> tanto a nivel local como regional. Como lo considera </w:t>
      </w:r>
      <w:hyperlink r:id="rId13" w:history="1">
        <w:r w:rsidR="00FC247E" w:rsidRPr="00582304">
          <w:rPr>
            <w:rStyle w:val="Hyperlink"/>
            <w:rFonts w:eastAsia="MS Mincho"/>
            <w:sz w:val="22"/>
            <w:szCs w:val="22"/>
            <w:lang w:val="es-US"/>
          </w:rPr>
          <w:t>la Declaración Hemisférica de Educación “Hacia la construcción de un nuevo Pacto Educativo en contextos de cambio”</w:t>
        </w:r>
      </w:hyperlink>
      <w:r w:rsidR="00FC247E" w:rsidRPr="00582304">
        <w:rPr>
          <w:rFonts w:eastAsia="MS Mincho"/>
          <w:sz w:val="22"/>
          <w:szCs w:val="22"/>
          <w:lang w:val="es-ES"/>
        </w:rPr>
        <w:t xml:space="preserve"> (</w:t>
      </w:r>
      <w:r w:rsidR="00FC247E" w:rsidRPr="00582304">
        <w:rPr>
          <w:sz w:val="22"/>
          <w:szCs w:val="22"/>
          <w:shd w:val="clear" w:color="auto" w:fill="FFFFFF"/>
          <w:lang w:val="es-ES"/>
        </w:rPr>
        <w:t>CIDI/RME/DEC.1/22)</w:t>
      </w:r>
      <w:r w:rsidR="00FC247E" w:rsidRPr="00582304">
        <w:rPr>
          <w:rFonts w:eastAsia="MS Mincho"/>
          <w:sz w:val="22"/>
          <w:szCs w:val="22"/>
          <w:lang w:val="es-ES"/>
        </w:rPr>
        <w:t xml:space="preserve">, los Ministerios de Educación </w:t>
      </w:r>
      <w:r w:rsidR="00FC247E" w:rsidRPr="00582304">
        <w:rPr>
          <w:rFonts w:eastAsia="MS Mincho"/>
          <w:sz w:val="22"/>
          <w:szCs w:val="22"/>
          <w:lang w:val="es-CO"/>
        </w:rPr>
        <w:t>reconoci</w:t>
      </w:r>
      <w:r w:rsidR="00754923" w:rsidRPr="00582304">
        <w:rPr>
          <w:rFonts w:eastAsia="MS Mincho"/>
          <w:sz w:val="22"/>
          <w:szCs w:val="22"/>
          <w:lang w:val="es-CO"/>
        </w:rPr>
        <w:t>eron</w:t>
      </w:r>
      <w:r w:rsidR="00FC247E" w:rsidRPr="00582304">
        <w:rPr>
          <w:rFonts w:eastAsia="MS Mincho"/>
          <w:sz w:val="22"/>
          <w:szCs w:val="22"/>
          <w:lang w:val="es-CO"/>
        </w:rPr>
        <w:t xml:space="preserve"> que la satisfacción de esas necesidades emergentes y el abordaje de los desafíos propios de un mundo </w:t>
      </w:r>
      <w:proofErr w:type="spellStart"/>
      <w:r w:rsidR="00FC247E" w:rsidRPr="00582304">
        <w:rPr>
          <w:rFonts w:eastAsia="MS Mincho"/>
          <w:sz w:val="22"/>
          <w:szCs w:val="22"/>
          <w:lang w:val="es-CO"/>
        </w:rPr>
        <w:t>post</w:t>
      </w:r>
      <w:r w:rsidR="009C0BC3">
        <w:rPr>
          <w:rFonts w:eastAsia="MS Mincho"/>
          <w:sz w:val="22"/>
          <w:szCs w:val="22"/>
          <w:lang w:val="es-CO"/>
        </w:rPr>
        <w:t>-</w:t>
      </w:r>
      <w:r w:rsidR="00FC247E" w:rsidRPr="00582304">
        <w:rPr>
          <w:rFonts w:eastAsia="MS Mincho"/>
          <w:sz w:val="22"/>
          <w:szCs w:val="22"/>
          <w:lang w:val="es-CO"/>
        </w:rPr>
        <w:t>pandémico</w:t>
      </w:r>
      <w:proofErr w:type="spellEnd"/>
      <w:r w:rsidR="00FC247E" w:rsidRPr="00582304">
        <w:rPr>
          <w:rFonts w:eastAsia="MS Mincho"/>
          <w:sz w:val="22"/>
          <w:szCs w:val="22"/>
          <w:lang w:val="es-CO"/>
        </w:rPr>
        <w:t xml:space="preserve"> requieren de la reinvención reflexiva de cómo aprendemos a lo largo de la vida para lograr una educación de calidad, inclusiva y con equidad</w:t>
      </w:r>
      <w:r w:rsidR="002D2366">
        <w:rPr>
          <w:rFonts w:eastAsia="MS Mincho"/>
          <w:sz w:val="22"/>
          <w:szCs w:val="22"/>
          <w:lang w:val="es-CO"/>
        </w:rPr>
        <w:t xml:space="preserve"> en el marco de </w:t>
      </w:r>
      <w:r w:rsidR="00FC247E" w:rsidRPr="00582304">
        <w:rPr>
          <w:rFonts w:eastAsia="MS Mincho"/>
          <w:sz w:val="22"/>
          <w:szCs w:val="22"/>
          <w:lang w:val="es-CO"/>
        </w:rPr>
        <w:t>sistemas que permitan gestionar y dar respuestas efectivas a interrupciones de diferente naturaleza</w:t>
      </w:r>
      <w:r w:rsidR="007E6D7B" w:rsidRPr="00582304">
        <w:rPr>
          <w:rFonts w:eastAsia="MS Mincho"/>
          <w:sz w:val="22"/>
          <w:szCs w:val="22"/>
          <w:lang w:val="es-CO"/>
        </w:rPr>
        <w:t>.</w:t>
      </w:r>
      <w:r w:rsidR="00FC247E" w:rsidRPr="00582304">
        <w:rPr>
          <w:rFonts w:eastAsia="MS Mincho"/>
          <w:sz w:val="22"/>
          <w:szCs w:val="22"/>
          <w:lang w:val="es-CO"/>
        </w:rPr>
        <w:t xml:space="preserve"> </w:t>
      </w:r>
    </w:p>
    <w:p w14:paraId="3E1D0AE7" w14:textId="77777777" w:rsidR="00EC0E60" w:rsidRPr="00582304" w:rsidRDefault="00EC0E60" w:rsidP="00754923">
      <w:pPr>
        <w:jc w:val="both"/>
        <w:rPr>
          <w:sz w:val="22"/>
          <w:szCs w:val="22"/>
          <w:lang w:val="es-ES"/>
        </w:rPr>
      </w:pPr>
    </w:p>
    <w:p w14:paraId="05A5FF19" w14:textId="56E4B34D" w:rsidR="002D2366" w:rsidRPr="00F54B2A" w:rsidRDefault="00EC0E60" w:rsidP="35C70FF7">
      <w:pPr>
        <w:ind w:firstLine="720"/>
        <w:jc w:val="both"/>
        <w:rPr>
          <w:sz w:val="22"/>
          <w:szCs w:val="22"/>
          <w:lang w:val="es-US"/>
        </w:rPr>
      </w:pPr>
      <w:r w:rsidRPr="00F54B2A">
        <w:rPr>
          <w:sz w:val="22"/>
          <w:szCs w:val="22"/>
          <w:lang w:val="es-US"/>
        </w:rPr>
        <w:t xml:space="preserve">El presente </w:t>
      </w:r>
      <w:r w:rsidR="1F68756B" w:rsidRPr="00F54B2A">
        <w:rPr>
          <w:sz w:val="22"/>
          <w:szCs w:val="22"/>
          <w:lang w:val="es-US"/>
        </w:rPr>
        <w:t>reporte</w:t>
      </w:r>
      <w:r w:rsidRPr="00F54B2A">
        <w:rPr>
          <w:sz w:val="22"/>
          <w:szCs w:val="22"/>
          <w:lang w:val="es-US"/>
        </w:rPr>
        <w:t xml:space="preserve"> presenta las acciones realizadas</w:t>
      </w:r>
      <w:r w:rsidR="00E331A1" w:rsidRPr="00F54B2A">
        <w:rPr>
          <w:sz w:val="22"/>
          <w:szCs w:val="22"/>
          <w:lang w:val="es-US"/>
        </w:rPr>
        <w:t xml:space="preserve"> en el marco de implementación de la AEI</w:t>
      </w:r>
      <w:r w:rsidRPr="00F54B2A">
        <w:rPr>
          <w:sz w:val="22"/>
          <w:szCs w:val="22"/>
          <w:lang w:val="es-US"/>
        </w:rPr>
        <w:t xml:space="preserve"> desde </w:t>
      </w:r>
      <w:r w:rsidR="00E96C18" w:rsidRPr="00F54B2A">
        <w:rPr>
          <w:sz w:val="22"/>
          <w:szCs w:val="22"/>
          <w:lang w:val="es-US"/>
        </w:rPr>
        <w:t xml:space="preserve">la última Reunión Interamericana de Ministros de Educación en </w:t>
      </w:r>
      <w:r w:rsidR="00AB3FDA" w:rsidRPr="00F54B2A">
        <w:rPr>
          <w:sz w:val="22"/>
          <w:szCs w:val="22"/>
          <w:lang w:val="es-US"/>
        </w:rPr>
        <w:t>noviembre de 2022</w:t>
      </w:r>
      <w:r w:rsidRPr="00F54B2A">
        <w:rPr>
          <w:sz w:val="22"/>
          <w:szCs w:val="22"/>
          <w:lang w:val="es-US"/>
        </w:rPr>
        <w:t xml:space="preserve"> y hasta octubre de 202</w:t>
      </w:r>
      <w:r w:rsidR="00AB3FDA" w:rsidRPr="00F54B2A">
        <w:rPr>
          <w:sz w:val="22"/>
          <w:szCs w:val="22"/>
          <w:lang w:val="es-US"/>
        </w:rPr>
        <w:t>4</w:t>
      </w:r>
      <w:r w:rsidR="002D2366" w:rsidRPr="00F54B2A">
        <w:rPr>
          <w:sz w:val="22"/>
          <w:szCs w:val="22"/>
          <w:lang w:val="es-US"/>
        </w:rPr>
        <w:t xml:space="preserve">. </w:t>
      </w:r>
      <w:r w:rsidR="006B16B5" w:rsidRPr="00F54B2A">
        <w:rPr>
          <w:sz w:val="22"/>
          <w:szCs w:val="22"/>
          <w:lang w:val="es-US"/>
        </w:rPr>
        <w:t xml:space="preserve">  </w:t>
      </w:r>
      <w:r w:rsidR="002D2366" w:rsidRPr="00F54B2A">
        <w:rPr>
          <w:sz w:val="22"/>
          <w:szCs w:val="22"/>
          <w:lang w:val="es-US"/>
        </w:rPr>
        <w:t>S</w:t>
      </w:r>
      <w:r w:rsidRPr="00F54B2A">
        <w:rPr>
          <w:sz w:val="22"/>
          <w:szCs w:val="22"/>
          <w:lang w:val="es-US"/>
        </w:rPr>
        <w:t xml:space="preserve">e divide en </w:t>
      </w:r>
      <w:r w:rsidR="00AB3FDA" w:rsidRPr="00F54B2A">
        <w:rPr>
          <w:sz w:val="22"/>
          <w:szCs w:val="22"/>
          <w:lang w:val="es-US"/>
        </w:rPr>
        <w:t>dos</w:t>
      </w:r>
      <w:r w:rsidRPr="00F54B2A">
        <w:rPr>
          <w:sz w:val="22"/>
          <w:szCs w:val="22"/>
          <w:lang w:val="es-US"/>
        </w:rPr>
        <w:t xml:space="preserve"> categorías: </w:t>
      </w:r>
      <w:r w:rsidR="00AB3FDA" w:rsidRPr="00F54B2A">
        <w:rPr>
          <w:sz w:val="22"/>
          <w:szCs w:val="22"/>
          <w:lang w:val="es-US"/>
        </w:rPr>
        <w:t>Proceso de Construcción del Plan de Trabajo 2022-2025 y Proceso de Implementación del Plan de Trabajo 2022-2025</w:t>
      </w:r>
      <w:r w:rsidR="00605017" w:rsidRPr="00F54B2A">
        <w:rPr>
          <w:sz w:val="22"/>
          <w:szCs w:val="22"/>
          <w:lang w:val="es-US"/>
        </w:rPr>
        <w:t>.</w:t>
      </w:r>
    </w:p>
    <w:p w14:paraId="1C52CBF7" w14:textId="49B0BCC8" w:rsidR="00D55829" w:rsidRPr="00D55829" w:rsidRDefault="00D55829" w:rsidP="48652B84">
      <w:pPr>
        <w:ind w:firstLine="720"/>
        <w:jc w:val="both"/>
        <w:rPr>
          <w:sz w:val="22"/>
          <w:szCs w:val="22"/>
          <w:lang w:val="es-ES"/>
        </w:rPr>
      </w:pPr>
    </w:p>
    <w:p w14:paraId="062783F9" w14:textId="77777777" w:rsidR="0089169A" w:rsidRDefault="0089169A" w:rsidP="002D2366">
      <w:pPr>
        <w:ind w:firstLine="720"/>
        <w:jc w:val="both"/>
        <w:rPr>
          <w:vanish/>
          <w:sz w:val="22"/>
          <w:szCs w:val="22"/>
          <w:lang w:val="es-ES"/>
        </w:rPr>
      </w:pPr>
    </w:p>
    <w:p w14:paraId="722DA577" w14:textId="3C39881D" w:rsidR="00EC0E60" w:rsidRPr="00582304" w:rsidRDefault="00AB3FDA" w:rsidP="00D55829">
      <w:pPr>
        <w:pStyle w:val="ListParagraph0"/>
        <w:numPr>
          <w:ilvl w:val="0"/>
          <w:numId w:val="29"/>
        </w:numPr>
        <w:ind w:left="1440" w:hanging="720"/>
        <w:contextualSpacing/>
        <w:rPr>
          <w:b/>
          <w:sz w:val="22"/>
          <w:szCs w:val="22"/>
          <w:lang w:val="es-CR"/>
        </w:rPr>
      </w:pPr>
      <w:r w:rsidRPr="00582304">
        <w:rPr>
          <w:b/>
          <w:sz w:val="22"/>
          <w:szCs w:val="22"/>
          <w:lang w:val="es-CR"/>
        </w:rPr>
        <w:t>Proceso de Construcción del Plan de Trabajo 2022-2025</w:t>
      </w:r>
    </w:p>
    <w:p w14:paraId="5C31CC5A" w14:textId="77777777" w:rsidR="00EC0E60" w:rsidRPr="00582304" w:rsidRDefault="00EC0E60" w:rsidP="00EC0E60">
      <w:pPr>
        <w:pStyle w:val="ListParagraph0"/>
        <w:rPr>
          <w:rFonts w:eastAsia="Times New Roman"/>
          <w:b/>
          <w:sz w:val="22"/>
          <w:szCs w:val="22"/>
          <w:lang w:val="es-CR"/>
        </w:rPr>
      </w:pPr>
    </w:p>
    <w:p w14:paraId="37FABA21" w14:textId="50A0554E" w:rsidR="00EC0E60" w:rsidRDefault="008F68AA" w:rsidP="00EC0E60">
      <w:pPr>
        <w:ind w:firstLine="720"/>
        <w:jc w:val="both"/>
        <w:rPr>
          <w:rFonts w:eastAsia="MS Mincho"/>
          <w:sz w:val="22"/>
          <w:szCs w:val="22"/>
          <w:lang w:val="es-CO"/>
        </w:rPr>
      </w:pPr>
      <w:r w:rsidRPr="00582304">
        <w:rPr>
          <w:rFonts w:eastAsia="MS Mincho"/>
          <w:sz w:val="22"/>
          <w:szCs w:val="22"/>
          <w:lang w:val="es-CO"/>
        </w:rPr>
        <w:t>El Plan de Trabajo</w:t>
      </w:r>
      <w:r w:rsidR="00CB5407" w:rsidRPr="00582304">
        <w:rPr>
          <w:rFonts w:eastAsia="MS Mincho"/>
          <w:sz w:val="22"/>
          <w:szCs w:val="22"/>
          <w:lang w:val="es-CO"/>
        </w:rPr>
        <w:t xml:space="preserve"> de la </w:t>
      </w:r>
      <w:r w:rsidR="001C4F58" w:rsidRPr="00582304">
        <w:rPr>
          <w:rFonts w:eastAsia="MS Mincho"/>
          <w:sz w:val="22"/>
          <w:szCs w:val="22"/>
          <w:lang w:val="es-CO"/>
        </w:rPr>
        <w:t>CIE</w:t>
      </w:r>
      <w:r w:rsidR="002B61F6" w:rsidRPr="00582304">
        <w:rPr>
          <w:rFonts w:eastAsia="MS Mincho"/>
          <w:sz w:val="22"/>
          <w:szCs w:val="22"/>
          <w:lang w:val="es-CO"/>
        </w:rPr>
        <w:t xml:space="preserve"> (PTCIE)</w:t>
      </w:r>
      <w:r w:rsidRPr="00582304">
        <w:rPr>
          <w:rFonts w:eastAsia="MS Mincho"/>
          <w:sz w:val="22"/>
          <w:szCs w:val="22"/>
          <w:lang w:val="es-CO"/>
        </w:rPr>
        <w:t xml:space="preserve"> presenta los Programas Hemisféricos, iniciativas y acciones para la implementación del </w:t>
      </w:r>
      <w:hyperlink r:id="rId14" w:history="1">
        <w:r w:rsidRPr="00582304">
          <w:rPr>
            <w:rStyle w:val="Hyperlink"/>
            <w:rFonts w:eastAsia="MS Mincho"/>
            <w:sz w:val="22"/>
            <w:szCs w:val="22"/>
            <w:lang w:val="es-CO"/>
          </w:rPr>
          <w:t>Plan de Acción Hemisférico de Educación “Hacia la construcción de un nuevo Pacto Educativo Hemisférico en contextos de cambio</w:t>
        </w:r>
      </w:hyperlink>
      <w:r w:rsidRPr="00582304">
        <w:rPr>
          <w:rFonts w:eastAsia="MS Mincho"/>
          <w:sz w:val="22"/>
          <w:szCs w:val="22"/>
          <w:lang w:val="es-CO"/>
        </w:rPr>
        <w:t>” (CIDI/RME/doc. 8/22 rev.1) aprobado en la Décima Primera Reunión Interamericana de Ministros de Educación en 2022, en el que se establecieron las áreas prioritarias y las líneas temáticas en las que los Ministerios de Educación han acordado enfocar la cooperación interamericana y la articulación de esfuerzos para garantizar el derecho a la educación con especial atención en las poblaciones vulnerables de los países en desarrollo.</w:t>
      </w:r>
    </w:p>
    <w:p w14:paraId="68243A9E" w14:textId="6BD97D2D" w:rsidR="00FA1E75" w:rsidRPr="00582304" w:rsidRDefault="00FA1E75" w:rsidP="48652B84">
      <w:pPr>
        <w:ind w:firstLine="720"/>
        <w:jc w:val="both"/>
        <w:rPr>
          <w:rFonts w:eastAsia="MS Mincho"/>
          <w:sz w:val="22"/>
          <w:szCs w:val="22"/>
          <w:lang w:val="es-CO"/>
        </w:rPr>
      </w:pPr>
    </w:p>
    <w:p w14:paraId="55213DF4" w14:textId="77777777" w:rsidR="002954D1" w:rsidRPr="00582304" w:rsidRDefault="002954D1" w:rsidP="002954D1">
      <w:pPr>
        <w:jc w:val="both"/>
        <w:rPr>
          <w:sz w:val="22"/>
          <w:szCs w:val="22"/>
          <w:lang w:val="es-ES"/>
        </w:rPr>
      </w:pPr>
    </w:p>
    <w:p w14:paraId="28C367B8" w14:textId="16AB3684" w:rsidR="00EC0E60" w:rsidRPr="00582304" w:rsidRDefault="00DF5DBF" w:rsidP="00313B9C">
      <w:pPr>
        <w:pStyle w:val="ListParagraph0"/>
        <w:numPr>
          <w:ilvl w:val="0"/>
          <w:numId w:val="30"/>
        </w:numPr>
        <w:tabs>
          <w:tab w:val="left" w:pos="1440"/>
        </w:tabs>
        <w:rPr>
          <w:b/>
          <w:sz w:val="22"/>
          <w:szCs w:val="22"/>
          <w:lang w:val="es-ES"/>
        </w:rPr>
      </w:pPr>
      <w:r w:rsidRPr="00582304">
        <w:rPr>
          <w:b/>
          <w:sz w:val="22"/>
          <w:szCs w:val="22"/>
          <w:lang w:val="es-ES"/>
        </w:rPr>
        <w:t>Reunión de Planificación</w:t>
      </w:r>
      <w:r w:rsidR="00EC0E60" w:rsidRPr="00582304">
        <w:rPr>
          <w:b/>
          <w:sz w:val="22"/>
          <w:szCs w:val="22"/>
          <w:lang w:val="es-ES"/>
        </w:rPr>
        <w:t xml:space="preserve"> de las </w:t>
      </w:r>
      <w:r w:rsidRPr="00582304">
        <w:rPr>
          <w:b/>
          <w:sz w:val="22"/>
          <w:szCs w:val="22"/>
          <w:lang w:val="es-ES"/>
        </w:rPr>
        <w:t>A</w:t>
      </w:r>
      <w:r w:rsidR="00EC0E60" w:rsidRPr="00582304">
        <w:rPr>
          <w:b/>
          <w:sz w:val="22"/>
          <w:szCs w:val="22"/>
          <w:lang w:val="es-ES"/>
        </w:rPr>
        <w:t>utoridades de la CIE y grupos de trabajo de la AEI en el marco del proceso Ministerial</w:t>
      </w:r>
      <w:r w:rsidR="004266D6" w:rsidRPr="00582304">
        <w:rPr>
          <w:b/>
          <w:sz w:val="22"/>
          <w:szCs w:val="22"/>
          <w:lang w:val="es-ES"/>
        </w:rPr>
        <w:t xml:space="preserve"> (9 de febrero de 2023)</w:t>
      </w:r>
    </w:p>
    <w:p w14:paraId="6B6ECE9D" w14:textId="77777777" w:rsidR="00EC0E60" w:rsidRPr="00582304" w:rsidRDefault="00EC0E60" w:rsidP="00EC0E60">
      <w:pPr>
        <w:ind w:left="2160"/>
        <w:rPr>
          <w:b/>
          <w:sz w:val="22"/>
          <w:szCs w:val="22"/>
          <w:lang w:val="es-US"/>
        </w:rPr>
      </w:pPr>
    </w:p>
    <w:p w14:paraId="3097DC41" w14:textId="04523BE1" w:rsidR="004374E2" w:rsidRPr="00582304" w:rsidRDefault="0065383B" w:rsidP="00920A99">
      <w:pPr>
        <w:ind w:firstLine="720"/>
        <w:jc w:val="both"/>
        <w:rPr>
          <w:bCs/>
          <w:sz w:val="22"/>
          <w:szCs w:val="22"/>
          <w:lang w:val="es-CR"/>
        </w:rPr>
      </w:pPr>
      <w:r w:rsidRPr="00582304">
        <w:rPr>
          <w:sz w:val="22"/>
          <w:szCs w:val="22"/>
          <w:lang w:val="es-CR"/>
        </w:rPr>
        <w:t xml:space="preserve">En </w:t>
      </w:r>
      <w:r w:rsidR="00354C0C" w:rsidRPr="00582304">
        <w:rPr>
          <w:sz w:val="22"/>
          <w:szCs w:val="22"/>
          <w:lang w:val="es-US"/>
        </w:rPr>
        <w:t xml:space="preserve">la </w:t>
      </w:r>
      <w:r w:rsidR="00502F40" w:rsidRPr="00582304">
        <w:rPr>
          <w:bCs/>
          <w:sz w:val="22"/>
          <w:szCs w:val="22"/>
          <w:lang w:val="es-CR"/>
        </w:rPr>
        <w:t>R</w:t>
      </w:r>
      <w:r w:rsidR="00BD1B4D" w:rsidRPr="00582304">
        <w:rPr>
          <w:bCs/>
          <w:sz w:val="22"/>
          <w:szCs w:val="22"/>
          <w:lang w:val="es-CR"/>
        </w:rPr>
        <w:t>eunión</w:t>
      </w:r>
      <w:r w:rsidR="00BD1B4D" w:rsidRPr="00582304">
        <w:rPr>
          <w:sz w:val="22"/>
          <w:szCs w:val="22"/>
          <w:lang w:val="es-US"/>
        </w:rPr>
        <w:t xml:space="preserve"> de </w:t>
      </w:r>
      <w:r w:rsidR="00502F40" w:rsidRPr="00582304">
        <w:rPr>
          <w:sz w:val="22"/>
          <w:szCs w:val="22"/>
          <w:lang w:val="es-US"/>
        </w:rPr>
        <w:t>Planificación de A</w:t>
      </w:r>
      <w:r w:rsidR="00BD1B4D" w:rsidRPr="00582304">
        <w:rPr>
          <w:sz w:val="22"/>
          <w:szCs w:val="22"/>
          <w:lang w:val="es-US"/>
        </w:rPr>
        <w:t xml:space="preserve">utoridades y </w:t>
      </w:r>
      <w:r w:rsidR="00502F40" w:rsidRPr="00582304">
        <w:rPr>
          <w:sz w:val="22"/>
          <w:szCs w:val="22"/>
          <w:lang w:val="es-US"/>
        </w:rPr>
        <w:t>G</w:t>
      </w:r>
      <w:r w:rsidR="00BD1B4D" w:rsidRPr="00582304">
        <w:rPr>
          <w:sz w:val="22"/>
          <w:szCs w:val="22"/>
          <w:lang w:val="es-US"/>
        </w:rPr>
        <w:t xml:space="preserve">rupos de </w:t>
      </w:r>
      <w:r w:rsidR="00502F40" w:rsidRPr="00582304">
        <w:rPr>
          <w:sz w:val="22"/>
          <w:szCs w:val="22"/>
          <w:lang w:val="es-US"/>
        </w:rPr>
        <w:t>T</w:t>
      </w:r>
      <w:r w:rsidR="00BD1B4D" w:rsidRPr="00582304">
        <w:rPr>
          <w:sz w:val="22"/>
          <w:szCs w:val="22"/>
          <w:lang w:val="es-US"/>
        </w:rPr>
        <w:t xml:space="preserve">rabajo </w:t>
      </w:r>
      <w:r w:rsidRPr="00582304">
        <w:rPr>
          <w:sz w:val="22"/>
          <w:szCs w:val="22"/>
          <w:lang w:val="es-US"/>
        </w:rPr>
        <w:t xml:space="preserve">celebrada </w:t>
      </w:r>
      <w:r w:rsidR="00BD1B4D" w:rsidRPr="00582304">
        <w:rPr>
          <w:sz w:val="22"/>
          <w:szCs w:val="22"/>
          <w:lang w:val="es-US"/>
        </w:rPr>
        <w:t xml:space="preserve">en febrero 2023 se presentó el borrador de </w:t>
      </w:r>
      <w:r w:rsidR="002B61F6" w:rsidRPr="00582304">
        <w:rPr>
          <w:sz w:val="22"/>
          <w:szCs w:val="22"/>
          <w:lang w:val="es-US"/>
        </w:rPr>
        <w:t>PTCIE</w:t>
      </w:r>
      <w:r w:rsidR="00BD1B4D" w:rsidRPr="00582304">
        <w:rPr>
          <w:sz w:val="22"/>
          <w:szCs w:val="22"/>
          <w:lang w:val="es-US"/>
        </w:rPr>
        <w:t xml:space="preserve"> 2022-202</w:t>
      </w:r>
      <w:r w:rsidR="00B57B58" w:rsidRPr="00582304">
        <w:rPr>
          <w:sz w:val="22"/>
          <w:szCs w:val="22"/>
          <w:lang w:val="es-US"/>
        </w:rPr>
        <w:t>5</w:t>
      </w:r>
      <w:r w:rsidR="00140B13" w:rsidRPr="00582304">
        <w:rPr>
          <w:sz w:val="22"/>
          <w:szCs w:val="22"/>
          <w:lang w:val="es-US"/>
        </w:rPr>
        <w:t xml:space="preserve">, </w:t>
      </w:r>
      <w:r w:rsidR="00B57B58" w:rsidRPr="00582304">
        <w:rPr>
          <w:sz w:val="22"/>
          <w:szCs w:val="22"/>
          <w:lang w:val="es-US"/>
        </w:rPr>
        <w:t>sus programas hemisféricos</w:t>
      </w:r>
      <w:r w:rsidR="00F763A4" w:rsidRPr="00582304">
        <w:rPr>
          <w:sz w:val="22"/>
          <w:szCs w:val="22"/>
          <w:lang w:val="es-US"/>
        </w:rPr>
        <w:t>, componentes</w:t>
      </w:r>
      <w:r w:rsidR="00B57B58" w:rsidRPr="00582304">
        <w:rPr>
          <w:sz w:val="22"/>
          <w:szCs w:val="22"/>
          <w:lang w:val="es-US"/>
        </w:rPr>
        <w:t xml:space="preserve"> y</w:t>
      </w:r>
      <w:r w:rsidR="00140B13" w:rsidRPr="00582304">
        <w:rPr>
          <w:sz w:val="22"/>
          <w:szCs w:val="22"/>
          <w:lang w:val="es-US"/>
        </w:rPr>
        <w:t xml:space="preserve"> resultados esperados a 2025.</w:t>
      </w:r>
      <w:r w:rsidR="008325EC" w:rsidRPr="00582304">
        <w:rPr>
          <w:sz w:val="22"/>
          <w:szCs w:val="22"/>
          <w:lang w:val="es-US"/>
        </w:rPr>
        <w:t xml:space="preserve"> En esta reunión s</w:t>
      </w:r>
      <w:r w:rsidR="00B57B58" w:rsidRPr="00582304">
        <w:rPr>
          <w:sz w:val="22"/>
          <w:szCs w:val="22"/>
          <w:lang w:val="es-US"/>
        </w:rPr>
        <w:t>e</w:t>
      </w:r>
      <w:r w:rsidR="008325EC" w:rsidRPr="00582304">
        <w:rPr>
          <w:sz w:val="22"/>
          <w:szCs w:val="22"/>
          <w:lang w:val="es-US"/>
        </w:rPr>
        <w:t xml:space="preserve"> invitó a </w:t>
      </w:r>
      <w:r w:rsidR="00B57B58" w:rsidRPr="00582304">
        <w:rPr>
          <w:sz w:val="22"/>
          <w:szCs w:val="22"/>
          <w:lang w:val="es-US"/>
        </w:rPr>
        <w:t xml:space="preserve">todos los </w:t>
      </w:r>
      <w:r w:rsidR="003575AD">
        <w:rPr>
          <w:sz w:val="22"/>
          <w:szCs w:val="22"/>
          <w:lang w:val="es-US"/>
        </w:rPr>
        <w:t xml:space="preserve">funcionarios de todos los Ministerios de Educación de los </w:t>
      </w:r>
      <w:r w:rsidR="00B57B58" w:rsidRPr="00582304">
        <w:rPr>
          <w:sz w:val="22"/>
          <w:szCs w:val="22"/>
          <w:lang w:val="es-US"/>
        </w:rPr>
        <w:t>Estados Miembros</w:t>
      </w:r>
      <w:r w:rsidR="008325EC" w:rsidRPr="00582304">
        <w:rPr>
          <w:sz w:val="22"/>
          <w:szCs w:val="22"/>
          <w:lang w:val="es-US"/>
        </w:rPr>
        <w:t xml:space="preserve"> a unirse </w:t>
      </w:r>
      <w:r w:rsidR="003575AD">
        <w:rPr>
          <w:sz w:val="22"/>
          <w:szCs w:val="22"/>
          <w:lang w:val="es-US"/>
        </w:rPr>
        <w:t xml:space="preserve">al proceso de </w:t>
      </w:r>
      <w:r w:rsidR="008325EC" w:rsidRPr="00582304">
        <w:rPr>
          <w:sz w:val="22"/>
          <w:szCs w:val="22"/>
          <w:lang w:val="es-US"/>
        </w:rPr>
        <w:t xml:space="preserve">construcción de los </w:t>
      </w:r>
      <w:r w:rsidR="00DB1DE1" w:rsidRPr="00582304">
        <w:rPr>
          <w:sz w:val="22"/>
          <w:szCs w:val="22"/>
          <w:lang w:val="es-US"/>
        </w:rPr>
        <w:t>programas hemisféricos que se desprenden de las dos áreas prioritarias de la AEI</w:t>
      </w:r>
      <w:r w:rsidR="001A64E7" w:rsidRPr="00582304">
        <w:rPr>
          <w:sz w:val="22"/>
          <w:szCs w:val="22"/>
          <w:lang w:val="es-US"/>
        </w:rPr>
        <w:t xml:space="preserve"> </w:t>
      </w:r>
      <w:r w:rsidR="001A64E7" w:rsidRPr="00582304">
        <w:rPr>
          <w:bCs/>
          <w:sz w:val="22"/>
          <w:szCs w:val="22"/>
          <w:lang w:val="es-CR"/>
        </w:rPr>
        <w:t xml:space="preserve">con el propósito </w:t>
      </w:r>
      <w:r w:rsidR="00F734EC" w:rsidRPr="00582304">
        <w:rPr>
          <w:bCs/>
          <w:sz w:val="22"/>
          <w:szCs w:val="22"/>
          <w:lang w:val="es-CR"/>
        </w:rPr>
        <w:t>de seguir construyendo colectivamente, sumando perspectivas locales y hemisféricas, y generando espacios de diálogo y colaboración</w:t>
      </w:r>
      <w:r w:rsidR="001A64E7" w:rsidRPr="00582304">
        <w:rPr>
          <w:bCs/>
          <w:sz w:val="22"/>
          <w:szCs w:val="22"/>
          <w:lang w:val="es-CR"/>
        </w:rPr>
        <w:t xml:space="preserve">. </w:t>
      </w:r>
    </w:p>
    <w:p w14:paraId="3FA66223" w14:textId="77777777" w:rsidR="008C77BB" w:rsidRPr="00582304" w:rsidRDefault="008C77BB" w:rsidP="00EC0E60">
      <w:pPr>
        <w:ind w:left="1440"/>
        <w:jc w:val="both"/>
        <w:rPr>
          <w:sz w:val="22"/>
          <w:szCs w:val="22"/>
          <w:lang w:val="es-US"/>
        </w:rPr>
      </w:pPr>
    </w:p>
    <w:p w14:paraId="546CADF8" w14:textId="5DCA5C15" w:rsidR="007E3149" w:rsidRPr="00582304" w:rsidRDefault="00DC604C" w:rsidP="00313B9C">
      <w:pPr>
        <w:pStyle w:val="ListParagraph0"/>
        <w:numPr>
          <w:ilvl w:val="0"/>
          <w:numId w:val="30"/>
        </w:numPr>
        <w:tabs>
          <w:tab w:val="left" w:pos="1440"/>
        </w:tabs>
        <w:rPr>
          <w:b/>
          <w:bCs/>
          <w:sz w:val="22"/>
          <w:szCs w:val="22"/>
          <w:lang w:val="es-ES"/>
        </w:rPr>
      </w:pPr>
      <w:r w:rsidRPr="00582304">
        <w:rPr>
          <w:b/>
          <w:bCs/>
          <w:sz w:val="22"/>
          <w:szCs w:val="22"/>
          <w:lang w:val="es-ES"/>
        </w:rPr>
        <w:t xml:space="preserve">Reuniones </w:t>
      </w:r>
      <w:r w:rsidR="00F20583" w:rsidRPr="00582304">
        <w:rPr>
          <w:b/>
          <w:bCs/>
          <w:sz w:val="22"/>
          <w:szCs w:val="22"/>
          <w:lang w:val="es-ES"/>
        </w:rPr>
        <w:t xml:space="preserve">Informales </w:t>
      </w:r>
      <w:r w:rsidRPr="00582304">
        <w:rPr>
          <w:b/>
          <w:bCs/>
          <w:sz w:val="22"/>
          <w:szCs w:val="22"/>
          <w:lang w:val="es-ES"/>
        </w:rPr>
        <w:t>de Trabajo</w:t>
      </w:r>
      <w:r w:rsidR="00F20583" w:rsidRPr="00582304">
        <w:rPr>
          <w:b/>
          <w:bCs/>
          <w:sz w:val="22"/>
          <w:szCs w:val="22"/>
          <w:lang w:val="es-ES"/>
        </w:rPr>
        <w:t>,</w:t>
      </w:r>
      <w:r w:rsidR="00C729F1" w:rsidRPr="00582304">
        <w:rPr>
          <w:b/>
          <w:bCs/>
          <w:sz w:val="22"/>
          <w:szCs w:val="22"/>
          <w:lang w:val="es-ES"/>
        </w:rPr>
        <w:t xml:space="preserve"> colaboración en disco compartido</w:t>
      </w:r>
      <w:r w:rsidR="00F20583" w:rsidRPr="00582304">
        <w:rPr>
          <w:b/>
          <w:bCs/>
          <w:sz w:val="22"/>
          <w:szCs w:val="22"/>
          <w:lang w:val="es-ES"/>
        </w:rPr>
        <w:t xml:space="preserve"> y llamado a aportes e iniciativas</w:t>
      </w:r>
      <w:r w:rsidR="00E049BF" w:rsidRPr="00582304">
        <w:rPr>
          <w:b/>
          <w:bCs/>
          <w:sz w:val="22"/>
          <w:szCs w:val="22"/>
          <w:lang w:val="es-ES"/>
        </w:rPr>
        <w:t xml:space="preserve"> (febrero-</w:t>
      </w:r>
      <w:r w:rsidR="004266D6" w:rsidRPr="00582304">
        <w:rPr>
          <w:b/>
          <w:bCs/>
          <w:sz w:val="22"/>
          <w:szCs w:val="22"/>
          <w:lang w:val="es-ES"/>
        </w:rPr>
        <w:t>agosto 2023)</w:t>
      </w:r>
    </w:p>
    <w:p w14:paraId="0279D4D9" w14:textId="77777777" w:rsidR="007E3149" w:rsidRPr="00582304" w:rsidRDefault="007E3149" w:rsidP="00EC0E60">
      <w:pPr>
        <w:ind w:left="1440"/>
        <w:jc w:val="both"/>
        <w:rPr>
          <w:bCs/>
          <w:sz w:val="22"/>
          <w:szCs w:val="22"/>
          <w:lang w:val="es-CR"/>
        </w:rPr>
      </w:pPr>
    </w:p>
    <w:p w14:paraId="36DB7CA6" w14:textId="4A321EDB" w:rsidR="00B609A0" w:rsidRPr="00582304" w:rsidRDefault="006055B7" w:rsidP="48652B84">
      <w:pPr>
        <w:ind w:firstLine="720"/>
        <w:jc w:val="both"/>
        <w:rPr>
          <w:sz w:val="22"/>
          <w:szCs w:val="22"/>
          <w:lang w:val="es-CR"/>
        </w:rPr>
      </w:pPr>
      <w:r w:rsidRPr="48652B84">
        <w:rPr>
          <w:sz w:val="22"/>
          <w:szCs w:val="22"/>
          <w:lang w:val="es-CR"/>
        </w:rPr>
        <w:t>En seguimiento a la Reunión de Autoridades</w:t>
      </w:r>
      <w:r w:rsidR="00262C1A" w:rsidRPr="48652B84">
        <w:rPr>
          <w:sz w:val="22"/>
          <w:szCs w:val="22"/>
          <w:lang w:val="es-CR"/>
        </w:rPr>
        <w:t xml:space="preserve"> y </w:t>
      </w:r>
      <w:r w:rsidR="00262EB1" w:rsidRPr="48652B84">
        <w:rPr>
          <w:sz w:val="22"/>
          <w:szCs w:val="22"/>
          <w:lang w:val="es-CR"/>
        </w:rPr>
        <w:t>con l</w:t>
      </w:r>
      <w:r w:rsidR="71C824A1" w:rsidRPr="48652B84">
        <w:rPr>
          <w:sz w:val="22"/>
          <w:szCs w:val="22"/>
          <w:lang w:val="es-CR"/>
        </w:rPr>
        <w:t>a</w:t>
      </w:r>
      <w:r w:rsidR="00262EB1" w:rsidRPr="48652B84">
        <w:rPr>
          <w:sz w:val="22"/>
          <w:szCs w:val="22"/>
          <w:lang w:val="es-CR"/>
        </w:rPr>
        <w:t xml:space="preserve"> participación de </w:t>
      </w:r>
      <w:r w:rsidR="00953BB0" w:rsidRPr="48652B84">
        <w:rPr>
          <w:sz w:val="22"/>
          <w:szCs w:val="22"/>
          <w:lang w:val="es-CR"/>
        </w:rPr>
        <w:t xml:space="preserve">los países que expresaron interés en </w:t>
      </w:r>
      <w:r w:rsidRPr="48652B84">
        <w:rPr>
          <w:sz w:val="22"/>
          <w:szCs w:val="22"/>
          <w:lang w:val="es-CR"/>
        </w:rPr>
        <w:t>s</w:t>
      </w:r>
      <w:r w:rsidR="003F01DD" w:rsidRPr="48652B84">
        <w:rPr>
          <w:sz w:val="22"/>
          <w:szCs w:val="22"/>
          <w:lang w:val="es-CR"/>
        </w:rPr>
        <w:t xml:space="preserve">umarse al proceso de </w:t>
      </w:r>
      <w:r w:rsidR="00262C1A" w:rsidRPr="48652B84">
        <w:rPr>
          <w:sz w:val="22"/>
          <w:szCs w:val="22"/>
          <w:lang w:val="es-CR"/>
        </w:rPr>
        <w:t>construcción</w:t>
      </w:r>
      <w:r w:rsidR="003F01DD" w:rsidRPr="48652B84">
        <w:rPr>
          <w:sz w:val="22"/>
          <w:szCs w:val="22"/>
          <w:lang w:val="es-CR"/>
        </w:rPr>
        <w:t xml:space="preserve"> con las autoridades y grupos de trabajo, </w:t>
      </w:r>
      <w:r w:rsidR="00262C1A" w:rsidRPr="48652B84">
        <w:rPr>
          <w:sz w:val="22"/>
          <w:szCs w:val="22"/>
          <w:lang w:val="es-CR"/>
        </w:rPr>
        <w:t>s</w:t>
      </w:r>
      <w:r w:rsidRPr="48652B84">
        <w:rPr>
          <w:sz w:val="22"/>
          <w:szCs w:val="22"/>
          <w:lang w:val="es-CR"/>
        </w:rPr>
        <w:t>e realizaron reuniones</w:t>
      </w:r>
      <w:r w:rsidR="00C30C32" w:rsidRPr="48652B84">
        <w:rPr>
          <w:sz w:val="22"/>
          <w:szCs w:val="22"/>
          <w:lang w:val="es-CR"/>
        </w:rPr>
        <w:t xml:space="preserve"> </w:t>
      </w:r>
      <w:r w:rsidRPr="48652B84">
        <w:rPr>
          <w:sz w:val="22"/>
          <w:szCs w:val="22"/>
          <w:lang w:val="es-CR"/>
        </w:rPr>
        <w:t>quincenales</w:t>
      </w:r>
      <w:r w:rsidR="00A0745B" w:rsidRPr="48652B84">
        <w:rPr>
          <w:sz w:val="22"/>
          <w:szCs w:val="22"/>
          <w:lang w:val="es-CR"/>
        </w:rPr>
        <w:t xml:space="preserve"> y se trabajaron los documentos de los programas hemisféricos</w:t>
      </w:r>
      <w:r w:rsidR="007B689C" w:rsidRPr="48652B84">
        <w:rPr>
          <w:sz w:val="22"/>
          <w:szCs w:val="22"/>
          <w:lang w:val="es-CR"/>
        </w:rPr>
        <w:t xml:space="preserve"> en un disco compartido</w:t>
      </w:r>
      <w:r w:rsidR="00D17288" w:rsidRPr="48652B84">
        <w:rPr>
          <w:sz w:val="22"/>
          <w:szCs w:val="22"/>
          <w:lang w:val="es-CR"/>
        </w:rPr>
        <w:t xml:space="preserve"> entre febrero y abril</w:t>
      </w:r>
      <w:r w:rsidR="001A64E7" w:rsidRPr="48652B84">
        <w:rPr>
          <w:sz w:val="22"/>
          <w:szCs w:val="22"/>
          <w:lang w:val="es-CR"/>
        </w:rPr>
        <w:t>.</w:t>
      </w:r>
      <w:r w:rsidR="00341F7E" w:rsidRPr="48652B84">
        <w:rPr>
          <w:sz w:val="22"/>
          <w:szCs w:val="22"/>
          <w:lang w:val="es-CR"/>
        </w:rPr>
        <w:t xml:space="preserve"> Estas reuniones contaron con la participación de las Autoridades de la CIE (Argentina y Ecuador) y sus Grupos de Trabajo (Colombia, </w:t>
      </w:r>
      <w:r w:rsidR="00E43E0C">
        <w:rPr>
          <w:sz w:val="22"/>
          <w:szCs w:val="22"/>
          <w:lang w:val="es-CR"/>
        </w:rPr>
        <w:t xml:space="preserve">Perú, </w:t>
      </w:r>
      <w:r w:rsidR="00341F7E" w:rsidRPr="48652B84">
        <w:rPr>
          <w:sz w:val="22"/>
          <w:szCs w:val="22"/>
          <w:lang w:val="es-CR"/>
        </w:rPr>
        <w:t>Suriname y Guatemala) con el apoyo de los Ministerios de Educación de Chile, Costa Rica, Estados Unidos, Jamaica, y Paraguay.</w:t>
      </w:r>
    </w:p>
    <w:p w14:paraId="300464FB" w14:textId="77777777" w:rsidR="00B609A0" w:rsidRPr="00582304" w:rsidRDefault="00B609A0" w:rsidP="00EC0E60">
      <w:pPr>
        <w:ind w:left="1440"/>
        <w:jc w:val="both"/>
        <w:rPr>
          <w:bCs/>
          <w:sz w:val="22"/>
          <w:szCs w:val="22"/>
          <w:lang w:val="es-CR"/>
        </w:rPr>
      </w:pPr>
    </w:p>
    <w:p w14:paraId="54296AF0" w14:textId="1DDFA647" w:rsidR="00D17288" w:rsidRPr="00582304" w:rsidRDefault="00167815" w:rsidP="00313B9C">
      <w:pPr>
        <w:ind w:firstLine="720"/>
        <w:jc w:val="both"/>
        <w:rPr>
          <w:bCs/>
          <w:sz w:val="22"/>
          <w:szCs w:val="22"/>
          <w:lang w:val="es-CR"/>
        </w:rPr>
      </w:pPr>
      <w:r w:rsidRPr="00582304">
        <w:rPr>
          <w:bCs/>
          <w:sz w:val="22"/>
          <w:szCs w:val="22"/>
          <w:lang w:val="es-CR"/>
        </w:rPr>
        <w:t>Asimismo, se realizó un</w:t>
      </w:r>
      <w:r w:rsidR="00DD24B5" w:rsidRPr="00582304">
        <w:rPr>
          <w:bCs/>
          <w:sz w:val="22"/>
          <w:szCs w:val="22"/>
          <w:lang w:val="es-CR"/>
        </w:rPr>
        <w:t xml:space="preserve"> llamado </w:t>
      </w:r>
      <w:r w:rsidR="00277097">
        <w:rPr>
          <w:bCs/>
          <w:sz w:val="22"/>
          <w:szCs w:val="22"/>
          <w:lang w:val="es-CR"/>
        </w:rPr>
        <w:t xml:space="preserve">abierto </w:t>
      </w:r>
      <w:r w:rsidR="00DD24B5" w:rsidRPr="00582304">
        <w:rPr>
          <w:bCs/>
          <w:sz w:val="22"/>
          <w:szCs w:val="22"/>
          <w:lang w:val="es-CR"/>
        </w:rPr>
        <w:t xml:space="preserve">a contribuciones sobre iniciativas, políticas y programas en las temáticas de </w:t>
      </w:r>
      <w:r w:rsidR="009535D1" w:rsidRPr="00582304">
        <w:rPr>
          <w:bCs/>
          <w:sz w:val="22"/>
          <w:szCs w:val="22"/>
          <w:lang w:val="es-CR"/>
        </w:rPr>
        <w:t xml:space="preserve">los programas hemisféricos a través de un formulario </w:t>
      </w:r>
      <w:r w:rsidR="00277097">
        <w:rPr>
          <w:bCs/>
          <w:sz w:val="22"/>
          <w:szCs w:val="22"/>
          <w:lang w:val="es-CR"/>
        </w:rPr>
        <w:t xml:space="preserve">electrónico </w:t>
      </w:r>
      <w:r w:rsidR="009535D1" w:rsidRPr="00582304">
        <w:rPr>
          <w:bCs/>
          <w:sz w:val="22"/>
          <w:szCs w:val="22"/>
          <w:lang w:val="es-CR"/>
        </w:rPr>
        <w:t>en el cual se recibieron 88 contribuciones</w:t>
      </w:r>
      <w:r w:rsidR="000C45C8" w:rsidRPr="00582304">
        <w:rPr>
          <w:bCs/>
          <w:sz w:val="22"/>
          <w:szCs w:val="22"/>
          <w:lang w:val="es-CR"/>
        </w:rPr>
        <w:t xml:space="preserve"> de</w:t>
      </w:r>
      <w:r w:rsidR="005732F9" w:rsidRPr="00582304">
        <w:rPr>
          <w:bCs/>
          <w:sz w:val="22"/>
          <w:szCs w:val="22"/>
          <w:lang w:val="es-CR"/>
        </w:rPr>
        <w:t xml:space="preserve"> 10 </w:t>
      </w:r>
      <w:r w:rsidR="000C45C8" w:rsidRPr="00582304">
        <w:rPr>
          <w:bCs/>
          <w:sz w:val="22"/>
          <w:szCs w:val="22"/>
          <w:lang w:val="es-CR"/>
        </w:rPr>
        <w:t>países</w:t>
      </w:r>
      <w:r w:rsidR="002D34E7" w:rsidRPr="00582304">
        <w:rPr>
          <w:bCs/>
          <w:sz w:val="22"/>
          <w:szCs w:val="22"/>
          <w:lang w:val="es-CR"/>
        </w:rPr>
        <w:t xml:space="preserve"> (Canadá, Chile, Colombia, Ecuador, Estados Unidos, Guatemala, Jamaica, Paraguay, San Vicente y las </w:t>
      </w:r>
      <w:r w:rsidR="00301F68" w:rsidRPr="00582304">
        <w:rPr>
          <w:bCs/>
          <w:sz w:val="22"/>
          <w:szCs w:val="22"/>
          <w:lang w:val="es-CR"/>
        </w:rPr>
        <w:t>Granadinas</w:t>
      </w:r>
      <w:r w:rsidR="002D34E7" w:rsidRPr="00582304">
        <w:rPr>
          <w:bCs/>
          <w:sz w:val="22"/>
          <w:szCs w:val="22"/>
          <w:lang w:val="es-CR"/>
        </w:rPr>
        <w:t xml:space="preserve"> y Surinam)</w:t>
      </w:r>
      <w:r w:rsidR="00B609A0" w:rsidRPr="00582304">
        <w:rPr>
          <w:bCs/>
          <w:sz w:val="22"/>
          <w:szCs w:val="22"/>
          <w:lang w:val="es-CR"/>
        </w:rPr>
        <w:t>.</w:t>
      </w:r>
    </w:p>
    <w:p w14:paraId="044B59C6" w14:textId="77777777" w:rsidR="00B609A0" w:rsidRPr="00582304" w:rsidRDefault="00B609A0" w:rsidP="00EC0E60">
      <w:pPr>
        <w:ind w:left="1440"/>
        <w:jc w:val="both"/>
        <w:rPr>
          <w:bCs/>
          <w:sz w:val="22"/>
          <w:szCs w:val="22"/>
          <w:lang w:val="es-CR"/>
        </w:rPr>
      </w:pPr>
    </w:p>
    <w:p w14:paraId="2A6D4BF9" w14:textId="7C4E9B1C" w:rsidR="00B609A0" w:rsidRPr="00582304" w:rsidRDefault="007439FC" w:rsidP="00313B9C">
      <w:pPr>
        <w:ind w:firstLine="720"/>
        <w:jc w:val="both"/>
        <w:rPr>
          <w:bCs/>
          <w:sz w:val="22"/>
          <w:szCs w:val="22"/>
          <w:lang w:val="es-CR"/>
        </w:rPr>
      </w:pPr>
      <w:r w:rsidRPr="00582304">
        <w:rPr>
          <w:sz w:val="22"/>
          <w:szCs w:val="22"/>
          <w:lang w:val="es-ES"/>
        </w:rPr>
        <w:t>En mayo</w:t>
      </w:r>
      <w:r w:rsidR="00D430CB" w:rsidRPr="00582304">
        <w:rPr>
          <w:sz w:val="22"/>
          <w:szCs w:val="22"/>
          <w:lang w:val="es-ES"/>
        </w:rPr>
        <w:t xml:space="preserve"> 2023</w:t>
      </w:r>
      <w:r w:rsidRPr="00582304">
        <w:rPr>
          <w:sz w:val="22"/>
          <w:szCs w:val="22"/>
          <w:lang w:val="es-ES"/>
        </w:rPr>
        <w:t xml:space="preserve">, </w:t>
      </w:r>
      <w:r w:rsidR="00277097">
        <w:rPr>
          <w:sz w:val="22"/>
          <w:szCs w:val="22"/>
          <w:lang w:val="es-ES"/>
        </w:rPr>
        <w:t xml:space="preserve">la </w:t>
      </w:r>
      <w:proofErr w:type="gramStart"/>
      <w:r w:rsidR="00277097">
        <w:rPr>
          <w:sz w:val="22"/>
          <w:szCs w:val="22"/>
          <w:lang w:val="es-ES"/>
        </w:rPr>
        <w:t xml:space="preserve">Secretaria </w:t>
      </w:r>
      <w:r w:rsidR="000E2D8F">
        <w:rPr>
          <w:sz w:val="22"/>
          <w:szCs w:val="22"/>
          <w:lang w:val="es-ES"/>
        </w:rPr>
        <w:t>Técnica</w:t>
      </w:r>
      <w:proofErr w:type="gramEnd"/>
      <w:r w:rsidR="000E2D8F">
        <w:rPr>
          <w:sz w:val="22"/>
          <w:szCs w:val="22"/>
          <w:lang w:val="es-ES"/>
        </w:rPr>
        <w:t xml:space="preserve"> </w:t>
      </w:r>
      <w:r w:rsidR="000E2D8F" w:rsidRPr="00582304">
        <w:rPr>
          <w:sz w:val="22"/>
          <w:szCs w:val="22"/>
          <w:lang w:val="es-ES"/>
        </w:rPr>
        <w:t>realizó</w:t>
      </w:r>
      <w:r w:rsidR="00B609A0" w:rsidRPr="00582304">
        <w:rPr>
          <w:sz w:val="22"/>
          <w:szCs w:val="22"/>
          <w:lang w:val="es-ES"/>
        </w:rPr>
        <w:t xml:space="preserve"> dos presentaciones del </w:t>
      </w:r>
      <w:r w:rsidR="00C30C32" w:rsidRPr="00582304">
        <w:rPr>
          <w:sz w:val="22"/>
          <w:szCs w:val="22"/>
          <w:lang w:val="es-ES"/>
        </w:rPr>
        <w:t>PTCIE</w:t>
      </w:r>
      <w:r w:rsidR="00B609A0" w:rsidRPr="00582304">
        <w:rPr>
          <w:sz w:val="22"/>
          <w:szCs w:val="22"/>
          <w:lang w:val="es-ES"/>
        </w:rPr>
        <w:t xml:space="preserve"> </w:t>
      </w:r>
      <w:r w:rsidR="00D0253A">
        <w:rPr>
          <w:sz w:val="22"/>
          <w:szCs w:val="22"/>
          <w:lang w:val="es-ES"/>
        </w:rPr>
        <w:t xml:space="preserve">2022-2025 </w:t>
      </w:r>
      <w:r w:rsidR="00E6373E">
        <w:rPr>
          <w:sz w:val="22"/>
          <w:szCs w:val="22"/>
          <w:lang w:val="es-ES"/>
        </w:rPr>
        <w:t xml:space="preserve">y del </w:t>
      </w:r>
      <w:r w:rsidR="00A70848">
        <w:rPr>
          <w:sz w:val="22"/>
          <w:szCs w:val="22"/>
          <w:lang w:val="es-ES"/>
        </w:rPr>
        <w:t>análisis</w:t>
      </w:r>
      <w:r w:rsidR="00E6373E">
        <w:rPr>
          <w:sz w:val="22"/>
          <w:szCs w:val="22"/>
          <w:lang w:val="es-ES"/>
        </w:rPr>
        <w:t xml:space="preserve"> de referencia </w:t>
      </w:r>
      <w:r w:rsidR="00A70848">
        <w:rPr>
          <w:sz w:val="22"/>
          <w:szCs w:val="22"/>
          <w:lang w:val="es-ES"/>
        </w:rPr>
        <w:t>cruzada</w:t>
      </w:r>
      <w:r w:rsidR="00E6373E">
        <w:rPr>
          <w:sz w:val="22"/>
          <w:szCs w:val="22"/>
          <w:lang w:val="es-ES"/>
        </w:rPr>
        <w:t xml:space="preserve"> realizado sobre la base de las contribuciones recibidas a través de los formularios</w:t>
      </w:r>
      <w:r w:rsidR="00A70848">
        <w:rPr>
          <w:sz w:val="22"/>
          <w:szCs w:val="22"/>
          <w:lang w:val="es-ES"/>
        </w:rPr>
        <w:t xml:space="preserve"> </w:t>
      </w:r>
      <w:r w:rsidR="00B609A0" w:rsidRPr="00582304">
        <w:rPr>
          <w:sz w:val="22"/>
          <w:szCs w:val="22"/>
          <w:lang w:val="es-ES"/>
        </w:rPr>
        <w:t>a los Estados Miembros (</w:t>
      </w:r>
      <w:proofErr w:type="spellStart"/>
      <w:r w:rsidR="00B609A0" w:rsidRPr="00582304">
        <w:rPr>
          <w:i/>
          <w:iCs/>
          <w:sz w:val="22"/>
          <w:szCs w:val="22"/>
          <w:lang w:val="es-ES"/>
        </w:rPr>
        <w:t>road</w:t>
      </w:r>
      <w:proofErr w:type="spellEnd"/>
      <w:r w:rsidR="00B609A0" w:rsidRPr="00582304">
        <w:rPr>
          <w:i/>
          <w:iCs/>
          <w:sz w:val="22"/>
          <w:szCs w:val="22"/>
          <w:lang w:val="es-ES"/>
        </w:rPr>
        <w:t xml:space="preserve"> shows).</w:t>
      </w:r>
      <w:r w:rsidR="00B609A0" w:rsidRPr="00582304">
        <w:rPr>
          <w:sz w:val="22"/>
          <w:szCs w:val="22"/>
          <w:lang w:val="es-ES"/>
        </w:rPr>
        <w:t xml:space="preserve"> Estas presentaciones se constituyeron en espacios abiertos para que los países expresaran sus intereses, necesidades y compromisos relacionados con el </w:t>
      </w:r>
      <w:r w:rsidR="005E35F9" w:rsidRPr="00582304">
        <w:rPr>
          <w:sz w:val="22"/>
          <w:szCs w:val="22"/>
          <w:lang w:val="es-ES"/>
        </w:rPr>
        <w:t>PTCIE</w:t>
      </w:r>
      <w:r w:rsidR="00D0253A">
        <w:rPr>
          <w:sz w:val="22"/>
          <w:szCs w:val="22"/>
          <w:lang w:val="es-ES"/>
        </w:rPr>
        <w:t xml:space="preserve"> 2022-2025</w:t>
      </w:r>
      <w:r w:rsidR="00B609A0" w:rsidRPr="00582304">
        <w:rPr>
          <w:sz w:val="22"/>
          <w:szCs w:val="22"/>
          <w:lang w:val="es-ES"/>
        </w:rPr>
        <w:t>.</w:t>
      </w:r>
      <w:r w:rsidR="00F2413A">
        <w:rPr>
          <w:sz w:val="22"/>
          <w:szCs w:val="22"/>
          <w:lang w:val="es-ES"/>
        </w:rPr>
        <w:t xml:space="preserve"> Además, se realizaron dos reuniones de trabajo con las autoridades de los grupos de trabajo</w:t>
      </w:r>
      <w:r w:rsidR="00D0253A">
        <w:rPr>
          <w:sz w:val="22"/>
          <w:szCs w:val="22"/>
          <w:lang w:val="es-ES"/>
        </w:rPr>
        <w:t xml:space="preserve"> de modo de integrar</w:t>
      </w:r>
      <w:r w:rsidR="00F2413A">
        <w:rPr>
          <w:sz w:val="22"/>
          <w:szCs w:val="22"/>
          <w:lang w:val="es-ES"/>
        </w:rPr>
        <w:t xml:space="preserve"> </w:t>
      </w:r>
      <w:r w:rsidR="00D0253A">
        <w:rPr>
          <w:sz w:val="22"/>
          <w:szCs w:val="22"/>
          <w:lang w:val="es-ES"/>
        </w:rPr>
        <w:t>el resultado del</w:t>
      </w:r>
      <w:r w:rsidR="00F2413A">
        <w:rPr>
          <w:sz w:val="22"/>
          <w:szCs w:val="22"/>
          <w:lang w:val="es-ES"/>
        </w:rPr>
        <w:t xml:space="preserve"> análisis de estas iniciativas. </w:t>
      </w:r>
    </w:p>
    <w:p w14:paraId="7A3C9233" w14:textId="77777777" w:rsidR="00D17288" w:rsidRPr="00582304" w:rsidRDefault="00D17288" w:rsidP="00EC0E60">
      <w:pPr>
        <w:ind w:left="1440"/>
        <w:jc w:val="both"/>
        <w:rPr>
          <w:bCs/>
          <w:sz w:val="22"/>
          <w:szCs w:val="22"/>
          <w:lang w:val="es-CR"/>
        </w:rPr>
      </w:pPr>
    </w:p>
    <w:p w14:paraId="60611CA0" w14:textId="5088FFC5" w:rsidR="00B3144D" w:rsidRPr="00582304" w:rsidRDefault="008C77BB" w:rsidP="00582304">
      <w:pPr>
        <w:ind w:firstLine="720"/>
        <w:jc w:val="both"/>
        <w:rPr>
          <w:bCs/>
          <w:sz w:val="22"/>
          <w:szCs w:val="22"/>
          <w:lang w:val="es-CR"/>
        </w:rPr>
      </w:pPr>
      <w:r w:rsidRPr="00582304">
        <w:rPr>
          <w:bCs/>
          <w:sz w:val="22"/>
          <w:szCs w:val="22"/>
          <w:lang w:val="es-CR"/>
        </w:rPr>
        <w:t xml:space="preserve">El </w:t>
      </w:r>
      <w:r w:rsidR="00C30C32" w:rsidRPr="00582304">
        <w:rPr>
          <w:bCs/>
          <w:sz w:val="22"/>
          <w:szCs w:val="22"/>
          <w:lang w:val="es-CR"/>
        </w:rPr>
        <w:t>PTCIE</w:t>
      </w:r>
      <w:r w:rsidR="00D0253A">
        <w:rPr>
          <w:bCs/>
          <w:sz w:val="22"/>
          <w:szCs w:val="22"/>
          <w:lang w:val="es-CR"/>
        </w:rPr>
        <w:t xml:space="preserve"> 2022-2025</w:t>
      </w:r>
      <w:r w:rsidR="00C30C32" w:rsidRPr="00582304">
        <w:rPr>
          <w:bCs/>
          <w:sz w:val="22"/>
          <w:szCs w:val="22"/>
          <w:lang w:val="es-CR"/>
        </w:rPr>
        <w:t xml:space="preserve"> </w:t>
      </w:r>
      <w:r w:rsidR="00DC74AC" w:rsidRPr="00582304">
        <w:rPr>
          <w:bCs/>
          <w:sz w:val="22"/>
          <w:szCs w:val="22"/>
          <w:lang w:val="es-CR"/>
        </w:rPr>
        <w:t xml:space="preserve">fue aprobado por </w:t>
      </w:r>
      <w:r w:rsidR="007E3149" w:rsidRPr="00582304">
        <w:rPr>
          <w:bCs/>
          <w:sz w:val="22"/>
          <w:szCs w:val="22"/>
          <w:lang w:val="es-CR"/>
        </w:rPr>
        <w:t>la Comisión de Políticas de Cooperación Solidaria para del Desarrollo durante su reunión ordinaria celebrada el 6 de junio de 2023.</w:t>
      </w:r>
      <w:r w:rsidR="00CE1E0B" w:rsidRPr="00582304">
        <w:rPr>
          <w:bCs/>
          <w:sz w:val="22"/>
          <w:szCs w:val="22"/>
          <w:lang w:val="es-CR"/>
        </w:rPr>
        <w:t xml:space="preserve"> </w:t>
      </w:r>
      <w:r w:rsidR="00B3144D" w:rsidRPr="00582304">
        <w:rPr>
          <w:bCs/>
          <w:sz w:val="22"/>
          <w:szCs w:val="22"/>
          <w:lang w:val="es-CR"/>
        </w:rPr>
        <w:t xml:space="preserve">Posterior a su aprobación, se realizó el lanzamiento oficial de los </w:t>
      </w:r>
      <w:r w:rsidR="006C70CD" w:rsidRPr="00582304">
        <w:rPr>
          <w:bCs/>
          <w:sz w:val="22"/>
          <w:szCs w:val="22"/>
          <w:lang w:val="es-CR"/>
        </w:rPr>
        <w:t>programas hemisféricos durante un evento</w:t>
      </w:r>
      <w:r w:rsidR="007F2F35" w:rsidRPr="00582304">
        <w:rPr>
          <w:bCs/>
          <w:sz w:val="22"/>
          <w:szCs w:val="22"/>
          <w:lang w:val="es-CR"/>
        </w:rPr>
        <w:t xml:space="preserve"> virtual</w:t>
      </w:r>
      <w:r w:rsidR="006C70CD" w:rsidRPr="00582304">
        <w:rPr>
          <w:bCs/>
          <w:sz w:val="22"/>
          <w:szCs w:val="22"/>
          <w:lang w:val="es-CR"/>
        </w:rPr>
        <w:t xml:space="preserve"> e</w:t>
      </w:r>
      <w:r w:rsidR="00CE1E0B" w:rsidRPr="00582304">
        <w:rPr>
          <w:bCs/>
          <w:sz w:val="22"/>
          <w:szCs w:val="22"/>
          <w:lang w:val="es-CR"/>
        </w:rPr>
        <w:t>n agosto 2023.</w:t>
      </w:r>
    </w:p>
    <w:p w14:paraId="49E22DFE" w14:textId="77777777" w:rsidR="00D430CB" w:rsidRPr="00582304" w:rsidRDefault="00D430CB" w:rsidP="00CE1E0B">
      <w:pPr>
        <w:ind w:left="1440"/>
        <w:jc w:val="both"/>
        <w:rPr>
          <w:bCs/>
          <w:sz w:val="22"/>
          <w:szCs w:val="22"/>
          <w:lang w:val="es-CR"/>
        </w:rPr>
      </w:pPr>
    </w:p>
    <w:p w14:paraId="51A501BF" w14:textId="2694B0CF" w:rsidR="00D430CB" w:rsidRPr="00582304" w:rsidRDefault="00D430CB" w:rsidP="00313B9C">
      <w:pPr>
        <w:pStyle w:val="ListParagraph0"/>
        <w:numPr>
          <w:ilvl w:val="0"/>
          <w:numId w:val="30"/>
        </w:numPr>
        <w:tabs>
          <w:tab w:val="left" w:pos="1440"/>
        </w:tabs>
        <w:rPr>
          <w:bCs/>
          <w:sz w:val="22"/>
          <w:szCs w:val="22"/>
          <w:lang w:val="es-CR"/>
        </w:rPr>
      </w:pPr>
      <w:r w:rsidRPr="00582304">
        <w:rPr>
          <w:b/>
          <w:bCs/>
          <w:sz w:val="22"/>
          <w:szCs w:val="22"/>
          <w:lang w:val="es-ES"/>
        </w:rPr>
        <w:t xml:space="preserve">Segunda Reunión </w:t>
      </w:r>
      <w:r w:rsidR="00DF5DBF" w:rsidRPr="00582304">
        <w:rPr>
          <w:b/>
          <w:bCs/>
          <w:sz w:val="22"/>
          <w:szCs w:val="22"/>
          <w:lang w:val="es-ES"/>
        </w:rPr>
        <w:t xml:space="preserve">Extraordinaria de la CIE </w:t>
      </w:r>
      <w:r w:rsidR="00E049BF" w:rsidRPr="00582304">
        <w:rPr>
          <w:b/>
          <w:bCs/>
          <w:sz w:val="22"/>
          <w:szCs w:val="22"/>
          <w:lang w:val="es-ES"/>
        </w:rPr>
        <w:t>(10 de octubre de 2023)</w:t>
      </w:r>
    </w:p>
    <w:p w14:paraId="669B78E5" w14:textId="77777777" w:rsidR="00817576" w:rsidRPr="00582304" w:rsidRDefault="00817576" w:rsidP="00817576">
      <w:pPr>
        <w:ind w:left="1440"/>
        <w:jc w:val="both"/>
        <w:rPr>
          <w:bCs/>
          <w:sz w:val="22"/>
          <w:szCs w:val="22"/>
          <w:lang w:val="es-CR"/>
        </w:rPr>
      </w:pPr>
    </w:p>
    <w:p w14:paraId="390EFCA6" w14:textId="0F1F28C1" w:rsidR="00975605" w:rsidRDefault="00817576" w:rsidP="00920A99">
      <w:pPr>
        <w:ind w:firstLine="720"/>
        <w:jc w:val="both"/>
        <w:rPr>
          <w:bCs/>
          <w:sz w:val="22"/>
          <w:szCs w:val="22"/>
          <w:lang w:val="es-CR"/>
        </w:rPr>
      </w:pPr>
      <w:r w:rsidRPr="00582304">
        <w:rPr>
          <w:bCs/>
          <w:sz w:val="22"/>
          <w:szCs w:val="22"/>
          <w:lang w:val="es-CR"/>
        </w:rPr>
        <w:t xml:space="preserve">La Segunda Reunión Extraordinaria de la CIE se realizó virtualmente el 10 de octubre de 2023. A esta Reunión asistieron delegaciones de </w:t>
      </w:r>
      <w:r w:rsidRPr="004702D6">
        <w:rPr>
          <w:b/>
          <w:sz w:val="22"/>
          <w:szCs w:val="22"/>
          <w:lang w:val="es-CR"/>
        </w:rPr>
        <w:t>25 Estados Miembros</w:t>
      </w:r>
      <w:r w:rsidRPr="00582304">
        <w:rPr>
          <w:bCs/>
          <w:sz w:val="22"/>
          <w:szCs w:val="22"/>
          <w:lang w:val="es-CR"/>
        </w:rPr>
        <w:t>.</w:t>
      </w:r>
      <w:r w:rsidR="00753BF4" w:rsidRPr="00582304">
        <w:rPr>
          <w:bCs/>
          <w:sz w:val="22"/>
          <w:szCs w:val="22"/>
          <w:lang w:val="es-CR"/>
        </w:rPr>
        <w:t xml:space="preserve"> </w:t>
      </w:r>
      <w:r w:rsidR="00975605" w:rsidRPr="00582304">
        <w:rPr>
          <w:bCs/>
          <w:sz w:val="22"/>
          <w:szCs w:val="22"/>
          <w:lang w:val="es-CR"/>
        </w:rPr>
        <w:t>Los</w:t>
      </w:r>
      <w:r w:rsidR="00753BF4" w:rsidRPr="00582304">
        <w:rPr>
          <w:bCs/>
          <w:sz w:val="22"/>
          <w:szCs w:val="22"/>
          <w:lang w:val="es-CR"/>
        </w:rPr>
        <w:t xml:space="preserve"> acuerdos de la Reunión </w:t>
      </w:r>
      <w:r w:rsidR="00975605" w:rsidRPr="00582304">
        <w:rPr>
          <w:bCs/>
          <w:sz w:val="22"/>
          <w:szCs w:val="22"/>
          <w:lang w:val="es-CR"/>
        </w:rPr>
        <w:t xml:space="preserve">incluyeron </w:t>
      </w:r>
      <w:r w:rsidR="00753BF4" w:rsidRPr="00582304">
        <w:rPr>
          <w:bCs/>
          <w:sz w:val="22"/>
          <w:szCs w:val="22"/>
          <w:lang w:val="es-CR"/>
        </w:rPr>
        <w:t xml:space="preserve">la elección por aclamación de Perú como autoridad del Grupo de Trabajo 1 </w:t>
      </w:r>
      <w:r w:rsidR="00C30C32" w:rsidRPr="00582304">
        <w:rPr>
          <w:bCs/>
          <w:sz w:val="22"/>
          <w:szCs w:val="22"/>
          <w:lang w:val="es-CR"/>
        </w:rPr>
        <w:t xml:space="preserve">sobre Enfoque sistémico para la construcción de sistemas educativos resilientes </w:t>
      </w:r>
      <w:r w:rsidR="00753BF4" w:rsidRPr="00582304">
        <w:rPr>
          <w:bCs/>
          <w:sz w:val="22"/>
          <w:szCs w:val="22"/>
          <w:lang w:val="es-CR"/>
        </w:rPr>
        <w:t>y la aprobación por aclamación de</w:t>
      </w:r>
      <w:r w:rsidR="00D353EE" w:rsidRPr="00582304">
        <w:rPr>
          <w:bCs/>
          <w:sz w:val="22"/>
          <w:szCs w:val="22"/>
          <w:lang w:val="es-CR"/>
        </w:rPr>
        <w:t xml:space="preserve"> la </w:t>
      </w:r>
      <w:r w:rsidR="00753BF4" w:rsidRPr="004D02C2">
        <w:rPr>
          <w:bCs/>
          <w:sz w:val="22"/>
          <w:szCs w:val="22"/>
          <w:lang w:val="es-CR"/>
        </w:rPr>
        <w:t>Resolución</w:t>
      </w:r>
      <w:r w:rsidR="006A48C1" w:rsidRPr="004D02C2">
        <w:rPr>
          <w:bCs/>
          <w:sz w:val="22"/>
          <w:szCs w:val="22"/>
          <w:lang w:val="es-CR"/>
        </w:rPr>
        <w:t xml:space="preserve"> CIDI/CIE/E-II/RES. 1/23 </w:t>
      </w:r>
      <w:r w:rsidR="00753BF4" w:rsidRPr="004D02C2">
        <w:rPr>
          <w:bCs/>
          <w:sz w:val="22"/>
          <w:szCs w:val="22"/>
          <w:lang w:val="es-CR"/>
        </w:rPr>
        <w:t>“Compromiso</w:t>
      </w:r>
      <w:r w:rsidR="00753BF4" w:rsidRPr="00582304">
        <w:rPr>
          <w:bCs/>
          <w:sz w:val="22"/>
          <w:szCs w:val="22"/>
          <w:lang w:val="es-CR"/>
        </w:rPr>
        <w:t xml:space="preserve"> con la Implementación de la Agenda Educativa Interamericana 2022-2027. El Camino Hacia 2025” durante la quinta sesión plenaria.</w:t>
      </w:r>
      <w:r w:rsidR="00046A10" w:rsidRPr="00582304">
        <w:rPr>
          <w:bCs/>
          <w:sz w:val="22"/>
          <w:szCs w:val="22"/>
          <w:lang w:val="es-CR"/>
        </w:rPr>
        <w:t xml:space="preserve"> En dicha resolución se encomienda a la Secretaría Técnica que integre al Plan de Trabajo de la CIE 2022-2025 el Programa referido en el mandato de la resolución AG/RES. 3004 (LIII-O/23) “Fortalecimiento de la Democracia”, adoptada e</w:t>
      </w:r>
      <w:r w:rsidR="006408BB" w:rsidRPr="00582304">
        <w:rPr>
          <w:bCs/>
          <w:sz w:val="22"/>
          <w:szCs w:val="22"/>
          <w:lang w:val="es-CR"/>
        </w:rPr>
        <w:t>n la</w:t>
      </w:r>
      <w:r w:rsidR="0068392E" w:rsidRPr="00582304">
        <w:rPr>
          <w:bCs/>
          <w:sz w:val="22"/>
          <w:szCs w:val="22"/>
          <w:lang w:val="es-CR"/>
        </w:rPr>
        <w:t xml:space="preserve"> 53ª</w:t>
      </w:r>
      <w:r w:rsidR="006408BB" w:rsidRPr="00582304">
        <w:rPr>
          <w:bCs/>
          <w:sz w:val="22"/>
          <w:szCs w:val="22"/>
          <w:lang w:val="es-CR"/>
        </w:rPr>
        <w:t xml:space="preserve"> Asamblea General de la OEA celebrada el</w:t>
      </w:r>
      <w:r w:rsidR="00046A10" w:rsidRPr="00582304">
        <w:rPr>
          <w:bCs/>
          <w:sz w:val="22"/>
          <w:szCs w:val="22"/>
          <w:lang w:val="es-CR"/>
        </w:rPr>
        <w:t xml:space="preserve"> 23 de junio de 2023.</w:t>
      </w:r>
      <w:r w:rsidR="00084202" w:rsidRPr="00582304">
        <w:rPr>
          <w:bCs/>
          <w:sz w:val="22"/>
          <w:szCs w:val="22"/>
          <w:lang w:val="es-CR"/>
        </w:rPr>
        <w:t xml:space="preserve"> </w:t>
      </w:r>
    </w:p>
    <w:p w14:paraId="68148E10" w14:textId="77777777" w:rsidR="00EC0E60" w:rsidRDefault="00EC0E60" w:rsidP="00D430CB">
      <w:pPr>
        <w:jc w:val="both"/>
        <w:rPr>
          <w:bCs/>
          <w:sz w:val="22"/>
          <w:szCs w:val="22"/>
          <w:lang w:val="es-CR"/>
        </w:rPr>
      </w:pPr>
    </w:p>
    <w:p w14:paraId="1675B151" w14:textId="77777777" w:rsidR="00DB78DE" w:rsidRPr="00582304" w:rsidRDefault="00DB78DE" w:rsidP="00D430CB">
      <w:pPr>
        <w:jc w:val="both"/>
        <w:rPr>
          <w:sz w:val="22"/>
          <w:szCs w:val="22"/>
          <w:lang w:val="es-CR"/>
        </w:rPr>
      </w:pPr>
    </w:p>
    <w:p w14:paraId="0B7EA846" w14:textId="287AC133" w:rsidR="00EC0E60" w:rsidRPr="00582304" w:rsidRDefault="00640E06" w:rsidP="00EC0E60">
      <w:pPr>
        <w:pStyle w:val="ListParagraph0"/>
        <w:numPr>
          <w:ilvl w:val="0"/>
          <w:numId w:val="29"/>
        </w:numPr>
        <w:ind w:left="1440" w:hanging="720"/>
        <w:contextualSpacing/>
        <w:rPr>
          <w:rFonts w:eastAsia="Times New Roman"/>
          <w:b/>
          <w:sz w:val="22"/>
          <w:szCs w:val="22"/>
          <w:lang w:val="es-CR"/>
        </w:rPr>
      </w:pPr>
      <w:r w:rsidRPr="00582304">
        <w:rPr>
          <w:rFonts w:eastAsia="Times New Roman"/>
          <w:b/>
          <w:sz w:val="22"/>
          <w:szCs w:val="22"/>
          <w:lang w:val="es-CR"/>
        </w:rPr>
        <w:t xml:space="preserve">Implementación del Plan de Trabajo y sus programas hemisféricos </w:t>
      </w:r>
    </w:p>
    <w:p w14:paraId="150A31B7" w14:textId="77777777" w:rsidR="00EC0E60" w:rsidRPr="00582304" w:rsidRDefault="00EC0E60" w:rsidP="00EC0E60">
      <w:pPr>
        <w:pStyle w:val="ListParagraph0"/>
        <w:ind w:left="1440"/>
        <w:rPr>
          <w:rFonts w:eastAsia="Times New Roman"/>
          <w:b/>
          <w:sz w:val="22"/>
          <w:szCs w:val="22"/>
          <w:lang w:val="es-CR"/>
        </w:rPr>
      </w:pPr>
    </w:p>
    <w:p w14:paraId="6C7B38DA" w14:textId="6E68B062" w:rsidR="00F32DF5" w:rsidRPr="00582304" w:rsidRDefault="00030B4B" w:rsidP="00F32DF5">
      <w:pPr>
        <w:ind w:firstLine="720"/>
        <w:jc w:val="both"/>
        <w:rPr>
          <w:sz w:val="22"/>
          <w:szCs w:val="22"/>
          <w:lang w:val="es-ES"/>
        </w:rPr>
      </w:pPr>
      <w:r w:rsidRPr="00582304">
        <w:rPr>
          <w:sz w:val="22"/>
          <w:szCs w:val="22"/>
          <w:lang w:val="es-ES"/>
        </w:rPr>
        <w:t xml:space="preserve">A continuación, se presenta una sinopsis </w:t>
      </w:r>
      <w:r w:rsidR="006E39A3" w:rsidRPr="00582304">
        <w:rPr>
          <w:sz w:val="22"/>
          <w:szCs w:val="22"/>
          <w:lang w:val="es-ES"/>
        </w:rPr>
        <w:t xml:space="preserve">en orden cronológico </w:t>
      </w:r>
      <w:r w:rsidRPr="00582304">
        <w:rPr>
          <w:sz w:val="22"/>
          <w:szCs w:val="22"/>
          <w:lang w:val="es-ES"/>
        </w:rPr>
        <w:t>de las actividades</w:t>
      </w:r>
      <w:r w:rsidR="002B61F6" w:rsidRPr="00582304">
        <w:rPr>
          <w:sz w:val="22"/>
          <w:szCs w:val="22"/>
          <w:lang w:val="es-ES"/>
        </w:rPr>
        <w:t xml:space="preserve"> realizadas como parte de la implementación del PTCIE</w:t>
      </w:r>
      <w:r w:rsidR="00667467" w:rsidRPr="00582304">
        <w:rPr>
          <w:sz w:val="22"/>
          <w:szCs w:val="22"/>
          <w:lang w:val="es-ES"/>
        </w:rPr>
        <w:t xml:space="preserve"> en función de </w:t>
      </w:r>
      <w:r w:rsidR="000B2A64" w:rsidRPr="00582304">
        <w:rPr>
          <w:sz w:val="22"/>
          <w:szCs w:val="22"/>
          <w:lang w:val="es-ES"/>
        </w:rPr>
        <w:t>los componentes de los programas hemisféricos: intercambio</w:t>
      </w:r>
      <w:r w:rsidR="00324D91" w:rsidRPr="00582304">
        <w:rPr>
          <w:sz w:val="22"/>
          <w:szCs w:val="22"/>
          <w:lang w:val="es-ES"/>
        </w:rPr>
        <w:t xml:space="preserve"> de experiencias y asistencia técnica</w:t>
      </w:r>
      <w:r w:rsidR="00C017CA" w:rsidRPr="00582304">
        <w:rPr>
          <w:sz w:val="22"/>
          <w:szCs w:val="22"/>
          <w:lang w:val="es-ES"/>
        </w:rPr>
        <w:t>,</w:t>
      </w:r>
      <w:r w:rsidR="000B2A64" w:rsidRPr="00582304">
        <w:rPr>
          <w:sz w:val="22"/>
          <w:szCs w:val="22"/>
          <w:lang w:val="es-ES"/>
        </w:rPr>
        <w:t xml:space="preserve"> </w:t>
      </w:r>
      <w:r w:rsidR="00191B7B" w:rsidRPr="00582304">
        <w:rPr>
          <w:sz w:val="22"/>
          <w:szCs w:val="22"/>
          <w:lang w:val="es-ES"/>
        </w:rPr>
        <w:t>desarrollo profesional</w:t>
      </w:r>
      <w:r w:rsidR="000B2A64" w:rsidRPr="00582304">
        <w:rPr>
          <w:sz w:val="22"/>
          <w:szCs w:val="22"/>
          <w:lang w:val="es-ES"/>
        </w:rPr>
        <w:t xml:space="preserve"> </w:t>
      </w:r>
      <w:r w:rsidR="00C017CA" w:rsidRPr="00582304">
        <w:rPr>
          <w:sz w:val="22"/>
          <w:szCs w:val="22"/>
          <w:lang w:val="es-ES"/>
        </w:rPr>
        <w:t xml:space="preserve">y </w:t>
      </w:r>
      <w:r w:rsidR="00191B7B" w:rsidRPr="00582304">
        <w:rPr>
          <w:sz w:val="22"/>
          <w:szCs w:val="22"/>
          <w:lang w:val="es-ES"/>
        </w:rPr>
        <w:t>recursos</w:t>
      </w:r>
      <w:r w:rsidR="00C017CA" w:rsidRPr="00582304">
        <w:rPr>
          <w:sz w:val="22"/>
          <w:szCs w:val="22"/>
          <w:lang w:val="es-ES"/>
        </w:rPr>
        <w:t xml:space="preserve"> educativos e investigación.</w:t>
      </w:r>
      <w:r w:rsidR="0086753A">
        <w:rPr>
          <w:sz w:val="22"/>
          <w:szCs w:val="22"/>
          <w:lang w:val="es-ES"/>
        </w:rPr>
        <w:t xml:space="preserve"> </w:t>
      </w:r>
      <w:r w:rsidR="0086753A" w:rsidRPr="0086753A">
        <w:rPr>
          <w:sz w:val="22"/>
          <w:szCs w:val="22"/>
          <w:lang w:val="es-ES"/>
        </w:rPr>
        <w:t>Estos aportes reflejan el compromiso de los Ministerios de Educación con la construcción de una visión compartida que fortalezca los sistemas educativos de la región.</w:t>
      </w:r>
    </w:p>
    <w:p w14:paraId="074E21BE" w14:textId="7EAB94DB" w:rsidR="00EC0E60" w:rsidRPr="00582304" w:rsidRDefault="00F32DF5" w:rsidP="00F32DF5">
      <w:pPr>
        <w:ind w:firstLine="720"/>
        <w:jc w:val="both"/>
        <w:rPr>
          <w:sz w:val="22"/>
          <w:szCs w:val="22"/>
          <w:lang w:val="es-ES"/>
        </w:rPr>
      </w:pPr>
      <w:r w:rsidRPr="00582304">
        <w:rPr>
          <w:sz w:val="22"/>
          <w:szCs w:val="22"/>
          <w:lang w:val="es-ES"/>
        </w:rPr>
        <w:t xml:space="preserve"> </w:t>
      </w:r>
    </w:p>
    <w:p w14:paraId="0C0F5ACC" w14:textId="15EF25A1" w:rsidR="00667467" w:rsidRPr="00582304" w:rsidRDefault="000370C1" w:rsidP="001A3DA1">
      <w:pPr>
        <w:pStyle w:val="ListParagraph0"/>
        <w:numPr>
          <w:ilvl w:val="0"/>
          <w:numId w:val="31"/>
        </w:numPr>
        <w:jc w:val="both"/>
        <w:rPr>
          <w:b/>
          <w:i/>
          <w:iCs/>
          <w:sz w:val="22"/>
          <w:szCs w:val="22"/>
          <w:lang w:val="es-CR"/>
        </w:rPr>
      </w:pPr>
      <w:r w:rsidRPr="00582304">
        <w:rPr>
          <w:b/>
          <w:i/>
          <w:iCs/>
          <w:sz w:val="22"/>
          <w:szCs w:val="22"/>
          <w:lang w:val="es-US"/>
        </w:rPr>
        <w:t>Intercambio</w:t>
      </w:r>
      <w:r w:rsidR="00324D91" w:rsidRPr="00582304">
        <w:rPr>
          <w:b/>
          <w:i/>
          <w:iCs/>
          <w:sz w:val="22"/>
          <w:szCs w:val="22"/>
          <w:lang w:val="es-US"/>
        </w:rPr>
        <w:t xml:space="preserve"> de Experiencia y Asistencia Técnica</w:t>
      </w:r>
    </w:p>
    <w:p w14:paraId="0A0B00D2" w14:textId="77777777" w:rsidR="00667467" w:rsidRPr="00582304" w:rsidRDefault="00667467" w:rsidP="002B61F6">
      <w:pPr>
        <w:jc w:val="both"/>
        <w:rPr>
          <w:sz w:val="22"/>
          <w:szCs w:val="22"/>
          <w:lang w:val="es-CR"/>
        </w:rPr>
      </w:pPr>
    </w:p>
    <w:p w14:paraId="1A963EC7" w14:textId="6AAF4802" w:rsidR="00EC0E60" w:rsidRPr="00582304" w:rsidRDefault="002C1A3A" w:rsidP="00313B9C">
      <w:pPr>
        <w:pStyle w:val="ListParagraph0"/>
        <w:numPr>
          <w:ilvl w:val="0"/>
          <w:numId w:val="30"/>
        </w:numPr>
        <w:tabs>
          <w:tab w:val="left" w:pos="1440"/>
        </w:tabs>
        <w:rPr>
          <w:rFonts w:eastAsia="Times New Roman"/>
          <w:b/>
          <w:sz w:val="22"/>
          <w:szCs w:val="22"/>
          <w:lang w:val="es-CR"/>
        </w:rPr>
      </w:pPr>
      <w:r w:rsidRPr="00582304">
        <w:rPr>
          <w:rFonts w:eastAsia="Times New Roman"/>
          <w:b/>
          <w:sz w:val="22"/>
          <w:szCs w:val="22"/>
          <w:lang w:val="es-CR"/>
        </w:rPr>
        <w:t xml:space="preserve">Diálogo e Intercambio de Experiencias bajo el marco del Programa Hemisférico para la Recuperación, Reparación y Reactivación del Sector Educativo (3R4E) </w:t>
      </w:r>
      <w:r w:rsidR="00EC0E60" w:rsidRPr="00582304">
        <w:rPr>
          <w:rFonts w:eastAsia="Times New Roman"/>
          <w:b/>
          <w:sz w:val="22"/>
          <w:szCs w:val="22"/>
          <w:lang w:val="es-CR"/>
        </w:rPr>
        <w:t>(</w:t>
      </w:r>
      <w:r w:rsidR="00BC7F6F" w:rsidRPr="00582304">
        <w:rPr>
          <w:b/>
          <w:bCs/>
          <w:sz w:val="22"/>
          <w:szCs w:val="22"/>
          <w:lang w:val="es-ES"/>
        </w:rPr>
        <w:t>28</w:t>
      </w:r>
      <w:r w:rsidR="00BC7F6F" w:rsidRPr="00582304">
        <w:rPr>
          <w:rFonts w:eastAsia="Times New Roman"/>
          <w:b/>
          <w:sz w:val="22"/>
          <w:szCs w:val="22"/>
          <w:lang w:val="es-CR"/>
        </w:rPr>
        <w:t xml:space="preserve"> de noviembre </w:t>
      </w:r>
      <w:r w:rsidR="008C3D27" w:rsidRPr="00582304">
        <w:rPr>
          <w:rFonts w:eastAsia="Times New Roman"/>
          <w:b/>
          <w:sz w:val="22"/>
          <w:szCs w:val="22"/>
          <w:lang w:val="es-CR"/>
        </w:rPr>
        <w:t xml:space="preserve">de </w:t>
      </w:r>
      <w:r w:rsidR="00BC7F6F" w:rsidRPr="00582304">
        <w:rPr>
          <w:rFonts w:eastAsia="Times New Roman"/>
          <w:b/>
          <w:sz w:val="22"/>
          <w:szCs w:val="22"/>
          <w:lang w:val="es-CR"/>
        </w:rPr>
        <w:t>2023</w:t>
      </w:r>
      <w:r w:rsidR="00EC0E60" w:rsidRPr="00582304">
        <w:rPr>
          <w:rFonts w:eastAsia="Times New Roman"/>
          <w:b/>
          <w:sz w:val="22"/>
          <w:szCs w:val="22"/>
          <w:lang w:val="es-CR"/>
        </w:rPr>
        <w:t>)</w:t>
      </w:r>
    </w:p>
    <w:p w14:paraId="2E72F036" w14:textId="77777777" w:rsidR="00582304" w:rsidRPr="00582304" w:rsidRDefault="00582304" w:rsidP="00582304">
      <w:pPr>
        <w:pStyle w:val="ListParagraph0"/>
        <w:tabs>
          <w:tab w:val="left" w:pos="1440"/>
        </w:tabs>
        <w:rPr>
          <w:rFonts w:eastAsia="Times New Roman"/>
          <w:b/>
          <w:sz w:val="22"/>
          <w:szCs w:val="22"/>
          <w:lang w:val="es-CR"/>
        </w:rPr>
      </w:pPr>
    </w:p>
    <w:p w14:paraId="2CA54771" w14:textId="425154F2" w:rsidR="00EC0E60" w:rsidRPr="00582304" w:rsidRDefault="002C1A3A" w:rsidP="00582304">
      <w:pPr>
        <w:ind w:firstLine="720"/>
        <w:jc w:val="both"/>
        <w:rPr>
          <w:sz w:val="22"/>
          <w:szCs w:val="22"/>
          <w:lang w:val="es-CR"/>
        </w:rPr>
      </w:pPr>
      <w:r w:rsidRPr="00582304">
        <w:rPr>
          <w:bCs/>
          <w:sz w:val="22"/>
          <w:szCs w:val="22"/>
          <w:lang w:val="es-CR"/>
        </w:rPr>
        <w:t>Fue</w:t>
      </w:r>
      <w:r w:rsidR="00313B9C" w:rsidRPr="00582304">
        <w:rPr>
          <w:bCs/>
          <w:sz w:val="22"/>
          <w:szCs w:val="22"/>
          <w:lang w:val="es-CR"/>
        </w:rPr>
        <w:t xml:space="preserve"> </w:t>
      </w:r>
      <w:r w:rsidR="00313B9C" w:rsidRPr="00582304">
        <w:rPr>
          <w:sz w:val="22"/>
          <w:szCs w:val="22"/>
          <w:lang w:val="es-ES"/>
        </w:rPr>
        <w:t>liderado</w:t>
      </w:r>
      <w:r w:rsidR="00313B9C" w:rsidRPr="00582304">
        <w:rPr>
          <w:bCs/>
          <w:sz w:val="22"/>
          <w:szCs w:val="22"/>
          <w:lang w:val="es-CR"/>
        </w:rPr>
        <w:t xml:space="preserve"> por las Autoridades del Grupo de Trabajo 1 </w:t>
      </w:r>
      <w:r w:rsidRPr="00582304">
        <w:rPr>
          <w:bCs/>
          <w:sz w:val="22"/>
          <w:szCs w:val="22"/>
          <w:lang w:val="es-CR"/>
        </w:rPr>
        <w:t>y</w:t>
      </w:r>
      <w:r w:rsidR="00313B9C" w:rsidRPr="00582304">
        <w:rPr>
          <w:bCs/>
          <w:sz w:val="22"/>
          <w:szCs w:val="22"/>
          <w:lang w:val="es-CR"/>
        </w:rPr>
        <w:t xml:space="preserve"> contó con la presencia de representantes de los Ministerios de Educación de </w:t>
      </w:r>
      <w:r w:rsidR="00313B9C" w:rsidRPr="004702D6">
        <w:rPr>
          <w:b/>
          <w:sz w:val="22"/>
          <w:szCs w:val="22"/>
          <w:lang w:val="es-CR"/>
        </w:rPr>
        <w:t>19 países participantes</w:t>
      </w:r>
      <w:r w:rsidR="00313B9C" w:rsidRPr="00582304">
        <w:rPr>
          <w:bCs/>
          <w:sz w:val="22"/>
          <w:szCs w:val="22"/>
          <w:lang w:val="es-CR"/>
        </w:rPr>
        <w:t>.</w:t>
      </w:r>
      <w:r w:rsidR="00962717" w:rsidRPr="00582304">
        <w:rPr>
          <w:bCs/>
          <w:sz w:val="22"/>
          <w:szCs w:val="22"/>
          <w:lang w:val="es-CR"/>
        </w:rPr>
        <w:t xml:space="preserve"> </w:t>
      </w:r>
      <w:r w:rsidR="00770953" w:rsidRPr="00582304">
        <w:rPr>
          <w:bCs/>
          <w:sz w:val="22"/>
          <w:szCs w:val="22"/>
          <w:lang w:val="es-CR"/>
        </w:rPr>
        <w:t>El objetivo de este evento fue propiciar diálogos, reflexiones y análisis en torno al diseño e implementación de políticas públicas para la recuperación educativa eficaz y equitativa, apoyando las transformaciones que los sistemas educativos necesitan para abordar la creciente desigualdad agudizada en los últimos años y que permitan consolidar perspectivas y recomendaciones para la región. Se</w:t>
      </w:r>
      <w:r w:rsidR="00610AF5" w:rsidRPr="00582304">
        <w:rPr>
          <w:bCs/>
          <w:sz w:val="22"/>
          <w:szCs w:val="22"/>
          <w:lang w:val="es-CR"/>
        </w:rPr>
        <w:t xml:space="preserve"> </w:t>
      </w:r>
      <w:r w:rsidR="00962717" w:rsidRPr="00582304">
        <w:rPr>
          <w:bCs/>
          <w:sz w:val="22"/>
          <w:szCs w:val="22"/>
          <w:lang w:val="es-CR"/>
        </w:rPr>
        <w:t>di</w:t>
      </w:r>
      <w:r w:rsidR="005A77AD" w:rsidRPr="00582304">
        <w:rPr>
          <w:bCs/>
          <w:sz w:val="22"/>
          <w:szCs w:val="22"/>
          <w:lang w:val="es-CR"/>
        </w:rPr>
        <w:t>o</w:t>
      </w:r>
      <w:r w:rsidR="00962717" w:rsidRPr="00582304">
        <w:rPr>
          <w:bCs/>
          <w:sz w:val="22"/>
          <w:szCs w:val="22"/>
          <w:lang w:val="es-CR"/>
        </w:rPr>
        <w:t xml:space="preserve"> lugar a reflexiones en tres componentes: políticas y programas, formación docente y recursos educativos e investigación en el marco de la recuperación, reparación y reactivación del sector educativo en contextos de cambio.</w:t>
      </w:r>
      <w:r w:rsidR="0050791A" w:rsidRPr="00582304">
        <w:rPr>
          <w:bCs/>
          <w:sz w:val="22"/>
          <w:szCs w:val="22"/>
          <w:lang w:val="es-CR"/>
        </w:rPr>
        <w:t xml:space="preserve"> Como resultado de este intercambio, se resaltó que la pandemia amplificó las desigualdades previas y se enfatizó la transformación educativa. Se subrayó la necesidad de reformar currículos para una formación integral con equidad, priorizando lenguaje, matemáticas y aspectos socioemocionales. Se destacó la importancia de sistemas de alerta temprana y el papel de las escuelas como centros comunitarios. Estas experiencias permitieron la </w:t>
      </w:r>
      <w:proofErr w:type="spellStart"/>
      <w:r w:rsidR="0050791A" w:rsidRPr="00582304">
        <w:rPr>
          <w:bCs/>
          <w:sz w:val="22"/>
          <w:szCs w:val="22"/>
          <w:lang w:val="es-CR"/>
        </w:rPr>
        <w:t>co-creación</w:t>
      </w:r>
      <w:proofErr w:type="spellEnd"/>
      <w:r w:rsidR="0050791A" w:rsidRPr="00582304">
        <w:rPr>
          <w:bCs/>
          <w:sz w:val="22"/>
          <w:szCs w:val="22"/>
          <w:lang w:val="es-CR"/>
        </w:rPr>
        <w:t xml:space="preserve"> de conocimientos para sistemas educativos resilientes que fueron sistematizados en </w:t>
      </w:r>
      <w:r w:rsidR="00770953" w:rsidRPr="00582304">
        <w:rPr>
          <w:bCs/>
          <w:sz w:val="22"/>
          <w:szCs w:val="22"/>
          <w:lang w:val="es-CR"/>
        </w:rPr>
        <w:t>el</w:t>
      </w:r>
      <w:r w:rsidR="0050791A" w:rsidRPr="00582304">
        <w:rPr>
          <w:bCs/>
          <w:sz w:val="22"/>
          <w:szCs w:val="22"/>
          <w:lang w:val="es-CR"/>
        </w:rPr>
        <w:t xml:space="preserve"> documento</w:t>
      </w:r>
      <w:r w:rsidR="00D46230" w:rsidRPr="00C372A7">
        <w:rPr>
          <w:bCs/>
          <w:sz w:val="22"/>
          <w:szCs w:val="22"/>
          <w:lang w:val="es-CR"/>
        </w:rPr>
        <w:t xml:space="preserve"> </w:t>
      </w:r>
      <w:r w:rsidR="00C372A7" w:rsidRPr="00C372A7">
        <w:rPr>
          <w:bCs/>
          <w:sz w:val="22"/>
          <w:szCs w:val="22"/>
          <w:lang w:val="es-CR"/>
        </w:rPr>
        <w:t>CIDI/CIE/doc.8/24</w:t>
      </w:r>
      <w:r w:rsidR="00C372A7">
        <w:rPr>
          <w:bCs/>
          <w:sz w:val="22"/>
          <w:szCs w:val="22"/>
          <w:lang w:val="es-CR"/>
        </w:rPr>
        <w:t>.</w:t>
      </w:r>
    </w:p>
    <w:p w14:paraId="5BB273E5" w14:textId="77777777" w:rsidR="00EC0E60" w:rsidRPr="00582304" w:rsidRDefault="00EC0E60" w:rsidP="00EC0E60">
      <w:pPr>
        <w:ind w:firstLine="720"/>
        <w:jc w:val="both"/>
        <w:rPr>
          <w:sz w:val="22"/>
          <w:szCs w:val="22"/>
          <w:lang w:val="es-CR"/>
        </w:rPr>
      </w:pPr>
    </w:p>
    <w:p w14:paraId="0B55D7E0" w14:textId="3F9FDB7D" w:rsidR="00EC0E60" w:rsidRPr="00582304" w:rsidRDefault="008E0946" w:rsidP="00F27ABD">
      <w:pPr>
        <w:pStyle w:val="ListParagraph0"/>
        <w:numPr>
          <w:ilvl w:val="0"/>
          <w:numId w:val="30"/>
        </w:numPr>
        <w:tabs>
          <w:tab w:val="left" w:pos="1440"/>
        </w:tabs>
        <w:rPr>
          <w:rFonts w:eastAsia="Times New Roman"/>
          <w:sz w:val="22"/>
          <w:szCs w:val="22"/>
          <w:lang w:val="es-CR"/>
        </w:rPr>
      </w:pPr>
      <w:r w:rsidRPr="00582304">
        <w:rPr>
          <w:rFonts w:eastAsia="Times New Roman"/>
          <w:b/>
          <w:sz w:val="22"/>
          <w:szCs w:val="22"/>
          <w:lang w:val="es-CR"/>
        </w:rPr>
        <w:t>Diálogo sobre Políticas Públicas y Programas e Intercambio de Experiencias bajo el marco del Programa Hemisférico sobre Literacidad Crítica y Educación Digital (LICED)</w:t>
      </w:r>
      <w:r w:rsidR="00EC0E60" w:rsidRPr="00582304">
        <w:rPr>
          <w:rFonts w:eastAsia="Times New Roman"/>
          <w:b/>
          <w:sz w:val="22"/>
          <w:szCs w:val="22"/>
          <w:lang w:val="es-CR"/>
        </w:rPr>
        <w:t xml:space="preserve"> (</w:t>
      </w:r>
      <w:r w:rsidR="008C3D27" w:rsidRPr="00582304">
        <w:rPr>
          <w:rFonts w:eastAsia="Times New Roman"/>
          <w:b/>
          <w:sz w:val="22"/>
          <w:szCs w:val="22"/>
          <w:lang w:val="es-CR"/>
        </w:rPr>
        <w:t>30 de noviembre de 2023</w:t>
      </w:r>
      <w:r w:rsidR="00EC0E60" w:rsidRPr="00582304">
        <w:rPr>
          <w:rFonts w:eastAsia="Times New Roman"/>
          <w:b/>
          <w:sz w:val="22"/>
          <w:szCs w:val="22"/>
          <w:lang w:val="es-CR"/>
        </w:rPr>
        <w:t>)</w:t>
      </w:r>
    </w:p>
    <w:p w14:paraId="4784A9B6" w14:textId="77777777" w:rsidR="00582304" w:rsidRPr="00582304" w:rsidRDefault="00582304" w:rsidP="00582304">
      <w:pPr>
        <w:pStyle w:val="ListParagraph0"/>
        <w:tabs>
          <w:tab w:val="left" w:pos="1440"/>
        </w:tabs>
        <w:rPr>
          <w:rFonts w:eastAsia="Times New Roman"/>
          <w:sz w:val="22"/>
          <w:szCs w:val="22"/>
          <w:lang w:val="es-CR"/>
        </w:rPr>
      </w:pPr>
    </w:p>
    <w:p w14:paraId="40C368E1" w14:textId="3F43E917" w:rsidR="00FA1E75" w:rsidRPr="00E54459" w:rsidRDefault="002D4B70" w:rsidP="00E54459">
      <w:pPr>
        <w:ind w:firstLine="720"/>
        <w:jc w:val="both"/>
        <w:rPr>
          <w:color w:val="1F4E79" w:themeColor="accent1" w:themeShade="80"/>
          <w:sz w:val="22"/>
          <w:szCs w:val="22"/>
          <w:lang w:val="es-US"/>
        </w:rPr>
      </w:pPr>
      <w:r w:rsidRPr="00582304">
        <w:rPr>
          <w:sz w:val="22"/>
          <w:szCs w:val="22"/>
          <w:lang w:val="es-CR"/>
        </w:rPr>
        <w:t xml:space="preserve">Este intercambio fue liderado por las Autoridades del Grupo de Trabajo </w:t>
      </w:r>
      <w:r w:rsidR="001A3DA1" w:rsidRPr="00582304">
        <w:rPr>
          <w:sz w:val="22"/>
          <w:szCs w:val="22"/>
          <w:lang w:val="es-CR"/>
        </w:rPr>
        <w:t xml:space="preserve">1 </w:t>
      </w:r>
      <w:r w:rsidRPr="00582304">
        <w:rPr>
          <w:sz w:val="22"/>
          <w:szCs w:val="22"/>
          <w:lang w:val="es-CR"/>
        </w:rPr>
        <w:t xml:space="preserve">y contó con la presencia de </w:t>
      </w:r>
      <w:r w:rsidRPr="00582304">
        <w:rPr>
          <w:bCs/>
          <w:sz w:val="22"/>
          <w:szCs w:val="22"/>
          <w:lang w:val="es-CR"/>
        </w:rPr>
        <w:t>representantes</w:t>
      </w:r>
      <w:r w:rsidRPr="00582304">
        <w:rPr>
          <w:sz w:val="22"/>
          <w:szCs w:val="22"/>
          <w:lang w:val="es-CR"/>
        </w:rPr>
        <w:t xml:space="preserve"> de los Ministerios de Educación de </w:t>
      </w:r>
      <w:r w:rsidRPr="004702D6">
        <w:rPr>
          <w:b/>
          <w:bCs/>
          <w:sz w:val="22"/>
          <w:szCs w:val="22"/>
          <w:lang w:val="es-CR"/>
        </w:rPr>
        <w:t>17 países participantes</w:t>
      </w:r>
      <w:r w:rsidRPr="00582304">
        <w:rPr>
          <w:sz w:val="22"/>
          <w:szCs w:val="22"/>
          <w:lang w:val="es-CR"/>
        </w:rPr>
        <w:t>.</w:t>
      </w:r>
      <w:r w:rsidR="009B5899" w:rsidRPr="00582304">
        <w:rPr>
          <w:sz w:val="22"/>
          <w:szCs w:val="22"/>
          <w:lang w:val="es-CR"/>
        </w:rPr>
        <w:t xml:space="preserve"> Desde un marco de literacidad crítica, el objetivo de este evento fue analizar y reflexionar sobre el impacto de la transformación pedagógica   y educativa como proceso en constante evolución dentro de los sistemas educativos al integrarse elementos digitales que inciden sobre todos los sectores y actores de la comunidad educativa en temáticas claves.</w:t>
      </w:r>
      <w:r w:rsidR="00511B25" w:rsidRPr="00582304">
        <w:rPr>
          <w:sz w:val="22"/>
          <w:szCs w:val="22"/>
          <w:lang w:val="es-US"/>
        </w:rPr>
        <w:t xml:space="preserve"> </w:t>
      </w:r>
      <w:r w:rsidR="00511B25" w:rsidRPr="00582304">
        <w:rPr>
          <w:sz w:val="22"/>
          <w:szCs w:val="22"/>
          <w:lang w:val="es-CR"/>
        </w:rPr>
        <w:t xml:space="preserve">Como resultado de este intercambio, </w:t>
      </w:r>
      <w:r w:rsidR="00F27ABD" w:rsidRPr="00582304">
        <w:rPr>
          <w:sz w:val="22"/>
          <w:szCs w:val="22"/>
          <w:lang w:val="es-CR"/>
        </w:rPr>
        <w:t>s</w:t>
      </w:r>
      <w:r w:rsidR="00511B25" w:rsidRPr="00582304">
        <w:rPr>
          <w:sz w:val="22"/>
          <w:szCs w:val="22"/>
          <w:lang w:val="es-CR"/>
        </w:rPr>
        <w:t xml:space="preserve">e destacó la exacerbación de desigualdades por el COVID-19, con énfasis en cerrar la brecha de uso digital especialmente en comunidades </w:t>
      </w:r>
      <w:r w:rsidR="00E54459">
        <w:rPr>
          <w:sz w:val="22"/>
          <w:szCs w:val="22"/>
          <w:lang w:val="es-CR"/>
        </w:rPr>
        <w:t>rurales</w:t>
      </w:r>
      <w:r w:rsidR="00511B25" w:rsidRPr="00582304">
        <w:rPr>
          <w:sz w:val="22"/>
          <w:szCs w:val="22"/>
          <w:lang w:val="es-CR"/>
        </w:rPr>
        <w:t xml:space="preserve">. Se evidenció un compromiso conjunto para abordar desafíos, respaldado por políticas públicas fortalecidas con un enfoque integral. Se subrayó la importancia de la alfabetización digital, formación docente en competencias pedagógico-digitales y la necesidad de un marco referencial digital. </w:t>
      </w:r>
      <w:r w:rsidR="00892B51" w:rsidRPr="00582304">
        <w:rPr>
          <w:sz w:val="22"/>
          <w:szCs w:val="22"/>
          <w:lang w:val="es-CR"/>
        </w:rPr>
        <w:t>Las conclusiones se encuentran en el documento</w:t>
      </w:r>
      <w:r w:rsidR="00BB0BBE" w:rsidRPr="00BB0BBE">
        <w:rPr>
          <w:bCs/>
          <w:sz w:val="22"/>
          <w:szCs w:val="22"/>
          <w:lang w:val="es-CR"/>
        </w:rPr>
        <w:t xml:space="preserve"> </w:t>
      </w:r>
      <w:r w:rsidR="00BB0BBE" w:rsidRPr="00C372A7">
        <w:rPr>
          <w:bCs/>
          <w:sz w:val="22"/>
          <w:szCs w:val="22"/>
          <w:lang w:val="es-CR"/>
        </w:rPr>
        <w:t>CIDI/CIE/doc.</w:t>
      </w:r>
      <w:r w:rsidR="00BB0BBE">
        <w:rPr>
          <w:bCs/>
          <w:sz w:val="22"/>
          <w:szCs w:val="22"/>
          <w:lang w:val="es-CR"/>
        </w:rPr>
        <w:t>9</w:t>
      </w:r>
      <w:r w:rsidR="00BB0BBE" w:rsidRPr="00C372A7">
        <w:rPr>
          <w:bCs/>
          <w:sz w:val="22"/>
          <w:szCs w:val="22"/>
          <w:lang w:val="es-CR"/>
        </w:rPr>
        <w:t>/24</w:t>
      </w:r>
      <w:r w:rsidR="00BB0BBE">
        <w:rPr>
          <w:bCs/>
          <w:sz w:val="22"/>
          <w:szCs w:val="22"/>
          <w:lang w:val="es-CR"/>
        </w:rPr>
        <w:t>.</w:t>
      </w:r>
    </w:p>
    <w:p w14:paraId="4BD7C5B2" w14:textId="77777777" w:rsidR="00F16E1D" w:rsidRPr="00D75993" w:rsidRDefault="00F16E1D" w:rsidP="00F16E1D">
      <w:pPr>
        <w:pStyle w:val="ListParagraph0"/>
        <w:numPr>
          <w:ilvl w:val="0"/>
          <w:numId w:val="30"/>
        </w:numPr>
        <w:tabs>
          <w:tab w:val="left" w:pos="1440"/>
        </w:tabs>
        <w:rPr>
          <w:rFonts w:eastAsia="Times New Roman"/>
          <w:b/>
          <w:bCs/>
          <w:sz w:val="22"/>
          <w:szCs w:val="22"/>
          <w:lang w:val="es-ES"/>
        </w:rPr>
      </w:pPr>
      <w:r w:rsidRPr="00D75993">
        <w:rPr>
          <w:rFonts w:eastAsia="Times New Roman"/>
          <w:b/>
          <w:bCs/>
          <w:sz w:val="22"/>
          <w:szCs w:val="22"/>
          <w:lang w:val="es-ES"/>
        </w:rPr>
        <w:t>Diálogo e Intercambio de Experiencias bajo el marco del Programa Hemisférico sobre políticas de alimentación saludable y actividad física en entornos escolares (14 de diciembre de 2023)</w:t>
      </w:r>
    </w:p>
    <w:p w14:paraId="2FC8103D" w14:textId="77777777" w:rsidR="00F16E1D" w:rsidRPr="00582304" w:rsidRDefault="00F16E1D" w:rsidP="00F16E1D">
      <w:pPr>
        <w:pStyle w:val="ListParagraph0"/>
        <w:tabs>
          <w:tab w:val="left" w:pos="1440"/>
        </w:tabs>
        <w:rPr>
          <w:rFonts w:eastAsia="Times New Roman"/>
          <w:b/>
          <w:bCs/>
          <w:sz w:val="22"/>
          <w:szCs w:val="22"/>
          <w:highlight w:val="yellow"/>
          <w:lang w:val="es-ES"/>
        </w:rPr>
      </w:pPr>
    </w:p>
    <w:p w14:paraId="2923AE15" w14:textId="4C16C311" w:rsidR="00F16E1D" w:rsidRPr="00582304" w:rsidRDefault="00F16E1D" w:rsidP="00F16E1D">
      <w:pPr>
        <w:tabs>
          <w:tab w:val="left" w:pos="1418"/>
        </w:tabs>
        <w:ind w:firstLine="720"/>
        <w:jc w:val="both"/>
        <w:rPr>
          <w:sz w:val="22"/>
          <w:szCs w:val="22"/>
          <w:lang w:val="es-ES"/>
        </w:rPr>
      </w:pPr>
      <w:r w:rsidRPr="00D75993">
        <w:rPr>
          <w:sz w:val="22"/>
          <w:szCs w:val="22"/>
          <w:lang w:val="es-ES"/>
        </w:rPr>
        <w:t xml:space="preserve">El Diálogo e Intercambio de Experiencias bajo el marco del Programa Hemisférico sobre políticas de alimentación saludable y actividad física en entornos escolares organizada en conjunto por la Organización Panamericana de Salud (OPS) y la Organización de Estados Americanos (OEA) contó con la presencia de representantes de los </w:t>
      </w:r>
      <w:r w:rsidRPr="004702D6">
        <w:rPr>
          <w:b/>
          <w:bCs/>
          <w:sz w:val="22"/>
          <w:szCs w:val="22"/>
          <w:lang w:val="es-ES"/>
        </w:rPr>
        <w:t>Ministerios de Educación y Ministerios de Salud</w:t>
      </w:r>
      <w:r w:rsidRPr="00D75993">
        <w:rPr>
          <w:sz w:val="22"/>
          <w:szCs w:val="22"/>
          <w:lang w:val="es-ES"/>
        </w:rPr>
        <w:t xml:space="preserve"> de </w:t>
      </w:r>
      <w:r w:rsidRPr="004702D6">
        <w:rPr>
          <w:b/>
          <w:bCs/>
          <w:sz w:val="22"/>
          <w:szCs w:val="22"/>
          <w:lang w:val="es-ES"/>
        </w:rPr>
        <w:t>23 países participantes.</w:t>
      </w:r>
      <w:r w:rsidR="0068146D">
        <w:rPr>
          <w:sz w:val="22"/>
          <w:szCs w:val="22"/>
          <w:lang w:val="es-ES"/>
        </w:rPr>
        <w:t xml:space="preserve"> D</w:t>
      </w:r>
      <w:r w:rsidR="0068146D" w:rsidRPr="0068146D">
        <w:rPr>
          <w:sz w:val="22"/>
          <w:szCs w:val="22"/>
          <w:lang w:val="es-ES"/>
        </w:rPr>
        <w:t>urante la jornada se dio lugar a reflexiones en tres componentes: políticas y programas, formación docente y recursos educativos e investigación</w:t>
      </w:r>
      <w:r w:rsidR="00140640">
        <w:rPr>
          <w:sz w:val="22"/>
          <w:szCs w:val="22"/>
          <w:lang w:val="es-ES"/>
        </w:rPr>
        <w:t xml:space="preserve"> en las áreas temáticas </w:t>
      </w:r>
      <w:r w:rsidR="009C743E">
        <w:rPr>
          <w:sz w:val="22"/>
          <w:szCs w:val="22"/>
          <w:lang w:val="es-ES"/>
        </w:rPr>
        <w:t xml:space="preserve">y líneas de acción de este programa. </w:t>
      </w:r>
    </w:p>
    <w:p w14:paraId="58DA1EC3" w14:textId="77777777" w:rsidR="00F16E1D" w:rsidRPr="00582304" w:rsidRDefault="00F16E1D" w:rsidP="00F16E1D">
      <w:pPr>
        <w:tabs>
          <w:tab w:val="left" w:pos="1418"/>
        </w:tabs>
        <w:ind w:firstLine="720"/>
        <w:jc w:val="both"/>
        <w:rPr>
          <w:sz w:val="22"/>
          <w:szCs w:val="22"/>
          <w:lang w:val="es-ES"/>
        </w:rPr>
      </w:pPr>
    </w:p>
    <w:p w14:paraId="42DB1574" w14:textId="1506C826" w:rsidR="00F16E1D" w:rsidRPr="00111E91" w:rsidRDefault="000D03A4" w:rsidP="00F16E1D">
      <w:pPr>
        <w:pStyle w:val="ListParagraph0"/>
        <w:numPr>
          <w:ilvl w:val="0"/>
          <w:numId w:val="30"/>
        </w:numPr>
        <w:tabs>
          <w:tab w:val="left" w:pos="1440"/>
        </w:tabs>
        <w:rPr>
          <w:rFonts w:eastAsia="Times New Roman"/>
          <w:b/>
          <w:bCs/>
          <w:sz w:val="22"/>
          <w:szCs w:val="22"/>
          <w:lang w:val="es-ES"/>
        </w:rPr>
      </w:pPr>
      <w:r w:rsidRPr="00111E91">
        <w:rPr>
          <w:rFonts w:eastAsia="Times New Roman"/>
          <w:b/>
          <w:bCs/>
          <w:sz w:val="22"/>
          <w:szCs w:val="22"/>
          <w:lang w:val="es-ES"/>
        </w:rPr>
        <w:t xml:space="preserve">Llamado a presentación de propuestas de proyectos y </w:t>
      </w:r>
      <w:r w:rsidR="00D731B8" w:rsidRPr="00111E91">
        <w:rPr>
          <w:rFonts w:eastAsia="Times New Roman"/>
          <w:b/>
          <w:bCs/>
          <w:sz w:val="22"/>
          <w:szCs w:val="22"/>
          <w:lang w:val="es-ES"/>
        </w:rPr>
        <w:t>a</w:t>
      </w:r>
      <w:r w:rsidR="00F16E1D" w:rsidRPr="00111E91">
        <w:rPr>
          <w:rFonts w:eastAsia="Times New Roman"/>
          <w:b/>
          <w:bCs/>
          <w:sz w:val="22"/>
          <w:szCs w:val="22"/>
          <w:lang w:val="es-ES"/>
        </w:rPr>
        <w:t xml:space="preserve">sistencia técnica </w:t>
      </w:r>
      <w:r w:rsidR="0064629F" w:rsidRPr="00111E91">
        <w:rPr>
          <w:rFonts w:eastAsia="Times New Roman"/>
          <w:b/>
          <w:bCs/>
          <w:sz w:val="22"/>
          <w:szCs w:val="22"/>
          <w:lang w:val="es-ES"/>
        </w:rPr>
        <w:t>focalizada</w:t>
      </w:r>
      <w:r w:rsidRPr="00111E91">
        <w:rPr>
          <w:rFonts w:eastAsia="Times New Roman"/>
          <w:b/>
          <w:bCs/>
          <w:sz w:val="22"/>
          <w:szCs w:val="22"/>
          <w:lang w:val="es-ES"/>
        </w:rPr>
        <w:t xml:space="preserve"> en el marco del Programa Hemisférico sobre políticas de alimentación saludable y actividad física en entornos escolares (mayo 2023-junio 2024)</w:t>
      </w:r>
    </w:p>
    <w:p w14:paraId="15783EAE" w14:textId="77777777" w:rsidR="00656021" w:rsidRDefault="00656021" w:rsidP="00656021">
      <w:pPr>
        <w:pStyle w:val="ListParagraph0"/>
        <w:tabs>
          <w:tab w:val="left" w:pos="1440"/>
        </w:tabs>
        <w:rPr>
          <w:rFonts w:eastAsia="Times New Roman"/>
          <w:b/>
          <w:bCs/>
          <w:sz w:val="22"/>
          <w:szCs w:val="22"/>
          <w:highlight w:val="yellow"/>
          <w:lang w:val="es-ES"/>
        </w:rPr>
      </w:pPr>
    </w:p>
    <w:p w14:paraId="5BC31FCF" w14:textId="74C8C09F" w:rsidR="00656021" w:rsidRPr="00111E91" w:rsidRDefault="00656021" w:rsidP="00111E91">
      <w:pPr>
        <w:tabs>
          <w:tab w:val="left" w:pos="1440"/>
        </w:tabs>
        <w:ind w:firstLine="720"/>
        <w:jc w:val="both"/>
        <w:rPr>
          <w:sz w:val="22"/>
          <w:szCs w:val="22"/>
          <w:lang w:val="es-ES"/>
        </w:rPr>
      </w:pPr>
      <w:r w:rsidRPr="00656021">
        <w:rPr>
          <w:sz w:val="22"/>
          <w:szCs w:val="22"/>
          <w:lang w:val="es-ES"/>
        </w:rPr>
        <w:t xml:space="preserve">En el marco del Programa Interamericano sobre políticas de alimentación saludable y actividad física en entornos escolares: "Una primera línea de acción en la lucha contra las enfermedades no transmisibles en las Américas", </w:t>
      </w:r>
      <w:r>
        <w:rPr>
          <w:sz w:val="22"/>
          <w:szCs w:val="22"/>
          <w:lang w:val="es-ES"/>
        </w:rPr>
        <w:t>se realizó</w:t>
      </w:r>
      <w:r w:rsidRPr="00656021">
        <w:rPr>
          <w:sz w:val="22"/>
          <w:szCs w:val="22"/>
          <w:lang w:val="es-ES"/>
        </w:rPr>
        <w:t xml:space="preserve"> una convocatoria para recibir proyectos de aquellos países interesados en recibir asistencia técnica intensificada para crear entornos escolares propicios para la alimentación saludable, la nutrición y la actividad física. Se recibieron </w:t>
      </w:r>
      <w:r w:rsidRPr="004702D6">
        <w:rPr>
          <w:b/>
          <w:bCs/>
          <w:sz w:val="22"/>
          <w:szCs w:val="22"/>
          <w:lang w:val="es-ES"/>
        </w:rPr>
        <w:t>11 propuestas de proyectos</w:t>
      </w:r>
      <w:r w:rsidRPr="00656021">
        <w:rPr>
          <w:sz w:val="22"/>
          <w:szCs w:val="22"/>
          <w:lang w:val="es-ES"/>
        </w:rPr>
        <w:t xml:space="preserve"> de los Ministerios de Educación y Salud de los Estados Miembros, los cuales fueron evaluados por el Comité de Selección de la OPS. Tras el proceso de revisión y evaluación de las propuestas y presentaciones, Bahamas, Belice y Colombia fueron seleccionados para recibir asistencia técnica </w:t>
      </w:r>
      <w:r w:rsidRPr="00111E91">
        <w:rPr>
          <w:sz w:val="22"/>
          <w:szCs w:val="22"/>
          <w:lang w:val="es-ES"/>
        </w:rPr>
        <w:t xml:space="preserve">intensificada en sus proyectos.  </w:t>
      </w:r>
    </w:p>
    <w:p w14:paraId="69D2CB38" w14:textId="77777777" w:rsidR="00F16E1D" w:rsidRPr="00111E91" w:rsidRDefault="00F16E1D" w:rsidP="00F16E1D">
      <w:pPr>
        <w:pStyle w:val="ListParagraph0"/>
        <w:tabs>
          <w:tab w:val="left" w:pos="1440"/>
        </w:tabs>
        <w:rPr>
          <w:rFonts w:eastAsia="Times New Roman"/>
          <w:b/>
          <w:bCs/>
          <w:sz w:val="22"/>
          <w:szCs w:val="22"/>
          <w:lang w:val="es-ES"/>
        </w:rPr>
      </w:pPr>
    </w:p>
    <w:p w14:paraId="56CB1981" w14:textId="77777777" w:rsidR="00F16E1D" w:rsidRPr="00111E91" w:rsidRDefault="00F16E1D" w:rsidP="00F16E1D">
      <w:pPr>
        <w:pStyle w:val="ListParagraph0"/>
        <w:numPr>
          <w:ilvl w:val="0"/>
          <w:numId w:val="30"/>
        </w:numPr>
        <w:tabs>
          <w:tab w:val="left" w:pos="1440"/>
        </w:tabs>
        <w:rPr>
          <w:rFonts w:eastAsia="Times New Roman"/>
          <w:b/>
          <w:bCs/>
          <w:sz w:val="22"/>
          <w:szCs w:val="22"/>
          <w:lang w:val="es-ES"/>
        </w:rPr>
      </w:pPr>
      <w:r w:rsidRPr="00111E91">
        <w:rPr>
          <w:rFonts w:eastAsia="Times New Roman"/>
          <w:b/>
          <w:bCs/>
          <w:sz w:val="22"/>
          <w:szCs w:val="22"/>
          <w:lang w:val="es-ES"/>
        </w:rPr>
        <w:t>Diálogo e Intercambio de Experiencias bajo el marco del Programa Hemisférico sobre políticas de alimentación saludable y actividad física en entornos escolares (29 de agosto de 2024)</w:t>
      </w:r>
    </w:p>
    <w:p w14:paraId="6FA278D8" w14:textId="28654DEA" w:rsidR="00A0549C" w:rsidRDefault="009C743E" w:rsidP="00A0549C">
      <w:pPr>
        <w:spacing w:before="240"/>
        <w:ind w:firstLine="426"/>
        <w:jc w:val="both"/>
        <w:rPr>
          <w:sz w:val="22"/>
          <w:szCs w:val="22"/>
          <w:lang w:val="es-ES"/>
        </w:rPr>
      </w:pPr>
      <w:r w:rsidRPr="00D75993">
        <w:rPr>
          <w:sz w:val="22"/>
          <w:szCs w:val="22"/>
          <w:lang w:val="es-ES"/>
        </w:rPr>
        <w:t xml:space="preserve">El Diálogo e Intercambio de Experiencias bajo el marco del Programa Hemisférico sobre políticas de alimentación saludable y actividad física en entornos escolares organizada en conjunto por la por Organización Panamericana de Salud (OPS) y la Organización de Estados Americanos (OEA) contó con la presencia de representantes de los Ministerios de Educación y Ministerios de Salud de </w:t>
      </w:r>
      <w:r w:rsidRPr="00FF18B5">
        <w:rPr>
          <w:b/>
          <w:bCs/>
          <w:sz w:val="22"/>
          <w:szCs w:val="22"/>
          <w:lang w:val="es-ES"/>
        </w:rPr>
        <w:t>23</w:t>
      </w:r>
      <w:r w:rsidRPr="004702D6">
        <w:rPr>
          <w:b/>
          <w:bCs/>
          <w:sz w:val="22"/>
          <w:szCs w:val="22"/>
          <w:lang w:val="es-ES"/>
        </w:rPr>
        <w:t xml:space="preserve"> países participantes.</w:t>
      </w:r>
      <w:r>
        <w:rPr>
          <w:sz w:val="22"/>
          <w:szCs w:val="22"/>
          <w:lang w:val="es-ES"/>
        </w:rPr>
        <w:t xml:space="preserve"> </w:t>
      </w:r>
      <w:r w:rsidR="006C653C" w:rsidRPr="006C653C">
        <w:rPr>
          <w:sz w:val="22"/>
          <w:szCs w:val="22"/>
          <w:lang w:val="es-ES"/>
        </w:rPr>
        <w:t xml:space="preserve">El propósito de este evento </w:t>
      </w:r>
      <w:r w:rsidR="006C653C">
        <w:rPr>
          <w:sz w:val="22"/>
          <w:szCs w:val="22"/>
          <w:lang w:val="es-ES"/>
        </w:rPr>
        <w:t>fue</w:t>
      </w:r>
      <w:r w:rsidR="006C653C" w:rsidRPr="006C653C">
        <w:rPr>
          <w:sz w:val="22"/>
          <w:szCs w:val="22"/>
          <w:lang w:val="es-ES"/>
        </w:rPr>
        <w:t xml:space="preserve"> promover un espacio de diálogo y reflexión para que los países participantes puedan discutir los avances, aspectos comunes, novedosos, diferencias y conclusiones de las tres áreas de acción con el fin de establecer recomendaciones regionales que contribuyan a la promoción de entornos escolares saludables en las Américas.</w:t>
      </w:r>
    </w:p>
    <w:p w14:paraId="53E029C9" w14:textId="77777777" w:rsidR="00A0549C" w:rsidRDefault="00A0549C" w:rsidP="00A0549C">
      <w:pPr>
        <w:spacing w:before="240"/>
        <w:ind w:firstLine="426"/>
        <w:jc w:val="both"/>
        <w:rPr>
          <w:sz w:val="22"/>
          <w:szCs w:val="22"/>
          <w:lang w:val="es-ES"/>
        </w:rPr>
      </w:pPr>
    </w:p>
    <w:p w14:paraId="26A0876C" w14:textId="25495D69" w:rsidR="00632B4F" w:rsidRPr="00E54459" w:rsidRDefault="00FF18B5" w:rsidP="00632B4F">
      <w:pPr>
        <w:ind w:firstLine="720"/>
        <w:jc w:val="both"/>
        <w:rPr>
          <w:color w:val="1F4E79" w:themeColor="accent1" w:themeShade="80"/>
          <w:sz w:val="22"/>
          <w:szCs w:val="22"/>
          <w:lang w:val="es-US"/>
        </w:rPr>
      </w:pPr>
      <w:r>
        <w:rPr>
          <w:sz w:val="22"/>
          <w:szCs w:val="22"/>
          <w:lang w:val="es-CR"/>
        </w:rPr>
        <w:t>Un i</w:t>
      </w:r>
      <w:r w:rsidRPr="00FF18B5">
        <w:rPr>
          <w:sz w:val="22"/>
          <w:szCs w:val="22"/>
          <w:lang w:val="es-CR"/>
        </w:rPr>
        <w:t>nforme de avance sobre cumplimiento del Plan de Trabajo de la Comisión Interamericana de Educación (PTCIE) 2022-2025. Diálogo e Intercambio de Experiencias sobre Políticas Públicas y Programas bajo el marco del Programa Hemisférico sobre políticas de alimentación saludable y actividad física en entornos escolares</w:t>
      </w:r>
      <w:r>
        <w:rPr>
          <w:sz w:val="22"/>
          <w:szCs w:val="22"/>
          <w:lang w:val="es-CR"/>
        </w:rPr>
        <w:t xml:space="preserve"> </w:t>
      </w:r>
      <w:r w:rsidR="00632B4F" w:rsidRPr="00582304">
        <w:rPr>
          <w:sz w:val="22"/>
          <w:szCs w:val="22"/>
          <w:lang w:val="es-CR"/>
        </w:rPr>
        <w:t>se encuentran en el documento</w:t>
      </w:r>
      <w:r w:rsidR="00632B4F" w:rsidRPr="00BB0BBE">
        <w:rPr>
          <w:bCs/>
          <w:sz w:val="22"/>
          <w:szCs w:val="22"/>
          <w:lang w:val="es-CR"/>
        </w:rPr>
        <w:t xml:space="preserve"> </w:t>
      </w:r>
      <w:r w:rsidR="00632B4F" w:rsidRPr="00C372A7">
        <w:rPr>
          <w:bCs/>
          <w:sz w:val="22"/>
          <w:szCs w:val="22"/>
          <w:lang w:val="es-CR"/>
        </w:rPr>
        <w:t>CIDI/CIE/doc.</w:t>
      </w:r>
      <w:r>
        <w:rPr>
          <w:bCs/>
          <w:sz w:val="22"/>
          <w:szCs w:val="22"/>
          <w:lang w:val="es-CR"/>
        </w:rPr>
        <w:t>10</w:t>
      </w:r>
      <w:r w:rsidR="00632B4F" w:rsidRPr="00C372A7">
        <w:rPr>
          <w:bCs/>
          <w:sz w:val="22"/>
          <w:szCs w:val="22"/>
          <w:lang w:val="es-CR"/>
        </w:rPr>
        <w:t>/24</w:t>
      </w:r>
      <w:r w:rsidR="00632B4F">
        <w:rPr>
          <w:bCs/>
          <w:sz w:val="22"/>
          <w:szCs w:val="22"/>
          <w:lang w:val="es-CR"/>
        </w:rPr>
        <w:t>.</w:t>
      </w:r>
    </w:p>
    <w:p w14:paraId="1C249B4C" w14:textId="77777777" w:rsidR="00BE47A5" w:rsidRPr="00632B4F" w:rsidRDefault="00BE47A5" w:rsidP="00632B4F">
      <w:pPr>
        <w:jc w:val="both"/>
        <w:rPr>
          <w:sz w:val="22"/>
          <w:szCs w:val="22"/>
          <w:lang w:val="es-US"/>
        </w:rPr>
      </w:pPr>
    </w:p>
    <w:p w14:paraId="4D38AB34" w14:textId="77777777" w:rsidR="00BE47A5" w:rsidRDefault="00BE47A5" w:rsidP="00A0549C">
      <w:pPr>
        <w:pStyle w:val="ListParagraph0"/>
        <w:ind w:left="1440"/>
        <w:jc w:val="both"/>
        <w:rPr>
          <w:sz w:val="22"/>
          <w:szCs w:val="22"/>
          <w:lang w:val="es-US"/>
        </w:rPr>
      </w:pPr>
    </w:p>
    <w:p w14:paraId="0EE30CED" w14:textId="77777777" w:rsidR="00BE47A5" w:rsidRPr="00A0549C" w:rsidRDefault="00BE47A5" w:rsidP="00A0549C">
      <w:pPr>
        <w:pStyle w:val="ListParagraph0"/>
        <w:ind w:left="1440"/>
        <w:jc w:val="both"/>
        <w:rPr>
          <w:sz w:val="22"/>
          <w:szCs w:val="22"/>
          <w:lang w:val="es-US"/>
        </w:rPr>
      </w:pPr>
    </w:p>
    <w:p w14:paraId="60AFC172" w14:textId="77777777" w:rsidR="005B0217" w:rsidRPr="00582304" w:rsidRDefault="005B0217" w:rsidP="005B0217">
      <w:pPr>
        <w:pStyle w:val="ListParagraph0"/>
        <w:numPr>
          <w:ilvl w:val="0"/>
          <w:numId w:val="30"/>
        </w:numPr>
        <w:tabs>
          <w:tab w:val="left" w:pos="1418"/>
        </w:tabs>
        <w:rPr>
          <w:rFonts w:eastAsia="Times New Roman"/>
          <w:b/>
          <w:bCs/>
          <w:sz w:val="22"/>
          <w:szCs w:val="22"/>
          <w:lang w:val="es-ES"/>
        </w:rPr>
      </w:pPr>
      <w:r w:rsidRPr="00582304">
        <w:rPr>
          <w:rFonts w:eastAsia="Times New Roman"/>
          <w:b/>
          <w:bCs/>
          <w:sz w:val="22"/>
          <w:szCs w:val="22"/>
          <w:lang w:val="es-ES"/>
        </w:rPr>
        <w:t>Programa Fortalecimiento de Principios Democráticos a través de la Educación y el Diálogo de Políticas (junio-octubre 2024)</w:t>
      </w:r>
    </w:p>
    <w:p w14:paraId="519D2B7F" w14:textId="77777777" w:rsidR="005B0217" w:rsidRPr="00582304" w:rsidRDefault="005B0217" w:rsidP="005B0217">
      <w:pPr>
        <w:pStyle w:val="TableHeading"/>
        <w:tabs>
          <w:tab w:val="left" w:pos="426"/>
        </w:tabs>
        <w:snapToGrid w:val="0"/>
        <w:jc w:val="left"/>
        <w:rPr>
          <w:b w:val="0"/>
          <w:sz w:val="22"/>
          <w:szCs w:val="22"/>
          <w:highlight w:val="yellow"/>
          <w:lang w:val="es-ES"/>
        </w:rPr>
      </w:pPr>
    </w:p>
    <w:p w14:paraId="68D0280C" w14:textId="3ED5CD6C" w:rsidR="00381B1A" w:rsidRPr="00582304" w:rsidRDefault="005B0217" w:rsidP="005B0217">
      <w:pPr>
        <w:ind w:firstLine="720"/>
        <w:jc w:val="both"/>
        <w:rPr>
          <w:bCs/>
          <w:sz w:val="22"/>
          <w:szCs w:val="22"/>
          <w:lang w:val="es-CR"/>
        </w:rPr>
      </w:pPr>
      <w:r w:rsidRPr="00582304">
        <w:rPr>
          <w:bCs/>
          <w:sz w:val="22"/>
          <w:szCs w:val="22"/>
          <w:lang w:val="es-CR"/>
        </w:rPr>
        <w:t xml:space="preserve">Este programa fue oficialmente incorporado al PTICE durante la reunión ordinaria del Consejo Interamericano para el Desarrollo en junio 2024 en seguimiento a la </w:t>
      </w:r>
      <w:r w:rsidRPr="00BE47A5">
        <w:rPr>
          <w:bCs/>
          <w:sz w:val="22"/>
          <w:szCs w:val="22"/>
          <w:lang w:val="es-CR"/>
        </w:rPr>
        <w:t xml:space="preserve">resolución </w:t>
      </w:r>
      <w:r w:rsidR="00FF2713" w:rsidRPr="00BE47A5">
        <w:rPr>
          <w:bCs/>
          <w:sz w:val="22"/>
          <w:szCs w:val="22"/>
          <w:lang w:val="es-CR"/>
        </w:rPr>
        <w:t xml:space="preserve">CIDI/CIE/E-II/RES. 1/23 </w:t>
      </w:r>
      <w:r w:rsidRPr="00BE47A5">
        <w:rPr>
          <w:bCs/>
          <w:sz w:val="22"/>
          <w:szCs w:val="22"/>
          <w:lang w:val="es-CR"/>
        </w:rPr>
        <w:t xml:space="preserve">adoptada en la Segunda Reunión Extraordinaria de la CIE en octubre 2023. </w:t>
      </w:r>
      <w:r w:rsidR="00785238" w:rsidRPr="00BE47A5">
        <w:rPr>
          <w:bCs/>
          <w:sz w:val="22"/>
          <w:szCs w:val="22"/>
          <w:lang w:val="es-CR"/>
        </w:rPr>
        <w:t>S</w:t>
      </w:r>
      <w:r w:rsidR="00A66B09" w:rsidRPr="00BE47A5">
        <w:rPr>
          <w:bCs/>
          <w:sz w:val="22"/>
          <w:szCs w:val="22"/>
          <w:lang w:val="es-CR"/>
        </w:rPr>
        <w:t xml:space="preserve">e </w:t>
      </w:r>
      <w:proofErr w:type="spellStart"/>
      <w:r w:rsidR="00A66B09" w:rsidRPr="00BE47A5">
        <w:rPr>
          <w:bCs/>
          <w:sz w:val="22"/>
          <w:szCs w:val="22"/>
          <w:lang w:val="es-CR"/>
        </w:rPr>
        <w:t>realiz</w:t>
      </w:r>
      <w:r w:rsidR="00A66B09" w:rsidRPr="00BE47A5">
        <w:rPr>
          <w:bCs/>
          <w:sz w:val="22"/>
          <w:szCs w:val="22"/>
          <w:lang w:val="es-US"/>
        </w:rPr>
        <w:t>ó</w:t>
      </w:r>
      <w:proofErr w:type="spellEnd"/>
      <w:r w:rsidR="00A66B09" w:rsidRPr="00BE47A5">
        <w:rPr>
          <w:bCs/>
          <w:sz w:val="22"/>
          <w:szCs w:val="22"/>
          <w:lang w:val="es-US"/>
        </w:rPr>
        <w:t xml:space="preserve"> una sesión informativa </w:t>
      </w:r>
      <w:r w:rsidR="008A54D7" w:rsidRPr="00BE47A5">
        <w:rPr>
          <w:bCs/>
          <w:sz w:val="22"/>
          <w:szCs w:val="22"/>
          <w:lang w:val="es-US"/>
        </w:rPr>
        <w:t>que contó con la participación de funcionarios de los Ministerios</w:t>
      </w:r>
      <w:r w:rsidR="008A54D7" w:rsidRPr="00582304">
        <w:rPr>
          <w:bCs/>
          <w:sz w:val="22"/>
          <w:szCs w:val="22"/>
          <w:lang w:val="es-US"/>
        </w:rPr>
        <w:t xml:space="preserve"> de Educación y delegados de las Misiones Permanentes ante la OEA</w:t>
      </w:r>
      <w:r w:rsidR="00A66B09" w:rsidRPr="00582304">
        <w:rPr>
          <w:bCs/>
          <w:sz w:val="22"/>
          <w:szCs w:val="22"/>
          <w:lang w:val="es-US"/>
        </w:rPr>
        <w:t xml:space="preserve"> </w:t>
      </w:r>
      <w:r w:rsidR="008A54D7" w:rsidRPr="00582304">
        <w:rPr>
          <w:bCs/>
          <w:sz w:val="22"/>
          <w:szCs w:val="22"/>
          <w:lang w:val="es-US"/>
        </w:rPr>
        <w:t xml:space="preserve">de </w:t>
      </w:r>
      <w:r w:rsidR="00904AFC" w:rsidRPr="004702D6">
        <w:rPr>
          <w:b/>
          <w:sz w:val="22"/>
          <w:szCs w:val="22"/>
          <w:lang w:val="es-US"/>
        </w:rPr>
        <w:t>21</w:t>
      </w:r>
      <w:r w:rsidR="008A54D7" w:rsidRPr="004702D6">
        <w:rPr>
          <w:b/>
          <w:sz w:val="22"/>
          <w:szCs w:val="22"/>
          <w:lang w:val="es-US"/>
        </w:rPr>
        <w:t xml:space="preserve"> países</w:t>
      </w:r>
      <w:r w:rsidR="008A54D7" w:rsidRPr="00582304">
        <w:rPr>
          <w:bCs/>
          <w:sz w:val="22"/>
          <w:szCs w:val="22"/>
          <w:lang w:val="es-US"/>
        </w:rPr>
        <w:t xml:space="preserve"> </w:t>
      </w:r>
      <w:r w:rsidR="00881FA2" w:rsidRPr="00582304">
        <w:rPr>
          <w:bCs/>
          <w:sz w:val="22"/>
          <w:szCs w:val="22"/>
          <w:lang w:val="es-US"/>
        </w:rPr>
        <w:t>el 1</w:t>
      </w:r>
      <w:r w:rsidR="00881FA2" w:rsidRPr="00582304">
        <w:rPr>
          <w:bCs/>
          <w:sz w:val="22"/>
          <w:szCs w:val="22"/>
          <w:lang w:val="es-CR"/>
        </w:rPr>
        <w:t xml:space="preserve">5 de agosto de 2024 en </w:t>
      </w:r>
      <w:r w:rsidR="004D0478" w:rsidRPr="00582304">
        <w:rPr>
          <w:bCs/>
          <w:sz w:val="22"/>
          <w:szCs w:val="22"/>
          <w:lang w:val="es-CR"/>
        </w:rPr>
        <w:t>la</w:t>
      </w:r>
      <w:r w:rsidR="00881FA2" w:rsidRPr="00582304">
        <w:rPr>
          <w:bCs/>
          <w:sz w:val="22"/>
          <w:szCs w:val="22"/>
          <w:lang w:val="es-CR"/>
        </w:rPr>
        <w:t xml:space="preserve"> que se </w:t>
      </w:r>
      <w:r w:rsidR="00CE037F" w:rsidRPr="00582304">
        <w:rPr>
          <w:bCs/>
          <w:sz w:val="22"/>
          <w:szCs w:val="22"/>
          <w:lang w:val="es-CR"/>
        </w:rPr>
        <w:t xml:space="preserve">presentó la estructura de este </w:t>
      </w:r>
      <w:r w:rsidR="0046533F" w:rsidRPr="00582304">
        <w:rPr>
          <w:bCs/>
          <w:sz w:val="22"/>
          <w:szCs w:val="22"/>
          <w:lang w:val="es-CR"/>
        </w:rPr>
        <w:t>programa,</w:t>
      </w:r>
      <w:r w:rsidR="00CE037F" w:rsidRPr="00582304">
        <w:rPr>
          <w:bCs/>
          <w:sz w:val="22"/>
          <w:szCs w:val="22"/>
          <w:lang w:val="es-CR"/>
        </w:rPr>
        <w:t xml:space="preserve"> así como las actividades a realizarse hasta 2025. </w:t>
      </w:r>
      <w:r w:rsidR="0086138D" w:rsidRPr="00582304">
        <w:rPr>
          <w:bCs/>
          <w:sz w:val="22"/>
          <w:szCs w:val="22"/>
          <w:lang w:val="es-CR"/>
        </w:rPr>
        <w:t xml:space="preserve">Asimismo, se realizó un evento de lanzamiento del programa el </w:t>
      </w:r>
      <w:r w:rsidR="00694E9D" w:rsidRPr="00582304">
        <w:rPr>
          <w:bCs/>
          <w:sz w:val="22"/>
          <w:szCs w:val="22"/>
          <w:lang w:val="es-CR"/>
        </w:rPr>
        <w:t xml:space="preserve">10 de septiembre </w:t>
      </w:r>
      <w:r w:rsidR="006476E3" w:rsidRPr="00582304">
        <w:rPr>
          <w:bCs/>
          <w:sz w:val="22"/>
          <w:szCs w:val="22"/>
          <w:lang w:val="es-CR"/>
        </w:rPr>
        <w:t xml:space="preserve">en el que participaron </w:t>
      </w:r>
      <w:r w:rsidR="006476E3" w:rsidRPr="004702D6">
        <w:rPr>
          <w:b/>
          <w:sz w:val="22"/>
          <w:szCs w:val="22"/>
          <w:lang w:val="es-CR"/>
        </w:rPr>
        <w:t xml:space="preserve">22 Estados Miembros y 4 </w:t>
      </w:r>
      <w:r w:rsidR="008B37ED" w:rsidRPr="004702D6">
        <w:rPr>
          <w:b/>
          <w:sz w:val="22"/>
          <w:szCs w:val="22"/>
          <w:lang w:val="es-CR"/>
        </w:rPr>
        <w:t>países</w:t>
      </w:r>
      <w:r w:rsidR="006476E3" w:rsidRPr="004702D6">
        <w:rPr>
          <w:b/>
          <w:sz w:val="22"/>
          <w:szCs w:val="22"/>
          <w:lang w:val="es-CR"/>
        </w:rPr>
        <w:t xml:space="preserve"> observadores</w:t>
      </w:r>
      <w:r w:rsidR="006476E3" w:rsidRPr="00582304">
        <w:rPr>
          <w:bCs/>
          <w:sz w:val="22"/>
          <w:szCs w:val="22"/>
          <w:lang w:val="es-CR"/>
        </w:rPr>
        <w:t>.</w:t>
      </w:r>
      <w:r w:rsidR="008B37ED" w:rsidRPr="00582304">
        <w:rPr>
          <w:bCs/>
          <w:sz w:val="22"/>
          <w:szCs w:val="22"/>
          <w:lang w:val="es-CR"/>
        </w:rPr>
        <w:t xml:space="preserve"> </w:t>
      </w:r>
    </w:p>
    <w:p w14:paraId="6DD6E2A0" w14:textId="77777777" w:rsidR="00381B1A" w:rsidRPr="00582304" w:rsidRDefault="00381B1A" w:rsidP="005B0217">
      <w:pPr>
        <w:ind w:firstLine="720"/>
        <w:jc w:val="both"/>
        <w:rPr>
          <w:bCs/>
          <w:sz w:val="22"/>
          <w:szCs w:val="22"/>
          <w:lang w:val="es-CR"/>
        </w:rPr>
      </w:pPr>
    </w:p>
    <w:p w14:paraId="5C937552" w14:textId="6AD5437A" w:rsidR="00214ACE" w:rsidRPr="0051317F" w:rsidRDefault="008B37ED" w:rsidP="0051317F">
      <w:pPr>
        <w:ind w:firstLine="720"/>
        <w:jc w:val="both"/>
        <w:rPr>
          <w:bCs/>
          <w:sz w:val="22"/>
          <w:szCs w:val="22"/>
          <w:lang w:val="es-CR"/>
        </w:rPr>
      </w:pPr>
      <w:r w:rsidRPr="00582304">
        <w:rPr>
          <w:bCs/>
          <w:sz w:val="22"/>
          <w:szCs w:val="22"/>
          <w:lang w:val="es-CR"/>
        </w:rPr>
        <w:t>E</w:t>
      </w:r>
      <w:r w:rsidR="00694E9D" w:rsidRPr="00582304">
        <w:rPr>
          <w:bCs/>
          <w:sz w:val="22"/>
          <w:szCs w:val="22"/>
          <w:lang w:val="es-CR"/>
        </w:rPr>
        <w:t xml:space="preserve">l primer diálogo y mesas de trabajo virtual sobre políticas y programas en el marco de </w:t>
      </w:r>
      <w:r w:rsidR="000628A8" w:rsidRPr="00582304">
        <w:rPr>
          <w:bCs/>
          <w:sz w:val="22"/>
          <w:szCs w:val="22"/>
          <w:lang w:val="es-CR"/>
        </w:rPr>
        <w:t xml:space="preserve">este programa </w:t>
      </w:r>
      <w:r w:rsidR="00750CB2" w:rsidRPr="00582304">
        <w:rPr>
          <w:bCs/>
          <w:sz w:val="22"/>
          <w:szCs w:val="22"/>
          <w:lang w:val="es-CR"/>
        </w:rPr>
        <w:t xml:space="preserve">cuyo objetivo fue promover un espacio de diálogo y reflexión para que los países participantes pudieran discutir avances, aspectos comunes e innovadores, diferencias y conclusiones en 6 temáticas </w:t>
      </w:r>
      <w:r w:rsidRPr="00582304">
        <w:rPr>
          <w:bCs/>
          <w:sz w:val="22"/>
          <w:szCs w:val="22"/>
          <w:lang w:val="es-CR"/>
        </w:rPr>
        <w:t>se realizó</w:t>
      </w:r>
      <w:r w:rsidR="00694E9D" w:rsidRPr="00582304">
        <w:rPr>
          <w:bCs/>
          <w:sz w:val="22"/>
          <w:szCs w:val="22"/>
          <w:lang w:val="es-CR"/>
        </w:rPr>
        <w:t xml:space="preserve"> el 30 de octubre</w:t>
      </w:r>
      <w:r w:rsidR="0051317F">
        <w:rPr>
          <w:bCs/>
          <w:sz w:val="22"/>
          <w:szCs w:val="22"/>
          <w:lang w:val="es-CR"/>
        </w:rPr>
        <w:t xml:space="preserve">. </w:t>
      </w:r>
      <w:hyperlink r:id="rId15" w:history="1">
        <w:r w:rsidR="0042481D" w:rsidRPr="0051317F">
          <w:rPr>
            <w:rStyle w:val="Hyperlink"/>
            <w:bCs/>
            <w:sz w:val="22"/>
            <w:szCs w:val="22"/>
            <w:lang w:val="es-CR"/>
          </w:rPr>
          <w:t>M</w:t>
        </w:r>
        <w:r w:rsidR="00214ACE" w:rsidRPr="0051317F">
          <w:rPr>
            <w:rStyle w:val="Hyperlink"/>
            <w:bCs/>
            <w:sz w:val="22"/>
            <w:szCs w:val="22"/>
            <w:lang w:val="es-CR"/>
          </w:rPr>
          <w:t xml:space="preserve">ás </w:t>
        </w:r>
        <w:r w:rsidR="00214ACE" w:rsidRPr="0051317F">
          <w:rPr>
            <w:rStyle w:val="Hyperlink"/>
            <w:bCs/>
            <w:sz w:val="22"/>
            <w:szCs w:val="22"/>
            <w:lang w:val="es-US"/>
          </w:rPr>
          <w:t>información</w:t>
        </w:r>
        <w:r w:rsidR="00214ACE" w:rsidRPr="0051317F">
          <w:rPr>
            <w:rStyle w:val="Hyperlink"/>
            <w:bCs/>
            <w:sz w:val="22"/>
            <w:szCs w:val="22"/>
            <w:lang w:val="es-CR"/>
          </w:rPr>
          <w:t xml:space="preserve"> sobre el </w:t>
        </w:r>
        <w:r w:rsidR="00542473" w:rsidRPr="0051317F">
          <w:rPr>
            <w:rStyle w:val="Hyperlink"/>
            <w:bCs/>
            <w:sz w:val="22"/>
            <w:szCs w:val="22"/>
            <w:lang w:val="es-CR"/>
          </w:rPr>
          <w:t>Diálogo y Mesas de Trabajo Virtual</w:t>
        </w:r>
      </w:hyperlink>
    </w:p>
    <w:p w14:paraId="44DE9EDE" w14:textId="4EDB21B1" w:rsidR="001A3DA1" w:rsidRPr="00582304" w:rsidRDefault="00EC0E60" w:rsidP="00582304">
      <w:pPr>
        <w:tabs>
          <w:tab w:val="left" w:pos="426"/>
        </w:tabs>
        <w:ind w:left="1440" w:hanging="720"/>
        <w:jc w:val="both"/>
        <w:rPr>
          <w:b/>
          <w:bCs/>
          <w:color w:val="0000FF"/>
          <w:sz w:val="22"/>
          <w:szCs w:val="22"/>
          <w:u w:val="single"/>
          <w:lang w:val="es-US"/>
        </w:rPr>
      </w:pPr>
      <w:r w:rsidRPr="00582304">
        <w:rPr>
          <w:sz w:val="22"/>
          <w:szCs w:val="22"/>
          <w:lang w:val="es-ES"/>
        </w:rPr>
        <w:tab/>
      </w:r>
      <w:bookmarkStart w:id="0" w:name="_biniwc57abkj" w:colFirst="0" w:colLast="0"/>
      <w:bookmarkStart w:id="1" w:name="_ji2hkyvnba3r" w:colFirst="0" w:colLast="0"/>
      <w:bookmarkEnd w:id="0"/>
      <w:bookmarkEnd w:id="1"/>
    </w:p>
    <w:p w14:paraId="54102F7A" w14:textId="584840AF" w:rsidR="00E82EE8" w:rsidRPr="00582304" w:rsidRDefault="000370C1" w:rsidP="009568DD">
      <w:pPr>
        <w:pStyle w:val="ListParagraph0"/>
        <w:numPr>
          <w:ilvl w:val="0"/>
          <w:numId w:val="31"/>
        </w:numPr>
        <w:jc w:val="both"/>
        <w:rPr>
          <w:b/>
          <w:i/>
          <w:iCs/>
          <w:sz w:val="22"/>
          <w:szCs w:val="22"/>
          <w:lang w:val="es-CR"/>
        </w:rPr>
      </w:pPr>
      <w:r w:rsidRPr="00582304">
        <w:rPr>
          <w:b/>
          <w:i/>
          <w:iCs/>
          <w:sz w:val="22"/>
          <w:szCs w:val="22"/>
          <w:lang w:val="es-CR"/>
        </w:rPr>
        <w:t>Formación Docente y Materiales Educativos</w:t>
      </w:r>
      <w:r w:rsidR="00E82EE8" w:rsidRPr="00582304">
        <w:rPr>
          <w:b/>
          <w:bCs/>
          <w:sz w:val="22"/>
          <w:szCs w:val="22"/>
          <w:lang w:val="es-ES"/>
        </w:rPr>
        <w:t xml:space="preserve"> </w:t>
      </w:r>
    </w:p>
    <w:p w14:paraId="58BDF120" w14:textId="77777777" w:rsidR="00BA0DD1" w:rsidRPr="00582304" w:rsidRDefault="00BA0DD1" w:rsidP="00BA0DD1">
      <w:pPr>
        <w:pStyle w:val="ListParagraph0"/>
        <w:jc w:val="both"/>
        <w:rPr>
          <w:b/>
          <w:i/>
          <w:iCs/>
          <w:sz w:val="22"/>
          <w:szCs w:val="22"/>
          <w:lang w:val="es-CR"/>
        </w:rPr>
      </w:pPr>
    </w:p>
    <w:p w14:paraId="0BFA4FEA" w14:textId="0EE6B6E9" w:rsidR="00E82EE8" w:rsidRPr="00582304" w:rsidRDefault="00E82EE8" w:rsidP="00BA0DD1">
      <w:pPr>
        <w:pStyle w:val="ListParagraph0"/>
        <w:numPr>
          <w:ilvl w:val="0"/>
          <w:numId w:val="32"/>
        </w:numPr>
        <w:tabs>
          <w:tab w:val="left" w:pos="1418"/>
        </w:tabs>
        <w:rPr>
          <w:b/>
          <w:sz w:val="22"/>
          <w:szCs w:val="22"/>
          <w:lang w:val="es-CR"/>
        </w:rPr>
      </w:pPr>
      <w:r w:rsidRPr="00582304">
        <w:rPr>
          <w:b/>
          <w:sz w:val="22"/>
          <w:szCs w:val="22"/>
          <w:lang w:val="es-CR"/>
        </w:rPr>
        <w:t>Creación de mesa de trabajo (</w:t>
      </w:r>
      <w:proofErr w:type="spellStart"/>
      <w:r w:rsidRPr="00582304">
        <w:rPr>
          <w:b/>
          <w:sz w:val="22"/>
          <w:szCs w:val="22"/>
          <w:lang w:val="es-CR"/>
        </w:rPr>
        <w:t>task</w:t>
      </w:r>
      <w:proofErr w:type="spellEnd"/>
      <w:r w:rsidRPr="00582304">
        <w:rPr>
          <w:b/>
          <w:sz w:val="22"/>
          <w:szCs w:val="22"/>
          <w:lang w:val="es-CR"/>
        </w:rPr>
        <w:t xml:space="preserve"> </w:t>
      </w:r>
      <w:proofErr w:type="spellStart"/>
      <w:r w:rsidRPr="00582304">
        <w:rPr>
          <w:b/>
          <w:sz w:val="22"/>
          <w:szCs w:val="22"/>
          <w:lang w:val="es-CR"/>
        </w:rPr>
        <w:t>force</w:t>
      </w:r>
      <w:proofErr w:type="spellEnd"/>
      <w:r w:rsidRPr="00582304">
        <w:rPr>
          <w:b/>
          <w:sz w:val="22"/>
          <w:szCs w:val="22"/>
          <w:lang w:val="es-CR"/>
        </w:rPr>
        <w:t xml:space="preserve">), llamado a contribuciones y análisis de iniciativas </w:t>
      </w:r>
      <w:r w:rsidR="002C2205" w:rsidRPr="00582304">
        <w:rPr>
          <w:b/>
          <w:sz w:val="22"/>
          <w:szCs w:val="22"/>
          <w:lang w:val="es-CR"/>
        </w:rPr>
        <w:t>(febrero-ju</w:t>
      </w:r>
      <w:r w:rsidR="00317C6B" w:rsidRPr="00582304">
        <w:rPr>
          <w:b/>
          <w:sz w:val="22"/>
          <w:szCs w:val="22"/>
          <w:lang w:val="es-CR"/>
        </w:rPr>
        <w:t>l</w:t>
      </w:r>
      <w:r w:rsidR="00BD78D1" w:rsidRPr="00582304">
        <w:rPr>
          <w:b/>
          <w:sz w:val="22"/>
          <w:szCs w:val="22"/>
          <w:lang w:val="es-CR"/>
        </w:rPr>
        <w:t>io 2024</w:t>
      </w:r>
      <w:r w:rsidR="00D96721" w:rsidRPr="00582304">
        <w:rPr>
          <w:b/>
          <w:sz w:val="22"/>
          <w:szCs w:val="22"/>
          <w:lang w:val="es-CR"/>
        </w:rPr>
        <w:t>)</w:t>
      </w:r>
    </w:p>
    <w:p w14:paraId="4D4C1866" w14:textId="77777777" w:rsidR="00B64BBB" w:rsidRPr="00582304" w:rsidRDefault="00B64BBB" w:rsidP="00B64BBB">
      <w:pPr>
        <w:pStyle w:val="ListParagraph0"/>
        <w:tabs>
          <w:tab w:val="left" w:pos="1418"/>
        </w:tabs>
        <w:rPr>
          <w:b/>
          <w:sz w:val="22"/>
          <w:szCs w:val="22"/>
          <w:lang w:val="es-CR"/>
        </w:rPr>
      </w:pPr>
    </w:p>
    <w:p w14:paraId="4246A5F8" w14:textId="0C984AB9" w:rsidR="007D0D71" w:rsidRPr="00582304" w:rsidRDefault="000F5B8F" w:rsidP="007D0D71">
      <w:pPr>
        <w:ind w:firstLine="720"/>
        <w:jc w:val="both"/>
        <w:rPr>
          <w:bCs/>
          <w:sz w:val="22"/>
          <w:szCs w:val="22"/>
          <w:lang w:val="es-CR"/>
        </w:rPr>
      </w:pPr>
      <w:r w:rsidRPr="00582304">
        <w:rPr>
          <w:bCs/>
          <w:sz w:val="22"/>
          <w:szCs w:val="22"/>
          <w:lang w:val="es-CR"/>
        </w:rPr>
        <w:t xml:space="preserve">En </w:t>
      </w:r>
      <w:r w:rsidR="002C2205" w:rsidRPr="00582304">
        <w:rPr>
          <w:bCs/>
          <w:sz w:val="22"/>
          <w:szCs w:val="22"/>
          <w:lang w:val="es-CR"/>
        </w:rPr>
        <w:t>febrero</w:t>
      </w:r>
      <w:r w:rsidRPr="00582304">
        <w:rPr>
          <w:bCs/>
          <w:sz w:val="22"/>
          <w:szCs w:val="22"/>
          <w:lang w:val="es-CR"/>
        </w:rPr>
        <w:t xml:space="preserve"> 2024, d</w:t>
      </w:r>
      <w:r w:rsidR="007D0D71" w:rsidRPr="00582304">
        <w:rPr>
          <w:bCs/>
          <w:sz w:val="22"/>
          <w:szCs w:val="22"/>
          <w:lang w:val="es-CR"/>
        </w:rPr>
        <w:t xml:space="preserve">ando seguimiento a los Diálogos e Intercambios de Experiencias bajo el marco de los Programas Hemisféricos 3R4E y LICED realizados en noviembre 2023 se </w:t>
      </w:r>
      <w:proofErr w:type="spellStart"/>
      <w:r w:rsidR="007D0D71" w:rsidRPr="00582304">
        <w:rPr>
          <w:bCs/>
          <w:sz w:val="22"/>
          <w:szCs w:val="22"/>
          <w:lang w:val="es-CR"/>
        </w:rPr>
        <w:t>cre</w:t>
      </w:r>
      <w:r w:rsidR="007D0D71" w:rsidRPr="00582304">
        <w:rPr>
          <w:bCs/>
          <w:sz w:val="22"/>
          <w:szCs w:val="22"/>
          <w:lang w:val="es-US"/>
        </w:rPr>
        <w:t>ó</w:t>
      </w:r>
      <w:proofErr w:type="spellEnd"/>
      <w:r w:rsidR="007D0D71" w:rsidRPr="00582304">
        <w:rPr>
          <w:bCs/>
          <w:sz w:val="22"/>
          <w:szCs w:val="22"/>
          <w:lang w:val="es-US"/>
        </w:rPr>
        <w:t xml:space="preserve"> </w:t>
      </w:r>
      <w:r w:rsidR="007D0D71" w:rsidRPr="00582304">
        <w:rPr>
          <w:bCs/>
          <w:sz w:val="22"/>
          <w:szCs w:val="22"/>
          <w:lang w:val="es-CR"/>
        </w:rPr>
        <w:t xml:space="preserve">el </w:t>
      </w:r>
      <w:proofErr w:type="spellStart"/>
      <w:r w:rsidR="007D0D71" w:rsidRPr="00582304">
        <w:rPr>
          <w:bCs/>
          <w:sz w:val="22"/>
          <w:szCs w:val="22"/>
          <w:lang w:val="es-CR"/>
        </w:rPr>
        <w:t>task</w:t>
      </w:r>
      <w:proofErr w:type="spellEnd"/>
      <w:r w:rsidR="007D0D71" w:rsidRPr="00582304">
        <w:rPr>
          <w:bCs/>
          <w:sz w:val="22"/>
          <w:szCs w:val="22"/>
          <w:lang w:val="es-CR"/>
        </w:rPr>
        <w:t xml:space="preserve"> </w:t>
      </w:r>
      <w:proofErr w:type="spellStart"/>
      <w:r w:rsidR="007D0D71" w:rsidRPr="00582304">
        <w:rPr>
          <w:bCs/>
          <w:sz w:val="22"/>
          <w:szCs w:val="22"/>
          <w:lang w:val="es-CR"/>
        </w:rPr>
        <w:t>force</w:t>
      </w:r>
      <w:proofErr w:type="spellEnd"/>
      <w:r w:rsidR="007D0D71" w:rsidRPr="00582304">
        <w:rPr>
          <w:bCs/>
          <w:sz w:val="22"/>
          <w:szCs w:val="22"/>
          <w:lang w:val="es-CR"/>
        </w:rPr>
        <w:t xml:space="preserve"> / mesa de equipo técnico para los cursos hemisféricos del Grupo de Trabaj</w:t>
      </w:r>
      <w:r w:rsidR="0028077F" w:rsidRPr="00582304">
        <w:rPr>
          <w:bCs/>
          <w:sz w:val="22"/>
          <w:szCs w:val="22"/>
          <w:lang w:val="es-CR"/>
        </w:rPr>
        <w:t>o 1 c</w:t>
      </w:r>
      <w:r w:rsidRPr="00582304">
        <w:rPr>
          <w:bCs/>
          <w:sz w:val="22"/>
          <w:szCs w:val="22"/>
          <w:lang w:val="es-CR"/>
        </w:rPr>
        <w:t xml:space="preserve">on el </w:t>
      </w:r>
      <w:r w:rsidR="007D0D71" w:rsidRPr="00582304">
        <w:rPr>
          <w:bCs/>
          <w:sz w:val="22"/>
          <w:szCs w:val="22"/>
          <w:lang w:val="es-CR"/>
        </w:rPr>
        <w:t>propósito de colaborativamente determinar la estructura, temas y estrategia de implementación de los cursos en ambos programas</w:t>
      </w:r>
      <w:r w:rsidR="0028077F" w:rsidRPr="00582304">
        <w:rPr>
          <w:bCs/>
          <w:sz w:val="22"/>
          <w:szCs w:val="22"/>
          <w:lang w:val="es-CR"/>
        </w:rPr>
        <w:t>. Además</w:t>
      </w:r>
      <w:r w:rsidR="00DA7F8C" w:rsidRPr="00582304">
        <w:rPr>
          <w:bCs/>
          <w:sz w:val="22"/>
          <w:szCs w:val="22"/>
          <w:lang w:val="es-CR"/>
        </w:rPr>
        <w:t>,</w:t>
      </w:r>
      <w:r w:rsidR="0028077F" w:rsidRPr="00582304">
        <w:rPr>
          <w:bCs/>
          <w:sz w:val="22"/>
          <w:szCs w:val="22"/>
          <w:lang w:val="es-CR"/>
        </w:rPr>
        <w:t xml:space="preserve"> </w:t>
      </w:r>
      <w:r w:rsidR="004702D6">
        <w:rPr>
          <w:bCs/>
          <w:sz w:val="22"/>
          <w:szCs w:val="22"/>
          <w:lang w:val="es-CR"/>
        </w:rPr>
        <w:t>la Secretaría Técnica elabor</w:t>
      </w:r>
      <w:r w:rsidR="007763C3" w:rsidRPr="00582304">
        <w:rPr>
          <w:bCs/>
          <w:sz w:val="22"/>
          <w:szCs w:val="22"/>
          <w:lang w:val="es-CR"/>
        </w:rPr>
        <w:t xml:space="preserve">ó como marco de referencia un primer borrador de contenidos de los cursos sobre la base </w:t>
      </w:r>
      <w:r w:rsidR="00C93C8C">
        <w:rPr>
          <w:bCs/>
          <w:sz w:val="22"/>
          <w:szCs w:val="22"/>
          <w:lang w:val="es-CR"/>
        </w:rPr>
        <w:t>de</w:t>
      </w:r>
      <w:r w:rsidR="007763C3" w:rsidRPr="00582304">
        <w:rPr>
          <w:bCs/>
          <w:sz w:val="22"/>
          <w:szCs w:val="22"/>
          <w:lang w:val="es-CR"/>
        </w:rPr>
        <w:t xml:space="preserve"> las contribuciones y aportes realizados durante los </w:t>
      </w:r>
      <w:r w:rsidR="00DA7F8C" w:rsidRPr="00582304">
        <w:rPr>
          <w:bCs/>
          <w:sz w:val="22"/>
          <w:szCs w:val="22"/>
          <w:lang w:val="es-CR"/>
        </w:rPr>
        <w:t>diálogos,</w:t>
      </w:r>
      <w:r w:rsidR="007763C3" w:rsidRPr="00582304">
        <w:rPr>
          <w:bCs/>
          <w:sz w:val="22"/>
          <w:szCs w:val="22"/>
          <w:lang w:val="es-CR"/>
        </w:rPr>
        <w:t xml:space="preserve"> </w:t>
      </w:r>
      <w:r w:rsidR="00DA7F8C" w:rsidRPr="00582304">
        <w:rPr>
          <w:bCs/>
          <w:sz w:val="22"/>
          <w:szCs w:val="22"/>
          <w:lang w:val="es-CR"/>
        </w:rPr>
        <w:t>así como</w:t>
      </w:r>
      <w:r w:rsidR="007763C3" w:rsidRPr="00582304">
        <w:rPr>
          <w:bCs/>
          <w:sz w:val="22"/>
          <w:szCs w:val="22"/>
          <w:lang w:val="es-CR"/>
        </w:rPr>
        <w:t xml:space="preserve"> las sistematizaciones de </w:t>
      </w:r>
      <w:r w:rsidR="00DA7F8C" w:rsidRPr="00582304">
        <w:rPr>
          <w:bCs/>
          <w:sz w:val="22"/>
          <w:szCs w:val="22"/>
          <w:lang w:val="es-CR"/>
        </w:rPr>
        <w:t>dichos</w:t>
      </w:r>
      <w:r w:rsidR="007763C3" w:rsidRPr="00582304">
        <w:rPr>
          <w:bCs/>
          <w:sz w:val="22"/>
          <w:szCs w:val="22"/>
          <w:lang w:val="es-CR"/>
        </w:rPr>
        <w:t xml:space="preserve"> diálogos.</w:t>
      </w:r>
      <w:r w:rsidR="000D2371" w:rsidRPr="00582304">
        <w:rPr>
          <w:bCs/>
          <w:sz w:val="22"/>
          <w:szCs w:val="22"/>
          <w:lang w:val="es-CR"/>
        </w:rPr>
        <w:t xml:space="preserve"> </w:t>
      </w:r>
      <w:r w:rsidR="00253DD8" w:rsidRPr="00582304">
        <w:rPr>
          <w:bCs/>
          <w:sz w:val="22"/>
          <w:szCs w:val="22"/>
          <w:lang w:val="es-CR"/>
        </w:rPr>
        <w:t xml:space="preserve">Este </w:t>
      </w:r>
      <w:proofErr w:type="spellStart"/>
      <w:r w:rsidR="00253DD8" w:rsidRPr="00582304">
        <w:rPr>
          <w:bCs/>
          <w:sz w:val="22"/>
          <w:szCs w:val="22"/>
          <w:lang w:val="es-CR"/>
        </w:rPr>
        <w:t>task</w:t>
      </w:r>
      <w:proofErr w:type="spellEnd"/>
      <w:r w:rsidR="00253DD8" w:rsidRPr="00582304">
        <w:rPr>
          <w:bCs/>
          <w:sz w:val="22"/>
          <w:szCs w:val="22"/>
          <w:lang w:val="es-CR"/>
        </w:rPr>
        <w:t xml:space="preserve"> </w:t>
      </w:r>
      <w:proofErr w:type="spellStart"/>
      <w:r w:rsidR="00253DD8" w:rsidRPr="00582304">
        <w:rPr>
          <w:bCs/>
          <w:sz w:val="22"/>
          <w:szCs w:val="22"/>
          <w:lang w:val="es-CR"/>
        </w:rPr>
        <w:t>force</w:t>
      </w:r>
      <w:proofErr w:type="spellEnd"/>
      <w:r w:rsidR="00253DD8" w:rsidRPr="00582304">
        <w:rPr>
          <w:bCs/>
          <w:sz w:val="22"/>
          <w:szCs w:val="22"/>
          <w:lang w:val="es-CR"/>
        </w:rPr>
        <w:t xml:space="preserve"> está conformado con </w:t>
      </w:r>
      <w:r w:rsidR="00454D80" w:rsidRPr="00582304">
        <w:rPr>
          <w:bCs/>
          <w:sz w:val="22"/>
          <w:szCs w:val="22"/>
          <w:lang w:val="es-CR"/>
        </w:rPr>
        <w:t xml:space="preserve">funcionarios de los Ministerios de Educación de </w:t>
      </w:r>
      <w:r w:rsidR="00A00D66" w:rsidRPr="00C91DAD">
        <w:rPr>
          <w:b/>
          <w:sz w:val="22"/>
          <w:szCs w:val="22"/>
          <w:lang w:val="es-CR"/>
        </w:rPr>
        <w:t>11</w:t>
      </w:r>
      <w:r w:rsidR="00454D80" w:rsidRPr="00C91DAD">
        <w:rPr>
          <w:b/>
          <w:sz w:val="22"/>
          <w:szCs w:val="22"/>
          <w:lang w:val="es-CR"/>
        </w:rPr>
        <w:t xml:space="preserve"> países</w:t>
      </w:r>
      <w:r w:rsidR="00454D80" w:rsidRPr="00582304">
        <w:rPr>
          <w:bCs/>
          <w:sz w:val="22"/>
          <w:szCs w:val="22"/>
          <w:lang w:val="es-CR"/>
        </w:rPr>
        <w:t xml:space="preserve"> (</w:t>
      </w:r>
      <w:r w:rsidR="008744D3" w:rsidRPr="00582304">
        <w:rPr>
          <w:bCs/>
          <w:sz w:val="22"/>
          <w:szCs w:val="22"/>
          <w:lang w:val="es-CR"/>
        </w:rPr>
        <w:t xml:space="preserve">Argentina, Chile, Colombia, </w:t>
      </w:r>
      <w:r w:rsidR="000D7035" w:rsidRPr="00582304">
        <w:rPr>
          <w:bCs/>
          <w:sz w:val="22"/>
          <w:szCs w:val="22"/>
          <w:lang w:val="es-CR"/>
        </w:rPr>
        <w:t xml:space="preserve">Costa Rica, </w:t>
      </w:r>
      <w:r w:rsidR="008744D3" w:rsidRPr="00582304">
        <w:rPr>
          <w:bCs/>
          <w:sz w:val="22"/>
          <w:szCs w:val="22"/>
          <w:lang w:val="es-CR"/>
        </w:rPr>
        <w:t>Ecuador,</w:t>
      </w:r>
      <w:r w:rsidR="000D7035" w:rsidRPr="00582304">
        <w:rPr>
          <w:bCs/>
          <w:sz w:val="22"/>
          <w:szCs w:val="22"/>
          <w:lang w:val="es-CR"/>
        </w:rPr>
        <w:t xml:space="preserve"> </w:t>
      </w:r>
      <w:r w:rsidR="003D3568" w:rsidRPr="00582304">
        <w:rPr>
          <w:bCs/>
          <w:sz w:val="22"/>
          <w:szCs w:val="22"/>
          <w:lang w:val="es-CR"/>
        </w:rPr>
        <w:t xml:space="preserve">Honduras, Guatemala, </w:t>
      </w:r>
      <w:r w:rsidR="0089140F" w:rsidRPr="00582304">
        <w:rPr>
          <w:bCs/>
          <w:sz w:val="22"/>
          <w:szCs w:val="22"/>
          <w:lang w:val="es-CR"/>
        </w:rPr>
        <w:t>Paraguay, Perú</w:t>
      </w:r>
      <w:r w:rsidR="003D3568" w:rsidRPr="00582304">
        <w:rPr>
          <w:bCs/>
          <w:sz w:val="22"/>
          <w:szCs w:val="22"/>
          <w:lang w:val="es-CR"/>
        </w:rPr>
        <w:t>, República Dominicana</w:t>
      </w:r>
      <w:r w:rsidR="0089140F" w:rsidRPr="00582304">
        <w:rPr>
          <w:bCs/>
          <w:sz w:val="22"/>
          <w:szCs w:val="22"/>
          <w:lang w:val="es-CR"/>
        </w:rPr>
        <w:t xml:space="preserve"> y Uruguay</w:t>
      </w:r>
      <w:r w:rsidR="00454D80" w:rsidRPr="00582304">
        <w:rPr>
          <w:bCs/>
          <w:sz w:val="22"/>
          <w:szCs w:val="22"/>
          <w:lang w:val="es-CR"/>
        </w:rPr>
        <w:t>).</w:t>
      </w:r>
    </w:p>
    <w:p w14:paraId="301F5A4F" w14:textId="77777777" w:rsidR="000D2371" w:rsidRPr="00582304" w:rsidRDefault="000D2371" w:rsidP="007D0D71">
      <w:pPr>
        <w:ind w:firstLine="720"/>
        <w:jc w:val="both"/>
        <w:rPr>
          <w:bCs/>
          <w:sz w:val="22"/>
          <w:szCs w:val="22"/>
          <w:lang w:val="es-CR"/>
        </w:rPr>
      </w:pPr>
    </w:p>
    <w:p w14:paraId="036810F6" w14:textId="77777777" w:rsidR="001B54E4" w:rsidRPr="00582304" w:rsidRDefault="000D2371" w:rsidP="007D0D71">
      <w:pPr>
        <w:ind w:firstLine="720"/>
        <w:jc w:val="both"/>
        <w:rPr>
          <w:bCs/>
          <w:sz w:val="22"/>
          <w:szCs w:val="22"/>
          <w:lang w:val="es-CR"/>
        </w:rPr>
      </w:pPr>
      <w:r w:rsidRPr="00582304">
        <w:rPr>
          <w:bCs/>
          <w:sz w:val="22"/>
          <w:szCs w:val="22"/>
          <w:lang w:val="es-CR"/>
        </w:rPr>
        <w:t xml:space="preserve">Posteriormente, se distribuyeron dos formularios para recopilar información sobre los materiales y/o recursos disponibles en los países de la región en las distintas </w:t>
      </w:r>
      <w:r w:rsidR="00B95547" w:rsidRPr="00582304">
        <w:rPr>
          <w:bCs/>
          <w:sz w:val="22"/>
          <w:szCs w:val="22"/>
          <w:lang w:val="es-CR"/>
        </w:rPr>
        <w:t>temáticas,</w:t>
      </w:r>
      <w:r w:rsidR="007D3F29" w:rsidRPr="00582304">
        <w:rPr>
          <w:bCs/>
          <w:sz w:val="22"/>
          <w:szCs w:val="22"/>
          <w:lang w:val="es-CR"/>
        </w:rPr>
        <w:t xml:space="preserve"> así como para la designación del funcionario responsable en compartir dichas contribuciones</w:t>
      </w:r>
      <w:r w:rsidR="00094571" w:rsidRPr="00582304">
        <w:rPr>
          <w:bCs/>
          <w:sz w:val="22"/>
          <w:szCs w:val="22"/>
          <w:lang w:val="es-CR"/>
        </w:rPr>
        <w:t xml:space="preserve"> en un disco compartido. </w:t>
      </w:r>
      <w:r w:rsidR="00812DAE" w:rsidRPr="00582304">
        <w:rPr>
          <w:bCs/>
          <w:sz w:val="22"/>
          <w:szCs w:val="22"/>
          <w:lang w:val="es-CR"/>
        </w:rPr>
        <w:t xml:space="preserve">Como parte de este llamado a contribuciones, se recibieron más de </w:t>
      </w:r>
      <w:r w:rsidR="00812DAE" w:rsidRPr="00C93C8C">
        <w:rPr>
          <w:b/>
          <w:sz w:val="22"/>
          <w:szCs w:val="22"/>
          <w:lang w:val="es-CR"/>
        </w:rPr>
        <w:t>220 aportes</w:t>
      </w:r>
      <w:r w:rsidR="005F3DB5" w:rsidRPr="00C93C8C">
        <w:rPr>
          <w:b/>
          <w:sz w:val="22"/>
          <w:szCs w:val="22"/>
          <w:lang w:val="es-CR"/>
        </w:rPr>
        <w:t xml:space="preserve"> de </w:t>
      </w:r>
      <w:r w:rsidR="00AE7EAC" w:rsidRPr="00C93C8C">
        <w:rPr>
          <w:b/>
          <w:sz w:val="22"/>
          <w:szCs w:val="22"/>
          <w:lang w:val="es-CR"/>
        </w:rPr>
        <w:t xml:space="preserve">8 </w:t>
      </w:r>
      <w:r w:rsidR="005F3DB5" w:rsidRPr="00C93C8C">
        <w:rPr>
          <w:b/>
          <w:sz w:val="22"/>
          <w:szCs w:val="22"/>
          <w:lang w:val="es-CR"/>
        </w:rPr>
        <w:t>países</w:t>
      </w:r>
      <w:r w:rsidR="00C81A0E" w:rsidRPr="00582304">
        <w:rPr>
          <w:bCs/>
          <w:sz w:val="22"/>
          <w:szCs w:val="22"/>
          <w:lang w:val="es-CR"/>
        </w:rPr>
        <w:t xml:space="preserve"> </w:t>
      </w:r>
      <w:r w:rsidR="00AE7EAC" w:rsidRPr="00582304">
        <w:rPr>
          <w:bCs/>
          <w:sz w:val="22"/>
          <w:szCs w:val="22"/>
          <w:lang w:val="es-CR"/>
        </w:rPr>
        <w:t xml:space="preserve">(Argentina, Chile, Colombia, Costa Rica, Ecuador, Paraguay, Perú y Uruguay) </w:t>
      </w:r>
      <w:r w:rsidR="00C81A0E" w:rsidRPr="00582304">
        <w:rPr>
          <w:bCs/>
          <w:sz w:val="22"/>
          <w:szCs w:val="22"/>
          <w:lang w:val="es-CR"/>
        </w:rPr>
        <w:t>en distintos formatos</w:t>
      </w:r>
      <w:r w:rsidR="005F3DB5" w:rsidRPr="00582304">
        <w:rPr>
          <w:bCs/>
          <w:sz w:val="22"/>
          <w:szCs w:val="22"/>
          <w:lang w:val="es-CR"/>
        </w:rPr>
        <w:t xml:space="preserve"> para que sirvieran de insumos para la construcción de los contenidos de los cursos hemisféricos partiendo de las experiencias locales. </w:t>
      </w:r>
    </w:p>
    <w:p w14:paraId="4AB3B1E1" w14:textId="77777777" w:rsidR="001B54E4" w:rsidRPr="00582304" w:rsidRDefault="001B54E4" w:rsidP="007D0D71">
      <w:pPr>
        <w:ind w:firstLine="720"/>
        <w:jc w:val="both"/>
        <w:rPr>
          <w:bCs/>
          <w:sz w:val="22"/>
          <w:szCs w:val="22"/>
          <w:lang w:val="es-CR"/>
        </w:rPr>
      </w:pPr>
    </w:p>
    <w:p w14:paraId="2F521070" w14:textId="4A5F7260" w:rsidR="000D2371" w:rsidRDefault="00BB3100" w:rsidP="007D0D71">
      <w:pPr>
        <w:ind w:firstLine="720"/>
        <w:jc w:val="both"/>
        <w:rPr>
          <w:bCs/>
          <w:sz w:val="22"/>
          <w:szCs w:val="22"/>
          <w:lang w:val="es-CR"/>
        </w:rPr>
      </w:pPr>
      <w:r w:rsidRPr="00582304">
        <w:rPr>
          <w:bCs/>
          <w:sz w:val="22"/>
          <w:szCs w:val="22"/>
          <w:lang w:val="es-CR"/>
        </w:rPr>
        <w:t>La Secretaría Técnica realizó el primer análisis de las iniciativas recibidas y pr</w:t>
      </w:r>
      <w:r w:rsidR="00BB7698" w:rsidRPr="00582304">
        <w:rPr>
          <w:bCs/>
          <w:sz w:val="22"/>
          <w:szCs w:val="22"/>
          <w:lang w:val="es-CR"/>
        </w:rPr>
        <w:t>esentó</w:t>
      </w:r>
      <w:r w:rsidRPr="00582304">
        <w:rPr>
          <w:bCs/>
          <w:sz w:val="22"/>
          <w:szCs w:val="22"/>
          <w:lang w:val="es-CR"/>
        </w:rPr>
        <w:t xml:space="preserve"> un</w:t>
      </w:r>
      <w:r w:rsidR="00BB7698" w:rsidRPr="00582304">
        <w:rPr>
          <w:bCs/>
          <w:sz w:val="22"/>
          <w:szCs w:val="22"/>
          <w:lang w:val="es-CR"/>
        </w:rPr>
        <w:t>a propuesta</w:t>
      </w:r>
      <w:r w:rsidRPr="00582304">
        <w:rPr>
          <w:bCs/>
          <w:sz w:val="22"/>
          <w:szCs w:val="22"/>
          <w:lang w:val="es-CR"/>
        </w:rPr>
        <w:t xml:space="preserve"> de estructura de temas para </w:t>
      </w:r>
      <w:r w:rsidR="00BB7698" w:rsidRPr="00582304">
        <w:rPr>
          <w:bCs/>
          <w:sz w:val="22"/>
          <w:szCs w:val="22"/>
          <w:lang w:val="es-CR"/>
        </w:rPr>
        <w:t>uno de los módulos</w:t>
      </w:r>
      <w:r w:rsidR="00AA2E2B" w:rsidRPr="00582304">
        <w:rPr>
          <w:bCs/>
          <w:sz w:val="22"/>
          <w:szCs w:val="22"/>
          <w:lang w:val="es-CR"/>
        </w:rPr>
        <w:t xml:space="preserve"> y la p</w:t>
      </w:r>
      <w:r w:rsidR="008E5E35" w:rsidRPr="00582304">
        <w:rPr>
          <w:bCs/>
          <w:sz w:val="22"/>
          <w:szCs w:val="22"/>
          <w:lang w:val="es-CR"/>
        </w:rPr>
        <w:t>ropuesta de cronograma de trabajo</w:t>
      </w:r>
      <w:r w:rsidR="00BB7698" w:rsidRPr="00582304">
        <w:rPr>
          <w:bCs/>
          <w:sz w:val="22"/>
          <w:szCs w:val="22"/>
          <w:lang w:val="es-CR"/>
        </w:rPr>
        <w:t>.</w:t>
      </w:r>
      <w:r w:rsidR="00D96721" w:rsidRPr="00582304">
        <w:rPr>
          <w:bCs/>
          <w:sz w:val="22"/>
          <w:szCs w:val="22"/>
          <w:lang w:val="es-CR"/>
        </w:rPr>
        <w:t xml:space="preserve"> Entre febrero y julio 2024 se realizaron </w:t>
      </w:r>
      <w:r w:rsidR="002A3E5D" w:rsidRPr="00582304">
        <w:rPr>
          <w:bCs/>
          <w:sz w:val="22"/>
          <w:szCs w:val="22"/>
          <w:lang w:val="es-CR"/>
        </w:rPr>
        <w:t>6</w:t>
      </w:r>
      <w:r w:rsidR="00D96721" w:rsidRPr="00582304">
        <w:rPr>
          <w:bCs/>
          <w:sz w:val="22"/>
          <w:szCs w:val="22"/>
          <w:lang w:val="es-CR"/>
        </w:rPr>
        <w:t xml:space="preserve"> reuniones</w:t>
      </w:r>
      <w:r w:rsidR="002A3E5D" w:rsidRPr="00582304">
        <w:rPr>
          <w:bCs/>
          <w:sz w:val="22"/>
          <w:szCs w:val="22"/>
          <w:lang w:val="es-CR"/>
        </w:rPr>
        <w:t xml:space="preserve"> de seguimiento</w:t>
      </w:r>
      <w:r w:rsidR="00D96721" w:rsidRPr="00582304">
        <w:rPr>
          <w:bCs/>
          <w:sz w:val="22"/>
          <w:szCs w:val="22"/>
          <w:lang w:val="es-CR"/>
        </w:rPr>
        <w:t xml:space="preserve"> con los Ministerios de Educación parte del </w:t>
      </w:r>
      <w:proofErr w:type="spellStart"/>
      <w:r w:rsidR="00D96721" w:rsidRPr="00582304">
        <w:rPr>
          <w:bCs/>
          <w:sz w:val="22"/>
          <w:szCs w:val="22"/>
          <w:lang w:val="es-CR"/>
        </w:rPr>
        <w:t>task</w:t>
      </w:r>
      <w:proofErr w:type="spellEnd"/>
      <w:r w:rsidR="00D96721" w:rsidRPr="00582304">
        <w:rPr>
          <w:bCs/>
          <w:sz w:val="22"/>
          <w:szCs w:val="22"/>
          <w:lang w:val="es-CR"/>
        </w:rPr>
        <w:t xml:space="preserve"> </w:t>
      </w:r>
      <w:proofErr w:type="spellStart"/>
      <w:r w:rsidR="00D96721" w:rsidRPr="00582304">
        <w:rPr>
          <w:bCs/>
          <w:sz w:val="22"/>
          <w:szCs w:val="22"/>
          <w:lang w:val="es-CR"/>
        </w:rPr>
        <w:t>force</w:t>
      </w:r>
      <w:proofErr w:type="spellEnd"/>
      <w:r w:rsidR="00D96721" w:rsidRPr="00582304">
        <w:rPr>
          <w:bCs/>
          <w:sz w:val="22"/>
          <w:szCs w:val="22"/>
          <w:lang w:val="es-CR"/>
        </w:rPr>
        <w:t>.</w:t>
      </w:r>
    </w:p>
    <w:p w14:paraId="73854C93" w14:textId="77777777" w:rsidR="00270ED3" w:rsidRDefault="00270ED3" w:rsidP="007D0D71">
      <w:pPr>
        <w:ind w:firstLine="720"/>
        <w:jc w:val="both"/>
        <w:rPr>
          <w:bCs/>
          <w:sz w:val="22"/>
          <w:szCs w:val="22"/>
          <w:lang w:val="es-CR"/>
        </w:rPr>
      </w:pPr>
    </w:p>
    <w:p w14:paraId="79A98EB1" w14:textId="77777777" w:rsidR="00270ED3" w:rsidRPr="00582304" w:rsidRDefault="00270ED3" w:rsidP="007D0D71">
      <w:pPr>
        <w:ind w:firstLine="720"/>
        <w:jc w:val="both"/>
        <w:rPr>
          <w:bCs/>
          <w:sz w:val="22"/>
          <w:szCs w:val="22"/>
          <w:lang w:val="es-CR"/>
        </w:rPr>
      </w:pPr>
    </w:p>
    <w:p w14:paraId="54068F51" w14:textId="77777777" w:rsidR="00FD1E15" w:rsidRPr="00582304" w:rsidRDefault="00FD1E15" w:rsidP="007D0D71">
      <w:pPr>
        <w:ind w:firstLine="720"/>
        <w:jc w:val="both"/>
        <w:rPr>
          <w:bCs/>
          <w:sz w:val="22"/>
          <w:szCs w:val="22"/>
          <w:lang w:val="es-CR"/>
        </w:rPr>
      </w:pPr>
    </w:p>
    <w:p w14:paraId="61CF25C9" w14:textId="20C1106B" w:rsidR="00E82EE8" w:rsidRPr="00582304" w:rsidRDefault="00E82EE8" w:rsidP="00992E3B">
      <w:pPr>
        <w:pStyle w:val="ListParagraph0"/>
        <w:numPr>
          <w:ilvl w:val="0"/>
          <w:numId w:val="32"/>
        </w:numPr>
        <w:tabs>
          <w:tab w:val="left" w:pos="1418"/>
        </w:tabs>
        <w:rPr>
          <w:rFonts w:eastAsia="Times New Roman"/>
          <w:b/>
          <w:sz w:val="22"/>
          <w:szCs w:val="22"/>
          <w:lang w:val="es-CR"/>
        </w:rPr>
      </w:pPr>
      <w:r w:rsidRPr="00582304">
        <w:rPr>
          <w:rFonts w:eastAsia="Times New Roman"/>
          <w:b/>
          <w:sz w:val="22"/>
          <w:szCs w:val="22"/>
          <w:lang w:val="es-CR"/>
        </w:rPr>
        <w:t xml:space="preserve">Reuniones de trabajo: definición de </w:t>
      </w:r>
      <w:r w:rsidR="004812A8" w:rsidRPr="00582304">
        <w:rPr>
          <w:rFonts w:eastAsia="Times New Roman"/>
          <w:b/>
          <w:sz w:val="22"/>
          <w:szCs w:val="22"/>
          <w:lang w:val="es-CR"/>
        </w:rPr>
        <w:t>estructura curricular</w:t>
      </w:r>
      <w:r w:rsidR="002D3DB7" w:rsidRPr="00582304">
        <w:rPr>
          <w:rFonts w:eastAsia="Times New Roman"/>
          <w:b/>
          <w:sz w:val="22"/>
          <w:szCs w:val="22"/>
          <w:lang w:val="es-CR"/>
        </w:rPr>
        <w:t xml:space="preserve"> y abordaje pedagógico </w:t>
      </w:r>
      <w:r w:rsidR="00F82E7E" w:rsidRPr="00582304">
        <w:rPr>
          <w:rFonts w:eastAsia="Times New Roman"/>
          <w:b/>
          <w:sz w:val="22"/>
          <w:szCs w:val="22"/>
          <w:lang w:val="es-CR"/>
        </w:rPr>
        <w:t>(</w:t>
      </w:r>
      <w:r w:rsidR="00BD78D1" w:rsidRPr="00582304">
        <w:rPr>
          <w:rFonts w:eastAsia="Times New Roman"/>
          <w:b/>
          <w:sz w:val="22"/>
          <w:szCs w:val="22"/>
          <w:lang w:val="es-CR"/>
        </w:rPr>
        <w:t>junio</w:t>
      </w:r>
      <w:r w:rsidR="00D96721" w:rsidRPr="00582304">
        <w:rPr>
          <w:rFonts w:eastAsia="Times New Roman"/>
          <w:b/>
          <w:sz w:val="22"/>
          <w:szCs w:val="22"/>
          <w:lang w:val="es-CR"/>
        </w:rPr>
        <w:t>-</w:t>
      </w:r>
      <w:r w:rsidR="00FA0CDA" w:rsidRPr="00582304">
        <w:rPr>
          <w:rFonts w:eastAsia="Times New Roman"/>
          <w:b/>
          <w:sz w:val="22"/>
          <w:szCs w:val="22"/>
          <w:lang w:val="es-CR"/>
        </w:rPr>
        <w:t>agosto</w:t>
      </w:r>
      <w:r w:rsidR="00DE5C03" w:rsidRPr="00582304">
        <w:rPr>
          <w:rFonts w:eastAsia="Times New Roman"/>
          <w:b/>
          <w:sz w:val="22"/>
          <w:szCs w:val="22"/>
          <w:lang w:val="es-CR"/>
        </w:rPr>
        <w:t xml:space="preserve"> 2024)</w:t>
      </w:r>
    </w:p>
    <w:p w14:paraId="2E9D524E" w14:textId="77777777" w:rsidR="00B64BBB" w:rsidRPr="00582304" w:rsidRDefault="00B64BBB" w:rsidP="00B64BBB">
      <w:pPr>
        <w:ind w:firstLine="720"/>
        <w:jc w:val="both"/>
        <w:rPr>
          <w:bCs/>
          <w:sz w:val="22"/>
          <w:szCs w:val="22"/>
          <w:lang w:val="es-CR"/>
        </w:rPr>
      </w:pPr>
    </w:p>
    <w:p w14:paraId="6F75CCBC" w14:textId="77777777" w:rsidR="00A22E89" w:rsidRDefault="003346BF" w:rsidP="00B64BBB">
      <w:pPr>
        <w:ind w:firstLine="720"/>
        <w:jc w:val="both"/>
        <w:rPr>
          <w:bCs/>
          <w:sz w:val="22"/>
          <w:szCs w:val="22"/>
          <w:lang w:val="es-CR"/>
        </w:rPr>
      </w:pPr>
      <w:r w:rsidRPr="00582304">
        <w:rPr>
          <w:bCs/>
          <w:sz w:val="22"/>
          <w:szCs w:val="22"/>
          <w:lang w:val="es-CR"/>
        </w:rPr>
        <w:t>En función a los materiales y recursos compartidos en el disco, s</w:t>
      </w:r>
      <w:r w:rsidR="0032597D" w:rsidRPr="00582304">
        <w:rPr>
          <w:bCs/>
          <w:sz w:val="22"/>
          <w:szCs w:val="22"/>
          <w:lang w:val="es-CR"/>
        </w:rPr>
        <w:t xml:space="preserve">e realizaron </w:t>
      </w:r>
      <w:r w:rsidR="00AD40F7" w:rsidRPr="00582304">
        <w:rPr>
          <w:bCs/>
          <w:sz w:val="22"/>
          <w:szCs w:val="22"/>
          <w:lang w:val="es-CR"/>
        </w:rPr>
        <w:t>7</w:t>
      </w:r>
      <w:r w:rsidR="0032597D" w:rsidRPr="00582304">
        <w:rPr>
          <w:bCs/>
          <w:sz w:val="22"/>
          <w:szCs w:val="22"/>
          <w:lang w:val="es-CR"/>
        </w:rPr>
        <w:t xml:space="preserve"> </w:t>
      </w:r>
      <w:r w:rsidR="00014A0B" w:rsidRPr="00582304">
        <w:rPr>
          <w:bCs/>
          <w:sz w:val="22"/>
          <w:szCs w:val="22"/>
          <w:lang w:val="es-CR"/>
        </w:rPr>
        <w:t xml:space="preserve">reuniones </w:t>
      </w:r>
      <w:r w:rsidR="0032597D" w:rsidRPr="00582304">
        <w:rPr>
          <w:bCs/>
          <w:sz w:val="22"/>
          <w:szCs w:val="22"/>
          <w:lang w:val="es-CR"/>
        </w:rPr>
        <w:t xml:space="preserve">de trabajo </w:t>
      </w:r>
      <w:r w:rsidR="00014A0B" w:rsidRPr="00582304">
        <w:rPr>
          <w:bCs/>
          <w:sz w:val="22"/>
          <w:szCs w:val="22"/>
          <w:lang w:val="es-CR"/>
        </w:rPr>
        <w:t xml:space="preserve">según los módulos </w:t>
      </w:r>
      <w:r w:rsidR="0032597D" w:rsidRPr="00582304">
        <w:rPr>
          <w:bCs/>
          <w:sz w:val="22"/>
          <w:szCs w:val="22"/>
          <w:lang w:val="es-CR"/>
        </w:rPr>
        <w:t xml:space="preserve">para definir los subtemas a incluir en cada módulo y </w:t>
      </w:r>
      <w:r w:rsidR="00175C1B" w:rsidRPr="00582304">
        <w:rPr>
          <w:bCs/>
          <w:sz w:val="22"/>
          <w:szCs w:val="22"/>
          <w:lang w:val="es-CR"/>
        </w:rPr>
        <w:t xml:space="preserve">de este modo </w:t>
      </w:r>
      <w:r w:rsidR="00AB0C04" w:rsidRPr="00582304">
        <w:rPr>
          <w:bCs/>
          <w:sz w:val="22"/>
          <w:szCs w:val="22"/>
          <w:lang w:val="es-CR"/>
        </w:rPr>
        <w:t>elaborar la estructura curricular</w:t>
      </w:r>
      <w:r w:rsidR="00175C1B" w:rsidRPr="00582304">
        <w:rPr>
          <w:bCs/>
          <w:sz w:val="22"/>
          <w:szCs w:val="22"/>
          <w:lang w:val="es-CR"/>
        </w:rPr>
        <w:t xml:space="preserve">. </w:t>
      </w:r>
      <w:r w:rsidR="00EF4145" w:rsidRPr="00582304">
        <w:rPr>
          <w:bCs/>
          <w:sz w:val="22"/>
          <w:szCs w:val="22"/>
          <w:lang w:val="es-CR"/>
        </w:rPr>
        <w:t xml:space="preserve">Una vez </w:t>
      </w:r>
      <w:r w:rsidR="00AF65BD" w:rsidRPr="00582304">
        <w:rPr>
          <w:bCs/>
          <w:sz w:val="22"/>
          <w:szCs w:val="22"/>
          <w:lang w:val="es-CR"/>
        </w:rPr>
        <w:t>acordada y validada la estructura curricular</w:t>
      </w:r>
      <w:r w:rsidR="000D5A0B" w:rsidRPr="00582304">
        <w:rPr>
          <w:bCs/>
          <w:sz w:val="22"/>
          <w:szCs w:val="22"/>
          <w:lang w:val="es-CR"/>
        </w:rPr>
        <w:t xml:space="preserve"> para cada curso</w:t>
      </w:r>
      <w:r w:rsidR="00AF65BD" w:rsidRPr="00582304">
        <w:rPr>
          <w:bCs/>
          <w:sz w:val="22"/>
          <w:szCs w:val="22"/>
          <w:lang w:val="es-CR"/>
        </w:rPr>
        <w:t xml:space="preserve">, </w:t>
      </w:r>
      <w:r w:rsidR="000D5A0B" w:rsidRPr="00582304">
        <w:rPr>
          <w:bCs/>
          <w:sz w:val="22"/>
          <w:szCs w:val="22"/>
          <w:lang w:val="es-CR"/>
        </w:rPr>
        <w:t>con el apoyo de la Secretaría Técnica</w:t>
      </w:r>
      <w:r w:rsidR="00F60520" w:rsidRPr="00582304">
        <w:rPr>
          <w:bCs/>
          <w:sz w:val="22"/>
          <w:szCs w:val="22"/>
          <w:lang w:val="es-CR"/>
        </w:rPr>
        <w:t xml:space="preserve">, los materiales y recursos fueron analizados y curados y </w:t>
      </w:r>
      <w:r w:rsidR="00AF65BD" w:rsidRPr="00582304">
        <w:rPr>
          <w:bCs/>
          <w:sz w:val="22"/>
          <w:szCs w:val="22"/>
          <w:lang w:val="es-CR"/>
        </w:rPr>
        <w:t xml:space="preserve">se diseñó el abordaje pedagógico </w:t>
      </w:r>
      <w:r w:rsidR="009D68FA" w:rsidRPr="00582304">
        <w:rPr>
          <w:bCs/>
          <w:sz w:val="22"/>
          <w:szCs w:val="22"/>
          <w:lang w:val="es-CR"/>
        </w:rPr>
        <w:t>incluyendo objetivos específicos, orientaciones para abordar los materiales de estudio, recursos</w:t>
      </w:r>
      <w:r w:rsidR="000D5A0B" w:rsidRPr="00582304">
        <w:rPr>
          <w:bCs/>
          <w:sz w:val="22"/>
          <w:szCs w:val="22"/>
          <w:lang w:val="es-CR"/>
        </w:rPr>
        <w:t xml:space="preserve">, </w:t>
      </w:r>
      <w:r w:rsidR="009D68FA" w:rsidRPr="00582304">
        <w:rPr>
          <w:bCs/>
          <w:sz w:val="22"/>
          <w:szCs w:val="22"/>
          <w:lang w:val="es-CR"/>
        </w:rPr>
        <w:t>actividades de aprendizaje</w:t>
      </w:r>
      <w:r w:rsidR="000D5A0B" w:rsidRPr="00582304">
        <w:rPr>
          <w:bCs/>
          <w:sz w:val="22"/>
          <w:szCs w:val="22"/>
          <w:lang w:val="es-CR"/>
        </w:rPr>
        <w:t>, metodología de trabajo y evaluación de los aprendizajes.</w:t>
      </w:r>
      <w:r w:rsidR="009D68FA" w:rsidRPr="00582304">
        <w:rPr>
          <w:bCs/>
          <w:sz w:val="22"/>
          <w:szCs w:val="22"/>
          <w:lang w:val="es-CR"/>
        </w:rPr>
        <w:t xml:space="preserve"> </w:t>
      </w:r>
    </w:p>
    <w:p w14:paraId="40C255C5" w14:textId="77777777" w:rsidR="00A22E89" w:rsidRDefault="00A22E89" w:rsidP="00B64BBB">
      <w:pPr>
        <w:ind w:firstLine="720"/>
        <w:jc w:val="both"/>
        <w:rPr>
          <w:bCs/>
          <w:sz w:val="22"/>
          <w:szCs w:val="22"/>
          <w:lang w:val="es-CR"/>
        </w:rPr>
      </w:pPr>
    </w:p>
    <w:p w14:paraId="79B505AD" w14:textId="153C2E21" w:rsidR="00EF4145" w:rsidRPr="00582304" w:rsidRDefault="00C801DF" w:rsidP="00B64BBB">
      <w:pPr>
        <w:ind w:firstLine="720"/>
        <w:jc w:val="both"/>
        <w:rPr>
          <w:bCs/>
          <w:sz w:val="22"/>
          <w:szCs w:val="22"/>
          <w:lang w:val="es-CR"/>
        </w:rPr>
      </w:pPr>
      <w:r w:rsidRPr="00582304">
        <w:rPr>
          <w:bCs/>
          <w:sz w:val="22"/>
          <w:szCs w:val="22"/>
          <w:lang w:val="es-CR"/>
        </w:rPr>
        <w:t xml:space="preserve">Los cursos están integrados por 7 módulos: 5 comunes para docentes y responsables de la administración y/o gestión de las escuelas y 2 específicos para cada rol </w:t>
      </w:r>
      <w:r w:rsidR="00071E3D" w:rsidRPr="00582304">
        <w:rPr>
          <w:bCs/>
          <w:sz w:val="22"/>
          <w:szCs w:val="22"/>
          <w:lang w:val="es-CR"/>
        </w:rPr>
        <w:t xml:space="preserve">y </w:t>
      </w:r>
      <w:r w:rsidR="0086138D" w:rsidRPr="00582304">
        <w:rPr>
          <w:bCs/>
          <w:sz w:val="22"/>
          <w:szCs w:val="22"/>
          <w:lang w:val="es-CR"/>
        </w:rPr>
        <w:t xml:space="preserve">tienen </w:t>
      </w:r>
      <w:r w:rsidR="00071E3D" w:rsidRPr="00582304">
        <w:rPr>
          <w:bCs/>
          <w:sz w:val="22"/>
          <w:szCs w:val="22"/>
          <w:lang w:val="es-CR"/>
        </w:rPr>
        <w:t xml:space="preserve">una carga horaria de 40 horas. </w:t>
      </w:r>
      <w:r w:rsidR="00397BA8" w:rsidRPr="00582304">
        <w:rPr>
          <w:bCs/>
          <w:sz w:val="22"/>
          <w:szCs w:val="22"/>
          <w:lang w:val="es-CR"/>
        </w:rPr>
        <w:t xml:space="preserve">Este abordaje fue presentado a los países miembros del </w:t>
      </w:r>
      <w:proofErr w:type="spellStart"/>
      <w:r w:rsidR="00397BA8" w:rsidRPr="00582304">
        <w:rPr>
          <w:bCs/>
          <w:sz w:val="22"/>
          <w:szCs w:val="22"/>
          <w:lang w:val="es-CR"/>
        </w:rPr>
        <w:t>task</w:t>
      </w:r>
      <w:proofErr w:type="spellEnd"/>
      <w:r w:rsidR="00397BA8" w:rsidRPr="00582304">
        <w:rPr>
          <w:bCs/>
          <w:sz w:val="22"/>
          <w:szCs w:val="22"/>
          <w:lang w:val="es-CR"/>
        </w:rPr>
        <w:t xml:space="preserve"> </w:t>
      </w:r>
      <w:proofErr w:type="spellStart"/>
      <w:r w:rsidR="00397BA8" w:rsidRPr="00582304">
        <w:rPr>
          <w:bCs/>
          <w:sz w:val="22"/>
          <w:szCs w:val="22"/>
          <w:lang w:val="es-CR"/>
        </w:rPr>
        <w:t>force</w:t>
      </w:r>
      <w:proofErr w:type="spellEnd"/>
      <w:r w:rsidR="00397BA8" w:rsidRPr="00582304">
        <w:rPr>
          <w:bCs/>
          <w:sz w:val="22"/>
          <w:szCs w:val="22"/>
          <w:lang w:val="es-CR"/>
        </w:rPr>
        <w:t xml:space="preserve"> en una reunión virtual </w:t>
      </w:r>
      <w:r w:rsidR="00FA0CDA" w:rsidRPr="00582304">
        <w:rPr>
          <w:bCs/>
          <w:sz w:val="22"/>
          <w:szCs w:val="22"/>
          <w:lang w:val="es-CR"/>
        </w:rPr>
        <w:t>en agosto 2024.</w:t>
      </w:r>
      <w:r w:rsidR="00397BA8" w:rsidRPr="00582304">
        <w:rPr>
          <w:bCs/>
          <w:sz w:val="22"/>
          <w:szCs w:val="22"/>
          <w:lang w:val="es-CR"/>
        </w:rPr>
        <w:t xml:space="preserve"> </w:t>
      </w:r>
    </w:p>
    <w:p w14:paraId="39548046" w14:textId="77777777" w:rsidR="00175C1B" w:rsidRPr="00582304" w:rsidRDefault="00175C1B" w:rsidP="00AB0C04">
      <w:pPr>
        <w:ind w:firstLine="720"/>
        <w:jc w:val="both"/>
        <w:rPr>
          <w:bCs/>
          <w:sz w:val="22"/>
          <w:szCs w:val="22"/>
          <w:lang w:val="es-CR"/>
        </w:rPr>
      </w:pPr>
    </w:p>
    <w:p w14:paraId="62E98AE6" w14:textId="3EA9BAEE" w:rsidR="00E82EE8" w:rsidRPr="00582304" w:rsidRDefault="00E82EE8" w:rsidP="00992E3B">
      <w:pPr>
        <w:pStyle w:val="ListParagraph0"/>
        <w:numPr>
          <w:ilvl w:val="0"/>
          <w:numId w:val="32"/>
        </w:numPr>
        <w:tabs>
          <w:tab w:val="left" w:pos="1418"/>
        </w:tabs>
        <w:rPr>
          <w:rFonts w:eastAsia="Times New Roman"/>
          <w:b/>
          <w:sz w:val="22"/>
          <w:szCs w:val="22"/>
          <w:lang w:val="es-CR"/>
        </w:rPr>
      </w:pPr>
      <w:r w:rsidRPr="00582304">
        <w:rPr>
          <w:rFonts w:eastAsia="Times New Roman"/>
          <w:b/>
          <w:sz w:val="22"/>
          <w:szCs w:val="22"/>
          <w:lang w:val="es-CR"/>
        </w:rPr>
        <w:t xml:space="preserve">Primera Edición de Cursos Hemisféricos </w:t>
      </w:r>
      <w:r w:rsidR="00925B52" w:rsidRPr="00582304">
        <w:rPr>
          <w:rFonts w:eastAsia="Times New Roman"/>
          <w:b/>
          <w:sz w:val="22"/>
          <w:szCs w:val="22"/>
          <w:lang w:val="es-CR"/>
        </w:rPr>
        <w:t>(octubre 2024)</w:t>
      </w:r>
    </w:p>
    <w:p w14:paraId="02F6A621" w14:textId="77777777" w:rsidR="00B64BBB" w:rsidRPr="00582304" w:rsidRDefault="00B64BBB" w:rsidP="00FE3205">
      <w:pPr>
        <w:ind w:firstLine="720"/>
        <w:jc w:val="both"/>
        <w:rPr>
          <w:bCs/>
          <w:sz w:val="22"/>
          <w:szCs w:val="22"/>
          <w:lang w:val="es-CR"/>
        </w:rPr>
      </w:pPr>
    </w:p>
    <w:p w14:paraId="253E7B22" w14:textId="77777777" w:rsidR="00474AA2" w:rsidRPr="00582304" w:rsidRDefault="00FE3205" w:rsidP="00FE3205">
      <w:pPr>
        <w:ind w:firstLine="720"/>
        <w:jc w:val="both"/>
        <w:rPr>
          <w:bCs/>
          <w:sz w:val="22"/>
          <w:szCs w:val="22"/>
          <w:lang w:val="es-CR"/>
        </w:rPr>
      </w:pPr>
      <w:r w:rsidRPr="00582304">
        <w:rPr>
          <w:bCs/>
          <w:sz w:val="22"/>
          <w:szCs w:val="22"/>
          <w:lang w:val="es-CR"/>
        </w:rPr>
        <w:t xml:space="preserve">La Primera Edición de los Cursos Virtuales del Programa Hemisférico para la Recuperación, Reparación y Reactivación del Sector Educativo (3R4E) y el Programa Hemisférico de Literacidad Crítica y Educación Digital en Contextos de Cambio (LICED) </w:t>
      </w:r>
      <w:r w:rsidR="007C2CA7" w:rsidRPr="00582304">
        <w:rPr>
          <w:bCs/>
          <w:sz w:val="22"/>
          <w:szCs w:val="22"/>
          <w:lang w:val="es-CR"/>
        </w:rPr>
        <w:t xml:space="preserve">tuvieron inicio el 7 de octubre de 2024 como </w:t>
      </w:r>
      <w:r w:rsidRPr="00582304">
        <w:rPr>
          <w:bCs/>
          <w:sz w:val="22"/>
          <w:szCs w:val="22"/>
          <w:lang w:val="es-CR"/>
        </w:rPr>
        <w:t xml:space="preserve">resultado del esfuerzo colaborativo realizado entre la CIE y el Departamento de Desarrollo Humano, Educación y Empleo (DDHEE) de la OEA </w:t>
      </w:r>
      <w:r w:rsidR="005743D8" w:rsidRPr="00582304">
        <w:rPr>
          <w:bCs/>
          <w:sz w:val="22"/>
          <w:szCs w:val="22"/>
          <w:lang w:val="es-CR"/>
        </w:rPr>
        <w:t>y posible gracias a las valiosas contribuciones de los siguientes Ministerios de Educación: Argentina - Chile - Colombia - Costa Rica - Ecuador - Paraguay - Perú - Uruguay.</w:t>
      </w:r>
      <w:r w:rsidR="003F109A" w:rsidRPr="00582304">
        <w:rPr>
          <w:bCs/>
          <w:sz w:val="22"/>
          <w:szCs w:val="22"/>
          <w:lang w:val="es-CR"/>
        </w:rPr>
        <w:t xml:space="preserve"> </w:t>
      </w:r>
    </w:p>
    <w:p w14:paraId="3DD8ACAE" w14:textId="77777777" w:rsidR="00474AA2" w:rsidRPr="00582304" w:rsidRDefault="00474AA2" w:rsidP="00FE3205">
      <w:pPr>
        <w:ind w:firstLine="720"/>
        <w:jc w:val="both"/>
        <w:rPr>
          <w:bCs/>
          <w:sz w:val="22"/>
          <w:szCs w:val="22"/>
          <w:lang w:val="es-CR"/>
        </w:rPr>
      </w:pPr>
    </w:p>
    <w:p w14:paraId="7EDC1AB8" w14:textId="16FE38E1" w:rsidR="00C93C8C" w:rsidRPr="00C93C8C" w:rsidRDefault="00F60520" w:rsidP="00C93C8C">
      <w:pPr>
        <w:ind w:firstLine="720"/>
        <w:jc w:val="both"/>
        <w:rPr>
          <w:bCs/>
          <w:sz w:val="22"/>
          <w:szCs w:val="22"/>
          <w:lang w:val="es-CR"/>
        </w:rPr>
      </w:pPr>
      <w:r w:rsidRPr="00582304">
        <w:rPr>
          <w:bCs/>
          <w:sz w:val="22"/>
          <w:szCs w:val="22"/>
          <w:lang w:val="es-CR"/>
        </w:rPr>
        <w:t>En esta primera edición se contó</w:t>
      </w:r>
      <w:r w:rsidR="00CB7D5B" w:rsidRPr="00582304">
        <w:rPr>
          <w:bCs/>
          <w:sz w:val="22"/>
          <w:szCs w:val="22"/>
          <w:lang w:val="es-CR"/>
        </w:rPr>
        <w:t xml:space="preserve"> la designación de </w:t>
      </w:r>
      <w:r w:rsidR="00CB7D5B" w:rsidRPr="00C93C8C">
        <w:rPr>
          <w:b/>
          <w:sz w:val="22"/>
          <w:szCs w:val="22"/>
          <w:lang w:val="es-CR"/>
        </w:rPr>
        <w:t>1,90</w:t>
      </w:r>
      <w:r w:rsidR="006E3307" w:rsidRPr="00C93C8C">
        <w:rPr>
          <w:b/>
          <w:sz w:val="22"/>
          <w:szCs w:val="22"/>
          <w:lang w:val="es-CR"/>
        </w:rPr>
        <w:t>2</w:t>
      </w:r>
      <w:r w:rsidRPr="00C93C8C">
        <w:rPr>
          <w:b/>
          <w:sz w:val="22"/>
          <w:szCs w:val="22"/>
          <w:lang w:val="es-CR"/>
        </w:rPr>
        <w:t xml:space="preserve"> </w:t>
      </w:r>
      <w:r w:rsidR="003F109A" w:rsidRPr="00C93C8C">
        <w:rPr>
          <w:b/>
          <w:sz w:val="22"/>
          <w:szCs w:val="22"/>
          <w:lang w:val="es-CR"/>
        </w:rPr>
        <w:t xml:space="preserve">participantes de </w:t>
      </w:r>
      <w:r w:rsidR="00013092" w:rsidRPr="00C93C8C">
        <w:rPr>
          <w:b/>
          <w:sz w:val="22"/>
          <w:szCs w:val="22"/>
          <w:lang w:val="es-CR"/>
        </w:rPr>
        <w:t>10</w:t>
      </w:r>
      <w:r w:rsidR="003F109A" w:rsidRPr="00C93C8C">
        <w:rPr>
          <w:b/>
          <w:sz w:val="22"/>
          <w:szCs w:val="22"/>
          <w:lang w:val="es-CR"/>
        </w:rPr>
        <w:t xml:space="preserve"> países</w:t>
      </w:r>
      <w:r w:rsidR="003F109A" w:rsidRPr="00582304">
        <w:rPr>
          <w:bCs/>
          <w:sz w:val="22"/>
          <w:szCs w:val="22"/>
          <w:lang w:val="es-CR"/>
        </w:rPr>
        <w:t xml:space="preserve"> (</w:t>
      </w:r>
      <w:r w:rsidR="00E4555C" w:rsidRPr="00582304">
        <w:rPr>
          <w:bCs/>
          <w:sz w:val="22"/>
          <w:szCs w:val="22"/>
          <w:lang w:val="es-CR"/>
        </w:rPr>
        <w:t>Argentina-</w:t>
      </w:r>
      <w:r w:rsidR="006E3307" w:rsidRPr="00582304">
        <w:rPr>
          <w:bCs/>
          <w:sz w:val="22"/>
          <w:szCs w:val="22"/>
          <w:lang w:val="es-CR"/>
        </w:rPr>
        <w:t>Bolivia-</w:t>
      </w:r>
      <w:r w:rsidR="00E4555C" w:rsidRPr="00582304">
        <w:rPr>
          <w:bCs/>
          <w:sz w:val="22"/>
          <w:szCs w:val="22"/>
          <w:lang w:val="es-CR"/>
        </w:rPr>
        <w:t>Colombia-Costa Rica-Ecuador-</w:t>
      </w:r>
      <w:r w:rsidR="008345A4" w:rsidRPr="00582304">
        <w:rPr>
          <w:bCs/>
          <w:sz w:val="22"/>
          <w:szCs w:val="22"/>
          <w:lang w:val="es-CR"/>
        </w:rPr>
        <w:t>El Salvador-Honduras-</w:t>
      </w:r>
      <w:r w:rsidR="00E4555C" w:rsidRPr="00582304">
        <w:rPr>
          <w:bCs/>
          <w:sz w:val="22"/>
          <w:szCs w:val="22"/>
          <w:lang w:val="es-CR"/>
        </w:rPr>
        <w:t>Perú-Rep</w:t>
      </w:r>
      <w:proofErr w:type="spellStart"/>
      <w:r w:rsidR="00321B8B" w:rsidRPr="00582304">
        <w:rPr>
          <w:bCs/>
          <w:sz w:val="22"/>
          <w:szCs w:val="22"/>
          <w:lang w:val="es-US"/>
        </w:rPr>
        <w:t>ública</w:t>
      </w:r>
      <w:proofErr w:type="spellEnd"/>
      <w:r w:rsidR="00321B8B" w:rsidRPr="00582304">
        <w:rPr>
          <w:bCs/>
          <w:sz w:val="22"/>
          <w:szCs w:val="22"/>
          <w:lang w:val="es-US"/>
        </w:rPr>
        <w:t xml:space="preserve"> Dominicana-</w:t>
      </w:r>
      <w:r w:rsidR="00E4555C" w:rsidRPr="00582304">
        <w:rPr>
          <w:bCs/>
          <w:sz w:val="22"/>
          <w:szCs w:val="22"/>
          <w:lang w:val="es-CR"/>
        </w:rPr>
        <w:t>Uruguay</w:t>
      </w:r>
      <w:r w:rsidR="008345A4" w:rsidRPr="00582304">
        <w:rPr>
          <w:bCs/>
          <w:sz w:val="22"/>
          <w:szCs w:val="22"/>
          <w:lang w:val="es-CR"/>
        </w:rPr>
        <w:t>).</w:t>
      </w:r>
    </w:p>
    <w:p w14:paraId="5FE85A4F" w14:textId="77777777" w:rsidR="00F57E3A" w:rsidRPr="00582304" w:rsidRDefault="00F57E3A" w:rsidP="00FE3205">
      <w:pPr>
        <w:ind w:firstLine="720"/>
        <w:jc w:val="both"/>
        <w:rPr>
          <w:bCs/>
          <w:sz w:val="22"/>
          <w:szCs w:val="22"/>
          <w:lang w:val="es-CR"/>
        </w:rPr>
      </w:pPr>
    </w:p>
    <w:p w14:paraId="0EDA6BDE" w14:textId="70FC3516" w:rsidR="008B6F16" w:rsidRPr="00582304" w:rsidRDefault="00EA5E08" w:rsidP="007703ED">
      <w:pPr>
        <w:pStyle w:val="ListParagraph0"/>
        <w:numPr>
          <w:ilvl w:val="0"/>
          <w:numId w:val="33"/>
        </w:numPr>
        <w:jc w:val="both"/>
        <w:rPr>
          <w:bCs/>
          <w:sz w:val="22"/>
          <w:szCs w:val="22"/>
          <w:lang w:val="pt-BR"/>
        </w:rPr>
      </w:pPr>
      <w:hyperlink r:id="rId16" w:history="1">
        <w:r w:rsidR="008B6F16" w:rsidRPr="00582304">
          <w:rPr>
            <w:rStyle w:val="Hyperlink"/>
            <w:bCs/>
            <w:sz w:val="22"/>
            <w:szCs w:val="22"/>
            <w:lang w:val="pt-BR"/>
          </w:rPr>
          <w:t>Haga clic para acceder al d</w:t>
        </w:r>
        <w:r w:rsidR="00F57E3A" w:rsidRPr="00582304">
          <w:rPr>
            <w:rStyle w:val="Hyperlink"/>
            <w:bCs/>
            <w:sz w:val="22"/>
            <w:szCs w:val="22"/>
            <w:lang w:val="pt-BR"/>
          </w:rPr>
          <w:t>ocumento informativo sobre el curso 3R4E</w:t>
        </w:r>
      </w:hyperlink>
    </w:p>
    <w:p w14:paraId="391CDC16" w14:textId="23483E09" w:rsidR="008B6F16" w:rsidRPr="00582304" w:rsidRDefault="00EA5E08" w:rsidP="007703ED">
      <w:pPr>
        <w:pStyle w:val="ListParagraph0"/>
        <w:numPr>
          <w:ilvl w:val="0"/>
          <w:numId w:val="33"/>
        </w:numPr>
        <w:jc w:val="both"/>
        <w:rPr>
          <w:rFonts w:eastAsia="Times New Roman"/>
          <w:bCs/>
          <w:sz w:val="22"/>
          <w:szCs w:val="22"/>
          <w:lang w:val="es-US"/>
        </w:rPr>
      </w:pPr>
      <w:hyperlink r:id="rId17" w:history="1">
        <w:r w:rsidR="008B6F16" w:rsidRPr="00582304">
          <w:rPr>
            <w:rStyle w:val="Hyperlink"/>
            <w:bCs/>
            <w:sz w:val="22"/>
            <w:szCs w:val="22"/>
            <w:lang w:val="es-US"/>
          </w:rPr>
          <w:t>Haga clic para acceder al documento informativo sobre el curso LICED</w:t>
        </w:r>
      </w:hyperlink>
    </w:p>
    <w:p w14:paraId="0BBBA7B1" w14:textId="77777777" w:rsidR="008B6F16" w:rsidRPr="00582304" w:rsidRDefault="008B6F16" w:rsidP="00FE3205">
      <w:pPr>
        <w:ind w:firstLine="720"/>
        <w:jc w:val="both"/>
        <w:rPr>
          <w:bCs/>
          <w:sz w:val="22"/>
          <w:szCs w:val="22"/>
          <w:lang w:val="es-US"/>
        </w:rPr>
      </w:pPr>
    </w:p>
    <w:p w14:paraId="127A8378" w14:textId="77777777" w:rsidR="00E82EE8" w:rsidRPr="00582304" w:rsidRDefault="00E82EE8" w:rsidP="00E82EE8">
      <w:pPr>
        <w:jc w:val="both"/>
        <w:rPr>
          <w:b/>
          <w:i/>
          <w:iCs/>
          <w:sz w:val="22"/>
          <w:szCs w:val="22"/>
          <w:lang w:val="es-US"/>
        </w:rPr>
      </w:pPr>
    </w:p>
    <w:p w14:paraId="65A76D27" w14:textId="636E6919" w:rsidR="004001E2" w:rsidRPr="00582304" w:rsidRDefault="004001E2" w:rsidP="009568DD">
      <w:pPr>
        <w:pStyle w:val="ListParagraph0"/>
        <w:numPr>
          <w:ilvl w:val="0"/>
          <w:numId w:val="31"/>
        </w:numPr>
        <w:jc w:val="both"/>
        <w:rPr>
          <w:b/>
          <w:i/>
          <w:iCs/>
          <w:sz w:val="22"/>
          <w:szCs w:val="22"/>
          <w:lang w:val="es-CR"/>
        </w:rPr>
      </w:pPr>
      <w:r w:rsidRPr="00582304">
        <w:rPr>
          <w:b/>
          <w:i/>
          <w:iCs/>
          <w:sz w:val="22"/>
          <w:szCs w:val="22"/>
          <w:lang w:val="es-CR"/>
        </w:rPr>
        <w:t xml:space="preserve">Investigación </w:t>
      </w:r>
    </w:p>
    <w:p w14:paraId="4A228237" w14:textId="77777777" w:rsidR="00BA0DD1" w:rsidRPr="00582304" w:rsidRDefault="00BA0DD1" w:rsidP="00BA0DD1">
      <w:pPr>
        <w:pStyle w:val="ListParagraph0"/>
        <w:jc w:val="both"/>
        <w:rPr>
          <w:b/>
          <w:i/>
          <w:iCs/>
          <w:sz w:val="22"/>
          <w:szCs w:val="22"/>
          <w:lang w:val="es-CR"/>
        </w:rPr>
      </w:pPr>
    </w:p>
    <w:p w14:paraId="1BFE8FFD" w14:textId="77777777" w:rsidR="008F7D65" w:rsidRPr="00582304" w:rsidRDefault="00936A97" w:rsidP="008F7D65">
      <w:pPr>
        <w:pStyle w:val="ListParagraph0"/>
        <w:numPr>
          <w:ilvl w:val="0"/>
          <w:numId w:val="32"/>
        </w:numPr>
        <w:tabs>
          <w:tab w:val="left" w:pos="1418"/>
        </w:tabs>
        <w:rPr>
          <w:b/>
          <w:sz w:val="22"/>
          <w:szCs w:val="22"/>
          <w:lang w:val="es-CR"/>
        </w:rPr>
      </w:pPr>
      <w:r w:rsidRPr="00582304">
        <w:rPr>
          <w:b/>
          <w:sz w:val="22"/>
          <w:szCs w:val="22"/>
          <w:lang w:val="es-CR"/>
        </w:rPr>
        <w:t>Creación de mesa de trabajo (</w:t>
      </w:r>
      <w:proofErr w:type="spellStart"/>
      <w:r w:rsidRPr="00582304">
        <w:rPr>
          <w:b/>
          <w:sz w:val="22"/>
          <w:szCs w:val="22"/>
          <w:lang w:val="es-CR"/>
        </w:rPr>
        <w:t>task</w:t>
      </w:r>
      <w:proofErr w:type="spellEnd"/>
      <w:r w:rsidRPr="00582304">
        <w:rPr>
          <w:b/>
          <w:sz w:val="22"/>
          <w:szCs w:val="22"/>
          <w:lang w:val="es-CR"/>
        </w:rPr>
        <w:t xml:space="preserve"> </w:t>
      </w:r>
      <w:proofErr w:type="spellStart"/>
      <w:r w:rsidRPr="00582304">
        <w:rPr>
          <w:b/>
          <w:sz w:val="22"/>
          <w:szCs w:val="22"/>
          <w:lang w:val="es-CR"/>
        </w:rPr>
        <w:t>force</w:t>
      </w:r>
      <w:proofErr w:type="spellEnd"/>
      <w:r w:rsidRPr="00582304">
        <w:rPr>
          <w:b/>
          <w:sz w:val="22"/>
          <w:szCs w:val="22"/>
          <w:lang w:val="es-CR"/>
        </w:rPr>
        <w:t xml:space="preserve">), llamado a contribuciones y análisis de iniciativas </w:t>
      </w:r>
      <w:r w:rsidR="008F7D65" w:rsidRPr="00582304">
        <w:rPr>
          <w:b/>
          <w:sz w:val="22"/>
          <w:szCs w:val="22"/>
          <w:lang w:val="es-CR"/>
        </w:rPr>
        <w:t>(febrero-julio 2024)</w:t>
      </w:r>
    </w:p>
    <w:p w14:paraId="6729D06D" w14:textId="0FE69EA0" w:rsidR="00936A97" w:rsidRPr="008F7D65" w:rsidRDefault="00936A97" w:rsidP="008F7D65">
      <w:pPr>
        <w:tabs>
          <w:tab w:val="left" w:pos="1418"/>
        </w:tabs>
        <w:rPr>
          <w:b/>
          <w:sz w:val="22"/>
          <w:szCs w:val="22"/>
          <w:lang w:val="es-CR"/>
        </w:rPr>
      </w:pPr>
    </w:p>
    <w:p w14:paraId="7B325C37" w14:textId="1AA14205" w:rsidR="00697108" w:rsidRPr="00582304" w:rsidRDefault="00B64BBB" w:rsidP="00697108">
      <w:pPr>
        <w:ind w:firstLine="720"/>
        <w:jc w:val="both"/>
        <w:rPr>
          <w:bCs/>
          <w:sz w:val="22"/>
          <w:szCs w:val="22"/>
          <w:lang w:val="es-CR"/>
        </w:rPr>
      </w:pPr>
      <w:r w:rsidRPr="00582304">
        <w:rPr>
          <w:rFonts w:eastAsia="Calibri"/>
          <w:bCs/>
          <w:sz w:val="22"/>
          <w:szCs w:val="22"/>
          <w:lang w:val="es-CR"/>
        </w:rPr>
        <w:t xml:space="preserve">Al igual </w:t>
      </w:r>
      <w:r w:rsidRPr="00582304">
        <w:rPr>
          <w:bCs/>
          <w:sz w:val="22"/>
          <w:szCs w:val="22"/>
          <w:lang w:val="es-CR"/>
        </w:rPr>
        <w:t>que</w:t>
      </w:r>
      <w:r w:rsidRPr="00582304">
        <w:rPr>
          <w:rFonts w:eastAsia="Calibri"/>
          <w:bCs/>
          <w:sz w:val="22"/>
          <w:szCs w:val="22"/>
          <w:lang w:val="es-CR"/>
        </w:rPr>
        <w:t xml:space="preserve"> en el componente de desarrollo profesional y recursos educativos</w:t>
      </w:r>
      <w:r w:rsidR="003F109A" w:rsidRPr="00582304">
        <w:rPr>
          <w:rFonts w:eastAsia="Calibri"/>
          <w:bCs/>
          <w:sz w:val="22"/>
          <w:szCs w:val="22"/>
          <w:lang w:val="es-CR"/>
        </w:rPr>
        <w:t xml:space="preserve">, </w:t>
      </w:r>
      <w:r w:rsidR="003F109A" w:rsidRPr="00582304">
        <w:rPr>
          <w:bCs/>
          <w:sz w:val="22"/>
          <w:szCs w:val="22"/>
          <w:lang w:val="es-CR"/>
        </w:rPr>
        <w:t xml:space="preserve">se </w:t>
      </w:r>
      <w:proofErr w:type="spellStart"/>
      <w:r w:rsidR="003F109A" w:rsidRPr="00582304">
        <w:rPr>
          <w:bCs/>
          <w:sz w:val="22"/>
          <w:szCs w:val="22"/>
          <w:lang w:val="es-CR"/>
        </w:rPr>
        <w:t>cre</w:t>
      </w:r>
      <w:r w:rsidR="003F109A" w:rsidRPr="00582304">
        <w:rPr>
          <w:bCs/>
          <w:sz w:val="22"/>
          <w:szCs w:val="22"/>
          <w:lang w:val="es-US"/>
        </w:rPr>
        <w:t>ó</w:t>
      </w:r>
      <w:proofErr w:type="spellEnd"/>
      <w:r w:rsidR="003F109A" w:rsidRPr="00582304">
        <w:rPr>
          <w:bCs/>
          <w:sz w:val="22"/>
          <w:szCs w:val="22"/>
          <w:lang w:val="es-US"/>
        </w:rPr>
        <w:t xml:space="preserve"> </w:t>
      </w:r>
      <w:r w:rsidR="003F109A" w:rsidRPr="00582304">
        <w:rPr>
          <w:bCs/>
          <w:sz w:val="22"/>
          <w:szCs w:val="22"/>
          <w:lang w:val="es-CR"/>
        </w:rPr>
        <w:t xml:space="preserve">el </w:t>
      </w:r>
      <w:proofErr w:type="spellStart"/>
      <w:r w:rsidR="003F109A" w:rsidRPr="00582304">
        <w:rPr>
          <w:bCs/>
          <w:sz w:val="22"/>
          <w:szCs w:val="22"/>
          <w:lang w:val="es-CR"/>
        </w:rPr>
        <w:t>task</w:t>
      </w:r>
      <w:proofErr w:type="spellEnd"/>
      <w:r w:rsidR="003F109A" w:rsidRPr="00582304">
        <w:rPr>
          <w:bCs/>
          <w:sz w:val="22"/>
          <w:szCs w:val="22"/>
          <w:lang w:val="es-CR"/>
        </w:rPr>
        <w:t xml:space="preserve"> </w:t>
      </w:r>
      <w:proofErr w:type="spellStart"/>
      <w:r w:rsidR="003F109A" w:rsidRPr="00582304">
        <w:rPr>
          <w:bCs/>
          <w:sz w:val="22"/>
          <w:szCs w:val="22"/>
          <w:lang w:val="es-CR"/>
        </w:rPr>
        <w:t>force</w:t>
      </w:r>
      <w:proofErr w:type="spellEnd"/>
      <w:r w:rsidR="003F109A" w:rsidRPr="00582304">
        <w:rPr>
          <w:bCs/>
          <w:sz w:val="22"/>
          <w:szCs w:val="22"/>
          <w:lang w:val="es-CR"/>
        </w:rPr>
        <w:t xml:space="preserve"> / mesa de equipo técnico para el componente de investigación del Grupo de Trabajo 1 con el propósito de</w:t>
      </w:r>
      <w:r w:rsidR="003749E8" w:rsidRPr="00582304">
        <w:rPr>
          <w:sz w:val="22"/>
          <w:szCs w:val="22"/>
          <w:lang w:val="es-US"/>
        </w:rPr>
        <w:t xml:space="preserve"> </w:t>
      </w:r>
      <w:r w:rsidR="003749E8" w:rsidRPr="00582304">
        <w:rPr>
          <w:bCs/>
          <w:sz w:val="22"/>
          <w:szCs w:val="22"/>
          <w:lang w:val="es-CR"/>
        </w:rPr>
        <w:t xml:space="preserve">determinar la estructura, temas y estrategias de investigación para los White </w:t>
      </w:r>
      <w:proofErr w:type="spellStart"/>
      <w:r w:rsidR="003749E8" w:rsidRPr="00582304">
        <w:rPr>
          <w:bCs/>
          <w:sz w:val="22"/>
          <w:szCs w:val="22"/>
          <w:lang w:val="es-CR"/>
        </w:rPr>
        <w:t>papers</w:t>
      </w:r>
      <w:proofErr w:type="spellEnd"/>
      <w:r w:rsidR="003749E8" w:rsidRPr="00582304">
        <w:rPr>
          <w:bCs/>
          <w:sz w:val="22"/>
          <w:szCs w:val="22"/>
          <w:lang w:val="es-CR"/>
        </w:rPr>
        <w:t xml:space="preserve"> en ambos programas</w:t>
      </w:r>
      <w:r w:rsidR="00F1552A" w:rsidRPr="00582304">
        <w:rPr>
          <w:bCs/>
          <w:sz w:val="22"/>
          <w:szCs w:val="22"/>
          <w:lang w:val="es-CR"/>
        </w:rPr>
        <w:t xml:space="preserve"> siguiendo las líneas de investigación definidas en los diálogos de noviembre 2023</w:t>
      </w:r>
      <w:r w:rsidR="003749E8" w:rsidRPr="00582304">
        <w:rPr>
          <w:bCs/>
          <w:sz w:val="22"/>
          <w:szCs w:val="22"/>
          <w:lang w:val="es-CR"/>
        </w:rPr>
        <w:t>.</w:t>
      </w:r>
      <w:r w:rsidR="00F1552A" w:rsidRPr="00582304">
        <w:rPr>
          <w:bCs/>
          <w:sz w:val="22"/>
          <w:szCs w:val="22"/>
          <w:lang w:val="es-CR"/>
        </w:rPr>
        <w:t xml:space="preserve"> Asimismo, se distribuyó el formulario para recopilar información sobre la documentación, investigaciones y publicaciones, disponibles en los países en ambas líneas de investigación.</w:t>
      </w:r>
      <w:r w:rsidR="004035A1" w:rsidRPr="00582304">
        <w:rPr>
          <w:bCs/>
          <w:sz w:val="22"/>
          <w:szCs w:val="22"/>
          <w:lang w:val="es-CR"/>
        </w:rPr>
        <w:t xml:space="preserve"> Este </w:t>
      </w:r>
      <w:proofErr w:type="spellStart"/>
      <w:r w:rsidR="004035A1" w:rsidRPr="00582304">
        <w:rPr>
          <w:bCs/>
          <w:sz w:val="22"/>
          <w:szCs w:val="22"/>
          <w:lang w:val="es-CR"/>
        </w:rPr>
        <w:t>task</w:t>
      </w:r>
      <w:proofErr w:type="spellEnd"/>
      <w:r w:rsidR="004035A1" w:rsidRPr="00582304">
        <w:rPr>
          <w:bCs/>
          <w:sz w:val="22"/>
          <w:szCs w:val="22"/>
          <w:lang w:val="es-CR"/>
        </w:rPr>
        <w:t xml:space="preserve"> </w:t>
      </w:r>
      <w:proofErr w:type="spellStart"/>
      <w:r w:rsidR="004035A1" w:rsidRPr="00582304">
        <w:rPr>
          <w:bCs/>
          <w:sz w:val="22"/>
          <w:szCs w:val="22"/>
          <w:lang w:val="es-CR"/>
        </w:rPr>
        <w:t>force</w:t>
      </w:r>
      <w:proofErr w:type="spellEnd"/>
      <w:r w:rsidR="004035A1" w:rsidRPr="00582304">
        <w:rPr>
          <w:bCs/>
          <w:sz w:val="22"/>
          <w:szCs w:val="22"/>
          <w:lang w:val="es-CR"/>
        </w:rPr>
        <w:t xml:space="preserve"> está conformado con funcionarios de los Ministerios de Educación de </w:t>
      </w:r>
      <w:r w:rsidR="003433EA" w:rsidRPr="00C93C8C">
        <w:rPr>
          <w:b/>
          <w:sz w:val="22"/>
          <w:szCs w:val="22"/>
          <w:lang w:val="es-CR"/>
        </w:rPr>
        <w:t>1</w:t>
      </w:r>
      <w:r w:rsidR="00AE4030" w:rsidRPr="00C93C8C">
        <w:rPr>
          <w:b/>
          <w:sz w:val="22"/>
          <w:szCs w:val="22"/>
          <w:lang w:val="es-CR"/>
        </w:rPr>
        <w:t>1</w:t>
      </w:r>
      <w:r w:rsidR="004035A1" w:rsidRPr="00C93C8C">
        <w:rPr>
          <w:b/>
          <w:sz w:val="22"/>
          <w:szCs w:val="22"/>
          <w:lang w:val="es-CR"/>
        </w:rPr>
        <w:t xml:space="preserve"> países</w:t>
      </w:r>
      <w:r w:rsidR="004035A1" w:rsidRPr="00582304">
        <w:rPr>
          <w:bCs/>
          <w:sz w:val="22"/>
          <w:szCs w:val="22"/>
          <w:lang w:val="es-CR"/>
        </w:rPr>
        <w:t xml:space="preserve"> (Argentina, </w:t>
      </w:r>
      <w:r w:rsidR="00AE4030" w:rsidRPr="00582304">
        <w:rPr>
          <w:bCs/>
          <w:sz w:val="22"/>
          <w:szCs w:val="22"/>
          <w:lang w:val="es-CR"/>
        </w:rPr>
        <w:t xml:space="preserve">Belice, </w:t>
      </w:r>
      <w:r w:rsidR="004035A1" w:rsidRPr="00582304">
        <w:rPr>
          <w:bCs/>
          <w:sz w:val="22"/>
          <w:szCs w:val="22"/>
          <w:lang w:val="es-CR"/>
        </w:rPr>
        <w:t xml:space="preserve">Chile, Colombia, Ecuador, Estados Unidos, Guatemala, </w:t>
      </w:r>
      <w:r w:rsidR="003A621B" w:rsidRPr="00582304">
        <w:rPr>
          <w:bCs/>
          <w:sz w:val="22"/>
          <w:szCs w:val="22"/>
          <w:lang w:val="es-CR"/>
        </w:rPr>
        <w:t>Honduras, Jamaica</w:t>
      </w:r>
      <w:r w:rsidR="004035A1" w:rsidRPr="00582304">
        <w:rPr>
          <w:bCs/>
          <w:sz w:val="22"/>
          <w:szCs w:val="22"/>
          <w:lang w:val="es-CR"/>
        </w:rPr>
        <w:t>, Perú</w:t>
      </w:r>
      <w:r w:rsidR="003433EA" w:rsidRPr="00582304">
        <w:rPr>
          <w:bCs/>
          <w:sz w:val="22"/>
          <w:szCs w:val="22"/>
          <w:lang w:val="es-CR"/>
        </w:rPr>
        <w:t xml:space="preserve"> y</w:t>
      </w:r>
      <w:r w:rsidR="004035A1" w:rsidRPr="00582304">
        <w:rPr>
          <w:bCs/>
          <w:sz w:val="22"/>
          <w:szCs w:val="22"/>
          <w:lang w:val="es-CR"/>
        </w:rPr>
        <w:t xml:space="preserve"> República Dominicana)</w:t>
      </w:r>
      <w:r w:rsidR="00504E44" w:rsidRPr="00582304">
        <w:rPr>
          <w:bCs/>
          <w:sz w:val="22"/>
          <w:szCs w:val="22"/>
          <w:lang w:val="es-CR"/>
        </w:rPr>
        <w:t xml:space="preserve"> y s</w:t>
      </w:r>
      <w:r w:rsidR="00842662" w:rsidRPr="00582304">
        <w:rPr>
          <w:bCs/>
          <w:sz w:val="22"/>
          <w:szCs w:val="22"/>
          <w:lang w:val="es-CR"/>
        </w:rPr>
        <w:t xml:space="preserve">e </w:t>
      </w:r>
      <w:r w:rsidR="00504E44" w:rsidRPr="00582304">
        <w:rPr>
          <w:bCs/>
          <w:sz w:val="22"/>
          <w:szCs w:val="22"/>
          <w:lang w:val="es-CR"/>
        </w:rPr>
        <w:t xml:space="preserve">han </w:t>
      </w:r>
      <w:r w:rsidR="00842662" w:rsidRPr="00582304">
        <w:rPr>
          <w:bCs/>
          <w:sz w:val="22"/>
          <w:szCs w:val="22"/>
          <w:lang w:val="es-CR"/>
        </w:rPr>
        <w:t>recibi</w:t>
      </w:r>
      <w:r w:rsidR="00504E44" w:rsidRPr="00582304">
        <w:rPr>
          <w:bCs/>
          <w:sz w:val="22"/>
          <w:szCs w:val="22"/>
          <w:lang w:val="es-CR"/>
        </w:rPr>
        <w:t xml:space="preserve">do </w:t>
      </w:r>
      <w:r w:rsidR="00504E44" w:rsidRPr="00C93C8C">
        <w:rPr>
          <w:b/>
          <w:sz w:val="22"/>
          <w:szCs w:val="22"/>
          <w:lang w:val="es-CR"/>
        </w:rPr>
        <w:t>más de</w:t>
      </w:r>
      <w:r w:rsidR="00842662" w:rsidRPr="00C93C8C">
        <w:rPr>
          <w:b/>
          <w:sz w:val="22"/>
          <w:szCs w:val="22"/>
          <w:lang w:val="es-CR"/>
        </w:rPr>
        <w:t xml:space="preserve"> </w:t>
      </w:r>
      <w:r w:rsidR="00A0397B" w:rsidRPr="00C93C8C">
        <w:rPr>
          <w:b/>
          <w:sz w:val="22"/>
          <w:szCs w:val="22"/>
          <w:lang w:val="es-CR"/>
        </w:rPr>
        <w:t>54</w:t>
      </w:r>
      <w:r w:rsidR="00842662" w:rsidRPr="00C93C8C">
        <w:rPr>
          <w:b/>
          <w:sz w:val="22"/>
          <w:szCs w:val="22"/>
          <w:lang w:val="es-CR"/>
        </w:rPr>
        <w:t xml:space="preserve"> contribuciones</w:t>
      </w:r>
      <w:r w:rsidR="006C49D4" w:rsidRPr="00582304">
        <w:rPr>
          <w:bCs/>
          <w:sz w:val="22"/>
          <w:szCs w:val="22"/>
          <w:lang w:val="es-CR"/>
        </w:rPr>
        <w:t>.</w:t>
      </w:r>
      <w:r w:rsidR="00504E44" w:rsidRPr="00582304">
        <w:rPr>
          <w:bCs/>
          <w:sz w:val="22"/>
          <w:szCs w:val="22"/>
          <w:lang w:val="es-CR"/>
        </w:rPr>
        <w:t xml:space="preserve"> </w:t>
      </w:r>
    </w:p>
    <w:p w14:paraId="65A46005" w14:textId="445ADF1C" w:rsidR="004035A1" w:rsidRPr="00582304" w:rsidRDefault="004035A1" w:rsidP="00577B7C">
      <w:pPr>
        <w:jc w:val="both"/>
        <w:rPr>
          <w:rFonts w:eastAsia="Calibri"/>
          <w:bCs/>
          <w:sz w:val="22"/>
          <w:szCs w:val="22"/>
          <w:lang w:val="es-CR"/>
        </w:rPr>
      </w:pPr>
    </w:p>
    <w:p w14:paraId="5D73FF8A" w14:textId="139F4018" w:rsidR="00936A97" w:rsidRDefault="00936A97" w:rsidP="00BA0DD1">
      <w:pPr>
        <w:pStyle w:val="ListParagraph0"/>
        <w:numPr>
          <w:ilvl w:val="0"/>
          <w:numId w:val="32"/>
        </w:numPr>
        <w:tabs>
          <w:tab w:val="left" w:pos="1418"/>
        </w:tabs>
        <w:rPr>
          <w:b/>
          <w:sz w:val="22"/>
          <w:szCs w:val="22"/>
          <w:lang w:val="es-CR"/>
        </w:rPr>
      </w:pPr>
      <w:r w:rsidRPr="00582304">
        <w:rPr>
          <w:b/>
          <w:sz w:val="22"/>
          <w:szCs w:val="22"/>
          <w:lang w:val="es-CR"/>
        </w:rPr>
        <w:t>Reuniones de trabajo: líneas de investigación</w:t>
      </w:r>
      <w:r w:rsidR="009568DD" w:rsidRPr="00582304">
        <w:rPr>
          <w:b/>
          <w:sz w:val="22"/>
          <w:szCs w:val="22"/>
          <w:lang w:val="es-CR"/>
        </w:rPr>
        <w:t xml:space="preserve"> e identificación de tendencias y </w:t>
      </w:r>
      <w:r w:rsidR="00102660" w:rsidRPr="00582304">
        <w:rPr>
          <w:b/>
          <w:sz w:val="22"/>
          <w:szCs w:val="22"/>
          <w:lang w:val="es-CR"/>
        </w:rPr>
        <w:t>áreas prioritarias</w:t>
      </w:r>
      <w:r w:rsidR="008F7D65">
        <w:rPr>
          <w:b/>
          <w:sz w:val="22"/>
          <w:szCs w:val="22"/>
          <w:lang w:val="es-CR"/>
        </w:rPr>
        <w:t xml:space="preserve"> (julio-septiembre 2024)</w:t>
      </w:r>
    </w:p>
    <w:p w14:paraId="74377BF5" w14:textId="77777777" w:rsidR="008F7D65" w:rsidRPr="00582304" w:rsidRDefault="008F7D65" w:rsidP="008F7D65">
      <w:pPr>
        <w:pStyle w:val="ListParagraph0"/>
        <w:tabs>
          <w:tab w:val="left" w:pos="1418"/>
        </w:tabs>
        <w:rPr>
          <w:b/>
          <w:sz w:val="22"/>
          <w:szCs w:val="22"/>
          <w:lang w:val="es-CR"/>
        </w:rPr>
      </w:pPr>
    </w:p>
    <w:p w14:paraId="134E889E" w14:textId="3429D948" w:rsidR="0093652D" w:rsidRPr="00582304" w:rsidRDefault="006C49D4" w:rsidP="009D586D">
      <w:pPr>
        <w:ind w:firstLine="720"/>
        <w:jc w:val="both"/>
        <w:rPr>
          <w:bCs/>
          <w:sz w:val="22"/>
          <w:szCs w:val="22"/>
          <w:lang w:val="es-CR"/>
        </w:rPr>
      </w:pPr>
      <w:r w:rsidRPr="00582304">
        <w:rPr>
          <w:rFonts w:eastAsia="Calibri"/>
          <w:bCs/>
          <w:sz w:val="22"/>
          <w:szCs w:val="22"/>
          <w:lang w:val="es-CR"/>
        </w:rPr>
        <w:t>Sobre la base de las contribuciones recibidas,</w:t>
      </w:r>
      <w:r w:rsidRPr="00582304">
        <w:rPr>
          <w:bCs/>
          <w:sz w:val="22"/>
          <w:szCs w:val="22"/>
          <w:lang w:val="es-CR"/>
        </w:rPr>
        <w:t xml:space="preserve"> la Secretaría Técnica presentó una propuesta de estructura de </w:t>
      </w:r>
      <w:r w:rsidR="001D7C90" w:rsidRPr="00582304">
        <w:rPr>
          <w:bCs/>
          <w:sz w:val="22"/>
          <w:szCs w:val="22"/>
          <w:lang w:val="es-CR"/>
        </w:rPr>
        <w:t>libro blanco</w:t>
      </w:r>
      <w:r w:rsidRPr="00582304">
        <w:rPr>
          <w:bCs/>
          <w:sz w:val="22"/>
          <w:szCs w:val="22"/>
          <w:lang w:val="es-CR"/>
        </w:rPr>
        <w:t xml:space="preserve"> y posibles tendencias</w:t>
      </w:r>
      <w:r w:rsidR="00373DB4" w:rsidRPr="00582304">
        <w:rPr>
          <w:bCs/>
          <w:sz w:val="22"/>
          <w:szCs w:val="22"/>
          <w:lang w:val="es-CR"/>
        </w:rPr>
        <w:t xml:space="preserve">. Asimismo, </w:t>
      </w:r>
      <w:r w:rsidR="00150737" w:rsidRPr="00582304">
        <w:rPr>
          <w:bCs/>
          <w:sz w:val="22"/>
          <w:szCs w:val="22"/>
          <w:lang w:val="es-CR"/>
        </w:rPr>
        <w:t xml:space="preserve">se han realizado </w:t>
      </w:r>
      <w:r w:rsidR="00675841" w:rsidRPr="00582304">
        <w:rPr>
          <w:bCs/>
          <w:sz w:val="22"/>
          <w:szCs w:val="22"/>
          <w:lang w:val="es-CR"/>
        </w:rPr>
        <w:t>6</w:t>
      </w:r>
      <w:r w:rsidR="00150737" w:rsidRPr="00582304">
        <w:rPr>
          <w:bCs/>
          <w:sz w:val="22"/>
          <w:szCs w:val="22"/>
          <w:lang w:val="es-CR"/>
        </w:rPr>
        <w:t xml:space="preserve"> reuniones de trabajo y seguimiento </w:t>
      </w:r>
      <w:r w:rsidR="003E2DD7" w:rsidRPr="00582304">
        <w:rPr>
          <w:bCs/>
          <w:sz w:val="22"/>
          <w:szCs w:val="22"/>
          <w:lang w:val="es-CR"/>
        </w:rPr>
        <w:t>e</w:t>
      </w:r>
      <w:r w:rsidR="00150737" w:rsidRPr="00582304">
        <w:rPr>
          <w:bCs/>
          <w:sz w:val="22"/>
          <w:szCs w:val="22"/>
          <w:lang w:val="es-CR"/>
        </w:rPr>
        <w:t xml:space="preserve"> identificado las áreas prioritarias y elementos diferenciadores.</w:t>
      </w:r>
      <w:r w:rsidR="0093652D" w:rsidRPr="00582304">
        <w:rPr>
          <w:bCs/>
          <w:noProof/>
          <w:sz w:val="22"/>
          <w:szCs w:val="22"/>
          <w:lang w:val="es-CR"/>
        </w:rPr>
        <w:drawing>
          <wp:anchor distT="0" distB="0" distL="114300" distR="114300" simplePos="0" relativeHeight="251658240" behindDoc="0" locked="0" layoutInCell="1" allowOverlap="1" wp14:anchorId="5C9EE45D" wp14:editId="29C802A4">
            <wp:simplePos x="1517650" y="1371600"/>
            <wp:positionH relativeFrom="margin">
              <wp:align>center</wp:align>
            </wp:positionH>
            <wp:positionV relativeFrom="margin">
              <wp:align>top</wp:align>
            </wp:positionV>
            <wp:extent cx="5715000" cy="3175000"/>
            <wp:effectExtent l="0" t="0" r="0" b="6350"/>
            <wp:wrapSquare wrapText="bothSides"/>
            <wp:docPr id="491153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153756" name=""/>
                    <pic:cNvPicPr/>
                  </pic:nvPicPr>
                  <pic:blipFill rotWithShape="1">
                    <a:blip r:embed="rId18" cstate="print">
                      <a:extLst>
                        <a:ext uri="{28A0092B-C50C-407E-A947-70E740481C1C}">
                          <a14:useLocalDpi xmlns:a14="http://schemas.microsoft.com/office/drawing/2010/main" val="0"/>
                        </a:ext>
                      </a:extLst>
                    </a:blip>
                    <a:srcRect t="8165" b="8500"/>
                    <a:stretch/>
                  </pic:blipFill>
                  <pic:spPr bwMode="auto">
                    <a:xfrm>
                      <a:off x="0" y="0"/>
                      <a:ext cx="5715000" cy="3175000"/>
                    </a:xfrm>
                    <a:prstGeom prst="rect">
                      <a:avLst/>
                    </a:prstGeom>
                    <a:ln>
                      <a:noFill/>
                    </a:ln>
                    <a:extLst>
                      <a:ext uri="{53640926-AAD7-44D8-BBD7-CCE9431645EC}">
                        <a14:shadowObscured xmlns:a14="http://schemas.microsoft.com/office/drawing/2010/main"/>
                      </a:ext>
                    </a:extLst>
                  </pic:spPr>
                </pic:pic>
              </a:graphicData>
            </a:graphic>
          </wp:anchor>
        </w:drawing>
      </w:r>
    </w:p>
    <w:p w14:paraId="5F5FD5E8" w14:textId="7CACEB62" w:rsidR="006C49D4" w:rsidRPr="00582304" w:rsidRDefault="006C49D4" w:rsidP="006C49D4">
      <w:pPr>
        <w:tabs>
          <w:tab w:val="left" w:pos="1418"/>
        </w:tabs>
        <w:rPr>
          <w:rFonts w:eastAsia="Calibri"/>
          <w:bCs/>
          <w:sz w:val="22"/>
          <w:szCs w:val="22"/>
          <w:lang w:val="es-CR"/>
        </w:rPr>
      </w:pPr>
    </w:p>
    <w:p w14:paraId="316087A8" w14:textId="422A9D82" w:rsidR="00936A97" w:rsidRDefault="00936A97" w:rsidP="00D448F7">
      <w:pPr>
        <w:pStyle w:val="ListParagraph0"/>
        <w:numPr>
          <w:ilvl w:val="0"/>
          <w:numId w:val="32"/>
        </w:numPr>
        <w:tabs>
          <w:tab w:val="left" w:pos="1418"/>
        </w:tabs>
        <w:rPr>
          <w:b/>
          <w:sz w:val="22"/>
          <w:szCs w:val="22"/>
          <w:lang w:val="es-CR"/>
        </w:rPr>
      </w:pPr>
      <w:r w:rsidRPr="00D448F7">
        <w:rPr>
          <w:b/>
          <w:sz w:val="22"/>
          <w:szCs w:val="22"/>
          <w:lang w:val="es-CR"/>
        </w:rPr>
        <w:t>Borrador de libro blanco</w:t>
      </w:r>
      <w:r w:rsidR="008F7D65">
        <w:rPr>
          <w:b/>
          <w:sz w:val="22"/>
          <w:szCs w:val="22"/>
          <w:lang w:val="es-CR"/>
        </w:rPr>
        <w:t xml:space="preserve"> (octubre 2024)</w:t>
      </w:r>
    </w:p>
    <w:p w14:paraId="4EE7428E" w14:textId="77777777" w:rsidR="008F7D65" w:rsidRPr="00D448F7" w:rsidRDefault="008F7D65" w:rsidP="008F7D65">
      <w:pPr>
        <w:pStyle w:val="ListParagraph0"/>
        <w:tabs>
          <w:tab w:val="left" w:pos="1418"/>
        </w:tabs>
        <w:rPr>
          <w:b/>
          <w:sz w:val="22"/>
          <w:szCs w:val="22"/>
          <w:lang w:val="es-CR"/>
        </w:rPr>
      </w:pPr>
    </w:p>
    <w:p w14:paraId="6AB7070A" w14:textId="392D6549" w:rsidR="00974F9E" w:rsidRDefault="006B60D1" w:rsidP="00974F9E">
      <w:pPr>
        <w:tabs>
          <w:tab w:val="left" w:pos="8370"/>
        </w:tabs>
        <w:rPr>
          <w:lang w:val="es-US"/>
        </w:rPr>
      </w:pPr>
      <w:r>
        <w:rPr>
          <w:sz w:val="22"/>
          <w:szCs w:val="22"/>
          <w:lang w:val="es-US"/>
        </w:rPr>
        <w:t xml:space="preserve">Con el apoyo de la Secretaría Técnica, </w:t>
      </w:r>
      <w:r w:rsidR="00D448F7">
        <w:rPr>
          <w:sz w:val="22"/>
          <w:szCs w:val="22"/>
          <w:lang w:val="es-US"/>
        </w:rPr>
        <w:t>se</w:t>
      </w:r>
      <w:r>
        <w:rPr>
          <w:sz w:val="22"/>
          <w:szCs w:val="22"/>
          <w:lang w:val="es-US"/>
        </w:rPr>
        <w:t xml:space="preserve"> elabor</w:t>
      </w:r>
      <w:r w:rsidR="00D448F7">
        <w:rPr>
          <w:sz w:val="22"/>
          <w:szCs w:val="22"/>
          <w:lang w:val="es-US"/>
        </w:rPr>
        <w:t>ó</w:t>
      </w:r>
      <w:r>
        <w:rPr>
          <w:sz w:val="22"/>
          <w:szCs w:val="22"/>
          <w:lang w:val="es-US"/>
        </w:rPr>
        <w:t xml:space="preserve"> </w:t>
      </w:r>
      <w:r w:rsidR="00D448F7">
        <w:rPr>
          <w:sz w:val="22"/>
          <w:szCs w:val="22"/>
          <w:lang w:val="es-US"/>
        </w:rPr>
        <w:t xml:space="preserve">el </w:t>
      </w:r>
      <w:r>
        <w:rPr>
          <w:sz w:val="22"/>
          <w:szCs w:val="22"/>
          <w:lang w:val="es-US"/>
        </w:rPr>
        <w:t xml:space="preserve">borrador de las secciones de </w:t>
      </w:r>
      <w:r w:rsidRPr="00FC4E22">
        <w:rPr>
          <w:sz w:val="22"/>
          <w:szCs w:val="22"/>
          <w:lang w:val="es-ES"/>
        </w:rPr>
        <w:t>introducción</w:t>
      </w:r>
      <w:r>
        <w:rPr>
          <w:sz w:val="22"/>
          <w:szCs w:val="22"/>
          <w:lang w:val="es-US"/>
        </w:rPr>
        <w:t xml:space="preserve"> y antecedentes, el desafío que nos ocupa y aportes y soluciones propuestas con </w:t>
      </w:r>
      <w:r w:rsidR="00C715AF">
        <w:rPr>
          <w:sz w:val="22"/>
          <w:szCs w:val="22"/>
          <w:lang w:val="es-US"/>
        </w:rPr>
        <w:t xml:space="preserve">sus respectivas tendencias para los programas 3R4E y LICED. </w:t>
      </w:r>
      <w:r w:rsidR="00FC4E22">
        <w:rPr>
          <w:sz w:val="22"/>
          <w:szCs w:val="22"/>
          <w:lang w:val="es-US"/>
        </w:rPr>
        <w:t>Además,</w:t>
      </w:r>
      <w:r w:rsidR="00C715AF">
        <w:rPr>
          <w:sz w:val="22"/>
          <w:szCs w:val="22"/>
          <w:lang w:val="es-US"/>
        </w:rPr>
        <w:t xml:space="preserve"> se </w:t>
      </w:r>
      <w:r w:rsidR="00FC4E22">
        <w:rPr>
          <w:sz w:val="22"/>
          <w:szCs w:val="22"/>
          <w:lang w:val="es-US"/>
        </w:rPr>
        <w:t xml:space="preserve">estableció la metodología de trabajo para continuar la construcción colaborativa de las demás secciones y la inclusión de los </w:t>
      </w:r>
      <w:r w:rsidR="00D448F7">
        <w:rPr>
          <w:sz w:val="22"/>
          <w:szCs w:val="22"/>
          <w:lang w:val="es-US"/>
        </w:rPr>
        <w:t xml:space="preserve">demás programas hemisféricos del PTCIE </w:t>
      </w:r>
      <w:r w:rsidR="001A4736">
        <w:rPr>
          <w:sz w:val="22"/>
          <w:szCs w:val="22"/>
          <w:lang w:val="es-US"/>
        </w:rPr>
        <w:t xml:space="preserve">en preparación a la Reunión Interamericana de Ministros de Educación a celebrarse en agosto 2025 en Quito, Ecuador. El borrador de libro blanco está disponible en el </w:t>
      </w:r>
      <w:r w:rsidR="001A4736" w:rsidRPr="00974F9E">
        <w:rPr>
          <w:sz w:val="22"/>
          <w:szCs w:val="22"/>
          <w:lang w:val="es-US"/>
        </w:rPr>
        <w:t>documento</w:t>
      </w:r>
      <w:r w:rsidR="00974F9E" w:rsidRPr="00974F9E">
        <w:rPr>
          <w:sz w:val="22"/>
          <w:szCs w:val="22"/>
          <w:lang w:val="es-US"/>
        </w:rPr>
        <w:t xml:space="preserve"> CIDI/CIE/doc.7/24</w:t>
      </w:r>
    </w:p>
    <w:p w14:paraId="7341B5CD" w14:textId="77777777" w:rsidR="00391C7B" w:rsidRPr="00582304" w:rsidRDefault="00391C7B" w:rsidP="000867CA">
      <w:pPr>
        <w:tabs>
          <w:tab w:val="left" w:pos="1418"/>
        </w:tabs>
        <w:ind w:firstLine="720"/>
        <w:jc w:val="both"/>
        <w:rPr>
          <w:sz w:val="22"/>
          <w:szCs w:val="22"/>
          <w:lang w:val="es-ES"/>
        </w:rPr>
      </w:pPr>
    </w:p>
    <w:p w14:paraId="24819D42" w14:textId="07189774" w:rsidR="00D21056" w:rsidRPr="00582304" w:rsidRDefault="00751DBB" w:rsidP="00D21056">
      <w:pPr>
        <w:tabs>
          <w:tab w:val="left" w:pos="1418"/>
        </w:tabs>
        <w:rPr>
          <w:b/>
          <w:bCs/>
          <w:sz w:val="22"/>
          <w:szCs w:val="22"/>
          <w:lang w:val="es-ES"/>
        </w:rPr>
      </w:pPr>
      <w:r w:rsidRPr="00582304">
        <w:rPr>
          <w:b/>
          <w:bCs/>
          <w:sz w:val="22"/>
          <w:szCs w:val="22"/>
          <w:lang w:val="es-ES"/>
        </w:rPr>
        <w:t xml:space="preserve">Metodología </w:t>
      </w:r>
      <w:r w:rsidR="00007B3D" w:rsidRPr="00582304">
        <w:rPr>
          <w:b/>
          <w:bCs/>
          <w:sz w:val="22"/>
          <w:szCs w:val="22"/>
          <w:lang w:val="es-ES"/>
        </w:rPr>
        <w:t>sobre el Proceso de Construcción e Implementación del Plan de Trabajo de la Comisión Interamericana de Educación</w:t>
      </w:r>
    </w:p>
    <w:p w14:paraId="48F91E89" w14:textId="77777777" w:rsidR="00D21056" w:rsidRPr="00582304" w:rsidRDefault="00D21056" w:rsidP="00D21056">
      <w:pPr>
        <w:tabs>
          <w:tab w:val="left" w:pos="1418"/>
        </w:tabs>
        <w:rPr>
          <w:b/>
          <w:bCs/>
          <w:sz w:val="22"/>
          <w:szCs w:val="22"/>
          <w:lang w:val="es-ES"/>
        </w:rPr>
      </w:pPr>
    </w:p>
    <w:p w14:paraId="659C609A" w14:textId="393DDB22" w:rsidR="00751DBB" w:rsidRDefault="00751DBB" w:rsidP="00751DBB">
      <w:pPr>
        <w:ind w:firstLine="720"/>
        <w:jc w:val="both"/>
        <w:rPr>
          <w:sz w:val="22"/>
          <w:szCs w:val="22"/>
          <w:lang w:val="es-US"/>
        </w:rPr>
      </w:pPr>
      <w:r w:rsidRPr="00582304">
        <w:rPr>
          <w:sz w:val="22"/>
          <w:szCs w:val="22"/>
          <w:lang w:val="es-ES"/>
        </w:rPr>
        <w:t xml:space="preserve">A partir del interés expresado por los países hacia los diferentes programas del PTCIE y las </w:t>
      </w:r>
      <w:r w:rsidRPr="00582304">
        <w:rPr>
          <w:bCs/>
          <w:sz w:val="22"/>
          <w:szCs w:val="22"/>
          <w:lang w:val="es-CR"/>
        </w:rPr>
        <w:t>contribuciones</w:t>
      </w:r>
      <w:r w:rsidRPr="00582304">
        <w:rPr>
          <w:sz w:val="22"/>
          <w:szCs w:val="22"/>
          <w:lang w:val="es-ES"/>
        </w:rPr>
        <w:t xml:space="preserve"> recibidas, se han generado espacios de diálogo y mesas de trabajo bajo la modalidad de intercambios virtuales, así como espacios de trabajo horizontal entre especialistas de los Ministerios de Educación, lo que permitió que en el periodo 2022-2024, la CIE</w:t>
      </w:r>
      <w:r w:rsidR="00375A07" w:rsidRPr="00582304">
        <w:rPr>
          <w:sz w:val="22"/>
          <w:szCs w:val="22"/>
          <w:lang w:val="es-ES"/>
        </w:rPr>
        <w:t xml:space="preserve"> con el apoyo de la Secretaría Técnica</w:t>
      </w:r>
      <w:r w:rsidRPr="00582304">
        <w:rPr>
          <w:sz w:val="22"/>
          <w:szCs w:val="22"/>
          <w:lang w:val="es-ES"/>
        </w:rPr>
        <w:t xml:space="preserve"> desarrollara una metodología para</w:t>
      </w:r>
      <w:r w:rsidR="00A22E89">
        <w:rPr>
          <w:sz w:val="22"/>
          <w:szCs w:val="22"/>
          <w:lang w:val="es-ES"/>
        </w:rPr>
        <w:t xml:space="preserve"> la construcción e</w:t>
      </w:r>
      <w:r w:rsidRPr="00582304">
        <w:rPr>
          <w:sz w:val="22"/>
          <w:szCs w:val="22"/>
          <w:lang w:val="es-ES"/>
        </w:rPr>
        <w:t xml:space="preserve"> implementación de su plan de trabajo, la cual se describe en el </w:t>
      </w:r>
      <w:r w:rsidR="00F05FB3" w:rsidRPr="00974F9E">
        <w:rPr>
          <w:sz w:val="22"/>
          <w:szCs w:val="22"/>
          <w:lang w:val="es-US"/>
        </w:rPr>
        <w:t>documento CIDI/CIE/doc.</w:t>
      </w:r>
      <w:r w:rsidR="00F05FB3">
        <w:rPr>
          <w:sz w:val="22"/>
          <w:szCs w:val="22"/>
          <w:lang w:val="es-US"/>
        </w:rPr>
        <w:t>5</w:t>
      </w:r>
      <w:r w:rsidR="00F05FB3" w:rsidRPr="00974F9E">
        <w:rPr>
          <w:sz w:val="22"/>
          <w:szCs w:val="22"/>
          <w:lang w:val="es-US"/>
        </w:rPr>
        <w:t>/24</w:t>
      </w:r>
    </w:p>
    <w:p w14:paraId="42F9529D" w14:textId="77777777" w:rsidR="00C2506E" w:rsidRDefault="00C2506E" w:rsidP="00751DBB">
      <w:pPr>
        <w:ind w:firstLine="720"/>
        <w:jc w:val="both"/>
        <w:rPr>
          <w:sz w:val="22"/>
          <w:szCs w:val="22"/>
          <w:lang w:val="es-US"/>
        </w:rPr>
      </w:pPr>
    </w:p>
    <w:p w14:paraId="30E57C96" w14:textId="77777777" w:rsidR="00C2506E" w:rsidRDefault="00C2506E" w:rsidP="00751DBB">
      <w:pPr>
        <w:ind w:firstLine="720"/>
        <w:jc w:val="both"/>
        <w:rPr>
          <w:sz w:val="22"/>
          <w:szCs w:val="22"/>
          <w:lang w:val="es-ES"/>
        </w:rPr>
      </w:pPr>
    </w:p>
    <w:p w14:paraId="5881B793" w14:textId="77777777" w:rsidR="001B04A5" w:rsidRDefault="001B04A5" w:rsidP="00751DBB">
      <w:pPr>
        <w:ind w:firstLine="720"/>
        <w:jc w:val="both"/>
        <w:rPr>
          <w:sz w:val="22"/>
          <w:szCs w:val="22"/>
          <w:lang w:val="es-ES"/>
        </w:rPr>
      </w:pPr>
    </w:p>
    <w:p w14:paraId="70DED3E3" w14:textId="77777777" w:rsidR="001B04A5" w:rsidRDefault="001B04A5" w:rsidP="00751DBB">
      <w:pPr>
        <w:ind w:firstLine="720"/>
        <w:jc w:val="both"/>
        <w:rPr>
          <w:sz w:val="22"/>
          <w:szCs w:val="22"/>
          <w:lang w:val="es-ES"/>
        </w:rPr>
      </w:pPr>
    </w:p>
    <w:p w14:paraId="0442A8CD" w14:textId="77777777" w:rsidR="001B04A5" w:rsidRPr="00582304" w:rsidRDefault="001B04A5" w:rsidP="00751DBB">
      <w:pPr>
        <w:ind w:firstLine="720"/>
        <w:jc w:val="both"/>
        <w:rPr>
          <w:sz w:val="22"/>
          <w:szCs w:val="22"/>
          <w:lang w:val="es-ES"/>
        </w:rPr>
      </w:pPr>
    </w:p>
    <w:p w14:paraId="4F114BF9" w14:textId="77777777" w:rsidR="00751DBB" w:rsidRDefault="00751DBB" w:rsidP="00EC0E60">
      <w:pPr>
        <w:tabs>
          <w:tab w:val="left" w:pos="720"/>
          <w:tab w:val="left" w:pos="1440"/>
          <w:tab w:val="left" w:pos="2160"/>
        </w:tabs>
        <w:jc w:val="both"/>
        <w:rPr>
          <w:sz w:val="22"/>
          <w:szCs w:val="22"/>
          <w:lang w:val="es-ES"/>
        </w:rPr>
      </w:pPr>
    </w:p>
    <w:p w14:paraId="614D33E2" w14:textId="77777777" w:rsidR="00D32805" w:rsidRPr="002C6B4A" w:rsidRDefault="00D32805" w:rsidP="00D32805">
      <w:pPr>
        <w:pStyle w:val="ListParagraph0"/>
        <w:numPr>
          <w:ilvl w:val="0"/>
          <w:numId w:val="29"/>
        </w:numPr>
        <w:ind w:left="1440" w:hanging="720"/>
        <w:contextualSpacing/>
        <w:rPr>
          <w:rFonts w:eastAsia="Times New Roman"/>
          <w:b/>
          <w:sz w:val="22"/>
          <w:szCs w:val="22"/>
          <w:lang w:val="es-CR"/>
        </w:rPr>
      </w:pPr>
      <w:r w:rsidRPr="002C6B4A">
        <w:rPr>
          <w:rFonts w:eastAsia="Times New Roman"/>
          <w:b/>
          <w:sz w:val="22"/>
          <w:szCs w:val="22"/>
          <w:lang w:val="es-CR"/>
        </w:rPr>
        <w:t>Actividades programáticas de la SEDI</w:t>
      </w:r>
    </w:p>
    <w:p w14:paraId="69CC429C" w14:textId="77777777" w:rsidR="00D32805" w:rsidRPr="002C6B4A" w:rsidRDefault="00D32805" w:rsidP="00D32805">
      <w:pPr>
        <w:jc w:val="both"/>
        <w:rPr>
          <w:sz w:val="22"/>
          <w:szCs w:val="22"/>
          <w:lang w:val="es"/>
        </w:rPr>
      </w:pPr>
    </w:p>
    <w:p w14:paraId="5C244EE2" w14:textId="2370B220" w:rsidR="00D32805" w:rsidRPr="002C6B4A" w:rsidRDefault="001C242A" w:rsidP="00D32805">
      <w:pPr>
        <w:jc w:val="both"/>
        <w:rPr>
          <w:rFonts w:eastAsiaTheme="minorEastAsia"/>
          <w:sz w:val="22"/>
          <w:szCs w:val="22"/>
          <w:lang w:val="es-US"/>
        </w:rPr>
      </w:pPr>
      <w:r w:rsidRPr="002C6B4A">
        <w:rPr>
          <w:sz w:val="22"/>
          <w:szCs w:val="22"/>
          <w:lang w:val="es"/>
        </w:rPr>
        <w:t>E</w:t>
      </w:r>
      <w:r w:rsidR="00D32805" w:rsidRPr="002C6B4A">
        <w:rPr>
          <w:sz w:val="22"/>
          <w:szCs w:val="22"/>
          <w:lang w:val="es"/>
        </w:rPr>
        <w:t>l Departamento de Desarrollo Humano, Educación y Empleo</w:t>
      </w:r>
      <w:r w:rsidR="00C93F70" w:rsidRPr="002C6B4A">
        <w:rPr>
          <w:sz w:val="22"/>
          <w:szCs w:val="22"/>
          <w:lang w:val="es"/>
        </w:rPr>
        <w:t xml:space="preserve"> (DDHEE)</w:t>
      </w:r>
      <w:r w:rsidR="00D32805" w:rsidRPr="002C6B4A">
        <w:rPr>
          <w:sz w:val="22"/>
          <w:szCs w:val="22"/>
          <w:lang w:val="es"/>
        </w:rPr>
        <w:t xml:space="preserve">, lleva a cabo actividades </w:t>
      </w:r>
      <w:r w:rsidR="00D32805" w:rsidRPr="002C6B4A">
        <w:rPr>
          <w:b/>
          <w:bCs/>
          <w:sz w:val="22"/>
          <w:szCs w:val="22"/>
          <w:lang w:val="es"/>
        </w:rPr>
        <w:t>en cuatro áreas programáticas</w:t>
      </w:r>
      <w:r w:rsidR="00D32805" w:rsidRPr="002C6B4A">
        <w:rPr>
          <w:sz w:val="22"/>
          <w:szCs w:val="22"/>
          <w:lang w:val="es"/>
        </w:rPr>
        <w:t>, que también han contribuido a la implementación de la Agenda Educativa Interamericana.</w:t>
      </w:r>
    </w:p>
    <w:p w14:paraId="77F329BC" w14:textId="77777777" w:rsidR="00D32805" w:rsidRPr="002C6B4A" w:rsidRDefault="00D32805" w:rsidP="00D32805">
      <w:pPr>
        <w:jc w:val="both"/>
        <w:rPr>
          <w:rFonts w:eastAsiaTheme="minorEastAsia"/>
          <w:sz w:val="22"/>
          <w:szCs w:val="22"/>
          <w:lang w:val="es-US"/>
        </w:rPr>
      </w:pPr>
    </w:p>
    <w:p w14:paraId="4695183E" w14:textId="6A5B561D" w:rsidR="00D32805" w:rsidRPr="002C6B4A" w:rsidRDefault="00D32805" w:rsidP="00D32805">
      <w:pPr>
        <w:jc w:val="both"/>
        <w:rPr>
          <w:rFonts w:eastAsiaTheme="minorEastAsia"/>
          <w:sz w:val="22"/>
          <w:szCs w:val="22"/>
          <w:lang w:val="es-US"/>
        </w:rPr>
      </w:pPr>
      <w:r w:rsidRPr="002C6B4A">
        <w:rPr>
          <w:sz w:val="22"/>
          <w:szCs w:val="22"/>
          <w:lang w:val="es"/>
        </w:rPr>
        <w:t xml:space="preserve">Las actividades programáticas de la SEDI están alineadas con las prioridades establecidas por los Estados Miembros. </w:t>
      </w:r>
      <w:r w:rsidR="00C93F70" w:rsidRPr="002C6B4A">
        <w:rPr>
          <w:sz w:val="22"/>
          <w:szCs w:val="22"/>
          <w:lang w:val="es"/>
        </w:rPr>
        <w:t>El DDHEE</w:t>
      </w:r>
      <w:r w:rsidRPr="002C6B4A">
        <w:rPr>
          <w:sz w:val="22"/>
          <w:szCs w:val="22"/>
          <w:lang w:val="es"/>
        </w:rPr>
        <w:t xml:space="preserve"> en colaboración con socios clave, </w:t>
      </w:r>
      <w:r w:rsidR="00C43AEE" w:rsidRPr="002C6B4A">
        <w:rPr>
          <w:sz w:val="22"/>
          <w:szCs w:val="22"/>
          <w:lang w:val="es"/>
        </w:rPr>
        <w:t xml:space="preserve">trabaja </w:t>
      </w:r>
      <w:r w:rsidRPr="002C6B4A">
        <w:rPr>
          <w:sz w:val="22"/>
          <w:szCs w:val="22"/>
          <w:lang w:val="es"/>
        </w:rPr>
        <w:t>para ofrecer resultados y oportunidades concretas a los ciudadanos de las Américas.</w:t>
      </w:r>
    </w:p>
    <w:p w14:paraId="60CFE19B" w14:textId="77777777" w:rsidR="00D32805" w:rsidRPr="002C6B4A" w:rsidRDefault="00D32805" w:rsidP="00D32805">
      <w:pPr>
        <w:jc w:val="both"/>
        <w:rPr>
          <w:rFonts w:eastAsiaTheme="minorEastAsia"/>
          <w:sz w:val="22"/>
          <w:szCs w:val="22"/>
          <w:lang w:val="es-US"/>
        </w:rPr>
      </w:pPr>
    </w:p>
    <w:p w14:paraId="0D39B4F4" w14:textId="4220C6E7" w:rsidR="00D32805" w:rsidRPr="002C6B4A" w:rsidRDefault="00D32805" w:rsidP="00D32805">
      <w:pPr>
        <w:jc w:val="both"/>
        <w:rPr>
          <w:rFonts w:eastAsiaTheme="minorEastAsia"/>
          <w:sz w:val="22"/>
          <w:szCs w:val="22"/>
          <w:lang w:val="es-US"/>
        </w:rPr>
      </w:pPr>
      <w:r w:rsidRPr="002C6B4A">
        <w:rPr>
          <w:b/>
          <w:bCs/>
          <w:sz w:val="22"/>
          <w:szCs w:val="22"/>
          <w:lang w:val="es"/>
        </w:rPr>
        <w:t>Red Interamericana de Educación Docente, RIED</w:t>
      </w:r>
      <w:r w:rsidRPr="002C6B4A">
        <w:rPr>
          <w:sz w:val="22"/>
          <w:szCs w:val="22"/>
          <w:lang w:val="es"/>
        </w:rPr>
        <w:t xml:space="preserve">, </w:t>
      </w:r>
      <w:r w:rsidR="007F0F10" w:rsidRPr="002C6B4A">
        <w:rPr>
          <w:sz w:val="22"/>
          <w:szCs w:val="22"/>
          <w:lang w:val="es"/>
        </w:rPr>
        <w:t xml:space="preserve">a manera de </w:t>
      </w:r>
      <w:r w:rsidRPr="002C6B4A">
        <w:rPr>
          <w:sz w:val="22"/>
          <w:szCs w:val="22"/>
          <w:lang w:val="es"/>
        </w:rPr>
        <w:t>antecedente, en la Sexta Reunión Interamericana de Ministros de Educación, se encomendó a la Comisión Interamericana de Educación, el fortalecimiento del desarrollo profesional de los docentes a través de la Red Interamericana de Educación Docente. (RIED)</w:t>
      </w:r>
      <w:r w:rsidR="008D497F" w:rsidRPr="002C6B4A">
        <w:rPr>
          <w:rFonts w:eastAsiaTheme="minorEastAsia"/>
          <w:sz w:val="22"/>
          <w:szCs w:val="22"/>
          <w:lang w:val="es"/>
        </w:rPr>
        <w:t xml:space="preserve">. </w:t>
      </w:r>
      <w:r w:rsidRPr="002C6B4A">
        <w:rPr>
          <w:sz w:val="22"/>
          <w:szCs w:val="22"/>
          <w:lang w:val="es"/>
        </w:rPr>
        <w:t>Desde entonces, la RIED contribuye al logro de los objetivos de la Agenda Educativa Interamericana brindando asistencia técnica a líderes educativos en el hemisferio, promoviendo el intercambio de conocimientos entre los Estados Miembros.</w:t>
      </w:r>
    </w:p>
    <w:p w14:paraId="79DFA531" w14:textId="77777777" w:rsidR="00D32805" w:rsidRPr="002C6B4A" w:rsidRDefault="00D32805" w:rsidP="00D32805">
      <w:pPr>
        <w:jc w:val="both"/>
        <w:rPr>
          <w:rFonts w:eastAsiaTheme="minorEastAsia"/>
          <w:sz w:val="22"/>
          <w:szCs w:val="22"/>
          <w:lang w:val="es-US"/>
        </w:rPr>
      </w:pPr>
    </w:p>
    <w:p w14:paraId="4EFCBFB4" w14:textId="7AB10D86" w:rsidR="00D32805" w:rsidRDefault="00D32805" w:rsidP="00D32805">
      <w:pPr>
        <w:jc w:val="both"/>
        <w:rPr>
          <w:sz w:val="22"/>
          <w:szCs w:val="22"/>
          <w:lang w:val="es"/>
        </w:rPr>
      </w:pPr>
      <w:r w:rsidRPr="002C6B4A">
        <w:rPr>
          <w:sz w:val="22"/>
          <w:szCs w:val="22"/>
          <w:lang w:val="es"/>
        </w:rPr>
        <w:t xml:space="preserve">Es por eso </w:t>
      </w:r>
      <w:proofErr w:type="gramStart"/>
      <w:r w:rsidRPr="002C6B4A">
        <w:rPr>
          <w:sz w:val="22"/>
          <w:szCs w:val="22"/>
          <w:lang w:val="es"/>
        </w:rPr>
        <w:t>que</w:t>
      </w:r>
      <w:proofErr w:type="gramEnd"/>
      <w:r w:rsidRPr="002C6B4A">
        <w:rPr>
          <w:sz w:val="22"/>
          <w:szCs w:val="22"/>
          <w:lang w:val="es"/>
        </w:rPr>
        <w:t>, a lo largo de 17 años, la RIED ha apoyado a más de 300,000 maestros para mejorar sus prácticas y desarrollar sus habilidades de liderazgo, impactando a más de cuatro millones de estudiantes en la región.</w:t>
      </w:r>
      <w:r w:rsidR="002C6B4A" w:rsidRPr="002C6B4A">
        <w:rPr>
          <w:rFonts w:eastAsiaTheme="minorEastAsia"/>
          <w:sz w:val="22"/>
          <w:szCs w:val="22"/>
          <w:lang w:val="es"/>
        </w:rPr>
        <w:t xml:space="preserve"> </w:t>
      </w:r>
      <w:r w:rsidRPr="002C6B4A">
        <w:rPr>
          <w:sz w:val="22"/>
          <w:szCs w:val="22"/>
          <w:lang w:val="es"/>
        </w:rPr>
        <w:t>Los líderes e instituciones educativas son cruciales en la transformación de los sistemas educativos de la región. Para apoyarlos en este desafío, la RIED implementa programas innovadores que buscan equipar a los maestros con competencias del siglo 21.</w:t>
      </w:r>
      <w:r w:rsidR="008D497F" w:rsidRPr="002C6B4A">
        <w:rPr>
          <w:rFonts w:eastAsiaTheme="minorEastAsia"/>
          <w:sz w:val="22"/>
          <w:szCs w:val="22"/>
          <w:lang w:val="es"/>
        </w:rPr>
        <w:t xml:space="preserve"> </w:t>
      </w:r>
      <w:r w:rsidRPr="002C6B4A">
        <w:rPr>
          <w:sz w:val="22"/>
          <w:szCs w:val="22"/>
          <w:lang w:val="es"/>
        </w:rPr>
        <w:t>Este trabajo ha sido posible gracias al apoyo de los Estados Miembros de la OEA, particularmente a través de la generosa contribución de la Misión de los Estados Unidos, que ha invertido más de USD $ 7 millones para financiar las actividades de la RIED en los últimos 10 años.</w:t>
      </w:r>
    </w:p>
    <w:p w14:paraId="0D17EFEE" w14:textId="77777777" w:rsidR="00A8207B" w:rsidRDefault="00A8207B" w:rsidP="00D32805">
      <w:pPr>
        <w:jc w:val="both"/>
        <w:rPr>
          <w:sz w:val="22"/>
          <w:szCs w:val="22"/>
          <w:lang w:val="es"/>
        </w:rPr>
      </w:pPr>
    </w:p>
    <w:p w14:paraId="03E6AA26" w14:textId="2F9A6123" w:rsidR="00A317A5" w:rsidRDefault="00E37D82" w:rsidP="00A317A5">
      <w:pPr>
        <w:jc w:val="both"/>
        <w:rPr>
          <w:sz w:val="22"/>
          <w:szCs w:val="22"/>
          <w:lang w:val="es"/>
        </w:rPr>
      </w:pPr>
      <w:r w:rsidRPr="00E37D82">
        <w:rPr>
          <w:sz w:val="22"/>
          <w:szCs w:val="22"/>
          <w:lang w:val="es"/>
        </w:rPr>
        <w:t>La RI</w:t>
      </w:r>
      <w:r w:rsidR="005469C4">
        <w:rPr>
          <w:sz w:val="22"/>
          <w:szCs w:val="22"/>
          <w:lang w:val="es"/>
        </w:rPr>
        <w:t>E</w:t>
      </w:r>
      <w:r w:rsidRPr="00E37D82">
        <w:rPr>
          <w:sz w:val="22"/>
          <w:szCs w:val="22"/>
          <w:lang w:val="es"/>
        </w:rPr>
        <w:t>D, con el apoyo de la Fundación Profuturo, llevaron a cabo las siguientes actividades:</w:t>
      </w:r>
    </w:p>
    <w:p w14:paraId="43CDD27E" w14:textId="77777777" w:rsidR="009A5ECD" w:rsidRDefault="009A5ECD" w:rsidP="00A317A5">
      <w:pPr>
        <w:jc w:val="both"/>
        <w:rPr>
          <w:sz w:val="22"/>
          <w:szCs w:val="22"/>
          <w:lang w:val="es"/>
        </w:rPr>
      </w:pPr>
    </w:p>
    <w:p w14:paraId="1C6FA12E" w14:textId="57813173" w:rsidR="00A317A5" w:rsidRPr="00A317A5" w:rsidRDefault="00A317A5" w:rsidP="00A317A5">
      <w:pPr>
        <w:jc w:val="both"/>
        <w:rPr>
          <w:sz w:val="22"/>
          <w:szCs w:val="22"/>
          <w:lang w:val="es"/>
        </w:rPr>
      </w:pPr>
      <w:r w:rsidRPr="00A317A5">
        <w:rPr>
          <w:sz w:val="22"/>
          <w:szCs w:val="22"/>
          <w:lang w:val="es"/>
        </w:rPr>
        <w:t>Durante 2023, se finalizó la primera edición del Mapeo de Buenas Prácticas en Educación Digital de las Américas, el cual recibió más de 170 solicitudes de organizaciones de la sociedad civil (OSC) y escuelas de 19 países. La RI</w:t>
      </w:r>
      <w:r w:rsidR="006E5021">
        <w:rPr>
          <w:sz w:val="22"/>
          <w:szCs w:val="22"/>
          <w:lang w:val="es"/>
        </w:rPr>
        <w:t>E</w:t>
      </w:r>
      <w:r w:rsidRPr="00A317A5">
        <w:rPr>
          <w:sz w:val="22"/>
          <w:szCs w:val="22"/>
          <w:lang w:val="es"/>
        </w:rPr>
        <w:t xml:space="preserve">D formó parte del comité evaluador de esta actividad y en octubre de 2024, lanzó la Convocatoria de Postulaciones para la segunda edición de la actividad "Buenas Prácticas en Educación Digital en las Américas" de los Estados Miembros. Esta Convocatoria tiene como objetivo reconocer iniciativas de escuelas y organizaciones de la sociedad civil de América Latina y el Caribe, que promueven oportunidades de aprendizaje y generan un impacto positivo en la comunidad educativa a través de la integración de nuevas tecnologías y proyectos innovadores. </w:t>
      </w:r>
    </w:p>
    <w:p w14:paraId="3A3596B7" w14:textId="77777777" w:rsidR="00A317A5" w:rsidRPr="00A317A5" w:rsidRDefault="00A317A5" w:rsidP="00A317A5">
      <w:pPr>
        <w:jc w:val="both"/>
        <w:rPr>
          <w:sz w:val="22"/>
          <w:szCs w:val="22"/>
          <w:lang w:val="es"/>
        </w:rPr>
      </w:pPr>
    </w:p>
    <w:p w14:paraId="6DAE9A48" w14:textId="7F1DC389" w:rsidR="00A8207B" w:rsidRPr="002C6B4A" w:rsidRDefault="00A317A5" w:rsidP="00A317A5">
      <w:pPr>
        <w:jc w:val="both"/>
        <w:rPr>
          <w:rFonts w:eastAsiaTheme="minorEastAsia"/>
          <w:sz w:val="22"/>
          <w:szCs w:val="22"/>
          <w:lang w:val="es-US"/>
        </w:rPr>
      </w:pPr>
      <w:r w:rsidRPr="00A317A5">
        <w:rPr>
          <w:sz w:val="22"/>
          <w:szCs w:val="22"/>
          <w:lang w:val="es"/>
        </w:rPr>
        <w:t>En 2023, 1</w:t>
      </w:r>
      <w:r w:rsidR="00A52E11">
        <w:rPr>
          <w:sz w:val="22"/>
          <w:szCs w:val="22"/>
          <w:lang w:val="es"/>
        </w:rPr>
        <w:t>,</w:t>
      </w:r>
      <w:r w:rsidRPr="00A317A5">
        <w:rPr>
          <w:sz w:val="22"/>
          <w:szCs w:val="22"/>
          <w:lang w:val="es"/>
        </w:rPr>
        <w:t>653 docentes de la región del Caribe recibieron capacitación en innovación, matemáticas e integración de TIC en la educación, 654 docentes y formadores de Perú recibieron capacitación en “Metodologías para aprender en entornos virtuales” y “Evaluación de aprendizaje en entornos digitales”. También 1,350 niños de la región del Caribe comenzaron a usar activamente los dispositivos tecnológicos y el contenido digital donado a las escuelas. El 28 de octubre</w:t>
      </w:r>
      <w:r w:rsidR="00A86E19">
        <w:rPr>
          <w:sz w:val="22"/>
          <w:szCs w:val="22"/>
          <w:lang w:val="es"/>
        </w:rPr>
        <w:t xml:space="preserve"> de 2024</w:t>
      </w:r>
      <w:r w:rsidRPr="00A317A5">
        <w:rPr>
          <w:sz w:val="22"/>
          <w:szCs w:val="22"/>
          <w:lang w:val="es"/>
        </w:rPr>
        <w:t xml:space="preserve"> iniciaron los cursos virtuales gratuitos de Desarrollo Profesional sobre Innovación y Enseñanza Digital para maestros de educación primaria en el Caribe.</w:t>
      </w:r>
    </w:p>
    <w:p w14:paraId="51534477" w14:textId="77777777" w:rsidR="00D32805" w:rsidRPr="00C2506E" w:rsidRDefault="00D32805" w:rsidP="00D32805">
      <w:pPr>
        <w:rPr>
          <w:rFonts w:eastAsiaTheme="minorEastAsia"/>
          <w:sz w:val="22"/>
          <w:szCs w:val="22"/>
          <w:highlight w:val="yellow"/>
          <w:lang w:val="es-US"/>
        </w:rPr>
      </w:pPr>
    </w:p>
    <w:p w14:paraId="40CCF0A5" w14:textId="29352B32" w:rsidR="00954757" w:rsidRPr="00954757" w:rsidRDefault="00954757" w:rsidP="00954757">
      <w:pPr>
        <w:jc w:val="both"/>
        <w:rPr>
          <w:sz w:val="22"/>
          <w:szCs w:val="22"/>
          <w:lang w:val="es"/>
        </w:rPr>
      </w:pPr>
      <w:r w:rsidRPr="00954757">
        <w:rPr>
          <w:b/>
          <w:bCs/>
          <w:sz w:val="22"/>
          <w:szCs w:val="22"/>
          <w:lang w:val="es"/>
        </w:rPr>
        <w:t>El Portal Educativo de las Américas</w:t>
      </w:r>
      <w:r w:rsidR="007B6C81">
        <w:rPr>
          <w:b/>
          <w:bCs/>
          <w:sz w:val="22"/>
          <w:szCs w:val="22"/>
          <w:lang w:val="es"/>
        </w:rPr>
        <w:t xml:space="preserve"> (PEA)</w:t>
      </w:r>
      <w:r w:rsidRPr="00954757">
        <w:rPr>
          <w:sz w:val="22"/>
          <w:szCs w:val="22"/>
          <w:lang w:val="es"/>
        </w:rPr>
        <w:t xml:space="preserve"> apoya las necesidades de los Estados Miembros en materia de educación digital y proporciona acceso a oportunidades de educación de calidad en las Américas, principalmente mediante el uso de las tecnologías de la información y la comunicación, aportando respuestas innovadoras y capacitación para la educación digital en el Hemisferio.</w:t>
      </w:r>
    </w:p>
    <w:p w14:paraId="1E44AF08" w14:textId="77777777" w:rsidR="00252CB7" w:rsidRDefault="00252CB7" w:rsidP="00954757">
      <w:pPr>
        <w:jc w:val="both"/>
        <w:rPr>
          <w:sz w:val="22"/>
          <w:szCs w:val="22"/>
          <w:lang w:val="es"/>
        </w:rPr>
      </w:pPr>
    </w:p>
    <w:p w14:paraId="442F43FD" w14:textId="039D7A9D" w:rsidR="00954757" w:rsidRDefault="00954757" w:rsidP="00954757">
      <w:pPr>
        <w:jc w:val="both"/>
        <w:rPr>
          <w:sz w:val="22"/>
          <w:szCs w:val="22"/>
          <w:lang w:val="es"/>
        </w:rPr>
      </w:pPr>
      <w:r w:rsidRPr="00954757">
        <w:rPr>
          <w:sz w:val="22"/>
          <w:szCs w:val="22"/>
          <w:lang w:val="es"/>
        </w:rPr>
        <w:t>En 2023, el Portal Educativo de las Américas</w:t>
      </w:r>
      <w:r w:rsidR="00B953A4">
        <w:rPr>
          <w:sz w:val="22"/>
          <w:szCs w:val="22"/>
          <w:lang w:val="es"/>
        </w:rPr>
        <w:t xml:space="preserve"> (PEA)</w:t>
      </w:r>
      <w:r w:rsidRPr="00954757">
        <w:rPr>
          <w:sz w:val="22"/>
          <w:szCs w:val="22"/>
          <w:lang w:val="es"/>
        </w:rPr>
        <w:t xml:space="preserve"> de la OEA capacitó a 4</w:t>
      </w:r>
      <w:r w:rsidR="007B6C81">
        <w:rPr>
          <w:sz w:val="22"/>
          <w:szCs w:val="22"/>
          <w:lang w:val="es"/>
        </w:rPr>
        <w:t>,</w:t>
      </w:r>
      <w:r w:rsidRPr="00954757">
        <w:rPr>
          <w:sz w:val="22"/>
          <w:szCs w:val="22"/>
          <w:lang w:val="es"/>
        </w:rPr>
        <w:t>250 ciudadanos en equidad de género, derechos humanos, migración, seguridad pública, diseño instruccional y educación STEAM.</w:t>
      </w:r>
      <w:r w:rsidR="00B953A4">
        <w:rPr>
          <w:sz w:val="22"/>
          <w:szCs w:val="22"/>
          <w:lang w:val="es"/>
        </w:rPr>
        <w:t xml:space="preserve"> E</w:t>
      </w:r>
      <w:r w:rsidR="008D01AF">
        <w:rPr>
          <w:sz w:val="22"/>
          <w:szCs w:val="22"/>
          <w:lang w:val="es"/>
        </w:rPr>
        <w:t>n</w:t>
      </w:r>
      <w:r w:rsidR="00B953A4">
        <w:rPr>
          <w:sz w:val="22"/>
          <w:szCs w:val="22"/>
          <w:lang w:val="es"/>
        </w:rPr>
        <w:t xml:space="preserve"> el primer semestre de 2024, el PEA </w:t>
      </w:r>
      <w:r w:rsidRPr="00954757">
        <w:rPr>
          <w:sz w:val="22"/>
          <w:szCs w:val="22"/>
          <w:lang w:val="es"/>
        </w:rPr>
        <w:t xml:space="preserve">capacitó a 2,517 ciudadanos en equidad de género, derechos humanos, migración, seguridad pública, diseño instruccional y educación STEAM. En alianza con </w:t>
      </w:r>
      <w:proofErr w:type="spellStart"/>
      <w:r w:rsidRPr="00954757">
        <w:rPr>
          <w:sz w:val="22"/>
          <w:szCs w:val="22"/>
          <w:lang w:val="es"/>
        </w:rPr>
        <w:t>Structuralia</w:t>
      </w:r>
      <w:proofErr w:type="spellEnd"/>
      <w:r w:rsidRPr="00954757">
        <w:rPr>
          <w:sz w:val="22"/>
          <w:szCs w:val="22"/>
          <w:lang w:val="es"/>
        </w:rPr>
        <w:t xml:space="preserve">, se lanzó el </w:t>
      </w:r>
      <w:r w:rsidR="009C7C14">
        <w:rPr>
          <w:sz w:val="22"/>
          <w:szCs w:val="22"/>
          <w:lang w:val="es"/>
        </w:rPr>
        <w:t>P</w:t>
      </w:r>
      <w:r w:rsidRPr="00954757">
        <w:rPr>
          <w:sz w:val="22"/>
          <w:szCs w:val="22"/>
          <w:lang w:val="es"/>
        </w:rPr>
        <w:t>rograma de Becas de Mentoría Profesional, otorgando 141 becas en habilidades STEM, inteligencia artificial, ciberseguridad, medio ambiente y administración. El P</w:t>
      </w:r>
      <w:r w:rsidR="007D4BB9">
        <w:rPr>
          <w:sz w:val="22"/>
          <w:szCs w:val="22"/>
          <w:lang w:val="es"/>
        </w:rPr>
        <w:t>EA</w:t>
      </w:r>
      <w:r w:rsidRPr="00954757">
        <w:rPr>
          <w:sz w:val="22"/>
          <w:szCs w:val="22"/>
          <w:lang w:val="es"/>
        </w:rPr>
        <w:t xml:space="preserve"> ha otorgado </w:t>
      </w:r>
      <w:r w:rsidR="00856879">
        <w:rPr>
          <w:sz w:val="22"/>
          <w:szCs w:val="22"/>
          <w:lang w:val="es"/>
        </w:rPr>
        <w:t xml:space="preserve">en 2024 </w:t>
      </w:r>
      <w:r w:rsidRPr="00954757">
        <w:rPr>
          <w:sz w:val="22"/>
          <w:szCs w:val="22"/>
          <w:lang w:val="es"/>
        </w:rPr>
        <w:t>becas por USD</w:t>
      </w:r>
      <w:r w:rsidR="00465F94">
        <w:rPr>
          <w:sz w:val="22"/>
          <w:szCs w:val="22"/>
          <w:lang w:val="es"/>
        </w:rPr>
        <w:t>$</w:t>
      </w:r>
      <w:r w:rsidRPr="00954757">
        <w:rPr>
          <w:sz w:val="22"/>
          <w:szCs w:val="22"/>
          <w:lang w:val="es"/>
        </w:rPr>
        <w:t xml:space="preserve"> 33,612 para cursos virtuales.</w:t>
      </w:r>
    </w:p>
    <w:p w14:paraId="46FD33CC" w14:textId="77777777" w:rsidR="00982B1D" w:rsidRDefault="00982B1D" w:rsidP="00954757">
      <w:pPr>
        <w:jc w:val="both"/>
        <w:rPr>
          <w:sz w:val="22"/>
          <w:szCs w:val="22"/>
          <w:lang w:val="es"/>
        </w:rPr>
      </w:pPr>
    </w:p>
    <w:p w14:paraId="4A8A121F" w14:textId="73D5E5DD" w:rsidR="00B836D3" w:rsidRPr="00B836D3" w:rsidRDefault="00693472" w:rsidP="00B836D3">
      <w:pPr>
        <w:jc w:val="both"/>
        <w:rPr>
          <w:sz w:val="22"/>
          <w:szCs w:val="22"/>
          <w:lang w:val="es"/>
        </w:rPr>
      </w:pPr>
      <w:r w:rsidRPr="00693472">
        <w:rPr>
          <w:b/>
          <w:bCs/>
          <w:sz w:val="22"/>
          <w:szCs w:val="22"/>
          <w:lang w:val="es"/>
        </w:rPr>
        <w:t>Los Programas de Becas y Capacitación de la OEA</w:t>
      </w:r>
      <w:r w:rsidRPr="00693472">
        <w:rPr>
          <w:sz w:val="22"/>
          <w:szCs w:val="22"/>
          <w:lang w:val="es"/>
        </w:rPr>
        <w:t xml:space="preserve"> en 2023 ampliaron la cartera de oportunidades educativas y de desarrollo profesional a través de modalidades de educación híbrida, presencial y en línea en todos los Estados Miembro y en 4 países observadores. </w:t>
      </w:r>
      <w:r w:rsidR="00B836D3" w:rsidRPr="00B836D3">
        <w:rPr>
          <w:sz w:val="22"/>
          <w:szCs w:val="22"/>
          <w:lang w:val="es"/>
        </w:rPr>
        <w:t xml:space="preserve">Los cambios de carrera profesional, la capacitación y adquisición de habilidades para el futuro siguen siendo más críticos hoy que nunca para fortalecer la resiliencia en general de nuestra región. La </w:t>
      </w:r>
      <w:r w:rsidR="007B5C2A">
        <w:rPr>
          <w:sz w:val="22"/>
          <w:szCs w:val="22"/>
          <w:lang w:val="es"/>
        </w:rPr>
        <w:t>r</w:t>
      </w:r>
      <w:r w:rsidR="00B836D3" w:rsidRPr="00B836D3">
        <w:rPr>
          <w:sz w:val="22"/>
          <w:szCs w:val="22"/>
          <w:lang w:val="es"/>
        </w:rPr>
        <w:t xml:space="preserve">egión </w:t>
      </w:r>
      <w:r w:rsidR="007B5C2A">
        <w:rPr>
          <w:sz w:val="22"/>
          <w:szCs w:val="22"/>
          <w:lang w:val="es"/>
        </w:rPr>
        <w:t xml:space="preserve">de las Américas </w:t>
      </w:r>
      <w:r w:rsidR="00B836D3" w:rsidRPr="00B836D3">
        <w:rPr>
          <w:sz w:val="22"/>
          <w:szCs w:val="22"/>
          <w:lang w:val="es"/>
        </w:rPr>
        <w:t xml:space="preserve">ha sido testigo de la adaptabilidad de nuestros sistemas de educación superior. En particular, la OEA ha respondido con alianzas que están brindando a nuestros estudiantes nuevas formas de desarrollo del conocimiento, aprendizaje digital y formación docente en modalidades híbridas y a distancia. </w:t>
      </w:r>
    </w:p>
    <w:p w14:paraId="2DE61072" w14:textId="77777777" w:rsidR="00B836D3" w:rsidRPr="00B836D3" w:rsidRDefault="00B836D3" w:rsidP="00B836D3">
      <w:pPr>
        <w:jc w:val="both"/>
        <w:rPr>
          <w:sz w:val="22"/>
          <w:szCs w:val="22"/>
          <w:lang w:val="es"/>
        </w:rPr>
      </w:pPr>
    </w:p>
    <w:p w14:paraId="6E6C6D0D" w14:textId="11C82150" w:rsidR="00B836D3" w:rsidRPr="00B836D3" w:rsidRDefault="00B836D3" w:rsidP="00B836D3">
      <w:pPr>
        <w:jc w:val="both"/>
        <w:rPr>
          <w:sz w:val="22"/>
          <w:szCs w:val="22"/>
          <w:lang w:val="es"/>
        </w:rPr>
      </w:pPr>
      <w:r w:rsidRPr="00B836D3">
        <w:rPr>
          <w:sz w:val="22"/>
          <w:szCs w:val="22"/>
          <w:lang w:val="es"/>
        </w:rPr>
        <w:t>La OEA continúa sus esfuerzos para aumentar la movilidad estudiantil en las Américas, el Caribe y Europa. A diciembre de 2023, el DD</w:t>
      </w:r>
      <w:r w:rsidR="00811CD5">
        <w:rPr>
          <w:sz w:val="22"/>
          <w:szCs w:val="22"/>
          <w:lang w:val="es"/>
        </w:rPr>
        <w:t>H</w:t>
      </w:r>
      <w:r w:rsidRPr="00B836D3">
        <w:rPr>
          <w:sz w:val="22"/>
          <w:szCs w:val="22"/>
          <w:lang w:val="es"/>
        </w:rPr>
        <w:t xml:space="preserve">EE contaba con más de 140 universidades en 19 países en el consorcio de la OEA. En 2023, los convenios con universidades socias produjeron un ahorro estimado de </w:t>
      </w:r>
      <w:r w:rsidR="00811CD5">
        <w:rPr>
          <w:sz w:val="22"/>
          <w:szCs w:val="22"/>
          <w:lang w:val="es"/>
        </w:rPr>
        <w:t>USD$</w:t>
      </w:r>
      <w:r w:rsidRPr="00B836D3">
        <w:rPr>
          <w:sz w:val="22"/>
          <w:szCs w:val="22"/>
          <w:lang w:val="es"/>
        </w:rPr>
        <w:t xml:space="preserve">36 millones a través de descuentos de matrícula, reducciones y otros beneficios. </w:t>
      </w:r>
    </w:p>
    <w:p w14:paraId="2D15459D" w14:textId="77777777" w:rsidR="00AE495D" w:rsidRDefault="00AE495D" w:rsidP="00AE495D">
      <w:pPr>
        <w:jc w:val="both"/>
        <w:rPr>
          <w:sz w:val="22"/>
          <w:szCs w:val="22"/>
          <w:lang w:val="es"/>
        </w:rPr>
      </w:pPr>
    </w:p>
    <w:p w14:paraId="693699DA" w14:textId="74EE9F53" w:rsidR="00AE495D" w:rsidRPr="00B836D3" w:rsidRDefault="00AE495D" w:rsidP="00AE495D">
      <w:pPr>
        <w:jc w:val="both"/>
        <w:rPr>
          <w:sz w:val="22"/>
          <w:szCs w:val="22"/>
          <w:lang w:val="es"/>
        </w:rPr>
      </w:pPr>
      <w:r w:rsidRPr="00B836D3">
        <w:rPr>
          <w:sz w:val="22"/>
          <w:szCs w:val="22"/>
          <w:lang w:val="es"/>
        </w:rPr>
        <w:t xml:space="preserve">En 2023 se otorgaron 47 </w:t>
      </w:r>
      <w:r w:rsidRPr="00AE495D">
        <w:rPr>
          <w:b/>
          <w:bCs/>
          <w:sz w:val="22"/>
          <w:szCs w:val="22"/>
          <w:lang w:val="es"/>
        </w:rPr>
        <w:t>Becas Académicas</w:t>
      </w:r>
      <w:r w:rsidRPr="00B836D3">
        <w:rPr>
          <w:sz w:val="22"/>
          <w:szCs w:val="22"/>
          <w:lang w:val="es"/>
        </w:rPr>
        <w:t xml:space="preserve"> treinta y cuatro (34) nuevas becas académicas para estudios de posgrado, y trece (13) para estudios de pregrado. </w:t>
      </w:r>
      <w:r>
        <w:rPr>
          <w:sz w:val="22"/>
          <w:szCs w:val="22"/>
          <w:lang w:val="es"/>
        </w:rPr>
        <w:t>S</w:t>
      </w:r>
      <w:r w:rsidRPr="00B836D3">
        <w:rPr>
          <w:sz w:val="22"/>
          <w:szCs w:val="22"/>
          <w:lang w:val="es"/>
        </w:rPr>
        <w:t>e otorgan por los dos últimos años de estudios conducentes a una licenciatura. Para el ciclo académico 2023-2024</w:t>
      </w:r>
      <w:r>
        <w:rPr>
          <w:sz w:val="22"/>
          <w:szCs w:val="22"/>
          <w:lang w:val="es"/>
        </w:rPr>
        <w:t>, l</w:t>
      </w:r>
      <w:r w:rsidRPr="00B836D3">
        <w:rPr>
          <w:sz w:val="22"/>
          <w:szCs w:val="22"/>
          <w:lang w:val="es"/>
        </w:rPr>
        <w:t>as cuarenta y siete (47) becas otorgadas tienen un costo estimado de USD</w:t>
      </w:r>
      <w:r w:rsidR="00864140">
        <w:rPr>
          <w:sz w:val="22"/>
          <w:szCs w:val="22"/>
          <w:lang w:val="es"/>
        </w:rPr>
        <w:t>$</w:t>
      </w:r>
      <w:r w:rsidRPr="00B836D3">
        <w:rPr>
          <w:sz w:val="22"/>
          <w:szCs w:val="22"/>
          <w:lang w:val="es"/>
        </w:rPr>
        <w:t xml:space="preserve"> 940</w:t>
      </w:r>
      <w:r>
        <w:rPr>
          <w:sz w:val="22"/>
          <w:szCs w:val="22"/>
          <w:lang w:val="es"/>
        </w:rPr>
        <w:t>,</w:t>
      </w:r>
      <w:r w:rsidRPr="00B836D3">
        <w:rPr>
          <w:sz w:val="22"/>
          <w:szCs w:val="22"/>
          <w:lang w:val="es"/>
        </w:rPr>
        <w:t>000 a lo largo de dos ejercicios fiscales (2023 y 2024). Al 31 de diciembre de 2023, 72 becarios del Programa Académico de las cohortes 2022-2023 y 2023-2024 estaban cursando estudios y recibiendo USD</w:t>
      </w:r>
      <w:r w:rsidR="00864140">
        <w:rPr>
          <w:sz w:val="22"/>
          <w:szCs w:val="22"/>
          <w:lang w:val="es"/>
        </w:rPr>
        <w:t>$</w:t>
      </w:r>
      <w:r w:rsidRPr="00B836D3">
        <w:rPr>
          <w:sz w:val="22"/>
          <w:szCs w:val="22"/>
          <w:lang w:val="es"/>
        </w:rPr>
        <w:t xml:space="preserve"> 720</w:t>
      </w:r>
      <w:r>
        <w:rPr>
          <w:sz w:val="22"/>
          <w:szCs w:val="22"/>
          <w:lang w:val="es"/>
        </w:rPr>
        <w:t>,</w:t>
      </w:r>
      <w:r w:rsidRPr="00B836D3">
        <w:rPr>
          <w:sz w:val="22"/>
          <w:szCs w:val="22"/>
          <w:lang w:val="es"/>
        </w:rPr>
        <w:t>050 en beneficios de la SG/OEA.</w:t>
      </w:r>
    </w:p>
    <w:p w14:paraId="23435592" w14:textId="77777777" w:rsidR="00AE495D" w:rsidRPr="00B836D3" w:rsidRDefault="00AE495D" w:rsidP="00B836D3">
      <w:pPr>
        <w:jc w:val="both"/>
        <w:rPr>
          <w:sz w:val="22"/>
          <w:szCs w:val="22"/>
          <w:lang w:val="es"/>
        </w:rPr>
      </w:pPr>
    </w:p>
    <w:p w14:paraId="1FF3B691" w14:textId="486E0E2F" w:rsidR="00B836D3" w:rsidRPr="00B836D3" w:rsidRDefault="00B836D3" w:rsidP="00B836D3">
      <w:pPr>
        <w:jc w:val="both"/>
        <w:rPr>
          <w:sz w:val="22"/>
          <w:szCs w:val="22"/>
          <w:lang w:val="es"/>
        </w:rPr>
      </w:pPr>
      <w:r w:rsidRPr="00B836D3">
        <w:rPr>
          <w:sz w:val="22"/>
          <w:szCs w:val="22"/>
          <w:lang w:val="es"/>
        </w:rPr>
        <w:t xml:space="preserve">El </w:t>
      </w:r>
      <w:r w:rsidRPr="00AE495D">
        <w:rPr>
          <w:b/>
          <w:bCs/>
          <w:sz w:val="22"/>
          <w:szCs w:val="22"/>
          <w:lang w:val="es"/>
        </w:rPr>
        <w:t xml:space="preserve">Programa de Alianzas para la Educación y la Capacitación </w:t>
      </w:r>
      <w:r w:rsidR="00166FA7">
        <w:rPr>
          <w:b/>
          <w:bCs/>
          <w:sz w:val="22"/>
          <w:szCs w:val="22"/>
          <w:lang w:val="es"/>
        </w:rPr>
        <w:t>(</w:t>
      </w:r>
      <w:r w:rsidRPr="00AE495D">
        <w:rPr>
          <w:b/>
          <w:bCs/>
          <w:sz w:val="22"/>
          <w:szCs w:val="22"/>
          <w:lang w:val="es"/>
        </w:rPr>
        <w:t>PAEC</w:t>
      </w:r>
      <w:r w:rsidR="00166FA7">
        <w:rPr>
          <w:b/>
          <w:bCs/>
          <w:sz w:val="22"/>
          <w:szCs w:val="22"/>
          <w:lang w:val="es"/>
        </w:rPr>
        <w:t>)</w:t>
      </w:r>
      <w:r w:rsidRPr="00AE495D">
        <w:rPr>
          <w:b/>
          <w:bCs/>
          <w:sz w:val="22"/>
          <w:szCs w:val="22"/>
          <w:lang w:val="es"/>
        </w:rPr>
        <w:t>,</w:t>
      </w:r>
      <w:r w:rsidRPr="00B836D3">
        <w:rPr>
          <w:sz w:val="22"/>
          <w:szCs w:val="22"/>
          <w:lang w:val="es"/>
        </w:rPr>
        <w:t xml:space="preserve"> fue aprobad</w:t>
      </w:r>
      <w:r w:rsidR="001346E0">
        <w:rPr>
          <w:sz w:val="22"/>
          <w:szCs w:val="22"/>
          <w:lang w:val="es"/>
        </w:rPr>
        <w:t>o</w:t>
      </w:r>
      <w:r w:rsidRPr="00B836D3">
        <w:rPr>
          <w:sz w:val="22"/>
          <w:szCs w:val="22"/>
          <w:lang w:val="es"/>
        </w:rPr>
        <w:t xml:space="preserve"> por los Estados Miembros en 2010 y representa un mecanismo adicional para aprovechar el financiamiento de las instituciones asociadas para promover la educación superior en el hemisferio occidental. La OEA asignó USD</w:t>
      </w:r>
      <w:r w:rsidR="00656CDA">
        <w:rPr>
          <w:sz w:val="22"/>
          <w:szCs w:val="22"/>
          <w:lang w:val="es"/>
        </w:rPr>
        <w:t>$</w:t>
      </w:r>
      <w:r w:rsidRPr="00B836D3">
        <w:rPr>
          <w:sz w:val="22"/>
          <w:szCs w:val="22"/>
          <w:lang w:val="es"/>
        </w:rPr>
        <w:t xml:space="preserve"> 865</w:t>
      </w:r>
      <w:r w:rsidR="00912BC8">
        <w:rPr>
          <w:sz w:val="22"/>
          <w:szCs w:val="22"/>
          <w:lang w:val="es"/>
        </w:rPr>
        <w:t>,</w:t>
      </w:r>
      <w:r w:rsidRPr="00B836D3">
        <w:rPr>
          <w:sz w:val="22"/>
          <w:szCs w:val="22"/>
          <w:lang w:val="es"/>
        </w:rPr>
        <w:t>000 para 2023 para otorgar becas a ciudadanos de los Estados Miembros de la OEA para que estudien en universidades e instituciones reconocidas y acreditadas en los Estados Miembros y en los países observadores permanentes. En 2023, en el marco de los programas PAEC, se ofrecieron más de 14</w:t>
      </w:r>
      <w:r w:rsidR="00323E51">
        <w:rPr>
          <w:sz w:val="22"/>
          <w:szCs w:val="22"/>
          <w:lang w:val="es"/>
        </w:rPr>
        <w:t>,</w:t>
      </w:r>
      <w:r w:rsidRPr="00B836D3">
        <w:rPr>
          <w:sz w:val="22"/>
          <w:szCs w:val="22"/>
          <w:lang w:val="es"/>
        </w:rPr>
        <w:t>687 becas, de las cuales se otorgaron 3</w:t>
      </w:r>
      <w:r w:rsidR="00323E51">
        <w:rPr>
          <w:sz w:val="22"/>
          <w:szCs w:val="22"/>
          <w:lang w:val="es"/>
        </w:rPr>
        <w:t>,</w:t>
      </w:r>
      <w:r w:rsidRPr="00B836D3">
        <w:rPr>
          <w:sz w:val="22"/>
          <w:szCs w:val="22"/>
          <w:lang w:val="es"/>
        </w:rPr>
        <w:t>979 becas. Incluían certificados, títulos de pregrado, maestría, programas de certificación de posgrado y doctorados.</w:t>
      </w:r>
    </w:p>
    <w:p w14:paraId="63AF89D4" w14:textId="77777777" w:rsidR="00B836D3" w:rsidRPr="00B836D3" w:rsidRDefault="00B836D3" w:rsidP="00B836D3">
      <w:pPr>
        <w:jc w:val="both"/>
        <w:rPr>
          <w:sz w:val="22"/>
          <w:szCs w:val="22"/>
          <w:lang w:val="es"/>
        </w:rPr>
      </w:pPr>
    </w:p>
    <w:p w14:paraId="604769D9" w14:textId="139160EF" w:rsidR="00B836D3" w:rsidRPr="00B836D3" w:rsidRDefault="00B836D3" w:rsidP="00B836D3">
      <w:pPr>
        <w:jc w:val="both"/>
        <w:rPr>
          <w:sz w:val="22"/>
          <w:szCs w:val="22"/>
          <w:lang w:val="es"/>
        </w:rPr>
      </w:pPr>
      <w:r w:rsidRPr="00B836D3">
        <w:rPr>
          <w:sz w:val="22"/>
          <w:szCs w:val="22"/>
          <w:lang w:val="es"/>
        </w:rPr>
        <w:t xml:space="preserve">El éxito del programa PAEC es el resultado de alianzas con entidades clave, entre ellas el Grupo de Cooperación Internacional de Universidades Brasileñas (GCUB), que otorgó 150 becas, el Consejo Nacional de </w:t>
      </w:r>
      <w:r w:rsidR="006C06DB">
        <w:rPr>
          <w:sz w:val="22"/>
          <w:szCs w:val="22"/>
          <w:lang w:val="es"/>
        </w:rPr>
        <w:t xml:space="preserve">Humanidades </w:t>
      </w:r>
      <w:r w:rsidRPr="00B836D3">
        <w:rPr>
          <w:sz w:val="22"/>
          <w:szCs w:val="22"/>
          <w:lang w:val="es"/>
        </w:rPr>
        <w:t>Ciencia</w:t>
      </w:r>
      <w:r w:rsidR="006C06DB">
        <w:rPr>
          <w:sz w:val="22"/>
          <w:szCs w:val="22"/>
          <w:lang w:val="es"/>
        </w:rPr>
        <w:t>s</w:t>
      </w:r>
      <w:r w:rsidRPr="00B836D3">
        <w:rPr>
          <w:sz w:val="22"/>
          <w:szCs w:val="22"/>
          <w:lang w:val="es"/>
        </w:rPr>
        <w:t xml:space="preserve"> y Tecnología</w:t>
      </w:r>
      <w:r w:rsidR="006C06DB">
        <w:rPr>
          <w:sz w:val="22"/>
          <w:szCs w:val="22"/>
          <w:lang w:val="es"/>
        </w:rPr>
        <w:t>s</w:t>
      </w:r>
      <w:r w:rsidRPr="00B836D3">
        <w:rPr>
          <w:sz w:val="22"/>
          <w:szCs w:val="22"/>
          <w:lang w:val="es"/>
        </w:rPr>
        <w:t xml:space="preserve"> (CONA</w:t>
      </w:r>
      <w:r w:rsidR="00A303ED">
        <w:rPr>
          <w:sz w:val="22"/>
          <w:szCs w:val="22"/>
          <w:lang w:val="es"/>
        </w:rPr>
        <w:t>H</w:t>
      </w:r>
      <w:r w:rsidRPr="00B836D3">
        <w:rPr>
          <w:sz w:val="22"/>
          <w:szCs w:val="22"/>
          <w:lang w:val="es"/>
        </w:rPr>
        <w:t>CYT) de México, que otorgó 90 becas, Formato Educati</w:t>
      </w:r>
      <w:r w:rsidR="00C11CDE">
        <w:rPr>
          <w:sz w:val="22"/>
          <w:szCs w:val="22"/>
          <w:lang w:val="es"/>
        </w:rPr>
        <w:t>vo</w:t>
      </w:r>
      <w:r w:rsidRPr="00B836D3">
        <w:rPr>
          <w:sz w:val="22"/>
          <w:szCs w:val="22"/>
          <w:lang w:val="es"/>
        </w:rPr>
        <w:t xml:space="preserve"> Escuela de Negocios, que otorgó 1,404 becas, Soluciones Integrales de Formación y Gestión (STRUCTURALIA), que otorgó 1,430 becas, la Agencia Nacional de Investigación y Desarrollo de Chile (ANID), que otorgó 50 becas, y otras 18 instituciones adicionales que otorgaron 855 becas. En la mayoría de los casos, los acuerdos del PAEC no requerían ninguna contribución monetaria de la OEA, sino sólo contribuciones en especie</w:t>
      </w:r>
    </w:p>
    <w:p w14:paraId="2EB48FE3" w14:textId="77777777" w:rsidR="00B836D3" w:rsidRPr="00B836D3" w:rsidRDefault="00B836D3" w:rsidP="00B836D3">
      <w:pPr>
        <w:jc w:val="both"/>
        <w:rPr>
          <w:sz w:val="22"/>
          <w:szCs w:val="22"/>
          <w:lang w:val="es"/>
        </w:rPr>
      </w:pPr>
    </w:p>
    <w:p w14:paraId="00BD8E54" w14:textId="5F844DE6" w:rsidR="00B836D3" w:rsidRPr="00B953A4" w:rsidRDefault="00C11CDE" w:rsidP="00B836D3">
      <w:pPr>
        <w:jc w:val="both"/>
        <w:rPr>
          <w:sz w:val="22"/>
          <w:szCs w:val="22"/>
          <w:lang w:val="es"/>
        </w:rPr>
      </w:pPr>
      <w:r>
        <w:rPr>
          <w:sz w:val="22"/>
          <w:szCs w:val="22"/>
          <w:lang w:val="es"/>
        </w:rPr>
        <w:t>Durante el primer semestre de 2024 se han otorgado</w:t>
      </w:r>
      <w:r w:rsidR="005A7324">
        <w:rPr>
          <w:sz w:val="22"/>
          <w:szCs w:val="22"/>
          <w:lang w:val="es"/>
        </w:rPr>
        <w:t xml:space="preserve"> a través del PAEC </w:t>
      </w:r>
      <w:r>
        <w:rPr>
          <w:sz w:val="22"/>
          <w:szCs w:val="22"/>
          <w:lang w:val="es"/>
        </w:rPr>
        <w:t xml:space="preserve">alrededor de </w:t>
      </w:r>
      <w:r w:rsidR="00B836D3" w:rsidRPr="00B836D3">
        <w:rPr>
          <w:sz w:val="22"/>
          <w:szCs w:val="22"/>
          <w:lang w:val="es"/>
        </w:rPr>
        <w:t>1,529 becas</w:t>
      </w:r>
      <w:r w:rsidR="005A7324">
        <w:rPr>
          <w:sz w:val="22"/>
          <w:szCs w:val="22"/>
          <w:lang w:val="es"/>
        </w:rPr>
        <w:t xml:space="preserve">, </w:t>
      </w:r>
      <w:r w:rsidR="00B836D3" w:rsidRPr="00B836D3">
        <w:rPr>
          <w:sz w:val="22"/>
          <w:szCs w:val="22"/>
          <w:lang w:val="es"/>
        </w:rPr>
        <w:t>52% de las becas se otorgaron a mujeres</w:t>
      </w:r>
      <w:r w:rsidR="007449AD">
        <w:rPr>
          <w:sz w:val="22"/>
          <w:szCs w:val="22"/>
          <w:lang w:val="es"/>
        </w:rPr>
        <w:t>. El v</w:t>
      </w:r>
      <w:r w:rsidR="00B836D3" w:rsidRPr="00B836D3">
        <w:rPr>
          <w:sz w:val="22"/>
          <w:szCs w:val="22"/>
          <w:lang w:val="es"/>
        </w:rPr>
        <w:t>alor total estimado de becas otorgadas en el primer semestre de 2024</w:t>
      </w:r>
      <w:r w:rsidR="007449AD">
        <w:rPr>
          <w:sz w:val="22"/>
          <w:szCs w:val="22"/>
          <w:lang w:val="es"/>
        </w:rPr>
        <w:t xml:space="preserve"> es de </w:t>
      </w:r>
      <w:r w:rsidR="00B836D3" w:rsidRPr="00B836D3">
        <w:rPr>
          <w:sz w:val="22"/>
          <w:szCs w:val="22"/>
          <w:lang w:val="es"/>
        </w:rPr>
        <w:t>USD$ 12 millones.</w:t>
      </w:r>
    </w:p>
    <w:p w14:paraId="712D3D43" w14:textId="77777777" w:rsidR="00954757" w:rsidRDefault="00954757" w:rsidP="00D32805">
      <w:pPr>
        <w:jc w:val="both"/>
        <w:rPr>
          <w:sz w:val="22"/>
          <w:szCs w:val="22"/>
          <w:highlight w:val="yellow"/>
          <w:lang w:val="es"/>
        </w:rPr>
      </w:pPr>
    </w:p>
    <w:p w14:paraId="41B75F2F" w14:textId="6E424E96" w:rsidR="00815F6B" w:rsidRPr="00815F6B" w:rsidRDefault="00786182" w:rsidP="00815F6B">
      <w:pPr>
        <w:jc w:val="both"/>
        <w:rPr>
          <w:sz w:val="22"/>
          <w:szCs w:val="22"/>
          <w:lang w:val="es"/>
        </w:rPr>
      </w:pPr>
      <w:r w:rsidRPr="00786182">
        <w:rPr>
          <w:sz w:val="22"/>
          <w:szCs w:val="22"/>
          <w:lang w:val="es"/>
        </w:rPr>
        <w:t>Finalmente, e</w:t>
      </w:r>
      <w:r w:rsidR="0069797D" w:rsidRPr="00786182">
        <w:rPr>
          <w:sz w:val="22"/>
          <w:szCs w:val="22"/>
          <w:lang w:val="es"/>
        </w:rPr>
        <w:t>l</w:t>
      </w:r>
      <w:r w:rsidR="0069797D" w:rsidRPr="0069797D">
        <w:rPr>
          <w:b/>
          <w:bCs/>
          <w:sz w:val="22"/>
          <w:szCs w:val="22"/>
          <w:lang w:val="es"/>
        </w:rPr>
        <w:t xml:space="preserve"> Fondo Rowe</w:t>
      </w:r>
      <w:r w:rsidR="0069797D" w:rsidRPr="0069797D">
        <w:rPr>
          <w:sz w:val="22"/>
          <w:szCs w:val="22"/>
          <w:lang w:val="es"/>
        </w:rPr>
        <w:t xml:space="preserve"> es un programa de préstamos educativos de la OEA que ayuda a los ciudadanos de América Latina y el Caribe de los Estados Miembros de la OEA a financiar sus estudios o investigaciones en universidades acreditadas de los Estados Unidos mediante la concesión de préstamos sin intereses de hasta </w:t>
      </w:r>
      <w:r w:rsidR="0050790E">
        <w:rPr>
          <w:sz w:val="22"/>
          <w:szCs w:val="22"/>
          <w:lang w:val="es"/>
        </w:rPr>
        <w:t>USD$</w:t>
      </w:r>
      <w:r w:rsidR="0069797D" w:rsidRPr="0069797D">
        <w:rPr>
          <w:sz w:val="22"/>
          <w:szCs w:val="22"/>
          <w:lang w:val="es"/>
        </w:rPr>
        <w:t>15</w:t>
      </w:r>
      <w:r w:rsidR="0050790E">
        <w:rPr>
          <w:sz w:val="22"/>
          <w:szCs w:val="22"/>
          <w:lang w:val="es"/>
        </w:rPr>
        <w:t>,</w:t>
      </w:r>
      <w:r w:rsidR="0069797D" w:rsidRPr="0069797D">
        <w:rPr>
          <w:sz w:val="22"/>
          <w:szCs w:val="22"/>
          <w:lang w:val="es"/>
        </w:rPr>
        <w:t>000</w:t>
      </w:r>
      <w:r w:rsidR="00815F6B">
        <w:rPr>
          <w:sz w:val="22"/>
          <w:szCs w:val="22"/>
          <w:lang w:val="es"/>
        </w:rPr>
        <w:t xml:space="preserve">. </w:t>
      </w:r>
      <w:r w:rsidR="00D54BCA">
        <w:rPr>
          <w:sz w:val="22"/>
          <w:szCs w:val="22"/>
          <w:lang w:val="es"/>
        </w:rPr>
        <w:t>E</w:t>
      </w:r>
      <w:r w:rsidR="00815F6B" w:rsidRPr="00815F6B">
        <w:rPr>
          <w:sz w:val="22"/>
          <w:szCs w:val="22"/>
          <w:lang w:val="es"/>
        </w:rPr>
        <w:t xml:space="preserve">l Fondo celebró </w:t>
      </w:r>
      <w:r w:rsidR="00D54BCA">
        <w:rPr>
          <w:sz w:val="22"/>
          <w:szCs w:val="22"/>
          <w:lang w:val="es"/>
        </w:rPr>
        <w:t xml:space="preserve">en 2023 </w:t>
      </w:r>
      <w:r w:rsidR="00815F6B" w:rsidRPr="00815F6B">
        <w:rPr>
          <w:sz w:val="22"/>
          <w:szCs w:val="22"/>
          <w:lang w:val="es"/>
        </w:rPr>
        <w:t>75 años de inversión en la educación superior de latinoamericanos y caribeños matriculados en universidades de Estados Unidos.</w:t>
      </w:r>
      <w:r w:rsidR="000B0C31">
        <w:rPr>
          <w:sz w:val="22"/>
          <w:szCs w:val="22"/>
          <w:lang w:val="es"/>
        </w:rPr>
        <w:t xml:space="preserve"> En ese </w:t>
      </w:r>
      <w:r w:rsidR="00E43692" w:rsidRPr="000B0C31">
        <w:rPr>
          <w:sz w:val="22"/>
          <w:szCs w:val="22"/>
          <w:lang w:val="es-US"/>
        </w:rPr>
        <w:t>a</w:t>
      </w:r>
      <w:r w:rsidR="00E43692">
        <w:rPr>
          <w:sz w:val="22"/>
          <w:szCs w:val="22"/>
          <w:lang w:val="es-US"/>
        </w:rPr>
        <w:t>ño</w:t>
      </w:r>
      <w:r w:rsidR="000B0C31">
        <w:rPr>
          <w:sz w:val="22"/>
          <w:szCs w:val="22"/>
          <w:lang w:val="es-US"/>
        </w:rPr>
        <w:t xml:space="preserve"> </w:t>
      </w:r>
      <w:r w:rsidR="00815F6B" w:rsidRPr="00815F6B">
        <w:rPr>
          <w:sz w:val="22"/>
          <w:szCs w:val="22"/>
          <w:lang w:val="es"/>
        </w:rPr>
        <w:t>prestó asistencia financiera a 113 personas de 19 Estados Miembros de la OEA, por el monto de US</w:t>
      </w:r>
      <w:r w:rsidR="00470495">
        <w:rPr>
          <w:sz w:val="22"/>
          <w:szCs w:val="22"/>
          <w:lang w:val="es"/>
        </w:rPr>
        <w:t>D</w:t>
      </w:r>
      <w:r w:rsidR="00815F6B" w:rsidRPr="00815F6B">
        <w:rPr>
          <w:sz w:val="22"/>
          <w:szCs w:val="22"/>
          <w:lang w:val="es"/>
        </w:rPr>
        <w:t>$</w:t>
      </w:r>
      <w:r w:rsidR="001103E1">
        <w:rPr>
          <w:sz w:val="22"/>
          <w:szCs w:val="22"/>
          <w:lang w:val="es"/>
        </w:rPr>
        <w:t xml:space="preserve"> </w:t>
      </w:r>
      <w:r w:rsidR="00815F6B" w:rsidRPr="00815F6B">
        <w:rPr>
          <w:sz w:val="22"/>
          <w:szCs w:val="22"/>
          <w:lang w:val="es"/>
        </w:rPr>
        <w:t>851</w:t>
      </w:r>
      <w:r w:rsidR="0086784A">
        <w:rPr>
          <w:sz w:val="22"/>
          <w:szCs w:val="22"/>
          <w:lang w:val="es"/>
        </w:rPr>
        <w:t>,</w:t>
      </w:r>
      <w:r w:rsidR="00815F6B" w:rsidRPr="00815F6B">
        <w:rPr>
          <w:sz w:val="22"/>
          <w:szCs w:val="22"/>
          <w:lang w:val="es"/>
        </w:rPr>
        <w:t>498. Además, 24 estudiantes internacionales recibieron becas complementarias, con lo que las contribuciones totales del Fondo ascendieron a US</w:t>
      </w:r>
      <w:r w:rsidR="001103E1">
        <w:rPr>
          <w:sz w:val="22"/>
          <w:szCs w:val="22"/>
          <w:lang w:val="es"/>
        </w:rPr>
        <w:t>D</w:t>
      </w:r>
      <w:r w:rsidR="00815F6B" w:rsidRPr="00815F6B">
        <w:rPr>
          <w:sz w:val="22"/>
          <w:szCs w:val="22"/>
          <w:lang w:val="es"/>
        </w:rPr>
        <w:t>$</w:t>
      </w:r>
      <w:r w:rsidR="001103E1">
        <w:rPr>
          <w:sz w:val="22"/>
          <w:szCs w:val="22"/>
          <w:lang w:val="es"/>
        </w:rPr>
        <w:t xml:space="preserve"> </w:t>
      </w:r>
      <w:r w:rsidR="00815F6B" w:rsidRPr="00815F6B">
        <w:rPr>
          <w:sz w:val="22"/>
          <w:szCs w:val="22"/>
          <w:lang w:val="es"/>
        </w:rPr>
        <w:t>899</w:t>
      </w:r>
      <w:r w:rsidR="0086784A">
        <w:rPr>
          <w:sz w:val="22"/>
          <w:szCs w:val="22"/>
          <w:lang w:val="es"/>
        </w:rPr>
        <w:t>,</w:t>
      </w:r>
      <w:r w:rsidR="00815F6B" w:rsidRPr="00815F6B">
        <w:rPr>
          <w:sz w:val="22"/>
          <w:szCs w:val="22"/>
          <w:lang w:val="es"/>
        </w:rPr>
        <w:t>498.</w:t>
      </w:r>
    </w:p>
    <w:p w14:paraId="6FC85D58" w14:textId="40A88F51" w:rsidR="00815F6B" w:rsidRDefault="00815F6B" w:rsidP="00815F6B">
      <w:pPr>
        <w:jc w:val="both"/>
        <w:rPr>
          <w:sz w:val="22"/>
          <w:szCs w:val="22"/>
          <w:lang w:val="es"/>
        </w:rPr>
      </w:pPr>
    </w:p>
    <w:p w14:paraId="2792A2B0" w14:textId="352E77BD" w:rsidR="00D80891" w:rsidRDefault="00D80891" w:rsidP="00815F6B">
      <w:pPr>
        <w:jc w:val="both"/>
        <w:rPr>
          <w:sz w:val="22"/>
          <w:szCs w:val="22"/>
          <w:lang w:val="es"/>
        </w:rPr>
      </w:pPr>
      <w:r w:rsidRPr="00D80891">
        <w:rPr>
          <w:sz w:val="22"/>
          <w:szCs w:val="22"/>
          <w:lang w:val="es"/>
        </w:rPr>
        <w:t>Durante el primer semestre de 2024, el Fondo Rowe otorgó ayuda financiera por un total de USD$</w:t>
      </w:r>
      <w:r w:rsidR="001103E1">
        <w:rPr>
          <w:sz w:val="22"/>
          <w:szCs w:val="22"/>
          <w:lang w:val="es"/>
        </w:rPr>
        <w:t xml:space="preserve"> </w:t>
      </w:r>
      <w:r w:rsidRPr="00D80891">
        <w:rPr>
          <w:sz w:val="22"/>
          <w:szCs w:val="22"/>
          <w:lang w:val="es"/>
        </w:rPr>
        <w:t>404,500 para estudios presenciales en universidades de Estados Unidos beneficiando a ciudadanos de 15 estados miembros de la OEA. Esta ayuda incluyó préstamos sin intereses por un total de USD$</w:t>
      </w:r>
      <w:r w:rsidR="00A07188">
        <w:rPr>
          <w:sz w:val="22"/>
          <w:szCs w:val="22"/>
          <w:lang w:val="es"/>
        </w:rPr>
        <w:t xml:space="preserve"> </w:t>
      </w:r>
      <w:r w:rsidRPr="00D80891">
        <w:rPr>
          <w:sz w:val="22"/>
          <w:szCs w:val="22"/>
          <w:lang w:val="es"/>
        </w:rPr>
        <w:t>372,500, junto con becas complementarias por un total de USD$32,000. El 82.6% de la ayuda se destinó a estudios de posgrado.</w:t>
      </w:r>
    </w:p>
    <w:p w14:paraId="3E113290" w14:textId="77777777" w:rsidR="0069797D" w:rsidRPr="00C2506E" w:rsidRDefault="0069797D" w:rsidP="00D32805">
      <w:pPr>
        <w:jc w:val="both"/>
        <w:rPr>
          <w:rFonts w:eastAsiaTheme="minorEastAsia"/>
          <w:sz w:val="22"/>
          <w:szCs w:val="22"/>
          <w:highlight w:val="yellow"/>
          <w:lang w:val="es-US"/>
        </w:rPr>
      </w:pPr>
    </w:p>
    <w:p w14:paraId="029EFC34" w14:textId="77777777" w:rsidR="00EA1958" w:rsidRDefault="00EA1958" w:rsidP="00391917">
      <w:pPr>
        <w:jc w:val="both"/>
        <w:rPr>
          <w:sz w:val="22"/>
          <w:szCs w:val="22"/>
          <w:lang w:val="es"/>
        </w:rPr>
      </w:pPr>
    </w:p>
    <w:p w14:paraId="6FCD020F" w14:textId="77777777" w:rsidR="00EA1958" w:rsidRDefault="00EA1958" w:rsidP="00391917">
      <w:pPr>
        <w:jc w:val="both"/>
        <w:rPr>
          <w:sz w:val="22"/>
          <w:szCs w:val="22"/>
          <w:lang w:val="es"/>
        </w:rPr>
      </w:pPr>
    </w:p>
    <w:p w14:paraId="0AEF3FEC" w14:textId="283E0EDD" w:rsidR="00D32805" w:rsidRPr="001D2199" w:rsidRDefault="00D32805" w:rsidP="00391917">
      <w:pPr>
        <w:jc w:val="both"/>
        <w:rPr>
          <w:rFonts w:eastAsiaTheme="minorEastAsia"/>
          <w:sz w:val="22"/>
          <w:szCs w:val="22"/>
          <w:lang w:val="es-US"/>
        </w:rPr>
      </w:pPr>
      <w:r w:rsidRPr="001D2199">
        <w:rPr>
          <w:sz w:val="22"/>
          <w:szCs w:val="22"/>
          <w:lang w:val="es"/>
        </w:rPr>
        <w:t xml:space="preserve">Esta Secretaría </w:t>
      </w:r>
      <w:r w:rsidR="00FE628B">
        <w:rPr>
          <w:sz w:val="22"/>
          <w:szCs w:val="22"/>
          <w:lang w:val="es"/>
        </w:rPr>
        <w:t xml:space="preserve">Técnica </w:t>
      </w:r>
      <w:r w:rsidRPr="001D2199">
        <w:rPr>
          <w:sz w:val="22"/>
          <w:szCs w:val="22"/>
          <w:lang w:val="es"/>
        </w:rPr>
        <w:t xml:space="preserve">agradece especialmente a </w:t>
      </w:r>
      <w:r w:rsidR="00FD730E" w:rsidRPr="00FD730E">
        <w:rPr>
          <w:sz w:val="22"/>
          <w:szCs w:val="22"/>
          <w:lang w:val="es"/>
        </w:rPr>
        <w:t xml:space="preserve">las Autoridades de la CIE (Argentina y Ecuador) y sus Grupos de Trabajo (Colombia, </w:t>
      </w:r>
      <w:r w:rsidR="00236C3B">
        <w:rPr>
          <w:sz w:val="22"/>
          <w:szCs w:val="22"/>
          <w:lang w:val="es"/>
        </w:rPr>
        <w:t xml:space="preserve">Perú, </w:t>
      </w:r>
      <w:r w:rsidR="00FD730E" w:rsidRPr="00FD730E">
        <w:rPr>
          <w:sz w:val="22"/>
          <w:szCs w:val="22"/>
          <w:lang w:val="es"/>
        </w:rPr>
        <w:t>Suriname y Guatemala)</w:t>
      </w:r>
      <w:r w:rsidR="002D278C">
        <w:rPr>
          <w:sz w:val="22"/>
          <w:szCs w:val="22"/>
          <w:lang w:val="es"/>
        </w:rPr>
        <w:t xml:space="preserve">, </w:t>
      </w:r>
      <w:r w:rsidRPr="001D2199">
        <w:rPr>
          <w:sz w:val="22"/>
          <w:szCs w:val="22"/>
          <w:lang w:val="es"/>
        </w:rPr>
        <w:t>cuyo liderazgo fue esencial para lograr estos resultados.</w:t>
      </w:r>
    </w:p>
    <w:p w14:paraId="177401A0" w14:textId="77777777" w:rsidR="00D32805" w:rsidRPr="001D2199" w:rsidRDefault="00D32805" w:rsidP="00D32805">
      <w:pPr>
        <w:jc w:val="both"/>
        <w:rPr>
          <w:rFonts w:eastAsiaTheme="minorEastAsia"/>
          <w:sz w:val="22"/>
          <w:szCs w:val="22"/>
          <w:lang w:val="es-US"/>
        </w:rPr>
      </w:pPr>
    </w:p>
    <w:p w14:paraId="586F1623" w14:textId="2F40516B" w:rsidR="00D32805" w:rsidRPr="001D2199" w:rsidRDefault="00D32805" w:rsidP="00391917">
      <w:pPr>
        <w:jc w:val="both"/>
        <w:rPr>
          <w:rFonts w:eastAsiaTheme="minorEastAsia"/>
          <w:sz w:val="22"/>
          <w:szCs w:val="22"/>
          <w:lang w:val="es-US"/>
        </w:rPr>
      </w:pPr>
      <w:r w:rsidRPr="001D2199">
        <w:rPr>
          <w:sz w:val="22"/>
          <w:szCs w:val="22"/>
          <w:lang w:val="es"/>
        </w:rPr>
        <w:t xml:space="preserve">La Secretaría </w:t>
      </w:r>
      <w:r w:rsidR="00654CCD">
        <w:rPr>
          <w:sz w:val="22"/>
          <w:szCs w:val="22"/>
          <w:lang w:val="es"/>
        </w:rPr>
        <w:t xml:space="preserve">Técnica </w:t>
      </w:r>
      <w:r w:rsidRPr="001D2199">
        <w:rPr>
          <w:sz w:val="22"/>
          <w:szCs w:val="22"/>
          <w:lang w:val="es"/>
        </w:rPr>
        <w:t>también agradece el compromiso y la asociación con la OPS, la UNESCO, la OIT y otras organizaciones internacionales, que seguirán siendo cruciales en el camino a seguir.</w:t>
      </w:r>
    </w:p>
    <w:p w14:paraId="38B133B4" w14:textId="77777777" w:rsidR="00D32805" w:rsidRPr="001D2199" w:rsidRDefault="00D32805" w:rsidP="00D32805">
      <w:pPr>
        <w:jc w:val="both"/>
        <w:rPr>
          <w:rFonts w:eastAsiaTheme="minorEastAsia"/>
          <w:sz w:val="22"/>
          <w:szCs w:val="22"/>
          <w:lang w:val="es-US"/>
        </w:rPr>
      </w:pPr>
      <w:r w:rsidRPr="001D2199">
        <w:rPr>
          <w:rFonts w:eastAsiaTheme="minorEastAsia"/>
          <w:sz w:val="22"/>
          <w:szCs w:val="22"/>
          <w:lang w:val="es-US"/>
        </w:rPr>
        <w:t xml:space="preserve"> </w:t>
      </w:r>
    </w:p>
    <w:p w14:paraId="011944F4" w14:textId="77777777" w:rsidR="00D32805" w:rsidRDefault="00D32805" w:rsidP="00BA73AF">
      <w:pPr>
        <w:jc w:val="both"/>
        <w:rPr>
          <w:sz w:val="22"/>
          <w:szCs w:val="22"/>
          <w:lang w:val="es"/>
        </w:rPr>
      </w:pPr>
      <w:r w:rsidRPr="001D2199">
        <w:rPr>
          <w:sz w:val="22"/>
          <w:szCs w:val="22"/>
          <w:lang w:val="es"/>
        </w:rPr>
        <w:t xml:space="preserve">La Secretaría Técnica, en la Secretaría Ejecutiva para el Desarrollo Integral de la OEA, reafirma su compromiso con la solidaridad, el diálogo y la cooperación interamericana, que son instrumentos urgentes e indispensables para </w:t>
      </w:r>
      <w:r w:rsidRPr="001D2199">
        <w:rPr>
          <w:b/>
          <w:bCs/>
          <w:sz w:val="22"/>
          <w:szCs w:val="22"/>
          <w:lang w:val="es"/>
        </w:rPr>
        <w:t>construir sistemas educativos resilientes</w:t>
      </w:r>
      <w:r w:rsidRPr="001D2199">
        <w:rPr>
          <w:sz w:val="22"/>
          <w:szCs w:val="22"/>
          <w:lang w:val="es"/>
        </w:rPr>
        <w:t>.</w:t>
      </w:r>
    </w:p>
    <w:p w14:paraId="767C97EB" w14:textId="6B5D85E4" w:rsidR="00D32805" w:rsidRPr="00D32805" w:rsidRDefault="00EA5E08" w:rsidP="00D32805">
      <w:pPr>
        <w:tabs>
          <w:tab w:val="left" w:pos="720"/>
          <w:tab w:val="left" w:pos="1440"/>
          <w:tab w:val="left" w:pos="2160"/>
        </w:tabs>
        <w:jc w:val="both"/>
        <w:rPr>
          <w:sz w:val="22"/>
          <w:szCs w:val="22"/>
          <w:lang w:val="es-ES"/>
        </w:rPr>
      </w:pPr>
      <w:r>
        <w:rPr>
          <w:noProof/>
          <w:sz w:val="22"/>
          <w:szCs w:val="22"/>
          <w:lang w:val="es-ES"/>
        </w:rPr>
        <mc:AlternateContent>
          <mc:Choice Requires="wps">
            <w:drawing>
              <wp:anchor distT="0" distB="0" distL="114300" distR="114300" simplePos="0" relativeHeight="251659264" behindDoc="0" locked="1" layoutInCell="1" allowOverlap="1" wp14:anchorId="7DE672F6" wp14:editId="760D3AEB">
                <wp:simplePos x="0" y="0"/>
                <wp:positionH relativeFrom="column">
                  <wp:posOffset>-91440</wp:posOffset>
                </wp:positionH>
                <wp:positionV relativeFrom="page">
                  <wp:posOffset>9144000</wp:posOffset>
                </wp:positionV>
                <wp:extent cx="3383280" cy="228600"/>
                <wp:effectExtent l="0" t="0" r="7620" b="0"/>
                <wp:wrapNone/>
                <wp:docPr id="12435899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solidFill>
                          <a:schemeClr val="bg1"/>
                        </a:solidFill>
                        <a:ln w="9525" cap="flat" cmpd="sng" algn="ctr">
                          <a:noFill/>
                          <a:prstDash val="solid"/>
                          <a:round/>
                          <a:headEnd type="none" w="med" len="med"/>
                          <a:tailEnd type="none" w="med" len="med"/>
                        </a:ln>
                      </wps:spPr>
                      <wps:txbx>
                        <w:txbxContent>
                          <w:p w14:paraId="3D400807" w14:textId="090379F8" w:rsidR="00EA5E08" w:rsidRPr="00EA5E08" w:rsidRDefault="00EA5E08">
                            <w:pPr>
                              <w:rPr>
                                <w:sz w:val="18"/>
                              </w:rPr>
                            </w:pPr>
                            <w:r>
                              <w:rPr>
                                <w:sz w:val="18"/>
                              </w:rPr>
                              <w:fldChar w:fldCharType="begin"/>
                            </w:r>
                            <w:r>
                              <w:rPr>
                                <w:sz w:val="18"/>
                              </w:rPr>
                              <w:instrText xml:space="preserve"> FILENAME  \* MERGEFORMAT </w:instrText>
                            </w:r>
                            <w:r>
                              <w:rPr>
                                <w:sz w:val="18"/>
                              </w:rPr>
                              <w:fldChar w:fldCharType="separate"/>
                            </w:r>
                            <w:r>
                              <w:rPr>
                                <w:noProof/>
                                <w:sz w:val="18"/>
                              </w:rPr>
                              <w:t>CIDED00340S01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E672F6" id="_x0000_t202" coordsize="21600,21600" o:spt="202" path="m,l,21600r21600,l21600,xe">
                <v:stroke joinstyle="miter"/>
                <v:path gradientshapeok="t" o:connecttype="rect"/>
              </v:shapetype>
              <v:shape id="Text Box 1"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" fillcolor="white [3212]" stroked="f">
                <v:stroke joinstyle="round"/>
                <v:textbox>
                  <w:txbxContent>
                    <w:p w14:paraId="3D400807" w14:textId="090379F8" w:rsidR="00EA5E08" w:rsidRPr="00EA5E08" w:rsidRDefault="00EA5E08">
                      <w:pPr>
                        <w:rPr>
                          <w:sz w:val="18"/>
                        </w:rPr>
                      </w:pPr>
                      <w:r>
                        <w:rPr>
                          <w:sz w:val="18"/>
                        </w:rPr>
                        <w:fldChar w:fldCharType="begin"/>
                      </w:r>
                      <w:r>
                        <w:rPr>
                          <w:sz w:val="18"/>
                        </w:rPr>
                        <w:instrText xml:space="preserve"> FILENAME  \* MERGEFORMAT </w:instrText>
                      </w:r>
                      <w:r>
                        <w:rPr>
                          <w:sz w:val="18"/>
                        </w:rPr>
                        <w:fldChar w:fldCharType="separate"/>
                      </w:r>
                      <w:r>
                        <w:rPr>
                          <w:noProof/>
                          <w:sz w:val="18"/>
                        </w:rPr>
                        <w:t>CIDED00340S01</w:t>
                      </w:r>
                      <w:r>
                        <w:rPr>
                          <w:sz w:val="18"/>
                        </w:rPr>
                        <w:fldChar w:fldCharType="end"/>
                      </w:r>
                    </w:p>
                  </w:txbxContent>
                </v:textbox>
                <w10:wrap anchory="page"/>
                <w10:anchorlock/>
              </v:shape>
            </w:pict>
          </mc:Fallback>
        </mc:AlternateContent>
      </w:r>
    </w:p>
    <w:sectPr w:rsidR="00D32805" w:rsidRPr="00D32805" w:rsidSect="00611EDF">
      <w:headerReference w:type="default" r:id="rId19"/>
      <w:headerReference w:type="first" r:id="rId20"/>
      <w:type w:val="continuous"/>
      <w:pgSz w:w="12240" w:h="15840" w:code="1"/>
      <w:pgMar w:top="2160" w:right="1570" w:bottom="1296" w:left="1670" w:header="1296" w:footer="432"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CBCDD" w14:textId="77777777" w:rsidR="00BB5153" w:rsidRDefault="00BB5153">
      <w:r>
        <w:rPr>
          <w:lang w:val="es"/>
        </w:rPr>
        <w:separator/>
      </w:r>
    </w:p>
  </w:endnote>
  <w:endnote w:type="continuationSeparator" w:id="0">
    <w:p w14:paraId="5148E681" w14:textId="77777777" w:rsidR="00BB5153" w:rsidRDefault="00BB5153">
      <w:r>
        <w:rPr>
          <w:lang w:val="es"/>
        </w:rPr>
        <w:continuationSeparator/>
      </w:r>
    </w:p>
  </w:endnote>
  <w:endnote w:type="continuationNotice" w:id="1">
    <w:p w14:paraId="7E322EF8" w14:textId="77777777" w:rsidR="00BB5153" w:rsidRDefault="00BB51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81030" w14:textId="77777777" w:rsidR="00BB5153" w:rsidRDefault="00BB5153">
      <w:r>
        <w:rPr>
          <w:lang w:val="es"/>
        </w:rPr>
        <w:separator/>
      </w:r>
    </w:p>
  </w:footnote>
  <w:footnote w:type="continuationSeparator" w:id="0">
    <w:p w14:paraId="5E8D7568" w14:textId="77777777" w:rsidR="00BB5153" w:rsidRDefault="00BB5153">
      <w:r>
        <w:rPr>
          <w:lang w:val="es"/>
        </w:rPr>
        <w:continuationSeparator/>
      </w:r>
    </w:p>
  </w:footnote>
  <w:footnote w:type="continuationNotice" w:id="1">
    <w:p w14:paraId="24BDF16D" w14:textId="77777777" w:rsidR="00BB5153" w:rsidRDefault="00BB51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73B8" w14:textId="77777777" w:rsidR="0073480E" w:rsidRPr="009C75F5" w:rsidRDefault="00FA607C">
    <w:pPr>
      <w:pStyle w:val="Header"/>
      <w:jc w:val="center"/>
      <w:rPr>
        <w:sz w:val="22"/>
        <w:szCs w:val="22"/>
      </w:rPr>
    </w:pPr>
    <w:r w:rsidRPr="009C75F5">
      <w:rPr>
        <w:sz w:val="22"/>
        <w:szCs w:val="22"/>
        <w:lang w:val="es"/>
      </w:rPr>
      <w:fldChar w:fldCharType="begin"/>
    </w:r>
    <w:r w:rsidRPr="009C75F5">
      <w:rPr>
        <w:sz w:val="22"/>
        <w:szCs w:val="22"/>
        <w:lang w:val="es"/>
      </w:rPr>
      <w:instrText xml:space="preserve"> PAGE   \* MERGEFORMAT </w:instrText>
    </w:r>
    <w:r w:rsidRPr="009C75F5">
      <w:rPr>
        <w:sz w:val="22"/>
        <w:szCs w:val="22"/>
        <w:lang w:val="es"/>
      </w:rPr>
      <w:fldChar w:fldCharType="separate"/>
    </w:r>
    <w:r w:rsidR="00FE7CC0">
      <w:rPr>
        <w:noProof/>
        <w:sz w:val="22"/>
        <w:szCs w:val="22"/>
        <w:lang w:val="es"/>
      </w:rPr>
      <w:t>- 3 -</w:t>
    </w:r>
    <w:r w:rsidRPr="009C75F5">
      <w:rPr>
        <w:sz w:val="22"/>
        <w:szCs w:val="22"/>
        <w:lang w:val="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73B9" w14:textId="77777777" w:rsidR="0073480E" w:rsidRDefault="00FB2A63">
    <w:pPr>
      <w:pStyle w:val="Header"/>
    </w:pPr>
    <w:r>
      <w:rPr>
        <w:noProof/>
        <w:lang w:val="es"/>
      </w:rPr>
      <mc:AlternateContent>
        <mc:Choice Requires="wps">
          <w:drawing>
            <wp:anchor distT="0" distB="0" distL="114300" distR="114300" simplePos="0" relativeHeight="251658242" behindDoc="0" locked="0" layoutInCell="1" allowOverlap="1" wp14:anchorId="2BD873BB" wp14:editId="2BD873BC">
              <wp:simplePos x="0" y="0"/>
              <wp:positionH relativeFrom="column">
                <wp:posOffset>440690</wp:posOffset>
              </wp:positionH>
              <wp:positionV relativeFrom="paragraph">
                <wp:posOffset>-501650</wp:posOffset>
              </wp:positionV>
              <wp:extent cx="4728845" cy="8432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8845" cy="843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873C5" w14:textId="77777777" w:rsidR="00921E9E" w:rsidRPr="007D2FF8" w:rsidRDefault="00FA607C" w:rsidP="00921E9E">
                          <w:pPr>
                            <w:pStyle w:val="Header"/>
                            <w:tabs>
                              <w:tab w:val="left" w:pos="900"/>
                            </w:tabs>
                            <w:spacing w:line="0" w:lineRule="atLeast"/>
                            <w:jc w:val="center"/>
                            <w:rPr>
                              <w:rFonts w:ascii="Garamond" w:hAnsi="Garamond"/>
                              <w:b/>
                              <w:sz w:val="28"/>
                              <w:lang w:val="es-US"/>
                            </w:rPr>
                          </w:pPr>
                          <w:r>
                            <w:rPr>
                              <w:b/>
                              <w:sz w:val="28"/>
                              <w:lang w:val="es"/>
                            </w:rPr>
                            <w:t xml:space="preserve">ORGANIZACIÓN DE LOS ESTADOS AMERICANOS </w:t>
                          </w:r>
                        </w:p>
                        <w:p w14:paraId="2BD873C6" w14:textId="77777777" w:rsidR="00921E9E" w:rsidRPr="007D2FF8" w:rsidRDefault="00FA607C" w:rsidP="00921E9E">
                          <w:pPr>
                            <w:pStyle w:val="Header"/>
                            <w:tabs>
                              <w:tab w:val="left" w:pos="900"/>
                            </w:tabs>
                            <w:spacing w:line="0" w:lineRule="atLeast"/>
                            <w:jc w:val="center"/>
                            <w:rPr>
                              <w:rFonts w:ascii="Garamond" w:hAnsi="Garamond"/>
                              <w:b/>
                              <w:szCs w:val="22"/>
                              <w:lang w:val="es-US"/>
                            </w:rPr>
                          </w:pPr>
                          <w:r>
                            <w:rPr>
                              <w:b/>
                              <w:szCs w:val="22"/>
                              <w:lang w:val="es"/>
                            </w:rPr>
                            <w:t xml:space="preserve">Consejo Interamericano para el Desarrollo Integral </w:t>
                          </w:r>
                        </w:p>
                        <w:p w14:paraId="2BD873C7" w14:textId="77777777" w:rsidR="00921E9E" w:rsidRPr="00EA7DE7" w:rsidRDefault="00FA607C" w:rsidP="00921E9E">
                          <w:pPr>
                            <w:pStyle w:val="Header"/>
                            <w:tabs>
                              <w:tab w:val="left" w:pos="900"/>
                            </w:tabs>
                            <w:spacing w:line="0" w:lineRule="atLeast"/>
                            <w:jc w:val="center"/>
                            <w:rPr>
                              <w:b/>
                              <w:szCs w:val="22"/>
                            </w:rPr>
                          </w:pPr>
                          <w:r>
                            <w:rPr>
                              <w:b/>
                              <w:szCs w:val="22"/>
                              <w:lang w:val="es"/>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873BB" id="_x0000_t202" coordsize="21600,21600" o:spt="202" path="m,l,21600r21600,l21600,xe">
              <v:stroke joinstyle="miter"/>
              <v:path gradientshapeok="t" o:connecttype="rect"/>
            </v:shapetype>
            <v:shape id="_x0000_s1027" type="#_x0000_t202" style="position:absolute;margin-left:34.7pt;margin-top:-39.5pt;width:372.35pt;height:66.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" stroked="f">
              <v:textbox>
                <w:txbxContent>
                  <w:p w14:paraId="2BD873C5" w14:textId="77777777" w:rsidR="00921E9E" w:rsidRPr="007D2FF8" w:rsidRDefault="00FA607C" w:rsidP="00921E9E">
                    <w:pPr>
                      <w:pStyle w:val="Header"/>
                      <w:tabs>
                        <w:tab w:val="left" w:pos="900"/>
                      </w:tabs>
                      <w:spacing w:line="0" w:lineRule="atLeast"/>
                      <w:jc w:val="center"/>
                      <w:rPr>
                        <w:rFonts w:ascii="Garamond" w:hAnsi="Garamond"/>
                        <w:b/>
                        <w:sz w:val="28"/>
                        <w:lang w:val="es-US"/>
                      </w:rPr>
                    </w:pPr>
                    <w:r>
                      <w:rPr>
                        <w:b/>
                        <w:sz w:val="28"/>
                        <w:lang w:val="es"/>
                      </w:rPr>
                      <w:t xml:space="preserve">ORGANIZACIÓN DE LOS ESTADOS AMERICANOS </w:t>
                    </w:r>
                  </w:p>
                  <w:p w14:paraId="2BD873C6" w14:textId="77777777" w:rsidR="00921E9E" w:rsidRPr="007D2FF8" w:rsidRDefault="00FA607C" w:rsidP="00921E9E">
                    <w:pPr>
                      <w:pStyle w:val="Header"/>
                      <w:tabs>
                        <w:tab w:val="left" w:pos="900"/>
                      </w:tabs>
                      <w:spacing w:line="0" w:lineRule="atLeast"/>
                      <w:jc w:val="center"/>
                      <w:rPr>
                        <w:rFonts w:ascii="Garamond" w:hAnsi="Garamond"/>
                        <w:b/>
                        <w:szCs w:val="22"/>
                        <w:lang w:val="es-US"/>
                      </w:rPr>
                    </w:pPr>
                    <w:r>
                      <w:rPr>
                        <w:b/>
                        <w:szCs w:val="22"/>
                        <w:lang w:val="es"/>
                      </w:rPr>
                      <w:t xml:space="preserve">Consejo Interamericano para el Desarrollo Integral </w:t>
                    </w:r>
                  </w:p>
                  <w:p w14:paraId="2BD873C7" w14:textId="77777777" w:rsidR="00921E9E" w:rsidRPr="00EA7DE7" w:rsidRDefault="00FA607C" w:rsidP="00921E9E">
                    <w:pPr>
                      <w:pStyle w:val="Header"/>
                      <w:tabs>
                        <w:tab w:val="left" w:pos="900"/>
                      </w:tabs>
                      <w:spacing w:line="0" w:lineRule="atLeast"/>
                      <w:jc w:val="center"/>
                      <w:rPr>
                        <w:b/>
                        <w:szCs w:val="22"/>
                      </w:rPr>
                    </w:pPr>
                    <w:r>
                      <w:rPr>
                        <w:b/>
                        <w:szCs w:val="22"/>
                        <w:lang w:val="es"/>
                      </w:rPr>
                      <w:t>(CIDI)</w:t>
                    </w:r>
                  </w:p>
                </w:txbxContent>
              </v:textbox>
            </v:shape>
          </w:pict>
        </mc:Fallback>
      </mc:AlternateContent>
    </w:r>
    <w:r>
      <w:rPr>
        <w:noProof/>
        <w:lang w:val="es"/>
      </w:rPr>
      <mc:AlternateContent>
        <mc:Choice Requires="wps">
          <w:drawing>
            <wp:anchor distT="0" distB="0" distL="114300" distR="114300" simplePos="0" relativeHeight="251658241" behindDoc="0" locked="0" layoutInCell="1" allowOverlap="1" wp14:anchorId="2BD873BD" wp14:editId="2BD873BE">
              <wp:simplePos x="0" y="0"/>
              <wp:positionH relativeFrom="column">
                <wp:posOffset>5080000</wp:posOffset>
              </wp:positionH>
              <wp:positionV relativeFrom="paragraph">
                <wp:posOffset>-483235</wp:posOffset>
              </wp:positionV>
              <wp:extent cx="1287780" cy="86233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873C8" w14:textId="77777777" w:rsidR="0073480E" w:rsidRDefault="00FB2A63" w:rsidP="00AB7175">
                          <w:pPr>
                            <w:ind w:right="-130"/>
                          </w:pPr>
                          <w:r>
                            <w:rPr>
                              <w:noProof/>
                              <w:color w:val="000000"/>
                              <w:lang w:val="es"/>
                            </w:rPr>
                            <w:drawing>
                              <wp:inline distT="0" distB="0" distL="0" distR="0" wp14:anchorId="2BD873C9" wp14:editId="2BD873CA">
                                <wp:extent cx="1102995" cy="775335"/>
                                <wp:effectExtent l="0" t="0" r="0" b="0"/>
                                <wp:docPr id="7" name="Picture 1"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995" cy="7753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873BD" id="Text Box 2" o:spid="_x0000_s1028" type="#_x0000_t202" style="position:absolute;margin-left:400pt;margin-top:-38.05pt;width:101.4pt;height:67.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" stroked="f">
              <v:textbox>
                <w:txbxContent>
                  <w:p w14:paraId="2BD873C8" w14:textId="77777777" w:rsidR="0073480E" w:rsidRDefault="00FB2A63" w:rsidP="00AB7175">
                    <w:pPr>
                      <w:ind w:right="-130"/>
                    </w:pPr>
                    <w:r>
                      <w:rPr>
                        <w:noProof/>
                        <w:color w:val="000000"/>
                        <w:lang w:val="es"/>
                      </w:rPr>
                      <w:drawing>
                        <wp:inline distT="0" distB="0" distL="0" distR="0" wp14:anchorId="2BD873C9" wp14:editId="2BD873CA">
                          <wp:extent cx="1102995" cy="775335"/>
                          <wp:effectExtent l="0" t="0" r="0" b="0"/>
                          <wp:docPr id="7" name="Picture 1"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995" cy="775335"/>
                                  </a:xfrm>
                                  <a:prstGeom prst="rect">
                                    <a:avLst/>
                                  </a:prstGeom>
                                  <a:noFill/>
                                  <a:ln>
                                    <a:noFill/>
                                  </a:ln>
                                </pic:spPr>
                              </pic:pic>
                            </a:graphicData>
                          </a:graphic>
                        </wp:inline>
                      </w:drawing>
                    </w:r>
                  </w:p>
                </w:txbxContent>
              </v:textbox>
            </v:shape>
          </w:pict>
        </mc:Fallback>
      </mc:AlternateContent>
    </w:r>
    <w:r>
      <w:rPr>
        <w:noProof/>
        <w:lang w:val="es"/>
      </w:rPr>
      <w:drawing>
        <wp:anchor distT="0" distB="0" distL="114300" distR="114300" simplePos="0" relativeHeight="251658240" behindDoc="0" locked="0" layoutInCell="1" allowOverlap="1" wp14:anchorId="2BD873BF" wp14:editId="2BD873C0">
          <wp:simplePos x="0" y="0"/>
          <wp:positionH relativeFrom="column">
            <wp:posOffset>-444500</wp:posOffset>
          </wp:positionH>
          <wp:positionV relativeFrom="paragraph">
            <wp:posOffset>-483235</wp:posOffset>
          </wp:positionV>
          <wp:extent cx="822960" cy="824865"/>
          <wp:effectExtent l="0" t="0" r="0" b="0"/>
          <wp:wrapNone/>
          <wp:docPr id="6" name="Picture 6" descr="Sello OEA co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AS Seal with 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D873BA" w14:textId="77777777" w:rsidR="001B0828" w:rsidRDefault="001B08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31D2"/>
    <w:multiLevelType w:val="hybridMultilevel"/>
    <w:tmpl w:val="ED74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71BF8"/>
    <w:multiLevelType w:val="hybridMultilevel"/>
    <w:tmpl w:val="1E366B44"/>
    <w:lvl w:ilvl="0" w:tplc="EFE24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1923AB"/>
    <w:multiLevelType w:val="hybridMultilevel"/>
    <w:tmpl w:val="41EC86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11570"/>
    <w:multiLevelType w:val="hybridMultilevel"/>
    <w:tmpl w:val="16BEEAE6"/>
    <w:lvl w:ilvl="0" w:tplc="548A894A">
      <w:start w:val="1"/>
      <w:numFmt w:val="bullet"/>
      <w:lvlText w:val=""/>
      <w:lvlJc w:val="left"/>
      <w:pPr>
        <w:ind w:left="1080" w:hanging="360"/>
      </w:pPr>
      <w:rPr>
        <w:rFonts w:ascii="Symbol" w:hAnsi="Symbol" w:hint="default"/>
      </w:rPr>
    </w:lvl>
    <w:lvl w:ilvl="1" w:tplc="865258D2" w:tentative="1">
      <w:start w:val="1"/>
      <w:numFmt w:val="bullet"/>
      <w:lvlText w:val="o"/>
      <w:lvlJc w:val="left"/>
      <w:pPr>
        <w:ind w:left="1800" w:hanging="360"/>
      </w:pPr>
      <w:rPr>
        <w:rFonts w:ascii="Courier New" w:hAnsi="Courier New" w:cs="Courier New" w:hint="default"/>
      </w:rPr>
    </w:lvl>
    <w:lvl w:ilvl="2" w:tplc="DE12DC94" w:tentative="1">
      <w:start w:val="1"/>
      <w:numFmt w:val="bullet"/>
      <w:lvlText w:val=""/>
      <w:lvlJc w:val="left"/>
      <w:pPr>
        <w:ind w:left="2520" w:hanging="360"/>
      </w:pPr>
      <w:rPr>
        <w:rFonts w:ascii="Wingdings" w:hAnsi="Wingdings" w:hint="default"/>
      </w:rPr>
    </w:lvl>
    <w:lvl w:ilvl="3" w:tplc="B4D03D92" w:tentative="1">
      <w:start w:val="1"/>
      <w:numFmt w:val="bullet"/>
      <w:lvlText w:val=""/>
      <w:lvlJc w:val="left"/>
      <w:pPr>
        <w:ind w:left="3240" w:hanging="360"/>
      </w:pPr>
      <w:rPr>
        <w:rFonts w:ascii="Symbol" w:hAnsi="Symbol" w:hint="default"/>
      </w:rPr>
    </w:lvl>
    <w:lvl w:ilvl="4" w:tplc="6CA8DB60" w:tentative="1">
      <w:start w:val="1"/>
      <w:numFmt w:val="bullet"/>
      <w:lvlText w:val="o"/>
      <w:lvlJc w:val="left"/>
      <w:pPr>
        <w:ind w:left="3960" w:hanging="360"/>
      </w:pPr>
      <w:rPr>
        <w:rFonts w:ascii="Courier New" w:hAnsi="Courier New" w:cs="Courier New" w:hint="default"/>
      </w:rPr>
    </w:lvl>
    <w:lvl w:ilvl="5" w:tplc="6DE217DE" w:tentative="1">
      <w:start w:val="1"/>
      <w:numFmt w:val="bullet"/>
      <w:lvlText w:val=""/>
      <w:lvlJc w:val="left"/>
      <w:pPr>
        <w:ind w:left="4680" w:hanging="360"/>
      </w:pPr>
      <w:rPr>
        <w:rFonts w:ascii="Wingdings" w:hAnsi="Wingdings" w:hint="default"/>
      </w:rPr>
    </w:lvl>
    <w:lvl w:ilvl="6" w:tplc="DFF0995A" w:tentative="1">
      <w:start w:val="1"/>
      <w:numFmt w:val="bullet"/>
      <w:lvlText w:val=""/>
      <w:lvlJc w:val="left"/>
      <w:pPr>
        <w:ind w:left="5400" w:hanging="360"/>
      </w:pPr>
      <w:rPr>
        <w:rFonts w:ascii="Symbol" w:hAnsi="Symbol" w:hint="default"/>
      </w:rPr>
    </w:lvl>
    <w:lvl w:ilvl="7" w:tplc="A20C3484" w:tentative="1">
      <w:start w:val="1"/>
      <w:numFmt w:val="bullet"/>
      <w:lvlText w:val="o"/>
      <w:lvlJc w:val="left"/>
      <w:pPr>
        <w:ind w:left="6120" w:hanging="360"/>
      </w:pPr>
      <w:rPr>
        <w:rFonts w:ascii="Courier New" w:hAnsi="Courier New" w:cs="Courier New" w:hint="default"/>
      </w:rPr>
    </w:lvl>
    <w:lvl w:ilvl="8" w:tplc="3CE4668E" w:tentative="1">
      <w:start w:val="1"/>
      <w:numFmt w:val="bullet"/>
      <w:lvlText w:val=""/>
      <w:lvlJc w:val="left"/>
      <w:pPr>
        <w:ind w:left="6840" w:hanging="360"/>
      </w:pPr>
      <w:rPr>
        <w:rFonts w:ascii="Wingdings" w:hAnsi="Wingdings" w:hint="default"/>
      </w:rPr>
    </w:lvl>
  </w:abstractNum>
  <w:abstractNum w:abstractNumId="4" w15:restartNumberingAfterBreak="0">
    <w:nsid w:val="10C8700D"/>
    <w:multiLevelType w:val="hybridMultilevel"/>
    <w:tmpl w:val="BFA47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06845"/>
    <w:multiLevelType w:val="hybridMultilevel"/>
    <w:tmpl w:val="5704B636"/>
    <w:lvl w:ilvl="0" w:tplc="67D00E78">
      <w:start w:val="1"/>
      <w:numFmt w:val="decimal"/>
      <w:lvlText w:val="%1."/>
      <w:lvlJc w:val="left"/>
      <w:pPr>
        <w:ind w:left="360" w:hanging="360"/>
      </w:pPr>
      <w:rPr>
        <w:b/>
      </w:rPr>
    </w:lvl>
    <w:lvl w:ilvl="1" w:tplc="B044CC5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337D01"/>
    <w:multiLevelType w:val="hybridMultilevel"/>
    <w:tmpl w:val="E7927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B0826"/>
    <w:multiLevelType w:val="hybridMultilevel"/>
    <w:tmpl w:val="3E604DF4"/>
    <w:lvl w:ilvl="0" w:tplc="79820A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A13C3E"/>
    <w:multiLevelType w:val="hybridMultilevel"/>
    <w:tmpl w:val="152EE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04D2D"/>
    <w:multiLevelType w:val="hybridMultilevel"/>
    <w:tmpl w:val="6046B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B461EF"/>
    <w:multiLevelType w:val="hybridMultilevel"/>
    <w:tmpl w:val="D7E04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946C0"/>
    <w:multiLevelType w:val="hybridMultilevel"/>
    <w:tmpl w:val="2312D3E0"/>
    <w:lvl w:ilvl="0" w:tplc="7B04EDA8">
      <w:start w:val="1"/>
      <w:numFmt w:val="decimal"/>
      <w:lvlText w:val="%1."/>
      <w:lvlJc w:val="left"/>
      <w:pPr>
        <w:ind w:left="720" w:hanging="360"/>
      </w:pPr>
    </w:lvl>
    <w:lvl w:ilvl="1" w:tplc="F0B87E1A">
      <w:start w:val="1"/>
      <w:numFmt w:val="lowerLetter"/>
      <w:lvlText w:val="%2."/>
      <w:lvlJc w:val="left"/>
      <w:pPr>
        <w:ind w:left="1440" w:hanging="360"/>
      </w:pPr>
    </w:lvl>
    <w:lvl w:ilvl="2" w:tplc="21F4144C">
      <w:start w:val="1"/>
      <w:numFmt w:val="lowerRoman"/>
      <w:lvlText w:val="%3."/>
      <w:lvlJc w:val="right"/>
      <w:pPr>
        <w:ind w:left="2160" w:hanging="180"/>
      </w:pPr>
    </w:lvl>
    <w:lvl w:ilvl="3" w:tplc="263A0B00">
      <w:start w:val="1"/>
      <w:numFmt w:val="decimal"/>
      <w:lvlText w:val="%4."/>
      <w:lvlJc w:val="left"/>
      <w:pPr>
        <w:ind w:left="2880" w:hanging="360"/>
      </w:pPr>
    </w:lvl>
    <w:lvl w:ilvl="4" w:tplc="8152958E">
      <w:start w:val="1"/>
      <w:numFmt w:val="lowerLetter"/>
      <w:lvlText w:val="%5."/>
      <w:lvlJc w:val="left"/>
      <w:pPr>
        <w:ind w:left="3600" w:hanging="360"/>
      </w:pPr>
    </w:lvl>
    <w:lvl w:ilvl="5" w:tplc="00B8D392">
      <w:start w:val="1"/>
      <w:numFmt w:val="lowerRoman"/>
      <w:lvlText w:val="%6."/>
      <w:lvlJc w:val="right"/>
      <w:pPr>
        <w:ind w:left="4320" w:hanging="180"/>
      </w:pPr>
    </w:lvl>
    <w:lvl w:ilvl="6" w:tplc="1158BA62">
      <w:start w:val="1"/>
      <w:numFmt w:val="decimal"/>
      <w:lvlText w:val="%7."/>
      <w:lvlJc w:val="left"/>
      <w:pPr>
        <w:ind w:left="5040" w:hanging="360"/>
      </w:pPr>
    </w:lvl>
    <w:lvl w:ilvl="7" w:tplc="D292BFE6">
      <w:start w:val="1"/>
      <w:numFmt w:val="lowerLetter"/>
      <w:lvlText w:val="%8."/>
      <w:lvlJc w:val="left"/>
      <w:pPr>
        <w:ind w:left="5760" w:hanging="360"/>
      </w:pPr>
    </w:lvl>
    <w:lvl w:ilvl="8" w:tplc="7E54ECA2">
      <w:start w:val="1"/>
      <w:numFmt w:val="lowerRoman"/>
      <w:lvlText w:val="%9."/>
      <w:lvlJc w:val="right"/>
      <w:pPr>
        <w:ind w:left="6480" w:hanging="180"/>
      </w:pPr>
    </w:lvl>
  </w:abstractNum>
  <w:abstractNum w:abstractNumId="12" w15:restartNumberingAfterBreak="0">
    <w:nsid w:val="25B24B11"/>
    <w:multiLevelType w:val="multilevel"/>
    <w:tmpl w:val="40BCDD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CB06A3"/>
    <w:multiLevelType w:val="hybridMultilevel"/>
    <w:tmpl w:val="3A760F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D92788"/>
    <w:multiLevelType w:val="hybridMultilevel"/>
    <w:tmpl w:val="2BB4E74C"/>
    <w:lvl w:ilvl="0" w:tplc="140A0001">
      <w:start w:val="1"/>
      <w:numFmt w:val="bullet"/>
      <w:lvlText w:val=""/>
      <w:lvlJc w:val="left"/>
      <w:pPr>
        <w:ind w:left="1146" w:hanging="360"/>
      </w:pPr>
      <w:rPr>
        <w:rFonts w:ascii="Symbol" w:hAnsi="Symbol"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15" w15:restartNumberingAfterBreak="0">
    <w:nsid w:val="39483619"/>
    <w:multiLevelType w:val="hybridMultilevel"/>
    <w:tmpl w:val="1768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E0FFF"/>
    <w:multiLevelType w:val="hybridMultilevel"/>
    <w:tmpl w:val="3AA40424"/>
    <w:lvl w:ilvl="0" w:tplc="F7728F2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704447"/>
    <w:multiLevelType w:val="multilevel"/>
    <w:tmpl w:val="1E12F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7C3483"/>
    <w:multiLevelType w:val="hybridMultilevel"/>
    <w:tmpl w:val="57B8A406"/>
    <w:lvl w:ilvl="0" w:tplc="93C21FA0">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4204285"/>
    <w:multiLevelType w:val="hybridMultilevel"/>
    <w:tmpl w:val="53BCD47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664A3D"/>
    <w:multiLevelType w:val="hybridMultilevel"/>
    <w:tmpl w:val="80A259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D50589"/>
    <w:multiLevelType w:val="hybridMultilevel"/>
    <w:tmpl w:val="9E3CDDEE"/>
    <w:lvl w:ilvl="0" w:tplc="69B26C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5002F7"/>
    <w:multiLevelType w:val="hybridMultilevel"/>
    <w:tmpl w:val="E882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844604"/>
    <w:multiLevelType w:val="hybridMultilevel"/>
    <w:tmpl w:val="846A467C"/>
    <w:lvl w:ilvl="0" w:tplc="FD124AB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BC3554"/>
    <w:multiLevelType w:val="hybridMultilevel"/>
    <w:tmpl w:val="1A64F3C8"/>
    <w:lvl w:ilvl="0" w:tplc="830619B6">
      <w:start w:val="1"/>
      <w:numFmt w:val="bullet"/>
      <w:lvlText w:val=""/>
      <w:lvlJc w:val="left"/>
      <w:pPr>
        <w:ind w:left="720" w:hanging="360"/>
      </w:pPr>
      <w:rPr>
        <w:rFonts w:ascii="Symbol" w:hAnsi="Symbol" w:hint="default"/>
      </w:rPr>
    </w:lvl>
    <w:lvl w:ilvl="1" w:tplc="BE9CDB74" w:tentative="1">
      <w:start w:val="1"/>
      <w:numFmt w:val="bullet"/>
      <w:lvlText w:val="o"/>
      <w:lvlJc w:val="left"/>
      <w:pPr>
        <w:ind w:left="1440" w:hanging="360"/>
      </w:pPr>
      <w:rPr>
        <w:rFonts w:ascii="Courier New" w:hAnsi="Courier New" w:cs="Courier New" w:hint="default"/>
      </w:rPr>
    </w:lvl>
    <w:lvl w:ilvl="2" w:tplc="9DC4DA9C" w:tentative="1">
      <w:start w:val="1"/>
      <w:numFmt w:val="bullet"/>
      <w:lvlText w:val=""/>
      <w:lvlJc w:val="left"/>
      <w:pPr>
        <w:ind w:left="2160" w:hanging="360"/>
      </w:pPr>
      <w:rPr>
        <w:rFonts w:ascii="Wingdings" w:hAnsi="Wingdings" w:hint="default"/>
      </w:rPr>
    </w:lvl>
    <w:lvl w:ilvl="3" w:tplc="2D08E0A8" w:tentative="1">
      <w:start w:val="1"/>
      <w:numFmt w:val="bullet"/>
      <w:lvlText w:val=""/>
      <w:lvlJc w:val="left"/>
      <w:pPr>
        <w:ind w:left="2880" w:hanging="360"/>
      </w:pPr>
      <w:rPr>
        <w:rFonts w:ascii="Symbol" w:hAnsi="Symbol" w:hint="default"/>
      </w:rPr>
    </w:lvl>
    <w:lvl w:ilvl="4" w:tplc="5122FBCC" w:tentative="1">
      <w:start w:val="1"/>
      <w:numFmt w:val="bullet"/>
      <w:lvlText w:val="o"/>
      <w:lvlJc w:val="left"/>
      <w:pPr>
        <w:ind w:left="3600" w:hanging="360"/>
      </w:pPr>
      <w:rPr>
        <w:rFonts w:ascii="Courier New" w:hAnsi="Courier New" w:cs="Courier New" w:hint="default"/>
      </w:rPr>
    </w:lvl>
    <w:lvl w:ilvl="5" w:tplc="71F64AFA" w:tentative="1">
      <w:start w:val="1"/>
      <w:numFmt w:val="bullet"/>
      <w:lvlText w:val=""/>
      <w:lvlJc w:val="left"/>
      <w:pPr>
        <w:ind w:left="4320" w:hanging="360"/>
      </w:pPr>
      <w:rPr>
        <w:rFonts w:ascii="Wingdings" w:hAnsi="Wingdings" w:hint="default"/>
      </w:rPr>
    </w:lvl>
    <w:lvl w:ilvl="6" w:tplc="B0F66008" w:tentative="1">
      <w:start w:val="1"/>
      <w:numFmt w:val="bullet"/>
      <w:lvlText w:val=""/>
      <w:lvlJc w:val="left"/>
      <w:pPr>
        <w:ind w:left="5040" w:hanging="360"/>
      </w:pPr>
      <w:rPr>
        <w:rFonts w:ascii="Symbol" w:hAnsi="Symbol" w:hint="default"/>
      </w:rPr>
    </w:lvl>
    <w:lvl w:ilvl="7" w:tplc="6EE6106E" w:tentative="1">
      <w:start w:val="1"/>
      <w:numFmt w:val="bullet"/>
      <w:lvlText w:val="o"/>
      <w:lvlJc w:val="left"/>
      <w:pPr>
        <w:ind w:left="5760" w:hanging="360"/>
      </w:pPr>
      <w:rPr>
        <w:rFonts w:ascii="Courier New" w:hAnsi="Courier New" w:cs="Courier New" w:hint="default"/>
      </w:rPr>
    </w:lvl>
    <w:lvl w:ilvl="8" w:tplc="CBFCFF00" w:tentative="1">
      <w:start w:val="1"/>
      <w:numFmt w:val="bullet"/>
      <w:lvlText w:val=""/>
      <w:lvlJc w:val="left"/>
      <w:pPr>
        <w:ind w:left="6480" w:hanging="360"/>
      </w:pPr>
      <w:rPr>
        <w:rFonts w:ascii="Wingdings" w:hAnsi="Wingdings" w:hint="default"/>
      </w:rPr>
    </w:lvl>
  </w:abstractNum>
  <w:abstractNum w:abstractNumId="25" w15:restartNumberingAfterBreak="0">
    <w:nsid w:val="65D439B0"/>
    <w:multiLevelType w:val="hybridMultilevel"/>
    <w:tmpl w:val="8C2280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AD508C"/>
    <w:multiLevelType w:val="multilevel"/>
    <w:tmpl w:val="906033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6C1E1B7A"/>
    <w:multiLevelType w:val="hybridMultilevel"/>
    <w:tmpl w:val="BB38D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3E09EC"/>
    <w:multiLevelType w:val="hybridMultilevel"/>
    <w:tmpl w:val="822A294E"/>
    <w:lvl w:ilvl="0" w:tplc="EA14B35E">
      <w:start w:val="1"/>
      <w:numFmt w:val="bullet"/>
      <w:lvlText w:val="•"/>
      <w:lvlJc w:val="left"/>
      <w:pPr>
        <w:tabs>
          <w:tab w:val="num" w:pos="720"/>
        </w:tabs>
        <w:ind w:left="720" w:hanging="360"/>
      </w:pPr>
      <w:rPr>
        <w:rFonts w:ascii="Arial" w:hAnsi="Arial" w:hint="default"/>
      </w:rPr>
    </w:lvl>
    <w:lvl w:ilvl="1" w:tplc="B0D2E24C" w:tentative="1">
      <w:start w:val="1"/>
      <w:numFmt w:val="bullet"/>
      <w:lvlText w:val="•"/>
      <w:lvlJc w:val="left"/>
      <w:pPr>
        <w:tabs>
          <w:tab w:val="num" w:pos="1440"/>
        </w:tabs>
        <w:ind w:left="1440" w:hanging="360"/>
      </w:pPr>
      <w:rPr>
        <w:rFonts w:ascii="Arial" w:hAnsi="Arial" w:hint="default"/>
      </w:rPr>
    </w:lvl>
    <w:lvl w:ilvl="2" w:tplc="1A745CBC" w:tentative="1">
      <w:start w:val="1"/>
      <w:numFmt w:val="bullet"/>
      <w:lvlText w:val="•"/>
      <w:lvlJc w:val="left"/>
      <w:pPr>
        <w:tabs>
          <w:tab w:val="num" w:pos="2160"/>
        </w:tabs>
        <w:ind w:left="2160" w:hanging="360"/>
      </w:pPr>
      <w:rPr>
        <w:rFonts w:ascii="Arial" w:hAnsi="Arial" w:hint="default"/>
      </w:rPr>
    </w:lvl>
    <w:lvl w:ilvl="3" w:tplc="F0605422" w:tentative="1">
      <w:start w:val="1"/>
      <w:numFmt w:val="bullet"/>
      <w:lvlText w:val="•"/>
      <w:lvlJc w:val="left"/>
      <w:pPr>
        <w:tabs>
          <w:tab w:val="num" w:pos="2880"/>
        </w:tabs>
        <w:ind w:left="2880" w:hanging="360"/>
      </w:pPr>
      <w:rPr>
        <w:rFonts w:ascii="Arial" w:hAnsi="Arial" w:hint="default"/>
      </w:rPr>
    </w:lvl>
    <w:lvl w:ilvl="4" w:tplc="F918CF12" w:tentative="1">
      <w:start w:val="1"/>
      <w:numFmt w:val="bullet"/>
      <w:lvlText w:val="•"/>
      <w:lvlJc w:val="left"/>
      <w:pPr>
        <w:tabs>
          <w:tab w:val="num" w:pos="3600"/>
        </w:tabs>
        <w:ind w:left="3600" w:hanging="360"/>
      </w:pPr>
      <w:rPr>
        <w:rFonts w:ascii="Arial" w:hAnsi="Arial" w:hint="default"/>
      </w:rPr>
    </w:lvl>
    <w:lvl w:ilvl="5" w:tplc="9EA0EE8C" w:tentative="1">
      <w:start w:val="1"/>
      <w:numFmt w:val="bullet"/>
      <w:lvlText w:val="•"/>
      <w:lvlJc w:val="left"/>
      <w:pPr>
        <w:tabs>
          <w:tab w:val="num" w:pos="4320"/>
        </w:tabs>
        <w:ind w:left="4320" w:hanging="360"/>
      </w:pPr>
      <w:rPr>
        <w:rFonts w:ascii="Arial" w:hAnsi="Arial" w:hint="default"/>
      </w:rPr>
    </w:lvl>
    <w:lvl w:ilvl="6" w:tplc="FA7628B0" w:tentative="1">
      <w:start w:val="1"/>
      <w:numFmt w:val="bullet"/>
      <w:lvlText w:val="•"/>
      <w:lvlJc w:val="left"/>
      <w:pPr>
        <w:tabs>
          <w:tab w:val="num" w:pos="5040"/>
        </w:tabs>
        <w:ind w:left="5040" w:hanging="360"/>
      </w:pPr>
      <w:rPr>
        <w:rFonts w:ascii="Arial" w:hAnsi="Arial" w:hint="default"/>
      </w:rPr>
    </w:lvl>
    <w:lvl w:ilvl="7" w:tplc="608C7316" w:tentative="1">
      <w:start w:val="1"/>
      <w:numFmt w:val="bullet"/>
      <w:lvlText w:val="•"/>
      <w:lvlJc w:val="left"/>
      <w:pPr>
        <w:tabs>
          <w:tab w:val="num" w:pos="5760"/>
        </w:tabs>
        <w:ind w:left="5760" w:hanging="360"/>
      </w:pPr>
      <w:rPr>
        <w:rFonts w:ascii="Arial" w:hAnsi="Arial" w:hint="default"/>
      </w:rPr>
    </w:lvl>
    <w:lvl w:ilvl="8" w:tplc="A98CD4A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8B57D26"/>
    <w:multiLevelType w:val="hybridMultilevel"/>
    <w:tmpl w:val="DC5E8800"/>
    <w:lvl w:ilvl="0" w:tplc="EF7058B2">
      <w:start w:val="1"/>
      <w:numFmt w:val="bullet"/>
      <w:lvlText w:val=""/>
      <w:lvlJc w:val="left"/>
      <w:pPr>
        <w:ind w:left="720" w:hanging="360"/>
      </w:pPr>
      <w:rPr>
        <w:rFonts w:ascii="Symbol" w:hAnsi="Symbol" w:hint="default"/>
      </w:rPr>
    </w:lvl>
    <w:lvl w:ilvl="1" w:tplc="32A8ABBA" w:tentative="1">
      <w:start w:val="1"/>
      <w:numFmt w:val="bullet"/>
      <w:lvlText w:val="o"/>
      <w:lvlJc w:val="left"/>
      <w:pPr>
        <w:ind w:left="1440" w:hanging="360"/>
      </w:pPr>
      <w:rPr>
        <w:rFonts w:ascii="Courier New" w:hAnsi="Courier New" w:cs="Courier New" w:hint="default"/>
      </w:rPr>
    </w:lvl>
    <w:lvl w:ilvl="2" w:tplc="92D2FB4C" w:tentative="1">
      <w:start w:val="1"/>
      <w:numFmt w:val="bullet"/>
      <w:lvlText w:val=""/>
      <w:lvlJc w:val="left"/>
      <w:pPr>
        <w:ind w:left="2160" w:hanging="360"/>
      </w:pPr>
      <w:rPr>
        <w:rFonts w:ascii="Wingdings" w:hAnsi="Wingdings" w:hint="default"/>
      </w:rPr>
    </w:lvl>
    <w:lvl w:ilvl="3" w:tplc="4662790E" w:tentative="1">
      <w:start w:val="1"/>
      <w:numFmt w:val="bullet"/>
      <w:lvlText w:val=""/>
      <w:lvlJc w:val="left"/>
      <w:pPr>
        <w:ind w:left="2880" w:hanging="360"/>
      </w:pPr>
      <w:rPr>
        <w:rFonts w:ascii="Symbol" w:hAnsi="Symbol" w:hint="default"/>
      </w:rPr>
    </w:lvl>
    <w:lvl w:ilvl="4" w:tplc="76FC3682" w:tentative="1">
      <w:start w:val="1"/>
      <w:numFmt w:val="bullet"/>
      <w:lvlText w:val="o"/>
      <w:lvlJc w:val="left"/>
      <w:pPr>
        <w:ind w:left="3600" w:hanging="360"/>
      </w:pPr>
      <w:rPr>
        <w:rFonts w:ascii="Courier New" w:hAnsi="Courier New" w:cs="Courier New" w:hint="default"/>
      </w:rPr>
    </w:lvl>
    <w:lvl w:ilvl="5" w:tplc="707E2E08" w:tentative="1">
      <w:start w:val="1"/>
      <w:numFmt w:val="bullet"/>
      <w:lvlText w:val=""/>
      <w:lvlJc w:val="left"/>
      <w:pPr>
        <w:ind w:left="4320" w:hanging="360"/>
      </w:pPr>
      <w:rPr>
        <w:rFonts w:ascii="Wingdings" w:hAnsi="Wingdings" w:hint="default"/>
      </w:rPr>
    </w:lvl>
    <w:lvl w:ilvl="6" w:tplc="4C3E54AA" w:tentative="1">
      <w:start w:val="1"/>
      <w:numFmt w:val="bullet"/>
      <w:lvlText w:val=""/>
      <w:lvlJc w:val="left"/>
      <w:pPr>
        <w:ind w:left="5040" w:hanging="360"/>
      </w:pPr>
      <w:rPr>
        <w:rFonts w:ascii="Symbol" w:hAnsi="Symbol" w:hint="default"/>
      </w:rPr>
    </w:lvl>
    <w:lvl w:ilvl="7" w:tplc="6AA823B6" w:tentative="1">
      <w:start w:val="1"/>
      <w:numFmt w:val="bullet"/>
      <w:lvlText w:val="o"/>
      <w:lvlJc w:val="left"/>
      <w:pPr>
        <w:ind w:left="5760" w:hanging="360"/>
      </w:pPr>
      <w:rPr>
        <w:rFonts w:ascii="Courier New" w:hAnsi="Courier New" w:cs="Courier New" w:hint="default"/>
      </w:rPr>
    </w:lvl>
    <w:lvl w:ilvl="8" w:tplc="68D65782" w:tentative="1">
      <w:start w:val="1"/>
      <w:numFmt w:val="bullet"/>
      <w:lvlText w:val=""/>
      <w:lvlJc w:val="left"/>
      <w:pPr>
        <w:ind w:left="6480" w:hanging="360"/>
      </w:pPr>
      <w:rPr>
        <w:rFonts w:ascii="Wingdings" w:hAnsi="Wingdings" w:hint="default"/>
      </w:rPr>
    </w:lvl>
  </w:abstractNum>
  <w:abstractNum w:abstractNumId="30" w15:restartNumberingAfterBreak="0">
    <w:nsid w:val="7B460C9A"/>
    <w:multiLevelType w:val="hybridMultilevel"/>
    <w:tmpl w:val="2CFE8D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EC113C6"/>
    <w:multiLevelType w:val="hybridMultilevel"/>
    <w:tmpl w:val="BD62DA58"/>
    <w:lvl w:ilvl="0" w:tplc="680291FA">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F1D61F2"/>
    <w:multiLevelType w:val="hybridMultilevel"/>
    <w:tmpl w:val="935CC8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6F2B3F"/>
    <w:multiLevelType w:val="hybridMultilevel"/>
    <w:tmpl w:val="81B80D74"/>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4" w15:restartNumberingAfterBreak="0">
    <w:nsid w:val="7F9138A7"/>
    <w:multiLevelType w:val="hybridMultilevel"/>
    <w:tmpl w:val="2EE6929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FF37419"/>
    <w:multiLevelType w:val="hybridMultilevel"/>
    <w:tmpl w:val="641E4426"/>
    <w:lvl w:ilvl="0" w:tplc="F258A8E4">
      <w:start w:val="1"/>
      <w:numFmt w:val="bullet"/>
      <w:lvlText w:val="•"/>
      <w:lvlJc w:val="left"/>
      <w:pPr>
        <w:tabs>
          <w:tab w:val="num" w:pos="720"/>
        </w:tabs>
        <w:ind w:left="720" w:hanging="360"/>
      </w:pPr>
      <w:rPr>
        <w:rFonts w:ascii="Arial" w:hAnsi="Arial" w:hint="default"/>
      </w:rPr>
    </w:lvl>
    <w:lvl w:ilvl="1" w:tplc="A86A748E" w:tentative="1">
      <w:start w:val="1"/>
      <w:numFmt w:val="bullet"/>
      <w:lvlText w:val="•"/>
      <w:lvlJc w:val="left"/>
      <w:pPr>
        <w:tabs>
          <w:tab w:val="num" w:pos="1440"/>
        </w:tabs>
        <w:ind w:left="1440" w:hanging="360"/>
      </w:pPr>
      <w:rPr>
        <w:rFonts w:ascii="Arial" w:hAnsi="Arial" w:hint="default"/>
      </w:rPr>
    </w:lvl>
    <w:lvl w:ilvl="2" w:tplc="CAD62F84" w:tentative="1">
      <w:start w:val="1"/>
      <w:numFmt w:val="bullet"/>
      <w:lvlText w:val="•"/>
      <w:lvlJc w:val="left"/>
      <w:pPr>
        <w:tabs>
          <w:tab w:val="num" w:pos="2160"/>
        </w:tabs>
        <w:ind w:left="2160" w:hanging="360"/>
      </w:pPr>
      <w:rPr>
        <w:rFonts w:ascii="Arial" w:hAnsi="Arial" w:hint="default"/>
      </w:rPr>
    </w:lvl>
    <w:lvl w:ilvl="3" w:tplc="4D8A316A" w:tentative="1">
      <w:start w:val="1"/>
      <w:numFmt w:val="bullet"/>
      <w:lvlText w:val="•"/>
      <w:lvlJc w:val="left"/>
      <w:pPr>
        <w:tabs>
          <w:tab w:val="num" w:pos="2880"/>
        </w:tabs>
        <w:ind w:left="2880" w:hanging="360"/>
      </w:pPr>
      <w:rPr>
        <w:rFonts w:ascii="Arial" w:hAnsi="Arial" w:hint="default"/>
      </w:rPr>
    </w:lvl>
    <w:lvl w:ilvl="4" w:tplc="2402E25C" w:tentative="1">
      <w:start w:val="1"/>
      <w:numFmt w:val="bullet"/>
      <w:lvlText w:val="•"/>
      <w:lvlJc w:val="left"/>
      <w:pPr>
        <w:tabs>
          <w:tab w:val="num" w:pos="3600"/>
        </w:tabs>
        <w:ind w:left="3600" w:hanging="360"/>
      </w:pPr>
      <w:rPr>
        <w:rFonts w:ascii="Arial" w:hAnsi="Arial" w:hint="default"/>
      </w:rPr>
    </w:lvl>
    <w:lvl w:ilvl="5" w:tplc="5DBA40EE" w:tentative="1">
      <w:start w:val="1"/>
      <w:numFmt w:val="bullet"/>
      <w:lvlText w:val="•"/>
      <w:lvlJc w:val="left"/>
      <w:pPr>
        <w:tabs>
          <w:tab w:val="num" w:pos="4320"/>
        </w:tabs>
        <w:ind w:left="4320" w:hanging="360"/>
      </w:pPr>
      <w:rPr>
        <w:rFonts w:ascii="Arial" w:hAnsi="Arial" w:hint="default"/>
      </w:rPr>
    </w:lvl>
    <w:lvl w:ilvl="6" w:tplc="574EE442" w:tentative="1">
      <w:start w:val="1"/>
      <w:numFmt w:val="bullet"/>
      <w:lvlText w:val="•"/>
      <w:lvlJc w:val="left"/>
      <w:pPr>
        <w:tabs>
          <w:tab w:val="num" w:pos="5040"/>
        </w:tabs>
        <w:ind w:left="5040" w:hanging="360"/>
      </w:pPr>
      <w:rPr>
        <w:rFonts w:ascii="Arial" w:hAnsi="Arial" w:hint="default"/>
      </w:rPr>
    </w:lvl>
    <w:lvl w:ilvl="7" w:tplc="71B0F29E" w:tentative="1">
      <w:start w:val="1"/>
      <w:numFmt w:val="bullet"/>
      <w:lvlText w:val="•"/>
      <w:lvlJc w:val="left"/>
      <w:pPr>
        <w:tabs>
          <w:tab w:val="num" w:pos="5760"/>
        </w:tabs>
        <w:ind w:left="5760" w:hanging="360"/>
      </w:pPr>
      <w:rPr>
        <w:rFonts w:ascii="Arial" w:hAnsi="Arial" w:hint="default"/>
      </w:rPr>
    </w:lvl>
    <w:lvl w:ilvl="8" w:tplc="59FA258E" w:tentative="1">
      <w:start w:val="1"/>
      <w:numFmt w:val="bullet"/>
      <w:lvlText w:val="•"/>
      <w:lvlJc w:val="left"/>
      <w:pPr>
        <w:tabs>
          <w:tab w:val="num" w:pos="6480"/>
        </w:tabs>
        <w:ind w:left="6480" w:hanging="360"/>
      </w:pPr>
      <w:rPr>
        <w:rFonts w:ascii="Arial" w:hAnsi="Arial" w:hint="default"/>
      </w:rPr>
    </w:lvl>
  </w:abstractNum>
  <w:num w:numId="1" w16cid:durableId="337269602">
    <w:abstractNumId w:val="24"/>
  </w:num>
  <w:num w:numId="2" w16cid:durableId="1835027272">
    <w:abstractNumId w:val="11"/>
  </w:num>
  <w:num w:numId="3" w16cid:durableId="1341540950">
    <w:abstractNumId w:val="3"/>
  </w:num>
  <w:num w:numId="4" w16cid:durableId="1021930508">
    <w:abstractNumId w:val="29"/>
  </w:num>
  <w:num w:numId="5" w16cid:durableId="172106845">
    <w:abstractNumId w:val="12"/>
  </w:num>
  <w:num w:numId="6" w16cid:durableId="1533423221">
    <w:abstractNumId w:val="11"/>
  </w:num>
  <w:num w:numId="7" w16cid:durableId="9963442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1146312">
    <w:abstractNumId w:val="24"/>
  </w:num>
  <w:num w:numId="9" w16cid:durableId="1736973045">
    <w:abstractNumId w:val="0"/>
  </w:num>
  <w:num w:numId="10" w16cid:durableId="622922891">
    <w:abstractNumId w:val="18"/>
  </w:num>
  <w:num w:numId="11" w16cid:durableId="1242640853">
    <w:abstractNumId w:val="21"/>
  </w:num>
  <w:num w:numId="12" w16cid:durableId="793331731">
    <w:abstractNumId w:val="31"/>
  </w:num>
  <w:num w:numId="13" w16cid:durableId="1533763388">
    <w:abstractNumId w:val="5"/>
  </w:num>
  <w:num w:numId="14" w16cid:durableId="709458535">
    <w:abstractNumId w:val="27"/>
  </w:num>
  <w:num w:numId="15" w16cid:durableId="742030162">
    <w:abstractNumId w:val="17"/>
  </w:num>
  <w:num w:numId="16" w16cid:durableId="1450203707">
    <w:abstractNumId w:val="4"/>
  </w:num>
  <w:num w:numId="17" w16cid:durableId="609777317">
    <w:abstractNumId w:val="32"/>
  </w:num>
  <w:num w:numId="18" w16cid:durableId="504437167">
    <w:abstractNumId w:val="2"/>
  </w:num>
  <w:num w:numId="19" w16cid:durableId="8524992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52616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70229255">
    <w:abstractNumId w:val="7"/>
  </w:num>
  <w:num w:numId="22" w16cid:durableId="931545448">
    <w:abstractNumId w:val="6"/>
  </w:num>
  <w:num w:numId="23" w16cid:durableId="402726234">
    <w:abstractNumId w:val="19"/>
  </w:num>
  <w:num w:numId="24" w16cid:durableId="1754736908">
    <w:abstractNumId w:val="15"/>
  </w:num>
  <w:num w:numId="25" w16cid:durableId="1425570573">
    <w:abstractNumId w:val="23"/>
  </w:num>
  <w:num w:numId="26" w16cid:durableId="548034760">
    <w:abstractNumId w:val="26"/>
  </w:num>
  <w:num w:numId="27" w16cid:durableId="1681931330">
    <w:abstractNumId w:val="33"/>
  </w:num>
  <w:num w:numId="28" w16cid:durableId="39132642">
    <w:abstractNumId w:val="14"/>
  </w:num>
  <w:num w:numId="29" w16cid:durableId="409545816">
    <w:abstractNumId w:val="8"/>
  </w:num>
  <w:num w:numId="30" w16cid:durableId="1768883584">
    <w:abstractNumId w:val="10"/>
  </w:num>
  <w:num w:numId="31" w16cid:durableId="195433175">
    <w:abstractNumId w:val="25"/>
  </w:num>
  <w:num w:numId="32" w16cid:durableId="1429304215">
    <w:abstractNumId w:val="22"/>
  </w:num>
  <w:num w:numId="33" w16cid:durableId="584999425">
    <w:abstractNumId w:val="34"/>
  </w:num>
  <w:num w:numId="34" w16cid:durableId="1123426336">
    <w:abstractNumId w:val="28"/>
  </w:num>
  <w:num w:numId="35" w16cid:durableId="57555376">
    <w:abstractNumId w:val="35"/>
  </w:num>
  <w:num w:numId="36" w16cid:durableId="911935412">
    <w:abstractNumId w:val="20"/>
  </w:num>
  <w:num w:numId="37" w16cid:durableId="1148008969">
    <w:abstractNumId w:val="13"/>
  </w:num>
  <w:num w:numId="38" w16cid:durableId="1493063284">
    <w:abstractNumId w:val="30"/>
  </w:num>
  <w:num w:numId="39" w16cid:durableId="2100984069">
    <w:abstractNumId w:val="1"/>
  </w:num>
  <w:num w:numId="40" w16cid:durableId="12570130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3737D5B-8688-4836-905C-7B9ECD5EB404}"/>
    <w:docVar w:name="dgnword-eventsink" w:val="100576536"/>
  </w:docVars>
  <w:rsids>
    <w:rsidRoot w:val="007F2774"/>
    <w:rsid w:val="00002979"/>
    <w:rsid w:val="00005980"/>
    <w:rsid w:val="00007B3D"/>
    <w:rsid w:val="00011272"/>
    <w:rsid w:val="00011342"/>
    <w:rsid w:val="000129E8"/>
    <w:rsid w:val="00013092"/>
    <w:rsid w:val="00014A0B"/>
    <w:rsid w:val="000205EC"/>
    <w:rsid w:val="00030B4B"/>
    <w:rsid w:val="0003192B"/>
    <w:rsid w:val="00032E3E"/>
    <w:rsid w:val="000370C1"/>
    <w:rsid w:val="000427B5"/>
    <w:rsid w:val="00042AF5"/>
    <w:rsid w:val="00044808"/>
    <w:rsid w:val="00046A10"/>
    <w:rsid w:val="00050886"/>
    <w:rsid w:val="000546DE"/>
    <w:rsid w:val="00054E93"/>
    <w:rsid w:val="00056200"/>
    <w:rsid w:val="000611EE"/>
    <w:rsid w:val="00061861"/>
    <w:rsid w:val="000628A8"/>
    <w:rsid w:val="00064A6B"/>
    <w:rsid w:val="00064DCC"/>
    <w:rsid w:val="000661F4"/>
    <w:rsid w:val="00066D87"/>
    <w:rsid w:val="00070537"/>
    <w:rsid w:val="0007141B"/>
    <w:rsid w:val="000717C2"/>
    <w:rsid w:val="00071BB3"/>
    <w:rsid w:val="00071E3D"/>
    <w:rsid w:val="000736AA"/>
    <w:rsid w:val="00073CCC"/>
    <w:rsid w:val="00074325"/>
    <w:rsid w:val="00074E66"/>
    <w:rsid w:val="000767EC"/>
    <w:rsid w:val="00084202"/>
    <w:rsid w:val="000867CA"/>
    <w:rsid w:val="00086B35"/>
    <w:rsid w:val="00094409"/>
    <w:rsid w:val="00094571"/>
    <w:rsid w:val="000969F9"/>
    <w:rsid w:val="00097899"/>
    <w:rsid w:val="000A1749"/>
    <w:rsid w:val="000A18DF"/>
    <w:rsid w:val="000A231F"/>
    <w:rsid w:val="000A67FD"/>
    <w:rsid w:val="000A72E3"/>
    <w:rsid w:val="000B0C31"/>
    <w:rsid w:val="000B1FCF"/>
    <w:rsid w:val="000B2A64"/>
    <w:rsid w:val="000B43F5"/>
    <w:rsid w:val="000B6478"/>
    <w:rsid w:val="000C3438"/>
    <w:rsid w:val="000C344F"/>
    <w:rsid w:val="000C45C8"/>
    <w:rsid w:val="000C506F"/>
    <w:rsid w:val="000C548E"/>
    <w:rsid w:val="000D03A4"/>
    <w:rsid w:val="000D2371"/>
    <w:rsid w:val="000D2D39"/>
    <w:rsid w:val="000D4368"/>
    <w:rsid w:val="000D540D"/>
    <w:rsid w:val="000D55C2"/>
    <w:rsid w:val="000D5A0B"/>
    <w:rsid w:val="000D6070"/>
    <w:rsid w:val="000D7035"/>
    <w:rsid w:val="000D7601"/>
    <w:rsid w:val="000E2D8F"/>
    <w:rsid w:val="000E313E"/>
    <w:rsid w:val="000E439E"/>
    <w:rsid w:val="000E4EEC"/>
    <w:rsid w:val="000E5242"/>
    <w:rsid w:val="000E6C8E"/>
    <w:rsid w:val="000F08B2"/>
    <w:rsid w:val="000F5B8F"/>
    <w:rsid w:val="001002DF"/>
    <w:rsid w:val="00100FE1"/>
    <w:rsid w:val="00102660"/>
    <w:rsid w:val="001069A4"/>
    <w:rsid w:val="00106D57"/>
    <w:rsid w:val="001103E1"/>
    <w:rsid w:val="00111E91"/>
    <w:rsid w:val="00124219"/>
    <w:rsid w:val="001259E2"/>
    <w:rsid w:val="0012611C"/>
    <w:rsid w:val="0012669C"/>
    <w:rsid w:val="001270CB"/>
    <w:rsid w:val="0013037E"/>
    <w:rsid w:val="00130692"/>
    <w:rsid w:val="00133A15"/>
    <w:rsid w:val="001346E0"/>
    <w:rsid w:val="001405C9"/>
    <w:rsid w:val="00140640"/>
    <w:rsid w:val="00140B13"/>
    <w:rsid w:val="00141005"/>
    <w:rsid w:val="00142D34"/>
    <w:rsid w:val="0014554D"/>
    <w:rsid w:val="001467B5"/>
    <w:rsid w:val="00146FB1"/>
    <w:rsid w:val="00150737"/>
    <w:rsid w:val="00150AE4"/>
    <w:rsid w:val="00151C90"/>
    <w:rsid w:val="00152D2E"/>
    <w:rsid w:val="00153DD8"/>
    <w:rsid w:val="00155EFD"/>
    <w:rsid w:val="0016660D"/>
    <w:rsid w:val="00166C73"/>
    <w:rsid w:val="00166FA7"/>
    <w:rsid w:val="00167815"/>
    <w:rsid w:val="00171B89"/>
    <w:rsid w:val="00175C1B"/>
    <w:rsid w:val="00180746"/>
    <w:rsid w:val="00183C2C"/>
    <w:rsid w:val="001842C2"/>
    <w:rsid w:val="00187D59"/>
    <w:rsid w:val="00191B7B"/>
    <w:rsid w:val="001949BE"/>
    <w:rsid w:val="001A09CE"/>
    <w:rsid w:val="001A3DA1"/>
    <w:rsid w:val="001A4736"/>
    <w:rsid w:val="001A64E7"/>
    <w:rsid w:val="001B04A5"/>
    <w:rsid w:val="001B0828"/>
    <w:rsid w:val="001B0AB0"/>
    <w:rsid w:val="001B1E6F"/>
    <w:rsid w:val="001B54E4"/>
    <w:rsid w:val="001C242A"/>
    <w:rsid w:val="001C4F58"/>
    <w:rsid w:val="001C6DC5"/>
    <w:rsid w:val="001C74F1"/>
    <w:rsid w:val="001D0221"/>
    <w:rsid w:val="001D0602"/>
    <w:rsid w:val="001D2199"/>
    <w:rsid w:val="001D3EEC"/>
    <w:rsid w:val="001D738C"/>
    <w:rsid w:val="001D7C90"/>
    <w:rsid w:val="001E2674"/>
    <w:rsid w:val="001E29E7"/>
    <w:rsid w:val="001E3150"/>
    <w:rsid w:val="001E3438"/>
    <w:rsid w:val="001E3C78"/>
    <w:rsid w:val="001F0D92"/>
    <w:rsid w:val="001F2739"/>
    <w:rsid w:val="001F5651"/>
    <w:rsid w:val="002001DE"/>
    <w:rsid w:val="00201D8D"/>
    <w:rsid w:val="0020227F"/>
    <w:rsid w:val="002024FE"/>
    <w:rsid w:val="00203839"/>
    <w:rsid w:val="0020460C"/>
    <w:rsid w:val="002050F0"/>
    <w:rsid w:val="002135EF"/>
    <w:rsid w:val="00214ACE"/>
    <w:rsid w:val="00217F89"/>
    <w:rsid w:val="00222AFE"/>
    <w:rsid w:val="00223E5C"/>
    <w:rsid w:val="00223FF7"/>
    <w:rsid w:val="00224C3F"/>
    <w:rsid w:val="00225597"/>
    <w:rsid w:val="00230539"/>
    <w:rsid w:val="00232536"/>
    <w:rsid w:val="0023460B"/>
    <w:rsid w:val="00234996"/>
    <w:rsid w:val="00235CB9"/>
    <w:rsid w:val="00236C3B"/>
    <w:rsid w:val="00245BCF"/>
    <w:rsid w:val="00252CB7"/>
    <w:rsid w:val="00253DD8"/>
    <w:rsid w:val="00260179"/>
    <w:rsid w:val="00262C1A"/>
    <w:rsid w:val="00262EB1"/>
    <w:rsid w:val="002638A3"/>
    <w:rsid w:val="00264202"/>
    <w:rsid w:val="0026449A"/>
    <w:rsid w:val="002678ED"/>
    <w:rsid w:val="00267E1B"/>
    <w:rsid w:val="002706D3"/>
    <w:rsid w:val="00270ED3"/>
    <w:rsid w:val="0027412E"/>
    <w:rsid w:val="00277097"/>
    <w:rsid w:val="00277682"/>
    <w:rsid w:val="002777A5"/>
    <w:rsid w:val="0028077F"/>
    <w:rsid w:val="002822E7"/>
    <w:rsid w:val="0028278B"/>
    <w:rsid w:val="00282D3A"/>
    <w:rsid w:val="00282ED9"/>
    <w:rsid w:val="0028696A"/>
    <w:rsid w:val="00286D8C"/>
    <w:rsid w:val="00287EAF"/>
    <w:rsid w:val="002954D1"/>
    <w:rsid w:val="002A03E9"/>
    <w:rsid w:val="002A0CE5"/>
    <w:rsid w:val="002A1985"/>
    <w:rsid w:val="002A1CB2"/>
    <w:rsid w:val="002A3CB5"/>
    <w:rsid w:val="002A3E5D"/>
    <w:rsid w:val="002A4D08"/>
    <w:rsid w:val="002A5885"/>
    <w:rsid w:val="002A63EC"/>
    <w:rsid w:val="002B26F6"/>
    <w:rsid w:val="002B2DE0"/>
    <w:rsid w:val="002B61F6"/>
    <w:rsid w:val="002C12FB"/>
    <w:rsid w:val="002C1380"/>
    <w:rsid w:val="002C1A3A"/>
    <w:rsid w:val="002C2205"/>
    <w:rsid w:val="002C6142"/>
    <w:rsid w:val="002C6B0D"/>
    <w:rsid w:val="002C6B4A"/>
    <w:rsid w:val="002D2366"/>
    <w:rsid w:val="002D278C"/>
    <w:rsid w:val="002D34E7"/>
    <w:rsid w:val="002D3DB7"/>
    <w:rsid w:val="002D412D"/>
    <w:rsid w:val="002D4B70"/>
    <w:rsid w:val="002E2B4A"/>
    <w:rsid w:val="002E2CC7"/>
    <w:rsid w:val="002E609F"/>
    <w:rsid w:val="002F02AD"/>
    <w:rsid w:val="002F0A27"/>
    <w:rsid w:val="002F0AF9"/>
    <w:rsid w:val="002F2120"/>
    <w:rsid w:val="002F25F2"/>
    <w:rsid w:val="002F36D8"/>
    <w:rsid w:val="002F5352"/>
    <w:rsid w:val="00301F68"/>
    <w:rsid w:val="00301FE1"/>
    <w:rsid w:val="00305E93"/>
    <w:rsid w:val="0030650A"/>
    <w:rsid w:val="0031130C"/>
    <w:rsid w:val="003116AC"/>
    <w:rsid w:val="0031194C"/>
    <w:rsid w:val="003120CA"/>
    <w:rsid w:val="00312748"/>
    <w:rsid w:val="00313B9C"/>
    <w:rsid w:val="00317C6B"/>
    <w:rsid w:val="00321B8B"/>
    <w:rsid w:val="00323E51"/>
    <w:rsid w:val="00324D91"/>
    <w:rsid w:val="0032597D"/>
    <w:rsid w:val="0032713A"/>
    <w:rsid w:val="00327C07"/>
    <w:rsid w:val="003302CF"/>
    <w:rsid w:val="00333916"/>
    <w:rsid w:val="003346BF"/>
    <w:rsid w:val="00335ABE"/>
    <w:rsid w:val="003366D5"/>
    <w:rsid w:val="00337A39"/>
    <w:rsid w:val="00340BB9"/>
    <w:rsid w:val="00341F7E"/>
    <w:rsid w:val="003433EA"/>
    <w:rsid w:val="00343B64"/>
    <w:rsid w:val="00345C27"/>
    <w:rsid w:val="00345DCF"/>
    <w:rsid w:val="00350910"/>
    <w:rsid w:val="003529F3"/>
    <w:rsid w:val="00352BB7"/>
    <w:rsid w:val="00353D7A"/>
    <w:rsid w:val="00354A48"/>
    <w:rsid w:val="00354C0C"/>
    <w:rsid w:val="003575AD"/>
    <w:rsid w:val="00357684"/>
    <w:rsid w:val="00362D68"/>
    <w:rsid w:val="00373DB4"/>
    <w:rsid w:val="003749E8"/>
    <w:rsid w:val="0037599C"/>
    <w:rsid w:val="00375A07"/>
    <w:rsid w:val="003775B4"/>
    <w:rsid w:val="003805E5"/>
    <w:rsid w:val="00380D09"/>
    <w:rsid w:val="00381B1A"/>
    <w:rsid w:val="003836D2"/>
    <w:rsid w:val="00390A70"/>
    <w:rsid w:val="00390D0F"/>
    <w:rsid w:val="0039149E"/>
    <w:rsid w:val="00391917"/>
    <w:rsid w:val="00391C7B"/>
    <w:rsid w:val="003923A6"/>
    <w:rsid w:val="003945DC"/>
    <w:rsid w:val="00397BA8"/>
    <w:rsid w:val="003A1050"/>
    <w:rsid w:val="003A1775"/>
    <w:rsid w:val="003A3C25"/>
    <w:rsid w:val="003A3C65"/>
    <w:rsid w:val="003A5B70"/>
    <w:rsid w:val="003A621B"/>
    <w:rsid w:val="003B0B19"/>
    <w:rsid w:val="003B40C4"/>
    <w:rsid w:val="003C2402"/>
    <w:rsid w:val="003C332F"/>
    <w:rsid w:val="003C448A"/>
    <w:rsid w:val="003D0721"/>
    <w:rsid w:val="003D13AD"/>
    <w:rsid w:val="003D3568"/>
    <w:rsid w:val="003D4305"/>
    <w:rsid w:val="003E2DD7"/>
    <w:rsid w:val="003E687F"/>
    <w:rsid w:val="003F01DD"/>
    <w:rsid w:val="003F023D"/>
    <w:rsid w:val="003F09DF"/>
    <w:rsid w:val="003F109A"/>
    <w:rsid w:val="003F2F44"/>
    <w:rsid w:val="003F4FA0"/>
    <w:rsid w:val="003F6FF7"/>
    <w:rsid w:val="004001E2"/>
    <w:rsid w:val="004035A1"/>
    <w:rsid w:val="00413FE5"/>
    <w:rsid w:val="00414A9D"/>
    <w:rsid w:val="00415C84"/>
    <w:rsid w:val="0041703A"/>
    <w:rsid w:val="00420AA2"/>
    <w:rsid w:val="00421AA1"/>
    <w:rsid w:val="004227D9"/>
    <w:rsid w:val="004234FB"/>
    <w:rsid w:val="0042481D"/>
    <w:rsid w:val="004266D6"/>
    <w:rsid w:val="00427879"/>
    <w:rsid w:val="004279F5"/>
    <w:rsid w:val="004356ED"/>
    <w:rsid w:val="00435ACA"/>
    <w:rsid w:val="004374E2"/>
    <w:rsid w:val="004400AC"/>
    <w:rsid w:val="004412E4"/>
    <w:rsid w:val="00441851"/>
    <w:rsid w:val="00454D80"/>
    <w:rsid w:val="00457B19"/>
    <w:rsid w:val="00457B7D"/>
    <w:rsid w:val="0046163D"/>
    <w:rsid w:val="00461F49"/>
    <w:rsid w:val="0046301C"/>
    <w:rsid w:val="00463A6B"/>
    <w:rsid w:val="0046512F"/>
    <w:rsid w:val="0046533F"/>
    <w:rsid w:val="00465F94"/>
    <w:rsid w:val="00467A8F"/>
    <w:rsid w:val="004702D6"/>
    <w:rsid w:val="00470495"/>
    <w:rsid w:val="00471465"/>
    <w:rsid w:val="00474AA2"/>
    <w:rsid w:val="00476255"/>
    <w:rsid w:val="00476E68"/>
    <w:rsid w:val="004812A8"/>
    <w:rsid w:val="00490731"/>
    <w:rsid w:val="00493B12"/>
    <w:rsid w:val="00496190"/>
    <w:rsid w:val="00496643"/>
    <w:rsid w:val="00496BBC"/>
    <w:rsid w:val="00497443"/>
    <w:rsid w:val="004978F9"/>
    <w:rsid w:val="004A1D26"/>
    <w:rsid w:val="004A2CCD"/>
    <w:rsid w:val="004A6065"/>
    <w:rsid w:val="004A7C48"/>
    <w:rsid w:val="004B2B39"/>
    <w:rsid w:val="004B387B"/>
    <w:rsid w:val="004B5C41"/>
    <w:rsid w:val="004C3DD5"/>
    <w:rsid w:val="004C608C"/>
    <w:rsid w:val="004D02C2"/>
    <w:rsid w:val="004D0478"/>
    <w:rsid w:val="004D157C"/>
    <w:rsid w:val="004D2279"/>
    <w:rsid w:val="004D44C9"/>
    <w:rsid w:val="004D6937"/>
    <w:rsid w:val="004D6E2B"/>
    <w:rsid w:val="004E2CE0"/>
    <w:rsid w:val="004E5DB3"/>
    <w:rsid w:val="004E6BCF"/>
    <w:rsid w:val="004F0EF3"/>
    <w:rsid w:val="004F4571"/>
    <w:rsid w:val="004F462E"/>
    <w:rsid w:val="004F5B7A"/>
    <w:rsid w:val="004F6805"/>
    <w:rsid w:val="0050011F"/>
    <w:rsid w:val="00502854"/>
    <w:rsid w:val="00502F40"/>
    <w:rsid w:val="00504E44"/>
    <w:rsid w:val="0050667F"/>
    <w:rsid w:val="0050790E"/>
    <w:rsid w:val="0050791A"/>
    <w:rsid w:val="005112C3"/>
    <w:rsid w:val="00511B25"/>
    <w:rsid w:val="00512AA5"/>
    <w:rsid w:val="0051317F"/>
    <w:rsid w:val="00513B4E"/>
    <w:rsid w:val="00514812"/>
    <w:rsid w:val="00514EDB"/>
    <w:rsid w:val="00527093"/>
    <w:rsid w:val="005336D0"/>
    <w:rsid w:val="0053678B"/>
    <w:rsid w:val="00540938"/>
    <w:rsid w:val="0054098C"/>
    <w:rsid w:val="00542473"/>
    <w:rsid w:val="005433FB"/>
    <w:rsid w:val="005462E3"/>
    <w:rsid w:val="005469C4"/>
    <w:rsid w:val="0055013E"/>
    <w:rsid w:val="00551063"/>
    <w:rsid w:val="00551805"/>
    <w:rsid w:val="0055186F"/>
    <w:rsid w:val="00555C9B"/>
    <w:rsid w:val="00556607"/>
    <w:rsid w:val="00561EEF"/>
    <w:rsid w:val="00564C90"/>
    <w:rsid w:val="00564FA3"/>
    <w:rsid w:val="0056664C"/>
    <w:rsid w:val="00567152"/>
    <w:rsid w:val="00567200"/>
    <w:rsid w:val="005679D8"/>
    <w:rsid w:val="00572067"/>
    <w:rsid w:val="005732F9"/>
    <w:rsid w:val="005743D8"/>
    <w:rsid w:val="005743F9"/>
    <w:rsid w:val="005750CE"/>
    <w:rsid w:val="00575511"/>
    <w:rsid w:val="00575576"/>
    <w:rsid w:val="00577517"/>
    <w:rsid w:val="00577B7C"/>
    <w:rsid w:val="0058200F"/>
    <w:rsid w:val="00582304"/>
    <w:rsid w:val="0058420A"/>
    <w:rsid w:val="0058459D"/>
    <w:rsid w:val="00591B36"/>
    <w:rsid w:val="00594069"/>
    <w:rsid w:val="00597D08"/>
    <w:rsid w:val="005A3BB0"/>
    <w:rsid w:val="005A5372"/>
    <w:rsid w:val="005A7324"/>
    <w:rsid w:val="005A77AD"/>
    <w:rsid w:val="005B0217"/>
    <w:rsid w:val="005B0464"/>
    <w:rsid w:val="005B5F61"/>
    <w:rsid w:val="005B7D03"/>
    <w:rsid w:val="005C20AF"/>
    <w:rsid w:val="005D1365"/>
    <w:rsid w:val="005D44CE"/>
    <w:rsid w:val="005D4508"/>
    <w:rsid w:val="005D74F2"/>
    <w:rsid w:val="005E004D"/>
    <w:rsid w:val="005E085B"/>
    <w:rsid w:val="005E2A88"/>
    <w:rsid w:val="005E35F9"/>
    <w:rsid w:val="005E62B6"/>
    <w:rsid w:val="005F0E15"/>
    <w:rsid w:val="005F1964"/>
    <w:rsid w:val="005F2141"/>
    <w:rsid w:val="005F29C1"/>
    <w:rsid w:val="005F3DB5"/>
    <w:rsid w:val="005F78BB"/>
    <w:rsid w:val="00602980"/>
    <w:rsid w:val="00605017"/>
    <w:rsid w:val="0060547A"/>
    <w:rsid w:val="006055B7"/>
    <w:rsid w:val="00610AF5"/>
    <w:rsid w:val="00611EDF"/>
    <w:rsid w:val="006123C5"/>
    <w:rsid w:val="00612E0C"/>
    <w:rsid w:val="006220D6"/>
    <w:rsid w:val="00622F41"/>
    <w:rsid w:val="00624DA5"/>
    <w:rsid w:val="006251D4"/>
    <w:rsid w:val="00632B4F"/>
    <w:rsid w:val="00633E20"/>
    <w:rsid w:val="00634DFE"/>
    <w:rsid w:val="00634E7B"/>
    <w:rsid w:val="006374D0"/>
    <w:rsid w:val="006408BB"/>
    <w:rsid w:val="00640E06"/>
    <w:rsid w:val="00642E66"/>
    <w:rsid w:val="0064629F"/>
    <w:rsid w:val="0064648A"/>
    <w:rsid w:val="006476E3"/>
    <w:rsid w:val="00652E2B"/>
    <w:rsid w:val="0065366B"/>
    <w:rsid w:val="0065383B"/>
    <w:rsid w:val="00654CCD"/>
    <w:rsid w:val="00655B90"/>
    <w:rsid w:val="00656021"/>
    <w:rsid w:val="00656CDA"/>
    <w:rsid w:val="00663D49"/>
    <w:rsid w:val="00665985"/>
    <w:rsid w:val="00665B84"/>
    <w:rsid w:val="00666B25"/>
    <w:rsid w:val="00667467"/>
    <w:rsid w:val="00670E8A"/>
    <w:rsid w:val="006711F3"/>
    <w:rsid w:val="00675841"/>
    <w:rsid w:val="00675F54"/>
    <w:rsid w:val="00676A69"/>
    <w:rsid w:val="0067724B"/>
    <w:rsid w:val="00680EA5"/>
    <w:rsid w:val="0068146D"/>
    <w:rsid w:val="0068392E"/>
    <w:rsid w:val="006839FF"/>
    <w:rsid w:val="00685580"/>
    <w:rsid w:val="00686FEA"/>
    <w:rsid w:val="00691B9D"/>
    <w:rsid w:val="00693472"/>
    <w:rsid w:val="006949BA"/>
    <w:rsid w:val="00694E9D"/>
    <w:rsid w:val="00697108"/>
    <w:rsid w:val="0069766D"/>
    <w:rsid w:val="0069794A"/>
    <w:rsid w:val="0069797D"/>
    <w:rsid w:val="006A1A6B"/>
    <w:rsid w:val="006A483E"/>
    <w:rsid w:val="006A48C1"/>
    <w:rsid w:val="006A545B"/>
    <w:rsid w:val="006A6025"/>
    <w:rsid w:val="006A67F9"/>
    <w:rsid w:val="006B12C0"/>
    <w:rsid w:val="006B16B5"/>
    <w:rsid w:val="006B21AD"/>
    <w:rsid w:val="006B3BA2"/>
    <w:rsid w:val="006B58BB"/>
    <w:rsid w:val="006B60D1"/>
    <w:rsid w:val="006B68E2"/>
    <w:rsid w:val="006B710A"/>
    <w:rsid w:val="006C06DB"/>
    <w:rsid w:val="006C2539"/>
    <w:rsid w:val="006C317A"/>
    <w:rsid w:val="006C49D4"/>
    <w:rsid w:val="006C653C"/>
    <w:rsid w:val="006C6F0E"/>
    <w:rsid w:val="006C70CD"/>
    <w:rsid w:val="006D11BB"/>
    <w:rsid w:val="006D6D52"/>
    <w:rsid w:val="006D7239"/>
    <w:rsid w:val="006E3307"/>
    <w:rsid w:val="006E39A3"/>
    <w:rsid w:val="006E4145"/>
    <w:rsid w:val="006E5021"/>
    <w:rsid w:val="006E767F"/>
    <w:rsid w:val="006F0712"/>
    <w:rsid w:val="006F4488"/>
    <w:rsid w:val="006F5D7D"/>
    <w:rsid w:val="006F619F"/>
    <w:rsid w:val="00721843"/>
    <w:rsid w:val="00722693"/>
    <w:rsid w:val="00723DE2"/>
    <w:rsid w:val="00723EE9"/>
    <w:rsid w:val="0072562F"/>
    <w:rsid w:val="00730E0A"/>
    <w:rsid w:val="00731A03"/>
    <w:rsid w:val="007325A6"/>
    <w:rsid w:val="0073480E"/>
    <w:rsid w:val="0073522A"/>
    <w:rsid w:val="0074309C"/>
    <w:rsid w:val="007439FC"/>
    <w:rsid w:val="00743DD7"/>
    <w:rsid w:val="007443E9"/>
    <w:rsid w:val="007449AD"/>
    <w:rsid w:val="007458B8"/>
    <w:rsid w:val="00750CB2"/>
    <w:rsid w:val="00751DBB"/>
    <w:rsid w:val="00753BF4"/>
    <w:rsid w:val="00754923"/>
    <w:rsid w:val="00755227"/>
    <w:rsid w:val="00756232"/>
    <w:rsid w:val="007648E4"/>
    <w:rsid w:val="007703A2"/>
    <w:rsid w:val="007703ED"/>
    <w:rsid w:val="00770953"/>
    <w:rsid w:val="00772F05"/>
    <w:rsid w:val="007763C3"/>
    <w:rsid w:val="00776B3C"/>
    <w:rsid w:val="00781CB8"/>
    <w:rsid w:val="00781D3F"/>
    <w:rsid w:val="00783480"/>
    <w:rsid w:val="00785238"/>
    <w:rsid w:val="00786182"/>
    <w:rsid w:val="00787435"/>
    <w:rsid w:val="00791916"/>
    <w:rsid w:val="00794A66"/>
    <w:rsid w:val="00794BF4"/>
    <w:rsid w:val="00796149"/>
    <w:rsid w:val="00797260"/>
    <w:rsid w:val="007A307C"/>
    <w:rsid w:val="007B08BF"/>
    <w:rsid w:val="007B0E4C"/>
    <w:rsid w:val="007B1C71"/>
    <w:rsid w:val="007B2DE5"/>
    <w:rsid w:val="007B51C0"/>
    <w:rsid w:val="007B5591"/>
    <w:rsid w:val="007B578D"/>
    <w:rsid w:val="007B5C2A"/>
    <w:rsid w:val="007B689C"/>
    <w:rsid w:val="007B6A70"/>
    <w:rsid w:val="007B6AD7"/>
    <w:rsid w:val="007B6C81"/>
    <w:rsid w:val="007B7D90"/>
    <w:rsid w:val="007C252B"/>
    <w:rsid w:val="007C2A94"/>
    <w:rsid w:val="007C2CA7"/>
    <w:rsid w:val="007C565B"/>
    <w:rsid w:val="007C6CAB"/>
    <w:rsid w:val="007C7488"/>
    <w:rsid w:val="007D0B50"/>
    <w:rsid w:val="007D0D71"/>
    <w:rsid w:val="007D2223"/>
    <w:rsid w:val="007D2FF8"/>
    <w:rsid w:val="007D3DC1"/>
    <w:rsid w:val="007D3F29"/>
    <w:rsid w:val="007D4BB9"/>
    <w:rsid w:val="007D5776"/>
    <w:rsid w:val="007D5C3E"/>
    <w:rsid w:val="007D7067"/>
    <w:rsid w:val="007D764E"/>
    <w:rsid w:val="007E1CDC"/>
    <w:rsid w:val="007E3149"/>
    <w:rsid w:val="007E3B33"/>
    <w:rsid w:val="007E4931"/>
    <w:rsid w:val="007E4BB3"/>
    <w:rsid w:val="007E57B0"/>
    <w:rsid w:val="007E6D06"/>
    <w:rsid w:val="007E6D7B"/>
    <w:rsid w:val="007E7BEE"/>
    <w:rsid w:val="007F0F10"/>
    <w:rsid w:val="007F13AB"/>
    <w:rsid w:val="007F22EF"/>
    <w:rsid w:val="007F2774"/>
    <w:rsid w:val="007F2F35"/>
    <w:rsid w:val="007F47F3"/>
    <w:rsid w:val="007F656D"/>
    <w:rsid w:val="007F764A"/>
    <w:rsid w:val="008010DF"/>
    <w:rsid w:val="00801C23"/>
    <w:rsid w:val="008023AC"/>
    <w:rsid w:val="008026FE"/>
    <w:rsid w:val="00804AEC"/>
    <w:rsid w:val="00811CD5"/>
    <w:rsid w:val="0081234F"/>
    <w:rsid w:val="00812DAE"/>
    <w:rsid w:val="00815A1F"/>
    <w:rsid w:val="00815F6B"/>
    <w:rsid w:val="00817576"/>
    <w:rsid w:val="00820F66"/>
    <w:rsid w:val="00821E7C"/>
    <w:rsid w:val="00827358"/>
    <w:rsid w:val="008325EC"/>
    <w:rsid w:val="008345A4"/>
    <w:rsid w:val="00835438"/>
    <w:rsid w:val="00836CCC"/>
    <w:rsid w:val="0084046A"/>
    <w:rsid w:val="00842662"/>
    <w:rsid w:val="00844D1E"/>
    <w:rsid w:val="0084566B"/>
    <w:rsid w:val="0085148F"/>
    <w:rsid w:val="00856879"/>
    <w:rsid w:val="00857B08"/>
    <w:rsid w:val="00860083"/>
    <w:rsid w:val="00860DE1"/>
    <w:rsid w:val="0086138D"/>
    <w:rsid w:val="00863914"/>
    <w:rsid w:val="00864140"/>
    <w:rsid w:val="00865686"/>
    <w:rsid w:val="00865B5C"/>
    <w:rsid w:val="0086753A"/>
    <w:rsid w:val="0086784A"/>
    <w:rsid w:val="00870AC5"/>
    <w:rsid w:val="00873BBB"/>
    <w:rsid w:val="008744D3"/>
    <w:rsid w:val="008759EC"/>
    <w:rsid w:val="008814B8"/>
    <w:rsid w:val="008819DA"/>
    <w:rsid w:val="00881FA2"/>
    <w:rsid w:val="00887A65"/>
    <w:rsid w:val="00887DA5"/>
    <w:rsid w:val="0089063B"/>
    <w:rsid w:val="00890C34"/>
    <w:rsid w:val="0089140F"/>
    <w:rsid w:val="0089154E"/>
    <w:rsid w:val="0089169A"/>
    <w:rsid w:val="008917B9"/>
    <w:rsid w:val="00892B51"/>
    <w:rsid w:val="0089580B"/>
    <w:rsid w:val="00896014"/>
    <w:rsid w:val="008A2F14"/>
    <w:rsid w:val="008A34DC"/>
    <w:rsid w:val="008A54D7"/>
    <w:rsid w:val="008A6F94"/>
    <w:rsid w:val="008B243A"/>
    <w:rsid w:val="008B37ED"/>
    <w:rsid w:val="008B4134"/>
    <w:rsid w:val="008B4353"/>
    <w:rsid w:val="008B4457"/>
    <w:rsid w:val="008B5AF8"/>
    <w:rsid w:val="008B6F16"/>
    <w:rsid w:val="008C0F2B"/>
    <w:rsid w:val="008C254E"/>
    <w:rsid w:val="008C3D27"/>
    <w:rsid w:val="008C4D60"/>
    <w:rsid w:val="008C77BB"/>
    <w:rsid w:val="008D01AF"/>
    <w:rsid w:val="008D2C52"/>
    <w:rsid w:val="008D497F"/>
    <w:rsid w:val="008D57AD"/>
    <w:rsid w:val="008D58FC"/>
    <w:rsid w:val="008E0946"/>
    <w:rsid w:val="008E37DB"/>
    <w:rsid w:val="008E5E35"/>
    <w:rsid w:val="008F2C3B"/>
    <w:rsid w:val="008F5C63"/>
    <w:rsid w:val="008F68AA"/>
    <w:rsid w:val="008F747C"/>
    <w:rsid w:val="008F7D65"/>
    <w:rsid w:val="0090209F"/>
    <w:rsid w:val="00904AFC"/>
    <w:rsid w:val="009054CB"/>
    <w:rsid w:val="00906DF9"/>
    <w:rsid w:val="00910645"/>
    <w:rsid w:val="00912BC8"/>
    <w:rsid w:val="00917040"/>
    <w:rsid w:val="00920867"/>
    <w:rsid w:val="00920A99"/>
    <w:rsid w:val="00920F2A"/>
    <w:rsid w:val="00921B83"/>
    <w:rsid w:val="00921E9E"/>
    <w:rsid w:val="00922D98"/>
    <w:rsid w:val="00924613"/>
    <w:rsid w:val="00924BA1"/>
    <w:rsid w:val="00925B52"/>
    <w:rsid w:val="00926D97"/>
    <w:rsid w:val="009304AE"/>
    <w:rsid w:val="00934888"/>
    <w:rsid w:val="0093527F"/>
    <w:rsid w:val="0093652D"/>
    <w:rsid w:val="00936A97"/>
    <w:rsid w:val="00942059"/>
    <w:rsid w:val="00942174"/>
    <w:rsid w:val="00942F2F"/>
    <w:rsid w:val="00943F3F"/>
    <w:rsid w:val="00944F35"/>
    <w:rsid w:val="00945D81"/>
    <w:rsid w:val="009535D1"/>
    <w:rsid w:val="00953BB0"/>
    <w:rsid w:val="00954757"/>
    <w:rsid w:val="00954D9D"/>
    <w:rsid w:val="009568DD"/>
    <w:rsid w:val="009571C8"/>
    <w:rsid w:val="0096142F"/>
    <w:rsid w:val="00962717"/>
    <w:rsid w:val="00962EF0"/>
    <w:rsid w:val="00965A6D"/>
    <w:rsid w:val="009669D1"/>
    <w:rsid w:val="0097131C"/>
    <w:rsid w:val="00973211"/>
    <w:rsid w:val="00974921"/>
    <w:rsid w:val="00974F9E"/>
    <w:rsid w:val="00975605"/>
    <w:rsid w:val="00982B1D"/>
    <w:rsid w:val="00986E8C"/>
    <w:rsid w:val="00987797"/>
    <w:rsid w:val="00992E3B"/>
    <w:rsid w:val="009979A7"/>
    <w:rsid w:val="009A120A"/>
    <w:rsid w:val="009A194A"/>
    <w:rsid w:val="009A19EC"/>
    <w:rsid w:val="009A5ECD"/>
    <w:rsid w:val="009B2931"/>
    <w:rsid w:val="009B2AE9"/>
    <w:rsid w:val="009B2F59"/>
    <w:rsid w:val="009B307F"/>
    <w:rsid w:val="009B5899"/>
    <w:rsid w:val="009B6481"/>
    <w:rsid w:val="009C0BC3"/>
    <w:rsid w:val="009C1AB6"/>
    <w:rsid w:val="009C2F5A"/>
    <w:rsid w:val="009C3874"/>
    <w:rsid w:val="009C3EA4"/>
    <w:rsid w:val="009C6F26"/>
    <w:rsid w:val="009C743E"/>
    <w:rsid w:val="009C75F5"/>
    <w:rsid w:val="009C7AAB"/>
    <w:rsid w:val="009C7C14"/>
    <w:rsid w:val="009D586D"/>
    <w:rsid w:val="009D68FA"/>
    <w:rsid w:val="009E1F42"/>
    <w:rsid w:val="009E3B0E"/>
    <w:rsid w:val="009E628C"/>
    <w:rsid w:val="009F0791"/>
    <w:rsid w:val="00A00D66"/>
    <w:rsid w:val="00A0397B"/>
    <w:rsid w:val="00A0549C"/>
    <w:rsid w:val="00A06676"/>
    <w:rsid w:val="00A06AF5"/>
    <w:rsid w:val="00A06FE9"/>
    <w:rsid w:val="00A07188"/>
    <w:rsid w:val="00A0745B"/>
    <w:rsid w:val="00A115F5"/>
    <w:rsid w:val="00A12EA0"/>
    <w:rsid w:val="00A13E2C"/>
    <w:rsid w:val="00A22E89"/>
    <w:rsid w:val="00A23230"/>
    <w:rsid w:val="00A232CD"/>
    <w:rsid w:val="00A24131"/>
    <w:rsid w:val="00A24668"/>
    <w:rsid w:val="00A256AB"/>
    <w:rsid w:val="00A303ED"/>
    <w:rsid w:val="00A317A5"/>
    <w:rsid w:val="00A323C5"/>
    <w:rsid w:val="00A34777"/>
    <w:rsid w:val="00A36552"/>
    <w:rsid w:val="00A45877"/>
    <w:rsid w:val="00A47F5A"/>
    <w:rsid w:val="00A5263A"/>
    <w:rsid w:val="00A52CAE"/>
    <w:rsid w:val="00A52E11"/>
    <w:rsid w:val="00A61635"/>
    <w:rsid w:val="00A65508"/>
    <w:rsid w:val="00A65BDE"/>
    <w:rsid w:val="00A65D71"/>
    <w:rsid w:val="00A66B09"/>
    <w:rsid w:val="00A67CD8"/>
    <w:rsid w:val="00A700D7"/>
    <w:rsid w:val="00A70848"/>
    <w:rsid w:val="00A74B2B"/>
    <w:rsid w:val="00A76A15"/>
    <w:rsid w:val="00A80210"/>
    <w:rsid w:val="00A8207B"/>
    <w:rsid w:val="00A82B49"/>
    <w:rsid w:val="00A840AC"/>
    <w:rsid w:val="00A84196"/>
    <w:rsid w:val="00A851C2"/>
    <w:rsid w:val="00A86D6C"/>
    <w:rsid w:val="00A86E19"/>
    <w:rsid w:val="00A870BA"/>
    <w:rsid w:val="00A9203C"/>
    <w:rsid w:val="00A926B4"/>
    <w:rsid w:val="00A946F7"/>
    <w:rsid w:val="00A94F64"/>
    <w:rsid w:val="00A96D30"/>
    <w:rsid w:val="00A9780D"/>
    <w:rsid w:val="00A97B79"/>
    <w:rsid w:val="00AA2AE0"/>
    <w:rsid w:val="00AA2E2B"/>
    <w:rsid w:val="00AA5EF8"/>
    <w:rsid w:val="00AA7CBB"/>
    <w:rsid w:val="00AB0C04"/>
    <w:rsid w:val="00AB37B9"/>
    <w:rsid w:val="00AB3FDA"/>
    <w:rsid w:val="00AB5214"/>
    <w:rsid w:val="00AB7175"/>
    <w:rsid w:val="00AC3A0C"/>
    <w:rsid w:val="00AC4232"/>
    <w:rsid w:val="00AC7FA2"/>
    <w:rsid w:val="00AD2ABD"/>
    <w:rsid w:val="00AD40F7"/>
    <w:rsid w:val="00AD4B7D"/>
    <w:rsid w:val="00AD6394"/>
    <w:rsid w:val="00AE13AF"/>
    <w:rsid w:val="00AE4030"/>
    <w:rsid w:val="00AE4898"/>
    <w:rsid w:val="00AE495D"/>
    <w:rsid w:val="00AE5B29"/>
    <w:rsid w:val="00AE7EAC"/>
    <w:rsid w:val="00AF06BC"/>
    <w:rsid w:val="00AF0C03"/>
    <w:rsid w:val="00AF2FE5"/>
    <w:rsid w:val="00AF6318"/>
    <w:rsid w:val="00AF65BD"/>
    <w:rsid w:val="00B058E9"/>
    <w:rsid w:val="00B12B15"/>
    <w:rsid w:val="00B14128"/>
    <w:rsid w:val="00B16016"/>
    <w:rsid w:val="00B17520"/>
    <w:rsid w:val="00B2189B"/>
    <w:rsid w:val="00B234AF"/>
    <w:rsid w:val="00B27F1B"/>
    <w:rsid w:val="00B3144D"/>
    <w:rsid w:val="00B4009B"/>
    <w:rsid w:val="00B43107"/>
    <w:rsid w:val="00B439EC"/>
    <w:rsid w:val="00B47109"/>
    <w:rsid w:val="00B50945"/>
    <w:rsid w:val="00B5122D"/>
    <w:rsid w:val="00B51375"/>
    <w:rsid w:val="00B52813"/>
    <w:rsid w:val="00B53242"/>
    <w:rsid w:val="00B5382C"/>
    <w:rsid w:val="00B5781C"/>
    <w:rsid w:val="00B57B58"/>
    <w:rsid w:val="00B609A0"/>
    <w:rsid w:val="00B61947"/>
    <w:rsid w:val="00B624CF"/>
    <w:rsid w:val="00B63B4B"/>
    <w:rsid w:val="00B64BBB"/>
    <w:rsid w:val="00B6694A"/>
    <w:rsid w:val="00B7278C"/>
    <w:rsid w:val="00B756EC"/>
    <w:rsid w:val="00B824BB"/>
    <w:rsid w:val="00B824FD"/>
    <w:rsid w:val="00B836D3"/>
    <w:rsid w:val="00B847B7"/>
    <w:rsid w:val="00B84DFF"/>
    <w:rsid w:val="00B86E88"/>
    <w:rsid w:val="00B90CD0"/>
    <w:rsid w:val="00B930C9"/>
    <w:rsid w:val="00B9449E"/>
    <w:rsid w:val="00B94C7D"/>
    <w:rsid w:val="00B953A4"/>
    <w:rsid w:val="00B95547"/>
    <w:rsid w:val="00B97D8D"/>
    <w:rsid w:val="00BA0DD1"/>
    <w:rsid w:val="00BA3604"/>
    <w:rsid w:val="00BA73AF"/>
    <w:rsid w:val="00BB0341"/>
    <w:rsid w:val="00BB0755"/>
    <w:rsid w:val="00BB0BBE"/>
    <w:rsid w:val="00BB0D02"/>
    <w:rsid w:val="00BB3100"/>
    <w:rsid w:val="00BB3F05"/>
    <w:rsid w:val="00BB4242"/>
    <w:rsid w:val="00BB4A78"/>
    <w:rsid w:val="00BB5153"/>
    <w:rsid w:val="00BB7135"/>
    <w:rsid w:val="00BB7698"/>
    <w:rsid w:val="00BC0115"/>
    <w:rsid w:val="00BC5445"/>
    <w:rsid w:val="00BC5F93"/>
    <w:rsid w:val="00BC7B0E"/>
    <w:rsid w:val="00BC7F6F"/>
    <w:rsid w:val="00BD1B4D"/>
    <w:rsid w:val="00BD2433"/>
    <w:rsid w:val="00BD4B3F"/>
    <w:rsid w:val="00BD6CF4"/>
    <w:rsid w:val="00BD78D1"/>
    <w:rsid w:val="00BE0DFE"/>
    <w:rsid w:val="00BE3015"/>
    <w:rsid w:val="00BE343C"/>
    <w:rsid w:val="00BE47A5"/>
    <w:rsid w:val="00BF1293"/>
    <w:rsid w:val="00C00FB2"/>
    <w:rsid w:val="00C017CA"/>
    <w:rsid w:val="00C02DB7"/>
    <w:rsid w:val="00C02DEE"/>
    <w:rsid w:val="00C05556"/>
    <w:rsid w:val="00C076CB"/>
    <w:rsid w:val="00C11323"/>
    <w:rsid w:val="00C11CDE"/>
    <w:rsid w:val="00C14F5D"/>
    <w:rsid w:val="00C223D4"/>
    <w:rsid w:val="00C2506E"/>
    <w:rsid w:val="00C25812"/>
    <w:rsid w:val="00C30C32"/>
    <w:rsid w:val="00C33C6E"/>
    <w:rsid w:val="00C372A7"/>
    <w:rsid w:val="00C41591"/>
    <w:rsid w:val="00C43947"/>
    <w:rsid w:val="00C43AEE"/>
    <w:rsid w:val="00C45F98"/>
    <w:rsid w:val="00C46BCF"/>
    <w:rsid w:val="00C51DDA"/>
    <w:rsid w:val="00C52216"/>
    <w:rsid w:val="00C54598"/>
    <w:rsid w:val="00C607E3"/>
    <w:rsid w:val="00C61825"/>
    <w:rsid w:val="00C6337C"/>
    <w:rsid w:val="00C6456D"/>
    <w:rsid w:val="00C65A4B"/>
    <w:rsid w:val="00C67169"/>
    <w:rsid w:val="00C715AF"/>
    <w:rsid w:val="00C729F1"/>
    <w:rsid w:val="00C801DF"/>
    <w:rsid w:val="00C81A0E"/>
    <w:rsid w:val="00C81A83"/>
    <w:rsid w:val="00C83711"/>
    <w:rsid w:val="00C8384A"/>
    <w:rsid w:val="00C878A5"/>
    <w:rsid w:val="00C90BA2"/>
    <w:rsid w:val="00C91DAD"/>
    <w:rsid w:val="00C92818"/>
    <w:rsid w:val="00C92C1C"/>
    <w:rsid w:val="00C93C8C"/>
    <w:rsid w:val="00C93F70"/>
    <w:rsid w:val="00C94CAC"/>
    <w:rsid w:val="00C962B2"/>
    <w:rsid w:val="00CA12D4"/>
    <w:rsid w:val="00CA2349"/>
    <w:rsid w:val="00CB0A35"/>
    <w:rsid w:val="00CB2B6A"/>
    <w:rsid w:val="00CB2F2F"/>
    <w:rsid w:val="00CB5407"/>
    <w:rsid w:val="00CB7AB5"/>
    <w:rsid w:val="00CB7D5B"/>
    <w:rsid w:val="00CC195B"/>
    <w:rsid w:val="00CC49AE"/>
    <w:rsid w:val="00CC550E"/>
    <w:rsid w:val="00CC7E1D"/>
    <w:rsid w:val="00CC7FAC"/>
    <w:rsid w:val="00CD3A0E"/>
    <w:rsid w:val="00CD3B89"/>
    <w:rsid w:val="00CD472D"/>
    <w:rsid w:val="00CD5BAA"/>
    <w:rsid w:val="00CD611F"/>
    <w:rsid w:val="00CD7654"/>
    <w:rsid w:val="00CE037F"/>
    <w:rsid w:val="00CE1E0B"/>
    <w:rsid w:val="00CE52EB"/>
    <w:rsid w:val="00CF4554"/>
    <w:rsid w:val="00CF4D95"/>
    <w:rsid w:val="00CF629A"/>
    <w:rsid w:val="00CF6933"/>
    <w:rsid w:val="00CF6FDB"/>
    <w:rsid w:val="00D00B53"/>
    <w:rsid w:val="00D0253A"/>
    <w:rsid w:val="00D02797"/>
    <w:rsid w:val="00D02EFD"/>
    <w:rsid w:val="00D07BD9"/>
    <w:rsid w:val="00D100E5"/>
    <w:rsid w:val="00D108CD"/>
    <w:rsid w:val="00D12A50"/>
    <w:rsid w:val="00D13BBD"/>
    <w:rsid w:val="00D17288"/>
    <w:rsid w:val="00D21056"/>
    <w:rsid w:val="00D2304F"/>
    <w:rsid w:val="00D24173"/>
    <w:rsid w:val="00D24197"/>
    <w:rsid w:val="00D307BF"/>
    <w:rsid w:val="00D307EB"/>
    <w:rsid w:val="00D31989"/>
    <w:rsid w:val="00D324C0"/>
    <w:rsid w:val="00D32805"/>
    <w:rsid w:val="00D32A6A"/>
    <w:rsid w:val="00D33C5E"/>
    <w:rsid w:val="00D353EE"/>
    <w:rsid w:val="00D37DCD"/>
    <w:rsid w:val="00D42ACE"/>
    <w:rsid w:val="00D430CB"/>
    <w:rsid w:val="00D437AE"/>
    <w:rsid w:val="00D448F7"/>
    <w:rsid w:val="00D4500E"/>
    <w:rsid w:val="00D46230"/>
    <w:rsid w:val="00D507D2"/>
    <w:rsid w:val="00D54BCA"/>
    <w:rsid w:val="00D55463"/>
    <w:rsid w:val="00D55829"/>
    <w:rsid w:val="00D57730"/>
    <w:rsid w:val="00D6085E"/>
    <w:rsid w:val="00D61F56"/>
    <w:rsid w:val="00D643E9"/>
    <w:rsid w:val="00D64EA6"/>
    <w:rsid w:val="00D6769E"/>
    <w:rsid w:val="00D676CC"/>
    <w:rsid w:val="00D67FC5"/>
    <w:rsid w:val="00D7101D"/>
    <w:rsid w:val="00D731B8"/>
    <w:rsid w:val="00D73262"/>
    <w:rsid w:val="00D75993"/>
    <w:rsid w:val="00D767FB"/>
    <w:rsid w:val="00D80335"/>
    <w:rsid w:val="00D80891"/>
    <w:rsid w:val="00D8755F"/>
    <w:rsid w:val="00D96721"/>
    <w:rsid w:val="00D97B6E"/>
    <w:rsid w:val="00DA1EBF"/>
    <w:rsid w:val="00DA5745"/>
    <w:rsid w:val="00DA67FE"/>
    <w:rsid w:val="00DA7044"/>
    <w:rsid w:val="00DA7F8C"/>
    <w:rsid w:val="00DB1DE1"/>
    <w:rsid w:val="00DB360D"/>
    <w:rsid w:val="00DB36EA"/>
    <w:rsid w:val="00DB3B6E"/>
    <w:rsid w:val="00DB5D3D"/>
    <w:rsid w:val="00DB715D"/>
    <w:rsid w:val="00DB78DE"/>
    <w:rsid w:val="00DC24A9"/>
    <w:rsid w:val="00DC4BF4"/>
    <w:rsid w:val="00DC520A"/>
    <w:rsid w:val="00DC5436"/>
    <w:rsid w:val="00DC604C"/>
    <w:rsid w:val="00DC74AC"/>
    <w:rsid w:val="00DD0139"/>
    <w:rsid w:val="00DD0DD6"/>
    <w:rsid w:val="00DD2121"/>
    <w:rsid w:val="00DD24B5"/>
    <w:rsid w:val="00DD512D"/>
    <w:rsid w:val="00DE0DD6"/>
    <w:rsid w:val="00DE2DA4"/>
    <w:rsid w:val="00DE4446"/>
    <w:rsid w:val="00DE5C03"/>
    <w:rsid w:val="00DF12CD"/>
    <w:rsid w:val="00DF5DBF"/>
    <w:rsid w:val="00E0149A"/>
    <w:rsid w:val="00E0217F"/>
    <w:rsid w:val="00E0378E"/>
    <w:rsid w:val="00E0439B"/>
    <w:rsid w:val="00E049BF"/>
    <w:rsid w:val="00E0528B"/>
    <w:rsid w:val="00E06590"/>
    <w:rsid w:val="00E072BE"/>
    <w:rsid w:val="00E142A4"/>
    <w:rsid w:val="00E16177"/>
    <w:rsid w:val="00E209E8"/>
    <w:rsid w:val="00E23161"/>
    <w:rsid w:val="00E23168"/>
    <w:rsid w:val="00E31E1F"/>
    <w:rsid w:val="00E3284A"/>
    <w:rsid w:val="00E32CF5"/>
    <w:rsid w:val="00E331A1"/>
    <w:rsid w:val="00E3574F"/>
    <w:rsid w:val="00E35B22"/>
    <w:rsid w:val="00E37267"/>
    <w:rsid w:val="00E37D82"/>
    <w:rsid w:val="00E40079"/>
    <w:rsid w:val="00E423A7"/>
    <w:rsid w:val="00E43692"/>
    <w:rsid w:val="00E43E0C"/>
    <w:rsid w:val="00E4555C"/>
    <w:rsid w:val="00E50C47"/>
    <w:rsid w:val="00E5172C"/>
    <w:rsid w:val="00E51CC2"/>
    <w:rsid w:val="00E54459"/>
    <w:rsid w:val="00E55047"/>
    <w:rsid w:val="00E55B8A"/>
    <w:rsid w:val="00E60426"/>
    <w:rsid w:val="00E61585"/>
    <w:rsid w:val="00E6373E"/>
    <w:rsid w:val="00E649AC"/>
    <w:rsid w:val="00E718B7"/>
    <w:rsid w:val="00E74AE3"/>
    <w:rsid w:val="00E770B0"/>
    <w:rsid w:val="00E81822"/>
    <w:rsid w:val="00E82EE8"/>
    <w:rsid w:val="00E83BE7"/>
    <w:rsid w:val="00E90F30"/>
    <w:rsid w:val="00E946CB"/>
    <w:rsid w:val="00E96C18"/>
    <w:rsid w:val="00E97CD3"/>
    <w:rsid w:val="00EA0458"/>
    <w:rsid w:val="00EA188D"/>
    <w:rsid w:val="00EA1958"/>
    <w:rsid w:val="00EA253B"/>
    <w:rsid w:val="00EA3F89"/>
    <w:rsid w:val="00EA5E08"/>
    <w:rsid w:val="00EA6A13"/>
    <w:rsid w:val="00EA7DE7"/>
    <w:rsid w:val="00EB09BC"/>
    <w:rsid w:val="00EB69E3"/>
    <w:rsid w:val="00EB7237"/>
    <w:rsid w:val="00EB7C4A"/>
    <w:rsid w:val="00EB7DBB"/>
    <w:rsid w:val="00EC00D8"/>
    <w:rsid w:val="00EC0E60"/>
    <w:rsid w:val="00EC5E91"/>
    <w:rsid w:val="00EC7711"/>
    <w:rsid w:val="00ED10E0"/>
    <w:rsid w:val="00ED2AF4"/>
    <w:rsid w:val="00ED2DE0"/>
    <w:rsid w:val="00ED3D7B"/>
    <w:rsid w:val="00ED7C6A"/>
    <w:rsid w:val="00EE29AE"/>
    <w:rsid w:val="00EE3F2E"/>
    <w:rsid w:val="00EE51B7"/>
    <w:rsid w:val="00EE6653"/>
    <w:rsid w:val="00EE7A49"/>
    <w:rsid w:val="00EE7D67"/>
    <w:rsid w:val="00EF4145"/>
    <w:rsid w:val="00EF45A2"/>
    <w:rsid w:val="00EF5709"/>
    <w:rsid w:val="00F013AE"/>
    <w:rsid w:val="00F0248D"/>
    <w:rsid w:val="00F0479A"/>
    <w:rsid w:val="00F05FB3"/>
    <w:rsid w:val="00F065B8"/>
    <w:rsid w:val="00F103CE"/>
    <w:rsid w:val="00F1187D"/>
    <w:rsid w:val="00F1552A"/>
    <w:rsid w:val="00F16E1D"/>
    <w:rsid w:val="00F20408"/>
    <w:rsid w:val="00F2051F"/>
    <w:rsid w:val="00F20583"/>
    <w:rsid w:val="00F20BFF"/>
    <w:rsid w:val="00F213D6"/>
    <w:rsid w:val="00F21777"/>
    <w:rsid w:val="00F222B6"/>
    <w:rsid w:val="00F2413A"/>
    <w:rsid w:val="00F256C7"/>
    <w:rsid w:val="00F27ABD"/>
    <w:rsid w:val="00F31B9A"/>
    <w:rsid w:val="00F32DF5"/>
    <w:rsid w:val="00F349DE"/>
    <w:rsid w:val="00F421C6"/>
    <w:rsid w:val="00F45E4A"/>
    <w:rsid w:val="00F469EE"/>
    <w:rsid w:val="00F4735E"/>
    <w:rsid w:val="00F5197F"/>
    <w:rsid w:val="00F524DB"/>
    <w:rsid w:val="00F52523"/>
    <w:rsid w:val="00F530B2"/>
    <w:rsid w:val="00F53223"/>
    <w:rsid w:val="00F54B2A"/>
    <w:rsid w:val="00F57E3A"/>
    <w:rsid w:val="00F60520"/>
    <w:rsid w:val="00F607EE"/>
    <w:rsid w:val="00F64176"/>
    <w:rsid w:val="00F663E8"/>
    <w:rsid w:val="00F71307"/>
    <w:rsid w:val="00F734EC"/>
    <w:rsid w:val="00F763A4"/>
    <w:rsid w:val="00F76DC9"/>
    <w:rsid w:val="00F773E4"/>
    <w:rsid w:val="00F8041D"/>
    <w:rsid w:val="00F8105E"/>
    <w:rsid w:val="00F82E7E"/>
    <w:rsid w:val="00F87541"/>
    <w:rsid w:val="00F91F7C"/>
    <w:rsid w:val="00F936EA"/>
    <w:rsid w:val="00F95212"/>
    <w:rsid w:val="00FA0CDA"/>
    <w:rsid w:val="00FA1E75"/>
    <w:rsid w:val="00FA4508"/>
    <w:rsid w:val="00FA607C"/>
    <w:rsid w:val="00FA61C9"/>
    <w:rsid w:val="00FA6A04"/>
    <w:rsid w:val="00FB0853"/>
    <w:rsid w:val="00FB2A63"/>
    <w:rsid w:val="00FB4EA0"/>
    <w:rsid w:val="00FB6325"/>
    <w:rsid w:val="00FB6445"/>
    <w:rsid w:val="00FC14EE"/>
    <w:rsid w:val="00FC16EC"/>
    <w:rsid w:val="00FC247E"/>
    <w:rsid w:val="00FC4E22"/>
    <w:rsid w:val="00FC73C7"/>
    <w:rsid w:val="00FD02D9"/>
    <w:rsid w:val="00FD0C6F"/>
    <w:rsid w:val="00FD1E15"/>
    <w:rsid w:val="00FD4F65"/>
    <w:rsid w:val="00FD730E"/>
    <w:rsid w:val="00FE0B98"/>
    <w:rsid w:val="00FE0EB3"/>
    <w:rsid w:val="00FE3205"/>
    <w:rsid w:val="00FE356F"/>
    <w:rsid w:val="00FE404F"/>
    <w:rsid w:val="00FE628B"/>
    <w:rsid w:val="00FE7AA0"/>
    <w:rsid w:val="00FE7CC0"/>
    <w:rsid w:val="00FF18B5"/>
    <w:rsid w:val="00FF1C1F"/>
    <w:rsid w:val="00FF2713"/>
    <w:rsid w:val="00FF6C28"/>
    <w:rsid w:val="00FF7AA8"/>
    <w:rsid w:val="0714325B"/>
    <w:rsid w:val="1F05E7C6"/>
    <w:rsid w:val="1F68756B"/>
    <w:rsid w:val="34FA6194"/>
    <w:rsid w:val="35C70FF7"/>
    <w:rsid w:val="3AE39E05"/>
    <w:rsid w:val="48652B84"/>
    <w:rsid w:val="71C824A1"/>
    <w:rsid w:val="777636B0"/>
    <w:rsid w:val="794F85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87371"/>
  <w15:docId w15:val="{7E2020DD-122A-4BB5-986A-8A14BF29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rFonts w:ascii="Arial" w:hAnsi="Arial"/>
      <w:b/>
      <w:bCs/>
      <w:sz w:val="22"/>
    </w:rPr>
  </w:style>
  <w:style w:type="paragraph" w:styleId="BodyText2">
    <w:name w:val="Body Text 2"/>
    <w:basedOn w:val="Normal"/>
    <w:pPr>
      <w:spacing w:before="180"/>
    </w:pPr>
    <w:rPr>
      <w:rFonts w:ascii="Arial" w:hAnsi="Arial"/>
      <w:sz w:val="22"/>
    </w:rPr>
  </w:style>
  <w:style w:type="paragraph" w:styleId="BodyTextIndent">
    <w:name w:val="Body Text Indent"/>
    <w:basedOn w:val="Normal"/>
    <w:pPr>
      <w:spacing w:before="180"/>
      <w:ind w:left="720"/>
    </w:pPr>
    <w:rPr>
      <w:rFonts w:ascii="Arial" w:hAnsi="Arial"/>
      <w:sz w:val="22"/>
    </w:rPr>
  </w:style>
  <w:style w:type="paragraph" w:styleId="FootnoteText">
    <w:name w:val="footnote text"/>
    <w:basedOn w:val="Normal"/>
    <w:link w:val="FootnoteTextChar"/>
    <w:uiPriority w:val="99"/>
    <w:rsid w:val="00653821"/>
  </w:style>
  <w:style w:type="character" w:styleId="FootnoteReference">
    <w:name w:val="footnote reference"/>
    <w:aliases w:val="Ref,de nota al pie,Footnote Reference Number,ftref,16 Point,Superscript 6 Point,footnote ref,BVI fnr,RSC_WP (footnote reference),Footnote symbol,Footnote Reference1,Error-Fußnotenzeichen5,Error-Fußnotenzeichen6,Texto de nota al pie,f"/>
    <w:uiPriority w:val="99"/>
    <w:rsid w:val="00653821"/>
    <w:rPr>
      <w:vertAlign w:val="superscript"/>
      <w:lang w:val="en-US" w:eastAsia="en-US"/>
    </w:rPr>
  </w:style>
  <w:style w:type="paragraph" w:styleId="BalloonText">
    <w:name w:val="Balloon Text"/>
    <w:basedOn w:val="Normal"/>
    <w:semiHidden/>
    <w:rsid w:val="0005588A"/>
    <w:rPr>
      <w:rFonts w:ascii="Tahoma" w:hAnsi="Tahoma" w:cs="Tahoma"/>
      <w:sz w:val="16"/>
      <w:szCs w:val="16"/>
    </w:rPr>
  </w:style>
  <w:style w:type="character" w:styleId="Hyperlink">
    <w:name w:val="Hyperlink"/>
    <w:rsid w:val="00B348D0"/>
    <w:rPr>
      <w:rFonts w:ascii="Times New Roman" w:hAnsi="Times New Roman" w:cs="Times New Roman" w:hint="default"/>
      <w:color w:val="0000FF"/>
      <w:u w:val="single"/>
      <w:lang w:val="en-US" w:eastAsia="en-US"/>
    </w:rPr>
  </w:style>
  <w:style w:type="paragraph" w:customStyle="1" w:styleId="CPTitle">
    <w:name w:val="CP Title"/>
    <w:basedOn w:val="Normal"/>
    <w:rsid w:val="00B348D0"/>
    <w:pPr>
      <w:tabs>
        <w:tab w:val="left" w:pos="720"/>
        <w:tab w:val="left" w:pos="1440"/>
        <w:tab w:val="left" w:pos="2160"/>
        <w:tab w:val="left" w:pos="2880"/>
        <w:tab w:val="left" w:pos="7200"/>
        <w:tab w:val="left" w:pos="7920"/>
        <w:tab w:val="left" w:pos="8640"/>
      </w:tabs>
      <w:snapToGrid w:val="0"/>
      <w:jc w:val="center"/>
    </w:pPr>
    <w:rPr>
      <w:sz w:val="22"/>
      <w:szCs w:val="22"/>
    </w:rPr>
  </w:style>
  <w:style w:type="character" w:styleId="Strong">
    <w:name w:val="Strong"/>
    <w:uiPriority w:val="22"/>
    <w:qFormat/>
    <w:rsid w:val="00876986"/>
    <w:rPr>
      <w:b/>
      <w:bCs/>
      <w:lang w:val="en-US" w:eastAsia="en-US"/>
    </w:rPr>
  </w:style>
  <w:style w:type="character" w:customStyle="1" w:styleId="apple-converted-space">
    <w:name w:val="apple-converted-space"/>
    <w:basedOn w:val="DefaultParagraphFont"/>
    <w:rsid w:val="00876986"/>
  </w:style>
  <w:style w:type="character" w:styleId="FollowedHyperlink">
    <w:name w:val="FollowedHyperlink"/>
    <w:rsid w:val="003B0B53"/>
    <w:rPr>
      <w:color w:val="800080"/>
      <w:u w:val="single"/>
      <w:lang w:val="en-US" w:eastAsia="en-US"/>
    </w:rPr>
  </w:style>
  <w:style w:type="character" w:customStyle="1" w:styleId="hps">
    <w:name w:val="hps"/>
    <w:basedOn w:val="DefaultParagraphFont"/>
    <w:rsid w:val="004707EB"/>
  </w:style>
  <w:style w:type="paragraph" w:customStyle="1" w:styleId="listparagraph">
    <w:name w:val="listparagraph"/>
    <w:basedOn w:val="Normal"/>
    <w:rsid w:val="00400C8D"/>
    <w:pPr>
      <w:ind w:left="720"/>
    </w:pPr>
    <w:rPr>
      <w:rFonts w:eastAsia="MS Mincho"/>
      <w:sz w:val="24"/>
      <w:szCs w:val="24"/>
    </w:rPr>
  </w:style>
  <w:style w:type="character" w:styleId="Emphasis">
    <w:name w:val="Emphasis"/>
    <w:uiPriority w:val="20"/>
    <w:qFormat/>
    <w:rsid w:val="00400C8D"/>
    <w:rPr>
      <w:i/>
      <w:iCs/>
      <w:lang w:val="en-US" w:eastAsia="en-US"/>
    </w:rPr>
  </w:style>
  <w:style w:type="paragraph" w:styleId="ListParagraph0">
    <w:name w:val="List Paragraph"/>
    <w:basedOn w:val="Normal"/>
    <w:uiPriority w:val="99"/>
    <w:qFormat/>
    <w:rsid w:val="005A23D1"/>
    <w:pPr>
      <w:ind w:left="720"/>
    </w:pPr>
    <w:rPr>
      <w:rFonts w:eastAsia="Calibri"/>
      <w:sz w:val="24"/>
      <w:szCs w:val="24"/>
    </w:rPr>
  </w:style>
  <w:style w:type="character" w:customStyle="1" w:styleId="user">
    <w:name w:val="user"/>
    <w:semiHidden/>
    <w:rsid w:val="00FB1180"/>
    <w:rPr>
      <w:rFonts w:ascii="Calibri" w:hAnsi="Calibri"/>
      <w:b w:val="0"/>
      <w:bCs w:val="0"/>
      <w:i w:val="0"/>
      <w:iCs w:val="0"/>
      <w:strike w:val="0"/>
      <w:color w:val="0000FF"/>
      <w:sz w:val="24"/>
      <w:szCs w:val="24"/>
      <w:u w:val="none"/>
      <w:lang w:val="en-US" w:eastAsia="en-US"/>
    </w:rPr>
  </w:style>
  <w:style w:type="character" w:customStyle="1" w:styleId="style21">
    <w:name w:val="style21"/>
    <w:rsid w:val="00F869FB"/>
    <w:rPr>
      <w:sz w:val="24"/>
      <w:szCs w:val="24"/>
      <w:lang w:val="en-US" w:eastAsia="en-US"/>
    </w:rPr>
  </w:style>
  <w:style w:type="character" w:customStyle="1" w:styleId="FootnoteTextChar">
    <w:name w:val="Footnote Text Char"/>
    <w:link w:val="FootnoteText"/>
    <w:uiPriority w:val="99"/>
    <w:rsid w:val="00CD18F0"/>
  </w:style>
  <w:style w:type="character" w:customStyle="1" w:styleId="st1">
    <w:name w:val="st1"/>
    <w:rsid w:val="000749FE"/>
  </w:style>
  <w:style w:type="paragraph" w:styleId="PlainText">
    <w:name w:val="Plain Text"/>
    <w:basedOn w:val="Normal"/>
    <w:link w:val="PlainTextChar"/>
    <w:uiPriority w:val="99"/>
    <w:unhideWhenUsed/>
    <w:rsid w:val="000B127B"/>
    <w:rPr>
      <w:rFonts w:ascii="Courier New" w:eastAsia="Calibri" w:hAnsi="Courier New" w:cs="Courier New"/>
    </w:rPr>
  </w:style>
  <w:style w:type="character" w:customStyle="1" w:styleId="PlainTextChar">
    <w:name w:val="Plain Text Char"/>
    <w:link w:val="PlainText"/>
    <w:uiPriority w:val="99"/>
    <w:rsid w:val="000B127B"/>
    <w:rPr>
      <w:rFonts w:ascii="Courier New" w:eastAsia="Calibri" w:hAnsi="Courier New" w:cs="Courier New"/>
      <w:lang w:val="en-US" w:eastAsia="en-US"/>
    </w:rPr>
  </w:style>
  <w:style w:type="paragraph" w:customStyle="1" w:styleId="Style1">
    <w:name w:val="Style 1"/>
    <w:basedOn w:val="Normal"/>
    <w:uiPriority w:val="99"/>
    <w:rsid w:val="002A6D9C"/>
    <w:pPr>
      <w:widowControl w:val="0"/>
      <w:autoSpaceDE w:val="0"/>
      <w:autoSpaceDN w:val="0"/>
      <w:adjustRightInd w:val="0"/>
    </w:pPr>
    <w:rPr>
      <w:sz w:val="24"/>
      <w:szCs w:val="24"/>
    </w:rPr>
  </w:style>
  <w:style w:type="character" w:customStyle="1" w:styleId="HeaderChar">
    <w:name w:val="Header Char"/>
    <w:aliases w:val="encabezado Char"/>
    <w:link w:val="Header"/>
    <w:rsid w:val="0021348D"/>
    <w:rPr>
      <w:lang w:val="en-US" w:eastAsia="en-US"/>
    </w:rPr>
  </w:style>
  <w:style w:type="paragraph" w:styleId="NoSpacing">
    <w:name w:val="No Spacing"/>
    <w:uiPriority w:val="1"/>
    <w:qFormat/>
    <w:rsid w:val="00F916EE"/>
    <w:rPr>
      <w:rFonts w:ascii="Calibri" w:eastAsia="Calibri" w:hAnsi="Calibri"/>
      <w:sz w:val="22"/>
      <w:szCs w:val="22"/>
    </w:rPr>
  </w:style>
  <w:style w:type="paragraph" w:styleId="NormalWeb">
    <w:name w:val="Normal (Web)"/>
    <w:basedOn w:val="Normal"/>
    <w:uiPriority w:val="99"/>
    <w:unhideWhenUsed/>
    <w:rsid w:val="00602980"/>
    <w:pPr>
      <w:spacing w:before="100" w:beforeAutospacing="1" w:after="100" w:afterAutospacing="1"/>
    </w:pPr>
    <w:rPr>
      <w:sz w:val="24"/>
      <w:szCs w:val="24"/>
    </w:rPr>
  </w:style>
  <w:style w:type="character" w:customStyle="1" w:styleId="FooterChar">
    <w:name w:val="Footer Char"/>
    <w:link w:val="Footer"/>
    <w:uiPriority w:val="99"/>
    <w:rsid w:val="00A870BA"/>
  </w:style>
  <w:style w:type="character" w:customStyle="1" w:styleId="list0020paragraphchar">
    <w:name w:val="list0020paragraphchar"/>
    <w:rsid w:val="00FA6A04"/>
  </w:style>
  <w:style w:type="paragraph" w:styleId="HTMLPreformatted">
    <w:name w:val="HTML Preformatted"/>
    <w:basedOn w:val="Normal"/>
    <w:link w:val="HTMLPreformattedChar"/>
    <w:uiPriority w:val="99"/>
    <w:unhideWhenUsed/>
    <w:rsid w:val="00860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860DE1"/>
    <w:rPr>
      <w:rFonts w:ascii="Courier New" w:hAnsi="Courier New" w:cs="Courier New"/>
    </w:rPr>
  </w:style>
  <w:style w:type="character" w:customStyle="1" w:styleId="tlid-translation">
    <w:name w:val="tlid-translation"/>
    <w:rsid w:val="007B6A70"/>
  </w:style>
  <w:style w:type="character" w:styleId="CommentReference">
    <w:name w:val="annotation reference"/>
    <w:uiPriority w:val="99"/>
    <w:unhideWhenUsed/>
    <w:rsid w:val="007E6D06"/>
    <w:rPr>
      <w:sz w:val="16"/>
      <w:szCs w:val="16"/>
    </w:rPr>
  </w:style>
  <w:style w:type="paragraph" w:styleId="CommentText">
    <w:name w:val="annotation text"/>
    <w:basedOn w:val="Normal"/>
    <w:link w:val="CommentTextChar"/>
    <w:uiPriority w:val="99"/>
    <w:unhideWhenUsed/>
    <w:rsid w:val="007E6D06"/>
    <w:pPr>
      <w:spacing w:after="200"/>
    </w:pPr>
    <w:rPr>
      <w:rFonts w:ascii="Calibri" w:eastAsia="Calibri" w:hAnsi="Calibri"/>
    </w:rPr>
  </w:style>
  <w:style w:type="character" w:customStyle="1" w:styleId="CommentTextChar">
    <w:name w:val="Comment Text Char"/>
    <w:link w:val="CommentText"/>
    <w:uiPriority w:val="99"/>
    <w:rsid w:val="007E6D06"/>
    <w:rPr>
      <w:rFonts w:ascii="Calibri" w:eastAsia="Calibri" w:hAnsi="Calibri"/>
    </w:rPr>
  </w:style>
  <w:style w:type="table" w:styleId="TableGrid">
    <w:name w:val="Table Grid"/>
    <w:basedOn w:val="TableNormal"/>
    <w:uiPriority w:val="39"/>
    <w:rsid w:val="00415C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2FF8"/>
    <w:rPr>
      <w:color w:val="808080"/>
    </w:rPr>
  </w:style>
  <w:style w:type="paragraph" w:customStyle="1" w:styleId="TableHeading">
    <w:name w:val="Table Heading"/>
    <w:basedOn w:val="Normal"/>
    <w:rsid w:val="00EC0E60"/>
    <w:pPr>
      <w:suppressLineNumbers/>
      <w:suppressAutoHyphens/>
      <w:jc w:val="center"/>
    </w:pPr>
    <w:rPr>
      <w:b/>
      <w:bCs/>
      <w:sz w:val="24"/>
      <w:szCs w:val="24"/>
      <w:lang w:eastAsia="ar-SA"/>
    </w:rPr>
  </w:style>
  <w:style w:type="character" w:customStyle="1" w:styleId="normaltextrun">
    <w:name w:val="normaltextrun"/>
    <w:basedOn w:val="DefaultParagraphFont"/>
    <w:rsid w:val="00817576"/>
  </w:style>
  <w:style w:type="paragraph" w:styleId="CommentSubject">
    <w:name w:val="annotation subject"/>
    <w:basedOn w:val="CommentText"/>
    <w:next w:val="CommentText"/>
    <w:link w:val="CommentSubjectChar"/>
    <w:semiHidden/>
    <w:unhideWhenUsed/>
    <w:rsid w:val="00D24173"/>
    <w:pPr>
      <w:spacing w:after="0"/>
    </w:pPr>
    <w:rPr>
      <w:rFonts w:ascii="Times New Roman" w:eastAsia="Times New Roman" w:hAnsi="Times New Roman"/>
      <w:b/>
      <w:bCs/>
    </w:rPr>
  </w:style>
  <w:style w:type="character" w:customStyle="1" w:styleId="CommentSubjectChar">
    <w:name w:val="Comment Subject Char"/>
    <w:basedOn w:val="CommentTextChar"/>
    <w:link w:val="CommentSubject"/>
    <w:semiHidden/>
    <w:rsid w:val="00D24173"/>
    <w:rPr>
      <w:rFonts w:ascii="Calibri" w:eastAsia="Calibri" w:hAnsi="Calibri"/>
      <w:b/>
      <w:bCs/>
    </w:rPr>
  </w:style>
  <w:style w:type="character" w:styleId="UnresolvedMention">
    <w:name w:val="Unresolved Mention"/>
    <w:basedOn w:val="DefaultParagraphFont"/>
    <w:uiPriority w:val="99"/>
    <w:semiHidden/>
    <w:unhideWhenUsed/>
    <w:rsid w:val="000A231F"/>
    <w:rPr>
      <w:color w:val="605E5C"/>
      <w:shd w:val="clear" w:color="auto" w:fill="E1DFDD"/>
    </w:rPr>
  </w:style>
  <w:style w:type="character" w:styleId="Mention">
    <w:name w:val="Mention"/>
    <w:basedOn w:val="DefaultParagraphFont"/>
    <w:uiPriority w:val="99"/>
    <w:unhideWhenUsed/>
    <w:rsid w:val="00D025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03355">
      <w:bodyDiv w:val="1"/>
      <w:marLeft w:val="0"/>
      <w:marRight w:val="0"/>
      <w:marTop w:val="0"/>
      <w:marBottom w:val="0"/>
      <w:divBdr>
        <w:top w:val="none" w:sz="0" w:space="0" w:color="auto"/>
        <w:left w:val="none" w:sz="0" w:space="0" w:color="auto"/>
        <w:bottom w:val="none" w:sz="0" w:space="0" w:color="auto"/>
        <w:right w:val="none" w:sz="0" w:space="0" w:color="auto"/>
      </w:divBdr>
      <w:divsChild>
        <w:div w:id="220555318">
          <w:marLeft w:val="720"/>
          <w:marRight w:val="0"/>
          <w:marTop w:val="0"/>
          <w:marBottom w:val="0"/>
          <w:divBdr>
            <w:top w:val="none" w:sz="0" w:space="0" w:color="auto"/>
            <w:left w:val="none" w:sz="0" w:space="0" w:color="auto"/>
            <w:bottom w:val="none" w:sz="0" w:space="0" w:color="auto"/>
            <w:right w:val="none" w:sz="0" w:space="0" w:color="auto"/>
          </w:divBdr>
        </w:div>
        <w:div w:id="1480685794">
          <w:marLeft w:val="720"/>
          <w:marRight w:val="0"/>
          <w:marTop w:val="100"/>
          <w:marBottom w:val="120"/>
          <w:divBdr>
            <w:top w:val="none" w:sz="0" w:space="0" w:color="auto"/>
            <w:left w:val="none" w:sz="0" w:space="0" w:color="auto"/>
            <w:bottom w:val="none" w:sz="0" w:space="0" w:color="auto"/>
            <w:right w:val="none" w:sz="0" w:space="0" w:color="auto"/>
          </w:divBdr>
        </w:div>
        <w:div w:id="1792018499">
          <w:marLeft w:val="720"/>
          <w:marRight w:val="0"/>
          <w:marTop w:val="0"/>
          <w:marBottom w:val="0"/>
          <w:divBdr>
            <w:top w:val="none" w:sz="0" w:space="0" w:color="auto"/>
            <w:left w:val="none" w:sz="0" w:space="0" w:color="auto"/>
            <w:bottom w:val="none" w:sz="0" w:space="0" w:color="auto"/>
            <w:right w:val="none" w:sz="0" w:space="0" w:color="auto"/>
          </w:divBdr>
        </w:div>
        <w:div w:id="1799252631">
          <w:marLeft w:val="720"/>
          <w:marRight w:val="0"/>
          <w:marTop w:val="0"/>
          <w:marBottom w:val="0"/>
          <w:divBdr>
            <w:top w:val="none" w:sz="0" w:space="0" w:color="auto"/>
            <w:left w:val="none" w:sz="0" w:space="0" w:color="auto"/>
            <w:bottom w:val="none" w:sz="0" w:space="0" w:color="auto"/>
            <w:right w:val="none" w:sz="0" w:space="0" w:color="auto"/>
          </w:divBdr>
        </w:div>
      </w:divsChild>
    </w:div>
    <w:div w:id="1015352014">
      <w:bodyDiv w:val="1"/>
      <w:marLeft w:val="0"/>
      <w:marRight w:val="0"/>
      <w:marTop w:val="0"/>
      <w:marBottom w:val="0"/>
      <w:divBdr>
        <w:top w:val="none" w:sz="0" w:space="0" w:color="auto"/>
        <w:left w:val="none" w:sz="0" w:space="0" w:color="auto"/>
        <w:bottom w:val="none" w:sz="0" w:space="0" w:color="auto"/>
        <w:right w:val="none" w:sz="0" w:space="0" w:color="auto"/>
      </w:divBdr>
    </w:div>
    <w:div w:id="1163932041">
      <w:bodyDiv w:val="1"/>
      <w:marLeft w:val="0"/>
      <w:marRight w:val="0"/>
      <w:marTop w:val="0"/>
      <w:marBottom w:val="0"/>
      <w:divBdr>
        <w:top w:val="none" w:sz="0" w:space="0" w:color="auto"/>
        <w:left w:val="none" w:sz="0" w:space="0" w:color="auto"/>
        <w:bottom w:val="none" w:sz="0" w:space="0" w:color="auto"/>
        <w:right w:val="none" w:sz="0" w:space="0" w:color="auto"/>
      </w:divBdr>
    </w:div>
    <w:div w:id="1546217213">
      <w:bodyDiv w:val="1"/>
      <w:marLeft w:val="0"/>
      <w:marRight w:val="0"/>
      <w:marTop w:val="0"/>
      <w:marBottom w:val="0"/>
      <w:divBdr>
        <w:top w:val="none" w:sz="0" w:space="0" w:color="auto"/>
        <w:left w:val="none" w:sz="0" w:space="0" w:color="auto"/>
        <w:bottom w:val="none" w:sz="0" w:space="0" w:color="auto"/>
        <w:right w:val="none" w:sz="0" w:space="0" w:color="auto"/>
      </w:divBdr>
    </w:div>
    <w:div w:id="1859342812">
      <w:bodyDiv w:val="1"/>
      <w:marLeft w:val="0"/>
      <w:marRight w:val="0"/>
      <w:marTop w:val="0"/>
      <w:marBottom w:val="0"/>
      <w:divBdr>
        <w:top w:val="none" w:sz="0" w:space="0" w:color="auto"/>
        <w:left w:val="none" w:sz="0" w:space="0" w:color="auto"/>
        <w:bottom w:val="none" w:sz="0" w:space="0" w:color="auto"/>
        <w:right w:val="none" w:sz="0" w:space="0" w:color="auto"/>
      </w:divBdr>
    </w:div>
    <w:div w:id="1913613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m.oas.org/IDMS/Redirectpage.aspx?class=V.14.1.CIDI/RME/dec&amp;classNum=1&amp;lang=s"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cm.oas.org/IDMS/Redirectpage.aspx?class=V.14.1.CIDI/RME/doc&amp;classNum=6&amp;lang=s" TargetMode="External"/><Relationship Id="rId17" Type="http://schemas.openxmlformats.org/officeDocument/2006/relationships/hyperlink" Target="https://www.oas.org/es/sedi/dhdee/PTCIE2022_2025/Brochure%20LICED.pdf" TargetMode="External"/><Relationship Id="rId2" Type="http://schemas.openxmlformats.org/officeDocument/2006/relationships/customXml" Target="../customXml/item2.xml"/><Relationship Id="rId16" Type="http://schemas.openxmlformats.org/officeDocument/2006/relationships/hyperlink" Target="https://www.oas.org/es/sedi/dhdee/PTCIE2022_2025/Brochure%203R4E.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scm.oas.org%2Fdoc_public%2FSPANISH%2FHIST_21%2FCIDED00225S02.docx&amp;wdOrigin=BROWSELINK" TargetMode="External"/><Relationship Id="rId5" Type="http://schemas.openxmlformats.org/officeDocument/2006/relationships/numbering" Target="numbering.xml"/><Relationship Id="rId15" Type="http://schemas.openxmlformats.org/officeDocument/2006/relationships/hyperlink" Target="https://www.oas.org/ext/es/principal/calendario/evento/id/539"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m.oas.org/IDMS/Redirectpage.aspx?class=V.14.1.CIDI/RME/doc&amp;classNum=8&amp;lang=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7" ma:contentTypeDescription="Create a new document." ma:contentTypeScope="" ma:versionID="6d99b765fe4d041ae3b8c8db295fd538">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9fb8e8f9f6b727ce8e43866e56395a9a"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6D5BB-D24B-4683-8515-57840497E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cd70d-670c-436a-92c3-8ff9adc7eaab"/>
    <ds:schemaRef ds:uri="05bff542-d332-425c-8dfd-ceb417fe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E745FA-2CF1-418F-8BEF-D22A2E99E789}">
  <ds:schemaRefs>
    <ds:schemaRef ds:uri="http://schemas.openxmlformats.org/officeDocument/2006/bibliography"/>
  </ds:schemaRefs>
</ds:datastoreItem>
</file>

<file path=customXml/itemProps3.xml><?xml version="1.0" encoding="utf-8"?>
<ds:datastoreItem xmlns:ds="http://schemas.openxmlformats.org/officeDocument/2006/customXml" ds:itemID="{2E8AEFD6-5196-415A-9C8C-4D0372F6FB98}">
  <ds:schemaRefs>
    <ds:schemaRef ds:uri="http://schemas.microsoft.com/office/2006/metadata/properties"/>
    <ds:schemaRef ds:uri="http://schemas.microsoft.com/office/infopath/2007/PartnerControls"/>
    <ds:schemaRef ds:uri="05bff542-d332-425c-8dfd-ceb417fe7363"/>
    <ds:schemaRef ds:uri="1c1cd70d-670c-436a-92c3-8ff9adc7eaab"/>
  </ds:schemaRefs>
</ds:datastoreItem>
</file>

<file path=customXml/itemProps4.xml><?xml version="1.0" encoding="utf-8"?>
<ds:datastoreItem xmlns:ds="http://schemas.openxmlformats.org/officeDocument/2006/customXml" ds:itemID="{5C7873BE-5D8F-4991-A222-DFB05150CB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4741</Words>
  <Characters>27027</Characters>
  <Application>Microsoft Office Word</Application>
  <DocSecurity>0</DocSecurity>
  <Lines>225</Lines>
  <Paragraphs>63</Paragraphs>
  <ScaleCrop>false</ScaleCrop>
  <Manager/>
  <Company>Organization of American States</Company>
  <LinksUpToDate>false</LinksUpToDate>
  <CharactersWithSpaces>31705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CIDI Energy</dc:title>
  <dc:subject/>
  <dc:creator>Juan Cruz Monticelli</dc:creator>
  <cp:keywords/>
  <dc:description/>
  <cp:lastModifiedBy>Bustillo, Maria Constanza</cp:lastModifiedBy>
  <cp:revision>3</cp:revision>
  <cp:lastPrinted>2018-08-24T13:52:00Z</cp:lastPrinted>
  <dcterms:created xsi:type="dcterms:W3CDTF">2024-10-30T14:03:00Z</dcterms:created>
  <dcterms:modified xsi:type="dcterms:W3CDTF">2024-10-30T14:03:00Z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sAAA4E8dREqJqIp6VnF5hamP7FrIjGUJs0SlEz76m9YjuqM=</vt:lpwstr>
  </property>
  <property fmtid="{D5CDD505-2E9C-101B-9397-08002B2CF9AE}" pid="3" name="MAIL_MSG_ID1">
    <vt:lpwstr>UFAAhWon0ndq8Ewi26PbwdPO98/JnojRsSI3odWrqEjQsbEIT5u/KiT2TrmuUkD3/AjSdFtDZFyWVNHN_x000d_
g8z+cBdcAmyNelVv8XnQ/uFWyLpuHADRS99XOdn84e6ywz9an4TxDK2HHkmj6QbNg8z+cBdcAmyN_x000d_
elVv8XnQ/uFWyLpuHADRS99XOdn84WAf/DZZKFfXemf/A3UncavOr3jNuxlBXmQdrsW5JgFYjbGR_x000d_
49l+TSv/Rampy0jwR</vt:lpwstr>
  </property>
  <property fmtid="{D5CDD505-2E9C-101B-9397-08002B2CF9AE}" pid="4" name="MAIL_MSG_ID2">
    <vt:lpwstr>5DlMxpL3YkBvOpEoY33bLlNZ1U/oFbVLZLvb2CGDwgknBIBRQeBPjgRZtmA_x000d_
Zp3ht2cmokxaR2vuh8CL8XonvNM=</vt:lpwstr>
  </property>
  <property fmtid="{D5CDD505-2E9C-101B-9397-08002B2CF9AE}" pid="5" name="RESPONSE_SENDER_NAME">
    <vt:lpwstr>sAAA4E8dREqJqIoYVO7W0BwIOSDDCJO7VXUk6QBWjHbMZwE=</vt:lpwstr>
  </property>
  <property fmtid="{D5CDD505-2E9C-101B-9397-08002B2CF9AE}" pid="6" name="ContentTypeId">
    <vt:lpwstr>0x010100CB1FC55FF26B904CAAA32F61F5F421D3</vt:lpwstr>
  </property>
  <property fmtid="{D5CDD505-2E9C-101B-9397-08002B2CF9AE}" pid="7" name="MediaServiceImageTags">
    <vt:lpwstr/>
  </property>
</Properties>
</file>