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E63C" w14:textId="77777777" w:rsidR="00830DB3" w:rsidRPr="005F24C2" w:rsidRDefault="00830DB3">
      <w:pPr>
        <w:rPr>
          <w:rFonts w:ascii="Times New Roman" w:hAnsi="Times New Roman" w:cs="Times New Roman"/>
          <w:b/>
          <w:bCs/>
          <w:sz w:val="22"/>
          <w:szCs w:val="22"/>
          <w:lang w:val="es-ES"/>
        </w:rPr>
      </w:pPr>
    </w:p>
    <w:p w14:paraId="2122CA22" w14:textId="2FE2FECA" w:rsidR="00830DB3" w:rsidRPr="005F24C2" w:rsidRDefault="00830DB3" w:rsidP="005F24C2">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r w:rsidRPr="005F24C2">
        <w:rPr>
          <w:rFonts w:ascii="Times New Roman" w:eastAsia="Times New Roman" w:hAnsi="Times New Roman" w:cs="Times New Roman"/>
          <w:b/>
          <w:bCs/>
          <w:kern w:val="0"/>
          <w:sz w:val="22"/>
          <w:szCs w:val="22"/>
          <w:lang w:val="es-ES"/>
          <w14:ligatures w14:val="none"/>
        </w:rPr>
        <w:t>DÉCIMA</w:t>
      </w:r>
      <w:r w:rsidRPr="005F24C2">
        <w:rPr>
          <w:rFonts w:ascii="Times New Roman" w:eastAsia="Times New Roman" w:hAnsi="Times New Roman" w:cs="Times New Roman"/>
          <w:b/>
          <w:kern w:val="0"/>
          <w:sz w:val="22"/>
          <w:szCs w:val="22"/>
          <w:lang w:val="es-ES"/>
          <w14:ligatures w14:val="none"/>
        </w:rPr>
        <w:t xml:space="preserve"> REUNIÓN ORDINARIA DE LA </w:t>
      </w:r>
      <w:r w:rsidRPr="005F24C2">
        <w:rPr>
          <w:rFonts w:ascii="Times New Roman" w:eastAsia="Times New Roman" w:hAnsi="Times New Roman" w:cs="Times New Roman"/>
          <w:kern w:val="0"/>
          <w:sz w:val="22"/>
          <w:szCs w:val="22"/>
          <w:lang w:val="es-ES"/>
          <w14:ligatures w14:val="none"/>
        </w:rPr>
        <w:tab/>
      </w:r>
      <w:bookmarkStart w:id="0" w:name="_Hlk84433870"/>
      <w:r w:rsidRPr="005F24C2">
        <w:rPr>
          <w:rFonts w:ascii="Times New Roman" w:eastAsia="Times New Roman" w:hAnsi="Times New Roman" w:cs="Times New Roman"/>
          <w:kern w:val="0"/>
          <w:sz w:val="22"/>
          <w:szCs w:val="22"/>
          <w:lang w:val="es-ES"/>
          <w14:ligatures w14:val="none"/>
        </w:rPr>
        <w:t>OEA/</w:t>
      </w:r>
      <w:proofErr w:type="spellStart"/>
      <w:r w:rsidRPr="005F24C2">
        <w:rPr>
          <w:rFonts w:ascii="Times New Roman" w:eastAsia="Times New Roman" w:hAnsi="Times New Roman" w:cs="Times New Roman"/>
          <w:kern w:val="0"/>
          <w:sz w:val="22"/>
          <w:szCs w:val="22"/>
          <w:lang w:val="es-ES"/>
          <w14:ligatures w14:val="none"/>
        </w:rPr>
        <w:t>Ser.W</w:t>
      </w:r>
      <w:proofErr w:type="spellEnd"/>
      <w:r w:rsidRPr="005F24C2">
        <w:rPr>
          <w:rFonts w:ascii="Times New Roman" w:eastAsia="Times New Roman" w:hAnsi="Times New Roman" w:cs="Times New Roman"/>
          <w:kern w:val="0"/>
          <w:sz w:val="22"/>
          <w:szCs w:val="22"/>
          <w:lang w:val="es-ES"/>
          <w14:ligatures w14:val="none"/>
        </w:rPr>
        <w:t>/</w:t>
      </w:r>
      <w:bookmarkEnd w:id="0"/>
      <w:r w:rsidRPr="005F24C2">
        <w:rPr>
          <w:rFonts w:ascii="Times New Roman" w:eastAsia="Times New Roman" w:hAnsi="Times New Roman" w:cs="Times New Roman"/>
          <w:kern w:val="0"/>
          <w:sz w:val="22"/>
          <w:szCs w:val="22"/>
          <w:lang w:val="es-ES"/>
          <w14:ligatures w14:val="none"/>
        </w:rPr>
        <w:t xml:space="preserve"> XIII.6.10 </w:t>
      </w:r>
    </w:p>
    <w:p w14:paraId="4EB14FC5" w14:textId="32554694" w:rsidR="00830DB3" w:rsidRPr="005F24C2" w:rsidRDefault="00830DB3" w:rsidP="005F24C2">
      <w:pPr>
        <w:tabs>
          <w:tab w:val="left" w:pos="7200"/>
        </w:tabs>
        <w:spacing w:after="0" w:line="240" w:lineRule="auto"/>
        <w:ind w:right="-1080"/>
        <w:rPr>
          <w:rFonts w:ascii="Times New Roman" w:eastAsia="Times New Roman" w:hAnsi="Times New Roman" w:cs="Times New Roman"/>
          <w:kern w:val="0"/>
          <w:sz w:val="22"/>
          <w:szCs w:val="22"/>
          <w:lang w:val="es-ES"/>
          <w14:ligatures w14:val="none"/>
        </w:rPr>
      </w:pPr>
      <w:r w:rsidRPr="005F24C2">
        <w:rPr>
          <w:rFonts w:ascii="Times New Roman" w:eastAsia="Times New Roman" w:hAnsi="Times New Roman" w:cs="Times New Roman"/>
          <w:b/>
          <w:kern w:val="0"/>
          <w:sz w:val="22"/>
          <w:szCs w:val="22"/>
          <w:lang w:val="es-ES"/>
          <w14:ligatures w14:val="none"/>
        </w:rPr>
        <w:t>COMISIÓN INTERAMERICANA DE EDUCACIÓN</w:t>
      </w:r>
      <w:r w:rsidRPr="005F24C2">
        <w:rPr>
          <w:rFonts w:ascii="Times New Roman" w:eastAsia="Times New Roman" w:hAnsi="Times New Roman" w:cs="Times New Roman"/>
          <w:kern w:val="0"/>
          <w:sz w:val="22"/>
          <w:szCs w:val="22"/>
          <w:lang w:val="es-ES"/>
          <w14:ligatures w14:val="none"/>
        </w:rPr>
        <w:tab/>
        <w:t>CIDI/CIE/doc.</w:t>
      </w:r>
      <w:r w:rsidR="00283FE3" w:rsidRPr="005F24C2">
        <w:rPr>
          <w:rFonts w:ascii="Times New Roman" w:eastAsia="Times New Roman" w:hAnsi="Times New Roman" w:cs="Times New Roman"/>
          <w:kern w:val="0"/>
          <w:sz w:val="22"/>
          <w:szCs w:val="22"/>
          <w:lang w:val="es-ES"/>
          <w14:ligatures w14:val="none"/>
        </w:rPr>
        <w:t>7</w:t>
      </w:r>
      <w:r w:rsidRPr="005F24C2">
        <w:rPr>
          <w:rFonts w:ascii="Times New Roman" w:eastAsia="Times New Roman" w:hAnsi="Times New Roman" w:cs="Times New Roman"/>
          <w:kern w:val="0"/>
          <w:sz w:val="22"/>
          <w:szCs w:val="22"/>
          <w:lang w:val="es-ES"/>
          <w14:ligatures w14:val="none"/>
        </w:rPr>
        <w:t>/24</w:t>
      </w:r>
      <w:r w:rsidR="00283FE3" w:rsidRPr="005F24C2">
        <w:rPr>
          <w:rFonts w:ascii="Times New Roman" w:eastAsia="Times New Roman" w:hAnsi="Times New Roman" w:cs="Times New Roman"/>
          <w:kern w:val="0"/>
          <w:sz w:val="22"/>
          <w:szCs w:val="22"/>
          <w:lang w:val="es-ES"/>
          <w14:ligatures w14:val="none"/>
        </w:rPr>
        <w:t xml:space="preserve"> add</w:t>
      </w:r>
      <w:r w:rsidR="005076E5" w:rsidRPr="005F24C2">
        <w:rPr>
          <w:rFonts w:ascii="Times New Roman" w:eastAsia="Times New Roman" w:hAnsi="Times New Roman" w:cs="Times New Roman"/>
          <w:kern w:val="0"/>
          <w:sz w:val="22"/>
          <w:szCs w:val="22"/>
          <w:lang w:val="es-ES"/>
          <w14:ligatures w14:val="none"/>
        </w:rPr>
        <w:t>.</w:t>
      </w:r>
      <w:r w:rsidR="00283FE3" w:rsidRPr="005F24C2">
        <w:rPr>
          <w:rFonts w:ascii="Times New Roman" w:eastAsia="Times New Roman" w:hAnsi="Times New Roman" w:cs="Times New Roman"/>
          <w:kern w:val="0"/>
          <w:sz w:val="22"/>
          <w:szCs w:val="22"/>
          <w:lang w:val="es-ES"/>
          <w14:ligatures w14:val="none"/>
        </w:rPr>
        <w:t>2</w:t>
      </w:r>
    </w:p>
    <w:p w14:paraId="034E151B" w14:textId="5DFB9AC8" w:rsidR="00830DB3" w:rsidRPr="005F24C2" w:rsidRDefault="00830DB3" w:rsidP="005F24C2">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5F24C2">
        <w:rPr>
          <w:rFonts w:ascii="Times New Roman" w:eastAsia="Times New Roman" w:hAnsi="Times New Roman" w:cs="Times New Roman"/>
          <w:kern w:val="0"/>
          <w:sz w:val="22"/>
          <w:szCs w:val="22"/>
          <w:lang w:val="es-ES"/>
          <w14:ligatures w14:val="none"/>
        </w:rPr>
        <w:t>7 y 8 de noviembre de 2024</w:t>
      </w:r>
      <w:r w:rsidRPr="005F24C2">
        <w:rPr>
          <w:rFonts w:ascii="Times New Roman" w:eastAsia="Times New Roman" w:hAnsi="Times New Roman" w:cs="Times New Roman"/>
          <w:kern w:val="0"/>
          <w:sz w:val="22"/>
          <w:szCs w:val="22"/>
          <w:lang w:val="es-ES"/>
          <w14:ligatures w14:val="none"/>
        </w:rPr>
        <w:tab/>
        <w:t>2</w:t>
      </w:r>
      <w:r w:rsidR="006E00D4" w:rsidRPr="005F24C2">
        <w:rPr>
          <w:rFonts w:ascii="Times New Roman" w:eastAsia="Times New Roman" w:hAnsi="Times New Roman" w:cs="Times New Roman"/>
          <w:kern w:val="0"/>
          <w:sz w:val="22"/>
          <w:szCs w:val="22"/>
          <w:lang w:val="es-ES"/>
          <w14:ligatures w14:val="none"/>
        </w:rPr>
        <w:t xml:space="preserve">8 </w:t>
      </w:r>
      <w:r w:rsidRPr="005F24C2">
        <w:rPr>
          <w:rFonts w:ascii="Times New Roman" w:eastAsia="Times New Roman" w:hAnsi="Times New Roman" w:cs="Times New Roman"/>
          <w:kern w:val="0"/>
          <w:sz w:val="22"/>
          <w:szCs w:val="22"/>
          <w:lang w:val="es-ES"/>
          <w14:ligatures w14:val="none"/>
        </w:rPr>
        <w:t>octubre 2024</w:t>
      </w:r>
    </w:p>
    <w:p w14:paraId="658C6CCC" w14:textId="5AA3EE58" w:rsidR="00830DB3" w:rsidRPr="005F24C2" w:rsidRDefault="00830DB3" w:rsidP="005F24C2">
      <w:pPr>
        <w:tabs>
          <w:tab w:val="left" w:pos="7200"/>
        </w:tabs>
        <w:spacing w:after="0" w:line="240" w:lineRule="auto"/>
        <w:ind w:right="-270"/>
        <w:rPr>
          <w:rFonts w:ascii="Times New Roman" w:eastAsia="Times New Roman" w:hAnsi="Times New Roman" w:cs="Times New Roman"/>
          <w:kern w:val="0"/>
          <w:sz w:val="22"/>
          <w:szCs w:val="22"/>
          <w:lang w:val="es-ES"/>
          <w14:ligatures w14:val="none"/>
        </w:rPr>
      </w:pPr>
      <w:r w:rsidRPr="005F24C2">
        <w:rPr>
          <w:rFonts w:ascii="Times New Roman" w:eastAsia="Times New Roman" w:hAnsi="Times New Roman" w:cs="Times New Roman"/>
          <w:color w:val="000000"/>
          <w:kern w:val="0"/>
          <w:sz w:val="22"/>
          <w:szCs w:val="22"/>
          <w:lang w:val="es-ES"/>
          <w14:ligatures w14:val="none"/>
        </w:rPr>
        <w:t>Washington, D.C., Estados Unidos de América</w:t>
      </w:r>
      <w:r w:rsidRPr="005F24C2">
        <w:rPr>
          <w:rFonts w:ascii="Times New Roman" w:eastAsia="Times New Roman" w:hAnsi="Times New Roman" w:cs="Times New Roman"/>
          <w:kern w:val="0"/>
          <w:sz w:val="22"/>
          <w:szCs w:val="22"/>
          <w:lang w:val="es-ES"/>
          <w14:ligatures w14:val="none"/>
        </w:rPr>
        <w:tab/>
        <w:t>Original: textual</w:t>
      </w:r>
    </w:p>
    <w:p w14:paraId="5736AC98" w14:textId="2410762B" w:rsidR="00830DB3" w:rsidRPr="005F24C2" w:rsidRDefault="00830DB3" w:rsidP="00830DB3">
      <w:pPr>
        <w:pBdr>
          <w:bottom w:val="single" w:sz="12" w:space="1" w:color="auto"/>
        </w:pBdr>
        <w:tabs>
          <w:tab w:val="left" w:pos="6840"/>
        </w:tabs>
        <w:spacing w:after="0" w:line="240" w:lineRule="auto"/>
        <w:ind w:right="-29"/>
        <w:rPr>
          <w:rFonts w:ascii="Times New Roman" w:eastAsia="Times New Roman" w:hAnsi="Times New Roman" w:cs="Times New Roman"/>
          <w:kern w:val="0"/>
          <w:sz w:val="22"/>
          <w:szCs w:val="22"/>
          <w:lang w:val="es-ES"/>
          <w14:ligatures w14:val="none"/>
        </w:rPr>
      </w:pPr>
      <w:r w:rsidRPr="005F24C2">
        <w:rPr>
          <w:rFonts w:ascii="Times New Roman" w:eastAsia="Times New Roman" w:hAnsi="Times New Roman" w:cs="Times New Roman"/>
          <w:kern w:val="0"/>
          <w:sz w:val="22"/>
          <w:szCs w:val="22"/>
          <w:lang w:val="es-ES"/>
          <w14:ligatures w14:val="none"/>
        </w:rPr>
        <w:t xml:space="preserve">Reunión </w:t>
      </w:r>
      <w:r w:rsidR="007373DA" w:rsidRPr="005F24C2">
        <w:rPr>
          <w:rFonts w:ascii="Times New Roman" w:eastAsia="Times New Roman" w:hAnsi="Times New Roman" w:cs="Times New Roman"/>
          <w:kern w:val="0"/>
          <w:sz w:val="22"/>
          <w:szCs w:val="22"/>
          <w:lang w:val="es-ES"/>
          <w14:ligatures w14:val="none"/>
        </w:rPr>
        <w:t>v</w:t>
      </w:r>
      <w:r w:rsidRPr="005F24C2">
        <w:rPr>
          <w:rFonts w:ascii="Times New Roman" w:eastAsia="Times New Roman" w:hAnsi="Times New Roman" w:cs="Times New Roman"/>
          <w:kern w:val="0"/>
          <w:sz w:val="22"/>
          <w:szCs w:val="22"/>
          <w:lang w:val="es-ES"/>
          <w14:ligatures w14:val="none"/>
        </w:rPr>
        <w:t>irtual</w:t>
      </w:r>
    </w:p>
    <w:p w14:paraId="4D57346D" w14:textId="77777777" w:rsidR="00830DB3" w:rsidRPr="005F24C2" w:rsidRDefault="00830DB3">
      <w:pPr>
        <w:rPr>
          <w:rFonts w:ascii="Times New Roman" w:hAnsi="Times New Roman" w:cs="Times New Roman"/>
          <w:b/>
          <w:bCs/>
          <w:sz w:val="22"/>
          <w:szCs w:val="22"/>
          <w:lang w:val="es-ES"/>
        </w:rPr>
      </w:pPr>
    </w:p>
    <w:p w14:paraId="6E6DB6C4" w14:textId="777E516D" w:rsidR="00830DB3" w:rsidRPr="005F24C2" w:rsidRDefault="00830DB3" w:rsidP="358C9DE8">
      <w:pPr>
        <w:spacing w:after="0" w:line="240" w:lineRule="auto"/>
        <w:rPr>
          <w:rFonts w:ascii="Times New Roman" w:hAnsi="Times New Roman" w:cs="Times New Roman"/>
          <w:b/>
          <w:bCs/>
          <w:sz w:val="22"/>
          <w:szCs w:val="22"/>
          <w:lang w:val="es-ES"/>
        </w:rPr>
      </w:pPr>
    </w:p>
    <w:p w14:paraId="268E4BA0" w14:textId="39A725B2" w:rsidR="358C9DE8" w:rsidRPr="005F24C2" w:rsidRDefault="358C9DE8" w:rsidP="358C9DE8">
      <w:pPr>
        <w:spacing w:after="0" w:line="240" w:lineRule="auto"/>
        <w:rPr>
          <w:rFonts w:ascii="Times New Roman" w:hAnsi="Times New Roman" w:cs="Times New Roman"/>
          <w:b/>
          <w:bCs/>
          <w:sz w:val="22"/>
          <w:szCs w:val="22"/>
          <w:lang w:val="es-ES"/>
        </w:rPr>
      </w:pPr>
    </w:p>
    <w:p w14:paraId="3EE969E0"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6EE707C8"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33B40881"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32A79A56"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2D45EFDD"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1DBEF7AD" w14:textId="366B816F" w:rsidR="00830DB3" w:rsidRPr="005F24C2" w:rsidRDefault="14DA6501" w:rsidP="27050EF0">
      <w:pPr>
        <w:spacing w:after="0" w:line="240" w:lineRule="auto"/>
        <w:jc w:val="center"/>
        <w:rPr>
          <w:rFonts w:ascii="Times New Roman" w:eastAsia="Times New Roman" w:hAnsi="Times New Roman" w:cs="Times New Roman"/>
          <w:color w:val="000000" w:themeColor="text1"/>
          <w:sz w:val="22"/>
          <w:szCs w:val="22"/>
          <w:lang w:val="es-ES"/>
        </w:rPr>
      </w:pPr>
      <w:r w:rsidRPr="005F24C2">
        <w:rPr>
          <w:rFonts w:ascii="Times New Roman" w:eastAsia="Times New Roman" w:hAnsi="Times New Roman" w:cs="Times New Roman"/>
          <w:b/>
          <w:bCs/>
          <w:color w:val="000000" w:themeColor="text1"/>
          <w:sz w:val="22"/>
          <w:szCs w:val="22"/>
          <w:lang w:val="es-ES"/>
        </w:rPr>
        <w:t>Plan de Trabajo de la Comisión Interamericana de Educación (PTCIE) 2022-2025</w:t>
      </w:r>
    </w:p>
    <w:p w14:paraId="0D57F708" w14:textId="59FCED66" w:rsidR="00830DB3" w:rsidRPr="005F24C2" w:rsidRDefault="00830DB3" w:rsidP="27050EF0">
      <w:pPr>
        <w:spacing w:after="0" w:line="240" w:lineRule="auto"/>
        <w:jc w:val="center"/>
        <w:rPr>
          <w:rFonts w:ascii="Times New Roman" w:eastAsia="Times New Roman" w:hAnsi="Times New Roman" w:cs="Times New Roman"/>
          <w:color w:val="000000" w:themeColor="text1"/>
          <w:sz w:val="22"/>
          <w:szCs w:val="22"/>
          <w:lang w:val="es-ES"/>
        </w:rPr>
      </w:pPr>
    </w:p>
    <w:p w14:paraId="58B92F36" w14:textId="20922EB6" w:rsidR="00830DB3" w:rsidRPr="005F24C2" w:rsidRDefault="14DA6501" w:rsidP="27050EF0">
      <w:pPr>
        <w:spacing w:after="0" w:line="240" w:lineRule="auto"/>
        <w:jc w:val="center"/>
        <w:rPr>
          <w:rFonts w:ascii="Times New Roman" w:eastAsia="Times New Roman" w:hAnsi="Times New Roman" w:cs="Times New Roman"/>
          <w:color w:val="000000" w:themeColor="text1"/>
          <w:sz w:val="22"/>
          <w:szCs w:val="22"/>
          <w:lang w:val="es-ES"/>
        </w:rPr>
      </w:pPr>
      <w:r w:rsidRPr="005F24C2">
        <w:rPr>
          <w:rFonts w:ascii="Times New Roman" w:eastAsia="Times New Roman" w:hAnsi="Times New Roman" w:cs="Times New Roman"/>
          <w:b/>
          <w:bCs/>
          <w:color w:val="000000" w:themeColor="text1"/>
          <w:sz w:val="22"/>
          <w:szCs w:val="22"/>
          <w:lang w:val="es-ES"/>
        </w:rPr>
        <w:t>Borrador de Libro Blanco</w:t>
      </w:r>
    </w:p>
    <w:p w14:paraId="41623CC3" w14:textId="56253C3E" w:rsidR="00830DB3" w:rsidRPr="005F24C2" w:rsidRDefault="00830DB3" w:rsidP="27050EF0">
      <w:pPr>
        <w:spacing w:after="0" w:line="240" w:lineRule="auto"/>
        <w:jc w:val="center"/>
        <w:rPr>
          <w:rFonts w:ascii="Times New Roman" w:eastAsia="Times New Roman" w:hAnsi="Times New Roman" w:cs="Times New Roman"/>
          <w:color w:val="000000" w:themeColor="text1"/>
          <w:sz w:val="22"/>
          <w:szCs w:val="22"/>
          <w:lang w:val="es-ES"/>
        </w:rPr>
      </w:pPr>
    </w:p>
    <w:p w14:paraId="49AE964B" w14:textId="20259534" w:rsidR="00830DB3" w:rsidRPr="005F24C2" w:rsidRDefault="14DA6501" w:rsidP="27050EF0">
      <w:pPr>
        <w:spacing w:after="0" w:line="240" w:lineRule="auto"/>
        <w:jc w:val="center"/>
        <w:rPr>
          <w:rFonts w:ascii="Times New Roman" w:eastAsia="Times New Roman" w:hAnsi="Times New Roman" w:cs="Times New Roman"/>
          <w:color w:val="000000" w:themeColor="text1"/>
          <w:sz w:val="22"/>
          <w:szCs w:val="22"/>
          <w:lang w:val="es-ES"/>
        </w:rPr>
      </w:pPr>
      <w:r w:rsidRPr="005F24C2">
        <w:rPr>
          <w:rFonts w:ascii="Times New Roman" w:eastAsia="Times New Roman" w:hAnsi="Times New Roman" w:cs="Times New Roman"/>
          <w:b/>
          <w:bCs/>
          <w:color w:val="000000" w:themeColor="text1"/>
          <w:sz w:val="22"/>
          <w:szCs w:val="22"/>
          <w:lang w:val="es-ES"/>
        </w:rPr>
        <w:t>ANEXO II</w:t>
      </w:r>
    </w:p>
    <w:p w14:paraId="2CA51A57" w14:textId="77777777" w:rsidR="00830DB3" w:rsidRPr="005F24C2" w:rsidRDefault="00830DB3" w:rsidP="00830DB3">
      <w:pPr>
        <w:spacing w:after="0" w:line="240" w:lineRule="auto"/>
        <w:jc w:val="center"/>
        <w:rPr>
          <w:rFonts w:ascii="Times New Roman" w:hAnsi="Times New Roman" w:cs="Times New Roman"/>
          <w:b/>
          <w:bCs/>
          <w:sz w:val="22"/>
          <w:szCs w:val="22"/>
          <w:lang w:val="es-ES"/>
        </w:rPr>
      </w:pPr>
    </w:p>
    <w:p w14:paraId="594D477B" w14:textId="3F0BE2AF" w:rsidR="009C0AD5" w:rsidRPr="005F24C2" w:rsidRDefault="005E47B2" w:rsidP="27050EF0">
      <w:pPr>
        <w:spacing w:after="0" w:line="240" w:lineRule="auto"/>
        <w:jc w:val="center"/>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Programa Hemisférico para la Recuperación, Reparación y Reactivación del Sector Educativo (3R4E): Resúmenes Ejecutivos Línea de Investigación 2</w:t>
      </w:r>
    </w:p>
    <w:p w14:paraId="3332F08D" w14:textId="0839148A" w:rsidR="27050EF0" w:rsidRPr="005F24C2" w:rsidRDefault="27050EF0" w:rsidP="27050EF0">
      <w:pPr>
        <w:spacing w:after="0" w:line="240" w:lineRule="auto"/>
        <w:jc w:val="center"/>
        <w:rPr>
          <w:rFonts w:ascii="Times New Roman" w:hAnsi="Times New Roman" w:cs="Times New Roman"/>
          <w:b/>
          <w:bCs/>
          <w:sz w:val="22"/>
          <w:szCs w:val="22"/>
          <w:lang w:val="es-ES"/>
        </w:rPr>
      </w:pPr>
    </w:p>
    <w:p w14:paraId="735073DB" w14:textId="77777777" w:rsidR="009C0AD5" w:rsidRPr="005F24C2" w:rsidRDefault="009C0AD5" w:rsidP="009C0AD5">
      <w:pPr>
        <w:jc w:val="center"/>
        <w:rPr>
          <w:rFonts w:ascii="Times New Roman" w:hAnsi="Times New Roman" w:cs="Times New Roman"/>
          <w:sz w:val="22"/>
          <w:szCs w:val="22"/>
          <w:lang w:val="es-ES"/>
        </w:rPr>
      </w:pPr>
      <w:r w:rsidRPr="005F24C2">
        <w:rPr>
          <w:rFonts w:ascii="Times New Roman" w:hAnsi="Times New Roman" w:cs="Times New Roman"/>
          <w:sz w:val="22"/>
          <w:szCs w:val="22"/>
          <w:lang w:val="es-ES"/>
        </w:rPr>
        <w:t>Investigación de estrategias para necesidades educativas específicas que permitan la permanencia en el sistema educativo y la recuperación de aprendizajes</w:t>
      </w:r>
    </w:p>
    <w:p w14:paraId="7419FC71" w14:textId="4E0FF1EC" w:rsidR="68011030" w:rsidRPr="005F24C2" w:rsidRDefault="68011030" w:rsidP="358C9DE8">
      <w:pPr>
        <w:jc w:val="center"/>
        <w:rPr>
          <w:rFonts w:ascii="Times New Roman" w:eastAsia="Times New Roman" w:hAnsi="Times New Roman" w:cs="Times New Roman"/>
          <w:sz w:val="22"/>
          <w:szCs w:val="22"/>
          <w:lang w:val="es-ES"/>
        </w:rPr>
      </w:pPr>
      <w:r w:rsidRPr="005F24C2">
        <w:rPr>
          <w:rFonts w:ascii="Times New Roman" w:eastAsia="Times New Roman" w:hAnsi="Times New Roman" w:cs="Times New Roman"/>
          <w:color w:val="000000" w:themeColor="text1"/>
          <w:sz w:val="22"/>
          <w:szCs w:val="22"/>
          <w:lang w:val="es-ES"/>
        </w:rPr>
        <w:t>(Documento preparado por la Secretaría Técnica a solicitud de las Autoridades de la CIE)</w:t>
      </w:r>
    </w:p>
    <w:p w14:paraId="20CE0677" w14:textId="5C7B97C7" w:rsidR="358C9DE8" w:rsidRPr="005F24C2" w:rsidRDefault="358C9DE8" w:rsidP="358C9DE8">
      <w:pPr>
        <w:jc w:val="center"/>
        <w:rPr>
          <w:rFonts w:ascii="Times New Roman" w:hAnsi="Times New Roman" w:cs="Times New Roman"/>
          <w:b/>
          <w:bCs/>
          <w:sz w:val="22"/>
          <w:szCs w:val="22"/>
          <w:lang w:val="es-ES"/>
        </w:rPr>
      </w:pPr>
    </w:p>
    <w:p w14:paraId="3AD012B8" w14:textId="0BB015FD" w:rsidR="358C9DE8" w:rsidRPr="005F24C2" w:rsidRDefault="358C9DE8" w:rsidP="358C9DE8">
      <w:pPr>
        <w:jc w:val="center"/>
        <w:rPr>
          <w:rFonts w:ascii="Times New Roman" w:hAnsi="Times New Roman" w:cs="Times New Roman"/>
          <w:b/>
          <w:bCs/>
          <w:sz w:val="22"/>
          <w:szCs w:val="22"/>
          <w:lang w:val="es-ES"/>
        </w:rPr>
      </w:pPr>
    </w:p>
    <w:p w14:paraId="7665181F" w14:textId="489F5929" w:rsidR="358C9DE8" w:rsidRPr="005F24C2" w:rsidRDefault="358C9DE8" w:rsidP="358C9DE8">
      <w:pPr>
        <w:jc w:val="center"/>
        <w:rPr>
          <w:rFonts w:ascii="Times New Roman" w:hAnsi="Times New Roman" w:cs="Times New Roman"/>
          <w:b/>
          <w:bCs/>
          <w:sz w:val="22"/>
          <w:szCs w:val="22"/>
          <w:lang w:val="es-ES"/>
        </w:rPr>
      </w:pPr>
    </w:p>
    <w:p w14:paraId="574D2670" w14:textId="152BBD0E" w:rsidR="358C9DE8" w:rsidRPr="005F24C2" w:rsidRDefault="358C9DE8" w:rsidP="358C9DE8">
      <w:pPr>
        <w:jc w:val="center"/>
        <w:rPr>
          <w:rFonts w:ascii="Times New Roman" w:hAnsi="Times New Roman" w:cs="Times New Roman"/>
          <w:b/>
          <w:bCs/>
          <w:sz w:val="22"/>
          <w:szCs w:val="22"/>
          <w:lang w:val="es-ES"/>
        </w:rPr>
      </w:pPr>
    </w:p>
    <w:p w14:paraId="5CA8B7B2" w14:textId="2D460583" w:rsidR="358C9DE8" w:rsidRPr="005F24C2" w:rsidRDefault="358C9DE8" w:rsidP="358C9DE8">
      <w:pPr>
        <w:jc w:val="center"/>
        <w:rPr>
          <w:rFonts w:ascii="Times New Roman" w:hAnsi="Times New Roman" w:cs="Times New Roman"/>
          <w:b/>
          <w:bCs/>
          <w:sz w:val="22"/>
          <w:szCs w:val="22"/>
          <w:lang w:val="es-ES"/>
        </w:rPr>
      </w:pPr>
    </w:p>
    <w:p w14:paraId="096CF168" w14:textId="45753F50" w:rsidR="358C9DE8" w:rsidRPr="005F24C2" w:rsidRDefault="358C9DE8" w:rsidP="358C9DE8">
      <w:pPr>
        <w:jc w:val="center"/>
        <w:rPr>
          <w:rFonts w:ascii="Times New Roman" w:hAnsi="Times New Roman" w:cs="Times New Roman"/>
          <w:b/>
          <w:bCs/>
          <w:sz w:val="22"/>
          <w:szCs w:val="22"/>
          <w:lang w:val="es-ES"/>
        </w:rPr>
      </w:pPr>
    </w:p>
    <w:p w14:paraId="3CF20317" w14:textId="77777777" w:rsidR="005F24C2" w:rsidRDefault="005F24C2" w:rsidP="358C9DE8">
      <w:pPr>
        <w:jc w:val="center"/>
        <w:rPr>
          <w:rFonts w:ascii="Times New Roman" w:hAnsi="Times New Roman" w:cs="Times New Roman"/>
          <w:b/>
          <w:bCs/>
          <w:sz w:val="22"/>
          <w:szCs w:val="22"/>
          <w:lang w:val="es-ES"/>
        </w:rPr>
        <w:sectPr w:rsidR="005F24C2" w:rsidSect="005F24C2">
          <w:headerReference w:type="default" r:id="rId11"/>
          <w:footerReference w:type="default" r:id="rId12"/>
          <w:headerReference w:type="first" r:id="rId13"/>
          <w:pgSz w:w="12240" w:h="15840" w:code="1"/>
          <w:pgMar w:top="2160" w:right="1570" w:bottom="1296" w:left="1699" w:header="720" w:footer="720" w:gutter="0"/>
          <w:cols w:space="708"/>
          <w:titlePg/>
          <w:docGrid w:linePitch="360"/>
        </w:sectPr>
      </w:pPr>
    </w:p>
    <w:p w14:paraId="7F923734" w14:textId="779E02C6" w:rsidR="358C9DE8" w:rsidRPr="005F24C2" w:rsidRDefault="358C9DE8" w:rsidP="358C9DE8">
      <w:pPr>
        <w:jc w:val="center"/>
        <w:rPr>
          <w:rFonts w:ascii="Times New Roman" w:hAnsi="Times New Roman" w:cs="Times New Roman"/>
          <w:b/>
          <w:bCs/>
          <w:sz w:val="22"/>
          <w:szCs w:val="22"/>
          <w:lang w:val="es-ES"/>
        </w:rPr>
      </w:pPr>
    </w:p>
    <w:p w14:paraId="2776372A" w14:textId="5FDFEC84" w:rsidR="00C433B8" w:rsidRPr="005F24C2" w:rsidRDefault="00C433B8" w:rsidP="2FDFE7DF">
      <w:pPr>
        <w:spacing w:after="0" w:line="240" w:lineRule="auto"/>
        <w:jc w:val="center"/>
        <w:rPr>
          <w:rFonts w:ascii="Times New Roman" w:hAnsi="Times New Roman" w:cs="Times New Roman"/>
          <w:sz w:val="22"/>
          <w:szCs w:val="22"/>
          <w:lang w:val="es-ES"/>
        </w:rPr>
      </w:pPr>
      <w:r w:rsidRPr="005F24C2">
        <w:rPr>
          <w:rFonts w:ascii="Times New Roman" w:hAnsi="Times New Roman" w:cs="Times New Roman"/>
          <w:b/>
          <w:bCs/>
          <w:sz w:val="22"/>
          <w:szCs w:val="22"/>
          <w:lang w:val="es-ES"/>
        </w:rPr>
        <w:t>Programa Hemisférico para la Recuperación, Reparación y Reactivación del Sector Educativo (3R4E)</w:t>
      </w:r>
    </w:p>
    <w:p w14:paraId="2548047F" w14:textId="6BB8C10D" w:rsidR="00C433B8" w:rsidRPr="005F24C2" w:rsidRDefault="00C433B8" w:rsidP="00C433B8">
      <w:pPr>
        <w:spacing w:after="0" w:line="240" w:lineRule="auto"/>
        <w:jc w:val="center"/>
        <w:rPr>
          <w:rFonts w:ascii="Times New Roman" w:hAnsi="Times New Roman" w:cs="Times New Roman"/>
          <w:sz w:val="22"/>
          <w:szCs w:val="22"/>
          <w:lang w:val="es-ES"/>
        </w:rPr>
      </w:pPr>
      <w:r w:rsidRPr="005F24C2">
        <w:rPr>
          <w:rFonts w:ascii="Times New Roman" w:hAnsi="Times New Roman" w:cs="Times New Roman"/>
          <w:b/>
          <w:bCs/>
          <w:sz w:val="22"/>
          <w:szCs w:val="22"/>
          <w:lang w:val="es-ES"/>
        </w:rPr>
        <w:t>Resúmenes Ejecutivos Línea de Investigación 2</w:t>
      </w:r>
    </w:p>
    <w:p w14:paraId="6E309CD3" w14:textId="708A8B49" w:rsidR="003A7175" w:rsidRPr="005F24C2" w:rsidRDefault="003A7175" w:rsidP="00830DB3">
      <w:pPr>
        <w:spacing w:after="0" w:line="240" w:lineRule="auto"/>
        <w:jc w:val="center"/>
        <w:rPr>
          <w:rFonts w:ascii="Times New Roman" w:hAnsi="Times New Roman" w:cs="Times New Roman"/>
          <w:sz w:val="22"/>
          <w:szCs w:val="22"/>
          <w:lang w:val="es-ES"/>
        </w:rPr>
      </w:pPr>
    </w:p>
    <w:p w14:paraId="7AC4913A" w14:textId="77777777" w:rsidR="003A7175" w:rsidRPr="005F24C2" w:rsidRDefault="003A7175" w:rsidP="0056472B">
      <w:pPr>
        <w:spacing w:after="0" w:line="240" w:lineRule="auto"/>
        <w:rPr>
          <w:rFonts w:ascii="Times New Roman" w:hAnsi="Times New Roman" w:cs="Times New Roman"/>
          <w:b/>
          <w:bCs/>
          <w:sz w:val="22"/>
          <w:szCs w:val="22"/>
          <w:lang w:val="es-ES"/>
        </w:rPr>
      </w:pPr>
    </w:p>
    <w:p w14:paraId="6E3A57B6" w14:textId="0B1542DB" w:rsidR="003C5C81" w:rsidRPr="005F24C2" w:rsidRDefault="003C5C81" w:rsidP="00A54169">
      <w:pPr>
        <w:spacing w:after="0" w:line="240" w:lineRule="auto"/>
        <w:jc w:val="center"/>
        <w:rPr>
          <w:rFonts w:ascii="Times New Roman" w:hAnsi="Times New Roman" w:cs="Times New Roman"/>
          <w:sz w:val="22"/>
          <w:szCs w:val="22"/>
          <w:lang w:val="es-ES"/>
        </w:rPr>
      </w:pPr>
      <w:r w:rsidRPr="005F24C2">
        <w:rPr>
          <w:rFonts w:ascii="Times New Roman" w:hAnsi="Times New Roman" w:cs="Times New Roman"/>
          <w:sz w:val="22"/>
          <w:szCs w:val="22"/>
          <w:lang w:val="es-ES"/>
        </w:rPr>
        <w:t>Investigación de estrategias para necesidades educativas específicas que permitan la permanencia en el sistema educativo y la recuperación de aprendizajes</w:t>
      </w:r>
    </w:p>
    <w:p w14:paraId="29583D08" w14:textId="77777777" w:rsidR="003C5C81" w:rsidRPr="005F24C2" w:rsidRDefault="003C5C81" w:rsidP="0056472B">
      <w:pPr>
        <w:spacing w:after="0" w:line="240" w:lineRule="auto"/>
        <w:rPr>
          <w:rFonts w:ascii="Times New Roman" w:hAnsi="Times New Roman" w:cs="Times New Roman"/>
          <w:sz w:val="22"/>
          <w:szCs w:val="22"/>
          <w:lang w:val="es-ES"/>
        </w:rPr>
      </w:pPr>
    </w:p>
    <w:p w14:paraId="6080349E" w14:textId="3B0006E5" w:rsidR="00E15D71" w:rsidRPr="005F24C2" w:rsidRDefault="003C5C81" w:rsidP="0056472B">
      <w:pPr>
        <w:spacing w:after="0" w:line="240" w:lineRule="auto"/>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a. </w:t>
      </w:r>
      <w:r w:rsidRPr="005F24C2">
        <w:rPr>
          <w:rFonts w:ascii="Times New Roman" w:hAnsi="Times New Roman" w:cs="Times New Roman"/>
          <w:sz w:val="22"/>
          <w:szCs w:val="22"/>
          <w:u w:val="single"/>
          <w:lang w:val="es-ES"/>
        </w:rPr>
        <w:t>Pandemia, impacto, evaluación</w:t>
      </w:r>
    </w:p>
    <w:p w14:paraId="6D6AE582" w14:textId="77777777" w:rsidR="003C5C81" w:rsidRPr="005F24C2" w:rsidRDefault="003C5C81" w:rsidP="0056472B">
      <w:pPr>
        <w:spacing w:after="0" w:line="240" w:lineRule="auto"/>
        <w:rPr>
          <w:rFonts w:ascii="Times New Roman" w:hAnsi="Times New Roman" w:cs="Times New Roman"/>
          <w:b/>
          <w:bCs/>
          <w:sz w:val="22"/>
          <w:szCs w:val="22"/>
          <w:lang w:val="es-ES"/>
        </w:rPr>
      </w:pPr>
    </w:p>
    <w:p w14:paraId="2D62A0DD" w14:textId="64A3F261" w:rsidR="006D3D96" w:rsidRPr="005F24C2" w:rsidRDefault="006D3D96" w:rsidP="0056472B">
      <w:pPr>
        <w:spacing w:after="0" w:line="240" w:lineRule="auto"/>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 xml:space="preserve">Belize: </w:t>
      </w:r>
      <w:r w:rsidR="004C1823" w:rsidRPr="005F24C2">
        <w:rPr>
          <w:rFonts w:ascii="Times New Roman" w:hAnsi="Times New Roman" w:cs="Times New Roman"/>
          <w:b/>
          <w:bCs/>
          <w:sz w:val="22"/>
          <w:szCs w:val="22"/>
          <w:lang w:val="es-ES"/>
        </w:rPr>
        <w:t xml:space="preserve">Efectos de la pandemia de </w:t>
      </w:r>
      <w:r w:rsidRPr="005F24C2">
        <w:rPr>
          <w:rFonts w:ascii="Times New Roman" w:hAnsi="Times New Roman" w:cs="Times New Roman"/>
          <w:b/>
          <w:bCs/>
          <w:sz w:val="22"/>
          <w:szCs w:val="22"/>
          <w:lang w:val="es-ES"/>
        </w:rPr>
        <w:t xml:space="preserve">COVID-19 </w:t>
      </w:r>
      <w:r w:rsidR="004C1823" w:rsidRPr="005F24C2">
        <w:rPr>
          <w:rFonts w:ascii="Times New Roman" w:hAnsi="Times New Roman" w:cs="Times New Roman"/>
          <w:b/>
          <w:bCs/>
          <w:sz w:val="22"/>
          <w:szCs w:val="22"/>
          <w:lang w:val="es-ES"/>
        </w:rPr>
        <w:t>en los resultados en materia de educación en</w:t>
      </w:r>
      <w:r w:rsidRPr="005F24C2">
        <w:rPr>
          <w:rFonts w:ascii="Times New Roman" w:hAnsi="Times New Roman" w:cs="Times New Roman"/>
          <w:b/>
          <w:bCs/>
          <w:sz w:val="22"/>
          <w:szCs w:val="22"/>
          <w:lang w:val="es-ES"/>
        </w:rPr>
        <w:t xml:space="preserve"> Belize</w:t>
      </w:r>
    </w:p>
    <w:p w14:paraId="1E9A8704" w14:textId="77777777" w:rsidR="006D3D96" w:rsidRPr="005F24C2" w:rsidRDefault="006D3D96" w:rsidP="0056472B">
      <w:pPr>
        <w:spacing w:after="0" w:line="240" w:lineRule="auto"/>
        <w:rPr>
          <w:rFonts w:ascii="Times New Roman" w:hAnsi="Times New Roman" w:cs="Times New Roman"/>
          <w:b/>
          <w:bCs/>
          <w:sz w:val="22"/>
          <w:szCs w:val="22"/>
          <w:lang w:val="es-ES"/>
        </w:rPr>
      </w:pPr>
    </w:p>
    <w:p w14:paraId="2BC1C732" w14:textId="53CE4947" w:rsidR="002118D3" w:rsidRPr="005F24C2" w:rsidRDefault="004C1823" w:rsidP="0056472B">
      <w:pPr>
        <w:spacing w:after="0" w:line="240" w:lineRule="auto"/>
        <w:rPr>
          <w:rFonts w:ascii="Times New Roman" w:hAnsi="Times New Roman" w:cs="Times New Roman"/>
          <w:sz w:val="22"/>
          <w:szCs w:val="22"/>
          <w:lang w:val="es-ES"/>
        </w:rPr>
      </w:pPr>
      <w:r w:rsidRPr="005F24C2">
        <w:rPr>
          <w:rFonts w:ascii="Times New Roman" w:hAnsi="Times New Roman" w:cs="Times New Roman"/>
          <w:b/>
          <w:bCs/>
          <w:sz w:val="22"/>
          <w:szCs w:val="22"/>
          <w:u w:val="single"/>
          <w:lang w:val="es-ES"/>
        </w:rPr>
        <w:t>Palabras clave</w:t>
      </w:r>
      <w:r w:rsidR="002118D3" w:rsidRPr="005F24C2">
        <w:rPr>
          <w:rFonts w:ascii="Times New Roman" w:hAnsi="Times New Roman" w:cs="Times New Roman"/>
          <w:b/>
          <w:sz w:val="22"/>
          <w:szCs w:val="22"/>
          <w:lang w:val="es-ES"/>
        </w:rPr>
        <w:t>:</w:t>
      </w:r>
      <w:r w:rsidR="00E37352" w:rsidRPr="005F24C2">
        <w:rPr>
          <w:rFonts w:ascii="Times New Roman" w:hAnsi="Times New Roman" w:cs="Times New Roman"/>
          <w:sz w:val="22"/>
          <w:szCs w:val="22"/>
          <w:lang w:val="es-ES"/>
        </w:rPr>
        <w:t xml:space="preserve"> COVID-19, </w:t>
      </w:r>
      <w:r w:rsidRPr="005F24C2">
        <w:rPr>
          <w:rFonts w:ascii="Times New Roman" w:hAnsi="Times New Roman" w:cs="Times New Roman"/>
          <w:sz w:val="22"/>
          <w:szCs w:val="22"/>
          <w:lang w:val="es-ES"/>
        </w:rPr>
        <w:t>pérdidas de aprendizaje</w:t>
      </w:r>
      <w:r w:rsidR="00B836A3"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educación a distancia</w:t>
      </w:r>
      <w:r w:rsidR="00B836A3" w:rsidRPr="005F24C2">
        <w:rPr>
          <w:rFonts w:ascii="Times New Roman" w:hAnsi="Times New Roman" w:cs="Times New Roman"/>
          <w:sz w:val="22"/>
          <w:szCs w:val="22"/>
          <w:lang w:val="es-ES"/>
        </w:rPr>
        <w:t>.</w:t>
      </w:r>
    </w:p>
    <w:p w14:paraId="5F0AED52" w14:textId="77777777" w:rsidR="002118D3" w:rsidRPr="005F24C2" w:rsidRDefault="002118D3" w:rsidP="0056472B">
      <w:pPr>
        <w:spacing w:after="0" w:line="240" w:lineRule="auto"/>
        <w:rPr>
          <w:rFonts w:ascii="Times New Roman" w:hAnsi="Times New Roman" w:cs="Times New Roman"/>
          <w:b/>
          <w:bCs/>
          <w:sz w:val="22"/>
          <w:szCs w:val="22"/>
          <w:lang w:val="es-ES"/>
        </w:rPr>
      </w:pPr>
    </w:p>
    <w:p w14:paraId="35BD335B" w14:textId="18CED2AF" w:rsidR="002118D3"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Marco de referencia</w:t>
      </w:r>
    </w:p>
    <w:p w14:paraId="0BFC5822" w14:textId="77777777" w:rsidR="00194536" w:rsidRPr="005F24C2" w:rsidRDefault="00194536" w:rsidP="0056472B">
      <w:pPr>
        <w:spacing w:after="0" w:line="240" w:lineRule="auto"/>
        <w:rPr>
          <w:rFonts w:ascii="Times New Roman" w:hAnsi="Times New Roman" w:cs="Times New Roman"/>
          <w:b/>
          <w:bCs/>
          <w:sz w:val="22"/>
          <w:szCs w:val="22"/>
          <w:lang w:val="es-ES"/>
        </w:rPr>
      </w:pPr>
    </w:p>
    <w:p w14:paraId="2C4CBF82" w14:textId="2E98DBF8" w:rsidR="00EE0BC0" w:rsidRPr="005F24C2" w:rsidRDefault="004C1823" w:rsidP="00EE0BC0">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w:t>
      </w:r>
      <w:r w:rsidR="00EE0BC0" w:rsidRPr="005F24C2">
        <w:rPr>
          <w:rFonts w:ascii="Times New Roman" w:hAnsi="Times New Roman" w:cs="Times New Roman"/>
          <w:sz w:val="22"/>
          <w:szCs w:val="22"/>
          <w:lang w:val="es-ES"/>
        </w:rPr>
        <w:t xml:space="preserve">n Belize, </w:t>
      </w:r>
      <w:r w:rsidRPr="005F24C2">
        <w:rPr>
          <w:rFonts w:ascii="Times New Roman" w:hAnsi="Times New Roman" w:cs="Times New Roman"/>
          <w:sz w:val="22"/>
          <w:szCs w:val="22"/>
          <w:lang w:val="es-ES"/>
        </w:rPr>
        <w:t xml:space="preserve">las escuelas permanecieron cerradas alrededor de </w:t>
      </w:r>
      <w:r w:rsidR="00EE0BC0" w:rsidRPr="005F24C2">
        <w:rPr>
          <w:rFonts w:ascii="Times New Roman" w:hAnsi="Times New Roman" w:cs="Times New Roman"/>
          <w:sz w:val="22"/>
          <w:szCs w:val="22"/>
          <w:lang w:val="es-ES"/>
        </w:rPr>
        <w:t>170 d</w:t>
      </w:r>
      <w:r w:rsidRPr="005F24C2">
        <w:rPr>
          <w:rFonts w:ascii="Times New Roman" w:hAnsi="Times New Roman" w:cs="Times New Roman"/>
          <w:sz w:val="22"/>
          <w:szCs w:val="22"/>
          <w:lang w:val="es-ES"/>
        </w:rPr>
        <w:t>ías</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Cuando las escuelas cerraron de manera repentina e imprevista, los directores y docentes se encargaron de implementar el aprendizaje a distancia</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para que los estudiantes</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pudieran continuar su educación. La selección y aplicación de una estrategia de educación a distancia</w:t>
      </w:r>
      <w:r w:rsidR="00EE0BC0" w:rsidRPr="005F24C2">
        <w:rPr>
          <w:rFonts w:ascii="Times New Roman" w:hAnsi="Times New Roman" w:cs="Times New Roman"/>
          <w:sz w:val="22"/>
          <w:szCs w:val="22"/>
          <w:lang w:val="es-ES"/>
        </w:rPr>
        <w:t xml:space="preserve"> </w:t>
      </w:r>
      <w:r w:rsidR="004D796D" w:rsidRPr="005F24C2">
        <w:rPr>
          <w:rFonts w:ascii="Times New Roman" w:hAnsi="Times New Roman" w:cs="Times New Roman"/>
          <w:sz w:val="22"/>
          <w:szCs w:val="22"/>
          <w:lang w:val="es-ES"/>
        </w:rPr>
        <w:t xml:space="preserve">fue difícil en </w:t>
      </w:r>
      <w:r w:rsidR="00EE0BC0" w:rsidRPr="005F24C2">
        <w:rPr>
          <w:rFonts w:ascii="Times New Roman" w:hAnsi="Times New Roman" w:cs="Times New Roman"/>
          <w:sz w:val="22"/>
          <w:szCs w:val="22"/>
          <w:lang w:val="es-ES"/>
        </w:rPr>
        <w:t xml:space="preserve">Belize </w:t>
      </w:r>
      <w:r w:rsidR="004D796D" w:rsidRPr="005F24C2">
        <w:rPr>
          <w:rFonts w:ascii="Times New Roman" w:hAnsi="Times New Roman" w:cs="Times New Roman"/>
          <w:sz w:val="22"/>
          <w:szCs w:val="22"/>
          <w:lang w:val="es-ES"/>
        </w:rPr>
        <w:t xml:space="preserve">porque los </w:t>
      </w:r>
      <w:r w:rsidRPr="005F24C2">
        <w:rPr>
          <w:rFonts w:ascii="Times New Roman" w:hAnsi="Times New Roman" w:cs="Times New Roman"/>
          <w:sz w:val="22"/>
          <w:szCs w:val="22"/>
          <w:lang w:val="es-ES"/>
        </w:rPr>
        <w:t>estudiantes</w:t>
      </w:r>
      <w:r w:rsidR="004D796D" w:rsidRPr="005F24C2">
        <w:rPr>
          <w:rFonts w:ascii="Times New Roman" w:hAnsi="Times New Roman" w:cs="Times New Roman"/>
          <w:sz w:val="22"/>
          <w:szCs w:val="22"/>
          <w:lang w:val="es-ES"/>
        </w:rPr>
        <w:t xml:space="preserve"> tienen muy poco </w:t>
      </w:r>
      <w:r w:rsidR="00EE0BC0" w:rsidRPr="005F24C2">
        <w:rPr>
          <w:rFonts w:ascii="Times New Roman" w:hAnsi="Times New Roman" w:cs="Times New Roman"/>
          <w:sz w:val="22"/>
          <w:szCs w:val="22"/>
          <w:lang w:val="es-ES"/>
        </w:rPr>
        <w:t>acces</w:t>
      </w:r>
      <w:r w:rsidR="004D796D" w:rsidRPr="005F24C2">
        <w:rPr>
          <w:rFonts w:ascii="Times New Roman" w:hAnsi="Times New Roman" w:cs="Times New Roman"/>
          <w:sz w:val="22"/>
          <w:szCs w:val="22"/>
          <w:lang w:val="es-ES"/>
        </w:rPr>
        <w:t xml:space="preserve">o a internet y servicios </w:t>
      </w:r>
      <w:r w:rsidR="00EE0BC0" w:rsidRPr="005F24C2">
        <w:rPr>
          <w:rFonts w:ascii="Times New Roman" w:hAnsi="Times New Roman" w:cs="Times New Roman"/>
          <w:sz w:val="22"/>
          <w:szCs w:val="22"/>
          <w:lang w:val="es-ES"/>
        </w:rPr>
        <w:t>digital</w:t>
      </w:r>
      <w:r w:rsidR="004D796D" w:rsidRPr="005F24C2">
        <w:rPr>
          <w:rFonts w:ascii="Times New Roman" w:hAnsi="Times New Roman" w:cs="Times New Roman"/>
          <w:sz w:val="22"/>
          <w:szCs w:val="22"/>
          <w:lang w:val="es-ES"/>
        </w:rPr>
        <w:t xml:space="preserve">es en casa, especialmente en el caso de los migrantes, los </w:t>
      </w:r>
      <w:r w:rsidRPr="005F24C2">
        <w:rPr>
          <w:rFonts w:ascii="Times New Roman" w:hAnsi="Times New Roman" w:cs="Times New Roman"/>
          <w:sz w:val="22"/>
          <w:szCs w:val="22"/>
          <w:lang w:val="es-ES"/>
        </w:rPr>
        <w:t>estudiantes</w:t>
      </w:r>
      <w:r w:rsidR="00EE0BC0" w:rsidRPr="005F24C2">
        <w:rPr>
          <w:rFonts w:ascii="Times New Roman" w:hAnsi="Times New Roman" w:cs="Times New Roman"/>
          <w:sz w:val="22"/>
          <w:szCs w:val="22"/>
          <w:lang w:val="es-ES"/>
        </w:rPr>
        <w:t xml:space="preserve"> </w:t>
      </w:r>
      <w:r w:rsidR="004D796D" w:rsidRPr="005F24C2">
        <w:rPr>
          <w:rFonts w:ascii="Times New Roman" w:hAnsi="Times New Roman" w:cs="Times New Roman"/>
          <w:sz w:val="22"/>
          <w:szCs w:val="22"/>
          <w:lang w:val="es-ES"/>
        </w:rPr>
        <w:t>de clase socioeconómica baja y los de</w:t>
      </w:r>
      <w:r w:rsidR="00EE0BC0" w:rsidRPr="005F24C2">
        <w:rPr>
          <w:rFonts w:ascii="Times New Roman" w:hAnsi="Times New Roman" w:cs="Times New Roman"/>
          <w:sz w:val="22"/>
          <w:szCs w:val="22"/>
          <w:lang w:val="es-ES"/>
        </w:rPr>
        <w:t xml:space="preserve"> </w:t>
      </w:r>
      <w:r w:rsidR="004D796D" w:rsidRPr="005F24C2">
        <w:rPr>
          <w:rFonts w:ascii="Times New Roman" w:hAnsi="Times New Roman" w:cs="Times New Roman"/>
          <w:sz w:val="22"/>
          <w:szCs w:val="22"/>
          <w:lang w:val="es-ES"/>
        </w:rPr>
        <w:t>zonas rurales</w:t>
      </w:r>
      <w:r w:rsidR="00EE0BC0" w:rsidRPr="005F24C2">
        <w:rPr>
          <w:rFonts w:ascii="Times New Roman" w:hAnsi="Times New Roman" w:cs="Times New Roman"/>
          <w:sz w:val="22"/>
          <w:szCs w:val="22"/>
          <w:lang w:val="es-ES"/>
        </w:rPr>
        <w:t>.</w:t>
      </w:r>
    </w:p>
    <w:p w14:paraId="5DB09CD9" w14:textId="77777777" w:rsidR="001D01EA" w:rsidRPr="005F24C2" w:rsidRDefault="001D01EA" w:rsidP="00EE0BC0">
      <w:pPr>
        <w:spacing w:after="0" w:line="240" w:lineRule="auto"/>
        <w:ind w:firstLine="709"/>
        <w:jc w:val="both"/>
        <w:rPr>
          <w:rFonts w:ascii="Times New Roman" w:hAnsi="Times New Roman" w:cs="Times New Roman"/>
          <w:sz w:val="22"/>
          <w:szCs w:val="22"/>
          <w:lang w:val="es-ES"/>
        </w:rPr>
      </w:pPr>
    </w:p>
    <w:p w14:paraId="2B0C4CF5" w14:textId="2B0A52F4" w:rsidR="00EE0BC0" w:rsidRPr="005F24C2" w:rsidRDefault="004D796D" w:rsidP="00EE0BC0">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w:t>
      </w:r>
      <w:r w:rsidR="00EE0BC0" w:rsidRPr="005F24C2">
        <w:rPr>
          <w:rFonts w:ascii="Times New Roman" w:hAnsi="Times New Roman" w:cs="Times New Roman"/>
          <w:sz w:val="22"/>
          <w:szCs w:val="22"/>
          <w:lang w:val="es-ES"/>
        </w:rPr>
        <w:t>n vi</w:t>
      </w:r>
      <w:r w:rsidRPr="005F24C2">
        <w:rPr>
          <w:rFonts w:ascii="Times New Roman" w:hAnsi="Times New Roman" w:cs="Times New Roman"/>
          <w:sz w:val="22"/>
          <w:szCs w:val="22"/>
          <w:lang w:val="es-ES"/>
        </w:rPr>
        <w:t>sta de estas limitaciones, el</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Ministerio de Educación de Belize</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recurrió a diversas estrategias de </w:t>
      </w:r>
      <w:r w:rsidR="004C1823" w:rsidRPr="005F24C2">
        <w:rPr>
          <w:rFonts w:ascii="Times New Roman" w:hAnsi="Times New Roman" w:cs="Times New Roman"/>
          <w:sz w:val="22"/>
          <w:szCs w:val="22"/>
          <w:lang w:val="es-ES"/>
        </w:rPr>
        <w:t>aprendizaje a distancia</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a fin de apoyar a todas las escuelas en los meses siguientes al cierre. Entre estas estrategias cabe señalar</w:t>
      </w:r>
      <w:r w:rsidR="00EE0BC0" w:rsidRPr="005F24C2">
        <w:rPr>
          <w:rFonts w:ascii="Times New Roman" w:hAnsi="Times New Roman" w:cs="Times New Roman"/>
          <w:sz w:val="22"/>
          <w:szCs w:val="22"/>
          <w:lang w:val="es-ES"/>
        </w:rPr>
        <w:t xml:space="preserve"> </w:t>
      </w:r>
      <w:r w:rsidR="00064349" w:rsidRPr="005F24C2">
        <w:rPr>
          <w:rFonts w:ascii="Times New Roman" w:hAnsi="Times New Roman" w:cs="Times New Roman"/>
          <w:sz w:val="22"/>
          <w:szCs w:val="22"/>
          <w:lang w:val="es-ES"/>
        </w:rPr>
        <w:t>a</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clases síncronas en línea</w:t>
      </w:r>
      <w:r w:rsidR="00064349" w:rsidRPr="005F24C2">
        <w:rPr>
          <w:rFonts w:ascii="Times New Roman" w:hAnsi="Times New Roman" w:cs="Times New Roman"/>
          <w:sz w:val="22"/>
          <w:szCs w:val="22"/>
          <w:lang w:val="es-ES"/>
        </w:rPr>
        <w:t>;</w:t>
      </w:r>
      <w:r w:rsidR="00EE0BC0" w:rsidRPr="005F24C2">
        <w:rPr>
          <w:rFonts w:ascii="Times New Roman" w:hAnsi="Times New Roman" w:cs="Times New Roman"/>
          <w:sz w:val="22"/>
          <w:szCs w:val="22"/>
          <w:lang w:val="es-ES"/>
        </w:rPr>
        <w:t xml:space="preserve"> </w:t>
      </w:r>
      <w:r w:rsidR="00064349" w:rsidRPr="005F24C2">
        <w:rPr>
          <w:rFonts w:ascii="Times New Roman" w:hAnsi="Times New Roman" w:cs="Times New Roman"/>
          <w:sz w:val="22"/>
          <w:szCs w:val="22"/>
          <w:lang w:val="es-ES"/>
        </w:rPr>
        <w:t>b</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clases por video y grabaciones de</w:t>
      </w:r>
      <w:r w:rsidR="00EE0BC0" w:rsidRPr="005F24C2">
        <w:rPr>
          <w:rFonts w:ascii="Times New Roman" w:hAnsi="Times New Roman" w:cs="Times New Roman"/>
          <w:sz w:val="22"/>
          <w:szCs w:val="22"/>
          <w:lang w:val="es-ES"/>
        </w:rPr>
        <w:t xml:space="preserve"> audio</w:t>
      </w:r>
      <w:r w:rsidR="00064349" w:rsidRPr="005F24C2">
        <w:rPr>
          <w:rFonts w:ascii="Times New Roman" w:hAnsi="Times New Roman" w:cs="Times New Roman"/>
          <w:sz w:val="22"/>
          <w:szCs w:val="22"/>
          <w:lang w:val="es-ES"/>
        </w:rPr>
        <w:t>; c</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entrega </w:t>
      </w:r>
      <w:r w:rsidR="00A54169" w:rsidRPr="005F24C2">
        <w:rPr>
          <w:rFonts w:ascii="Times New Roman" w:hAnsi="Times New Roman" w:cs="Times New Roman"/>
          <w:sz w:val="22"/>
          <w:szCs w:val="22"/>
          <w:lang w:val="es-ES"/>
        </w:rPr>
        <w:t>de</w:t>
      </w:r>
      <w:r w:rsidRPr="005F24C2">
        <w:rPr>
          <w:rFonts w:ascii="Times New Roman" w:hAnsi="Times New Roman" w:cs="Times New Roman"/>
          <w:sz w:val="22"/>
          <w:szCs w:val="22"/>
          <w:lang w:val="es-ES"/>
        </w:rPr>
        <w:t xml:space="preserve"> material didáctico y asignación de tareas en línea</w:t>
      </w:r>
      <w:r w:rsidR="00064349" w:rsidRPr="005F24C2">
        <w:rPr>
          <w:rFonts w:ascii="Times New Roman" w:hAnsi="Times New Roman" w:cs="Times New Roman"/>
          <w:sz w:val="22"/>
          <w:szCs w:val="22"/>
          <w:lang w:val="es-ES"/>
        </w:rPr>
        <w:t>;</w:t>
      </w:r>
      <w:r w:rsidR="00EE0BC0" w:rsidRPr="005F24C2">
        <w:rPr>
          <w:rFonts w:ascii="Times New Roman" w:hAnsi="Times New Roman" w:cs="Times New Roman"/>
          <w:sz w:val="22"/>
          <w:szCs w:val="22"/>
          <w:lang w:val="es-ES"/>
        </w:rPr>
        <w:t xml:space="preserve"> </w:t>
      </w:r>
      <w:r w:rsidR="00064349" w:rsidRPr="005F24C2">
        <w:rPr>
          <w:rFonts w:ascii="Times New Roman" w:hAnsi="Times New Roman" w:cs="Times New Roman"/>
          <w:sz w:val="22"/>
          <w:szCs w:val="22"/>
          <w:lang w:val="es-ES"/>
        </w:rPr>
        <w:t>d</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entrega directa de materiales impresos</w:t>
      </w:r>
      <w:r w:rsidR="00A54169" w:rsidRPr="005F24C2">
        <w:rPr>
          <w:rFonts w:ascii="Times New Roman" w:hAnsi="Times New Roman" w:cs="Times New Roman"/>
          <w:sz w:val="22"/>
          <w:szCs w:val="22"/>
          <w:lang w:val="es-ES"/>
        </w:rPr>
        <w:t>, y</w:t>
      </w:r>
      <w:r w:rsidR="00064349" w:rsidRPr="005F24C2">
        <w:rPr>
          <w:rFonts w:ascii="Times New Roman" w:hAnsi="Times New Roman" w:cs="Times New Roman"/>
          <w:sz w:val="22"/>
          <w:szCs w:val="22"/>
          <w:lang w:val="es-ES"/>
        </w:rPr>
        <w:t xml:space="preserve"> e)</w:t>
      </w:r>
      <w:r w:rsidR="00EE0BC0"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programas educativos por televisión o </w:t>
      </w:r>
      <w:r w:rsidR="00EE0BC0" w:rsidRPr="005F24C2">
        <w:rPr>
          <w:rFonts w:ascii="Times New Roman" w:hAnsi="Times New Roman" w:cs="Times New Roman"/>
          <w:sz w:val="22"/>
          <w:szCs w:val="22"/>
          <w:lang w:val="es-ES"/>
        </w:rPr>
        <w:t>radio.</w:t>
      </w:r>
    </w:p>
    <w:p w14:paraId="093AB540" w14:textId="77777777" w:rsidR="00EE0BC0" w:rsidRPr="005F24C2" w:rsidRDefault="00EE0BC0" w:rsidP="0056472B">
      <w:pPr>
        <w:spacing w:after="0" w:line="240" w:lineRule="auto"/>
        <w:rPr>
          <w:rFonts w:ascii="Times New Roman" w:hAnsi="Times New Roman" w:cs="Times New Roman"/>
          <w:b/>
          <w:bCs/>
          <w:sz w:val="22"/>
          <w:szCs w:val="22"/>
          <w:lang w:val="es-ES"/>
        </w:rPr>
      </w:pPr>
    </w:p>
    <w:p w14:paraId="3158B364" w14:textId="40566245" w:rsidR="00EE0BC0"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Propósitos y objetivos</w:t>
      </w:r>
    </w:p>
    <w:p w14:paraId="277465D0" w14:textId="77777777" w:rsidR="00EE0BC0" w:rsidRPr="005F24C2" w:rsidRDefault="00EE0BC0" w:rsidP="00194536">
      <w:pPr>
        <w:spacing w:after="0" w:line="240" w:lineRule="auto"/>
        <w:ind w:firstLine="709"/>
        <w:jc w:val="both"/>
        <w:rPr>
          <w:rFonts w:ascii="Times New Roman" w:hAnsi="Times New Roman" w:cs="Times New Roman"/>
          <w:sz w:val="22"/>
          <w:szCs w:val="22"/>
          <w:lang w:val="es-ES"/>
        </w:rPr>
      </w:pPr>
    </w:p>
    <w:p w14:paraId="574138D9" w14:textId="65771C65" w:rsidR="00194536" w:rsidRPr="005F24C2" w:rsidRDefault="004D796D" w:rsidP="00194536">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Este estudio se basa en exámenes nacionales estandarizados y pruebas específicas de rendimiento para determinar las </w:t>
      </w:r>
      <w:r w:rsidR="004C1823" w:rsidRPr="005F24C2">
        <w:rPr>
          <w:rFonts w:ascii="Times New Roman" w:hAnsi="Times New Roman" w:cs="Times New Roman"/>
          <w:sz w:val="22"/>
          <w:szCs w:val="22"/>
          <w:lang w:val="es-ES"/>
        </w:rPr>
        <w:t>pérdidas de aprendizaje</w:t>
      </w:r>
      <w:r w:rsidR="001C18F2"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relacionadas con la pandemia en la educación primaria. </w:t>
      </w:r>
      <w:r w:rsidR="00A54169" w:rsidRPr="005F24C2">
        <w:rPr>
          <w:rFonts w:ascii="Times New Roman" w:hAnsi="Times New Roman" w:cs="Times New Roman"/>
          <w:sz w:val="22"/>
          <w:szCs w:val="22"/>
          <w:lang w:val="es-ES"/>
        </w:rPr>
        <w:t xml:space="preserve">Con </w:t>
      </w:r>
      <w:r w:rsidRPr="005F24C2">
        <w:rPr>
          <w:rFonts w:ascii="Times New Roman" w:hAnsi="Times New Roman" w:cs="Times New Roman"/>
          <w:sz w:val="22"/>
          <w:szCs w:val="22"/>
          <w:lang w:val="es-ES"/>
        </w:rPr>
        <w:t>datos administrativos también se analizan los cambios en la matriculación de alumnos, las tasas de deserción y la rep</w:t>
      </w:r>
      <w:r w:rsidR="003E43B6" w:rsidRPr="005F24C2">
        <w:rPr>
          <w:rFonts w:ascii="Times New Roman" w:hAnsi="Times New Roman" w:cs="Times New Roman"/>
          <w:sz w:val="22"/>
          <w:szCs w:val="22"/>
          <w:lang w:val="es-ES"/>
        </w:rPr>
        <w:t xml:space="preserve">itencia </w:t>
      </w:r>
      <w:r w:rsidRPr="005F24C2">
        <w:rPr>
          <w:rFonts w:ascii="Times New Roman" w:hAnsi="Times New Roman" w:cs="Times New Roman"/>
          <w:sz w:val="22"/>
          <w:szCs w:val="22"/>
          <w:lang w:val="es-ES"/>
        </w:rPr>
        <w:t>en la escuela primaria y secundaria</w:t>
      </w:r>
      <w:r w:rsidR="001C18F2" w:rsidRPr="005F24C2">
        <w:rPr>
          <w:rFonts w:ascii="Times New Roman" w:hAnsi="Times New Roman" w:cs="Times New Roman"/>
          <w:sz w:val="22"/>
          <w:szCs w:val="22"/>
          <w:lang w:val="es-ES"/>
        </w:rPr>
        <w:t xml:space="preserve">. </w:t>
      </w:r>
    </w:p>
    <w:p w14:paraId="2745349B" w14:textId="77777777" w:rsidR="00194536" w:rsidRPr="005F24C2" w:rsidRDefault="00194536" w:rsidP="00EE0BC0">
      <w:pPr>
        <w:spacing w:after="0" w:line="240" w:lineRule="auto"/>
        <w:jc w:val="both"/>
        <w:rPr>
          <w:rFonts w:ascii="Times New Roman" w:hAnsi="Times New Roman" w:cs="Times New Roman"/>
          <w:sz w:val="22"/>
          <w:szCs w:val="22"/>
          <w:lang w:val="es-ES"/>
        </w:rPr>
      </w:pPr>
    </w:p>
    <w:p w14:paraId="429F0F33" w14:textId="7C318E7F" w:rsidR="00EE0BC0" w:rsidRPr="005F24C2" w:rsidRDefault="004C1823" w:rsidP="00EE0BC0">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1D75A0ED" w14:textId="77777777" w:rsidR="00EE0BC0" w:rsidRPr="005F24C2" w:rsidRDefault="00EE0BC0" w:rsidP="00EE0BC0">
      <w:pPr>
        <w:spacing w:after="0" w:line="240" w:lineRule="auto"/>
        <w:jc w:val="both"/>
        <w:rPr>
          <w:rFonts w:ascii="Times New Roman" w:hAnsi="Times New Roman" w:cs="Times New Roman"/>
          <w:sz w:val="22"/>
          <w:szCs w:val="22"/>
          <w:lang w:val="es-ES"/>
        </w:rPr>
      </w:pPr>
    </w:p>
    <w:p w14:paraId="3193C90D" w14:textId="6266B89C" w:rsidR="004C1CAF" w:rsidRPr="005F24C2" w:rsidRDefault="004D796D" w:rsidP="0006434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Para el análisis de las tasas de deserción escolar y rep</w:t>
      </w:r>
      <w:r w:rsidR="003E43B6" w:rsidRPr="005F24C2">
        <w:rPr>
          <w:rFonts w:ascii="Times New Roman" w:hAnsi="Times New Roman" w:cs="Times New Roman"/>
          <w:sz w:val="22"/>
          <w:szCs w:val="22"/>
          <w:lang w:val="es-ES"/>
        </w:rPr>
        <w:t xml:space="preserve">itencia </w:t>
      </w:r>
      <w:r w:rsidRPr="005F24C2">
        <w:rPr>
          <w:rFonts w:ascii="Times New Roman" w:hAnsi="Times New Roman" w:cs="Times New Roman"/>
          <w:sz w:val="22"/>
          <w:szCs w:val="22"/>
          <w:lang w:val="es-ES"/>
        </w:rPr>
        <w:t>se usan datos del Ministerio de Educación</w:t>
      </w:r>
      <w:r w:rsidR="004C1CAF"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obtenidos de escuelas primarias y secundarias correspondientes a los años escolares de </w:t>
      </w:r>
      <w:r w:rsidR="004C1CAF" w:rsidRPr="005F24C2">
        <w:rPr>
          <w:rFonts w:ascii="Times New Roman" w:hAnsi="Times New Roman" w:cs="Times New Roman"/>
          <w:sz w:val="22"/>
          <w:szCs w:val="22"/>
          <w:lang w:val="es-ES"/>
        </w:rPr>
        <w:t>2016</w:t>
      </w:r>
      <w:r w:rsidRPr="005F24C2">
        <w:rPr>
          <w:rFonts w:ascii="Times New Roman" w:hAnsi="Times New Roman" w:cs="Times New Roman"/>
          <w:sz w:val="22"/>
          <w:szCs w:val="22"/>
          <w:lang w:val="es-ES"/>
        </w:rPr>
        <w:t>-20</w:t>
      </w:r>
      <w:r w:rsidR="004C1CAF" w:rsidRPr="005F24C2">
        <w:rPr>
          <w:rFonts w:ascii="Times New Roman" w:hAnsi="Times New Roman" w:cs="Times New Roman"/>
          <w:sz w:val="22"/>
          <w:szCs w:val="22"/>
          <w:lang w:val="es-ES"/>
        </w:rPr>
        <w:t xml:space="preserve">17 </w:t>
      </w:r>
      <w:r w:rsidRPr="005F24C2">
        <w:rPr>
          <w:rFonts w:ascii="Times New Roman" w:hAnsi="Times New Roman" w:cs="Times New Roman"/>
          <w:sz w:val="22"/>
          <w:szCs w:val="22"/>
          <w:lang w:val="es-ES"/>
        </w:rPr>
        <w:t xml:space="preserve">a </w:t>
      </w:r>
      <w:r w:rsidR="004C1CAF" w:rsidRPr="005F24C2">
        <w:rPr>
          <w:rFonts w:ascii="Times New Roman" w:hAnsi="Times New Roman" w:cs="Times New Roman"/>
          <w:sz w:val="22"/>
          <w:szCs w:val="22"/>
          <w:lang w:val="es-ES"/>
        </w:rPr>
        <w:t>2021</w:t>
      </w:r>
      <w:r w:rsidRPr="005F24C2">
        <w:rPr>
          <w:rFonts w:ascii="Times New Roman" w:hAnsi="Times New Roman" w:cs="Times New Roman"/>
          <w:sz w:val="22"/>
          <w:szCs w:val="22"/>
          <w:lang w:val="es-ES"/>
        </w:rPr>
        <w:t>-20</w:t>
      </w:r>
      <w:r w:rsidR="004C1CAF" w:rsidRPr="005F24C2">
        <w:rPr>
          <w:rFonts w:ascii="Times New Roman" w:hAnsi="Times New Roman" w:cs="Times New Roman"/>
          <w:sz w:val="22"/>
          <w:szCs w:val="22"/>
          <w:lang w:val="es-ES"/>
        </w:rPr>
        <w:t>22.</w:t>
      </w:r>
    </w:p>
    <w:p w14:paraId="62509D8D" w14:textId="77777777" w:rsidR="00F15312" w:rsidRPr="005F24C2" w:rsidRDefault="00F15312" w:rsidP="00064349">
      <w:pPr>
        <w:spacing w:after="0" w:line="240" w:lineRule="auto"/>
        <w:ind w:firstLine="709"/>
        <w:jc w:val="both"/>
        <w:rPr>
          <w:rFonts w:ascii="Times New Roman" w:hAnsi="Times New Roman" w:cs="Times New Roman"/>
          <w:sz w:val="22"/>
          <w:szCs w:val="22"/>
          <w:lang w:val="es-ES"/>
        </w:rPr>
      </w:pPr>
    </w:p>
    <w:p w14:paraId="7EFF9FB7" w14:textId="2DDEFD08" w:rsidR="004C1CAF" w:rsidRPr="005F24C2" w:rsidRDefault="004D796D" w:rsidP="004C1CAF">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Los datos utilizados en el análisis se obtuvieron de pruebas nacionales estandarizadas administradas durante los cinco años anteriores al cierre de las escuelas y de pruebas </w:t>
      </w:r>
      <w:r w:rsidR="00A6157E" w:rsidRPr="005F24C2">
        <w:rPr>
          <w:rFonts w:ascii="Times New Roman" w:hAnsi="Times New Roman" w:cs="Times New Roman"/>
          <w:sz w:val="22"/>
          <w:szCs w:val="22"/>
          <w:lang w:val="es-ES"/>
        </w:rPr>
        <w:t xml:space="preserve">posteriores a la pandemia de </w:t>
      </w:r>
      <w:r w:rsidR="004C1CAF" w:rsidRPr="005F24C2">
        <w:rPr>
          <w:rFonts w:ascii="Times New Roman" w:hAnsi="Times New Roman" w:cs="Times New Roman"/>
          <w:sz w:val="22"/>
          <w:szCs w:val="22"/>
          <w:lang w:val="es-ES"/>
        </w:rPr>
        <w:t>COVID</w:t>
      </w:r>
      <w:r w:rsidR="00A6157E" w:rsidRPr="005F24C2">
        <w:rPr>
          <w:rFonts w:ascii="Times New Roman" w:hAnsi="Times New Roman" w:cs="Times New Roman"/>
          <w:sz w:val="22"/>
          <w:szCs w:val="22"/>
          <w:lang w:val="es-ES"/>
        </w:rPr>
        <w:t xml:space="preserve">-19 administradas en los años siguientes al cierre completo de escuelas. Además </w:t>
      </w:r>
      <w:r w:rsidR="00A6157E" w:rsidRPr="005F24C2">
        <w:rPr>
          <w:rFonts w:ascii="Times New Roman" w:hAnsi="Times New Roman" w:cs="Times New Roman"/>
          <w:sz w:val="22"/>
          <w:szCs w:val="22"/>
          <w:lang w:val="es-ES"/>
        </w:rPr>
        <w:lastRenderedPageBreak/>
        <w:t xml:space="preserve">de los datos de las pruebas, en el estudio se usan datos administrativos de las escuelas proporcionados por el </w:t>
      </w:r>
      <w:r w:rsidRPr="005F24C2">
        <w:rPr>
          <w:rFonts w:ascii="Times New Roman" w:hAnsi="Times New Roman" w:cs="Times New Roman"/>
          <w:sz w:val="22"/>
          <w:szCs w:val="22"/>
          <w:lang w:val="es-ES"/>
        </w:rPr>
        <w:t>Ministerio de Educación de Belize</w:t>
      </w:r>
      <w:r w:rsidR="004C1CAF" w:rsidRPr="005F24C2">
        <w:rPr>
          <w:rFonts w:ascii="Times New Roman" w:hAnsi="Times New Roman" w:cs="Times New Roman"/>
          <w:sz w:val="22"/>
          <w:szCs w:val="22"/>
          <w:lang w:val="es-ES"/>
        </w:rPr>
        <w:t>.</w:t>
      </w:r>
    </w:p>
    <w:p w14:paraId="7CF50C71" w14:textId="77777777" w:rsidR="00EE0BC0" w:rsidRPr="005F24C2" w:rsidRDefault="00EE0BC0" w:rsidP="00EE0BC0">
      <w:pPr>
        <w:spacing w:after="0" w:line="240" w:lineRule="auto"/>
        <w:jc w:val="both"/>
        <w:rPr>
          <w:rFonts w:ascii="Times New Roman" w:hAnsi="Times New Roman" w:cs="Times New Roman"/>
          <w:sz w:val="22"/>
          <w:szCs w:val="22"/>
          <w:lang w:val="es-ES"/>
        </w:rPr>
      </w:pPr>
    </w:p>
    <w:p w14:paraId="7C9F422F" w14:textId="169F23CB" w:rsidR="00EE0BC0" w:rsidRPr="005F24C2" w:rsidRDefault="004C1823" w:rsidP="00A6157E">
      <w:pPr>
        <w:keepNext/>
        <w:keepLines/>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Resultados y tendencias</w:t>
      </w:r>
    </w:p>
    <w:p w14:paraId="13B424E9" w14:textId="77777777" w:rsidR="00EE0BC0" w:rsidRPr="005F24C2" w:rsidRDefault="00EE0BC0" w:rsidP="00A6157E">
      <w:pPr>
        <w:keepNext/>
        <w:keepLines/>
        <w:spacing w:after="0" w:line="240" w:lineRule="auto"/>
        <w:jc w:val="both"/>
        <w:rPr>
          <w:rFonts w:ascii="Times New Roman" w:hAnsi="Times New Roman" w:cs="Times New Roman"/>
          <w:sz w:val="22"/>
          <w:szCs w:val="22"/>
          <w:lang w:val="es-ES"/>
        </w:rPr>
      </w:pPr>
    </w:p>
    <w:p w14:paraId="5799FFFC" w14:textId="4E4C2CF6" w:rsidR="00A6157E" w:rsidRPr="005F24C2" w:rsidRDefault="00A6157E" w:rsidP="00A6157E">
      <w:pPr>
        <w:keepNext/>
        <w:keepLines/>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análisis muestra que el impacto del cierre prolongado de las escuelas en la educación primaria fue considerable, especialmente en lo que se refiere a la enseñanza de inglés y matemáticas. Además, las tasas promedio de rep</w:t>
      </w:r>
      <w:r w:rsidR="0008312F" w:rsidRPr="005F24C2">
        <w:rPr>
          <w:rFonts w:ascii="Times New Roman" w:hAnsi="Times New Roman" w:cs="Times New Roman"/>
          <w:sz w:val="22"/>
          <w:szCs w:val="22"/>
          <w:lang w:val="es-ES"/>
        </w:rPr>
        <w:t xml:space="preserve">itencia </w:t>
      </w:r>
      <w:r w:rsidRPr="005F24C2">
        <w:rPr>
          <w:rFonts w:ascii="Times New Roman" w:hAnsi="Times New Roman" w:cs="Times New Roman"/>
          <w:sz w:val="22"/>
          <w:szCs w:val="22"/>
          <w:lang w:val="es-ES"/>
        </w:rPr>
        <w:t>y de deserción escolar presentaron un gran aumento en la escuela secundaria tras el cierre prolongado de escuelas</w:t>
      </w:r>
      <w:r w:rsidR="001C18F2" w:rsidRPr="005F24C2">
        <w:rPr>
          <w:rFonts w:ascii="Times New Roman" w:hAnsi="Times New Roman" w:cs="Times New Roman"/>
          <w:sz w:val="22"/>
          <w:szCs w:val="22"/>
          <w:lang w:val="es-ES"/>
        </w:rPr>
        <w:t>.</w:t>
      </w:r>
    </w:p>
    <w:p w14:paraId="1B398AFC" w14:textId="04862A36" w:rsidR="00EE0BC0" w:rsidRPr="005F24C2" w:rsidRDefault="00EE0BC0" w:rsidP="00C51F8A">
      <w:pPr>
        <w:keepNext/>
        <w:keepLines/>
        <w:spacing w:after="0" w:line="240" w:lineRule="auto"/>
        <w:jc w:val="both"/>
        <w:rPr>
          <w:rFonts w:ascii="Times New Roman" w:hAnsi="Times New Roman" w:cs="Times New Roman"/>
          <w:sz w:val="22"/>
          <w:szCs w:val="22"/>
          <w:lang w:val="es-ES"/>
        </w:rPr>
      </w:pPr>
    </w:p>
    <w:p w14:paraId="6506E864" w14:textId="262F4430" w:rsidR="008A55C9" w:rsidRPr="005F24C2" w:rsidRDefault="00A6157E" w:rsidP="00683A5E">
      <w:pPr>
        <w:spacing w:after="0" w:line="240" w:lineRule="auto"/>
        <w:ind w:firstLine="709"/>
        <w:jc w:val="both"/>
        <w:rPr>
          <w:rFonts w:ascii="Times New Roman" w:hAnsi="Times New Roman" w:cs="Times New Roman"/>
          <w:b/>
          <w:bCs/>
          <w:sz w:val="22"/>
          <w:szCs w:val="22"/>
          <w:lang w:val="es-ES"/>
        </w:rPr>
      </w:pPr>
      <w:r w:rsidRPr="005F24C2">
        <w:rPr>
          <w:rFonts w:ascii="Times New Roman" w:hAnsi="Times New Roman" w:cs="Times New Roman"/>
          <w:sz w:val="22"/>
          <w:szCs w:val="22"/>
          <w:lang w:val="es-ES"/>
        </w:rPr>
        <w:t xml:space="preserve">La pandemia de </w:t>
      </w:r>
      <w:r w:rsidR="00F72ADE" w:rsidRPr="005F24C2">
        <w:rPr>
          <w:rFonts w:ascii="Times New Roman" w:hAnsi="Times New Roman" w:cs="Times New Roman"/>
          <w:sz w:val="22"/>
          <w:szCs w:val="22"/>
          <w:lang w:val="es-ES"/>
        </w:rPr>
        <w:t xml:space="preserve">COVID-19 </w:t>
      </w:r>
      <w:r w:rsidRPr="005F24C2">
        <w:rPr>
          <w:rFonts w:ascii="Times New Roman" w:hAnsi="Times New Roman" w:cs="Times New Roman"/>
          <w:sz w:val="22"/>
          <w:szCs w:val="22"/>
          <w:lang w:val="es-ES"/>
        </w:rPr>
        <w:t xml:space="preserve">no solo causó </w:t>
      </w:r>
      <w:r w:rsidR="004C1823" w:rsidRPr="005F24C2">
        <w:rPr>
          <w:rFonts w:ascii="Times New Roman" w:hAnsi="Times New Roman" w:cs="Times New Roman"/>
          <w:sz w:val="22"/>
          <w:szCs w:val="22"/>
          <w:lang w:val="es-ES"/>
        </w:rPr>
        <w:t>pérdidas de aprendizaje</w:t>
      </w:r>
      <w:r w:rsidR="00F72ADE"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para</w:t>
      </w:r>
      <w:r w:rsidR="00F72ADE"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estudiantes</w:t>
      </w:r>
      <w:r w:rsidR="00F72ADE"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de todos los niveles, sino que también aumentó el riesgo de que los </w:t>
      </w:r>
      <w:r w:rsidR="004C1823" w:rsidRPr="005F24C2">
        <w:rPr>
          <w:rFonts w:ascii="Times New Roman" w:hAnsi="Times New Roman" w:cs="Times New Roman"/>
          <w:sz w:val="22"/>
          <w:szCs w:val="22"/>
          <w:lang w:val="es-ES"/>
        </w:rPr>
        <w:t>estudiantes</w:t>
      </w:r>
      <w:r w:rsidR="00F72ADE"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se retrasaran y repitieran el grado o el año o abandonaran la escuela</w:t>
      </w:r>
      <w:r w:rsidR="00F72ADE" w:rsidRPr="005F24C2">
        <w:rPr>
          <w:rFonts w:ascii="Times New Roman" w:hAnsi="Times New Roman" w:cs="Times New Roman"/>
          <w:sz w:val="22"/>
          <w:szCs w:val="22"/>
          <w:lang w:val="es-ES"/>
        </w:rPr>
        <w:t>. Dur</w:t>
      </w:r>
      <w:r w:rsidRPr="005F24C2">
        <w:rPr>
          <w:rFonts w:ascii="Times New Roman" w:hAnsi="Times New Roman" w:cs="Times New Roman"/>
          <w:sz w:val="22"/>
          <w:szCs w:val="22"/>
          <w:lang w:val="es-ES"/>
        </w:rPr>
        <w:t xml:space="preserve">ante la pandemia se permitió que los </w:t>
      </w:r>
      <w:r w:rsidR="004C1823" w:rsidRPr="005F24C2">
        <w:rPr>
          <w:rFonts w:ascii="Times New Roman" w:hAnsi="Times New Roman" w:cs="Times New Roman"/>
          <w:sz w:val="22"/>
          <w:szCs w:val="22"/>
          <w:lang w:val="es-ES"/>
        </w:rPr>
        <w:t>estudiantes</w:t>
      </w:r>
      <w:r w:rsidR="00F72ADE"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pasaran automáticamente al grado o año siguiente</w:t>
      </w:r>
      <w:r w:rsidR="00F72ADE" w:rsidRPr="005F24C2">
        <w:rPr>
          <w:rFonts w:ascii="Times New Roman" w:hAnsi="Times New Roman" w:cs="Times New Roman"/>
          <w:sz w:val="22"/>
          <w:szCs w:val="22"/>
          <w:lang w:val="es-ES"/>
        </w:rPr>
        <w:t>.</w:t>
      </w:r>
      <w:r w:rsidR="00F72ADE" w:rsidRPr="005F24C2">
        <w:rPr>
          <w:rFonts w:ascii="Times New Roman" w:hAnsi="Times New Roman" w:cs="Times New Roman"/>
          <w:b/>
          <w:bCs/>
          <w:sz w:val="22"/>
          <w:szCs w:val="22"/>
          <w:lang w:val="es-ES"/>
        </w:rPr>
        <w:t xml:space="preserve"> </w:t>
      </w:r>
    </w:p>
    <w:p w14:paraId="67D63CC3" w14:textId="2A0DFB1D" w:rsidR="00683A5E" w:rsidRPr="005F24C2" w:rsidRDefault="00683A5E" w:rsidP="00C51F8A">
      <w:pPr>
        <w:spacing w:after="0" w:line="240" w:lineRule="auto"/>
        <w:jc w:val="both"/>
        <w:rPr>
          <w:rFonts w:ascii="Times New Roman" w:hAnsi="Times New Roman" w:cs="Times New Roman"/>
          <w:b/>
          <w:bCs/>
          <w:sz w:val="22"/>
          <w:szCs w:val="22"/>
          <w:lang w:val="es-ES"/>
        </w:rPr>
      </w:pPr>
    </w:p>
    <w:p w14:paraId="06AF809A" w14:textId="6643F211" w:rsidR="003C1A4A" w:rsidRPr="005F24C2" w:rsidRDefault="00A6157E" w:rsidP="003C1A4A">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Las conclusiones son preocupantes porque</w:t>
      </w:r>
      <w:r w:rsidR="00F22767"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los </w:t>
      </w:r>
      <w:r w:rsidR="004C1823" w:rsidRPr="005F24C2">
        <w:rPr>
          <w:rFonts w:ascii="Times New Roman" w:hAnsi="Times New Roman" w:cs="Times New Roman"/>
          <w:sz w:val="22"/>
          <w:szCs w:val="22"/>
          <w:lang w:val="es-ES"/>
        </w:rPr>
        <w:t>estudiantes</w:t>
      </w:r>
      <w:r w:rsidR="00F22767" w:rsidRPr="005F24C2">
        <w:rPr>
          <w:rFonts w:ascii="Times New Roman" w:hAnsi="Times New Roman" w:cs="Times New Roman"/>
          <w:sz w:val="22"/>
          <w:szCs w:val="22"/>
          <w:lang w:val="es-ES"/>
        </w:rPr>
        <w:t xml:space="preserve"> </w:t>
      </w:r>
      <w:r w:rsidR="00497B07" w:rsidRPr="005F24C2">
        <w:rPr>
          <w:rFonts w:ascii="Times New Roman" w:hAnsi="Times New Roman" w:cs="Times New Roman"/>
          <w:sz w:val="22"/>
          <w:szCs w:val="22"/>
          <w:lang w:val="es-ES"/>
        </w:rPr>
        <w:t>no aprendieron lo que habrían aprendido en c</w:t>
      </w:r>
      <w:r w:rsidR="00692FB3" w:rsidRPr="005F24C2">
        <w:rPr>
          <w:rFonts w:ascii="Times New Roman" w:hAnsi="Times New Roman" w:cs="Times New Roman"/>
          <w:sz w:val="22"/>
          <w:szCs w:val="22"/>
          <w:lang w:val="es-ES"/>
        </w:rPr>
        <w:t>l</w:t>
      </w:r>
      <w:r w:rsidR="00497B07" w:rsidRPr="005F24C2">
        <w:rPr>
          <w:rFonts w:ascii="Times New Roman" w:hAnsi="Times New Roman" w:cs="Times New Roman"/>
          <w:sz w:val="22"/>
          <w:szCs w:val="22"/>
          <w:lang w:val="es-ES"/>
        </w:rPr>
        <w:t>ases presenciales, sino que pasaron al grado o año siguiente menos preparados y sin los conocimientos y las competencias necesarias para ese nivel</w:t>
      </w:r>
      <w:r w:rsidR="00F22767" w:rsidRPr="005F24C2">
        <w:rPr>
          <w:rFonts w:ascii="Times New Roman" w:hAnsi="Times New Roman" w:cs="Times New Roman"/>
          <w:sz w:val="22"/>
          <w:szCs w:val="22"/>
          <w:lang w:val="es-ES"/>
        </w:rPr>
        <w:t xml:space="preserve">. </w:t>
      </w:r>
      <w:r w:rsidR="00497B07" w:rsidRPr="005F24C2">
        <w:rPr>
          <w:rFonts w:ascii="Times New Roman" w:hAnsi="Times New Roman" w:cs="Times New Roman"/>
          <w:sz w:val="22"/>
          <w:szCs w:val="22"/>
          <w:lang w:val="es-ES"/>
        </w:rPr>
        <w:t>Las lagunas resultantes en el aprendizaje podrían afectar su rendimiento en grados o años posteriores y colocarlos en un riesgo mayor de repetir el grado o año o simplemente abandonar la escuela porque no pudieron ponerse al día</w:t>
      </w:r>
      <w:r w:rsidR="00F22767" w:rsidRPr="005F24C2">
        <w:rPr>
          <w:rFonts w:ascii="Times New Roman" w:hAnsi="Times New Roman" w:cs="Times New Roman"/>
          <w:sz w:val="22"/>
          <w:szCs w:val="22"/>
          <w:lang w:val="es-ES"/>
        </w:rPr>
        <w:t>.</w:t>
      </w:r>
    </w:p>
    <w:p w14:paraId="1D8D9C6B" w14:textId="77777777" w:rsidR="008A55C9" w:rsidRPr="005F24C2" w:rsidRDefault="008A55C9" w:rsidP="00C51F8A">
      <w:pPr>
        <w:spacing w:after="0" w:line="240" w:lineRule="auto"/>
        <w:jc w:val="both"/>
        <w:rPr>
          <w:rFonts w:ascii="Times New Roman" w:hAnsi="Times New Roman" w:cs="Times New Roman"/>
          <w:sz w:val="22"/>
          <w:szCs w:val="22"/>
          <w:lang w:val="es-ES"/>
        </w:rPr>
      </w:pPr>
    </w:p>
    <w:p w14:paraId="781FF23C" w14:textId="2F0C1C79" w:rsidR="003C1A4A" w:rsidRPr="005F24C2" w:rsidRDefault="00497B07" w:rsidP="003C1A4A">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primer paso para tratar de corregir estas deficiencias es reintegrar a todos los</w:t>
      </w:r>
      <w:r w:rsidR="00F22767"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estudiantes</w:t>
      </w:r>
      <w:r w:rsidR="00F22767"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en las escuelas cuanto antes. El segundo paso consiste en llevar a cabo iniciativas para evitar que los </w:t>
      </w:r>
      <w:r w:rsidR="004C1823" w:rsidRPr="005F24C2">
        <w:rPr>
          <w:rFonts w:ascii="Times New Roman" w:hAnsi="Times New Roman" w:cs="Times New Roman"/>
          <w:sz w:val="22"/>
          <w:szCs w:val="22"/>
          <w:lang w:val="es-ES"/>
        </w:rPr>
        <w:t>estudiantes</w:t>
      </w:r>
      <w:r w:rsidR="00F22767"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abandonen la escuela o repitan el grado o año</w:t>
      </w:r>
      <w:r w:rsidR="00F22767" w:rsidRPr="005F24C2">
        <w:rPr>
          <w:rFonts w:ascii="Times New Roman" w:hAnsi="Times New Roman" w:cs="Times New Roman"/>
          <w:sz w:val="22"/>
          <w:szCs w:val="22"/>
          <w:lang w:val="es-ES"/>
        </w:rPr>
        <w:t>.</w:t>
      </w:r>
    </w:p>
    <w:p w14:paraId="60E720CC" w14:textId="77777777" w:rsidR="008A55C9" w:rsidRPr="005F24C2" w:rsidRDefault="008A55C9" w:rsidP="00C51F8A">
      <w:pPr>
        <w:spacing w:after="0" w:line="240" w:lineRule="auto"/>
        <w:jc w:val="both"/>
        <w:rPr>
          <w:rFonts w:ascii="Times New Roman" w:hAnsi="Times New Roman" w:cs="Times New Roman"/>
          <w:sz w:val="22"/>
          <w:szCs w:val="22"/>
          <w:lang w:val="es-ES"/>
        </w:rPr>
      </w:pPr>
    </w:p>
    <w:p w14:paraId="56F2F655" w14:textId="22413390" w:rsidR="003C1A4A" w:rsidRPr="005F24C2" w:rsidRDefault="00497B07" w:rsidP="003C1A4A">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Una de esas estrategias es la</w:t>
      </w:r>
      <w:r w:rsidR="00F22767"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instrucción adaptativa</w:t>
      </w:r>
      <w:r w:rsidR="00F22767" w:rsidRPr="005F24C2">
        <w:rPr>
          <w:rFonts w:ascii="Times New Roman" w:hAnsi="Times New Roman" w:cs="Times New Roman"/>
          <w:sz w:val="22"/>
          <w:szCs w:val="22"/>
          <w:lang w:val="es-ES"/>
        </w:rPr>
        <w:t xml:space="preserve">, </w:t>
      </w:r>
      <w:r w:rsidR="00B10D29" w:rsidRPr="005F24C2">
        <w:rPr>
          <w:rFonts w:ascii="Times New Roman" w:hAnsi="Times New Roman" w:cs="Times New Roman"/>
          <w:sz w:val="22"/>
          <w:szCs w:val="22"/>
          <w:lang w:val="es-ES"/>
        </w:rPr>
        <w:t xml:space="preserve">que usa </w:t>
      </w:r>
      <w:r w:rsidR="003E43B6" w:rsidRPr="005F24C2">
        <w:rPr>
          <w:rFonts w:ascii="Times New Roman" w:hAnsi="Times New Roman" w:cs="Times New Roman"/>
          <w:sz w:val="22"/>
          <w:szCs w:val="22"/>
          <w:lang w:val="es-ES"/>
        </w:rPr>
        <w:t xml:space="preserve">estrategias y materiales de instrucción alternativos para crear un entorno de aprendizaje adaptado a las necesidades </w:t>
      </w:r>
      <w:r w:rsidR="00F22767" w:rsidRPr="005F24C2">
        <w:rPr>
          <w:rFonts w:ascii="Times New Roman" w:hAnsi="Times New Roman" w:cs="Times New Roman"/>
          <w:sz w:val="22"/>
          <w:szCs w:val="22"/>
          <w:lang w:val="es-ES"/>
        </w:rPr>
        <w:t>individual</w:t>
      </w:r>
      <w:r w:rsidR="003E43B6" w:rsidRPr="005F24C2">
        <w:rPr>
          <w:rFonts w:ascii="Times New Roman" w:hAnsi="Times New Roman" w:cs="Times New Roman"/>
          <w:sz w:val="22"/>
          <w:szCs w:val="22"/>
          <w:lang w:val="es-ES"/>
        </w:rPr>
        <w:t xml:space="preserve">es de todos los </w:t>
      </w:r>
      <w:r w:rsidR="004C1823" w:rsidRPr="005F24C2">
        <w:rPr>
          <w:rFonts w:ascii="Times New Roman" w:hAnsi="Times New Roman" w:cs="Times New Roman"/>
          <w:sz w:val="22"/>
          <w:szCs w:val="22"/>
          <w:lang w:val="es-ES"/>
        </w:rPr>
        <w:t>estudiantes</w:t>
      </w:r>
      <w:r w:rsidR="00F22767" w:rsidRPr="005F24C2">
        <w:rPr>
          <w:rFonts w:ascii="Times New Roman" w:hAnsi="Times New Roman" w:cs="Times New Roman"/>
          <w:sz w:val="22"/>
          <w:szCs w:val="22"/>
          <w:lang w:val="es-ES"/>
        </w:rPr>
        <w:t xml:space="preserve">. </w:t>
      </w:r>
      <w:r w:rsidR="003E43B6" w:rsidRPr="005F24C2">
        <w:rPr>
          <w:rFonts w:ascii="Times New Roman" w:hAnsi="Times New Roman" w:cs="Times New Roman"/>
          <w:sz w:val="22"/>
          <w:szCs w:val="22"/>
          <w:lang w:val="es-ES"/>
        </w:rPr>
        <w:t>Otra estrategia</w:t>
      </w:r>
      <w:r w:rsidR="00F22767" w:rsidRPr="005F24C2">
        <w:rPr>
          <w:rFonts w:ascii="Times New Roman" w:hAnsi="Times New Roman" w:cs="Times New Roman"/>
          <w:sz w:val="22"/>
          <w:szCs w:val="22"/>
          <w:lang w:val="es-ES"/>
        </w:rPr>
        <w:t xml:space="preserve"> </w:t>
      </w:r>
      <w:r w:rsidR="003E43B6" w:rsidRPr="005F24C2">
        <w:rPr>
          <w:rFonts w:ascii="Times New Roman" w:hAnsi="Times New Roman" w:cs="Times New Roman"/>
          <w:sz w:val="22"/>
          <w:szCs w:val="22"/>
          <w:lang w:val="es-ES"/>
        </w:rPr>
        <w:t xml:space="preserve">que puede ayudar a los </w:t>
      </w:r>
      <w:r w:rsidR="004C1823" w:rsidRPr="005F24C2">
        <w:rPr>
          <w:rFonts w:ascii="Times New Roman" w:hAnsi="Times New Roman" w:cs="Times New Roman"/>
          <w:sz w:val="22"/>
          <w:szCs w:val="22"/>
          <w:lang w:val="es-ES"/>
        </w:rPr>
        <w:t>estudiantes</w:t>
      </w:r>
      <w:r w:rsidR="00F22767" w:rsidRPr="005F24C2">
        <w:rPr>
          <w:rFonts w:ascii="Times New Roman" w:hAnsi="Times New Roman" w:cs="Times New Roman"/>
          <w:sz w:val="22"/>
          <w:szCs w:val="22"/>
          <w:lang w:val="es-ES"/>
        </w:rPr>
        <w:t xml:space="preserve"> </w:t>
      </w:r>
      <w:r w:rsidR="003E43B6" w:rsidRPr="005F24C2">
        <w:rPr>
          <w:rFonts w:ascii="Times New Roman" w:hAnsi="Times New Roman" w:cs="Times New Roman"/>
          <w:sz w:val="22"/>
          <w:szCs w:val="22"/>
          <w:lang w:val="es-ES"/>
        </w:rPr>
        <w:t xml:space="preserve">que han experimentado mayores </w:t>
      </w:r>
      <w:r w:rsidR="004C1823" w:rsidRPr="005F24C2">
        <w:rPr>
          <w:rFonts w:ascii="Times New Roman" w:hAnsi="Times New Roman" w:cs="Times New Roman"/>
          <w:sz w:val="22"/>
          <w:szCs w:val="22"/>
          <w:lang w:val="es-ES"/>
        </w:rPr>
        <w:t>pérdidas de aprendizaje</w:t>
      </w:r>
      <w:r w:rsidR="00F22767" w:rsidRPr="005F24C2">
        <w:rPr>
          <w:rFonts w:ascii="Times New Roman" w:hAnsi="Times New Roman" w:cs="Times New Roman"/>
          <w:sz w:val="22"/>
          <w:szCs w:val="22"/>
          <w:lang w:val="es-ES"/>
        </w:rPr>
        <w:t xml:space="preserve"> </w:t>
      </w:r>
      <w:r w:rsidR="003E43B6" w:rsidRPr="005F24C2">
        <w:rPr>
          <w:rFonts w:ascii="Times New Roman" w:hAnsi="Times New Roman" w:cs="Times New Roman"/>
          <w:sz w:val="22"/>
          <w:szCs w:val="22"/>
          <w:lang w:val="es-ES"/>
        </w:rPr>
        <w:t xml:space="preserve">es el aprendizaje acelerado, técnica que les permite aprender contenido propio de su grado en un período más corto con ayuda cuando la necesiten </w:t>
      </w:r>
      <w:r w:rsidR="00603D75" w:rsidRPr="005F24C2">
        <w:rPr>
          <w:rFonts w:ascii="Times New Roman" w:hAnsi="Times New Roman" w:cs="Times New Roman"/>
          <w:sz w:val="22"/>
          <w:szCs w:val="22"/>
          <w:lang w:val="es-ES"/>
        </w:rPr>
        <w:t>(</w:t>
      </w:r>
      <w:r w:rsidR="003E43B6" w:rsidRPr="005F24C2">
        <w:rPr>
          <w:rFonts w:ascii="Times New Roman" w:hAnsi="Times New Roman" w:cs="Times New Roman"/>
          <w:sz w:val="22"/>
          <w:szCs w:val="22"/>
          <w:lang w:val="es-ES"/>
        </w:rPr>
        <w:t xml:space="preserve">apoyo </w:t>
      </w:r>
      <w:r w:rsidR="00603D75" w:rsidRPr="005F24C2">
        <w:rPr>
          <w:rFonts w:ascii="Times New Roman" w:hAnsi="Times New Roman" w:cs="Times New Roman"/>
          <w:sz w:val="22"/>
          <w:szCs w:val="22"/>
          <w:lang w:val="es-ES"/>
        </w:rPr>
        <w:t>“just</w:t>
      </w:r>
      <w:r w:rsidR="003E43B6" w:rsidRPr="005F24C2">
        <w:rPr>
          <w:rFonts w:ascii="Times New Roman" w:hAnsi="Times New Roman" w:cs="Times New Roman"/>
          <w:sz w:val="22"/>
          <w:szCs w:val="22"/>
          <w:lang w:val="es-ES"/>
        </w:rPr>
        <w:t>o a tiempo</w:t>
      </w:r>
      <w:r w:rsidR="00603D75"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El a</w:t>
      </w:r>
      <w:r w:rsidR="003E43B6" w:rsidRPr="005F24C2">
        <w:rPr>
          <w:rFonts w:ascii="Times New Roman" w:hAnsi="Times New Roman" w:cs="Times New Roman"/>
          <w:sz w:val="22"/>
          <w:szCs w:val="22"/>
          <w:lang w:val="es-ES"/>
        </w:rPr>
        <w:t>prendizaje acelerado</w:t>
      </w:r>
      <w:r w:rsidR="00603D75"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se concentra en las competencias básicas propias del grado que el estudiante debe aprender</w:t>
      </w:r>
      <w:r w:rsidR="00603D75" w:rsidRPr="005F24C2">
        <w:rPr>
          <w:rFonts w:ascii="Times New Roman" w:hAnsi="Times New Roman" w:cs="Times New Roman"/>
          <w:sz w:val="22"/>
          <w:szCs w:val="22"/>
          <w:lang w:val="es-ES"/>
        </w:rPr>
        <w:t>.</w:t>
      </w:r>
    </w:p>
    <w:p w14:paraId="086C275A" w14:textId="77777777" w:rsidR="008A55C9" w:rsidRPr="005F24C2" w:rsidRDefault="008A55C9" w:rsidP="00C51F8A">
      <w:pPr>
        <w:spacing w:after="0" w:line="240" w:lineRule="auto"/>
        <w:jc w:val="both"/>
        <w:rPr>
          <w:rFonts w:ascii="Times New Roman" w:hAnsi="Times New Roman" w:cs="Times New Roman"/>
          <w:sz w:val="22"/>
          <w:szCs w:val="22"/>
          <w:lang w:val="es-ES"/>
        </w:rPr>
      </w:pPr>
    </w:p>
    <w:p w14:paraId="65E8703F" w14:textId="57AA67C4" w:rsidR="00AE4972" w:rsidRPr="005F24C2" w:rsidRDefault="003E43B6" w:rsidP="003C1A4A">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Estas son solo algunas de las medidas y estrategias</w:t>
      </w:r>
      <w:r w:rsidR="00603D75"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que están aplicando los gobiernos de la región para cerrar las brechas del aprendizaje de los </w:t>
      </w:r>
      <w:r w:rsidR="004C1823" w:rsidRPr="005F24C2">
        <w:rPr>
          <w:rFonts w:ascii="Times New Roman" w:hAnsi="Times New Roman" w:cs="Times New Roman"/>
          <w:sz w:val="22"/>
          <w:szCs w:val="22"/>
          <w:lang w:val="es-ES"/>
        </w:rPr>
        <w:t>estudiantes</w:t>
      </w:r>
      <w:r w:rsidR="00603D75"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de</w:t>
      </w:r>
      <w:r w:rsidR="00603D75"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escuela primaria y secundaria</w:t>
      </w:r>
      <w:r w:rsidR="00603D75"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En el análisis presentado tratamos de indicar las características de las escuelas que presentaron mayores</w:t>
      </w:r>
      <w:r w:rsidR="00603D75"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pérdidas de aprendizaje</w:t>
      </w:r>
      <w:r w:rsidR="00603D75"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y tasas más altas de deserción escolar y repitencia</w:t>
      </w:r>
      <w:r w:rsidR="00603D75"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 xml:space="preserve">a fin de ayudar al Gobierno de </w:t>
      </w:r>
      <w:r w:rsidR="00603D75" w:rsidRPr="005F24C2">
        <w:rPr>
          <w:rFonts w:ascii="Times New Roman" w:hAnsi="Times New Roman" w:cs="Times New Roman"/>
          <w:sz w:val="22"/>
          <w:szCs w:val="22"/>
          <w:lang w:val="es-ES"/>
        </w:rPr>
        <w:t>Belize</w:t>
      </w:r>
      <w:r w:rsidR="0008312F" w:rsidRPr="005F24C2">
        <w:rPr>
          <w:rFonts w:ascii="Times New Roman" w:hAnsi="Times New Roman" w:cs="Times New Roman"/>
          <w:sz w:val="22"/>
          <w:szCs w:val="22"/>
          <w:lang w:val="es-ES"/>
        </w:rPr>
        <w:t xml:space="preserve"> a formular programas dirigidos a los </w:t>
      </w:r>
      <w:r w:rsidR="004C1823" w:rsidRPr="005F24C2">
        <w:rPr>
          <w:rFonts w:ascii="Times New Roman" w:hAnsi="Times New Roman" w:cs="Times New Roman"/>
          <w:sz w:val="22"/>
          <w:szCs w:val="22"/>
          <w:lang w:val="es-ES"/>
        </w:rPr>
        <w:t>estudiantes</w:t>
      </w:r>
      <w:r w:rsidR="00603D75"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que más apoyo necesitan.</w:t>
      </w:r>
    </w:p>
    <w:p w14:paraId="5694AB41" w14:textId="6E087612" w:rsidR="006D3D96" w:rsidRPr="005F24C2" w:rsidRDefault="006D3D96" w:rsidP="00AE4972">
      <w:pPr>
        <w:spacing w:after="0" w:line="240" w:lineRule="auto"/>
        <w:jc w:val="both"/>
        <w:rPr>
          <w:rFonts w:ascii="Times New Roman" w:hAnsi="Times New Roman" w:cs="Times New Roman"/>
          <w:sz w:val="22"/>
          <w:szCs w:val="22"/>
          <w:lang w:val="es-ES"/>
        </w:rPr>
      </w:pPr>
    </w:p>
    <w:p w14:paraId="6D9F0DB9" w14:textId="77777777" w:rsidR="00AE4972" w:rsidRPr="005F24C2" w:rsidRDefault="00AE4972" w:rsidP="00AE4972">
      <w:pPr>
        <w:spacing w:after="0" w:line="240" w:lineRule="auto"/>
        <w:jc w:val="both"/>
        <w:rPr>
          <w:rFonts w:ascii="Times New Roman" w:hAnsi="Times New Roman" w:cs="Times New Roman"/>
          <w:sz w:val="22"/>
          <w:szCs w:val="22"/>
          <w:lang w:val="es-ES"/>
        </w:rPr>
      </w:pPr>
    </w:p>
    <w:p w14:paraId="3BCD8250" w14:textId="0542967C" w:rsidR="006D3D96" w:rsidRPr="005F24C2" w:rsidRDefault="006D3D96" w:rsidP="00C40AB8">
      <w:pPr>
        <w:spacing w:after="0" w:line="240" w:lineRule="auto"/>
        <w:jc w:val="both"/>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 xml:space="preserve">Chile: Encuesta Nacional de Monitoreo en Pandemia: Percepciones de apoderados/as de establecimientos escolares </w:t>
      </w:r>
    </w:p>
    <w:p w14:paraId="2785ECCF" w14:textId="77777777" w:rsidR="00C40AB8" w:rsidRPr="005F24C2" w:rsidRDefault="00C40AB8" w:rsidP="00C40AB8">
      <w:pPr>
        <w:spacing w:after="0" w:line="240" w:lineRule="auto"/>
        <w:rPr>
          <w:rFonts w:ascii="Times New Roman" w:hAnsi="Times New Roman" w:cs="Times New Roman"/>
          <w:sz w:val="22"/>
          <w:szCs w:val="22"/>
          <w:lang w:val="es-ES"/>
        </w:rPr>
      </w:pPr>
    </w:p>
    <w:p w14:paraId="644056EF" w14:textId="4BA8D87C" w:rsidR="0058603C" w:rsidRPr="005F24C2" w:rsidRDefault="0058603C" w:rsidP="00C40AB8">
      <w:pPr>
        <w:spacing w:after="0" w:line="240" w:lineRule="auto"/>
        <w:rPr>
          <w:rFonts w:ascii="Times New Roman" w:hAnsi="Times New Roman" w:cs="Times New Roman"/>
          <w:sz w:val="22"/>
          <w:szCs w:val="22"/>
          <w:lang w:val="es-ES"/>
        </w:rPr>
      </w:pPr>
      <w:r w:rsidRPr="005F24C2">
        <w:rPr>
          <w:rFonts w:ascii="Times New Roman" w:hAnsi="Times New Roman" w:cs="Times New Roman"/>
          <w:b/>
          <w:bCs/>
          <w:sz w:val="22"/>
          <w:szCs w:val="22"/>
          <w:u w:val="single"/>
          <w:lang w:val="es-ES"/>
        </w:rPr>
        <w:t>Palabras clave</w:t>
      </w:r>
      <w:r w:rsidRPr="005F24C2">
        <w:rPr>
          <w:rFonts w:ascii="Times New Roman" w:hAnsi="Times New Roman" w:cs="Times New Roman"/>
          <w:b/>
          <w:sz w:val="22"/>
          <w:szCs w:val="22"/>
          <w:lang w:val="es-ES"/>
        </w:rPr>
        <w:t>:</w:t>
      </w:r>
      <w:r w:rsidRPr="005F24C2">
        <w:rPr>
          <w:rFonts w:ascii="Times New Roman" w:hAnsi="Times New Roman" w:cs="Times New Roman"/>
          <w:sz w:val="22"/>
          <w:szCs w:val="22"/>
          <w:lang w:val="es-ES"/>
        </w:rPr>
        <w:t xml:space="preserve"> apoderados/as, reactivación educativa, pandemia, encuesta, ENMEP, asistencia, aprendizajes, bienestar socioemocional, funcionamiento del establecimiento.</w:t>
      </w:r>
    </w:p>
    <w:p w14:paraId="73841977" w14:textId="77777777" w:rsidR="00C40AB8" w:rsidRDefault="00C40AB8" w:rsidP="00C40AB8">
      <w:pPr>
        <w:spacing w:after="0" w:line="240" w:lineRule="auto"/>
        <w:rPr>
          <w:rFonts w:ascii="Times New Roman" w:hAnsi="Times New Roman" w:cs="Times New Roman"/>
          <w:sz w:val="22"/>
          <w:szCs w:val="22"/>
          <w:lang w:val="es-ES"/>
        </w:rPr>
      </w:pPr>
    </w:p>
    <w:p w14:paraId="156C46F6" w14:textId="77777777" w:rsidR="00C51F8A" w:rsidRPr="005F24C2" w:rsidRDefault="00C51F8A" w:rsidP="00C40AB8">
      <w:pPr>
        <w:spacing w:after="0" w:line="240" w:lineRule="auto"/>
        <w:rPr>
          <w:rFonts w:ascii="Times New Roman" w:hAnsi="Times New Roman" w:cs="Times New Roman"/>
          <w:sz w:val="22"/>
          <w:szCs w:val="22"/>
          <w:lang w:val="es-ES"/>
        </w:rPr>
      </w:pPr>
    </w:p>
    <w:p w14:paraId="154C06DE" w14:textId="7BCF503B" w:rsidR="0058603C" w:rsidRPr="005F24C2" w:rsidRDefault="0058603C" w:rsidP="00C40AB8">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lastRenderedPageBreak/>
        <w:t xml:space="preserve">Marco </w:t>
      </w:r>
      <w:r w:rsidR="0008312F" w:rsidRPr="005F24C2">
        <w:rPr>
          <w:rFonts w:ascii="Times New Roman" w:hAnsi="Times New Roman" w:cs="Times New Roman"/>
          <w:b/>
          <w:bCs/>
          <w:sz w:val="22"/>
          <w:szCs w:val="22"/>
          <w:u w:val="single"/>
          <w:lang w:val="es-ES"/>
        </w:rPr>
        <w:t>de ref</w:t>
      </w:r>
      <w:r w:rsidRPr="005F24C2">
        <w:rPr>
          <w:rFonts w:ascii="Times New Roman" w:hAnsi="Times New Roman" w:cs="Times New Roman"/>
          <w:b/>
          <w:bCs/>
          <w:sz w:val="22"/>
          <w:szCs w:val="22"/>
          <w:u w:val="single"/>
          <w:lang w:val="es-ES"/>
        </w:rPr>
        <w:t>erencia</w:t>
      </w:r>
    </w:p>
    <w:p w14:paraId="4F010B7F" w14:textId="77777777" w:rsidR="0008312F" w:rsidRPr="005F24C2" w:rsidRDefault="0008312F" w:rsidP="00C51F8A">
      <w:pPr>
        <w:spacing w:after="0" w:line="240" w:lineRule="auto"/>
        <w:jc w:val="both"/>
        <w:rPr>
          <w:rFonts w:ascii="Times New Roman" w:hAnsi="Times New Roman" w:cs="Times New Roman"/>
          <w:sz w:val="22"/>
          <w:szCs w:val="22"/>
          <w:lang w:val="es-ES"/>
        </w:rPr>
      </w:pPr>
    </w:p>
    <w:p w14:paraId="40B5E00C" w14:textId="77777777" w:rsidR="00A11E3F" w:rsidRPr="005F24C2" w:rsidRDefault="00A11E3F"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documento presenta los principales resultados de la encuesta realizada a apoderados y apoderadas de educación escolar, en el marco de la Encuesta Nacional de Monitoreo Educacional en Pandemia (ENMEP). </w:t>
      </w:r>
    </w:p>
    <w:p w14:paraId="4E162A26" w14:textId="77777777" w:rsidR="00077747" w:rsidRPr="005F24C2" w:rsidRDefault="00077747" w:rsidP="00C40AB8">
      <w:pPr>
        <w:spacing w:after="0" w:line="240" w:lineRule="auto"/>
        <w:jc w:val="both"/>
        <w:rPr>
          <w:rFonts w:ascii="Times New Roman" w:hAnsi="Times New Roman" w:cs="Times New Roman"/>
          <w:sz w:val="22"/>
          <w:szCs w:val="22"/>
          <w:lang w:val="es-ES"/>
        </w:rPr>
      </w:pPr>
    </w:p>
    <w:p w14:paraId="35F54D35" w14:textId="20909CB4" w:rsidR="00077747" w:rsidRPr="005F24C2" w:rsidRDefault="003E43B6" w:rsidP="00C40AB8">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Propósitos y objetivos</w:t>
      </w:r>
    </w:p>
    <w:p w14:paraId="74F2BA2B" w14:textId="77777777" w:rsidR="00077747" w:rsidRPr="005F24C2" w:rsidRDefault="00077747" w:rsidP="00C40AB8">
      <w:pPr>
        <w:spacing w:after="0" w:line="240" w:lineRule="auto"/>
        <w:jc w:val="both"/>
        <w:rPr>
          <w:rFonts w:ascii="Times New Roman" w:hAnsi="Times New Roman" w:cs="Times New Roman"/>
          <w:sz w:val="22"/>
          <w:szCs w:val="22"/>
          <w:lang w:val="es-ES"/>
        </w:rPr>
      </w:pPr>
    </w:p>
    <w:p w14:paraId="7064D661" w14:textId="6A2FFD52" w:rsidR="00A11E3F" w:rsidRPr="005F24C2" w:rsidRDefault="00A11E3F"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propósito de la medición fue conocer experiencias y percepciones relacionadas con el proceso educativo de sus estudiantes, indagando en cuatro áreas clave en el contexto de la reactivación educativa: asistencia, aprendizajes, bienestar socioemocional y funcionamiento del establecimiento. </w:t>
      </w:r>
    </w:p>
    <w:p w14:paraId="1DB520C0" w14:textId="77777777" w:rsidR="00077747" w:rsidRPr="005F24C2" w:rsidRDefault="00077747" w:rsidP="00C40AB8">
      <w:pPr>
        <w:spacing w:after="0" w:line="240" w:lineRule="auto"/>
        <w:jc w:val="both"/>
        <w:rPr>
          <w:rFonts w:ascii="Times New Roman" w:hAnsi="Times New Roman" w:cs="Times New Roman"/>
          <w:sz w:val="22"/>
          <w:szCs w:val="22"/>
          <w:lang w:val="es-ES"/>
        </w:rPr>
      </w:pPr>
    </w:p>
    <w:p w14:paraId="5B09B64C" w14:textId="304C641C" w:rsidR="00D774AA" w:rsidRPr="005F24C2" w:rsidRDefault="00D774AA" w:rsidP="00C40AB8">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62099079" w14:textId="77777777" w:rsidR="00D774AA" w:rsidRPr="005F24C2" w:rsidRDefault="00D774AA" w:rsidP="00C40AB8">
      <w:pPr>
        <w:spacing w:after="0" w:line="240" w:lineRule="auto"/>
        <w:jc w:val="both"/>
        <w:rPr>
          <w:rFonts w:ascii="Times New Roman" w:hAnsi="Times New Roman" w:cs="Times New Roman"/>
          <w:sz w:val="22"/>
          <w:szCs w:val="22"/>
          <w:lang w:val="es-ES"/>
        </w:rPr>
      </w:pPr>
    </w:p>
    <w:p w14:paraId="76352631" w14:textId="0D5716B8" w:rsidR="00D774AA" w:rsidRPr="005F24C2" w:rsidRDefault="00D774AA"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diseño del cuestionario estuvo a cargo del equipo investigador, con el fin de lograr una coherencia temática con las consultas realizadas a los establecimientos educativos en el primer semestre del año 2023 (en abril y junio). En el instrumento, además de las preguntas de caracterización, se incluyeron las siguientes dimensiones:</w:t>
      </w:r>
    </w:p>
    <w:p w14:paraId="5B76D3AE" w14:textId="77777777" w:rsidR="00D774AA" w:rsidRPr="005F24C2" w:rsidRDefault="00D774AA" w:rsidP="00C40AB8">
      <w:pPr>
        <w:spacing w:after="0" w:line="240" w:lineRule="auto"/>
        <w:jc w:val="both"/>
        <w:rPr>
          <w:rFonts w:ascii="Times New Roman" w:hAnsi="Times New Roman" w:cs="Times New Roman"/>
          <w:sz w:val="22"/>
          <w:szCs w:val="22"/>
          <w:lang w:val="es-ES"/>
        </w:rPr>
      </w:pPr>
    </w:p>
    <w:p w14:paraId="70070BA0" w14:textId="5210942D" w:rsidR="00D774AA" w:rsidRPr="005F24C2" w:rsidRDefault="00D774AA" w:rsidP="00C51F8A">
      <w:pPr>
        <w:pStyle w:val="ListParagraph"/>
        <w:numPr>
          <w:ilvl w:val="0"/>
          <w:numId w:val="16"/>
        </w:numPr>
        <w:spacing w:after="0" w:line="240" w:lineRule="auto"/>
        <w:ind w:left="1416" w:hanging="696"/>
        <w:jc w:val="both"/>
        <w:rPr>
          <w:rFonts w:ascii="Times New Roman" w:hAnsi="Times New Roman" w:cs="Times New Roman"/>
          <w:sz w:val="22"/>
          <w:szCs w:val="22"/>
          <w:lang w:val="es-ES"/>
        </w:rPr>
      </w:pPr>
      <w:r w:rsidRPr="005F24C2">
        <w:rPr>
          <w:rFonts w:ascii="Times New Roman" w:hAnsi="Times New Roman" w:cs="Times New Roman"/>
          <w:sz w:val="22"/>
          <w:szCs w:val="22"/>
          <w:u w:val="single"/>
          <w:lang w:val="es-ES"/>
        </w:rPr>
        <w:t>Asistencia</w:t>
      </w:r>
      <w:r w:rsidRPr="005F24C2">
        <w:rPr>
          <w:rFonts w:ascii="Times New Roman" w:hAnsi="Times New Roman" w:cs="Times New Roman"/>
          <w:sz w:val="22"/>
          <w:szCs w:val="22"/>
          <w:lang w:val="es-ES"/>
        </w:rPr>
        <w:t>: se centra en indagar las principales razones de inasistencia de los estudiantes y explorar las creencias de los apoderados al respecto.</w:t>
      </w:r>
    </w:p>
    <w:p w14:paraId="5955F3A2" w14:textId="78A39B8A" w:rsidR="00D774AA" w:rsidRPr="005F24C2" w:rsidRDefault="00D774AA" w:rsidP="00C51F8A">
      <w:pPr>
        <w:pStyle w:val="ListParagraph"/>
        <w:numPr>
          <w:ilvl w:val="0"/>
          <w:numId w:val="16"/>
        </w:numPr>
        <w:spacing w:after="0" w:line="240" w:lineRule="auto"/>
        <w:ind w:left="1416" w:hanging="696"/>
        <w:jc w:val="both"/>
        <w:rPr>
          <w:rFonts w:ascii="Times New Roman" w:hAnsi="Times New Roman" w:cs="Times New Roman"/>
          <w:sz w:val="22"/>
          <w:szCs w:val="22"/>
          <w:lang w:val="es-ES"/>
        </w:rPr>
      </w:pPr>
      <w:r w:rsidRPr="005F24C2">
        <w:rPr>
          <w:rFonts w:ascii="Times New Roman" w:hAnsi="Times New Roman" w:cs="Times New Roman"/>
          <w:sz w:val="22"/>
          <w:szCs w:val="22"/>
          <w:u w:val="single"/>
          <w:lang w:val="es-ES"/>
        </w:rPr>
        <w:t>Aprendizaje</w:t>
      </w:r>
      <w:r w:rsidRPr="005F24C2">
        <w:rPr>
          <w:rFonts w:ascii="Times New Roman" w:hAnsi="Times New Roman" w:cs="Times New Roman"/>
          <w:sz w:val="22"/>
          <w:szCs w:val="22"/>
          <w:lang w:val="es-ES"/>
        </w:rPr>
        <w:t>: se focaliza en conocer las percepciones sobre el nivel de desarrollo y la adquisición de habilidades en distintos ámbitos, además de examinar el efecto percibido producto de la pandemia en estas áreas. También se exploró la percepción sobre distintas estrategias de enseñanza, así como sobre su nivel de involucramiento en el proceso educativo.</w:t>
      </w:r>
    </w:p>
    <w:p w14:paraId="51706717" w14:textId="1BF8A0FC" w:rsidR="00D774AA" w:rsidRPr="005F24C2" w:rsidRDefault="00D774AA" w:rsidP="00C51F8A">
      <w:pPr>
        <w:pStyle w:val="ListParagraph"/>
        <w:numPr>
          <w:ilvl w:val="0"/>
          <w:numId w:val="16"/>
        </w:numPr>
        <w:spacing w:after="0" w:line="240" w:lineRule="auto"/>
        <w:ind w:left="1416" w:hanging="696"/>
        <w:jc w:val="both"/>
        <w:rPr>
          <w:rFonts w:ascii="Times New Roman" w:hAnsi="Times New Roman" w:cs="Times New Roman"/>
          <w:sz w:val="22"/>
          <w:szCs w:val="22"/>
          <w:lang w:val="es-ES"/>
        </w:rPr>
      </w:pPr>
      <w:r w:rsidRPr="005F24C2">
        <w:rPr>
          <w:rFonts w:ascii="Times New Roman" w:hAnsi="Times New Roman" w:cs="Times New Roman"/>
          <w:sz w:val="22"/>
          <w:szCs w:val="22"/>
          <w:u w:val="single"/>
          <w:lang w:val="es-ES"/>
        </w:rPr>
        <w:t>Bienestar</w:t>
      </w:r>
      <w:r w:rsidRPr="005F24C2">
        <w:rPr>
          <w:rFonts w:ascii="Times New Roman" w:hAnsi="Times New Roman" w:cs="Times New Roman"/>
          <w:sz w:val="22"/>
          <w:szCs w:val="22"/>
          <w:lang w:val="es-ES"/>
        </w:rPr>
        <w:t xml:space="preserve"> socioemocional: se busca conocer la frecuencia en que se reportan distintas conductas asociadas a esta área.</w:t>
      </w:r>
    </w:p>
    <w:p w14:paraId="602FC401" w14:textId="03C59C12" w:rsidR="00D774AA" w:rsidRPr="005F24C2" w:rsidRDefault="00D774AA" w:rsidP="00C51F8A">
      <w:pPr>
        <w:pStyle w:val="ListParagraph"/>
        <w:numPr>
          <w:ilvl w:val="0"/>
          <w:numId w:val="16"/>
        </w:numPr>
        <w:spacing w:after="0" w:line="240" w:lineRule="auto"/>
        <w:ind w:left="1416" w:hanging="696"/>
        <w:jc w:val="both"/>
        <w:rPr>
          <w:rFonts w:ascii="Times New Roman" w:hAnsi="Times New Roman" w:cs="Times New Roman"/>
          <w:sz w:val="22"/>
          <w:szCs w:val="22"/>
          <w:lang w:val="es-ES"/>
        </w:rPr>
      </w:pPr>
      <w:r w:rsidRPr="005F24C2">
        <w:rPr>
          <w:rFonts w:ascii="Times New Roman" w:hAnsi="Times New Roman" w:cs="Times New Roman"/>
          <w:sz w:val="22"/>
          <w:szCs w:val="22"/>
          <w:u w:val="single"/>
          <w:lang w:val="es-ES"/>
        </w:rPr>
        <w:t>Establecimiento y reactivación educativa</w:t>
      </w:r>
      <w:r w:rsidRPr="005F24C2">
        <w:rPr>
          <w:rFonts w:ascii="Times New Roman" w:hAnsi="Times New Roman" w:cs="Times New Roman"/>
          <w:sz w:val="22"/>
          <w:szCs w:val="22"/>
          <w:lang w:val="es-ES"/>
        </w:rPr>
        <w:t>: su objetivo fue conocer la valoración de los apoderados sobre diferentes ámbitos del funcionamiento del establecimiento. Además, se indagó en su nivel de participación y en el de su estudiante en áreas relacionadas con el proceso de reactivación del sistema educativo pospandemia.</w:t>
      </w:r>
    </w:p>
    <w:p w14:paraId="1829A496" w14:textId="77777777" w:rsidR="00D774AA" w:rsidRPr="005F24C2" w:rsidRDefault="00D774AA" w:rsidP="00C51F8A">
      <w:pPr>
        <w:spacing w:after="0" w:line="240" w:lineRule="auto"/>
        <w:jc w:val="both"/>
        <w:rPr>
          <w:rFonts w:ascii="Times New Roman" w:hAnsi="Times New Roman" w:cs="Times New Roman"/>
          <w:sz w:val="22"/>
          <w:szCs w:val="22"/>
          <w:lang w:val="es-ES"/>
        </w:rPr>
      </w:pPr>
    </w:p>
    <w:p w14:paraId="4B1AA323" w14:textId="133571A4" w:rsidR="00D00A3D" w:rsidRPr="005F24C2" w:rsidRDefault="00A11E3F"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cuestionario </w:t>
      </w:r>
      <w:r w:rsidR="00D774AA" w:rsidRPr="005F24C2">
        <w:rPr>
          <w:rFonts w:ascii="Times New Roman" w:hAnsi="Times New Roman" w:cs="Times New Roman"/>
          <w:sz w:val="22"/>
          <w:szCs w:val="22"/>
          <w:lang w:val="es-ES"/>
        </w:rPr>
        <w:t>se aplicó</w:t>
      </w:r>
      <w:r w:rsidRPr="005F24C2">
        <w:rPr>
          <w:rFonts w:ascii="Times New Roman" w:hAnsi="Times New Roman" w:cs="Times New Roman"/>
          <w:sz w:val="22"/>
          <w:szCs w:val="22"/>
          <w:lang w:val="es-ES"/>
        </w:rPr>
        <w:t xml:space="preserve"> en forma online en junio del año 2023</w:t>
      </w:r>
      <w:r w:rsidR="001026E5" w:rsidRPr="005F24C2">
        <w:rPr>
          <w:rFonts w:ascii="Times New Roman" w:hAnsi="Times New Roman" w:cs="Times New Roman"/>
          <w:sz w:val="22"/>
          <w:szCs w:val="22"/>
          <w:lang w:val="es-ES"/>
        </w:rPr>
        <w:t xml:space="preserve">, se envió a una muestra aleatoria de 18.904 personas, seleccionada entre quienes postularon al proceso 2022 del Sistema de Admisión Escolar, </w:t>
      </w:r>
      <w:r w:rsidRPr="005F24C2">
        <w:rPr>
          <w:rFonts w:ascii="Times New Roman" w:hAnsi="Times New Roman" w:cs="Times New Roman"/>
          <w:sz w:val="22"/>
          <w:szCs w:val="22"/>
          <w:lang w:val="es-ES"/>
        </w:rPr>
        <w:t xml:space="preserve">y </w:t>
      </w:r>
      <w:r w:rsidR="00D774AA" w:rsidRPr="005F24C2">
        <w:rPr>
          <w:rFonts w:ascii="Times New Roman" w:hAnsi="Times New Roman" w:cs="Times New Roman"/>
          <w:sz w:val="22"/>
          <w:szCs w:val="22"/>
          <w:lang w:val="es-ES"/>
        </w:rPr>
        <w:t xml:space="preserve">fue </w:t>
      </w:r>
      <w:r w:rsidRPr="005F24C2">
        <w:rPr>
          <w:rFonts w:ascii="Times New Roman" w:hAnsi="Times New Roman" w:cs="Times New Roman"/>
          <w:sz w:val="22"/>
          <w:szCs w:val="22"/>
          <w:lang w:val="es-ES"/>
        </w:rPr>
        <w:t xml:space="preserve">respondido por 4.827 personas. </w:t>
      </w:r>
    </w:p>
    <w:p w14:paraId="5FE1C81E" w14:textId="77777777" w:rsidR="00D00A3D" w:rsidRPr="005F24C2" w:rsidRDefault="00D00A3D" w:rsidP="00C40AB8">
      <w:pPr>
        <w:spacing w:after="0" w:line="240" w:lineRule="auto"/>
        <w:jc w:val="both"/>
        <w:rPr>
          <w:rFonts w:ascii="Times New Roman" w:hAnsi="Times New Roman" w:cs="Times New Roman"/>
          <w:sz w:val="22"/>
          <w:szCs w:val="22"/>
          <w:lang w:val="es-ES"/>
        </w:rPr>
      </w:pPr>
    </w:p>
    <w:p w14:paraId="46D30655" w14:textId="79333E01" w:rsidR="00D00A3D" w:rsidRPr="005F24C2" w:rsidRDefault="003E43B6" w:rsidP="00C40AB8">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Resultados y tendencias</w:t>
      </w:r>
    </w:p>
    <w:p w14:paraId="7364BF86" w14:textId="77777777" w:rsidR="00D774AA" w:rsidRPr="005F24C2" w:rsidRDefault="00D774AA" w:rsidP="00C40AB8">
      <w:pPr>
        <w:spacing w:after="0" w:line="240" w:lineRule="auto"/>
        <w:jc w:val="both"/>
        <w:rPr>
          <w:rFonts w:ascii="Times New Roman" w:hAnsi="Times New Roman" w:cs="Times New Roman"/>
          <w:sz w:val="22"/>
          <w:szCs w:val="22"/>
          <w:lang w:val="es-ES"/>
        </w:rPr>
      </w:pPr>
    </w:p>
    <w:p w14:paraId="69604160" w14:textId="77777777" w:rsidR="001026E5" w:rsidRPr="005F24C2" w:rsidRDefault="001026E5"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 relación con la p</w:t>
      </w:r>
      <w:r w:rsidR="00D00A3D" w:rsidRPr="005F24C2">
        <w:rPr>
          <w:rFonts w:ascii="Times New Roman" w:hAnsi="Times New Roman" w:cs="Times New Roman"/>
          <w:sz w:val="22"/>
          <w:szCs w:val="22"/>
          <w:lang w:val="es-ES"/>
        </w:rPr>
        <w:t xml:space="preserve">ercepción sobre el establecimiento del </w:t>
      </w:r>
      <w:r w:rsidRPr="005F24C2">
        <w:rPr>
          <w:rFonts w:ascii="Times New Roman" w:hAnsi="Times New Roman" w:cs="Times New Roman"/>
          <w:sz w:val="22"/>
          <w:szCs w:val="22"/>
          <w:lang w:val="es-ES"/>
        </w:rPr>
        <w:t>estudiante, m</w:t>
      </w:r>
      <w:r w:rsidR="00D00A3D" w:rsidRPr="005F24C2">
        <w:rPr>
          <w:rFonts w:ascii="Times New Roman" w:hAnsi="Times New Roman" w:cs="Times New Roman"/>
          <w:sz w:val="22"/>
          <w:szCs w:val="22"/>
          <w:lang w:val="es-ES"/>
        </w:rPr>
        <w:t>ás del 75% de los apoderados evaluó positivamente a su establecimiento en cada uno de los ámbitos consultados</w:t>
      </w:r>
      <w:r w:rsidRPr="005F24C2">
        <w:rPr>
          <w:rFonts w:ascii="Times New Roman" w:hAnsi="Times New Roman" w:cs="Times New Roman"/>
          <w:sz w:val="22"/>
          <w:szCs w:val="22"/>
          <w:lang w:val="es-ES"/>
        </w:rPr>
        <w:t>.</w:t>
      </w:r>
    </w:p>
    <w:p w14:paraId="2A77A778" w14:textId="77777777" w:rsidR="004A57D2" w:rsidRPr="005F24C2" w:rsidRDefault="004A57D2" w:rsidP="00C51F8A">
      <w:pPr>
        <w:spacing w:after="0" w:line="240" w:lineRule="auto"/>
        <w:jc w:val="both"/>
        <w:rPr>
          <w:rFonts w:ascii="Times New Roman" w:hAnsi="Times New Roman" w:cs="Times New Roman"/>
          <w:sz w:val="22"/>
          <w:szCs w:val="22"/>
          <w:lang w:val="es-ES"/>
        </w:rPr>
      </w:pPr>
    </w:p>
    <w:p w14:paraId="1C48DE1C" w14:textId="49B7D0F9" w:rsidR="001026E5" w:rsidRPr="005F24C2" w:rsidRDefault="00D00A3D"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Los ámbitos mejor evaluados fueron: la relación entre estudiantes y docentes (88%); la relación entre docentes y apoderados (82,4%) y la asistencia del equipo docente (82%).</w:t>
      </w:r>
      <w:r w:rsidR="001026E5" w:rsidRPr="005F24C2">
        <w:rPr>
          <w:rFonts w:ascii="Times New Roman" w:hAnsi="Times New Roman" w:cs="Times New Roman"/>
          <w:sz w:val="22"/>
          <w:szCs w:val="22"/>
          <w:lang w:val="es-ES"/>
        </w:rPr>
        <w:t xml:space="preserve"> En cambio, l</w:t>
      </w:r>
      <w:r w:rsidRPr="005F24C2">
        <w:rPr>
          <w:rFonts w:ascii="Times New Roman" w:hAnsi="Times New Roman" w:cs="Times New Roman"/>
          <w:sz w:val="22"/>
          <w:szCs w:val="22"/>
          <w:lang w:val="es-ES"/>
        </w:rPr>
        <w:t xml:space="preserve">os ámbitos con menor proporción de evaluaciones positivas fueron: la convivencia entre estudiantes; la infraestructura del establecimiento; y la asistencia de los estudiantes, áreas que igualmente superaron un 75% de evaluaciones buenas o muy buenas. Más de un tercio de la muestra declaró </w:t>
      </w:r>
      <w:r w:rsidRPr="005F24C2">
        <w:rPr>
          <w:rFonts w:ascii="Times New Roman" w:hAnsi="Times New Roman" w:cs="Times New Roman"/>
          <w:sz w:val="22"/>
          <w:szCs w:val="22"/>
          <w:lang w:val="es-ES"/>
        </w:rPr>
        <w:lastRenderedPageBreak/>
        <w:t>haber participado en el año 2023 en actividades del establecimiento para fomentar la asistencia, mejorar la salud socioemocional o para potenciar la reactivación de los aprendizajes.</w:t>
      </w:r>
    </w:p>
    <w:p w14:paraId="4EDBA320" w14:textId="77777777" w:rsidR="004A57D2" w:rsidRPr="005F24C2" w:rsidRDefault="004A57D2" w:rsidP="00C51F8A">
      <w:pPr>
        <w:spacing w:after="0" w:line="240" w:lineRule="auto"/>
        <w:jc w:val="both"/>
        <w:rPr>
          <w:rFonts w:ascii="Times New Roman" w:hAnsi="Times New Roman" w:cs="Times New Roman"/>
          <w:sz w:val="22"/>
          <w:szCs w:val="22"/>
          <w:lang w:val="es-ES"/>
        </w:rPr>
      </w:pPr>
    </w:p>
    <w:p w14:paraId="4FBF860E" w14:textId="0E32B0DD" w:rsidR="00D00A3D" w:rsidRPr="005F24C2" w:rsidRDefault="001026E5"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 cuanto a la a</w:t>
      </w:r>
      <w:r w:rsidR="00D00A3D" w:rsidRPr="005F24C2">
        <w:rPr>
          <w:rFonts w:ascii="Times New Roman" w:hAnsi="Times New Roman" w:cs="Times New Roman"/>
          <w:sz w:val="22"/>
          <w:szCs w:val="22"/>
          <w:lang w:val="es-ES"/>
        </w:rPr>
        <w:t>sistencia de los estudiantes</w:t>
      </w:r>
      <w:r w:rsidR="009F6511" w:rsidRPr="005F24C2">
        <w:rPr>
          <w:rFonts w:ascii="Times New Roman" w:hAnsi="Times New Roman" w:cs="Times New Roman"/>
          <w:sz w:val="22"/>
          <w:szCs w:val="22"/>
          <w:lang w:val="es-ES"/>
        </w:rPr>
        <w:t>, l</w:t>
      </w:r>
      <w:r w:rsidR="00D00A3D" w:rsidRPr="005F24C2">
        <w:rPr>
          <w:rFonts w:ascii="Times New Roman" w:hAnsi="Times New Roman" w:cs="Times New Roman"/>
          <w:sz w:val="22"/>
          <w:szCs w:val="22"/>
          <w:lang w:val="es-ES"/>
        </w:rPr>
        <w:t xml:space="preserve">a </w:t>
      </w:r>
      <w:r w:rsidR="009F6511" w:rsidRPr="005F24C2">
        <w:rPr>
          <w:rFonts w:ascii="Times New Roman" w:hAnsi="Times New Roman" w:cs="Times New Roman"/>
          <w:sz w:val="22"/>
          <w:szCs w:val="22"/>
          <w:lang w:val="es-ES"/>
        </w:rPr>
        <w:t xml:space="preserve">mayor </w:t>
      </w:r>
      <w:r w:rsidR="00D00A3D" w:rsidRPr="005F24C2">
        <w:rPr>
          <w:rFonts w:ascii="Times New Roman" w:hAnsi="Times New Roman" w:cs="Times New Roman"/>
          <w:sz w:val="22"/>
          <w:szCs w:val="22"/>
          <w:lang w:val="es-ES"/>
        </w:rPr>
        <w:t xml:space="preserve">causa de inasistencia </w:t>
      </w:r>
      <w:r w:rsidR="009F6511" w:rsidRPr="005F24C2">
        <w:rPr>
          <w:rFonts w:ascii="Times New Roman" w:hAnsi="Times New Roman" w:cs="Times New Roman"/>
          <w:sz w:val="22"/>
          <w:szCs w:val="22"/>
          <w:lang w:val="es-ES"/>
        </w:rPr>
        <w:t xml:space="preserve">se relacionó </w:t>
      </w:r>
      <w:r w:rsidR="00D00A3D" w:rsidRPr="005F24C2">
        <w:rPr>
          <w:rFonts w:ascii="Times New Roman" w:hAnsi="Times New Roman" w:cs="Times New Roman"/>
          <w:sz w:val="22"/>
          <w:szCs w:val="22"/>
          <w:lang w:val="es-ES"/>
        </w:rPr>
        <w:t>a problemas de salud del estudiante</w:t>
      </w:r>
      <w:r w:rsidR="009F6511"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70% de la muestra</w:t>
      </w:r>
      <w:r w:rsidR="009F6511" w:rsidRPr="005F24C2">
        <w:rPr>
          <w:rFonts w:ascii="Times New Roman" w:hAnsi="Times New Roman" w:cs="Times New Roman"/>
          <w:sz w:val="22"/>
          <w:szCs w:val="22"/>
          <w:lang w:val="es-ES"/>
        </w:rPr>
        <w:t>) y le</w:t>
      </w:r>
      <w:r w:rsidR="00D00A3D" w:rsidRPr="005F24C2">
        <w:rPr>
          <w:rFonts w:ascii="Times New Roman" w:hAnsi="Times New Roman" w:cs="Times New Roman"/>
          <w:sz w:val="22"/>
          <w:szCs w:val="22"/>
          <w:lang w:val="es-ES"/>
        </w:rPr>
        <w:t xml:space="preserve"> siguen </w:t>
      </w:r>
      <w:r w:rsidR="009F6511" w:rsidRPr="005F24C2">
        <w:rPr>
          <w:rFonts w:ascii="Times New Roman" w:hAnsi="Times New Roman" w:cs="Times New Roman"/>
          <w:sz w:val="22"/>
          <w:szCs w:val="22"/>
          <w:lang w:val="es-ES"/>
        </w:rPr>
        <w:t>otras como el</w:t>
      </w:r>
      <w:r w:rsidR="00D00A3D" w:rsidRPr="005F24C2">
        <w:rPr>
          <w:rFonts w:ascii="Times New Roman" w:hAnsi="Times New Roman" w:cs="Times New Roman"/>
          <w:sz w:val="22"/>
          <w:szCs w:val="22"/>
          <w:lang w:val="es-ES"/>
        </w:rPr>
        <w:t xml:space="preserve"> temor al contagio de enfermedades respiratorias y las malas condiciones climáticas</w:t>
      </w:r>
      <w:r w:rsidR="009F6511" w:rsidRPr="005F24C2">
        <w:rPr>
          <w:rFonts w:ascii="Times New Roman" w:hAnsi="Times New Roman" w:cs="Times New Roman"/>
          <w:sz w:val="22"/>
          <w:szCs w:val="22"/>
          <w:lang w:val="es-ES"/>
        </w:rPr>
        <w:t xml:space="preserve"> (1</w:t>
      </w:r>
      <w:r w:rsidR="00D00A3D" w:rsidRPr="005F24C2">
        <w:rPr>
          <w:rFonts w:ascii="Times New Roman" w:hAnsi="Times New Roman" w:cs="Times New Roman"/>
          <w:sz w:val="22"/>
          <w:szCs w:val="22"/>
          <w:lang w:val="es-ES"/>
        </w:rPr>
        <w:t>6</w:t>
      </w:r>
      <w:r w:rsidR="009F6511" w:rsidRPr="005F24C2">
        <w:rPr>
          <w:rFonts w:ascii="Times New Roman" w:hAnsi="Times New Roman" w:cs="Times New Roman"/>
          <w:sz w:val="22"/>
          <w:szCs w:val="22"/>
          <w:lang w:val="es-ES"/>
        </w:rPr>
        <w:t>%).</w:t>
      </w:r>
      <w:r w:rsidR="00D00A3D" w:rsidRPr="005F24C2">
        <w:rPr>
          <w:rFonts w:ascii="Times New Roman" w:hAnsi="Times New Roman" w:cs="Times New Roman"/>
          <w:sz w:val="22"/>
          <w:szCs w:val="22"/>
          <w:lang w:val="es-ES"/>
        </w:rPr>
        <w:t xml:space="preserve"> Alrededor de un tercio de la muestra cree que una alta inasistencia no conlleva efectos negativos en su estudiante, en su aprendizaje, en el desarrollo de habilidades sociales, ni en sus oportunidades futuras.</w:t>
      </w:r>
    </w:p>
    <w:p w14:paraId="4102CE0B" w14:textId="77777777" w:rsidR="004A57D2" w:rsidRPr="005F24C2" w:rsidRDefault="004A57D2" w:rsidP="00C51F8A">
      <w:pPr>
        <w:spacing w:after="0" w:line="240" w:lineRule="auto"/>
        <w:jc w:val="both"/>
        <w:rPr>
          <w:rFonts w:ascii="Times New Roman" w:hAnsi="Times New Roman" w:cs="Times New Roman"/>
          <w:sz w:val="22"/>
          <w:szCs w:val="22"/>
          <w:lang w:val="es-ES"/>
        </w:rPr>
      </w:pPr>
    </w:p>
    <w:p w14:paraId="47036828" w14:textId="77777777" w:rsidR="00F95FF0" w:rsidRPr="005F24C2" w:rsidRDefault="009F6511"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Respecto del a</w:t>
      </w:r>
      <w:r w:rsidR="00D00A3D" w:rsidRPr="005F24C2">
        <w:rPr>
          <w:rFonts w:ascii="Times New Roman" w:hAnsi="Times New Roman" w:cs="Times New Roman"/>
          <w:sz w:val="22"/>
          <w:szCs w:val="22"/>
          <w:lang w:val="es-ES"/>
        </w:rPr>
        <w:t>prendizaje</w:t>
      </w:r>
      <w:r w:rsidRPr="005F24C2">
        <w:rPr>
          <w:rFonts w:ascii="Times New Roman" w:hAnsi="Times New Roman" w:cs="Times New Roman"/>
          <w:sz w:val="22"/>
          <w:szCs w:val="22"/>
          <w:lang w:val="es-ES"/>
        </w:rPr>
        <w:t>, m</w:t>
      </w:r>
      <w:r w:rsidR="00D00A3D" w:rsidRPr="005F24C2">
        <w:rPr>
          <w:rFonts w:ascii="Times New Roman" w:hAnsi="Times New Roman" w:cs="Times New Roman"/>
          <w:sz w:val="22"/>
          <w:szCs w:val="22"/>
          <w:lang w:val="es-ES"/>
        </w:rPr>
        <w:t>ás del 85% de la muestra consideró que su</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estudiante</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tenía</w:t>
      </w:r>
      <w:r w:rsidRPr="005F24C2">
        <w:rPr>
          <w:rFonts w:ascii="Times New Roman" w:hAnsi="Times New Roman" w:cs="Times New Roman"/>
          <w:sz w:val="22"/>
          <w:szCs w:val="22"/>
          <w:lang w:val="es-ES"/>
        </w:rPr>
        <w:t>n</w:t>
      </w:r>
      <w:r w:rsidR="00D00A3D" w:rsidRPr="005F24C2">
        <w:rPr>
          <w:rFonts w:ascii="Times New Roman" w:hAnsi="Times New Roman" w:cs="Times New Roman"/>
          <w:sz w:val="22"/>
          <w:szCs w:val="22"/>
          <w:lang w:val="es-ES"/>
        </w:rPr>
        <w:t xml:space="preserve"> un aprendizaje similar o mayor al del año 2022 en Matemática y Lenguaje.</w:t>
      </w:r>
      <w:r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El 43% de quienes participaron en el estudio declaró percibir rezagos en el aprendizaje de su estudiante atribuibles a la pandemia. De este grupo, un 71% cree que esta brecha se podrá cerrar antes de dos años.</w:t>
      </w:r>
      <w:r w:rsidR="00E84F38"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 xml:space="preserve">Entre quienes percibieron brechas en los aprendizajes, un 56% reportó que </w:t>
      </w:r>
      <w:r w:rsidR="00E84F38" w:rsidRPr="005F24C2">
        <w:rPr>
          <w:rFonts w:ascii="Times New Roman" w:hAnsi="Times New Roman" w:cs="Times New Roman"/>
          <w:sz w:val="22"/>
          <w:szCs w:val="22"/>
          <w:lang w:val="es-ES"/>
        </w:rPr>
        <w:t>los</w:t>
      </w:r>
      <w:r w:rsidR="00D00A3D" w:rsidRPr="005F24C2">
        <w:rPr>
          <w:rFonts w:ascii="Times New Roman" w:hAnsi="Times New Roman" w:cs="Times New Roman"/>
          <w:sz w:val="22"/>
          <w:szCs w:val="22"/>
          <w:lang w:val="es-ES"/>
        </w:rPr>
        <w:t xml:space="preserve"> estudiante</w:t>
      </w:r>
      <w:r w:rsidR="00E84F38"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w:t>
      </w:r>
      <w:r w:rsidR="008A4B09" w:rsidRPr="005F24C2">
        <w:rPr>
          <w:rFonts w:ascii="Times New Roman" w:hAnsi="Times New Roman" w:cs="Times New Roman"/>
          <w:sz w:val="22"/>
          <w:szCs w:val="22"/>
          <w:lang w:val="es-ES"/>
        </w:rPr>
        <w:t>tuvieron</w:t>
      </w:r>
      <w:r w:rsidR="00D00A3D" w:rsidRPr="005F24C2">
        <w:rPr>
          <w:rFonts w:ascii="Times New Roman" w:hAnsi="Times New Roman" w:cs="Times New Roman"/>
          <w:sz w:val="22"/>
          <w:szCs w:val="22"/>
          <w:lang w:val="es-ES"/>
        </w:rPr>
        <w:t xml:space="preserve"> apoyo del establecimiento para abordarlas</w:t>
      </w:r>
      <w:r w:rsidR="00E84F38" w:rsidRPr="005F24C2">
        <w:rPr>
          <w:rFonts w:ascii="Times New Roman" w:hAnsi="Times New Roman" w:cs="Times New Roman"/>
          <w:sz w:val="22"/>
          <w:szCs w:val="22"/>
          <w:lang w:val="es-ES"/>
        </w:rPr>
        <w:t>, en especial en e</w:t>
      </w:r>
      <w:r w:rsidR="00D00A3D" w:rsidRPr="005F24C2">
        <w:rPr>
          <w:rFonts w:ascii="Times New Roman" w:hAnsi="Times New Roman" w:cs="Times New Roman"/>
          <w:sz w:val="22"/>
          <w:szCs w:val="22"/>
          <w:lang w:val="es-ES"/>
        </w:rPr>
        <w:t>l primer ciclo básico</w:t>
      </w:r>
      <w:r w:rsidR="00E84F38" w:rsidRPr="005F24C2">
        <w:rPr>
          <w:rFonts w:ascii="Times New Roman" w:hAnsi="Times New Roman" w:cs="Times New Roman"/>
          <w:sz w:val="22"/>
          <w:szCs w:val="22"/>
          <w:lang w:val="es-ES"/>
        </w:rPr>
        <w:t xml:space="preserve">, y </w:t>
      </w:r>
      <w:r w:rsidR="00D00A3D" w:rsidRPr="005F24C2">
        <w:rPr>
          <w:rFonts w:ascii="Times New Roman" w:hAnsi="Times New Roman" w:cs="Times New Roman"/>
          <w:sz w:val="22"/>
          <w:szCs w:val="22"/>
          <w:lang w:val="es-ES"/>
        </w:rPr>
        <w:t>manifestaron</w:t>
      </w:r>
      <w:r w:rsidR="00E84F38" w:rsidRPr="005F24C2">
        <w:rPr>
          <w:rFonts w:ascii="Times New Roman" w:hAnsi="Times New Roman" w:cs="Times New Roman"/>
          <w:sz w:val="22"/>
          <w:szCs w:val="22"/>
          <w:lang w:val="es-ES"/>
        </w:rPr>
        <w:t xml:space="preserve"> también </w:t>
      </w:r>
      <w:r w:rsidR="00D00A3D" w:rsidRPr="005F24C2">
        <w:rPr>
          <w:rFonts w:ascii="Times New Roman" w:hAnsi="Times New Roman" w:cs="Times New Roman"/>
          <w:sz w:val="22"/>
          <w:szCs w:val="22"/>
          <w:lang w:val="es-ES"/>
        </w:rPr>
        <w:t xml:space="preserve">tener mayor seguridad en que </w:t>
      </w:r>
      <w:r w:rsidR="008A4B09" w:rsidRPr="005F24C2">
        <w:rPr>
          <w:rFonts w:ascii="Times New Roman" w:hAnsi="Times New Roman" w:cs="Times New Roman"/>
          <w:sz w:val="22"/>
          <w:szCs w:val="22"/>
          <w:lang w:val="es-ES"/>
        </w:rPr>
        <w:t>podrán</w:t>
      </w:r>
      <w:r w:rsidR="00D00A3D" w:rsidRPr="005F24C2">
        <w:rPr>
          <w:rFonts w:ascii="Times New Roman" w:hAnsi="Times New Roman" w:cs="Times New Roman"/>
          <w:sz w:val="22"/>
          <w:szCs w:val="22"/>
          <w:lang w:val="es-ES"/>
        </w:rPr>
        <w:t xml:space="preserve"> cerrar esa brecha de aprendizaje.</w:t>
      </w:r>
      <w:r w:rsidR="00F95FF0"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El 86% de los apoderados declaró estar igual o más involucrado/a en la educación de su</w:t>
      </w:r>
      <w:r w:rsidR="00377E82"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estudiante</w:t>
      </w:r>
      <w:r w:rsidR="00377E82"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en comparación con el periodo previo a la pandemia (2019). El aspecto que evidencia una mayor alza en </w:t>
      </w:r>
      <w:r w:rsidR="00377E82" w:rsidRPr="005F24C2">
        <w:rPr>
          <w:rFonts w:ascii="Times New Roman" w:hAnsi="Times New Roman" w:cs="Times New Roman"/>
          <w:sz w:val="22"/>
          <w:szCs w:val="22"/>
          <w:lang w:val="es-ES"/>
        </w:rPr>
        <w:t>su</w:t>
      </w:r>
      <w:r w:rsidR="00D00A3D" w:rsidRPr="005F24C2">
        <w:rPr>
          <w:rFonts w:ascii="Times New Roman" w:hAnsi="Times New Roman" w:cs="Times New Roman"/>
          <w:sz w:val="22"/>
          <w:szCs w:val="22"/>
          <w:lang w:val="es-ES"/>
        </w:rPr>
        <w:t xml:space="preserve"> involucramiento es el apoyo en el estudio y las tareas.</w:t>
      </w:r>
    </w:p>
    <w:p w14:paraId="06589930" w14:textId="77777777" w:rsidR="00C06671" w:rsidRPr="005F24C2" w:rsidRDefault="00C06671" w:rsidP="00C51F8A">
      <w:pPr>
        <w:spacing w:after="0" w:line="240" w:lineRule="auto"/>
        <w:jc w:val="both"/>
        <w:rPr>
          <w:rFonts w:ascii="Times New Roman" w:hAnsi="Times New Roman" w:cs="Times New Roman"/>
          <w:sz w:val="22"/>
          <w:szCs w:val="22"/>
          <w:lang w:val="es-ES"/>
        </w:rPr>
      </w:pPr>
    </w:p>
    <w:p w14:paraId="435B0CB7" w14:textId="3DB244B3" w:rsidR="007B5250" w:rsidRPr="005F24C2" w:rsidRDefault="001C1208" w:rsidP="00C40AB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 la dimensión b</w:t>
      </w:r>
      <w:r w:rsidR="00D00A3D" w:rsidRPr="005F24C2">
        <w:rPr>
          <w:rFonts w:ascii="Times New Roman" w:hAnsi="Times New Roman" w:cs="Times New Roman"/>
          <w:sz w:val="22"/>
          <w:szCs w:val="22"/>
          <w:lang w:val="es-ES"/>
        </w:rPr>
        <w:t>ienestar de los y las estudiantes</w:t>
      </w:r>
      <w:r w:rsidRPr="005F24C2">
        <w:rPr>
          <w:rFonts w:ascii="Times New Roman" w:hAnsi="Times New Roman" w:cs="Times New Roman"/>
          <w:sz w:val="22"/>
          <w:szCs w:val="22"/>
          <w:lang w:val="es-ES"/>
        </w:rPr>
        <w:t>, u</w:t>
      </w:r>
      <w:r w:rsidR="00D00A3D" w:rsidRPr="005F24C2">
        <w:rPr>
          <w:rFonts w:ascii="Times New Roman" w:hAnsi="Times New Roman" w:cs="Times New Roman"/>
          <w:sz w:val="22"/>
          <w:szCs w:val="22"/>
          <w:lang w:val="es-ES"/>
        </w:rPr>
        <w:t>n 26,6% de la muestra señaló que su</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estudiante</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presentaba</w:t>
      </w:r>
      <w:r w:rsidRPr="005F24C2">
        <w:rPr>
          <w:rFonts w:ascii="Times New Roman" w:hAnsi="Times New Roman" w:cs="Times New Roman"/>
          <w:sz w:val="22"/>
          <w:szCs w:val="22"/>
          <w:lang w:val="es-ES"/>
        </w:rPr>
        <w:t>n</w:t>
      </w:r>
      <w:r w:rsidR="00D00A3D" w:rsidRPr="005F24C2">
        <w:rPr>
          <w:rFonts w:ascii="Times New Roman" w:hAnsi="Times New Roman" w:cs="Times New Roman"/>
          <w:sz w:val="22"/>
          <w:szCs w:val="22"/>
          <w:lang w:val="es-ES"/>
        </w:rPr>
        <w:t xml:space="preserve"> dificultades para concentrarse y estudiar de forma frecuente o muy frecuente. La proporción de apoderados que reportó esta situación fue mayor cuando el</w:t>
      </w:r>
      <w:r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estudiante se encontraba cursando el segundo ciclo de educación</w:t>
      </w:r>
      <w:r w:rsidRPr="005F24C2">
        <w:rPr>
          <w:rFonts w:ascii="Times New Roman" w:hAnsi="Times New Roman" w:cs="Times New Roman"/>
          <w:sz w:val="22"/>
          <w:szCs w:val="22"/>
          <w:lang w:val="es-ES"/>
        </w:rPr>
        <w:t xml:space="preserve"> </w:t>
      </w:r>
      <w:r w:rsidR="00D00A3D" w:rsidRPr="005F24C2">
        <w:rPr>
          <w:rFonts w:ascii="Times New Roman" w:hAnsi="Times New Roman" w:cs="Times New Roman"/>
          <w:sz w:val="22"/>
          <w:szCs w:val="22"/>
          <w:lang w:val="es-ES"/>
        </w:rPr>
        <w:t>básica. Más de la mitad de la muestra reportó que su</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estudiante</w:t>
      </w:r>
      <w:r w:rsidRPr="005F24C2">
        <w:rPr>
          <w:rFonts w:ascii="Times New Roman" w:hAnsi="Times New Roman" w:cs="Times New Roman"/>
          <w:sz w:val="22"/>
          <w:szCs w:val="22"/>
          <w:lang w:val="es-ES"/>
        </w:rPr>
        <w:t>s</w:t>
      </w:r>
      <w:r w:rsidR="00D00A3D" w:rsidRPr="005F24C2">
        <w:rPr>
          <w:rFonts w:ascii="Times New Roman" w:hAnsi="Times New Roman" w:cs="Times New Roman"/>
          <w:sz w:val="22"/>
          <w:szCs w:val="22"/>
          <w:lang w:val="es-ES"/>
        </w:rPr>
        <w:t xml:space="preserve"> logra</w:t>
      </w:r>
      <w:r w:rsidRPr="005F24C2">
        <w:rPr>
          <w:rFonts w:ascii="Times New Roman" w:hAnsi="Times New Roman" w:cs="Times New Roman"/>
          <w:sz w:val="22"/>
          <w:szCs w:val="22"/>
          <w:lang w:val="es-ES"/>
        </w:rPr>
        <w:t>n</w:t>
      </w:r>
      <w:r w:rsidR="00D00A3D" w:rsidRPr="005F24C2">
        <w:rPr>
          <w:rFonts w:ascii="Times New Roman" w:hAnsi="Times New Roman" w:cs="Times New Roman"/>
          <w:sz w:val="22"/>
          <w:szCs w:val="22"/>
          <w:lang w:val="es-ES"/>
        </w:rPr>
        <w:t xml:space="preserve"> trabajar de forma independiente o autónoma con frecuencia o mucha frecuencia (58%).</w:t>
      </w:r>
    </w:p>
    <w:p w14:paraId="7EA855CA" w14:textId="77777777" w:rsidR="007B5250" w:rsidRPr="005F24C2" w:rsidRDefault="007B5250" w:rsidP="00D00A3D">
      <w:pPr>
        <w:spacing w:after="0" w:line="240" w:lineRule="auto"/>
        <w:jc w:val="both"/>
        <w:rPr>
          <w:rFonts w:ascii="Times New Roman" w:hAnsi="Times New Roman" w:cs="Times New Roman"/>
          <w:sz w:val="22"/>
          <w:szCs w:val="22"/>
          <w:lang w:val="es-ES"/>
        </w:rPr>
      </w:pPr>
    </w:p>
    <w:p w14:paraId="27BED914" w14:textId="77777777" w:rsidR="007B5250" w:rsidRPr="005F24C2" w:rsidRDefault="007B5250" w:rsidP="007B5250">
      <w:pPr>
        <w:spacing w:after="0" w:line="240" w:lineRule="auto"/>
        <w:jc w:val="both"/>
        <w:rPr>
          <w:rFonts w:ascii="Times New Roman" w:hAnsi="Times New Roman" w:cs="Times New Roman"/>
          <w:sz w:val="22"/>
          <w:szCs w:val="22"/>
          <w:lang w:val="es-ES"/>
        </w:rPr>
      </w:pPr>
    </w:p>
    <w:p w14:paraId="4C9B5F98" w14:textId="3F5BB221" w:rsidR="003C5C81" w:rsidRPr="005F24C2" w:rsidRDefault="00CB609D" w:rsidP="0056472B">
      <w:pPr>
        <w:spacing w:after="0" w:line="240" w:lineRule="auto"/>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 xml:space="preserve">PIOJ. (2020). </w:t>
      </w:r>
      <w:r w:rsidR="0008312F" w:rsidRPr="005F24C2">
        <w:rPr>
          <w:rFonts w:ascii="Times New Roman" w:hAnsi="Times New Roman" w:cs="Times New Roman"/>
          <w:b/>
          <w:bCs/>
          <w:sz w:val="22"/>
          <w:szCs w:val="22"/>
          <w:lang w:val="es-ES"/>
        </w:rPr>
        <w:t xml:space="preserve">Evaluación de las necesidades posteriores </w:t>
      </w:r>
      <w:r w:rsidR="006C7632" w:rsidRPr="005F24C2">
        <w:rPr>
          <w:rFonts w:ascii="Times New Roman" w:hAnsi="Times New Roman" w:cs="Times New Roman"/>
          <w:b/>
          <w:bCs/>
          <w:sz w:val="22"/>
          <w:szCs w:val="22"/>
          <w:lang w:val="es-ES"/>
        </w:rPr>
        <w:t xml:space="preserve">a la pandemia de </w:t>
      </w:r>
      <w:r w:rsidRPr="005F24C2">
        <w:rPr>
          <w:rFonts w:ascii="Times New Roman" w:hAnsi="Times New Roman" w:cs="Times New Roman"/>
          <w:b/>
          <w:bCs/>
          <w:sz w:val="22"/>
          <w:szCs w:val="22"/>
          <w:lang w:val="es-ES"/>
        </w:rPr>
        <w:t xml:space="preserve">COVID-19 </w:t>
      </w:r>
      <w:r w:rsidR="006C7632" w:rsidRPr="005F24C2">
        <w:rPr>
          <w:rFonts w:ascii="Times New Roman" w:hAnsi="Times New Roman" w:cs="Times New Roman"/>
          <w:b/>
          <w:bCs/>
          <w:sz w:val="22"/>
          <w:szCs w:val="22"/>
          <w:lang w:val="es-ES"/>
        </w:rPr>
        <w:t>e</w:t>
      </w:r>
      <w:r w:rsidRPr="005F24C2">
        <w:rPr>
          <w:rFonts w:ascii="Times New Roman" w:hAnsi="Times New Roman" w:cs="Times New Roman"/>
          <w:b/>
          <w:bCs/>
          <w:sz w:val="22"/>
          <w:szCs w:val="22"/>
          <w:lang w:val="es-ES"/>
        </w:rPr>
        <w:t xml:space="preserve">n Jamaica: </w:t>
      </w:r>
      <w:r w:rsidR="006C7632" w:rsidRPr="005F24C2">
        <w:rPr>
          <w:rFonts w:ascii="Times New Roman" w:hAnsi="Times New Roman" w:cs="Times New Roman"/>
          <w:b/>
          <w:bCs/>
          <w:sz w:val="22"/>
          <w:szCs w:val="22"/>
          <w:lang w:val="es-ES"/>
        </w:rPr>
        <w:t xml:space="preserve">Proyecto de Informe de la Fase </w:t>
      </w:r>
      <w:r w:rsidRPr="005F24C2">
        <w:rPr>
          <w:rFonts w:ascii="Times New Roman" w:hAnsi="Times New Roman" w:cs="Times New Roman"/>
          <w:b/>
          <w:bCs/>
          <w:sz w:val="22"/>
          <w:szCs w:val="22"/>
          <w:lang w:val="es-ES"/>
        </w:rPr>
        <w:t>1 (</w:t>
      </w:r>
      <w:r w:rsidR="006C7632" w:rsidRPr="005F24C2">
        <w:rPr>
          <w:rFonts w:ascii="Times New Roman" w:hAnsi="Times New Roman" w:cs="Times New Roman"/>
          <w:b/>
          <w:bCs/>
          <w:sz w:val="22"/>
          <w:szCs w:val="22"/>
          <w:lang w:val="es-ES"/>
        </w:rPr>
        <w:t xml:space="preserve">de marzo a junio de </w:t>
      </w:r>
      <w:r w:rsidRPr="005F24C2">
        <w:rPr>
          <w:rFonts w:ascii="Times New Roman" w:hAnsi="Times New Roman" w:cs="Times New Roman"/>
          <w:b/>
          <w:bCs/>
          <w:sz w:val="22"/>
          <w:szCs w:val="22"/>
          <w:lang w:val="es-ES"/>
        </w:rPr>
        <w:t>2020). Kingston</w:t>
      </w:r>
      <w:r w:rsidR="006C7632" w:rsidRPr="005F24C2">
        <w:rPr>
          <w:rFonts w:ascii="Times New Roman" w:hAnsi="Times New Roman" w:cs="Times New Roman"/>
          <w:b/>
          <w:bCs/>
          <w:sz w:val="22"/>
          <w:szCs w:val="22"/>
          <w:lang w:val="es-ES"/>
        </w:rPr>
        <w:t xml:space="preserve"> (</w:t>
      </w:r>
      <w:r w:rsidRPr="005F24C2">
        <w:rPr>
          <w:rFonts w:ascii="Times New Roman" w:hAnsi="Times New Roman" w:cs="Times New Roman"/>
          <w:b/>
          <w:bCs/>
          <w:sz w:val="22"/>
          <w:szCs w:val="22"/>
          <w:lang w:val="es-ES"/>
        </w:rPr>
        <w:t>Jamaica</w:t>
      </w:r>
      <w:r w:rsidR="006C7632" w:rsidRPr="005F24C2">
        <w:rPr>
          <w:rFonts w:ascii="Times New Roman" w:hAnsi="Times New Roman" w:cs="Times New Roman"/>
          <w:b/>
          <w:bCs/>
          <w:sz w:val="22"/>
          <w:szCs w:val="22"/>
          <w:lang w:val="es-ES"/>
        </w:rPr>
        <w:t>)</w:t>
      </w:r>
      <w:r w:rsidRPr="005F24C2">
        <w:rPr>
          <w:rFonts w:ascii="Times New Roman" w:hAnsi="Times New Roman" w:cs="Times New Roman"/>
          <w:b/>
          <w:bCs/>
          <w:sz w:val="22"/>
          <w:szCs w:val="22"/>
          <w:lang w:val="es-ES"/>
        </w:rPr>
        <w:t xml:space="preserve">: </w:t>
      </w:r>
      <w:r w:rsidR="006C7632" w:rsidRPr="005F24C2">
        <w:rPr>
          <w:rFonts w:ascii="Times New Roman" w:hAnsi="Times New Roman" w:cs="Times New Roman"/>
          <w:b/>
          <w:bCs/>
          <w:sz w:val="22"/>
          <w:szCs w:val="22"/>
          <w:lang w:val="es-ES"/>
        </w:rPr>
        <w:t xml:space="preserve">Instituto de Planificación de </w:t>
      </w:r>
      <w:r w:rsidRPr="005F24C2">
        <w:rPr>
          <w:rFonts w:ascii="Times New Roman" w:hAnsi="Times New Roman" w:cs="Times New Roman"/>
          <w:b/>
          <w:bCs/>
          <w:sz w:val="22"/>
          <w:szCs w:val="22"/>
          <w:lang w:val="es-ES"/>
        </w:rPr>
        <w:t>Jamaica</w:t>
      </w:r>
      <w:r w:rsidR="00A648D8" w:rsidRPr="005F24C2">
        <w:rPr>
          <w:rFonts w:ascii="Times New Roman" w:hAnsi="Times New Roman" w:cs="Times New Roman"/>
          <w:b/>
          <w:bCs/>
          <w:sz w:val="22"/>
          <w:szCs w:val="22"/>
          <w:lang w:val="es-ES"/>
        </w:rPr>
        <w:t>.</w:t>
      </w:r>
    </w:p>
    <w:p w14:paraId="2EB5A323" w14:textId="77777777" w:rsidR="00CB609D" w:rsidRPr="005F24C2" w:rsidRDefault="00CB609D" w:rsidP="0056472B">
      <w:pPr>
        <w:spacing w:after="0" w:line="240" w:lineRule="auto"/>
        <w:rPr>
          <w:rFonts w:ascii="Times New Roman" w:hAnsi="Times New Roman" w:cs="Times New Roman"/>
          <w:sz w:val="22"/>
          <w:szCs w:val="22"/>
          <w:lang w:val="es-ES"/>
        </w:rPr>
      </w:pPr>
    </w:p>
    <w:p w14:paraId="75E71175" w14:textId="3129C747" w:rsidR="00500BBC" w:rsidRPr="005F24C2" w:rsidRDefault="004C1823" w:rsidP="00500BBC">
      <w:pPr>
        <w:spacing w:after="0" w:line="240" w:lineRule="auto"/>
        <w:jc w:val="both"/>
        <w:rPr>
          <w:rFonts w:ascii="Times New Roman" w:hAnsi="Times New Roman" w:cs="Times New Roman"/>
          <w:b/>
          <w:bCs/>
          <w:sz w:val="22"/>
          <w:szCs w:val="22"/>
          <w:lang w:val="es-ES"/>
        </w:rPr>
      </w:pPr>
      <w:r w:rsidRPr="005F24C2">
        <w:rPr>
          <w:rFonts w:ascii="Times New Roman" w:hAnsi="Times New Roman" w:cs="Times New Roman"/>
          <w:b/>
          <w:bCs/>
          <w:sz w:val="22"/>
          <w:szCs w:val="22"/>
          <w:u w:val="single"/>
          <w:lang w:val="es-ES"/>
        </w:rPr>
        <w:t>Palabras clave</w:t>
      </w:r>
      <w:r w:rsidR="003C5C81" w:rsidRPr="005F24C2">
        <w:rPr>
          <w:rFonts w:ascii="Times New Roman" w:hAnsi="Times New Roman" w:cs="Times New Roman"/>
          <w:b/>
          <w:bCs/>
          <w:sz w:val="22"/>
          <w:szCs w:val="22"/>
          <w:lang w:val="es-ES"/>
        </w:rPr>
        <w:t xml:space="preserve">: </w:t>
      </w:r>
      <w:r w:rsidR="0008312F" w:rsidRPr="005F24C2">
        <w:rPr>
          <w:rFonts w:ascii="Times New Roman" w:hAnsi="Times New Roman" w:cs="Times New Roman"/>
          <w:sz w:val="22"/>
          <w:szCs w:val="22"/>
          <w:lang w:val="es-ES"/>
        </w:rPr>
        <w:t>pandemia de COVID-19</w:t>
      </w:r>
      <w:r w:rsidR="00500BBC" w:rsidRPr="005F24C2">
        <w:rPr>
          <w:rFonts w:ascii="Times New Roman" w:hAnsi="Times New Roman" w:cs="Times New Roman"/>
          <w:sz w:val="22"/>
          <w:szCs w:val="22"/>
          <w:lang w:val="es-ES"/>
        </w:rPr>
        <w:t xml:space="preserve">, </w:t>
      </w:r>
      <w:r w:rsidR="006C7632" w:rsidRPr="005F24C2">
        <w:rPr>
          <w:rFonts w:ascii="Times New Roman" w:hAnsi="Times New Roman" w:cs="Times New Roman"/>
          <w:sz w:val="22"/>
          <w:szCs w:val="22"/>
          <w:lang w:val="es-ES"/>
        </w:rPr>
        <w:t>perturbación del sistema de educación</w:t>
      </w:r>
      <w:r w:rsidR="00500BBC"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estrategia de recuperación</w:t>
      </w:r>
      <w:r w:rsidR="00500BBC" w:rsidRPr="005F24C2">
        <w:rPr>
          <w:rFonts w:ascii="Times New Roman" w:hAnsi="Times New Roman" w:cs="Times New Roman"/>
          <w:sz w:val="22"/>
          <w:szCs w:val="22"/>
          <w:lang w:val="es-ES"/>
        </w:rPr>
        <w:t>.</w:t>
      </w:r>
    </w:p>
    <w:p w14:paraId="7248BE16" w14:textId="3C95B03D" w:rsidR="003C5C81" w:rsidRPr="005F24C2" w:rsidRDefault="003C5C81" w:rsidP="0056472B">
      <w:pPr>
        <w:spacing w:after="0" w:line="240" w:lineRule="auto"/>
        <w:rPr>
          <w:rFonts w:ascii="Times New Roman" w:hAnsi="Times New Roman" w:cs="Times New Roman"/>
          <w:b/>
          <w:bCs/>
          <w:sz w:val="22"/>
          <w:szCs w:val="22"/>
          <w:lang w:val="es-ES"/>
        </w:rPr>
      </w:pPr>
    </w:p>
    <w:p w14:paraId="0904E405" w14:textId="1C659603" w:rsidR="003C5C81"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Marco de referencia</w:t>
      </w:r>
    </w:p>
    <w:p w14:paraId="3CBEC855" w14:textId="77777777" w:rsidR="003C5C81" w:rsidRPr="005F24C2" w:rsidRDefault="003C5C81" w:rsidP="0056472B">
      <w:pPr>
        <w:spacing w:after="0" w:line="240" w:lineRule="auto"/>
        <w:rPr>
          <w:rFonts w:ascii="Times New Roman" w:hAnsi="Times New Roman" w:cs="Times New Roman"/>
          <w:sz w:val="22"/>
          <w:szCs w:val="22"/>
          <w:lang w:val="es-ES"/>
        </w:rPr>
      </w:pPr>
    </w:p>
    <w:p w14:paraId="50CE30D0" w14:textId="559D3F56" w:rsidR="00CB609D" w:rsidRPr="005F24C2" w:rsidRDefault="006C7632"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w:t>
      </w:r>
      <w:r w:rsidR="0008312F" w:rsidRPr="005F24C2">
        <w:rPr>
          <w:rFonts w:ascii="Times New Roman" w:hAnsi="Times New Roman" w:cs="Times New Roman"/>
          <w:sz w:val="22"/>
          <w:szCs w:val="22"/>
          <w:lang w:val="es-ES"/>
        </w:rPr>
        <w:t>pandemia de COVID-19</w:t>
      </w:r>
      <w:r w:rsidR="00CB609D" w:rsidRPr="005F24C2">
        <w:rPr>
          <w:rFonts w:ascii="Times New Roman" w:hAnsi="Times New Roman" w:cs="Times New Roman"/>
          <w:sz w:val="22"/>
          <w:szCs w:val="22"/>
          <w:lang w:val="es-ES"/>
        </w:rPr>
        <w:t xml:space="preserve"> ha</w:t>
      </w:r>
      <w:r w:rsidRPr="005F24C2">
        <w:rPr>
          <w:rFonts w:ascii="Times New Roman" w:hAnsi="Times New Roman" w:cs="Times New Roman"/>
          <w:sz w:val="22"/>
          <w:szCs w:val="22"/>
          <w:lang w:val="es-ES"/>
        </w:rPr>
        <w:t xml:space="preserve"> tenido efectos perjudiciales sin precedentes en la sociedad y la economía jamaiquinas. Después de la detección del primer caso de </w:t>
      </w:r>
      <w:r w:rsidR="00CB609D" w:rsidRPr="005F24C2">
        <w:rPr>
          <w:rFonts w:ascii="Times New Roman" w:hAnsi="Times New Roman" w:cs="Times New Roman"/>
          <w:sz w:val="22"/>
          <w:szCs w:val="22"/>
          <w:lang w:val="es-ES"/>
        </w:rPr>
        <w:t xml:space="preserve">COVID-19 </w:t>
      </w:r>
      <w:r w:rsidRPr="005F24C2">
        <w:rPr>
          <w:rFonts w:ascii="Times New Roman" w:hAnsi="Times New Roman" w:cs="Times New Roman"/>
          <w:sz w:val="22"/>
          <w:szCs w:val="22"/>
          <w:lang w:val="es-ES"/>
        </w:rPr>
        <w:t xml:space="preserve">el 10 de marzo, y antes que la Organización Mundial de la Salud (OMS) declarara el 30 de marzo que se trataba de una pandemia, el gobierno adoptó varias medidas para contener la propagación del </w:t>
      </w:r>
      <w:r w:rsidR="00CB609D" w:rsidRPr="005F24C2">
        <w:rPr>
          <w:rFonts w:ascii="Times New Roman" w:hAnsi="Times New Roman" w:cs="Times New Roman"/>
          <w:sz w:val="22"/>
          <w:szCs w:val="22"/>
          <w:lang w:val="es-ES"/>
        </w:rPr>
        <w:t xml:space="preserve">virus. </w:t>
      </w:r>
    </w:p>
    <w:p w14:paraId="70FD7538" w14:textId="77777777" w:rsidR="00C06671" w:rsidRPr="005F24C2" w:rsidRDefault="00C06671" w:rsidP="00C51F8A">
      <w:pPr>
        <w:spacing w:after="0" w:line="240" w:lineRule="auto"/>
        <w:jc w:val="both"/>
        <w:rPr>
          <w:rFonts w:ascii="Times New Roman" w:hAnsi="Times New Roman" w:cs="Times New Roman"/>
          <w:sz w:val="22"/>
          <w:szCs w:val="22"/>
          <w:lang w:val="es-ES"/>
        </w:rPr>
      </w:pPr>
    </w:p>
    <w:p w14:paraId="00A969C0" w14:textId="3AA5F6C6" w:rsidR="00CB609D" w:rsidRPr="005F24C2" w:rsidRDefault="006C7632"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Entre esas medidas cabe señalar la declaración de zona de desastre en el país, el cierre de todas las escuelas, el cierre de aeropuertos y puertos marítimos a</w:t>
      </w:r>
      <w:r w:rsidR="00A648D8" w:rsidRPr="005F24C2">
        <w:rPr>
          <w:rFonts w:ascii="Times New Roman" w:hAnsi="Times New Roman" w:cs="Times New Roman"/>
          <w:sz w:val="22"/>
          <w:szCs w:val="22"/>
          <w:lang w:val="es-ES"/>
        </w:rPr>
        <w:t xml:space="preserve"> la llegada </w:t>
      </w:r>
      <w:r w:rsidR="00DE263A" w:rsidRPr="005F24C2">
        <w:rPr>
          <w:rFonts w:ascii="Times New Roman" w:hAnsi="Times New Roman" w:cs="Times New Roman"/>
          <w:sz w:val="22"/>
          <w:szCs w:val="22"/>
          <w:lang w:val="es-ES"/>
        </w:rPr>
        <w:t>de pasajeros, la imposición de restricciones a los viajes a algunos países y la imposición del mandato de trabajar en casa para todos los trabajadores no esenciales de los sectores público y privado. Estas medidas fueron respaldadas con una intensa campaña de comunicación a fin de modificar el comportamiento e instar al públic</w:t>
      </w:r>
      <w:r w:rsidR="00A648D8" w:rsidRPr="005F24C2">
        <w:rPr>
          <w:rFonts w:ascii="Times New Roman" w:hAnsi="Times New Roman" w:cs="Times New Roman"/>
          <w:sz w:val="22"/>
          <w:szCs w:val="22"/>
          <w:lang w:val="es-ES"/>
        </w:rPr>
        <w:t>o</w:t>
      </w:r>
      <w:r w:rsidR="00DE263A" w:rsidRPr="005F24C2">
        <w:rPr>
          <w:rFonts w:ascii="Times New Roman" w:hAnsi="Times New Roman" w:cs="Times New Roman"/>
          <w:sz w:val="22"/>
          <w:szCs w:val="22"/>
          <w:lang w:val="es-ES"/>
        </w:rPr>
        <w:t xml:space="preserve"> a que observara los protocolos relativos a la </w:t>
      </w:r>
      <w:r w:rsidR="00CB609D" w:rsidRPr="005F24C2">
        <w:rPr>
          <w:rFonts w:ascii="Times New Roman" w:hAnsi="Times New Roman" w:cs="Times New Roman"/>
          <w:sz w:val="22"/>
          <w:szCs w:val="22"/>
          <w:lang w:val="es-ES"/>
        </w:rPr>
        <w:t>COVID-19.</w:t>
      </w:r>
    </w:p>
    <w:p w14:paraId="56FED22F" w14:textId="4C985010" w:rsidR="003C5C81"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lastRenderedPageBreak/>
        <w:t>Propósitos y objetivos</w:t>
      </w:r>
    </w:p>
    <w:p w14:paraId="01DA5EA2" w14:textId="77777777" w:rsidR="003C5C81" w:rsidRPr="005F24C2" w:rsidRDefault="003C5C81" w:rsidP="0056472B">
      <w:pPr>
        <w:spacing w:after="0" w:line="240" w:lineRule="auto"/>
        <w:rPr>
          <w:rFonts w:ascii="Times New Roman" w:hAnsi="Times New Roman" w:cs="Times New Roman"/>
          <w:sz w:val="22"/>
          <w:szCs w:val="22"/>
          <w:lang w:val="es-ES"/>
        </w:rPr>
      </w:pPr>
    </w:p>
    <w:p w14:paraId="091B4F6E" w14:textId="47C9B326" w:rsidR="00F45287" w:rsidRPr="005F24C2" w:rsidRDefault="00D23B37"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propósito de este informe es presentar una evaluación objetiva e integral, realizada por el gobierno, de los daños y las pérdidas causados por el desastre y de las necesidades en materia de recuperación, y allanar el camino para un marco de recuperación consolidado</w:t>
      </w:r>
      <w:r w:rsidR="00361B37" w:rsidRPr="005F24C2">
        <w:rPr>
          <w:rFonts w:ascii="Times New Roman" w:hAnsi="Times New Roman" w:cs="Times New Roman"/>
          <w:sz w:val="22"/>
          <w:szCs w:val="22"/>
          <w:lang w:val="es-ES"/>
        </w:rPr>
        <w:t>.</w:t>
      </w:r>
    </w:p>
    <w:p w14:paraId="34A38C84" w14:textId="77777777" w:rsidR="0047453B" w:rsidRPr="005F24C2" w:rsidRDefault="0047453B" w:rsidP="0056472B">
      <w:pPr>
        <w:spacing w:after="0" w:line="240" w:lineRule="auto"/>
        <w:rPr>
          <w:rFonts w:ascii="Times New Roman" w:hAnsi="Times New Roman" w:cs="Times New Roman"/>
          <w:sz w:val="22"/>
          <w:szCs w:val="22"/>
          <w:lang w:val="es-ES"/>
        </w:rPr>
      </w:pPr>
    </w:p>
    <w:p w14:paraId="449E7191" w14:textId="41DC1F14" w:rsidR="0047453B"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4328635B" w14:textId="77777777" w:rsidR="0047453B" w:rsidRPr="005F24C2" w:rsidRDefault="0047453B" w:rsidP="0056472B">
      <w:pPr>
        <w:spacing w:after="0" w:line="240" w:lineRule="auto"/>
        <w:rPr>
          <w:rFonts w:ascii="Times New Roman" w:hAnsi="Times New Roman" w:cs="Times New Roman"/>
          <w:sz w:val="22"/>
          <w:szCs w:val="22"/>
          <w:lang w:val="es-ES"/>
        </w:rPr>
      </w:pPr>
    </w:p>
    <w:p w14:paraId="4225B733" w14:textId="35CEC0E4" w:rsidR="00F45287" w:rsidRPr="005F24C2" w:rsidRDefault="00D23B37"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Se usó la</w:t>
      </w:r>
      <w:r w:rsidR="0047453B"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metodología</w:t>
      </w:r>
      <w:r w:rsidR="0047453B"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de evaluación de necesidades </w:t>
      </w:r>
      <w:proofErr w:type="spellStart"/>
      <w:r w:rsidRPr="005F24C2">
        <w:rPr>
          <w:rFonts w:ascii="Times New Roman" w:hAnsi="Times New Roman" w:cs="Times New Roman"/>
          <w:sz w:val="22"/>
          <w:szCs w:val="22"/>
          <w:lang w:val="es-ES"/>
        </w:rPr>
        <w:t>posdesastre</w:t>
      </w:r>
      <w:proofErr w:type="spellEnd"/>
      <w:r w:rsidRPr="005F24C2">
        <w:rPr>
          <w:rFonts w:ascii="Times New Roman" w:hAnsi="Times New Roman" w:cs="Times New Roman"/>
          <w:sz w:val="22"/>
          <w:szCs w:val="22"/>
          <w:lang w:val="es-ES"/>
        </w:rPr>
        <w:t>, elaborada en colaboración por el Grupo de las Naciones Unidas para el Desarrollo</w:t>
      </w:r>
      <w:r w:rsidR="0047453B"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el Banco Mundial y la Unión Europea</w:t>
      </w:r>
      <w:r w:rsidR="00D376C1" w:rsidRPr="005F24C2">
        <w:rPr>
          <w:rFonts w:ascii="Times New Roman" w:hAnsi="Times New Roman" w:cs="Times New Roman"/>
          <w:sz w:val="22"/>
          <w:szCs w:val="22"/>
          <w:lang w:val="es-ES"/>
        </w:rPr>
        <w:t>. Esta metodología permite realizar evaluaciones multisectoriales estandarizadas e integrales en el período posterior a los desastres</w:t>
      </w:r>
      <w:r w:rsidR="0047453B" w:rsidRPr="005F24C2">
        <w:rPr>
          <w:rFonts w:ascii="Times New Roman" w:hAnsi="Times New Roman" w:cs="Times New Roman"/>
          <w:sz w:val="22"/>
          <w:szCs w:val="22"/>
          <w:lang w:val="es-ES"/>
        </w:rPr>
        <w:t xml:space="preserve">. </w:t>
      </w:r>
    </w:p>
    <w:p w14:paraId="3FD36106" w14:textId="77777777" w:rsidR="00C06671" w:rsidRPr="005F24C2" w:rsidRDefault="00C06671" w:rsidP="00C51F8A">
      <w:pPr>
        <w:spacing w:after="0" w:line="240" w:lineRule="auto"/>
        <w:jc w:val="both"/>
        <w:rPr>
          <w:rFonts w:ascii="Times New Roman" w:hAnsi="Times New Roman" w:cs="Times New Roman"/>
          <w:sz w:val="22"/>
          <w:szCs w:val="22"/>
          <w:lang w:val="es-ES"/>
        </w:rPr>
      </w:pPr>
    </w:p>
    <w:p w14:paraId="5F35A92B" w14:textId="550A7593" w:rsidR="007B3C44" w:rsidRPr="005F24C2" w:rsidRDefault="00D376C1"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información fue recopilada por el Equipo Básico de Evaluación del Impacto, integrado por </w:t>
      </w:r>
      <w:r w:rsidR="00F45287" w:rsidRPr="005F24C2">
        <w:rPr>
          <w:rFonts w:ascii="Times New Roman" w:hAnsi="Times New Roman" w:cs="Times New Roman"/>
          <w:sz w:val="22"/>
          <w:szCs w:val="22"/>
          <w:lang w:val="es-ES"/>
        </w:rPr>
        <w:t>representa</w:t>
      </w:r>
      <w:r w:rsidRPr="005F24C2">
        <w:rPr>
          <w:rFonts w:ascii="Times New Roman" w:hAnsi="Times New Roman" w:cs="Times New Roman"/>
          <w:sz w:val="22"/>
          <w:szCs w:val="22"/>
          <w:lang w:val="es-ES"/>
        </w:rPr>
        <w:t>ntes de los principales ministerios, departamentos y organismos</w:t>
      </w:r>
      <w:r w:rsidR="00F45287"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cuya cartera abarca los sectores examinados. Estos </w:t>
      </w:r>
      <w:r w:rsidR="00F45287" w:rsidRPr="005F24C2">
        <w:rPr>
          <w:rFonts w:ascii="Times New Roman" w:hAnsi="Times New Roman" w:cs="Times New Roman"/>
          <w:sz w:val="22"/>
          <w:szCs w:val="22"/>
          <w:lang w:val="es-ES"/>
        </w:rPr>
        <w:t>representa</w:t>
      </w:r>
      <w:r w:rsidRPr="005F24C2">
        <w:rPr>
          <w:rFonts w:ascii="Times New Roman" w:hAnsi="Times New Roman" w:cs="Times New Roman"/>
          <w:sz w:val="22"/>
          <w:szCs w:val="22"/>
          <w:lang w:val="es-ES"/>
        </w:rPr>
        <w:t xml:space="preserve">ntes recibieron capacitación sobre el uso de la </w:t>
      </w:r>
      <w:r w:rsidR="004C1823" w:rsidRPr="005F24C2">
        <w:rPr>
          <w:rFonts w:ascii="Times New Roman" w:hAnsi="Times New Roman" w:cs="Times New Roman"/>
          <w:sz w:val="22"/>
          <w:szCs w:val="22"/>
          <w:lang w:val="es-ES"/>
        </w:rPr>
        <w:t>metodología</w:t>
      </w:r>
      <w:r w:rsidR="00F45287" w:rsidRPr="005F24C2">
        <w:rPr>
          <w:rFonts w:ascii="Times New Roman" w:hAnsi="Times New Roman" w:cs="Times New Roman"/>
          <w:sz w:val="22"/>
          <w:szCs w:val="22"/>
          <w:lang w:val="es-ES"/>
        </w:rPr>
        <w:t xml:space="preserve">. </w:t>
      </w:r>
      <w:r w:rsidR="00D6144B" w:rsidRPr="005F24C2">
        <w:rPr>
          <w:rFonts w:ascii="Times New Roman" w:hAnsi="Times New Roman" w:cs="Times New Roman"/>
          <w:sz w:val="22"/>
          <w:szCs w:val="22"/>
          <w:lang w:val="es-ES"/>
        </w:rPr>
        <w:t xml:space="preserve">El Equipo Básico siempre ha usado la </w:t>
      </w:r>
      <w:r w:rsidR="004C1823" w:rsidRPr="005F24C2">
        <w:rPr>
          <w:rFonts w:ascii="Times New Roman" w:hAnsi="Times New Roman" w:cs="Times New Roman"/>
          <w:sz w:val="22"/>
          <w:szCs w:val="22"/>
          <w:lang w:val="es-ES"/>
        </w:rPr>
        <w:t>metodología</w:t>
      </w:r>
      <w:r w:rsidR="00F45287" w:rsidRPr="005F24C2">
        <w:rPr>
          <w:rFonts w:ascii="Times New Roman" w:hAnsi="Times New Roman" w:cs="Times New Roman"/>
          <w:sz w:val="22"/>
          <w:szCs w:val="22"/>
          <w:lang w:val="es-ES"/>
        </w:rPr>
        <w:t xml:space="preserve"> </w:t>
      </w:r>
      <w:r w:rsidR="00D6144B" w:rsidRPr="005F24C2">
        <w:rPr>
          <w:rFonts w:ascii="Times New Roman" w:hAnsi="Times New Roman" w:cs="Times New Roman"/>
          <w:sz w:val="22"/>
          <w:szCs w:val="22"/>
          <w:lang w:val="es-ES"/>
        </w:rPr>
        <w:t>de evaluación de daños y pérdidas para preparar informes de evaluaciones posteriores a desastres, pero recientemente recibi</w:t>
      </w:r>
      <w:r w:rsidR="00A648D8" w:rsidRPr="005F24C2">
        <w:rPr>
          <w:rFonts w:ascii="Times New Roman" w:hAnsi="Times New Roman" w:cs="Times New Roman"/>
          <w:sz w:val="22"/>
          <w:szCs w:val="22"/>
          <w:lang w:val="es-ES"/>
        </w:rPr>
        <w:t>ó</w:t>
      </w:r>
      <w:r w:rsidR="00D6144B" w:rsidRPr="005F24C2">
        <w:rPr>
          <w:rFonts w:ascii="Times New Roman" w:hAnsi="Times New Roman" w:cs="Times New Roman"/>
          <w:sz w:val="22"/>
          <w:szCs w:val="22"/>
          <w:lang w:val="es-ES"/>
        </w:rPr>
        <w:t xml:space="preserve"> capacitación sobre la metodología de </w:t>
      </w:r>
      <w:r w:rsidR="00D23B37" w:rsidRPr="005F24C2">
        <w:rPr>
          <w:rFonts w:ascii="Times New Roman" w:hAnsi="Times New Roman" w:cs="Times New Roman"/>
          <w:sz w:val="22"/>
          <w:szCs w:val="22"/>
          <w:lang w:val="es-ES"/>
        </w:rPr>
        <w:t xml:space="preserve">evaluación de necesidades </w:t>
      </w:r>
      <w:proofErr w:type="spellStart"/>
      <w:r w:rsidR="00D23B37" w:rsidRPr="005F24C2">
        <w:rPr>
          <w:rFonts w:ascii="Times New Roman" w:hAnsi="Times New Roman" w:cs="Times New Roman"/>
          <w:sz w:val="22"/>
          <w:szCs w:val="22"/>
          <w:lang w:val="es-ES"/>
        </w:rPr>
        <w:t>posdesastre</w:t>
      </w:r>
      <w:proofErr w:type="spellEnd"/>
      <w:r w:rsidR="00F45287" w:rsidRPr="005F24C2">
        <w:rPr>
          <w:rFonts w:ascii="Times New Roman" w:hAnsi="Times New Roman" w:cs="Times New Roman"/>
          <w:sz w:val="22"/>
          <w:szCs w:val="22"/>
          <w:lang w:val="es-ES"/>
        </w:rPr>
        <w:t xml:space="preserve">. </w:t>
      </w:r>
    </w:p>
    <w:p w14:paraId="037CA1DD" w14:textId="77777777" w:rsidR="00C06671" w:rsidRPr="005F24C2" w:rsidRDefault="00C06671" w:rsidP="00C51F8A">
      <w:pPr>
        <w:spacing w:after="0" w:line="240" w:lineRule="auto"/>
        <w:jc w:val="both"/>
        <w:rPr>
          <w:rFonts w:ascii="Times New Roman" w:hAnsi="Times New Roman" w:cs="Times New Roman"/>
          <w:sz w:val="22"/>
          <w:szCs w:val="22"/>
          <w:lang w:val="es-ES"/>
        </w:rPr>
      </w:pPr>
    </w:p>
    <w:p w14:paraId="6DFB9804" w14:textId="3B195699" w:rsidR="00F45287" w:rsidRPr="005F24C2" w:rsidRDefault="006F22A6"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Esta es la primera vez que se usó la metodología de </w:t>
      </w:r>
      <w:r w:rsidR="00D23B37" w:rsidRPr="005F24C2">
        <w:rPr>
          <w:rFonts w:ascii="Times New Roman" w:hAnsi="Times New Roman" w:cs="Times New Roman"/>
          <w:sz w:val="22"/>
          <w:szCs w:val="22"/>
          <w:lang w:val="es-ES"/>
        </w:rPr>
        <w:t xml:space="preserve">evaluación de necesidades </w:t>
      </w:r>
      <w:proofErr w:type="spellStart"/>
      <w:r w:rsidR="00D23B37" w:rsidRPr="005F24C2">
        <w:rPr>
          <w:rFonts w:ascii="Times New Roman" w:hAnsi="Times New Roman" w:cs="Times New Roman"/>
          <w:sz w:val="22"/>
          <w:szCs w:val="22"/>
          <w:lang w:val="es-ES"/>
        </w:rPr>
        <w:t>posdesastre</w:t>
      </w:r>
      <w:proofErr w:type="spellEnd"/>
      <w:r w:rsidRPr="005F24C2">
        <w:rPr>
          <w:rFonts w:ascii="Times New Roman" w:hAnsi="Times New Roman" w:cs="Times New Roman"/>
          <w:sz w:val="22"/>
          <w:szCs w:val="22"/>
          <w:lang w:val="es-ES"/>
        </w:rPr>
        <w:t xml:space="preserve">. </w:t>
      </w:r>
      <w:r w:rsidR="002A1528" w:rsidRPr="005F24C2">
        <w:rPr>
          <w:rFonts w:ascii="Times New Roman" w:hAnsi="Times New Roman" w:cs="Times New Roman"/>
          <w:sz w:val="22"/>
          <w:szCs w:val="22"/>
          <w:lang w:val="es-ES"/>
        </w:rPr>
        <w:t xml:space="preserve">En la preparación del informe se usaron las guías para la </w:t>
      </w:r>
      <w:r w:rsidR="00D23B37" w:rsidRPr="005F24C2">
        <w:rPr>
          <w:rFonts w:ascii="Times New Roman" w:hAnsi="Times New Roman" w:cs="Times New Roman"/>
          <w:sz w:val="22"/>
          <w:szCs w:val="22"/>
          <w:lang w:val="es-ES"/>
        </w:rPr>
        <w:t>evaluación de necesidades</w:t>
      </w:r>
      <w:r w:rsidR="002A1528" w:rsidRPr="005F24C2">
        <w:rPr>
          <w:rFonts w:ascii="Times New Roman" w:hAnsi="Times New Roman" w:cs="Times New Roman"/>
          <w:sz w:val="22"/>
          <w:szCs w:val="22"/>
          <w:lang w:val="es-ES"/>
        </w:rPr>
        <w:t>, que se basan en diversas técnicas de evaluación y planificación y las incorporan</w:t>
      </w:r>
      <w:r w:rsidR="00F45287" w:rsidRPr="005F24C2">
        <w:rPr>
          <w:rFonts w:ascii="Times New Roman" w:hAnsi="Times New Roman" w:cs="Times New Roman"/>
          <w:sz w:val="22"/>
          <w:szCs w:val="22"/>
          <w:lang w:val="es-ES"/>
        </w:rPr>
        <w:t>.</w:t>
      </w:r>
    </w:p>
    <w:p w14:paraId="5DBFCE11" w14:textId="77777777" w:rsidR="007B3C44" w:rsidRPr="005F24C2" w:rsidRDefault="007B3C44" w:rsidP="0056472B">
      <w:pPr>
        <w:spacing w:after="0" w:line="240" w:lineRule="auto"/>
        <w:jc w:val="both"/>
        <w:rPr>
          <w:rFonts w:ascii="Times New Roman" w:hAnsi="Times New Roman" w:cs="Times New Roman"/>
          <w:sz w:val="22"/>
          <w:szCs w:val="22"/>
          <w:lang w:val="es-ES"/>
        </w:rPr>
      </w:pPr>
    </w:p>
    <w:p w14:paraId="61F2A87B" w14:textId="4CD2F037" w:rsidR="007B3C44" w:rsidRPr="005F24C2" w:rsidRDefault="002A1528" w:rsidP="0056472B">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Enfoque en la educación</w:t>
      </w:r>
    </w:p>
    <w:p w14:paraId="1E4BABFE" w14:textId="77777777" w:rsidR="0075358C" w:rsidRPr="005F24C2" w:rsidRDefault="0075358C" w:rsidP="00C51F8A">
      <w:pPr>
        <w:spacing w:after="0" w:line="240" w:lineRule="auto"/>
        <w:jc w:val="both"/>
        <w:rPr>
          <w:rFonts w:ascii="Times New Roman" w:hAnsi="Times New Roman" w:cs="Times New Roman"/>
          <w:sz w:val="22"/>
          <w:szCs w:val="22"/>
          <w:lang w:val="es-ES"/>
        </w:rPr>
      </w:pPr>
    </w:p>
    <w:p w14:paraId="76316A1B" w14:textId="35D21D62" w:rsidR="00DC6CD4" w:rsidRPr="005F24C2" w:rsidRDefault="002A1528"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w:t>
      </w:r>
      <w:r w:rsidR="0008312F" w:rsidRPr="005F24C2">
        <w:rPr>
          <w:rFonts w:ascii="Times New Roman" w:hAnsi="Times New Roman" w:cs="Times New Roman"/>
          <w:sz w:val="22"/>
          <w:szCs w:val="22"/>
          <w:lang w:val="es-ES"/>
        </w:rPr>
        <w:t>pandemia de COVID-19</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causó grandes perturbaciones en el sistema de educación a raíz del </w:t>
      </w:r>
      <w:r w:rsidR="0008312F" w:rsidRPr="005F24C2">
        <w:rPr>
          <w:rFonts w:ascii="Times New Roman" w:hAnsi="Times New Roman" w:cs="Times New Roman"/>
          <w:sz w:val="22"/>
          <w:szCs w:val="22"/>
          <w:lang w:val="es-ES"/>
        </w:rPr>
        <w:t>cierre de escuelas</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a partir del </w:t>
      </w:r>
      <w:r w:rsidR="007B3C44" w:rsidRPr="005F24C2">
        <w:rPr>
          <w:rFonts w:ascii="Times New Roman" w:hAnsi="Times New Roman" w:cs="Times New Roman"/>
          <w:sz w:val="22"/>
          <w:szCs w:val="22"/>
          <w:lang w:val="es-ES"/>
        </w:rPr>
        <w:t>13</w:t>
      </w:r>
      <w:r w:rsidRPr="005F24C2">
        <w:rPr>
          <w:rFonts w:ascii="Times New Roman" w:hAnsi="Times New Roman" w:cs="Times New Roman"/>
          <w:sz w:val="22"/>
          <w:szCs w:val="22"/>
          <w:lang w:val="es-ES"/>
        </w:rPr>
        <w:t xml:space="preserve"> de marzo</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Esta medida afectó a</w:t>
      </w:r>
      <w:r w:rsidR="007B3C44"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estudiantes</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de todos los niveles del sistema.</w:t>
      </w:r>
    </w:p>
    <w:p w14:paraId="751E1601" w14:textId="77777777" w:rsidR="0008312F" w:rsidRPr="005F24C2" w:rsidRDefault="0008312F" w:rsidP="00C51F8A">
      <w:pPr>
        <w:spacing w:after="0" w:line="240" w:lineRule="auto"/>
        <w:jc w:val="both"/>
        <w:rPr>
          <w:rFonts w:ascii="Times New Roman" w:hAnsi="Times New Roman" w:cs="Times New Roman"/>
          <w:sz w:val="22"/>
          <w:szCs w:val="22"/>
          <w:lang w:val="es-ES"/>
        </w:rPr>
      </w:pPr>
    </w:p>
    <w:p w14:paraId="38A5267F" w14:textId="5B1F06D3" w:rsidR="00DC6CD4" w:rsidRPr="005F24C2" w:rsidRDefault="002A1528"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w:t>
      </w:r>
      <w:r w:rsidR="0008312F" w:rsidRPr="005F24C2">
        <w:rPr>
          <w:rFonts w:ascii="Times New Roman" w:hAnsi="Times New Roman" w:cs="Times New Roman"/>
          <w:sz w:val="22"/>
          <w:szCs w:val="22"/>
          <w:lang w:val="es-ES"/>
        </w:rPr>
        <w:t>cierre de escuelas</w:t>
      </w:r>
      <w:r w:rsidR="00DC6CD4" w:rsidRPr="005F24C2">
        <w:rPr>
          <w:rFonts w:ascii="Times New Roman" w:hAnsi="Times New Roman" w:cs="Times New Roman"/>
          <w:sz w:val="22"/>
          <w:szCs w:val="22"/>
          <w:lang w:val="es-ES"/>
        </w:rPr>
        <w:t xml:space="preserve"> d</w:t>
      </w:r>
      <w:r w:rsidRPr="005F24C2">
        <w:rPr>
          <w:rFonts w:ascii="Times New Roman" w:hAnsi="Times New Roman" w:cs="Times New Roman"/>
          <w:sz w:val="22"/>
          <w:szCs w:val="22"/>
          <w:lang w:val="es-ES"/>
        </w:rPr>
        <w:t xml:space="preserve">ebido a la pandemia obligó al sistema a funcionar de una manera </w:t>
      </w:r>
      <w:r w:rsidR="00764077" w:rsidRPr="005F24C2">
        <w:rPr>
          <w:rFonts w:ascii="Times New Roman" w:hAnsi="Times New Roman" w:cs="Times New Roman"/>
          <w:sz w:val="22"/>
          <w:szCs w:val="22"/>
          <w:lang w:val="es-ES"/>
        </w:rPr>
        <w:t>desconocida</w:t>
      </w:r>
      <w:r w:rsidRPr="005F24C2">
        <w:rPr>
          <w:rFonts w:ascii="Times New Roman" w:hAnsi="Times New Roman" w:cs="Times New Roman"/>
          <w:sz w:val="22"/>
          <w:szCs w:val="22"/>
          <w:lang w:val="es-ES"/>
        </w:rPr>
        <w:t xml:space="preserve">, </w:t>
      </w:r>
      <w:r w:rsidR="00764077" w:rsidRPr="005F24C2">
        <w:rPr>
          <w:rFonts w:ascii="Times New Roman" w:hAnsi="Times New Roman" w:cs="Times New Roman"/>
          <w:sz w:val="22"/>
          <w:szCs w:val="22"/>
          <w:lang w:val="es-ES"/>
        </w:rPr>
        <w:t xml:space="preserve">con </w:t>
      </w:r>
      <w:r w:rsidRPr="005F24C2">
        <w:rPr>
          <w:rFonts w:ascii="Times New Roman" w:hAnsi="Times New Roman" w:cs="Times New Roman"/>
          <w:sz w:val="22"/>
          <w:szCs w:val="22"/>
          <w:lang w:val="es-ES"/>
        </w:rPr>
        <w:t xml:space="preserve">respuestas rápidas, creativas e innovadoras para mantener la continuidad de la educación de todos los </w:t>
      </w:r>
      <w:r w:rsidR="004C1823" w:rsidRPr="005F24C2">
        <w:rPr>
          <w:rFonts w:ascii="Times New Roman" w:hAnsi="Times New Roman" w:cs="Times New Roman"/>
          <w:sz w:val="22"/>
          <w:szCs w:val="22"/>
          <w:lang w:val="es-ES"/>
        </w:rPr>
        <w:t>estudiantes</w:t>
      </w:r>
      <w:r w:rsidR="00DC6CD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También subrayó la necesidad de una</w:t>
      </w:r>
      <w:r w:rsidR="00DC6CD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transformación </w:t>
      </w:r>
      <w:r w:rsidR="00DC6CD4" w:rsidRPr="005F24C2">
        <w:rPr>
          <w:rFonts w:ascii="Times New Roman" w:hAnsi="Times New Roman" w:cs="Times New Roman"/>
          <w:sz w:val="22"/>
          <w:szCs w:val="22"/>
          <w:lang w:val="es-ES"/>
        </w:rPr>
        <w:t xml:space="preserve">digital </w:t>
      </w:r>
      <w:r w:rsidRPr="005F24C2">
        <w:rPr>
          <w:rFonts w:ascii="Times New Roman" w:hAnsi="Times New Roman" w:cs="Times New Roman"/>
          <w:sz w:val="22"/>
          <w:szCs w:val="22"/>
          <w:lang w:val="es-ES"/>
        </w:rPr>
        <w:t>de la administración y de los procesos de enseñanza y aprendizaje en las escuelas. En el informe del Equipo de Tareas sobre la Recuperación Económica se señaló que los riesgos creados por la pandemia de</w:t>
      </w:r>
      <w:r w:rsidR="00DC6CD4" w:rsidRPr="005F24C2">
        <w:rPr>
          <w:rFonts w:ascii="Times New Roman" w:hAnsi="Times New Roman" w:cs="Times New Roman"/>
          <w:sz w:val="22"/>
          <w:szCs w:val="22"/>
          <w:lang w:val="es-ES"/>
        </w:rPr>
        <w:t xml:space="preserve"> COVID-19 </w:t>
      </w:r>
      <w:r w:rsidRPr="005F24C2">
        <w:rPr>
          <w:rFonts w:ascii="Times New Roman" w:hAnsi="Times New Roman" w:cs="Times New Roman"/>
          <w:sz w:val="22"/>
          <w:szCs w:val="22"/>
          <w:lang w:val="es-ES"/>
        </w:rPr>
        <w:t xml:space="preserve">habían ampliado la disparidad en el rendimiento académico de los </w:t>
      </w:r>
      <w:r w:rsidR="004C1823" w:rsidRPr="005F24C2">
        <w:rPr>
          <w:rFonts w:ascii="Times New Roman" w:hAnsi="Times New Roman" w:cs="Times New Roman"/>
          <w:sz w:val="22"/>
          <w:szCs w:val="22"/>
          <w:lang w:val="es-ES"/>
        </w:rPr>
        <w:t>estudiantes</w:t>
      </w:r>
      <w:r w:rsidR="00DC6CD4" w:rsidRPr="005F24C2">
        <w:rPr>
          <w:rFonts w:ascii="Times New Roman" w:hAnsi="Times New Roman" w:cs="Times New Roman"/>
          <w:sz w:val="22"/>
          <w:szCs w:val="22"/>
          <w:lang w:val="es-ES"/>
        </w:rPr>
        <w:t xml:space="preserve"> bas</w:t>
      </w:r>
      <w:r w:rsidRPr="005F24C2">
        <w:rPr>
          <w:rFonts w:ascii="Times New Roman" w:hAnsi="Times New Roman" w:cs="Times New Roman"/>
          <w:sz w:val="22"/>
          <w:szCs w:val="22"/>
          <w:lang w:val="es-ES"/>
        </w:rPr>
        <w:t xml:space="preserve">ada en las desigualdades de ingresos debido a </w:t>
      </w:r>
      <w:r w:rsidR="00764077" w:rsidRPr="005F24C2">
        <w:rPr>
          <w:rFonts w:ascii="Times New Roman" w:hAnsi="Times New Roman" w:cs="Times New Roman"/>
          <w:sz w:val="22"/>
          <w:szCs w:val="22"/>
          <w:lang w:val="es-ES"/>
        </w:rPr>
        <w:t>problemas</w:t>
      </w:r>
      <w:r w:rsidRPr="005F24C2">
        <w:rPr>
          <w:rFonts w:ascii="Times New Roman" w:hAnsi="Times New Roman" w:cs="Times New Roman"/>
          <w:sz w:val="22"/>
          <w:szCs w:val="22"/>
          <w:lang w:val="es-ES"/>
        </w:rPr>
        <w:t xml:space="preserve"> de </w:t>
      </w:r>
      <w:r w:rsidR="00DC6CD4" w:rsidRPr="005F24C2">
        <w:rPr>
          <w:rFonts w:ascii="Times New Roman" w:hAnsi="Times New Roman" w:cs="Times New Roman"/>
          <w:sz w:val="22"/>
          <w:szCs w:val="22"/>
          <w:lang w:val="es-ES"/>
        </w:rPr>
        <w:t>acces</w:t>
      </w:r>
      <w:r w:rsidRPr="005F24C2">
        <w:rPr>
          <w:rFonts w:ascii="Times New Roman" w:hAnsi="Times New Roman" w:cs="Times New Roman"/>
          <w:sz w:val="22"/>
          <w:szCs w:val="22"/>
          <w:lang w:val="es-ES"/>
        </w:rPr>
        <w:t>o a la tecnología y a plataformas en línea, así como a la falta de apoyo de los padres, que tiende a ser mayor en los hogares más pobres</w:t>
      </w:r>
      <w:r w:rsidR="00DC6CD4" w:rsidRPr="005F24C2">
        <w:rPr>
          <w:rFonts w:ascii="Times New Roman" w:hAnsi="Times New Roman" w:cs="Times New Roman"/>
          <w:sz w:val="22"/>
          <w:szCs w:val="22"/>
          <w:lang w:val="es-ES"/>
        </w:rPr>
        <w:t xml:space="preserve">. </w:t>
      </w:r>
    </w:p>
    <w:p w14:paraId="216F3FC6" w14:textId="77777777" w:rsidR="00DC6CD4" w:rsidRPr="005F24C2" w:rsidRDefault="00DC6CD4" w:rsidP="0056472B">
      <w:pPr>
        <w:spacing w:after="0" w:line="240" w:lineRule="auto"/>
        <w:jc w:val="both"/>
        <w:rPr>
          <w:rFonts w:ascii="Times New Roman" w:hAnsi="Times New Roman" w:cs="Times New Roman"/>
          <w:sz w:val="22"/>
          <w:szCs w:val="22"/>
          <w:lang w:val="es-ES"/>
        </w:rPr>
      </w:pPr>
    </w:p>
    <w:p w14:paraId="10AB18BE" w14:textId="71FB4C6B" w:rsidR="00DC6CD4" w:rsidRPr="005F24C2" w:rsidRDefault="0008312F" w:rsidP="0056472B">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Estrategia de recuperación</w:t>
      </w:r>
    </w:p>
    <w:p w14:paraId="58B6BF2F" w14:textId="77777777" w:rsidR="00DC6CD4" w:rsidRPr="005F24C2" w:rsidRDefault="00DC6CD4" w:rsidP="0056472B">
      <w:pPr>
        <w:spacing w:after="0" w:line="240" w:lineRule="auto"/>
        <w:jc w:val="both"/>
        <w:rPr>
          <w:rFonts w:ascii="Times New Roman" w:hAnsi="Times New Roman" w:cs="Times New Roman"/>
          <w:sz w:val="22"/>
          <w:szCs w:val="22"/>
          <w:lang w:val="es-ES"/>
        </w:rPr>
      </w:pPr>
    </w:p>
    <w:p w14:paraId="12A73C76" w14:textId="74DB931F" w:rsidR="0075358C" w:rsidRPr="005F24C2" w:rsidRDefault="00E246A6"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Frente a esta situación, el</w:t>
      </w:r>
      <w:r w:rsidR="007B3C44" w:rsidRPr="005F24C2">
        <w:rPr>
          <w:rFonts w:ascii="Times New Roman" w:hAnsi="Times New Roman" w:cs="Times New Roman"/>
          <w:sz w:val="22"/>
          <w:szCs w:val="22"/>
          <w:lang w:val="es-ES"/>
        </w:rPr>
        <w:t xml:space="preserve"> </w:t>
      </w:r>
      <w:r w:rsidR="004D796D" w:rsidRPr="005F24C2">
        <w:rPr>
          <w:rFonts w:ascii="Times New Roman" w:hAnsi="Times New Roman" w:cs="Times New Roman"/>
          <w:sz w:val="22"/>
          <w:szCs w:val="22"/>
          <w:lang w:val="es-ES"/>
        </w:rPr>
        <w:t>Ministerio de Educación</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Juventud e </w:t>
      </w:r>
      <w:r w:rsidR="007B3C44" w:rsidRPr="005F24C2">
        <w:rPr>
          <w:rFonts w:ascii="Times New Roman" w:hAnsi="Times New Roman" w:cs="Times New Roman"/>
          <w:sz w:val="22"/>
          <w:szCs w:val="22"/>
          <w:lang w:val="es-ES"/>
        </w:rPr>
        <w:t>Informa</w:t>
      </w:r>
      <w:r w:rsidRPr="005F24C2">
        <w:rPr>
          <w:rFonts w:ascii="Times New Roman" w:hAnsi="Times New Roman" w:cs="Times New Roman"/>
          <w:sz w:val="22"/>
          <w:szCs w:val="22"/>
          <w:lang w:val="es-ES"/>
        </w:rPr>
        <w:t xml:space="preserve">ción formuló y aplicó varias </w:t>
      </w:r>
      <w:r w:rsidR="003E43B6" w:rsidRPr="005F24C2">
        <w:rPr>
          <w:rFonts w:ascii="Times New Roman" w:hAnsi="Times New Roman" w:cs="Times New Roman"/>
          <w:sz w:val="22"/>
          <w:szCs w:val="22"/>
          <w:lang w:val="es-ES"/>
        </w:rPr>
        <w:t>estrategias</w:t>
      </w:r>
      <w:r w:rsidR="007B3C4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para reducir a un mínimo la perturbación de la enseñanza y el aprendizaje durante el período de cierre de las escuelas. Con ese fin se aplicaron diversas estrategias de aprendizaje a distancia, como el acceso a actividades de enseñanza y aprendizaje en línea, por televisión y por </w:t>
      </w:r>
      <w:r w:rsidR="007B3C44" w:rsidRPr="005F24C2">
        <w:rPr>
          <w:rFonts w:ascii="Times New Roman" w:hAnsi="Times New Roman" w:cs="Times New Roman"/>
          <w:sz w:val="22"/>
          <w:szCs w:val="22"/>
          <w:lang w:val="es-ES"/>
        </w:rPr>
        <w:t xml:space="preserve">radio. </w:t>
      </w:r>
    </w:p>
    <w:p w14:paraId="17E2C6F1" w14:textId="77777777" w:rsidR="00160137" w:rsidRPr="005F24C2" w:rsidRDefault="00160137" w:rsidP="0056472B">
      <w:pPr>
        <w:spacing w:after="0" w:line="240" w:lineRule="auto"/>
        <w:ind w:firstLine="709"/>
        <w:jc w:val="both"/>
        <w:rPr>
          <w:rFonts w:ascii="Times New Roman" w:hAnsi="Times New Roman" w:cs="Times New Roman"/>
          <w:sz w:val="22"/>
          <w:szCs w:val="22"/>
          <w:lang w:val="es-ES"/>
        </w:rPr>
      </w:pPr>
    </w:p>
    <w:p w14:paraId="71253B02" w14:textId="58F1017F" w:rsidR="00BA2E16" w:rsidRPr="005F24C2" w:rsidRDefault="00E246A6"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lastRenderedPageBreak/>
        <w:t xml:space="preserve">Para cerrar la brecha y abordar la disparidad se </w:t>
      </w:r>
      <w:r w:rsidR="00751CAC" w:rsidRPr="005F24C2">
        <w:rPr>
          <w:rFonts w:ascii="Times New Roman" w:hAnsi="Times New Roman" w:cs="Times New Roman"/>
          <w:sz w:val="22"/>
          <w:szCs w:val="22"/>
          <w:lang w:val="es-ES"/>
        </w:rPr>
        <w:t xml:space="preserve">propusieron </w:t>
      </w:r>
      <w:r w:rsidRPr="005F24C2">
        <w:rPr>
          <w:rFonts w:ascii="Times New Roman" w:hAnsi="Times New Roman" w:cs="Times New Roman"/>
          <w:sz w:val="22"/>
          <w:szCs w:val="22"/>
          <w:lang w:val="es-ES"/>
        </w:rPr>
        <w:t>las siguientes estrategias</w:t>
      </w:r>
      <w:r w:rsidR="00BA2E16" w:rsidRPr="005F24C2">
        <w:rPr>
          <w:rFonts w:ascii="Times New Roman" w:hAnsi="Times New Roman" w:cs="Times New Roman"/>
          <w:sz w:val="22"/>
          <w:szCs w:val="22"/>
          <w:lang w:val="es-ES"/>
        </w:rPr>
        <w:t>:</w:t>
      </w:r>
    </w:p>
    <w:p w14:paraId="4F0F87B7" w14:textId="77777777" w:rsidR="00471D69" w:rsidRPr="005F24C2" w:rsidRDefault="00471D69" w:rsidP="00C51F8A">
      <w:pPr>
        <w:spacing w:after="0" w:line="240" w:lineRule="auto"/>
        <w:jc w:val="both"/>
        <w:rPr>
          <w:rFonts w:ascii="Times New Roman" w:hAnsi="Times New Roman" w:cs="Times New Roman"/>
          <w:sz w:val="22"/>
          <w:szCs w:val="22"/>
          <w:lang w:val="es-ES"/>
        </w:rPr>
      </w:pPr>
    </w:p>
    <w:p w14:paraId="3C55B9E8" w14:textId="6C399252" w:rsidR="00BA2E16" w:rsidRPr="005F24C2" w:rsidRDefault="00E246A6"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distribución de </w:t>
      </w:r>
      <w:r w:rsidR="00BA2E16" w:rsidRPr="005F24C2">
        <w:rPr>
          <w:rFonts w:ascii="Times New Roman" w:hAnsi="Times New Roman" w:cs="Times New Roman"/>
          <w:sz w:val="22"/>
          <w:szCs w:val="22"/>
          <w:lang w:val="es-ES"/>
        </w:rPr>
        <w:t>tablet</w:t>
      </w:r>
      <w:r w:rsidRPr="005F24C2">
        <w:rPr>
          <w:rFonts w:ascii="Times New Roman" w:hAnsi="Times New Roman" w:cs="Times New Roman"/>
          <w:sz w:val="22"/>
          <w:szCs w:val="22"/>
          <w:lang w:val="es-ES"/>
        </w:rPr>
        <w:t>a</w:t>
      </w:r>
      <w:r w:rsidR="00BA2E16" w:rsidRPr="005F24C2">
        <w:rPr>
          <w:rFonts w:ascii="Times New Roman" w:hAnsi="Times New Roman" w:cs="Times New Roman"/>
          <w:sz w:val="22"/>
          <w:szCs w:val="22"/>
          <w:lang w:val="es-ES"/>
        </w:rPr>
        <w:t xml:space="preserve">s </w:t>
      </w:r>
      <w:r w:rsidRPr="005F24C2">
        <w:rPr>
          <w:rFonts w:ascii="Times New Roman" w:hAnsi="Times New Roman" w:cs="Times New Roman"/>
          <w:sz w:val="22"/>
          <w:szCs w:val="22"/>
          <w:lang w:val="es-ES"/>
        </w:rPr>
        <w:t xml:space="preserve">a </w:t>
      </w:r>
      <w:r w:rsidR="004C1823" w:rsidRPr="005F24C2">
        <w:rPr>
          <w:rFonts w:ascii="Times New Roman" w:hAnsi="Times New Roman" w:cs="Times New Roman"/>
          <w:sz w:val="22"/>
          <w:szCs w:val="22"/>
          <w:lang w:val="es-ES"/>
        </w:rPr>
        <w:t>estudiantes</w:t>
      </w:r>
      <w:r w:rsidR="00BA2E16"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que necesitaban tener acceso a recursos en línea;</w:t>
      </w:r>
    </w:p>
    <w:p w14:paraId="3FC9CEA0" w14:textId="6366B619" w:rsidR="00BA2E16" w:rsidRPr="005F24C2" w:rsidRDefault="00E246A6"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subsidio del acceso a wifi</w:t>
      </w:r>
      <w:r w:rsidR="00BA2E16"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para estudiantes de hogares participantes en el Programa de Avance por medio de la Salud y la Educación (</w:t>
      </w:r>
      <w:r w:rsidR="00BA2E16" w:rsidRPr="005F24C2">
        <w:rPr>
          <w:rFonts w:ascii="Times New Roman" w:hAnsi="Times New Roman" w:cs="Times New Roman"/>
          <w:sz w:val="22"/>
          <w:szCs w:val="22"/>
          <w:lang w:val="es-ES"/>
        </w:rPr>
        <w:t>PATH</w:t>
      </w:r>
      <w:r w:rsidRPr="005F24C2">
        <w:rPr>
          <w:rFonts w:ascii="Times New Roman" w:hAnsi="Times New Roman" w:cs="Times New Roman"/>
          <w:sz w:val="22"/>
          <w:szCs w:val="22"/>
          <w:lang w:val="es-ES"/>
        </w:rPr>
        <w:t>);</w:t>
      </w:r>
    </w:p>
    <w:p w14:paraId="3C08A5B2" w14:textId="31F8F00C" w:rsidR="00BA2E16" w:rsidRPr="005F24C2" w:rsidRDefault="001D24C7"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mejora del programa de alimentación escolar;</w:t>
      </w:r>
    </w:p>
    <w:p w14:paraId="32C961C6" w14:textId="307F35B5" w:rsidR="00BA2E16" w:rsidRPr="005F24C2" w:rsidRDefault="001D24C7"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ampliación del alcance del programa de transporte escolar;</w:t>
      </w:r>
    </w:p>
    <w:p w14:paraId="72B8C709" w14:textId="28470CE5" w:rsidR="00BA2E16" w:rsidRPr="005F24C2" w:rsidRDefault="006D7465"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fortalecimiento de la oferta de clases de recuperación;</w:t>
      </w:r>
    </w:p>
    <w:p w14:paraId="64932C58" w14:textId="180843A0" w:rsidR="00DC6CD4" w:rsidRPr="005F24C2" w:rsidRDefault="006D7465"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w:t>
      </w:r>
      <w:r w:rsidR="00BA2E16" w:rsidRPr="005F24C2">
        <w:rPr>
          <w:rFonts w:ascii="Times New Roman" w:hAnsi="Times New Roman" w:cs="Times New Roman"/>
          <w:sz w:val="22"/>
          <w:szCs w:val="22"/>
          <w:lang w:val="es-ES"/>
        </w:rPr>
        <w:t>limina</w:t>
      </w:r>
      <w:r w:rsidRPr="005F24C2">
        <w:rPr>
          <w:rFonts w:ascii="Times New Roman" w:hAnsi="Times New Roman" w:cs="Times New Roman"/>
          <w:sz w:val="22"/>
          <w:szCs w:val="22"/>
          <w:lang w:val="es-ES"/>
        </w:rPr>
        <w:t xml:space="preserve">ción de los cargos </w:t>
      </w:r>
      <w:r w:rsidR="00751CAC" w:rsidRPr="005F24C2">
        <w:rPr>
          <w:rFonts w:ascii="Times New Roman" w:hAnsi="Times New Roman" w:cs="Times New Roman"/>
          <w:sz w:val="22"/>
          <w:szCs w:val="22"/>
          <w:lang w:val="es-ES"/>
        </w:rPr>
        <w:t xml:space="preserve">aplicables a </w:t>
      </w:r>
      <w:r w:rsidRPr="005F24C2">
        <w:rPr>
          <w:rFonts w:ascii="Times New Roman" w:hAnsi="Times New Roman" w:cs="Times New Roman"/>
          <w:sz w:val="22"/>
          <w:szCs w:val="22"/>
          <w:lang w:val="es-ES"/>
        </w:rPr>
        <w:t xml:space="preserve">la solicitud y tramitación de préstamos para estudiantes </w:t>
      </w:r>
      <w:r w:rsidR="002A59FE" w:rsidRPr="005F24C2">
        <w:rPr>
          <w:rFonts w:ascii="Times New Roman" w:hAnsi="Times New Roman" w:cs="Times New Roman"/>
          <w:sz w:val="22"/>
          <w:szCs w:val="22"/>
          <w:lang w:val="es-ES"/>
        </w:rPr>
        <w:t xml:space="preserve">en </w:t>
      </w:r>
      <w:r w:rsidR="00BA2E16" w:rsidRPr="005F24C2">
        <w:rPr>
          <w:rFonts w:ascii="Times New Roman" w:hAnsi="Times New Roman" w:cs="Times New Roman"/>
          <w:sz w:val="22"/>
          <w:szCs w:val="22"/>
          <w:lang w:val="es-ES"/>
        </w:rPr>
        <w:t>2020</w:t>
      </w:r>
      <w:r w:rsidR="002A59FE" w:rsidRPr="005F24C2">
        <w:rPr>
          <w:rFonts w:ascii="Times New Roman" w:hAnsi="Times New Roman" w:cs="Times New Roman"/>
          <w:sz w:val="22"/>
          <w:szCs w:val="22"/>
          <w:lang w:val="es-ES"/>
        </w:rPr>
        <w:t>-20</w:t>
      </w:r>
      <w:r w:rsidR="00BA2E16" w:rsidRPr="005F24C2">
        <w:rPr>
          <w:rFonts w:ascii="Times New Roman" w:hAnsi="Times New Roman" w:cs="Times New Roman"/>
          <w:sz w:val="22"/>
          <w:szCs w:val="22"/>
          <w:lang w:val="es-ES"/>
        </w:rPr>
        <w:t>21</w:t>
      </w:r>
      <w:r w:rsidR="002A59FE" w:rsidRPr="005F24C2">
        <w:rPr>
          <w:rFonts w:ascii="Times New Roman" w:hAnsi="Times New Roman" w:cs="Times New Roman"/>
          <w:sz w:val="22"/>
          <w:szCs w:val="22"/>
          <w:lang w:val="es-ES"/>
        </w:rPr>
        <w:t>;</w:t>
      </w:r>
    </w:p>
    <w:p w14:paraId="2D7F267F" w14:textId="5EC4F8FF" w:rsidR="00DC6CD4" w:rsidRPr="005F24C2" w:rsidRDefault="002A59FE"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revisión de las prácticas en las escuelas normales para fomentar una mayor participación en el apoyo a las escuelas cuando reabrieran, en particular para ayudar a los </w:t>
      </w:r>
      <w:r w:rsidR="004C1823" w:rsidRPr="005F24C2">
        <w:rPr>
          <w:rFonts w:ascii="Times New Roman" w:hAnsi="Times New Roman" w:cs="Times New Roman"/>
          <w:sz w:val="22"/>
          <w:szCs w:val="22"/>
          <w:lang w:val="es-ES"/>
        </w:rPr>
        <w:t>estudiantes</w:t>
      </w:r>
      <w:r w:rsidR="00DC6CD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a ponerse al día;</w:t>
      </w:r>
    </w:p>
    <w:p w14:paraId="006D7F92" w14:textId="51AA632A" w:rsidR="00DC6CD4" w:rsidRPr="005F24C2" w:rsidRDefault="00C468C5"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reestructuración del horario de clases y las horas de estudio, integrando la tecnología y prestando especial atención a </w:t>
      </w:r>
      <w:r w:rsidR="006D4653" w:rsidRPr="005F24C2">
        <w:rPr>
          <w:rFonts w:ascii="Times New Roman" w:hAnsi="Times New Roman" w:cs="Times New Roman"/>
          <w:sz w:val="22"/>
          <w:szCs w:val="22"/>
          <w:lang w:val="es-ES"/>
        </w:rPr>
        <w:t xml:space="preserve">los </w:t>
      </w:r>
      <w:r w:rsidR="004C1823" w:rsidRPr="005F24C2">
        <w:rPr>
          <w:rFonts w:ascii="Times New Roman" w:hAnsi="Times New Roman" w:cs="Times New Roman"/>
          <w:sz w:val="22"/>
          <w:szCs w:val="22"/>
          <w:lang w:val="es-ES"/>
        </w:rPr>
        <w:t>estudiantes</w:t>
      </w:r>
      <w:r w:rsidR="00DC6CD4" w:rsidRPr="005F24C2">
        <w:rPr>
          <w:rFonts w:ascii="Times New Roman" w:hAnsi="Times New Roman" w:cs="Times New Roman"/>
          <w:sz w:val="22"/>
          <w:szCs w:val="22"/>
          <w:lang w:val="es-ES"/>
        </w:rPr>
        <w:t xml:space="preserve"> </w:t>
      </w:r>
      <w:r w:rsidR="00994C77" w:rsidRPr="005F24C2">
        <w:rPr>
          <w:rFonts w:ascii="Times New Roman" w:hAnsi="Times New Roman" w:cs="Times New Roman"/>
          <w:sz w:val="22"/>
          <w:szCs w:val="22"/>
          <w:lang w:val="es-ES"/>
        </w:rPr>
        <w:t>que se han retrasado;</w:t>
      </w:r>
    </w:p>
    <w:p w14:paraId="36583EA6" w14:textId="1CC4DE0F" w:rsidR="00DC6CD4" w:rsidRPr="005F24C2" w:rsidRDefault="00994C77"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fortalecimiento de la enseñanza presencial para</w:t>
      </w:r>
      <w:r w:rsidR="00DC6CD4"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estudiantes</w:t>
      </w:r>
      <w:r w:rsidR="00DC6CD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que se han mantenido al día con el aprendizaje en línea, a fin de fomentar el aprendizaje </w:t>
      </w:r>
      <w:r w:rsidR="00DC6CD4" w:rsidRPr="005F24C2">
        <w:rPr>
          <w:rFonts w:ascii="Times New Roman" w:hAnsi="Times New Roman" w:cs="Times New Roman"/>
          <w:sz w:val="22"/>
          <w:szCs w:val="22"/>
          <w:lang w:val="es-ES"/>
        </w:rPr>
        <w:t>semiindepend</w:t>
      </w:r>
      <w:r w:rsidRPr="005F24C2">
        <w:rPr>
          <w:rFonts w:ascii="Times New Roman" w:hAnsi="Times New Roman" w:cs="Times New Roman"/>
          <w:sz w:val="22"/>
          <w:szCs w:val="22"/>
          <w:lang w:val="es-ES"/>
        </w:rPr>
        <w:t>iente y reducir la necesidad del sistema de turnos;</w:t>
      </w:r>
    </w:p>
    <w:p w14:paraId="77147FAC" w14:textId="68692DB9" w:rsidR="00DC6CD4" w:rsidRPr="005F24C2" w:rsidRDefault="00994C77" w:rsidP="00C51F8A">
      <w:pPr>
        <w:pStyle w:val="ListParagraph"/>
        <w:numPr>
          <w:ilvl w:val="0"/>
          <w:numId w:val="8"/>
        </w:numPr>
        <w:spacing w:after="0" w:line="240" w:lineRule="auto"/>
        <w:ind w:left="1440" w:hanging="720"/>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reorientar o reasignar los horarios de contacto entre los docentes y los estudiantes que necesiten asistencia adicional</w:t>
      </w:r>
      <w:r w:rsidR="000D091F" w:rsidRPr="005F24C2">
        <w:rPr>
          <w:rFonts w:ascii="Times New Roman" w:hAnsi="Times New Roman" w:cs="Times New Roman"/>
          <w:sz w:val="22"/>
          <w:szCs w:val="22"/>
          <w:lang w:val="es-ES"/>
        </w:rPr>
        <w:t>.</w:t>
      </w:r>
    </w:p>
    <w:p w14:paraId="19624ECC" w14:textId="77777777" w:rsidR="00DC6CD4" w:rsidRPr="005F24C2" w:rsidRDefault="00DC6CD4" w:rsidP="00C51F8A">
      <w:pPr>
        <w:spacing w:after="0" w:line="240" w:lineRule="auto"/>
        <w:jc w:val="both"/>
        <w:rPr>
          <w:rFonts w:ascii="Times New Roman" w:hAnsi="Times New Roman" w:cs="Times New Roman"/>
          <w:sz w:val="22"/>
          <w:szCs w:val="22"/>
          <w:lang w:val="es-ES"/>
        </w:rPr>
      </w:pPr>
    </w:p>
    <w:p w14:paraId="4E0F72BA" w14:textId="62A10A00" w:rsidR="006820FD" w:rsidRPr="005F24C2" w:rsidRDefault="00EE774D"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consonancia con las respuestas educativas durante los períodos de desastre, el </w:t>
      </w:r>
      <w:r w:rsidR="00E246A6" w:rsidRPr="005F24C2">
        <w:rPr>
          <w:rFonts w:ascii="Times New Roman" w:hAnsi="Times New Roman" w:cs="Times New Roman"/>
          <w:sz w:val="22"/>
          <w:szCs w:val="22"/>
          <w:lang w:val="es-ES"/>
        </w:rPr>
        <w:t>Ministerio de Educación, Juventud e Información</w:t>
      </w:r>
      <w:r w:rsidR="00DC6CD4"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puso en marcha su Plan de Respuesta a Emergencias Educa</w:t>
      </w:r>
      <w:r w:rsidR="00C511D2" w:rsidRPr="005F24C2">
        <w:rPr>
          <w:rFonts w:ascii="Times New Roman" w:hAnsi="Times New Roman" w:cs="Times New Roman"/>
          <w:sz w:val="22"/>
          <w:szCs w:val="22"/>
          <w:lang w:val="es-ES"/>
        </w:rPr>
        <w:t>tivas</w:t>
      </w:r>
      <w:r w:rsidRPr="005F24C2">
        <w:rPr>
          <w:rFonts w:ascii="Times New Roman" w:hAnsi="Times New Roman" w:cs="Times New Roman"/>
          <w:sz w:val="22"/>
          <w:szCs w:val="22"/>
          <w:lang w:val="es-ES"/>
        </w:rPr>
        <w:t xml:space="preserve">, cuya finalidad es abordar las necesidades en materia de aprendizaje, bienestar, nutrición, salud y crianza de los educandos en todos los niveles del sistema de educación. </w:t>
      </w:r>
      <w:r w:rsidR="00111C65" w:rsidRPr="005F24C2">
        <w:rPr>
          <w:rFonts w:ascii="Times New Roman" w:hAnsi="Times New Roman" w:cs="Times New Roman"/>
          <w:sz w:val="22"/>
          <w:szCs w:val="22"/>
          <w:lang w:val="es-ES"/>
        </w:rPr>
        <w:t>En el plan también se señalan medidas vigentes y propuestas para el inicio del nuevo año escolar, programado para septiembre</w:t>
      </w:r>
      <w:r w:rsidR="006820FD" w:rsidRPr="005F24C2">
        <w:rPr>
          <w:rFonts w:ascii="Times New Roman" w:hAnsi="Times New Roman" w:cs="Times New Roman"/>
          <w:sz w:val="22"/>
          <w:szCs w:val="22"/>
          <w:lang w:val="es-ES"/>
        </w:rPr>
        <w:t>.</w:t>
      </w:r>
    </w:p>
    <w:p w14:paraId="46D5C038" w14:textId="77777777" w:rsidR="006820FD" w:rsidRPr="005F24C2" w:rsidRDefault="006820FD" w:rsidP="00AE4972">
      <w:pPr>
        <w:spacing w:after="0" w:line="240" w:lineRule="auto"/>
        <w:jc w:val="both"/>
        <w:rPr>
          <w:rFonts w:ascii="Times New Roman" w:hAnsi="Times New Roman" w:cs="Times New Roman"/>
          <w:b/>
          <w:bCs/>
          <w:sz w:val="22"/>
          <w:szCs w:val="22"/>
          <w:lang w:val="es-ES"/>
        </w:rPr>
      </w:pPr>
    </w:p>
    <w:p w14:paraId="333D5B23" w14:textId="77777777" w:rsidR="00AE4972" w:rsidRPr="005F24C2" w:rsidRDefault="00AE4972" w:rsidP="00AE4972">
      <w:pPr>
        <w:spacing w:after="0" w:line="240" w:lineRule="auto"/>
        <w:jc w:val="both"/>
        <w:rPr>
          <w:rFonts w:ascii="Times New Roman" w:hAnsi="Times New Roman" w:cs="Times New Roman"/>
          <w:b/>
          <w:bCs/>
          <w:sz w:val="22"/>
          <w:szCs w:val="22"/>
          <w:lang w:val="es-ES"/>
        </w:rPr>
      </w:pPr>
    </w:p>
    <w:p w14:paraId="0B80CF11" w14:textId="03F26613" w:rsidR="002A78EB" w:rsidRPr="005F24C2" w:rsidRDefault="002A78EB" w:rsidP="002A78EB">
      <w:pPr>
        <w:spacing w:after="0" w:line="240" w:lineRule="auto"/>
        <w:rPr>
          <w:rFonts w:ascii="Times New Roman" w:eastAsia="Times New Roman" w:hAnsi="Times New Roman" w:cs="Times New Roman"/>
          <w:b/>
          <w:bCs/>
          <w:color w:val="000000"/>
          <w:kern w:val="0"/>
          <w:sz w:val="22"/>
          <w:szCs w:val="22"/>
          <w:lang w:val="es-ES" w:eastAsia="es-AR"/>
          <w14:ligatures w14:val="none"/>
        </w:rPr>
      </w:pPr>
      <w:r w:rsidRPr="005F24C2">
        <w:rPr>
          <w:rFonts w:ascii="Times New Roman" w:eastAsia="Times New Roman" w:hAnsi="Times New Roman" w:cs="Times New Roman"/>
          <w:b/>
          <w:bCs/>
          <w:color w:val="000000"/>
          <w:kern w:val="0"/>
          <w:sz w:val="22"/>
          <w:szCs w:val="22"/>
          <w:lang w:val="es-ES" w:eastAsia="es-AR"/>
          <w14:ligatures w14:val="none"/>
        </w:rPr>
        <w:t xml:space="preserve">Perú: Implementación del Laboratorio de Innovación Costo-Efectiva de la Política Educativa: </w:t>
      </w:r>
      <w:proofErr w:type="spellStart"/>
      <w:r w:rsidRPr="005F24C2">
        <w:rPr>
          <w:rFonts w:ascii="Times New Roman" w:eastAsia="Times New Roman" w:hAnsi="Times New Roman" w:cs="Times New Roman"/>
          <w:b/>
          <w:bCs/>
          <w:color w:val="000000"/>
          <w:kern w:val="0"/>
          <w:sz w:val="22"/>
          <w:szCs w:val="22"/>
          <w:lang w:val="es-ES" w:eastAsia="es-AR"/>
          <w14:ligatures w14:val="none"/>
        </w:rPr>
        <w:t>MineduLAB</w:t>
      </w:r>
      <w:proofErr w:type="spellEnd"/>
    </w:p>
    <w:p w14:paraId="67947725"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45ABBA95"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t>Palabras clave</w:t>
      </w:r>
      <w:r w:rsidRPr="005F24C2">
        <w:rPr>
          <w:rFonts w:ascii="Times New Roman" w:eastAsia="Times New Roman" w:hAnsi="Times New Roman" w:cs="Times New Roman"/>
          <w:b/>
          <w:color w:val="000000"/>
          <w:kern w:val="0"/>
          <w:sz w:val="22"/>
          <w:szCs w:val="22"/>
          <w:lang w:val="es-ES" w:eastAsia="es-AR"/>
          <w14:ligatures w14:val="none"/>
        </w:rPr>
        <w:t>:</w:t>
      </w:r>
      <w:r w:rsidRPr="005F24C2">
        <w:rPr>
          <w:rFonts w:ascii="Times New Roman" w:eastAsia="Times New Roman" w:hAnsi="Times New Roman" w:cs="Times New Roman"/>
          <w:color w:val="000000"/>
          <w:kern w:val="0"/>
          <w:sz w:val="22"/>
          <w:szCs w:val="22"/>
          <w:lang w:val="es-ES" w:eastAsia="es-AR"/>
          <w14:ligatures w14:val="none"/>
        </w:rPr>
        <w:t xml:space="preserve"> laboratorio de innovación, aprendizaje, evaluación de políticas públicas.</w:t>
      </w:r>
    </w:p>
    <w:p w14:paraId="1A275449" w14:textId="77777777" w:rsidR="009C661F" w:rsidRPr="005F24C2" w:rsidRDefault="009C661F"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F2DBD06" w14:textId="77777777" w:rsidR="002A78EB" w:rsidRPr="005F24C2" w:rsidRDefault="002A78EB" w:rsidP="002A78E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t>Marco de referencia</w:t>
      </w:r>
    </w:p>
    <w:p w14:paraId="48B9942D"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12766C13"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busca impulsar intervenciones innovadoras informadas por evidencia científica para abordar los desafíos que enfrenta la política educativa en Perú. </w:t>
      </w:r>
    </w:p>
    <w:p w14:paraId="2272BC90" w14:textId="77777777" w:rsidR="00160137" w:rsidRPr="005F24C2" w:rsidRDefault="00160137" w:rsidP="00C51F8A">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40F20F62" w14:textId="2B6E8C2C" w:rsidR="002A78EB" w:rsidRPr="005F24C2" w:rsidRDefault="002A78EB" w:rsidP="00160137">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Este documento comprende, en primer lugar, la descripción de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su estructura organizativa y las actividades parte del ciclo de innovación del laboratorio. A continuación, se detallan las actividades realizadas por distintos actores para el establecimiento exitoso de este esquema. En tercer lugar, se presentan las innovaciones que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ha diseñado y/o implementado hasta la fecha. Finalmente, se plantean </w:t>
      </w:r>
      <w:r w:rsidR="00D507B2" w:rsidRPr="005F24C2">
        <w:rPr>
          <w:rFonts w:ascii="Times New Roman" w:eastAsia="Times New Roman" w:hAnsi="Times New Roman" w:cs="Times New Roman"/>
          <w:color w:val="000000"/>
          <w:kern w:val="0"/>
          <w:sz w:val="22"/>
          <w:szCs w:val="22"/>
          <w:lang w:val="es-ES" w:eastAsia="es-AR"/>
          <w14:ligatures w14:val="none"/>
        </w:rPr>
        <w:t xml:space="preserve">los </w:t>
      </w:r>
      <w:r w:rsidRPr="005F24C2">
        <w:rPr>
          <w:rFonts w:ascii="Times New Roman" w:eastAsia="Times New Roman" w:hAnsi="Times New Roman" w:cs="Times New Roman"/>
          <w:color w:val="000000"/>
          <w:kern w:val="0"/>
          <w:sz w:val="22"/>
          <w:szCs w:val="22"/>
          <w:lang w:val="es-ES" w:eastAsia="es-AR"/>
          <w14:ligatures w14:val="none"/>
        </w:rPr>
        <w:t>siguientes pasos en la consolidación del esquema y se concluye con una recapitulación de aportes y agradecimientos.</w:t>
      </w:r>
    </w:p>
    <w:p w14:paraId="2144F387" w14:textId="77777777" w:rsidR="002A78EB"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1B4470B" w14:textId="77777777" w:rsidR="00C51F8A" w:rsidRPr="005F24C2" w:rsidRDefault="00C51F8A"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6D3F3C1C" w14:textId="173772E8" w:rsidR="002A78EB" w:rsidRPr="005F24C2" w:rsidRDefault="003E43B6" w:rsidP="002A78E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lastRenderedPageBreak/>
        <w:t>Propósitos y objetivos</w:t>
      </w:r>
    </w:p>
    <w:p w14:paraId="2DF1F59C"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366829D4"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El objetivo de este documento es dar a conocer la experiencia y los esfuerzos realizados por el Ministerio de Educación de Perú (Minedu), los investigadores participantes, la Oficina Regional para América Latina y el Caribe del Abdul </w:t>
      </w:r>
      <w:proofErr w:type="spellStart"/>
      <w:r w:rsidRPr="005F24C2">
        <w:rPr>
          <w:rFonts w:ascii="Times New Roman" w:eastAsia="Times New Roman" w:hAnsi="Times New Roman" w:cs="Times New Roman"/>
          <w:color w:val="000000"/>
          <w:kern w:val="0"/>
          <w:sz w:val="22"/>
          <w:szCs w:val="22"/>
          <w:lang w:val="es-ES" w:eastAsia="es-AR"/>
          <w14:ligatures w14:val="none"/>
        </w:rPr>
        <w:t>Latif</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Jameel</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Poverty</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Action</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(J-PAL LAC) y la Oficina País en Perú de </w:t>
      </w:r>
      <w:proofErr w:type="spellStart"/>
      <w:r w:rsidRPr="005F24C2">
        <w:rPr>
          <w:rFonts w:ascii="Times New Roman" w:eastAsia="Times New Roman" w:hAnsi="Times New Roman" w:cs="Times New Roman"/>
          <w:color w:val="000000"/>
          <w:kern w:val="0"/>
          <w:sz w:val="22"/>
          <w:szCs w:val="22"/>
          <w:lang w:val="es-ES" w:eastAsia="es-AR"/>
          <w14:ligatures w14:val="none"/>
        </w:rPr>
        <w:t>Innovations</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for</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Poverty</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Action</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(IPA Perú), conducentes a la implementación de un laboratorio de innovación costo-efectiva en política educativa en la Oficina de Seguimiento y Evaluación Estratégica, que forma parte de la Secretaría de Planificación Estratégica del Minedu: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w:t>
      </w:r>
    </w:p>
    <w:p w14:paraId="551980C8"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4E6E5F88" w14:textId="77777777" w:rsidR="002A78EB" w:rsidRPr="005F24C2" w:rsidRDefault="002A78EB" w:rsidP="002A78E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proofErr w:type="spellStart"/>
      <w:r w:rsidRPr="005F24C2">
        <w:rPr>
          <w:rFonts w:ascii="Times New Roman" w:eastAsia="Times New Roman" w:hAnsi="Times New Roman" w:cs="Times New Roman"/>
          <w:b/>
          <w:bCs/>
          <w:color w:val="000000"/>
          <w:kern w:val="0"/>
          <w:sz w:val="22"/>
          <w:szCs w:val="22"/>
          <w:u w:val="single"/>
          <w:lang w:val="es-ES" w:eastAsia="es-AR"/>
          <w14:ligatures w14:val="none"/>
        </w:rPr>
        <w:t>MineduLAB</w:t>
      </w:r>
      <w:proofErr w:type="spellEnd"/>
      <w:r w:rsidRPr="005F24C2">
        <w:rPr>
          <w:rFonts w:ascii="Times New Roman" w:eastAsia="Times New Roman" w:hAnsi="Times New Roman" w:cs="Times New Roman"/>
          <w:b/>
          <w:bCs/>
          <w:color w:val="000000"/>
          <w:kern w:val="0"/>
          <w:sz w:val="22"/>
          <w:szCs w:val="22"/>
          <w:u w:val="single"/>
          <w:lang w:val="es-ES" w:eastAsia="es-AR"/>
          <w14:ligatures w14:val="none"/>
        </w:rPr>
        <w:t>: funcionamiento y líneas de investigación</w:t>
      </w:r>
    </w:p>
    <w:p w14:paraId="7B53CD4D"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58F80E90"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está conformado por un equipo de profesionales con experiencia en seguimiento y evaluación de políticas públicas, que cuenta con el apoyo técnico de un Directorio de Investigadores, compuesto por académicos de reconocido prestigio en economía de la educación, a fin de asegurar la rigurosidad de la evidencia utilizada, generada y gestionada por el laboratorio.</w:t>
      </w:r>
    </w:p>
    <w:p w14:paraId="1D6C987A" w14:textId="77777777" w:rsidR="00D507B2" w:rsidRPr="005F24C2" w:rsidRDefault="00D507B2" w:rsidP="00C51F8A">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3F539370"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El equipo de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trabaja en la identificación de innovaciones de bajo costo con un impacto potencial alto para abordar los desafíos que enfrenta la política educativa en el Perú; y son piloteadas y evaluadas bajo métodos experimentales empleando la data administrativa del Minedu, para determinar su efectividad antes de su escalamiento y con un costo muy bajo para el sector. </w:t>
      </w:r>
    </w:p>
    <w:p w14:paraId="5ED17EF2" w14:textId="77777777" w:rsidR="00C51F8A" w:rsidRDefault="00C51F8A" w:rsidP="00C51F8A">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44C0376" w14:textId="5C164E95"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La identificación de las innovaciones se realiza mediante tres mecanismos: a) solicitud de alguna dirección o unidad orgánica del Ministerio que cuenta con una idea innovadora; b) solicitud del Despacho Ministerial para atender un problema prioritario; c) iniciativa de un investigador o una instancia académica que se encuentre alineada con la problemática de la educación pública. </w:t>
      </w:r>
    </w:p>
    <w:p w14:paraId="3F82AFC1" w14:textId="77777777" w:rsidR="00D507B2" w:rsidRPr="005F24C2" w:rsidRDefault="00D507B2" w:rsidP="00C51F8A">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732D7C30"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La priorización de las innovaciones se encuentra a cargo del secretario de Planificación Estratégica. Una vez definidas las innovaciones priorizadas para abordarlas, el equipo del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trabaja juntamente con investigadores invitados en el desarrollo del diseño de la intervención y de la evaluación rigurosa de las innovaciones, y en coordinación con las áreas del Ministerio a cargo de la implementación. </w:t>
      </w:r>
    </w:p>
    <w:p w14:paraId="13C118F7" w14:textId="77777777" w:rsidR="00D507B2" w:rsidRPr="005F24C2" w:rsidRDefault="00D507B2" w:rsidP="0015539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330231BA"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Durante y después de concluida la implementación de las innovaciones, el equipo lidera el seguimiento y la evaluación de impacto en coordinación con los investigadores, y además trabajan en la identificación de lecciones aprendidas para la política pública. La vinculación de </w:t>
      </w:r>
      <w:proofErr w:type="spellStart"/>
      <w:r w:rsidRPr="005F24C2">
        <w:rPr>
          <w:rFonts w:ascii="Times New Roman" w:eastAsia="Times New Roman" w:hAnsi="Times New Roman" w:cs="Times New Roman"/>
          <w:color w:val="000000"/>
          <w:kern w:val="0"/>
          <w:sz w:val="22"/>
          <w:szCs w:val="22"/>
          <w:lang w:val="es-ES" w:eastAsia="es-AR"/>
          <w14:ligatures w14:val="none"/>
        </w:rPr>
        <w:t>MineduLAB</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con la academia resulta central en la medida que permite al Ministerio garantizar altos estándares de calidad en la evaluación de las innovaciones e identificar temas de vanguardia que pueden ser testeados a través de la herramienta antes de su escalamiento. </w:t>
      </w:r>
    </w:p>
    <w:p w14:paraId="5934584F" w14:textId="77777777" w:rsidR="00D507B2" w:rsidRPr="005F24C2" w:rsidRDefault="00D507B2" w:rsidP="0015539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763A82CF"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En este trabajo se presentan, sintéticamente, las motivaciones, innovaciones y evaluaciones de las siguientes líneas de investigación:</w:t>
      </w:r>
    </w:p>
    <w:p w14:paraId="3DB94206" w14:textId="77777777" w:rsidR="002A78EB" w:rsidRPr="005F24C2" w:rsidRDefault="002A78EB" w:rsidP="0015539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0726BFB8" w14:textId="37EC8B6F"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Decidiendo para un Futuro Mejor: </w:t>
      </w:r>
      <w:r w:rsidR="00536F33" w:rsidRPr="005F24C2">
        <w:rPr>
          <w:rFonts w:ascii="Times New Roman" w:eastAsia="Times New Roman" w:hAnsi="Times New Roman" w:cs="Times New Roman"/>
          <w:color w:val="000000"/>
          <w:kern w:val="0"/>
          <w:sz w:val="22"/>
          <w:szCs w:val="22"/>
          <w:lang w:val="es-ES" w:eastAsia="es-AR"/>
          <w14:ligatures w14:val="none"/>
        </w:rPr>
        <w:t>e</w:t>
      </w:r>
      <w:r w:rsidRPr="005F24C2">
        <w:rPr>
          <w:rFonts w:ascii="Times New Roman" w:eastAsia="Times New Roman" w:hAnsi="Times New Roman" w:cs="Times New Roman"/>
          <w:color w:val="000000"/>
          <w:kern w:val="0"/>
          <w:sz w:val="22"/>
          <w:szCs w:val="22"/>
          <w:lang w:val="es-ES" w:eastAsia="es-AR"/>
          <w14:ligatures w14:val="none"/>
        </w:rPr>
        <w:t xml:space="preserve">ntrega de información sobre los retornos de la educación secundaria para reducir la deserción. </w:t>
      </w:r>
    </w:p>
    <w:p w14:paraId="749599A8"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Mensajes de texto para mejorar la gestión educativa.</w:t>
      </w:r>
    </w:p>
    <w:p w14:paraId="2A34BB7E"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Entrega de información sobre rendimiento de la institución educativa a padres, docentes y directores para mejorar los logros de aprendizaje.</w:t>
      </w:r>
    </w:p>
    <w:p w14:paraId="4409952F"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lastRenderedPageBreak/>
        <w:t>Mejora del desempeño de los docentes mediante el uso de incentivos no-monetarios.</w:t>
      </w:r>
    </w:p>
    <w:p w14:paraId="3EACFFB2"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Mejora de la retroalimentación a instituciones educativas públicas sobre indicadores claves de gestión del Semáforo Escuela para impactar resultados educativos.</w:t>
      </w:r>
    </w:p>
    <w:p w14:paraId="0DDA1E6B"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Campaña de envío de SMS semanales a docentes de colegios públicos con carácter informativo y motivacional.</w:t>
      </w:r>
    </w:p>
    <w:p w14:paraId="03CD9EAE"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Intervención de entrega de información a alumnos de 1ro y 2do de secundaria sobre el potencial de desarrollar la inteligencia a través del esfuerzo y reforzar este concepto con ejercicios de reflexión sobre el texto en clase (“</w:t>
      </w:r>
      <w:proofErr w:type="spellStart"/>
      <w:r w:rsidRPr="005F24C2">
        <w:rPr>
          <w:rFonts w:ascii="Times New Roman" w:eastAsia="Times New Roman" w:hAnsi="Times New Roman" w:cs="Times New Roman"/>
          <w:color w:val="000000"/>
          <w:kern w:val="0"/>
          <w:sz w:val="22"/>
          <w:szCs w:val="22"/>
          <w:lang w:val="es-ES" w:eastAsia="es-AR"/>
          <w14:ligatures w14:val="none"/>
        </w:rPr>
        <w:t>Growth</w:t>
      </w:r>
      <w:proofErr w:type="spellEnd"/>
      <w:r w:rsidRPr="005F24C2">
        <w:rPr>
          <w:rFonts w:ascii="Times New Roman" w:eastAsia="Times New Roman" w:hAnsi="Times New Roman" w:cs="Times New Roman"/>
          <w:color w:val="000000"/>
          <w:kern w:val="0"/>
          <w:sz w:val="22"/>
          <w:szCs w:val="22"/>
          <w:lang w:val="es-ES" w:eastAsia="es-AR"/>
          <w14:ligatures w14:val="none"/>
        </w:rPr>
        <w:t xml:space="preserve"> </w:t>
      </w:r>
      <w:proofErr w:type="spellStart"/>
      <w:r w:rsidRPr="005F24C2">
        <w:rPr>
          <w:rFonts w:ascii="Times New Roman" w:eastAsia="Times New Roman" w:hAnsi="Times New Roman" w:cs="Times New Roman"/>
          <w:color w:val="000000"/>
          <w:kern w:val="0"/>
          <w:sz w:val="22"/>
          <w:szCs w:val="22"/>
          <w:lang w:val="es-ES" w:eastAsia="es-AR"/>
          <w14:ligatures w14:val="none"/>
        </w:rPr>
        <w:t>Mindset</w:t>
      </w:r>
      <w:proofErr w:type="spellEnd"/>
      <w:r w:rsidRPr="005F24C2">
        <w:rPr>
          <w:rFonts w:ascii="Times New Roman" w:eastAsia="Times New Roman" w:hAnsi="Times New Roman" w:cs="Times New Roman"/>
          <w:color w:val="000000"/>
          <w:kern w:val="0"/>
          <w:sz w:val="22"/>
          <w:szCs w:val="22"/>
          <w:lang w:val="es-ES" w:eastAsia="es-AR"/>
          <w14:ligatures w14:val="none"/>
        </w:rPr>
        <w:t>”).</w:t>
      </w:r>
    </w:p>
    <w:p w14:paraId="024D2858" w14:textId="77777777" w:rsidR="002A78EB" w:rsidRPr="005F24C2" w:rsidRDefault="002A78EB" w:rsidP="0015539E">
      <w:pPr>
        <w:pStyle w:val="ListParagraph"/>
        <w:numPr>
          <w:ilvl w:val="0"/>
          <w:numId w:val="21"/>
        </w:numPr>
        <w:spacing w:after="0" w:line="240" w:lineRule="auto"/>
        <w:ind w:left="1416" w:hanging="696"/>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Intervención para incrementar la visibilidad de la frecuencia y costo del ausentismo para los docentes.</w:t>
      </w:r>
    </w:p>
    <w:p w14:paraId="6511751C" w14:textId="77777777" w:rsidR="002A78EB" w:rsidRPr="005F24C2" w:rsidRDefault="002A78EB" w:rsidP="002A78EB">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69C69567" w14:textId="77777777" w:rsidR="002A78EB" w:rsidRPr="005F24C2" w:rsidRDefault="002A78EB" w:rsidP="002A78E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t>Conclusiones</w:t>
      </w:r>
    </w:p>
    <w:p w14:paraId="025E8649" w14:textId="77777777" w:rsidR="002A78EB" w:rsidRPr="005F24C2" w:rsidRDefault="002A78EB" w:rsidP="002A78E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F524747"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En los casi dos años transcurridos desde que dieron comienzo las primeras conversaciones entre Minedu, los investigadores principales, J-PAL e IPA para el desarrollo de esta iniciativa, en el marco del laboratorio, se han concluido o se está en proceso de diseñar, implementar y evaluar de forma rigurosa un conjunto de innovaciones en política educativa. </w:t>
      </w:r>
    </w:p>
    <w:p w14:paraId="76896DF0" w14:textId="77777777" w:rsidR="00D507B2" w:rsidRPr="005F24C2" w:rsidRDefault="00D507B2" w:rsidP="0015539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128567CF"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 xml:space="preserve">Dichas innovaciones permitirán la implementación de políticas cuya eficacia ha sido probada, con el potencial de mejorar el servicio educativo para millones de estudiantes, padres, docentes y personal del sector educación a nivel nacional. </w:t>
      </w:r>
    </w:p>
    <w:p w14:paraId="1814FEED" w14:textId="77777777" w:rsidR="00D507B2" w:rsidRPr="005F24C2" w:rsidRDefault="00D507B2" w:rsidP="0015539E">
      <w:pPr>
        <w:spacing w:after="0" w:line="240" w:lineRule="auto"/>
        <w:jc w:val="both"/>
        <w:rPr>
          <w:rFonts w:ascii="Times New Roman" w:eastAsia="Times New Roman" w:hAnsi="Times New Roman" w:cs="Times New Roman"/>
          <w:color w:val="000000"/>
          <w:kern w:val="0"/>
          <w:sz w:val="22"/>
          <w:szCs w:val="22"/>
          <w:lang w:val="es-ES" w:eastAsia="es-AR"/>
          <w14:ligatures w14:val="none"/>
        </w:rPr>
      </w:pPr>
    </w:p>
    <w:p w14:paraId="22EC21BB" w14:textId="77777777" w:rsidR="002A78EB" w:rsidRPr="005F24C2" w:rsidRDefault="002A78EB" w:rsidP="002A78EB">
      <w:pPr>
        <w:spacing w:after="0" w:line="240" w:lineRule="auto"/>
        <w:ind w:firstLine="709"/>
        <w:jc w:val="both"/>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color w:val="000000"/>
          <w:kern w:val="0"/>
          <w:sz w:val="22"/>
          <w:szCs w:val="22"/>
          <w:lang w:val="es-ES" w:eastAsia="es-AR"/>
          <w14:ligatures w14:val="none"/>
        </w:rPr>
        <w:t>Se espera, asimismo, que esta experiencia sirva de precedente para otras entidades a nivel nacional e internacional que buscan, a través de la creación de sinergias entre las agencias gubernamentales y la academia, explotar el potencial de la innovación y la investigación rigurosa sistemática para mejorar las políticas públicas.</w:t>
      </w:r>
    </w:p>
    <w:p w14:paraId="7C7EA610" w14:textId="77777777" w:rsidR="0015539E" w:rsidRDefault="0015539E" w:rsidP="0056472B">
      <w:pPr>
        <w:spacing w:after="0" w:line="240" w:lineRule="auto"/>
        <w:rPr>
          <w:rFonts w:ascii="Times New Roman" w:hAnsi="Times New Roman" w:cs="Times New Roman"/>
          <w:sz w:val="22"/>
          <w:szCs w:val="22"/>
          <w:lang w:val="es-ES"/>
        </w:rPr>
      </w:pPr>
    </w:p>
    <w:p w14:paraId="49559C7B" w14:textId="21B5BFB5" w:rsidR="006820FD" w:rsidRPr="005F24C2" w:rsidRDefault="006820FD" w:rsidP="0056472B">
      <w:pPr>
        <w:spacing w:after="0" w:line="240" w:lineRule="auto"/>
        <w:rPr>
          <w:rFonts w:ascii="Times New Roman" w:hAnsi="Times New Roman" w:cs="Times New Roman"/>
          <w:sz w:val="22"/>
          <w:szCs w:val="22"/>
          <w:u w:val="single"/>
          <w:lang w:val="es-ES"/>
        </w:rPr>
      </w:pPr>
      <w:r w:rsidRPr="005F24C2">
        <w:rPr>
          <w:rFonts w:ascii="Times New Roman" w:hAnsi="Times New Roman" w:cs="Times New Roman"/>
          <w:sz w:val="22"/>
          <w:szCs w:val="22"/>
          <w:lang w:val="es-ES"/>
        </w:rPr>
        <w:t xml:space="preserve">b. </w:t>
      </w:r>
      <w:r w:rsidR="0015539E">
        <w:rPr>
          <w:rFonts w:ascii="Times New Roman" w:hAnsi="Times New Roman" w:cs="Times New Roman"/>
          <w:sz w:val="22"/>
          <w:szCs w:val="22"/>
          <w:lang w:val="es-ES"/>
        </w:rPr>
        <w:tab/>
      </w:r>
      <w:r w:rsidRPr="005F24C2">
        <w:rPr>
          <w:rFonts w:ascii="Times New Roman" w:hAnsi="Times New Roman" w:cs="Times New Roman"/>
          <w:sz w:val="22"/>
          <w:szCs w:val="22"/>
          <w:u w:val="single"/>
          <w:lang w:val="es-ES"/>
        </w:rPr>
        <w:t xml:space="preserve">Comunidades </w:t>
      </w:r>
      <w:r w:rsidR="00751CAC" w:rsidRPr="005F24C2">
        <w:rPr>
          <w:rFonts w:ascii="Times New Roman" w:hAnsi="Times New Roman" w:cs="Times New Roman"/>
          <w:sz w:val="22"/>
          <w:szCs w:val="22"/>
          <w:u w:val="single"/>
          <w:lang w:val="es-ES"/>
        </w:rPr>
        <w:t>r</w:t>
      </w:r>
      <w:r w:rsidRPr="005F24C2">
        <w:rPr>
          <w:rFonts w:ascii="Times New Roman" w:hAnsi="Times New Roman" w:cs="Times New Roman"/>
          <w:sz w:val="22"/>
          <w:szCs w:val="22"/>
          <w:u w:val="single"/>
          <w:lang w:val="es-ES"/>
        </w:rPr>
        <w:t>urales</w:t>
      </w:r>
    </w:p>
    <w:p w14:paraId="553AD7AB" w14:textId="4FDD0F90" w:rsidR="006820FD" w:rsidRPr="005F24C2" w:rsidRDefault="006820FD" w:rsidP="0056472B">
      <w:pPr>
        <w:spacing w:after="0" w:line="240" w:lineRule="auto"/>
        <w:rPr>
          <w:rFonts w:ascii="Times New Roman" w:hAnsi="Times New Roman" w:cs="Times New Roman"/>
          <w:b/>
          <w:bCs/>
          <w:sz w:val="22"/>
          <w:szCs w:val="22"/>
          <w:lang w:val="es-ES"/>
        </w:rPr>
      </w:pPr>
    </w:p>
    <w:p w14:paraId="4D8781BF" w14:textId="502ADDB8" w:rsidR="00235409" w:rsidRPr="005F24C2" w:rsidRDefault="00235409" w:rsidP="0056472B">
      <w:pPr>
        <w:spacing w:after="0" w:line="240" w:lineRule="auto"/>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Argentina: El nivel secundario en el ámbito rural: análisis cuantitativo sobre sus tendencias recientes</w:t>
      </w:r>
    </w:p>
    <w:p w14:paraId="341273FC" w14:textId="77777777" w:rsidR="000F4FF2" w:rsidRPr="005F24C2" w:rsidRDefault="000F4FF2" w:rsidP="0056472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p>
    <w:p w14:paraId="53AD0793" w14:textId="1F725B4C" w:rsidR="00833C4A" w:rsidRPr="005F24C2" w:rsidRDefault="00833C4A" w:rsidP="0056472B">
      <w:pPr>
        <w:spacing w:after="0" w:line="240" w:lineRule="auto"/>
        <w:rPr>
          <w:rFonts w:ascii="Times New Roman" w:eastAsia="Times New Roman" w:hAnsi="Times New Roman" w:cs="Times New Roman"/>
          <w:color w:val="000000"/>
          <w:kern w:val="0"/>
          <w:sz w:val="22"/>
          <w:szCs w:val="22"/>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t>Palabras clave</w:t>
      </w:r>
      <w:r w:rsidRPr="005F24C2">
        <w:rPr>
          <w:rFonts w:ascii="Times New Roman" w:eastAsia="Times New Roman" w:hAnsi="Times New Roman" w:cs="Times New Roman"/>
          <w:b/>
          <w:color w:val="000000"/>
          <w:kern w:val="0"/>
          <w:sz w:val="22"/>
          <w:szCs w:val="22"/>
          <w:lang w:val="es-ES" w:eastAsia="es-AR"/>
          <w14:ligatures w14:val="none"/>
        </w:rPr>
        <w:t>:</w:t>
      </w:r>
      <w:r w:rsidR="00466D08" w:rsidRPr="005F24C2">
        <w:rPr>
          <w:rFonts w:ascii="Times New Roman" w:eastAsia="Times New Roman" w:hAnsi="Times New Roman" w:cs="Times New Roman"/>
          <w:color w:val="000000"/>
          <w:kern w:val="0"/>
          <w:sz w:val="22"/>
          <w:szCs w:val="22"/>
          <w:lang w:val="es-ES" w:eastAsia="es-AR"/>
          <w14:ligatures w14:val="none"/>
        </w:rPr>
        <w:t xml:space="preserve"> </w:t>
      </w:r>
      <w:r w:rsidR="00E8003C" w:rsidRPr="005F24C2">
        <w:rPr>
          <w:rFonts w:ascii="Times New Roman" w:eastAsia="Times New Roman" w:hAnsi="Times New Roman" w:cs="Times New Roman"/>
          <w:color w:val="000000"/>
          <w:kern w:val="0"/>
          <w:sz w:val="22"/>
          <w:szCs w:val="22"/>
          <w:lang w:val="es-ES" w:eastAsia="es-AR"/>
          <w14:ligatures w14:val="none"/>
        </w:rPr>
        <w:t>secundaria</w:t>
      </w:r>
      <w:r w:rsidR="00466D08" w:rsidRPr="005F24C2">
        <w:rPr>
          <w:rFonts w:ascii="Times New Roman" w:eastAsia="Times New Roman" w:hAnsi="Times New Roman" w:cs="Times New Roman"/>
          <w:color w:val="000000"/>
          <w:kern w:val="0"/>
          <w:sz w:val="22"/>
          <w:szCs w:val="22"/>
          <w:lang w:val="es-ES" w:eastAsia="es-AR"/>
          <w14:ligatures w14:val="none"/>
        </w:rPr>
        <w:t xml:space="preserve"> rural, </w:t>
      </w:r>
      <w:r w:rsidR="00466D08" w:rsidRPr="005F24C2">
        <w:rPr>
          <w:rFonts w:ascii="Times New Roman" w:hAnsi="Times New Roman" w:cs="Times New Roman"/>
          <w:sz w:val="22"/>
          <w:szCs w:val="22"/>
          <w:lang w:val="es-ES"/>
        </w:rPr>
        <w:t>promoción efectiva, repitencia y abandono.</w:t>
      </w:r>
    </w:p>
    <w:p w14:paraId="6AF5CBC7" w14:textId="77777777" w:rsidR="00833C4A" w:rsidRPr="005F24C2" w:rsidRDefault="00833C4A" w:rsidP="0056472B">
      <w:pPr>
        <w:spacing w:after="0" w:line="240" w:lineRule="auto"/>
        <w:rPr>
          <w:rFonts w:ascii="Times New Roman" w:eastAsia="Times New Roman" w:hAnsi="Times New Roman" w:cs="Times New Roman"/>
          <w:color w:val="000000"/>
          <w:kern w:val="0"/>
          <w:sz w:val="22"/>
          <w:szCs w:val="22"/>
          <w:lang w:val="es-ES" w:eastAsia="es-AR"/>
          <w14:ligatures w14:val="none"/>
        </w:rPr>
      </w:pPr>
    </w:p>
    <w:p w14:paraId="7FAD832B" w14:textId="41AA9B0F" w:rsidR="009D2A31" w:rsidRPr="005F24C2" w:rsidRDefault="00EB4CC0" w:rsidP="0056472B">
      <w:pPr>
        <w:spacing w:after="0" w:line="240" w:lineRule="auto"/>
        <w:rPr>
          <w:rFonts w:ascii="Times New Roman" w:eastAsia="Times New Roman" w:hAnsi="Times New Roman" w:cs="Times New Roman"/>
          <w:b/>
          <w:bCs/>
          <w:color w:val="000000"/>
          <w:kern w:val="0"/>
          <w:sz w:val="22"/>
          <w:szCs w:val="22"/>
          <w:u w:val="single"/>
          <w:lang w:val="es-ES" w:eastAsia="es-AR"/>
          <w14:ligatures w14:val="none"/>
        </w:rPr>
      </w:pPr>
      <w:r w:rsidRPr="005F24C2">
        <w:rPr>
          <w:rFonts w:ascii="Times New Roman" w:eastAsia="Times New Roman" w:hAnsi="Times New Roman" w:cs="Times New Roman"/>
          <w:b/>
          <w:bCs/>
          <w:color w:val="000000"/>
          <w:kern w:val="0"/>
          <w:sz w:val="22"/>
          <w:szCs w:val="22"/>
          <w:u w:val="single"/>
          <w:lang w:val="es-ES" w:eastAsia="es-AR"/>
          <w14:ligatures w14:val="none"/>
        </w:rPr>
        <w:t>Marco de referencia</w:t>
      </w:r>
    </w:p>
    <w:p w14:paraId="48CE2A65" w14:textId="77777777" w:rsidR="003F1CA4" w:rsidRPr="005F24C2" w:rsidRDefault="003F1CA4" w:rsidP="0015539E">
      <w:pPr>
        <w:spacing w:after="0" w:line="240" w:lineRule="auto"/>
        <w:jc w:val="both"/>
        <w:rPr>
          <w:rFonts w:ascii="Times New Roman" w:hAnsi="Times New Roman" w:cs="Times New Roman"/>
          <w:sz w:val="22"/>
          <w:szCs w:val="22"/>
          <w:lang w:val="es-ES"/>
        </w:rPr>
      </w:pPr>
    </w:p>
    <w:p w14:paraId="516BE30B" w14:textId="77777777" w:rsidR="009C584E" w:rsidRPr="005F24C2" w:rsidRDefault="009D2A31"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Argentina, la Ley Nacional de Educación (LEN) define a la educación como “un bien público y un derecho personal y social, garantizados por el Estado” (Art. 2) y, a partir de su sanción en 2006, se extiende la obligatoriedad al nivel secundario. </w:t>
      </w:r>
    </w:p>
    <w:p w14:paraId="6C93DAF2" w14:textId="77777777" w:rsidR="00EB4844" w:rsidRPr="005F24C2" w:rsidRDefault="00EB4844" w:rsidP="0015539E">
      <w:pPr>
        <w:spacing w:after="0" w:line="240" w:lineRule="auto"/>
        <w:jc w:val="both"/>
        <w:rPr>
          <w:rFonts w:ascii="Times New Roman" w:hAnsi="Times New Roman" w:cs="Times New Roman"/>
          <w:sz w:val="22"/>
          <w:szCs w:val="22"/>
          <w:lang w:val="es-ES"/>
        </w:rPr>
      </w:pPr>
    </w:p>
    <w:p w14:paraId="31295FC7" w14:textId="663F237F" w:rsidR="009C584E" w:rsidRPr="005F24C2" w:rsidRDefault="009D2A31"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 este marco surge la necesidad de revisar la oferta de este nivel en todas sus modalidades y orientacione</w:t>
      </w:r>
      <w:r w:rsidR="009C584E" w:rsidRPr="005F24C2">
        <w:rPr>
          <w:rFonts w:ascii="Times New Roman" w:hAnsi="Times New Roman" w:cs="Times New Roman"/>
          <w:sz w:val="22"/>
          <w:szCs w:val="22"/>
          <w:lang w:val="es-ES"/>
        </w:rPr>
        <w:t>s, y bajo esta nueva configuración se puede destacar un contexto propicio para la continuidad de las trayectorias educativas.</w:t>
      </w:r>
    </w:p>
    <w:p w14:paraId="019032DE" w14:textId="77777777" w:rsidR="009D2A31" w:rsidRPr="005F24C2" w:rsidRDefault="009D2A31" w:rsidP="0015539E">
      <w:pPr>
        <w:spacing w:after="0" w:line="240" w:lineRule="auto"/>
        <w:rPr>
          <w:rFonts w:ascii="Times New Roman" w:hAnsi="Times New Roman" w:cs="Times New Roman"/>
          <w:sz w:val="22"/>
          <w:szCs w:val="22"/>
          <w:lang w:val="es-ES"/>
        </w:rPr>
      </w:pPr>
    </w:p>
    <w:p w14:paraId="6DA273DD" w14:textId="4D820074" w:rsidR="000F4FF2" w:rsidRPr="005F24C2" w:rsidRDefault="003E43B6"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Propósitos y objetivos</w:t>
      </w:r>
    </w:p>
    <w:p w14:paraId="0FA86BE2" w14:textId="77777777" w:rsidR="003F1CA4" w:rsidRPr="005F24C2" w:rsidRDefault="003F1CA4" w:rsidP="0015539E">
      <w:pPr>
        <w:spacing w:after="0" w:line="240" w:lineRule="auto"/>
        <w:jc w:val="both"/>
        <w:rPr>
          <w:rFonts w:ascii="Times New Roman" w:hAnsi="Times New Roman" w:cs="Times New Roman"/>
          <w:sz w:val="22"/>
          <w:szCs w:val="22"/>
          <w:lang w:val="es-ES"/>
        </w:rPr>
      </w:pPr>
    </w:p>
    <w:p w14:paraId="13FC311D" w14:textId="52CFD2A5" w:rsidR="009D2A31" w:rsidRPr="005F24C2" w:rsidRDefault="009D2A31"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Con el objetivo de conocer el desarrollo reciente del nivel secundario en el ámbito rural, el análisis se concentra, por un lado, en el estudio de los recursos del sistema educativo </w:t>
      </w:r>
      <w:r w:rsidR="000F4FF2" w:rsidRPr="005F24C2">
        <w:rPr>
          <w:rFonts w:ascii="Times New Roman" w:hAnsi="Times New Roman" w:cs="Times New Roman"/>
          <w:sz w:val="22"/>
          <w:szCs w:val="22"/>
          <w:lang w:val="es-ES"/>
        </w:rPr>
        <w:t xml:space="preserve">dentro de la </w:t>
      </w:r>
      <w:r w:rsidR="000F4FF2" w:rsidRPr="005F24C2">
        <w:rPr>
          <w:rFonts w:ascii="Times New Roman" w:hAnsi="Times New Roman" w:cs="Times New Roman"/>
          <w:sz w:val="22"/>
          <w:szCs w:val="22"/>
          <w:lang w:val="es-ES"/>
        </w:rPr>
        <w:lastRenderedPageBreak/>
        <w:t xml:space="preserve">modalidad de educación común y que pertenecen al sector de gestión estatal; </w:t>
      </w:r>
      <w:r w:rsidRPr="005F24C2">
        <w:rPr>
          <w:rFonts w:ascii="Times New Roman" w:hAnsi="Times New Roman" w:cs="Times New Roman"/>
          <w:sz w:val="22"/>
          <w:szCs w:val="22"/>
          <w:lang w:val="es-ES"/>
        </w:rPr>
        <w:t>por el otro</w:t>
      </w:r>
      <w:r w:rsidR="000F4FF2" w:rsidRPr="005F24C2">
        <w:rPr>
          <w:rFonts w:ascii="Times New Roman" w:hAnsi="Times New Roman" w:cs="Times New Roman"/>
          <w:sz w:val="22"/>
          <w:szCs w:val="22"/>
          <w:lang w:val="es-ES"/>
        </w:rPr>
        <w:t xml:space="preserve"> lado</w:t>
      </w:r>
      <w:r w:rsidRPr="005F24C2">
        <w:rPr>
          <w:rFonts w:ascii="Times New Roman" w:hAnsi="Times New Roman" w:cs="Times New Roman"/>
          <w:sz w:val="22"/>
          <w:szCs w:val="22"/>
          <w:lang w:val="es-ES"/>
        </w:rPr>
        <w:t xml:space="preserve">, en la trayectoria de los estudiantes en el proceso de enseñanza y aprendizaje, </w:t>
      </w:r>
      <w:r w:rsidR="009C584E" w:rsidRPr="005F24C2">
        <w:rPr>
          <w:rFonts w:ascii="Times New Roman" w:hAnsi="Times New Roman" w:cs="Times New Roman"/>
          <w:sz w:val="22"/>
          <w:szCs w:val="22"/>
          <w:lang w:val="es-ES"/>
        </w:rPr>
        <w:t>para</w:t>
      </w:r>
      <w:r w:rsidRPr="005F24C2">
        <w:rPr>
          <w:rFonts w:ascii="Times New Roman" w:hAnsi="Times New Roman" w:cs="Times New Roman"/>
          <w:sz w:val="22"/>
          <w:szCs w:val="22"/>
          <w:lang w:val="es-ES"/>
        </w:rPr>
        <w:t xml:space="preserve"> captar de forma más clara las especificidades de la educación rural.</w:t>
      </w:r>
    </w:p>
    <w:p w14:paraId="6A7ACAF6" w14:textId="77777777" w:rsidR="009D2A31" w:rsidRPr="005F24C2" w:rsidRDefault="009D2A31" w:rsidP="0015539E">
      <w:pPr>
        <w:spacing w:after="0" w:line="240" w:lineRule="auto"/>
        <w:rPr>
          <w:rFonts w:ascii="Times New Roman" w:hAnsi="Times New Roman" w:cs="Times New Roman"/>
          <w:sz w:val="22"/>
          <w:szCs w:val="22"/>
          <w:lang w:val="es-ES"/>
        </w:rPr>
      </w:pPr>
    </w:p>
    <w:p w14:paraId="69D61FED" w14:textId="4C759F55" w:rsidR="000F4FF2" w:rsidRPr="005F24C2" w:rsidRDefault="003227FE"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33FCFFEE" w14:textId="77777777" w:rsidR="003F1CA4" w:rsidRPr="005F24C2" w:rsidRDefault="003F1CA4" w:rsidP="0015539E">
      <w:pPr>
        <w:spacing w:after="0" w:line="240" w:lineRule="auto"/>
        <w:jc w:val="both"/>
        <w:rPr>
          <w:rFonts w:ascii="Times New Roman" w:hAnsi="Times New Roman" w:cs="Times New Roman"/>
          <w:sz w:val="22"/>
          <w:szCs w:val="22"/>
          <w:lang w:val="es-ES"/>
        </w:rPr>
      </w:pPr>
    </w:p>
    <w:p w14:paraId="145A81DC" w14:textId="77777777" w:rsidR="00466D08" w:rsidRPr="005F24C2" w:rsidRDefault="009C584E"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Este estudio analiza la oferta del nivel secundario en el ámbito rural a través de un análisis descriptivo </w:t>
      </w:r>
      <w:r w:rsidR="00D1347D" w:rsidRPr="005F24C2">
        <w:rPr>
          <w:rFonts w:ascii="Times New Roman" w:hAnsi="Times New Roman" w:cs="Times New Roman"/>
          <w:sz w:val="22"/>
          <w:szCs w:val="22"/>
          <w:lang w:val="es-ES"/>
        </w:rPr>
        <w:t xml:space="preserve">y cuantitativo </w:t>
      </w:r>
      <w:r w:rsidRPr="005F24C2">
        <w:rPr>
          <w:rFonts w:ascii="Times New Roman" w:hAnsi="Times New Roman" w:cs="Times New Roman"/>
          <w:sz w:val="22"/>
          <w:szCs w:val="22"/>
          <w:lang w:val="es-ES"/>
        </w:rPr>
        <w:t xml:space="preserve">de las unidades de servicio y las secciones en los años 2006 y 2017. </w:t>
      </w:r>
    </w:p>
    <w:p w14:paraId="56FDD257" w14:textId="77777777" w:rsidR="00EB4844" w:rsidRPr="005F24C2" w:rsidRDefault="00EB4844" w:rsidP="0015539E">
      <w:pPr>
        <w:spacing w:after="0" w:line="240" w:lineRule="auto"/>
        <w:jc w:val="both"/>
        <w:rPr>
          <w:rFonts w:ascii="Times New Roman" w:hAnsi="Times New Roman" w:cs="Times New Roman"/>
          <w:sz w:val="22"/>
          <w:szCs w:val="22"/>
          <w:lang w:val="es-ES"/>
        </w:rPr>
      </w:pPr>
    </w:p>
    <w:p w14:paraId="660DB55C" w14:textId="77777777" w:rsidR="00466D08" w:rsidRPr="005F24C2" w:rsidRDefault="00D1347D"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 unidad de servicio refiere a la “concreción de la oferta de un servicio educativo en una localización (sede o anexo) de un establecimiento”, mientras que la sección remite al “grupo escolar organizado, formado por alumnos que cursan el mismo o diferente grado o años de estudio, en el mismo espacio, al mismo tiempo y con el mismo docente o equipo docente” (DINIECE</w:t>
      </w:r>
      <w:r w:rsidRPr="005F24C2">
        <w:rPr>
          <w:rStyle w:val="FootnoteReference"/>
          <w:rFonts w:ascii="Times New Roman" w:hAnsi="Times New Roman" w:cs="Times New Roman"/>
          <w:sz w:val="22"/>
          <w:szCs w:val="22"/>
          <w:lang w:val="es-ES"/>
        </w:rPr>
        <w:footnoteReference w:id="1"/>
      </w:r>
      <w:r w:rsidRPr="005F24C2">
        <w:rPr>
          <w:rFonts w:ascii="Times New Roman" w:hAnsi="Times New Roman" w:cs="Times New Roman"/>
          <w:sz w:val="22"/>
          <w:szCs w:val="22"/>
          <w:lang w:val="es-ES"/>
        </w:rPr>
        <w:t xml:space="preserve">, 2003: 30; 37). </w:t>
      </w:r>
    </w:p>
    <w:p w14:paraId="2982CBFC" w14:textId="77777777" w:rsidR="00EB4844" w:rsidRPr="005F24C2" w:rsidRDefault="00EB4844" w:rsidP="0015539E">
      <w:pPr>
        <w:spacing w:after="0" w:line="240" w:lineRule="auto"/>
        <w:jc w:val="both"/>
        <w:rPr>
          <w:rFonts w:ascii="Times New Roman" w:hAnsi="Times New Roman" w:cs="Times New Roman"/>
          <w:sz w:val="22"/>
          <w:szCs w:val="22"/>
          <w:lang w:val="es-ES"/>
        </w:rPr>
      </w:pPr>
    </w:p>
    <w:p w14:paraId="2A96AAEB" w14:textId="4A48C21B" w:rsidR="00466D08" w:rsidRPr="005F24C2" w:rsidRDefault="00D1347D" w:rsidP="001821A2">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 indagación del nivel desde el área de los recursos del sistema se centra en la dimensión organizacional, considerando el comportamiento de la oferta del nivel secundario en el período 2006-2017</w:t>
      </w:r>
      <w:r w:rsidR="001821A2" w:rsidRPr="005F24C2">
        <w:rPr>
          <w:rFonts w:ascii="Times New Roman" w:hAnsi="Times New Roman" w:cs="Times New Roman"/>
          <w:sz w:val="22"/>
          <w:szCs w:val="22"/>
          <w:lang w:val="es-ES"/>
        </w:rPr>
        <w:t>,</w:t>
      </w:r>
      <w:r w:rsidRPr="005F24C2">
        <w:rPr>
          <w:rFonts w:ascii="Times New Roman" w:hAnsi="Times New Roman" w:cs="Times New Roman"/>
          <w:sz w:val="22"/>
          <w:szCs w:val="22"/>
          <w:lang w:val="es-ES"/>
        </w:rPr>
        <w:t xml:space="preserve"> a partir de las unidades de servicio y las secciones. Por otro lado, el estudio del proceso por medio de las trayectorias de los estudiantes </w:t>
      </w:r>
      <w:r w:rsidR="001821A2" w:rsidRPr="005F24C2">
        <w:rPr>
          <w:rFonts w:ascii="Times New Roman" w:hAnsi="Times New Roman" w:cs="Times New Roman"/>
          <w:sz w:val="22"/>
          <w:szCs w:val="22"/>
          <w:lang w:val="es-ES"/>
        </w:rPr>
        <w:t>se</w:t>
      </w:r>
      <w:r w:rsidRPr="005F24C2">
        <w:rPr>
          <w:rFonts w:ascii="Times New Roman" w:hAnsi="Times New Roman" w:cs="Times New Roman"/>
          <w:sz w:val="22"/>
          <w:szCs w:val="22"/>
          <w:lang w:val="es-ES"/>
        </w:rPr>
        <w:t xml:space="preserve"> aborda a través del análisis del acceso de los jóvenes al sistema educativo (teniendo en cuenta las posibles variaciones en los porcentajes de asistencia en el período 2001-2010 y la matrícula del nivel entre los años 2006 y 2017)</w:t>
      </w:r>
      <w:r w:rsidR="00466D08" w:rsidRPr="005F24C2">
        <w:rPr>
          <w:rFonts w:ascii="Times New Roman" w:hAnsi="Times New Roman" w:cs="Times New Roman"/>
          <w:sz w:val="22"/>
          <w:szCs w:val="22"/>
          <w:lang w:val="es-ES"/>
        </w:rPr>
        <w:t>, así como</w:t>
      </w:r>
      <w:r w:rsidRPr="005F24C2">
        <w:rPr>
          <w:rFonts w:ascii="Times New Roman" w:hAnsi="Times New Roman" w:cs="Times New Roman"/>
          <w:sz w:val="22"/>
          <w:szCs w:val="22"/>
          <w:lang w:val="es-ES"/>
        </w:rPr>
        <w:t xml:space="preserve"> el flujo de los estudiantes a través de indicadores de eficiencia (promoción efectiva, repitencia y abandono) en el periodo 2007-2016.</w:t>
      </w:r>
    </w:p>
    <w:p w14:paraId="1B9F5C2D" w14:textId="77777777" w:rsidR="00EB4844" w:rsidRPr="005F24C2" w:rsidRDefault="00EB4844" w:rsidP="0015539E">
      <w:pPr>
        <w:spacing w:after="0" w:line="240" w:lineRule="auto"/>
        <w:jc w:val="both"/>
        <w:rPr>
          <w:rFonts w:ascii="Times New Roman" w:hAnsi="Times New Roman" w:cs="Times New Roman"/>
          <w:sz w:val="22"/>
          <w:szCs w:val="22"/>
          <w:lang w:val="es-ES"/>
        </w:rPr>
      </w:pPr>
    </w:p>
    <w:p w14:paraId="5DC3882A" w14:textId="644B633E" w:rsidR="00466D08" w:rsidRDefault="00D1347D"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 lógica del análisis considera una estrategia comparativa entre regiones y provincias</w:t>
      </w:r>
      <w:r w:rsidR="001821A2" w:rsidRPr="005F24C2">
        <w:rPr>
          <w:rFonts w:ascii="Times New Roman" w:hAnsi="Times New Roman" w:cs="Times New Roman"/>
          <w:sz w:val="22"/>
          <w:szCs w:val="22"/>
          <w:lang w:val="es-ES"/>
        </w:rPr>
        <w:t>,</w:t>
      </w:r>
      <w:r w:rsidRPr="005F24C2">
        <w:rPr>
          <w:rFonts w:ascii="Times New Roman" w:hAnsi="Times New Roman" w:cs="Times New Roman"/>
          <w:sz w:val="22"/>
          <w:szCs w:val="22"/>
          <w:lang w:val="es-ES"/>
        </w:rPr>
        <w:t xml:space="preserve"> con el fin de indagar las distintas tendencias mostradas por la educación en el ámbito rural. Puntualmente, en el análisis de la asistencia y los indicadores de flujo, se recurre a una comparación general por ámbito, para captar de forma más clara las especificidades de la educación rural. En cuanto al análisis específico del nivel secundario dicha estrategia considera dos ciclos (Básico y Orientado) de tres años cada uno. </w:t>
      </w:r>
    </w:p>
    <w:p w14:paraId="094D3ED5" w14:textId="77777777" w:rsidR="0015539E" w:rsidRPr="005F24C2" w:rsidRDefault="0015539E" w:rsidP="0015539E">
      <w:pPr>
        <w:spacing w:after="0" w:line="240" w:lineRule="auto"/>
        <w:jc w:val="both"/>
        <w:rPr>
          <w:rFonts w:ascii="Times New Roman" w:hAnsi="Times New Roman" w:cs="Times New Roman"/>
          <w:sz w:val="22"/>
          <w:szCs w:val="22"/>
          <w:lang w:val="es-ES"/>
        </w:rPr>
      </w:pPr>
    </w:p>
    <w:p w14:paraId="6937EF50" w14:textId="6B4190EF" w:rsidR="009C584E" w:rsidRPr="005F24C2" w:rsidRDefault="001821A2" w:rsidP="00466D08">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w:t>
      </w:r>
      <w:r w:rsidR="009C584E" w:rsidRPr="005F24C2">
        <w:rPr>
          <w:rFonts w:ascii="Times New Roman" w:hAnsi="Times New Roman" w:cs="Times New Roman"/>
          <w:sz w:val="22"/>
          <w:szCs w:val="22"/>
          <w:lang w:val="es-ES"/>
        </w:rPr>
        <w:t xml:space="preserve"> ámbito que define a las escuelas sigue el criterio implementado por el Instituto Nacional de Estadística y Censos (INDEC)</w:t>
      </w:r>
      <w:r w:rsidRPr="005F24C2">
        <w:rPr>
          <w:rFonts w:ascii="Times New Roman" w:hAnsi="Times New Roman" w:cs="Times New Roman"/>
          <w:sz w:val="22"/>
          <w:szCs w:val="22"/>
          <w:lang w:val="es-ES"/>
        </w:rPr>
        <w:t>,</w:t>
      </w:r>
      <w:r w:rsidR="009C584E" w:rsidRPr="005F24C2">
        <w:rPr>
          <w:rFonts w:ascii="Times New Roman" w:hAnsi="Times New Roman" w:cs="Times New Roman"/>
          <w:sz w:val="22"/>
          <w:szCs w:val="22"/>
          <w:lang w:val="es-ES"/>
        </w:rPr>
        <w:t xml:space="preserve"> el cual propone que el ámbito rural corresponde a las localidades de 2000 habitantes o menos.</w:t>
      </w:r>
    </w:p>
    <w:p w14:paraId="5F2E13DE" w14:textId="77777777" w:rsidR="009C584E" w:rsidRPr="005F24C2" w:rsidRDefault="009C584E" w:rsidP="0056472B">
      <w:pPr>
        <w:spacing w:after="0" w:line="240" w:lineRule="auto"/>
        <w:jc w:val="both"/>
        <w:rPr>
          <w:rFonts w:ascii="Times New Roman" w:hAnsi="Times New Roman" w:cs="Times New Roman"/>
          <w:sz w:val="22"/>
          <w:szCs w:val="22"/>
          <w:lang w:val="es-ES"/>
        </w:rPr>
      </w:pPr>
    </w:p>
    <w:p w14:paraId="6E201C63" w14:textId="2BC99EE4" w:rsidR="003227FE" w:rsidRPr="005F24C2" w:rsidRDefault="003227FE" w:rsidP="0056472B">
      <w:pPr>
        <w:spacing w:after="0" w:line="240" w:lineRule="auto"/>
        <w:jc w:val="both"/>
        <w:rPr>
          <w:rFonts w:ascii="Times New Roman" w:hAnsi="Times New Roman" w:cs="Times New Roman"/>
          <w:sz w:val="22"/>
          <w:szCs w:val="22"/>
          <w:lang w:val="es-ES"/>
        </w:rPr>
      </w:pPr>
      <w:r w:rsidRPr="005F24C2">
        <w:rPr>
          <w:rFonts w:ascii="Times New Roman" w:hAnsi="Times New Roman" w:cs="Times New Roman"/>
          <w:b/>
          <w:bCs/>
          <w:sz w:val="22"/>
          <w:szCs w:val="22"/>
          <w:u w:val="single"/>
          <w:lang w:val="es-ES"/>
        </w:rPr>
        <w:t>Resultados y tendencias</w:t>
      </w:r>
    </w:p>
    <w:p w14:paraId="00456EE3" w14:textId="77777777" w:rsidR="003227FE" w:rsidRPr="005F24C2" w:rsidRDefault="003227FE" w:rsidP="0056472B">
      <w:pPr>
        <w:spacing w:after="0" w:line="240" w:lineRule="auto"/>
        <w:rPr>
          <w:rFonts w:ascii="Times New Roman" w:hAnsi="Times New Roman" w:cs="Times New Roman"/>
          <w:sz w:val="22"/>
          <w:szCs w:val="22"/>
          <w:lang w:val="es-ES"/>
        </w:rPr>
      </w:pPr>
    </w:p>
    <w:p w14:paraId="1D00B0AA" w14:textId="3050CB6D" w:rsidR="009C584E"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comportamiento de l</w:t>
      </w:r>
      <w:r w:rsidR="009C584E" w:rsidRPr="005F24C2">
        <w:rPr>
          <w:rFonts w:ascii="Times New Roman" w:hAnsi="Times New Roman" w:cs="Times New Roman"/>
          <w:sz w:val="22"/>
          <w:szCs w:val="22"/>
          <w:lang w:val="es-ES"/>
        </w:rPr>
        <w:t>os indicadores de eficiencia definidos para desarrollar este estudio</w:t>
      </w:r>
      <w:r w:rsidRPr="005F24C2">
        <w:rPr>
          <w:rFonts w:ascii="Times New Roman" w:hAnsi="Times New Roman" w:cs="Times New Roman"/>
          <w:sz w:val="22"/>
          <w:szCs w:val="22"/>
          <w:lang w:val="es-ES"/>
        </w:rPr>
        <w:t xml:space="preserve">, </w:t>
      </w:r>
      <w:r w:rsidR="009C584E" w:rsidRPr="005F24C2">
        <w:rPr>
          <w:rFonts w:ascii="Times New Roman" w:hAnsi="Times New Roman" w:cs="Times New Roman"/>
          <w:sz w:val="22"/>
          <w:szCs w:val="22"/>
          <w:lang w:val="es-ES"/>
        </w:rPr>
        <w:t>promoción efectiva, repitencia y abandono, demuestra</w:t>
      </w:r>
      <w:r w:rsidRPr="005F24C2">
        <w:rPr>
          <w:rFonts w:ascii="Times New Roman" w:hAnsi="Times New Roman" w:cs="Times New Roman"/>
          <w:sz w:val="22"/>
          <w:szCs w:val="22"/>
          <w:lang w:val="es-ES"/>
        </w:rPr>
        <w:t>n</w:t>
      </w:r>
      <w:r w:rsidR="009C584E" w:rsidRPr="005F24C2">
        <w:rPr>
          <w:rFonts w:ascii="Times New Roman" w:hAnsi="Times New Roman" w:cs="Times New Roman"/>
          <w:sz w:val="22"/>
          <w:szCs w:val="22"/>
          <w:lang w:val="es-ES"/>
        </w:rPr>
        <w:t xml:space="preserve"> una leve mejora en el ámbito rural a lo largo del periodo 2007-2016 (exceptuado la tasa de repitencia del Ciclo Básico: 12 a 14 años, la cual mostró un pequeño incremento). </w:t>
      </w:r>
    </w:p>
    <w:p w14:paraId="4467208E"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5B3CD4BE" w14:textId="0B5730D2" w:rsidR="006A3516"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oferta educativa presenta un proceso de transformación en su composición y volumen. Por un lado, las unidades de servicio decrecen mientras que su composición se reconfigura para dar lugar </w:t>
      </w:r>
      <w:r w:rsidRPr="005F24C2">
        <w:rPr>
          <w:rFonts w:ascii="Times New Roman" w:hAnsi="Times New Roman" w:cs="Times New Roman"/>
          <w:sz w:val="22"/>
          <w:szCs w:val="22"/>
          <w:lang w:val="es-ES"/>
        </w:rPr>
        <w:lastRenderedPageBreak/>
        <w:t xml:space="preserve">a un mayor desarrollo de escuelas con oferta de secundaria completa. Por otro, las secciones aumentan y se reconfiguran en función del tipo de sección. </w:t>
      </w:r>
    </w:p>
    <w:p w14:paraId="3C918055"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56D63D97" w14:textId="77777777" w:rsidR="006A3516"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Específicamente, se señalan las siguientes tendencias: a) crecimiento en las secciones independientes, mayormente en el Ciclo Orientado (15 a 17 años); b) estabilidad (en términos absolutos) en el volumen de secciones múltiples / </w:t>
      </w:r>
      <w:proofErr w:type="spellStart"/>
      <w:r w:rsidRPr="005F24C2">
        <w:rPr>
          <w:rFonts w:ascii="Times New Roman" w:hAnsi="Times New Roman" w:cs="Times New Roman"/>
          <w:sz w:val="22"/>
          <w:szCs w:val="22"/>
          <w:lang w:val="es-ES"/>
        </w:rPr>
        <w:t>pluriaños</w:t>
      </w:r>
      <w:proofErr w:type="spellEnd"/>
      <w:r w:rsidRPr="005F24C2">
        <w:rPr>
          <w:rFonts w:ascii="Times New Roman" w:hAnsi="Times New Roman" w:cs="Times New Roman"/>
          <w:sz w:val="22"/>
          <w:szCs w:val="22"/>
          <w:lang w:val="es-ES"/>
        </w:rPr>
        <w:t xml:space="preserve"> (aunque pierden peso relativo frente a las independientes); c) decrecimiento (tanto absoluto como relativo) de las secciones multinivel. </w:t>
      </w:r>
    </w:p>
    <w:p w14:paraId="3B2D2EBB"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1651C1C1" w14:textId="5FD9BFBA" w:rsidR="006A3516"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Respecto del acceso al nivel a través de la asistencia escolar en la población rural, esta presenta mayores porcentajes en el grupo poblacional vinculado teóricamente al Ciclo Básico en comparación con el grupo asociado al Ciclo Orientado. </w:t>
      </w:r>
    </w:p>
    <w:p w14:paraId="2AFA5C38"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094A2A5B" w14:textId="583D6BA4" w:rsidR="006A3516" w:rsidRPr="005F24C2" w:rsidRDefault="00925BD0"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w:t>
      </w:r>
      <w:r w:rsidR="006A3516" w:rsidRPr="005F24C2">
        <w:rPr>
          <w:rFonts w:ascii="Times New Roman" w:hAnsi="Times New Roman" w:cs="Times New Roman"/>
          <w:sz w:val="22"/>
          <w:szCs w:val="22"/>
          <w:lang w:val="es-ES"/>
        </w:rPr>
        <w:t>a asistencia al nivel se incrementa durante el periodo considerado, haciéndolo de forma más marcada en el grupo de 15 a 17 años. Si bien la brecha entre grupos en el acceso desciende a lo largo del periodo, el grupo vinculado al Ciclo Orientado continúa mostrando un porcentaje importante de no asistencia. La diferencia en el porcentaje de asistencia entre el ámbito rural y el urbano es más pequeña para el grupo de 12 a 14 años; sin embargo, el grupo de 15 a 17 presenta una mayor reducción de esta diferencia a lo largo del período.</w:t>
      </w:r>
    </w:p>
    <w:p w14:paraId="4F1F1A09"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78FBCAAC" w14:textId="77777777" w:rsidR="00925BD0"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cuanto a la matrícula del nivel secundario rural, se señala que presenta un incremento importante entre los años 2006 y 2017 debido, en mayor medida, al crecimiento de la matrícula en el Ciclo Orientado. </w:t>
      </w:r>
    </w:p>
    <w:p w14:paraId="046C2BBD"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3E3E02F0" w14:textId="7F519016" w:rsidR="00663D79"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tasa promedio de promoción del Ciclo Básico es más baja </w:t>
      </w:r>
      <w:r w:rsidR="00925BD0" w:rsidRPr="005F24C2">
        <w:rPr>
          <w:rFonts w:ascii="Times New Roman" w:hAnsi="Times New Roman" w:cs="Times New Roman"/>
          <w:sz w:val="22"/>
          <w:szCs w:val="22"/>
          <w:lang w:val="es-ES"/>
        </w:rPr>
        <w:t>que la del</w:t>
      </w:r>
      <w:r w:rsidRPr="005F24C2">
        <w:rPr>
          <w:rFonts w:ascii="Times New Roman" w:hAnsi="Times New Roman" w:cs="Times New Roman"/>
          <w:sz w:val="22"/>
          <w:szCs w:val="22"/>
          <w:lang w:val="es-ES"/>
        </w:rPr>
        <w:t xml:space="preserve"> Ciclo Orientado, aspecto que en el ámbito urbano se presenta de modo inverso. Por otro lado, la tasa promedio de repitencia es más alta en el Ciclo Básico si se compara con el Ciclo Orientado. En ambos ciclos del ámbito rural, las tasas de repitencia son inferiores a las exhibidas por el ámbito urbano. </w:t>
      </w:r>
    </w:p>
    <w:p w14:paraId="798FC120"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41E99ECC" w14:textId="6271AE71" w:rsidR="006A3516" w:rsidRPr="005F24C2" w:rsidRDefault="006A3516" w:rsidP="00663D79">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Por último, se muestra una mayor incidencia del abandono en el Ciclo Básico que en el Orientado, y si se contrasta con el ámbito urbano, la tasa de abandono promedio del Ciclo Básico es más alta en la ruralidad y el promedio del Ciclo Orientado rural se encuentra por debajo de su par urbano.</w:t>
      </w:r>
    </w:p>
    <w:p w14:paraId="09394B72" w14:textId="77777777" w:rsidR="00AE4972" w:rsidRPr="005F24C2" w:rsidRDefault="00AE4972" w:rsidP="0056472B">
      <w:pPr>
        <w:spacing w:after="0" w:line="240" w:lineRule="auto"/>
        <w:rPr>
          <w:rFonts w:ascii="Times New Roman" w:hAnsi="Times New Roman" w:cs="Times New Roman"/>
          <w:sz w:val="22"/>
          <w:szCs w:val="22"/>
          <w:lang w:val="es-ES"/>
        </w:rPr>
      </w:pPr>
    </w:p>
    <w:p w14:paraId="59FE288C" w14:textId="77777777" w:rsidR="00A13CFB" w:rsidRPr="005F24C2" w:rsidRDefault="00A13CFB" w:rsidP="0056472B">
      <w:pPr>
        <w:spacing w:after="0" w:line="240" w:lineRule="auto"/>
        <w:rPr>
          <w:rFonts w:ascii="Times New Roman" w:hAnsi="Times New Roman" w:cs="Times New Roman"/>
          <w:sz w:val="22"/>
          <w:szCs w:val="22"/>
          <w:lang w:val="es-ES"/>
        </w:rPr>
      </w:pPr>
    </w:p>
    <w:p w14:paraId="41D4AB97" w14:textId="77777777" w:rsidR="00001E1E" w:rsidRPr="005F24C2" w:rsidRDefault="00001E1E" w:rsidP="00001E1E">
      <w:pPr>
        <w:spacing w:after="0" w:line="240" w:lineRule="auto"/>
        <w:rPr>
          <w:rFonts w:ascii="Times New Roman" w:hAnsi="Times New Roman" w:cs="Times New Roman"/>
          <w:b/>
          <w:bCs/>
          <w:sz w:val="22"/>
          <w:szCs w:val="22"/>
          <w:lang w:val="es-ES"/>
        </w:rPr>
      </w:pPr>
      <w:r w:rsidRPr="005F24C2">
        <w:rPr>
          <w:rFonts w:ascii="Times New Roman" w:hAnsi="Times New Roman" w:cs="Times New Roman"/>
          <w:b/>
          <w:bCs/>
          <w:sz w:val="22"/>
          <w:szCs w:val="22"/>
          <w:lang w:val="es-ES"/>
        </w:rPr>
        <w:t>Chile: Análisis de la educación rural en Chile</w:t>
      </w:r>
    </w:p>
    <w:p w14:paraId="16C7847E" w14:textId="77777777" w:rsidR="00001E1E" w:rsidRPr="005F24C2" w:rsidRDefault="00001E1E" w:rsidP="00001E1E">
      <w:pPr>
        <w:spacing w:after="0" w:line="240" w:lineRule="auto"/>
        <w:rPr>
          <w:rFonts w:ascii="Times New Roman" w:hAnsi="Times New Roman" w:cs="Times New Roman"/>
          <w:sz w:val="22"/>
          <w:szCs w:val="22"/>
          <w:lang w:val="es-ES"/>
        </w:rPr>
      </w:pPr>
    </w:p>
    <w:p w14:paraId="7F3297EE" w14:textId="77777777" w:rsidR="00001E1E" w:rsidRPr="005F24C2" w:rsidRDefault="00001E1E" w:rsidP="00001E1E">
      <w:pPr>
        <w:spacing w:after="0" w:line="240" w:lineRule="auto"/>
        <w:rPr>
          <w:rFonts w:ascii="Times New Roman" w:hAnsi="Times New Roman" w:cs="Times New Roman"/>
          <w:sz w:val="22"/>
          <w:szCs w:val="22"/>
          <w:lang w:val="es-ES"/>
        </w:rPr>
      </w:pPr>
      <w:r w:rsidRPr="005F24C2">
        <w:rPr>
          <w:rFonts w:ascii="Times New Roman" w:hAnsi="Times New Roman" w:cs="Times New Roman"/>
          <w:b/>
          <w:bCs/>
          <w:sz w:val="22"/>
          <w:szCs w:val="22"/>
          <w:u w:val="single"/>
          <w:lang w:val="es-ES"/>
        </w:rPr>
        <w:t>Palabras clave</w:t>
      </w:r>
      <w:r w:rsidRPr="005F24C2">
        <w:rPr>
          <w:rFonts w:ascii="Times New Roman" w:hAnsi="Times New Roman" w:cs="Times New Roman"/>
          <w:b/>
          <w:sz w:val="22"/>
          <w:szCs w:val="22"/>
          <w:lang w:val="es-ES"/>
        </w:rPr>
        <w:t>:</w:t>
      </w:r>
      <w:r w:rsidRPr="005F24C2">
        <w:rPr>
          <w:rFonts w:ascii="Times New Roman" w:hAnsi="Times New Roman" w:cs="Times New Roman"/>
          <w:sz w:val="22"/>
          <w:szCs w:val="22"/>
          <w:lang w:val="es-ES"/>
        </w:rPr>
        <w:t xml:space="preserve"> educación rural, reactivación educativa, asistencia, desvinculación.</w:t>
      </w:r>
    </w:p>
    <w:p w14:paraId="52FB9493" w14:textId="77777777" w:rsidR="00001E1E" w:rsidRPr="005F24C2" w:rsidRDefault="00001E1E" w:rsidP="00001E1E">
      <w:pPr>
        <w:spacing w:after="0" w:line="240" w:lineRule="auto"/>
        <w:rPr>
          <w:rFonts w:ascii="Times New Roman" w:hAnsi="Times New Roman" w:cs="Times New Roman"/>
          <w:sz w:val="22"/>
          <w:szCs w:val="22"/>
          <w:lang w:val="es-ES"/>
        </w:rPr>
      </w:pPr>
    </w:p>
    <w:p w14:paraId="187FA2D9" w14:textId="77777777" w:rsidR="00001E1E" w:rsidRPr="005F24C2" w:rsidRDefault="00001E1E" w:rsidP="00001E1E">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Marco de referencia</w:t>
      </w:r>
    </w:p>
    <w:p w14:paraId="73971155" w14:textId="77777777" w:rsidR="00001E1E" w:rsidRPr="005F24C2" w:rsidRDefault="00001E1E" w:rsidP="00001E1E">
      <w:pPr>
        <w:spacing w:after="0" w:line="240" w:lineRule="auto"/>
        <w:rPr>
          <w:rFonts w:ascii="Times New Roman" w:hAnsi="Times New Roman" w:cs="Times New Roman"/>
          <w:sz w:val="22"/>
          <w:szCs w:val="22"/>
          <w:lang w:val="es-ES"/>
        </w:rPr>
      </w:pPr>
    </w:p>
    <w:p w14:paraId="0580D40E"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el contexto de la diversidad territorial de Chile, la educación rural es una respuesta concreta a la necesidad de acceso y al derecho a la educación para todos y todas los y las estudiantes, sin importar su lugar de residencia. </w:t>
      </w:r>
    </w:p>
    <w:p w14:paraId="1F5E17F2"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3A53DF66" w14:textId="4000D2EC"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 educación rural en Chile se imparte fundamentalmente en escuelas básicas que</w:t>
      </w:r>
      <w:r w:rsidR="003E43B6" w:rsidRPr="005F24C2">
        <w:rPr>
          <w:rFonts w:ascii="Times New Roman" w:hAnsi="Times New Roman" w:cs="Times New Roman"/>
          <w:sz w:val="22"/>
          <w:szCs w:val="22"/>
          <w:lang w:val="es-ES"/>
        </w:rPr>
        <w:t>,</w:t>
      </w:r>
      <w:r w:rsidRPr="005F24C2">
        <w:rPr>
          <w:rFonts w:ascii="Times New Roman" w:hAnsi="Times New Roman" w:cs="Times New Roman"/>
          <w:sz w:val="22"/>
          <w:szCs w:val="22"/>
          <w:lang w:val="es-ES"/>
        </w:rPr>
        <w:t xml:space="preserve"> según la cantidad de cursos que impartan, pueden ser completas (hasta 8° básico) o incompletas (hasta 6° básico). A su vez, según la cantidad de docentes podrían clasificarse en </w:t>
      </w:r>
      <w:proofErr w:type="spellStart"/>
      <w:r w:rsidRPr="005F24C2">
        <w:rPr>
          <w:rFonts w:ascii="Times New Roman" w:hAnsi="Times New Roman" w:cs="Times New Roman"/>
          <w:sz w:val="22"/>
          <w:szCs w:val="22"/>
          <w:lang w:val="es-ES"/>
        </w:rPr>
        <w:t>uni</w:t>
      </w:r>
      <w:proofErr w:type="spellEnd"/>
      <w:r w:rsidRPr="005F24C2">
        <w:rPr>
          <w:rFonts w:ascii="Times New Roman" w:hAnsi="Times New Roman" w:cs="Times New Roman"/>
          <w:sz w:val="22"/>
          <w:szCs w:val="22"/>
          <w:lang w:val="es-ES"/>
        </w:rPr>
        <w:t xml:space="preserve">, </w:t>
      </w:r>
      <w:proofErr w:type="spellStart"/>
      <w:r w:rsidRPr="005F24C2">
        <w:rPr>
          <w:rFonts w:ascii="Times New Roman" w:hAnsi="Times New Roman" w:cs="Times New Roman"/>
          <w:sz w:val="22"/>
          <w:szCs w:val="22"/>
          <w:lang w:val="es-ES"/>
        </w:rPr>
        <w:t>bi</w:t>
      </w:r>
      <w:proofErr w:type="spellEnd"/>
      <w:r w:rsidRPr="005F24C2">
        <w:rPr>
          <w:rFonts w:ascii="Times New Roman" w:hAnsi="Times New Roman" w:cs="Times New Roman"/>
          <w:sz w:val="22"/>
          <w:szCs w:val="22"/>
          <w:lang w:val="es-ES"/>
        </w:rPr>
        <w:t xml:space="preserve">, tri y </w:t>
      </w:r>
      <w:proofErr w:type="spellStart"/>
      <w:r w:rsidRPr="005F24C2">
        <w:rPr>
          <w:rFonts w:ascii="Times New Roman" w:hAnsi="Times New Roman" w:cs="Times New Roman"/>
          <w:sz w:val="22"/>
          <w:szCs w:val="22"/>
          <w:lang w:val="es-ES"/>
        </w:rPr>
        <w:t>pluridocentes</w:t>
      </w:r>
      <w:proofErr w:type="spellEnd"/>
      <w:r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lastRenderedPageBreak/>
        <w:t xml:space="preserve">Finalmente, según cómo se organizan los cursos para el proceso de aprendizaje, pueden ser de tipo multigrado (es decir, que agrupen estudiantes de distintos niveles en una misma aula) o regulares. </w:t>
      </w:r>
    </w:p>
    <w:p w14:paraId="3EAE1C61" w14:textId="77777777" w:rsidR="00001E1E" w:rsidRPr="005F24C2" w:rsidRDefault="00001E1E" w:rsidP="0015539E">
      <w:pPr>
        <w:spacing w:after="0" w:line="240" w:lineRule="auto"/>
        <w:jc w:val="both"/>
        <w:rPr>
          <w:rFonts w:ascii="Times New Roman" w:hAnsi="Times New Roman" w:cs="Times New Roman"/>
          <w:sz w:val="22"/>
          <w:szCs w:val="22"/>
          <w:lang w:val="es-ES"/>
        </w:rPr>
      </w:pPr>
    </w:p>
    <w:p w14:paraId="3883844A" w14:textId="489FCB3B" w:rsidR="00001E1E" w:rsidRPr="005F24C2" w:rsidRDefault="003E43B6" w:rsidP="00001E1E">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Propósitos y objetivos</w:t>
      </w:r>
    </w:p>
    <w:p w14:paraId="2876D690" w14:textId="77777777" w:rsidR="00001E1E" w:rsidRPr="005F24C2" w:rsidRDefault="00001E1E" w:rsidP="00001E1E">
      <w:pPr>
        <w:spacing w:after="0" w:line="240" w:lineRule="auto"/>
        <w:rPr>
          <w:rFonts w:ascii="Times New Roman" w:hAnsi="Times New Roman" w:cs="Times New Roman"/>
          <w:sz w:val="22"/>
          <w:szCs w:val="22"/>
          <w:lang w:val="es-ES"/>
        </w:rPr>
      </w:pPr>
    </w:p>
    <w:p w14:paraId="72121752"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Con el fin de comprender de mejor manera las características y cambios que ha experimentado la educación rural en Chile, el presente documento realiza un análisis de variables estadísticas clave de los últimos años, por medio de dos indicadores: asistencia y desvinculación, comparando los años 2018 y 2022. </w:t>
      </w:r>
    </w:p>
    <w:p w14:paraId="3B1589CB" w14:textId="77777777" w:rsidR="00001E1E" w:rsidRPr="005F24C2" w:rsidRDefault="00001E1E" w:rsidP="0015539E">
      <w:pPr>
        <w:spacing w:after="0" w:line="240" w:lineRule="auto"/>
        <w:jc w:val="both"/>
        <w:rPr>
          <w:rFonts w:ascii="Times New Roman" w:hAnsi="Times New Roman" w:cs="Times New Roman"/>
          <w:sz w:val="22"/>
          <w:szCs w:val="22"/>
          <w:lang w:val="es-ES"/>
        </w:rPr>
      </w:pPr>
    </w:p>
    <w:p w14:paraId="445404E4" w14:textId="77777777" w:rsidR="00001E1E" w:rsidRPr="005F24C2" w:rsidRDefault="00001E1E" w:rsidP="00001E1E">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664C77FE" w14:textId="77777777" w:rsidR="00001E1E" w:rsidRPr="005F24C2" w:rsidRDefault="00001E1E" w:rsidP="00001E1E">
      <w:pPr>
        <w:spacing w:after="0" w:line="240" w:lineRule="auto"/>
        <w:rPr>
          <w:rFonts w:ascii="Times New Roman" w:hAnsi="Times New Roman" w:cs="Times New Roman"/>
          <w:sz w:val="22"/>
          <w:szCs w:val="22"/>
          <w:lang w:val="es-ES"/>
        </w:rPr>
      </w:pPr>
    </w:p>
    <w:p w14:paraId="1EA42AF6"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A partir de la situación de la educación rural en Chile, el estudio inicia con una breve descripción de antecedentes, en la que se presenta el contexto y los desafíos actuales de los establecimientos rurales, que han aumentado producto de la pandemia por COVID19. Luego, se realiza una caracterización estadística de la educación rural del año 2022, que enfatiza en las magnitudes, en la distribución de la matrícula y de los establecimientos.</w:t>
      </w:r>
    </w:p>
    <w:p w14:paraId="017057BF"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1B10D11F"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A continuación, se presenta un análisis descriptivo longitudinal de diversos indicadores del sistema escolar durante la última década (2012-2022), con el objetivo de evidenciar los cambios del sistema escolar, y en particular de la educación rural, frente a una serie de fenómenos sociales y políticas educativas, enfatizando dos indicadores claves para la política de reactivación educativa, como son la asistencia y desvinculación, para visibilizar cómo han variado en establecimientos rurales de diferentes tamaños.</w:t>
      </w:r>
    </w:p>
    <w:p w14:paraId="147E97F7"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6F335D1D"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Dado que la realidad de los establecimientos es heterogénea y, por ende, la forma en que abordaron los efectos de la pandemia (cierre de las escuelas, medidas de distanciamiento social, cambios en las jornadas escolares, etc.) fue diversa, se determinó realizar perfiles o tipologías solo para establecimientos rurales, según el número de estudiantes que posee. </w:t>
      </w:r>
    </w:p>
    <w:p w14:paraId="11BAFD9D" w14:textId="77777777" w:rsidR="00A13CFB" w:rsidRPr="005F24C2" w:rsidRDefault="00A13CFB" w:rsidP="0015539E">
      <w:pPr>
        <w:spacing w:after="0" w:line="240" w:lineRule="auto"/>
        <w:jc w:val="both"/>
        <w:rPr>
          <w:rFonts w:ascii="Times New Roman" w:hAnsi="Times New Roman" w:cs="Times New Roman"/>
          <w:sz w:val="22"/>
          <w:szCs w:val="22"/>
          <w:lang w:val="es-ES"/>
        </w:rPr>
      </w:pPr>
    </w:p>
    <w:p w14:paraId="20880CFC"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Una vez construidos estos perfiles se procedió al análisis de dos indicadores clave: porcentaje de asistencia anual y número de estudiantes desvinculados/as del sistema escolar, ya que se enmarcan en las métricas del Plan de Reactivación Educativa y, a su vez, permiten realizar un primer acercamiento al impacto que tuvieron las medidas sanitarias derivadas de la pandemia de COVID-19 en los establecimientos rurales, en función de su matrícula.</w:t>
      </w:r>
    </w:p>
    <w:p w14:paraId="1E66E54F" w14:textId="77777777" w:rsidR="00001E1E" w:rsidRPr="005F24C2" w:rsidRDefault="00001E1E" w:rsidP="00001E1E">
      <w:pPr>
        <w:spacing w:after="0" w:line="240" w:lineRule="auto"/>
        <w:rPr>
          <w:rFonts w:ascii="Times New Roman" w:hAnsi="Times New Roman" w:cs="Times New Roman"/>
          <w:sz w:val="22"/>
          <w:szCs w:val="22"/>
          <w:lang w:val="es-ES"/>
        </w:rPr>
      </w:pPr>
    </w:p>
    <w:p w14:paraId="6C77BF4B" w14:textId="331CED0F" w:rsidR="00001E1E" w:rsidRPr="005F24C2" w:rsidRDefault="003E43B6" w:rsidP="00111C65">
      <w:pPr>
        <w:keepNext/>
        <w:keepLines/>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Resultados y tendencias</w:t>
      </w:r>
    </w:p>
    <w:p w14:paraId="48F297E8" w14:textId="77777777" w:rsidR="00001E1E" w:rsidRPr="005F24C2" w:rsidRDefault="00001E1E" w:rsidP="00111C65">
      <w:pPr>
        <w:keepNext/>
        <w:keepLines/>
        <w:spacing w:after="0" w:line="240" w:lineRule="auto"/>
        <w:rPr>
          <w:rFonts w:ascii="Times New Roman" w:hAnsi="Times New Roman" w:cs="Times New Roman"/>
          <w:sz w:val="22"/>
          <w:szCs w:val="22"/>
          <w:lang w:val="es-ES"/>
        </w:rPr>
      </w:pPr>
    </w:p>
    <w:p w14:paraId="1DBA7C45" w14:textId="77777777" w:rsidR="00001E1E" w:rsidRPr="005F24C2" w:rsidRDefault="00001E1E" w:rsidP="00111C65">
      <w:pPr>
        <w:keepNext/>
        <w:keepLines/>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A nivel general, la educación rural ha vivenciado cambios distintos a la educación urbana. Por ejemplo, mientras la matrícula urbana fue creciendo durante la última década, en paralelo ocurrió una disminución de la matrícula de zonas rurales (-6,5%), tendencia que es contraria a los establecimientos urbanos cuya matrícula se incrementó en un 3,4% en el mismo periodo.</w:t>
      </w:r>
    </w:p>
    <w:p w14:paraId="0283E458"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163E2681"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este análisis se pudo observar una disminución de los establecimientos educacionales, con una mayor magnitud en zonas rurales, donde el número de escuelas pasó de 3.987 a 3.247 (-19%). </w:t>
      </w:r>
    </w:p>
    <w:p w14:paraId="403620CC"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6957E89F"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En términos de vulnerabilidad, medida como la proporción de estudiantes prioritarios respecto del total de la matrícula, se evidenció que esta fue superior en establecimientos rurales: casi </w:t>
      </w:r>
      <w:r w:rsidRPr="005F24C2">
        <w:rPr>
          <w:rFonts w:ascii="Times New Roman" w:hAnsi="Times New Roman" w:cs="Times New Roman"/>
          <w:sz w:val="22"/>
          <w:szCs w:val="22"/>
          <w:lang w:val="es-ES"/>
        </w:rPr>
        <w:lastRenderedPageBreak/>
        <w:t xml:space="preserve">3 de cada 4 estudiantes de la educación rural pertenecen a los tres primeros deciles de ingreso al 2022. A su vez, una de las características principales de la educación rural es el tamaño y las particularidades del cuerpo docente. </w:t>
      </w:r>
    </w:p>
    <w:p w14:paraId="292C7B27"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6C83F9B8"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El análisis arrojó que, en la última década, el número de docentes aumentó en un 23,8%, lo que constata la existencia de 31.808 profesores en el año 2022.</w:t>
      </w:r>
    </w:p>
    <w:p w14:paraId="257E2CBB"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1E0FFF82" w14:textId="2AC899C8"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Los promedios de asistencia fueron mayores en los establecimientos rurales que en los urbanos, incluso posterior a la pandemia (un 91,7% versus un 87,8% de los establecimientos urbanos). El análisis por perfiles de establecimientos mostró que los de menor tamaño fueron los que vieron menos afectados sus promedios de asistencia pre y pospandemia.</w:t>
      </w:r>
    </w:p>
    <w:p w14:paraId="711DB577"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66C9D4D9"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En lo que respecta a las tasas de desvinculación, antes y después de la pandemia, el análisis identificó que este fenómeno fue más agudo en establecimientos de zonas urbanas que en zonas rurales. No obstante, se observó un pequeño aumento de la deserción al comparar antes y después de la pandemia, con 3.052 estudiantes que abandonaron las aulas en el año 2022 en zonas rurales. A su vez, el análisis por perfiles demostró que fueron las escuelas de menor tamaño las que aumentaron sus tasas de desvinculación desde el año 2018 al 2022.</w:t>
      </w:r>
    </w:p>
    <w:p w14:paraId="5286F635"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67F772A1" w14:textId="77777777" w:rsidR="00001E1E" w:rsidRPr="005F24C2" w:rsidRDefault="00001E1E" w:rsidP="00001E1E">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La revisión de la evidencia teórica y los análisis estadísticos permiten dilucidar la necesidad de considerar perspectivas y acciones específicas para la educación rural, entendiendo que dentro de este gran concepto de “rural” convive una gran diversidad de escuelas. Es fundamental seguir generando evidencia sobre las implicancias, alcances y consecuencias que ha tenido la pandemia en otros aspectos más allá de la asistencia y desvinculación como, por ejemplo, en convivencia escolar, bienestar emocional y salud mental, entre otros. </w:t>
      </w:r>
    </w:p>
    <w:p w14:paraId="508CBA52" w14:textId="77777777" w:rsidR="00001E1E" w:rsidRPr="005F24C2" w:rsidRDefault="00001E1E" w:rsidP="0056472B">
      <w:pPr>
        <w:spacing w:after="0" w:line="240" w:lineRule="auto"/>
        <w:rPr>
          <w:rFonts w:ascii="Times New Roman" w:hAnsi="Times New Roman" w:cs="Times New Roman"/>
          <w:sz w:val="22"/>
          <w:szCs w:val="22"/>
          <w:lang w:val="es-ES"/>
        </w:rPr>
      </w:pPr>
    </w:p>
    <w:p w14:paraId="55D41CA2" w14:textId="77777777" w:rsidR="00001E1E" w:rsidRPr="005F24C2" w:rsidRDefault="00001E1E" w:rsidP="0056472B">
      <w:pPr>
        <w:spacing w:after="0" w:line="240" w:lineRule="auto"/>
        <w:rPr>
          <w:rFonts w:ascii="Times New Roman" w:hAnsi="Times New Roman" w:cs="Times New Roman"/>
          <w:sz w:val="22"/>
          <w:szCs w:val="22"/>
          <w:lang w:val="es-ES"/>
        </w:rPr>
      </w:pPr>
    </w:p>
    <w:p w14:paraId="3C37BFE7" w14:textId="4080EFFA" w:rsidR="006820FD" w:rsidRPr="005F24C2" w:rsidRDefault="006820FD" w:rsidP="000144F1">
      <w:pPr>
        <w:spacing w:after="0" w:line="240" w:lineRule="auto"/>
        <w:jc w:val="both"/>
        <w:rPr>
          <w:rFonts w:ascii="Times New Roman" w:hAnsi="Times New Roman" w:cs="Times New Roman"/>
          <w:sz w:val="22"/>
          <w:szCs w:val="22"/>
          <w:lang w:val="es-ES"/>
        </w:rPr>
      </w:pPr>
      <w:r w:rsidRPr="005F24C2">
        <w:rPr>
          <w:rFonts w:ascii="Times New Roman" w:hAnsi="Times New Roman" w:cs="Times New Roman"/>
          <w:b/>
          <w:bCs/>
          <w:sz w:val="22"/>
          <w:szCs w:val="22"/>
          <w:lang w:val="es-ES"/>
        </w:rPr>
        <w:t xml:space="preserve">Jamaica: </w:t>
      </w:r>
      <w:r w:rsidR="001A5308" w:rsidRPr="005F24C2">
        <w:rPr>
          <w:rFonts w:ascii="Times New Roman" w:hAnsi="Times New Roman" w:cs="Times New Roman"/>
          <w:b/>
          <w:bCs/>
          <w:sz w:val="22"/>
          <w:szCs w:val="22"/>
          <w:lang w:val="es-ES"/>
        </w:rPr>
        <w:t>Comprensión de las dificultades particulares experimentadas por directores, docentes, e</w:t>
      </w:r>
      <w:r w:rsidR="004C1823" w:rsidRPr="005F24C2">
        <w:rPr>
          <w:rFonts w:ascii="Times New Roman" w:hAnsi="Times New Roman" w:cs="Times New Roman"/>
          <w:b/>
          <w:bCs/>
          <w:sz w:val="22"/>
          <w:szCs w:val="22"/>
          <w:lang w:val="es-ES"/>
        </w:rPr>
        <w:t>studiantes</w:t>
      </w:r>
      <w:r w:rsidRPr="005F24C2">
        <w:rPr>
          <w:rFonts w:ascii="Times New Roman" w:hAnsi="Times New Roman" w:cs="Times New Roman"/>
          <w:b/>
          <w:bCs/>
          <w:sz w:val="22"/>
          <w:szCs w:val="22"/>
          <w:lang w:val="es-ES"/>
        </w:rPr>
        <w:t xml:space="preserve"> </w:t>
      </w:r>
      <w:r w:rsidR="00E72552" w:rsidRPr="005F24C2">
        <w:rPr>
          <w:rFonts w:ascii="Times New Roman" w:hAnsi="Times New Roman" w:cs="Times New Roman"/>
          <w:b/>
          <w:bCs/>
          <w:sz w:val="22"/>
          <w:szCs w:val="22"/>
          <w:lang w:val="es-ES"/>
        </w:rPr>
        <w:t>y padres de escuelas rurales remotas de</w:t>
      </w:r>
      <w:r w:rsidRPr="005F24C2">
        <w:rPr>
          <w:rFonts w:ascii="Times New Roman" w:hAnsi="Times New Roman" w:cs="Times New Roman"/>
          <w:b/>
          <w:bCs/>
          <w:sz w:val="22"/>
          <w:szCs w:val="22"/>
          <w:lang w:val="es-ES"/>
        </w:rPr>
        <w:t xml:space="preserve"> Jamaica</w:t>
      </w:r>
      <w:r w:rsidR="00E72552" w:rsidRPr="005F24C2">
        <w:rPr>
          <w:rFonts w:ascii="Times New Roman" w:hAnsi="Times New Roman" w:cs="Times New Roman"/>
          <w:b/>
          <w:bCs/>
          <w:sz w:val="22"/>
          <w:szCs w:val="22"/>
          <w:lang w:val="es-ES"/>
        </w:rPr>
        <w:t xml:space="preserve"> durante la pandemia de </w:t>
      </w:r>
      <w:r w:rsidRPr="005F24C2">
        <w:rPr>
          <w:rFonts w:ascii="Times New Roman" w:hAnsi="Times New Roman" w:cs="Times New Roman"/>
          <w:b/>
          <w:bCs/>
          <w:sz w:val="22"/>
          <w:szCs w:val="22"/>
          <w:lang w:val="es-ES"/>
        </w:rPr>
        <w:t>COVID-19</w:t>
      </w:r>
    </w:p>
    <w:p w14:paraId="025B37FB" w14:textId="77777777" w:rsidR="00DD34DC" w:rsidRPr="005F24C2" w:rsidRDefault="00DD34DC" w:rsidP="0056472B">
      <w:pPr>
        <w:spacing w:after="0" w:line="240" w:lineRule="auto"/>
        <w:rPr>
          <w:rFonts w:ascii="Times New Roman" w:hAnsi="Times New Roman" w:cs="Times New Roman"/>
          <w:sz w:val="22"/>
          <w:szCs w:val="22"/>
          <w:lang w:val="es-ES"/>
        </w:rPr>
      </w:pPr>
    </w:p>
    <w:p w14:paraId="649E04E8" w14:textId="399287B4" w:rsidR="00596A61"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Palabras clave</w:t>
      </w:r>
      <w:r w:rsidR="00596A61" w:rsidRPr="005F24C2">
        <w:rPr>
          <w:rFonts w:ascii="Times New Roman" w:hAnsi="Times New Roman" w:cs="Times New Roman"/>
          <w:b/>
          <w:sz w:val="22"/>
          <w:szCs w:val="22"/>
          <w:lang w:val="es-ES"/>
        </w:rPr>
        <w:t>:</w:t>
      </w:r>
      <w:r w:rsidR="00596A61" w:rsidRPr="005F24C2">
        <w:rPr>
          <w:rFonts w:ascii="Times New Roman" w:hAnsi="Times New Roman" w:cs="Times New Roman"/>
          <w:sz w:val="22"/>
          <w:szCs w:val="22"/>
          <w:lang w:val="es-ES"/>
        </w:rPr>
        <w:t xml:space="preserve"> </w:t>
      </w:r>
      <w:r w:rsidR="0008312F" w:rsidRPr="005F24C2">
        <w:rPr>
          <w:rFonts w:ascii="Times New Roman" w:hAnsi="Times New Roman" w:cs="Times New Roman"/>
          <w:sz w:val="22"/>
          <w:szCs w:val="22"/>
          <w:lang w:val="es-ES"/>
        </w:rPr>
        <w:t>pandemia de COVID-19</w:t>
      </w:r>
      <w:r w:rsidR="003843A8" w:rsidRPr="005F24C2">
        <w:rPr>
          <w:rFonts w:ascii="Times New Roman" w:hAnsi="Times New Roman" w:cs="Times New Roman"/>
          <w:sz w:val="22"/>
          <w:szCs w:val="22"/>
          <w:lang w:val="es-ES"/>
        </w:rPr>
        <w:t xml:space="preserve">, </w:t>
      </w:r>
      <w:r w:rsidR="00E72552" w:rsidRPr="005F24C2">
        <w:rPr>
          <w:rFonts w:ascii="Times New Roman" w:hAnsi="Times New Roman" w:cs="Times New Roman"/>
          <w:sz w:val="22"/>
          <w:szCs w:val="22"/>
          <w:lang w:val="es-ES"/>
        </w:rPr>
        <w:t>escuelas rurales remotas</w:t>
      </w:r>
      <w:r w:rsidR="003843A8" w:rsidRPr="005F24C2">
        <w:rPr>
          <w:rFonts w:ascii="Times New Roman" w:hAnsi="Times New Roman" w:cs="Times New Roman"/>
          <w:sz w:val="22"/>
          <w:szCs w:val="22"/>
          <w:lang w:val="es-ES"/>
        </w:rPr>
        <w:t xml:space="preserve">, </w:t>
      </w:r>
      <w:r w:rsidR="00E72552" w:rsidRPr="005F24C2">
        <w:rPr>
          <w:rFonts w:ascii="Times New Roman" w:hAnsi="Times New Roman" w:cs="Times New Roman"/>
          <w:sz w:val="22"/>
          <w:szCs w:val="22"/>
          <w:lang w:val="es-ES"/>
        </w:rPr>
        <w:t>dificultades de la enseñanza y el aprendizaje.</w:t>
      </w:r>
    </w:p>
    <w:p w14:paraId="1D2F28D3" w14:textId="77777777" w:rsidR="00596A61" w:rsidRPr="005F24C2" w:rsidRDefault="00596A61" w:rsidP="0056472B">
      <w:pPr>
        <w:spacing w:after="0" w:line="240" w:lineRule="auto"/>
        <w:rPr>
          <w:rFonts w:ascii="Times New Roman" w:hAnsi="Times New Roman" w:cs="Times New Roman"/>
          <w:sz w:val="22"/>
          <w:szCs w:val="22"/>
          <w:lang w:val="es-ES"/>
        </w:rPr>
      </w:pPr>
    </w:p>
    <w:p w14:paraId="353DF9C0" w14:textId="1B94B7BE" w:rsidR="00596A61"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Marco de referencia</w:t>
      </w:r>
    </w:p>
    <w:p w14:paraId="2D1A6092" w14:textId="77777777" w:rsidR="00112668" w:rsidRPr="005F24C2" w:rsidRDefault="00112668" w:rsidP="0015539E">
      <w:pPr>
        <w:spacing w:after="0" w:line="240" w:lineRule="auto"/>
        <w:rPr>
          <w:rFonts w:ascii="Times New Roman" w:hAnsi="Times New Roman" w:cs="Times New Roman"/>
          <w:sz w:val="22"/>
          <w:szCs w:val="22"/>
          <w:lang w:val="es-ES"/>
        </w:rPr>
      </w:pPr>
    </w:p>
    <w:p w14:paraId="3228C13E" w14:textId="6AA8B86B" w:rsidR="004D25D3" w:rsidRPr="005F24C2" w:rsidRDefault="00E72552"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w:t>
      </w:r>
      <w:r w:rsidRPr="005F24C2">
        <w:rPr>
          <w:rFonts w:ascii="Times New Roman" w:hAnsi="Times New Roman" w:cs="Times New Roman"/>
          <w:kern w:val="0"/>
          <w:sz w:val="22"/>
          <w:szCs w:val="22"/>
          <w:lang w:val="es-ES"/>
          <w14:ligatures w14:val="none"/>
        </w:rPr>
        <w:t>Ministerio de Educación, Juventud e Información de</w:t>
      </w:r>
      <w:r w:rsidR="004D25D3" w:rsidRPr="005F24C2">
        <w:rPr>
          <w:rFonts w:ascii="Times New Roman" w:hAnsi="Times New Roman" w:cs="Times New Roman"/>
          <w:sz w:val="22"/>
          <w:szCs w:val="22"/>
          <w:lang w:val="es-ES"/>
        </w:rPr>
        <w:t xml:space="preserve"> Jamaica, </w:t>
      </w:r>
      <w:r w:rsidRPr="005F24C2">
        <w:rPr>
          <w:rFonts w:ascii="Times New Roman" w:hAnsi="Times New Roman" w:cs="Times New Roman"/>
          <w:sz w:val="22"/>
          <w:szCs w:val="22"/>
          <w:lang w:val="es-ES"/>
        </w:rPr>
        <w:t xml:space="preserve">junto con sus colaboradores, ha puesto en marcha varias iniciativas </w:t>
      </w:r>
      <w:r w:rsidR="004D25D3" w:rsidRPr="005F24C2">
        <w:rPr>
          <w:rFonts w:ascii="Times New Roman" w:hAnsi="Times New Roman" w:cs="Times New Roman"/>
          <w:sz w:val="22"/>
          <w:szCs w:val="22"/>
          <w:lang w:val="es-ES"/>
        </w:rPr>
        <w:t>(</w:t>
      </w:r>
      <w:r w:rsidRPr="005F24C2">
        <w:rPr>
          <w:rFonts w:ascii="Times New Roman" w:hAnsi="Times New Roman" w:cs="Times New Roman"/>
          <w:sz w:val="22"/>
          <w:szCs w:val="22"/>
          <w:lang w:val="es-ES"/>
        </w:rPr>
        <w:t>como un programa de intervenci</w:t>
      </w:r>
      <w:r w:rsidR="00E0439B" w:rsidRPr="005F24C2">
        <w:rPr>
          <w:rFonts w:ascii="Times New Roman" w:hAnsi="Times New Roman" w:cs="Times New Roman"/>
          <w:sz w:val="22"/>
          <w:szCs w:val="22"/>
          <w:lang w:val="es-ES"/>
        </w:rPr>
        <w:t>ón móvil</w:t>
      </w:r>
      <w:r w:rsidR="004D25D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distribución</w:t>
      </w:r>
      <w:r w:rsidR="004D25D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 xml:space="preserve">de dispositivos a docentes y </w:t>
      </w:r>
      <w:r w:rsidR="004C1823" w:rsidRPr="005F24C2">
        <w:rPr>
          <w:rFonts w:ascii="Times New Roman" w:hAnsi="Times New Roman" w:cs="Times New Roman"/>
          <w:sz w:val="22"/>
          <w:szCs w:val="22"/>
          <w:lang w:val="es-ES"/>
        </w:rPr>
        <w:t>estudiantes</w:t>
      </w:r>
      <w:r w:rsidR="004D25D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 xml:space="preserve">programas de </w:t>
      </w:r>
      <w:r w:rsidR="004D25D3" w:rsidRPr="005F24C2">
        <w:rPr>
          <w:rFonts w:ascii="Times New Roman" w:hAnsi="Times New Roman" w:cs="Times New Roman"/>
          <w:sz w:val="22"/>
          <w:szCs w:val="22"/>
          <w:lang w:val="es-ES"/>
        </w:rPr>
        <w:t xml:space="preserve">audio </w:t>
      </w:r>
      <w:r w:rsidR="00E0439B" w:rsidRPr="005F24C2">
        <w:rPr>
          <w:rFonts w:ascii="Times New Roman" w:hAnsi="Times New Roman" w:cs="Times New Roman"/>
          <w:sz w:val="22"/>
          <w:szCs w:val="22"/>
          <w:lang w:val="es-ES"/>
        </w:rPr>
        <w:t>y</w:t>
      </w:r>
      <w:r w:rsidR="004D25D3" w:rsidRPr="005F24C2">
        <w:rPr>
          <w:rFonts w:ascii="Times New Roman" w:hAnsi="Times New Roman" w:cs="Times New Roman"/>
          <w:sz w:val="22"/>
          <w:szCs w:val="22"/>
          <w:lang w:val="es-ES"/>
        </w:rPr>
        <w:t xml:space="preserve"> audiovisual</w:t>
      </w:r>
      <w:r w:rsidR="00E0439B" w:rsidRPr="005F24C2">
        <w:rPr>
          <w:rFonts w:ascii="Times New Roman" w:hAnsi="Times New Roman" w:cs="Times New Roman"/>
          <w:sz w:val="22"/>
          <w:szCs w:val="22"/>
          <w:lang w:val="es-ES"/>
        </w:rPr>
        <w:t>es, y uso de kits de aprendizaje</w:t>
      </w:r>
      <w:r w:rsidR="004D25D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 xml:space="preserve">a fin de ofrecer más recursos para que los </w:t>
      </w:r>
      <w:r w:rsidR="004C1823" w:rsidRPr="005F24C2">
        <w:rPr>
          <w:rFonts w:ascii="Times New Roman" w:hAnsi="Times New Roman" w:cs="Times New Roman"/>
          <w:sz w:val="22"/>
          <w:szCs w:val="22"/>
          <w:lang w:val="es-ES"/>
        </w:rPr>
        <w:t>estudiantes</w:t>
      </w:r>
      <w:r w:rsidR="004D25D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puedan aprender a distancia.</w:t>
      </w:r>
    </w:p>
    <w:p w14:paraId="04D3472D"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50D0A64E" w14:textId="0DC60E0F" w:rsidR="004D25D3" w:rsidRPr="005F24C2" w:rsidRDefault="008634FF"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Los informes inadecuados de las evaluaciones y encuestas realizad</w:t>
      </w:r>
      <w:r w:rsidR="00751CAC" w:rsidRPr="005F24C2">
        <w:rPr>
          <w:rFonts w:ascii="Times New Roman" w:hAnsi="Times New Roman" w:cs="Times New Roman"/>
          <w:sz w:val="22"/>
          <w:szCs w:val="22"/>
          <w:lang w:val="es-ES"/>
        </w:rPr>
        <w:t>a</w:t>
      </w:r>
      <w:r w:rsidRPr="005F24C2">
        <w:rPr>
          <w:rFonts w:ascii="Times New Roman" w:hAnsi="Times New Roman" w:cs="Times New Roman"/>
          <w:sz w:val="22"/>
          <w:szCs w:val="22"/>
          <w:lang w:val="es-ES"/>
        </w:rPr>
        <w:t>s siguen obstaculizando la evaluación de la medida en que estas iniciativas han cerrado las brechas en la enseñanza y el aprendizaje</w:t>
      </w:r>
      <w:r w:rsidR="004D25D3"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Este problema fue más agudo en las escuelas rurales de zonas remotas de todo el país, ya que algunas no estaban plenamente representadas, especialmente las de los distritos de </w:t>
      </w:r>
      <w:r w:rsidR="004D25D3" w:rsidRPr="005F24C2">
        <w:rPr>
          <w:rFonts w:ascii="Times New Roman" w:hAnsi="Times New Roman" w:cs="Times New Roman"/>
          <w:sz w:val="22"/>
          <w:szCs w:val="22"/>
          <w:lang w:val="es-ES"/>
        </w:rPr>
        <w:t xml:space="preserve">Clarendon, Hanover, Manchester, St. Ann, St. James, St. Elizabeth </w:t>
      </w:r>
      <w:r w:rsidRPr="005F24C2">
        <w:rPr>
          <w:rFonts w:ascii="Times New Roman" w:hAnsi="Times New Roman" w:cs="Times New Roman"/>
          <w:sz w:val="22"/>
          <w:szCs w:val="22"/>
          <w:lang w:val="es-ES"/>
        </w:rPr>
        <w:t>y</w:t>
      </w:r>
      <w:r w:rsidR="004D25D3" w:rsidRPr="005F24C2">
        <w:rPr>
          <w:rFonts w:ascii="Times New Roman" w:hAnsi="Times New Roman" w:cs="Times New Roman"/>
          <w:sz w:val="22"/>
          <w:szCs w:val="22"/>
          <w:lang w:val="es-ES"/>
        </w:rPr>
        <w:t xml:space="preserve"> </w:t>
      </w:r>
      <w:proofErr w:type="spellStart"/>
      <w:r w:rsidR="004D25D3" w:rsidRPr="005F24C2">
        <w:rPr>
          <w:rFonts w:ascii="Times New Roman" w:hAnsi="Times New Roman" w:cs="Times New Roman"/>
          <w:sz w:val="22"/>
          <w:szCs w:val="22"/>
          <w:lang w:val="es-ES"/>
        </w:rPr>
        <w:t>Westmoreland</w:t>
      </w:r>
      <w:proofErr w:type="spellEnd"/>
      <w:r w:rsidR="004D25D3" w:rsidRPr="005F24C2">
        <w:rPr>
          <w:rFonts w:ascii="Times New Roman" w:hAnsi="Times New Roman" w:cs="Times New Roman"/>
          <w:sz w:val="22"/>
          <w:szCs w:val="22"/>
          <w:lang w:val="es-ES"/>
        </w:rPr>
        <w:t>.</w:t>
      </w:r>
    </w:p>
    <w:p w14:paraId="7BA2A393" w14:textId="77777777" w:rsidR="00112668" w:rsidRDefault="00112668" w:rsidP="0015539E">
      <w:pPr>
        <w:spacing w:after="0" w:line="240" w:lineRule="auto"/>
        <w:rPr>
          <w:rFonts w:ascii="Times New Roman" w:hAnsi="Times New Roman" w:cs="Times New Roman"/>
          <w:sz w:val="22"/>
          <w:szCs w:val="22"/>
          <w:lang w:val="es-ES"/>
        </w:rPr>
      </w:pPr>
    </w:p>
    <w:p w14:paraId="6B4D38DE" w14:textId="77777777" w:rsidR="0015539E" w:rsidRPr="005F24C2" w:rsidRDefault="0015539E" w:rsidP="0015539E">
      <w:pPr>
        <w:spacing w:after="0" w:line="240" w:lineRule="auto"/>
        <w:rPr>
          <w:rFonts w:ascii="Times New Roman" w:hAnsi="Times New Roman" w:cs="Times New Roman"/>
          <w:sz w:val="22"/>
          <w:szCs w:val="22"/>
          <w:lang w:val="es-ES"/>
        </w:rPr>
      </w:pPr>
    </w:p>
    <w:p w14:paraId="6CE2D306" w14:textId="5DE7BFC2" w:rsidR="004D25D3" w:rsidRPr="005F24C2" w:rsidRDefault="00E0439B"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lastRenderedPageBreak/>
        <w:t>Propósitos y objetivos</w:t>
      </w:r>
    </w:p>
    <w:p w14:paraId="3BB1A485" w14:textId="77777777" w:rsidR="007F6243" w:rsidRPr="005F24C2" w:rsidRDefault="007F6243" w:rsidP="0015539E">
      <w:pPr>
        <w:spacing w:after="0" w:line="240" w:lineRule="auto"/>
        <w:rPr>
          <w:rFonts w:ascii="Times New Roman" w:hAnsi="Times New Roman" w:cs="Times New Roman"/>
          <w:sz w:val="22"/>
          <w:szCs w:val="22"/>
          <w:lang w:val="es-ES"/>
        </w:rPr>
      </w:pPr>
    </w:p>
    <w:p w14:paraId="1C4C2F2A" w14:textId="620840A7" w:rsidR="007F6243" w:rsidRPr="005F24C2" w:rsidRDefault="00851280"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El propósito de esta </w:t>
      </w:r>
      <w:r w:rsidR="00FA0FE3" w:rsidRPr="005F24C2">
        <w:rPr>
          <w:rFonts w:ascii="Times New Roman" w:hAnsi="Times New Roman" w:cs="Times New Roman"/>
          <w:sz w:val="22"/>
          <w:szCs w:val="22"/>
          <w:lang w:val="es-ES"/>
        </w:rPr>
        <w:t xml:space="preserve">investigación por </w:t>
      </w:r>
      <w:r w:rsidRPr="005F24C2">
        <w:rPr>
          <w:rFonts w:ascii="Times New Roman" w:hAnsi="Times New Roman" w:cs="Times New Roman"/>
          <w:sz w:val="22"/>
          <w:szCs w:val="22"/>
          <w:lang w:val="es-ES"/>
        </w:rPr>
        <w:t xml:space="preserve">encuesta es determinar las dificultades más específicas que experimentaron los directores, docentes y </w:t>
      </w:r>
      <w:r w:rsidR="004C1823" w:rsidRPr="005F24C2">
        <w:rPr>
          <w:rFonts w:ascii="Times New Roman" w:hAnsi="Times New Roman" w:cs="Times New Roman"/>
          <w:sz w:val="22"/>
          <w:szCs w:val="22"/>
          <w:lang w:val="es-ES"/>
        </w:rPr>
        <w:t>estudiantes</w:t>
      </w:r>
      <w:r w:rsidR="007F6243"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de</w:t>
      </w:r>
      <w:r w:rsidR="007F6243" w:rsidRPr="005F24C2">
        <w:rPr>
          <w:rFonts w:ascii="Times New Roman" w:hAnsi="Times New Roman" w:cs="Times New Roman"/>
          <w:sz w:val="22"/>
          <w:szCs w:val="22"/>
          <w:lang w:val="es-ES"/>
        </w:rPr>
        <w:t xml:space="preserve"> </w:t>
      </w:r>
      <w:r w:rsidR="00E0439B" w:rsidRPr="005F24C2">
        <w:rPr>
          <w:rFonts w:ascii="Times New Roman" w:hAnsi="Times New Roman" w:cs="Times New Roman"/>
          <w:sz w:val="22"/>
          <w:szCs w:val="22"/>
          <w:lang w:val="es-ES"/>
        </w:rPr>
        <w:t>escuelas rurales</w:t>
      </w:r>
      <w:r w:rsidR="007F6243" w:rsidRPr="005F24C2">
        <w:rPr>
          <w:rFonts w:ascii="Times New Roman" w:hAnsi="Times New Roman" w:cs="Times New Roman"/>
          <w:sz w:val="22"/>
          <w:szCs w:val="22"/>
          <w:lang w:val="es-ES"/>
        </w:rPr>
        <w:t xml:space="preserve"> </w:t>
      </w:r>
      <w:r w:rsidRPr="005F24C2">
        <w:rPr>
          <w:rFonts w:ascii="Times New Roman" w:hAnsi="Times New Roman" w:cs="Times New Roman"/>
          <w:sz w:val="22"/>
          <w:szCs w:val="22"/>
          <w:lang w:val="es-ES"/>
        </w:rPr>
        <w:t xml:space="preserve">remotas en el proceso de enseñanza y aprendizaje </w:t>
      </w:r>
      <w:r w:rsidR="00751CAC" w:rsidRPr="005F24C2">
        <w:rPr>
          <w:rFonts w:ascii="Times New Roman" w:hAnsi="Times New Roman" w:cs="Times New Roman"/>
          <w:sz w:val="22"/>
          <w:szCs w:val="22"/>
          <w:lang w:val="es-ES"/>
        </w:rPr>
        <w:t xml:space="preserve">e identificar </w:t>
      </w:r>
      <w:r w:rsidRPr="005F24C2">
        <w:rPr>
          <w:rFonts w:ascii="Times New Roman" w:hAnsi="Times New Roman" w:cs="Times New Roman"/>
          <w:sz w:val="22"/>
          <w:szCs w:val="22"/>
          <w:lang w:val="es-ES"/>
        </w:rPr>
        <w:t>los problemas y desafíos encontrados en esas zonas</w:t>
      </w:r>
      <w:r w:rsidR="007F6243" w:rsidRPr="005F24C2">
        <w:rPr>
          <w:rFonts w:ascii="Times New Roman" w:hAnsi="Times New Roman" w:cs="Times New Roman"/>
          <w:sz w:val="22"/>
          <w:szCs w:val="22"/>
          <w:lang w:val="es-ES"/>
        </w:rPr>
        <w:t>.</w:t>
      </w:r>
    </w:p>
    <w:p w14:paraId="013076EA" w14:textId="77777777" w:rsidR="004D25D3" w:rsidRPr="005F24C2" w:rsidRDefault="004D25D3" w:rsidP="0015539E">
      <w:pPr>
        <w:spacing w:after="0" w:line="240" w:lineRule="auto"/>
        <w:rPr>
          <w:rFonts w:ascii="Times New Roman" w:hAnsi="Times New Roman" w:cs="Times New Roman"/>
          <w:sz w:val="22"/>
          <w:szCs w:val="22"/>
          <w:lang w:val="es-ES"/>
        </w:rPr>
      </w:pPr>
    </w:p>
    <w:p w14:paraId="6301A6EE" w14:textId="66B45196" w:rsidR="004D25D3" w:rsidRPr="005F24C2" w:rsidRDefault="004C1823" w:rsidP="0056472B">
      <w:pPr>
        <w:spacing w:after="0" w:line="240" w:lineRule="auto"/>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Metodología</w:t>
      </w:r>
    </w:p>
    <w:p w14:paraId="3305AA0B" w14:textId="77777777" w:rsidR="007F6243" w:rsidRPr="005F24C2" w:rsidRDefault="007F6243" w:rsidP="0015539E">
      <w:pPr>
        <w:spacing w:after="0" w:line="240" w:lineRule="auto"/>
        <w:rPr>
          <w:rFonts w:ascii="Times New Roman" w:hAnsi="Times New Roman" w:cs="Times New Roman"/>
          <w:sz w:val="22"/>
          <w:szCs w:val="22"/>
          <w:lang w:val="es-ES"/>
        </w:rPr>
      </w:pPr>
    </w:p>
    <w:p w14:paraId="34D9928B" w14:textId="1B8741B5" w:rsidR="004D25D3" w:rsidRPr="005F24C2" w:rsidRDefault="00851280"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Se hizo una investigación por encuesta </w:t>
      </w:r>
      <w:r w:rsidR="00FA0FE3" w:rsidRPr="005F24C2">
        <w:rPr>
          <w:rFonts w:ascii="Times New Roman" w:hAnsi="Times New Roman" w:cs="Times New Roman"/>
          <w:sz w:val="22"/>
          <w:szCs w:val="22"/>
          <w:lang w:val="es-ES"/>
        </w:rPr>
        <w:t xml:space="preserve">de </w:t>
      </w:r>
      <w:r w:rsidR="00751CAC" w:rsidRPr="005F24C2">
        <w:rPr>
          <w:rFonts w:ascii="Times New Roman" w:hAnsi="Times New Roman" w:cs="Times New Roman"/>
          <w:sz w:val="22"/>
          <w:szCs w:val="22"/>
          <w:lang w:val="es-ES"/>
        </w:rPr>
        <w:t xml:space="preserve">autoridades, </w:t>
      </w:r>
      <w:r w:rsidR="00FA0FE3" w:rsidRPr="005F24C2">
        <w:rPr>
          <w:rFonts w:ascii="Times New Roman" w:hAnsi="Times New Roman" w:cs="Times New Roman"/>
          <w:sz w:val="22"/>
          <w:szCs w:val="22"/>
          <w:lang w:val="es-ES"/>
        </w:rPr>
        <w:t>directores, docentes</w:t>
      </w:r>
      <w:r w:rsidR="004D25D3" w:rsidRPr="005F24C2">
        <w:rPr>
          <w:rFonts w:ascii="Times New Roman" w:hAnsi="Times New Roman" w:cs="Times New Roman"/>
          <w:sz w:val="22"/>
          <w:szCs w:val="22"/>
          <w:lang w:val="es-ES"/>
        </w:rPr>
        <w:t xml:space="preserve">, </w:t>
      </w:r>
      <w:r w:rsidR="00C511D2" w:rsidRPr="005F24C2">
        <w:rPr>
          <w:rFonts w:ascii="Times New Roman" w:hAnsi="Times New Roman" w:cs="Times New Roman"/>
          <w:sz w:val="22"/>
          <w:szCs w:val="22"/>
          <w:lang w:val="es-ES"/>
        </w:rPr>
        <w:t>e</w:t>
      </w:r>
      <w:r w:rsidR="004C1823" w:rsidRPr="005F24C2">
        <w:rPr>
          <w:rFonts w:ascii="Times New Roman" w:hAnsi="Times New Roman" w:cs="Times New Roman"/>
          <w:sz w:val="22"/>
          <w:szCs w:val="22"/>
          <w:lang w:val="es-ES"/>
        </w:rPr>
        <w:t>studiantes</w:t>
      </w:r>
      <w:r w:rsidR="004D25D3" w:rsidRPr="005F24C2">
        <w:rPr>
          <w:rFonts w:ascii="Times New Roman" w:hAnsi="Times New Roman" w:cs="Times New Roman"/>
          <w:sz w:val="22"/>
          <w:szCs w:val="22"/>
          <w:lang w:val="es-ES"/>
        </w:rPr>
        <w:t xml:space="preserve"> </w:t>
      </w:r>
      <w:r w:rsidR="00C511D2" w:rsidRPr="005F24C2">
        <w:rPr>
          <w:rFonts w:ascii="Times New Roman" w:hAnsi="Times New Roman" w:cs="Times New Roman"/>
          <w:sz w:val="22"/>
          <w:szCs w:val="22"/>
          <w:lang w:val="es-ES"/>
        </w:rPr>
        <w:t xml:space="preserve">y padres del 25% de las escuelas </w:t>
      </w:r>
      <w:r w:rsidR="004D25D3" w:rsidRPr="005F24C2">
        <w:rPr>
          <w:rFonts w:ascii="Times New Roman" w:hAnsi="Times New Roman" w:cs="Times New Roman"/>
          <w:sz w:val="22"/>
          <w:szCs w:val="22"/>
          <w:lang w:val="es-ES"/>
        </w:rPr>
        <w:t xml:space="preserve">(42 </w:t>
      </w:r>
      <w:r w:rsidR="00C511D2" w:rsidRPr="005F24C2">
        <w:rPr>
          <w:rFonts w:ascii="Times New Roman" w:hAnsi="Times New Roman" w:cs="Times New Roman"/>
          <w:sz w:val="22"/>
          <w:szCs w:val="22"/>
          <w:lang w:val="es-ES"/>
        </w:rPr>
        <w:t>e</w:t>
      </w:r>
      <w:r w:rsidR="004D25D3" w:rsidRPr="005F24C2">
        <w:rPr>
          <w:rFonts w:ascii="Times New Roman" w:hAnsi="Times New Roman" w:cs="Times New Roman"/>
          <w:sz w:val="22"/>
          <w:szCs w:val="22"/>
          <w:lang w:val="es-ES"/>
        </w:rPr>
        <w:t>sc</w:t>
      </w:r>
      <w:r w:rsidR="00C511D2" w:rsidRPr="005F24C2">
        <w:rPr>
          <w:rFonts w:ascii="Times New Roman" w:hAnsi="Times New Roman" w:cs="Times New Roman"/>
          <w:sz w:val="22"/>
          <w:szCs w:val="22"/>
          <w:lang w:val="es-ES"/>
        </w:rPr>
        <w:t>uelas</w:t>
      </w:r>
      <w:r w:rsidR="004D25D3" w:rsidRPr="005F24C2">
        <w:rPr>
          <w:rFonts w:ascii="Times New Roman" w:hAnsi="Times New Roman" w:cs="Times New Roman"/>
          <w:sz w:val="22"/>
          <w:szCs w:val="22"/>
          <w:lang w:val="es-ES"/>
        </w:rPr>
        <w:t>)</w:t>
      </w:r>
      <w:r w:rsidR="007F6243" w:rsidRPr="005F24C2">
        <w:rPr>
          <w:rFonts w:ascii="Times New Roman" w:hAnsi="Times New Roman" w:cs="Times New Roman"/>
          <w:sz w:val="22"/>
          <w:szCs w:val="22"/>
          <w:lang w:val="es-ES"/>
        </w:rPr>
        <w:t xml:space="preserve"> </w:t>
      </w:r>
      <w:r w:rsidR="004D25D3" w:rsidRPr="005F24C2">
        <w:rPr>
          <w:rFonts w:ascii="Times New Roman" w:hAnsi="Times New Roman" w:cs="Times New Roman"/>
          <w:sz w:val="22"/>
          <w:szCs w:val="22"/>
          <w:lang w:val="es-ES"/>
        </w:rPr>
        <w:t>clas</w:t>
      </w:r>
      <w:r w:rsidR="00C511D2" w:rsidRPr="005F24C2">
        <w:rPr>
          <w:rFonts w:ascii="Times New Roman" w:hAnsi="Times New Roman" w:cs="Times New Roman"/>
          <w:sz w:val="22"/>
          <w:szCs w:val="22"/>
          <w:lang w:val="es-ES"/>
        </w:rPr>
        <w:t>ificadas como escuelas rurales remotas de las siete regiones educativas</w:t>
      </w:r>
      <w:r w:rsidR="004D25D3" w:rsidRPr="005F24C2">
        <w:rPr>
          <w:rFonts w:ascii="Times New Roman" w:hAnsi="Times New Roman" w:cs="Times New Roman"/>
          <w:sz w:val="22"/>
          <w:szCs w:val="22"/>
          <w:lang w:val="es-ES"/>
        </w:rPr>
        <w:t xml:space="preserve">. </w:t>
      </w:r>
      <w:r w:rsidR="00C511D2" w:rsidRPr="005F24C2">
        <w:rPr>
          <w:rFonts w:ascii="Times New Roman" w:hAnsi="Times New Roman" w:cs="Times New Roman"/>
          <w:sz w:val="22"/>
          <w:szCs w:val="22"/>
          <w:lang w:val="es-ES"/>
        </w:rPr>
        <w:t xml:space="preserve">Esta tarea abarcó </w:t>
      </w:r>
      <w:r w:rsidR="00751CAC" w:rsidRPr="005F24C2">
        <w:rPr>
          <w:rFonts w:ascii="Times New Roman" w:hAnsi="Times New Roman" w:cs="Times New Roman"/>
          <w:sz w:val="22"/>
          <w:szCs w:val="22"/>
          <w:lang w:val="es-ES"/>
        </w:rPr>
        <w:t>a las autoridades</w:t>
      </w:r>
      <w:r w:rsidR="00C511D2" w:rsidRPr="005F24C2">
        <w:rPr>
          <w:rFonts w:ascii="Times New Roman" w:hAnsi="Times New Roman" w:cs="Times New Roman"/>
          <w:sz w:val="22"/>
          <w:szCs w:val="22"/>
          <w:lang w:val="es-ES"/>
        </w:rPr>
        <w:t xml:space="preserve"> de las escuelas, los docentes, los </w:t>
      </w:r>
      <w:r w:rsidR="004C1823" w:rsidRPr="005F24C2">
        <w:rPr>
          <w:rFonts w:ascii="Times New Roman" w:hAnsi="Times New Roman" w:cs="Times New Roman"/>
          <w:sz w:val="22"/>
          <w:szCs w:val="22"/>
          <w:lang w:val="es-ES"/>
        </w:rPr>
        <w:t>estudiantes</w:t>
      </w:r>
      <w:r w:rsidR="004D25D3" w:rsidRPr="005F24C2">
        <w:rPr>
          <w:rFonts w:ascii="Times New Roman" w:hAnsi="Times New Roman" w:cs="Times New Roman"/>
          <w:sz w:val="22"/>
          <w:szCs w:val="22"/>
          <w:lang w:val="es-ES"/>
        </w:rPr>
        <w:t xml:space="preserve"> </w:t>
      </w:r>
      <w:r w:rsidR="00C511D2" w:rsidRPr="005F24C2">
        <w:rPr>
          <w:rFonts w:ascii="Times New Roman" w:hAnsi="Times New Roman" w:cs="Times New Roman"/>
          <w:sz w:val="22"/>
          <w:szCs w:val="22"/>
          <w:lang w:val="es-ES"/>
        </w:rPr>
        <w:t xml:space="preserve">y los padres que estaban en las escuelas seleccionadas durante el año escolar </w:t>
      </w:r>
      <w:r w:rsidR="004D25D3" w:rsidRPr="005F24C2">
        <w:rPr>
          <w:rFonts w:ascii="Times New Roman" w:hAnsi="Times New Roman" w:cs="Times New Roman"/>
          <w:sz w:val="22"/>
          <w:szCs w:val="22"/>
          <w:lang w:val="es-ES"/>
        </w:rPr>
        <w:t xml:space="preserve">2020/2021 </w:t>
      </w:r>
      <w:r w:rsidR="00C511D2" w:rsidRPr="005F24C2">
        <w:rPr>
          <w:rFonts w:ascii="Times New Roman" w:hAnsi="Times New Roman" w:cs="Times New Roman"/>
          <w:sz w:val="22"/>
          <w:szCs w:val="22"/>
          <w:lang w:val="es-ES"/>
        </w:rPr>
        <w:t>y usa</w:t>
      </w:r>
      <w:r w:rsidR="00751CAC" w:rsidRPr="005F24C2">
        <w:rPr>
          <w:rFonts w:ascii="Times New Roman" w:hAnsi="Times New Roman" w:cs="Times New Roman"/>
          <w:sz w:val="22"/>
          <w:szCs w:val="22"/>
          <w:lang w:val="es-ES"/>
        </w:rPr>
        <w:t>ba</w:t>
      </w:r>
      <w:r w:rsidR="00C511D2" w:rsidRPr="005F24C2">
        <w:rPr>
          <w:rFonts w:ascii="Times New Roman" w:hAnsi="Times New Roman" w:cs="Times New Roman"/>
          <w:sz w:val="22"/>
          <w:szCs w:val="22"/>
          <w:lang w:val="es-ES"/>
        </w:rPr>
        <w:t xml:space="preserve">n la enseñanza y el aprendizaje a distancia o un método mixto para </w:t>
      </w:r>
      <w:r w:rsidR="00751CAC" w:rsidRPr="005F24C2">
        <w:rPr>
          <w:rFonts w:ascii="Times New Roman" w:hAnsi="Times New Roman" w:cs="Times New Roman"/>
          <w:sz w:val="22"/>
          <w:szCs w:val="22"/>
          <w:lang w:val="es-ES"/>
        </w:rPr>
        <w:t>las</w:t>
      </w:r>
      <w:r w:rsidR="00C511D2" w:rsidRPr="005F24C2">
        <w:rPr>
          <w:rFonts w:ascii="Times New Roman" w:hAnsi="Times New Roman" w:cs="Times New Roman"/>
          <w:sz w:val="22"/>
          <w:szCs w:val="22"/>
          <w:lang w:val="es-ES"/>
        </w:rPr>
        <w:t xml:space="preserve"> clases</w:t>
      </w:r>
      <w:r w:rsidR="004D25D3" w:rsidRPr="005F24C2">
        <w:rPr>
          <w:rFonts w:ascii="Times New Roman" w:hAnsi="Times New Roman" w:cs="Times New Roman"/>
          <w:sz w:val="22"/>
          <w:szCs w:val="22"/>
          <w:lang w:val="es-ES"/>
        </w:rPr>
        <w:t>.</w:t>
      </w:r>
    </w:p>
    <w:p w14:paraId="0FE63822"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49C1D131" w14:textId="1148C0E6" w:rsidR="004D25D3" w:rsidRPr="005F24C2" w:rsidRDefault="00C511D2"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Se recopilaron datos entre el </w:t>
      </w:r>
      <w:r w:rsidR="004D25D3" w:rsidRPr="005F24C2">
        <w:rPr>
          <w:rFonts w:ascii="Times New Roman" w:hAnsi="Times New Roman" w:cs="Times New Roman"/>
          <w:sz w:val="22"/>
          <w:szCs w:val="22"/>
          <w:lang w:val="es-ES"/>
        </w:rPr>
        <w:t xml:space="preserve">30 </w:t>
      </w:r>
      <w:r w:rsidRPr="005F24C2">
        <w:rPr>
          <w:rFonts w:ascii="Times New Roman" w:hAnsi="Times New Roman" w:cs="Times New Roman"/>
          <w:sz w:val="22"/>
          <w:szCs w:val="22"/>
          <w:lang w:val="es-ES"/>
        </w:rPr>
        <w:t xml:space="preserve">de mayo y el </w:t>
      </w:r>
      <w:r w:rsidR="004D25D3" w:rsidRPr="005F24C2">
        <w:rPr>
          <w:rFonts w:ascii="Times New Roman" w:hAnsi="Times New Roman" w:cs="Times New Roman"/>
          <w:sz w:val="22"/>
          <w:szCs w:val="22"/>
          <w:lang w:val="es-ES"/>
        </w:rPr>
        <w:t>4</w:t>
      </w:r>
      <w:r w:rsidRPr="005F24C2">
        <w:rPr>
          <w:rFonts w:ascii="Times New Roman" w:hAnsi="Times New Roman" w:cs="Times New Roman"/>
          <w:sz w:val="22"/>
          <w:szCs w:val="22"/>
          <w:lang w:val="es-ES"/>
        </w:rPr>
        <w:t xml:space="preserve"> de julio de</w:t>
      </w:r>
      <w:r w:rsidR="004D25D3" w:rsidRPr="005F24C2">
        <w:rPr>
          <w:rFonts w:ascii="Times New Roman" w:hAnsi="Times New Roman" w:cs="Times New Roman"/>
          <w:sz w:val="22"/>
          <w:szCs w:val="22"/>
          <w:lang w:val="es-ES"/>
        </w:rPr>
        <w:t xml:space="preserve"> 2022 </w:t>
      </w:r>
      <w:r w:rsidRPr="005F24C2">
        <w:rPr>
          <w:rFonts w:ascii="Times New Roman" w:hAnsi="Times New Roman" w:cs="Times New Roman"/>
          <w:sz w:val="22"/>
          <w:szCs w:val="22"/>
          <w:lang w:val="es-ES"/>
        </w:rPr>
        <w:t xml:space="preserve">por medio de varias encuestas en línea. Se anunció la investigación por encuesta, se explicaron los antecedentes y los objetivos y se enviaron los enlaces con la encuesta por medio de cartas dirigidas a los directores o </w:t>
      </w:r>
      <w:r w:rsidR="00751CAC" w:rsidRPr="005F24C2">
        <w:rPr>
          <w:rFonts w:ascii="Times New Roman" w:hAnsi="Times New Roman" w:cs="Times New Roman"/>
          <w:sz w:val="22"/>
          <w:szCs w:val="22"/>
          <w:lang w:val="es-ES"/>
        </w:rPr>
        <w:t xml:space="preserve">las autoridades </w:t>
      </w:r>
      <w:r w:rsidRPr="005F24C2">
        <w:rPr>
          <w:rFonts w:ascii="Times New Roman" w:hAnsi="Times New Roman" w:cs="Times New Roman"/>
          <w:sz w:val="22"/>
          <w:szCs w:val="22"/>
          <w:lang w:val="es-ES"/>
        </w:rPr>
        <w:t xml:space="preserve">de las escuelas y a los directores </w:t>
      </w:r>
      <w:r w:rsidR="004D25D3" w:rsidRPr="005F24C2">
        <w:rPr>
          <w:rFonts w:ascii="Times New Roman" w:hAnsi="Times New Roman" w:cs="Times New Roman"/>
          <w:sz w:val="22"/>
          <w:szCs w:val="22"/>
          <w:lang w:val="es-ES"/>
        </w:rPr>
        <w:t>regional</w:t>
      </w:r>
      <w:r w:rsidRPr="005F24C2">
        <w:rPr>
          <w:rFonts w:ascii="Times New Roman" w:hAnsi="Times New Roman" w:cs="Times New Roman"/>
          <w:sz w:val="22"/>
          <w:szCs w:val="22"/>
          <w:lang w:val="es-ES"/>
        </w:rPr>
        <w:t>es, y se les preguntó cuáles eran los medios más eficientes para difundir información a su personal y a la población escolar</w:t>
      </w:r>
      <w:r w:rsidR="004D25D3" w:rsidRPr="005F24C2">
        <w:rPr>
          <w:rFonts w:ascii="Times New Roman" w:hAnsi="Times New Roman" w:cs="Times New Roman"/>
          <w:sz w:val="22"/>
          <w:szCs w:val="22"/>
          <w:lang w:val="es-ES"/>
        </w:rPr>
        <w:t xml:space="preserve">. </w:t>
      </w:r>
    </w:p>
    <w:p w14:paraId="505AE820"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2D6E03E4" w14:textId="52315C87" w:rsidR="004D25D3" w:rsidRPr="005F24C2" w:rsidRDefault="00C511D2"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Las preguntas eran de elección múltiple</w:t>
      </w:r>
      <w:r w:rsidR="00037D80" w:rsidRPr="005F24C2">
        <w:rPr>
          <w:rFonts w:ascii="Times New Roman" w:hAnsi="Times New Roman" w:cs="Times New Roman"/>
          <w:sz w:val="22"/>
          <w:szCs w:val="22"/>
          <w:lang w:val="es-ES"/>
        </w:rPr>
        <w:t>. Se debía seleccionar una respuesta o todas las respuestas que correspondiera y dar respuestas breves en los casos en que se pedían recomendaciones.</w:t>
      </w:r>
    </w:p>
    <w:p w14:paraId="2E644400" w14:textId="77777777" w:rsidR="006820FD" w:rsidRPr="005F24C2" w:rsidRDefault="006820FD" w:rsidP="0015539E">
      <w:pPr>
        <w:spacing w:after="0" w:line="240" w:lineRule="auto"/>
        <w:rPr>
          <w:rFonts w:ascii="Times New Roman" w:hAnsi="Times New Roman" w:cs="Times New Roman"/>
          <w:sz w:val="22"/>
          <w:szCs w:val="22"/>
          <w:lang w:val="es-ES"/>
        </w:rPr>
      </w:pPr>
    </w:p>
    <w:p w14:paraId="09F8E315" w14:textId="3EF7A54D" w:rsidR="006820FD" w:rsidRPr="005F24C2" w:rsidRDefault="004C1823" w:rsidP="0056472B">
      <w:pPr>
        <w:spacing w:after="0" w:line="240" w:lineRule="auto"/>
        <w:jc w:val="both"/>
        <w:rPr>
          <w:rFonts w:ascii="Times New Roman" w:hAnsi="Times New Roman" w:cs="Times New Roman"/>
          <w:b/>
          <w:bCs/>
          <w:sz w:val="22"/>
          <w:szCs w:val="22"/>
          <w:u w:val="single"/>
          <w:lang w:val="es-ES"/>
        </w:rPr>
      </w:pPr>
      <w:r w:rsidRPr="005F24C2">
        <w:rPr>
          <w:rFonts w:ascii="Times New Roman" w:hAnsi="Times New Roman" w:cs="Times New Roman"/>
          <w:b/>
          <w:bCs/>
          <w:sz w:val="22"/>
          <w:szCs w:val="22"/>
          <w:u w:val="single"/>
          <w:lang w:val="es-ES"/>
        </w:rPr>
        <w:t>Resultados y tendencias</w:t>
      </w:r>
    </w:p>
    <w:p w14:paraId="6E5FB03C" w14:textId="77777777" w:rsidR="004D25D3" w:rsidRPr="005F24C2" w:rsidRDefault="004D25D3" w:rsidP="0015539E">
      <w:pPr>
        <w:spacing w:after="0" w:line="240" w:lineRule="auto"/>
        <w:jc w:val="both"/>
        <w:rPr>
          <w:rFonts w:ascii="Times New Roman" w:hAnsi="Times New Roman" w:cs="Times New Roman"/>
          <w:sz w:val="22"/>
          <w:szCs w:val="22"/>
          <w:lang w:val="es-ES"/>
        </w:rPr>
      </w:pPr>
    </w:p>
    <w:p w14:paraId="52FD7143" w14:textId="4E6D94E6" w:rsidR="004D25D3" w:rsidRPr="005F24C2" w:rsidRDefault="00F26774"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Los encuestados de las distintas categorías señalaron la dificultad que creaba la conectividad, que era mala o poco fiable y afectaba la enseñanza y el aprendizaje. Se notificaron otras dificultades por categoría de participantes.</w:t>
      </w:r>
    </w:p>
    <w:p w14:paraId="5DCD0775" w14:textId="77777777" w:rsidR="00C05EC1" w:rsidRPr="005F24C2" w:rsidRDefault="00C05EC1" w:rsidP="0015539E">
      <w:pPr>
        <w:spacing w:after="0" w:line="240" w:lineRule="auto"/>
        <w:jc w:val="both"/>
        <w:rPr>
          <w:rFonts w:ascii="Times New Roman" w:hAnsi="Times New Roman" w:cs="Times New Roman"/>
          <w:sz w:val="22"/>
          <w:szCs w:val="22"/>
          <w:lang w:val="es-ES"/>
        </w:rPr>
      </w:pPr>
    </w:p>
    <w:p w14:paraId="225B9AA8" w14:textId="0E84239E" w:rsidR="00450BEF" w:rsidRPr="005F24C2" w:rsidRDefault="00F26774" w:rsidP="0056472B">
      <w:pPr>
        <w:spacing w:after="0" w:line="240" w:lineRule="auto"/>
        <w:ind w:firstLine="709"/>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Las recomendaciones formuladas por los encuestados fueron las siguientes:</w:t>
      </w:r>
    </w:p>
    <w:p w14:paraId="06BA0065" w14:textId="77777777" w:rsidR="00112668" w:rsidRPr="005F24C2" w:rsidRDefault="00112668" w:rsidP="0015539E">
      <w:pPr>
        <w:spacing w:after="0" w:line="240" w:lineRule="auto"/>
        <w:jc w:val="both"/>
        <w:rPr>
          <w:rFonts w:ascii="Times New Roman" w:hAnsi="Times New Roman" w:cs="Times New Roman"/>
          <w:sz w:val="22"/>
          <w:szCs w:val="22"/>
          <w:lang w:val="es-ES"/>
        </w:rPr>
      </w:pPr>
    </w:p>
    <w:p w14:paraId="2F2F0A9B" w14:textId="390D4012" w:rsidR="00112668" w:rsidRPr="005F24C2" w:rsidRDefault="00450BEF" w:rsidP="0015539E">
      <w:pPr>
        <w:spacing w:after="0" w:line="240" w:lineRule="auto"/>
        <w:ind w:left="1416" w:hanging="708"/>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a) </w:t>
      </w:r>
      <w:r w:rsidR="0015539E">
        <w:rPr>
          <w:rFonts w:ascii="Times New Roman" w:hAnsi="Times New Roman" w:cs="Times New Roman"/>
          <w:sz w:val="22"/>
          <w:szCs w:val="22"/>
          <w:lang w:val="es-ES"/>
        </w:rPr>
        <w:tab/>
      </w:r>
      <w:proofErr w:type="gramStart"/>
      <w:r w:rsidR="00F26774" w:rsidRPr="005F24C2">
        <w:rPr>
          <w:rFonts w:ascii="Times New Roman" w:hAnsi="Times New Roman" w:cs="Times New Roman"/>
          <w:sz w:val="22"/>
          <w:szCs w:val="22"/>
          <w:u w:val="single"/>
          <w:lang w:val="es-ES"/>
        </w:rPr>
        <w:t>Directores</w:t>
      </w:r>
      <w:proofErr w:type="gramEnd"/>
      <w:r w:rsidR="00F26774" w:rsidRPr="005F24C2">
        <w:rPr>
          <w:rFonts w:ascii="Times New Roman" w:hAnsi="Times New Roman" w:cs="Times New Roman"/>
          <w:sz w:val="22"/>
          <w:szCs w:val="22"/>
          <w:u w:val="single"/>
          <w:lang w:val="es-ES"/>
        </w:rPr>
        <w:t xml:space="preserve"> y </w:t>
      </w:r>
      <w:r w:rsidR="0096562D" w:rsidRPr="005F24C2">
        <w:rPr>
          <w:rFonts w:ascii="Times New Roman" w:hAnsi="Times New Roman" w:cs="Times New Roman"/>
          <w:sz w:val="22"/>
          <w:szCs w:val="22"/>
          <w:u w:val="single"/>
          <w:lang w:val="es-ES"/>
        </w:rPr>
        <w:t xml:space="preserve">autoridades </w:t>
      </w:r>
      <w:r w:rsidR="00F26774" w:rsidRPr="005F24C2">
        <w:rPr>
          <w:rFonts w:ascii="Times New Roman" w:hAnsi="Times New Roman" w:cs="Times New Roman"/>
          <w:sz w:val="22"/>
          <w:szCs w:val="22"/>
          <w:u w:val="single"/>
          <w:lang w:val="es-ES"/>
        </w:rPr>
        <w:t>de las escuelas</w:t>
      </w:r>
      <w:r w:rsidRPr="005F24C2">
        <w:rPr>
          <w:rFonts w:ascii="Times New Roman" w:hAnsi="Times New Roman" w:cs="Times New Roman"/>
          <w:sz w:val="22"/>
          <w:szCs w:val="22"/>
          <w:lang w:val="es-ES"/>
        </w:rPr>
        <w:t xml:space="preserve">: </w:t>
      </w:r>
      <w:r w:rsidR="0096562D" w:rsidRPr="005F24C2">
        <w:rPr>
          <w:rFonts w:ascii="Times New Roman" w:hAnsi="Times New Roman" w:cs="Times New Roman"/>
          <w:sz w:val="22"/>
          <w:szCs w:val="22"/>
          <w:lang w:val="es-ES"/>
        </w:rPr>
        <w:t>l</w:t>
      </w:r>
      <w:r w:rsidR="00815EB5" w:rsidRPr="005F24C2">
        <w:rPr>
          <w:rFonts w:ascii="Times New Roman" w:hAnsi="Times New Roman" w:cs="Times New Roman"/>
          <w:sz w:val="22"/>
          <w:szCs w:val="22"/>
          <w:lang w:val="es-ES"/>
        </w:rPr>
        <w:t xml:space="preserve">as respuestas más frecuentes de los directores mencionaban el </w:t>
      </w:r>
      <w:r w:rsidR="00F26774" w:rsidRPr="005F24C2">
        <w:rPr>
          <w:rFonts w:ascii="Times New Roman" w:hAnsi="Times New Roman" w:cs="Times New Roman"/>
          <w:sz w:val="22"/>
          <w:szCs w:val="22"/>
          <w:lang w:val="es-ES"/>
        </w:rPr>
        <w:t xml:space="preserve">aumento de la capacidad, </w:t>
      </w:r>
      <w:r w:rsidR="00815EB5" w:rsidRPr="005F24C2">
        <w:rPr>
          <w:rFonts w:ascii="Times New Roman" w:hAnsi="Times New Roman" w:cs="Times New Roman"/>
          <w:sz w:val="22"/>
          <w:szCs w:val="22"/>
          <w:lang w:val="es-ES"/>
        </w:rPr>
        <w:t xml:space="preserve">una mayor </w:t>
      </w:r>
      <w:r w:rsidR="00112668" w:rsidRPr="005F24C2">
        <w:rPr>
          <w:rFonts w:ascii="Times New Roman" w:hAnsi="Times New Roman" w:cs="Times New Roman"/>
          <w:sz w:val="22"/>
          <w:szCs w:val="22"/>
          <w:lang w:val="es-ES"/>
        </w:rPr>
        <w:t>conectivi</w:t>
      </w:r>
      <w:r w:rsidR="00815EB5" w:rsidRPr="005F24C2">
        <w:rPr>
          <w:rFonts w:ascii="Times New Roman" w:hAnsi="Times New Roman" w:cs="Times New Roman"/>
          <w:sz w:val="22"/>
          <w:szCs w:val="22"/>
          <w:lang w:val="es-ES"/>
        </w:rPr>
        <w:t xml:space="preserve">dad con internet </w:t>
      </w:r>
      <w:r w:rsidR="00112668" w:rsidRPr="005F24C2">
        <w:rPr>
          <w:rFonts w:ascii="Times New Roman" w:hAnsi="Times New Roman" w:cs="Times New Roman"/>
          <w:sz w:val="22"/>
          <w:szCs w:val="22"/>
          <w:lang w:val="es-ES"/>
        </w:rPr>
        <w:t xml:space="preserve">y </w:t>
      </w:r>
      <w:r w:rsidR="00815EB5" w:rsidRPr="005F24C2">
        <w:rPr>
          <w:rFonts w:ascii="Times New Roman" w:hAnsi="Times New Roman" w:cs="Times New Roman"/>
          <w:sz w:val="22"/>
          <w:szCs w:val="22"/>
          <w:lang w:val="es-ES"/>
        </w:rPr>
        <w:t>apoyo del consejo escolar y los padres</w:t>
      </w:r>
      <w:r w:rsidR="00112668" w:rsidRPr="005F24C2">
        <w:rPr>
          <w:rFonts w:ascii="Times New Roman" w:hAnsi="Times New Roman" w:cs="Times New Roman"/>
          <w:sz w:val="22"/>
          <w:szCs w:val="22"/>
          <w:lang w:val="es-ES"/>
        </w:rPr>
        <w:t>.</w:t>
      </w:r>
      <w:r w:rsidR="00F26774" w:rsidRPr="005F24C2">
        <w:rPr>
          <w:rFonts w:ascii="Times New Roman" w:hAnsi="Times New Roman" w:cs="Times New Roman"/>
          <w:sz w:val="22"/>
          <w:szCs w:val="22"/>
          <w:lang w:val="es-ES"/>
        </w:rPr>
        <w:t xml:space="preserve"> </w:t>
      </w:r>
      <w:r w:rsidR="00815EB5" w:rsidRPr="005F24C2">
        <w:rPr>
          <w:rFonts w:ascii="Times New Roman" w:hAnsi="Times New Roman" w:cs="Times New Roman"/>
          <w:sz w:val="22"/>
          <w:szCs w:val="22"/>
          <w:lang w:val="es-ES"/>
        </w:rPr>
        <w:t xml:space="preserve">Los directores recomendaron </w:t>
      </w:r>
      <w:r w:rsidR="008C1DEB" w:rsidRPr="005F24C2">
        <w:rPr>
          <w:rFonts w:ascii="Times New Roman" w:hAnsi="Times New Roman" w:cs="Times New Roman"/>
          <w:sz w:val="22"/>
          <w:szCs w:val="22"/>
          <w:lang w:val="es-ES"/>
        </w:rPr>
        <w:t xml:space="preserve">aumentar la capacidad en las áreas de </w:t>
      </w:r>
      <w:r w:rsidR="00B14BC9" w:rsidRPr="005F24C2">
        <w:rPr>
          <w:rFonts w:ascii="Times New Roman" w:hAnsi="Times New Roman" w:cs="Times New Roman"/>
          <w:sz w:val="22"/>
          <w:szCs w:val="22"/>
          <w:lang w:val="es-ES"/>
        </w:rPr>
        <w:t>aritmética elemental y lectura, alfabetización d</w:t>
      </w:r>
      <w:r w:rsidR="00112668" w:rsidRPr="005F24C2">
        <w:rPr>
          <w:rFonts w:ascii="Times New Roman" w:hAnsi="Times New Roman" w:cs="Times New Roman"/>
          <w:sz w:val="22"/>
          <w:szCs w:val="22"/>
          <w:lang w:val="es-ES"/>
        </w:rPr>
        <w:t xml:space="preserve">igital </w:t>
      </w:r>
      <w:r w:rsidR="00B14BC9" w:rsidRPr="005F24C2">
        <w:rPr>
          <w:rFonts w:ascii="Times New Roman" w:hAnsi="Times New Roman" w:cs="Times New Roman"/>
          <w:sz w:val="22"/>
          <w:szCs w:val="22"/>
          <w:lang w:val="es-ES"/>
        </w:rPr>
        <w:t xml:space="preserve">y educación de niños. También se recomendó ofrecer asesoramiento de forma sostenida a docentes y </w:t>
      </w:r>
      <w:r w:rsidR="004C1823" w:rsidRPr="005F24C2">
        <w:rPr>
          <w:rFonts w:ascii="Times New Roman" w:hAnsi="Times New Roman" w:cs="Times New Roman"/>
          <w:sz w:val="22"/>
          <w:szCs w:val="22"/>
          <w:lang w:val="es-ES"/>
        </w:rPr>
        <w:t>estudiantes</w:t>
      </w:r>
      <w:r w:rsidR="00112668" w:rsidRPr="005F24C2">
        <w:rPr>
          <w:rFonts w:ascii="Times New Roman" w:hAnsi="Times New Roman" w:cs="Times New Roman"/>
          <w:sz w:val="22"/>
          <w:szCs w:val="22"/>
          <w:lang w:val="es-ES"/>
        </w:rPr>
        <w:t>.</w:t>
      </w:r>
    </w:p>
    <w:p w14:paraId="7E048B3C" w14:textId="77777777" w:rsidR="00112668" w:rsidRPr="005F24C2" w:rsidRDefault="00112668" w:rsidP="0056472B">
      <w:pPr>
        <w:spacing w:after="0" w:line="240" w:lineRule="auto"/>
        <w:ind w:firstLine="709"/>
        <w:jc w:val="both"/>
        <w:rPr>
          <w:rFonts w:ascii="Times New Roman" w:hAnsi="Times New Roman" w:cs="Times New Roman"/>
          <w:sz w:val="22"/>
          <w:szCs w:val="22"/>
          <w:lang w:val="es-ES"/>
        </w:rPr>
      </w:pPr>
    </w:p>
    <w:p w14:paraId="381EED0A" w14:textId="4C5FD49F" w:rsidR="00112668" w:rsidRPr="005F24C2" w:rsidRDefault="00450BEF" w:rsidP="0015539E">
      <w:pPr>
        <w:spacing w:after="0" w:line="240" w:lineRule="auto"/>
        <w:ind w:left="1416" w:hanging="708"/>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b)</w:t>
      </w:r>
      <w:r w:rsidR="0015539E">
        <w:rPr>
          <w:rFonts w:ascii="Times New Roman" w:hAnsi="Times New Roman" w:cs="Times New Roman"/>
          <w:sz w:val="22"/>
          <w:szCs w:val="22"/>
          <w:lang w:val="es-ES"/>
        </w:rPr>
        <w:tab/>
      </w:r>
      <w:r w:rsidRPr="005F24C2">
        <w:rPr>
          <w:rFonts w:ascii="Times New Roman" w:hAnsi="Times New Roman" w:cs="Times New Roman"/>
          <w:sz w:val="22"/>
          <w:szCs w:val="22"/>
          <w:lang w:val="es-ES"/>
        </w:rPr>
        <w:t xml:space="preserve"> </w:t>
      </w:r>
      <w:r w:rsidR="00B14BC9" w:rsidRPr="005F24C2">
        <w:rPr>
          <w:rFonts w:ascii="Times New Roman" w:hAnsi="Times New Roman" w:cs="Times New Roman"/>
          <w:sz w:val="22"/>
          <w:szCs w:val="22"/>
          <w:u w:val="single"/>
          <w:lang w:val="es-ES"/>
        </w:rPr>
        <w:t>Docentes</w:t>
      </w:r>
      <w:r w:rsidRPr="005F24C2">
        <w:rPr>
          <w:rFonts w:ascii="Times New Roman" w:hAnsi="Times New Roman" w:cs="Times New Roman"/>
          <w:sz w:val="22"/>
          <w:szCs w:val="22"/>
          <w:lang w:val="es-ES"/>
        </w:rPr>
        <w:t xml:space="preserve">: </w:t>
      </w:r>
      <w:r w:rsidR="0096562D" w:rsidRPr="005F24C2">
        <w:rPr>
          <w:rFonts w:ascii="Times New Roman" w:hAnsi="Times New Roman" w:cs="Times New Roman"/>
          <w:sz w:val="22"/>
          <w:szCs w:val="22"/>
          <w:lang w:val="es-ES"/>
        </w:rPr>
        <w:t>s</w:t>
      </w:r>
      <w:r w:rsidR="003A0642" w:rsidRPr="005F24C2">
        <w:rPr>
          <w:rFonts w:ascii="Times New Roman" w:hAnsi="Times New Roman" w:cs="Times New Roman"/>
          <w:sz w:val="22"/>
          <w:szCs w:val="22"/>
          <w:lang w:val="es-ES"/>
        </w:rPr>
        <w:t xml:space="preserve">ugirieron </w:t>
      </w:r>
      <w:r w:rsidR="00B14BC9" w:rsidRPr="005F24C2">
        <w:rPr>
          <w:rFonts w:ascii="Times New Roman" w:hAnsi="Times New Roman" w:cs="Times New Roman"/>
          <w:sz w:val="22"/>
          <w:szCs w:val="22"/>
          <w:lang w:val="es-ES"/>
        </w:rPr>
        <w:t>mejorar la conectividad con</w:t>
      </w:r>
      <w:r w:rsidR="00112668" w:rsidRPr="005F24C2">
        <w:rPr>
          <w:rFonts w:ascii="Times New Roman" w:hAnsi="Times New Roman" w:cs="Times New Roman"/>
          <w:sz w:val="22"/>
          <w:szCs w:val="22"/>
          <w:lang w:val="es-ES"/>
        </w:rPr>
        <w:t xml:space="preserve"> internet</w:t>
      </w:r>
      <w:r w:rsidR="004469A3" w:rsidRPr="005F24C2">
        <w:rPr>
          <w:rFonts w:ascii="Times New Roman" w:hAnsi="Times New Roman" w:cs="Times New Roman"/>
          <w:sz w:val="22"/>
          <w:szCs w:val="22"/>
          <w:lang w:val="es-ES"/>
        </w:rPr>
        <w:t xml:space="preserve"> </w:t>
      </w:r>
      <w:r w:rsidR="00B14BC9" w:rsidRPr="005F24C2">
        <w:rPr>
          <w:rFonts w:ascii="Times New Roman" w:hAnsi="Times New Roman" w:cs="Times New Roman"/>
          <w:sz w:val="22"/>
          <w:szCs w:val="22"/>
          <w:lang w:val="es-ES"/>
        </w:rPr>
        <w:t>en toda la isla para que h</w:t>
      </w:r>
      <w:r w:rsidR="003A0642" w:rsidRPr="005F24C2">
        <w:rPr>
          <w:rFonts w:ascii="Times New Roman" w:hAnsi="Times New Roman" w:cs="Times New Roman"/>
          <w:sz w:val="22"/>
          <w:szCs w:val="22"/>
          <w:lang w:val="es-ES"/>
        </w:rPr>
        <w:t>ubiera</w:t>
      </w:r>
      <w:r w:rsidR="00B14BC9" w:rsidRPr="005F24C2">
        <w:rPr>
          <w:rFonts w:ascii="Times New Roman" w:hAnsi="Times New Roman" w:cs="Times New Roman"/>
          <w:sz w:val="22"/>
          <w:szCs w:val="22"/>
          <w:lang w:val="es-ES"/>
        </w:rPr>
        <w:t xml:space="preserve"> un servicio fiable de</w:t>
      </w:r>
      <w:r w:rsidR="00112668" w:rsidRPr="005F24C2">
        <w:rPr>
          <w:rFonts w:ascii="Times New Roman" w:hAnsi="Times New Roman" w:cs="Times New Roman"/>
          <w:sz w:val="22"/>
          <w:szCs w:val="22"/>
          <w:lang w:val="es-ES"/>
        </w:rPr>
        <w:t xml:space="preserve"> internet</w:t>
      </w:r>
      <w:r w:rsidR="004469A3" w:rsidRPr="005F24C2">
        <w:rPr>
          <w:rFonts w:ascii="Times New Roman" w:hAnsi="Times New Roman" w:cs="Times New Roman"/>
          <w:sz w:val="22"/>
          <w:szCs w:val="22"/>
          <w:lang w:val="es-ES"/>
        </w:rPr>
        <w:t xml:space="preserve"> </w:t>
      </w:r>
      <w:r w:rsidR="00B14BC9" w:rsidRPr="005F24C2">
        <w:rPr>
          <w:rFonts w:ascii="Times New Roman" w:hAnsi="Times New Roman" w:cs="Times New Roman"/>
          <w:sz w:val="22"/>
          <w:szCs w:val="22"/>
          <w:lang w:val="es-ES"/>
        </w:rPr>
        <w:t>en los establecimientos de enseñanza a fin de que los docentes pu</w:t>
      </w:r>
      <w:r w:rsidR="003A0642" w:rsidRPr="005F24C2">
        <w:rPr>
          <w:rFonts w:ascii="Times New Roman" w:hAnsi="Times New Roman" w:cs="Times New Roman"/>
          <w:sz w:val="22"/>
          <w:szCs w:val="22"/>
          <w:lang w:val="es-ES"/>
        </w:rPr>
        <w:t xml:space="preserve">dieran </w:t>
      </w:r>
      <w:r w:rsidR="00B14BC9" w:rsidRPr="005F24C2">
        <w:rPr>
          <w:rFonts w:ascii="Times New Roman" w:hAnsi="Times New Roman" w:cs="Times New Roman"/>
          <w:sz w:val="22"/>
          <w:szCs w:val="22"/>
          <w:lang w:val="es-ES"/>
        </w:rPr>
        <w:t xml:space="preserve">dictar clases en línea desde las aulas. También </w:t>
      </w:r>
      <w:r w:rsidR="003A0642" w:rsidRPr="005F24C2">
        <w:rPr>
          <w:rFonts w:ascii="Times New Roman" w:hAnsi="Times New Roman" w:cs="Times New Roman"/>
          <w:sz w:val="22"/>
          <w:szCs w:val="22"/>
          <w:lang w:val="es-ES"/>
        </w:rPr>
        <w:t>propusieron que se</w:t>
      </w:r>
      <w:r w:rsidR="00B14BC9" w:rsidRPr="005F24C2">
        <w:rPr>
          <w:rFonts w:ascii="Times New Roman" w:hAnsi="Times New Roman" w:cs="Times New Roman"/>
          <w:sz w:val="22"/>
          <w:szCs w:val="22"/>
          <w:lang w:val="es-ES"/>
        </w:rPr>
        <w:t xml:space="preserve"> </w:t>
      </w:r>
      <w:r w:rsidR="007937D0" w:rsidRPr="005F24C2">
        <w:rPr>
          <w:rFonts w:ascii="Times New Roman" w:hAnsi="Times New Roman" w:cs="Times New Roman"/>
          <w:sz w:val="22"/>
          <w:szCs w:val="22"/>
          <w:lang w:val="es-ES"/>
        </w:rPr>
        <w:t>ofrec</w:t>
      </w:r>
      <w:r w:rsidR="003A0642" w:rsidRPr="005F24C2">
        <w:rPr>
          <w:rFonts w:ascii="Times New Roman" w:hAnsi="Times New Roman" w:cs="Times New Roman"/>
          <w:sz w:val="22"/>
          <w:szCs w:val="22"/>
          <w:lang w:val="es-ES"/>
        </w:rPr>
        <w:t>iera</w:t>
      </w:r>
      <w:r w:rsidR="007937D0" w:rsidRPr="005F24C2">
        <w:rPr>
          <w:rFonts w:ascii="Times New Roman" w:hAnsi="Times New Roman" w:cs="Times New Roman"/>
          <w:sz w:val="22"/>
          <w:szCs w:val="22"/>
          <w:lang w:val="es-ES"/>
        </w:rPr>
        <w:t xml:space="preserve"> más capacitación digital y sobre informática para </w:t>
      </w:r>
      <w:r w:rsidR="004C1823" w:rsidRPr="005F24C2">
        <w:rPr>
          <w:rFonts w:ascii="Times New Roman" w:hAnsi="Times New Roman" w:cs="Times New Roman"/>
          <w:sz w:val="22"/>
          <w:szCs w:val="22"/>
          <w:lang w:val="es-ES"/>
        </w:rPr>
        <w:t>estudiantes</w:t>
      </w:r>
      <w:r w:rsidR="00112668" w:rsidRPr="005F24C2">
        <w:rPr>
          <w:rFonts w:ascii="Times New Roman" w:hAnsi="Times New Roman" w:cs="Times New Roman"/>
          <w:sz w:val="22"/>
          <w:szCs w:val="22"/>
          <w:lang w:val="es-ES"/>
        </w:rPr>
        <w:t xml:space="preserve"> </w:t>
      </w:r>
      <w:r w:rsidR="007937D0" w:rsidRPr="005F24C2">
        <w:rPr>
          <w:rFonts w:ascii="Times New Roman" w:hAnsi="Times New Roman" w:cs="Times New Roman"/>
          <w:sz w:val="22"/>
          <w:szCs w:val="22"/>
          <w:lang w:val="es-ES"/>
        </w:rPr>
        <w:t>y docentes</w:t>
      </w:r>
      <w:r w:rsidR="00112668" w:rsidRPr="005F24C2">
        <w:rPr>
          <w:rFonts w:ascii="Times New Roman" w:hAnsi="Times New Roman" w:cs="Times New Roman"/>
          <w:sz w:val="22"/>
          <w:szCs w:val="22"/>
          <w:lang w:val="es-ES"/>
        </w:rPr>
        <w:t>.</w:t>
      </w:r>
    </w:p>
    <w:p w14:paraId="193859E9" w14:textId="77777777" w:rsidR="00112668" w:rsidRPr="005F24C2" w:rsidRDefault="00112668" w:rsidP="0056472B">
      <w:pPr>
        <w:spacing w:after="0" w:line="240" w:lineRule="auto"/>
        <w:ind w:firstLine="709"/>
        <w:jc w:val="both"/>
        <w:rPr>
          <w:rFonts w:ascii="Times New Roman" w:hAnsi="Times New Roman" w:cs="Times New Roman"/>
          <w:sz w:val="22"/>
          <w:szCs w:val="22"/>
          <w:lang w:val="es-ES"/>
        </w:rPr>
      </w:pPr>
    </w:p>
    <w:p w14:paraId="29F7CFF8" w14:textId="136CA8B0" w:rsidR="00112668" w:rsidRDefault="004469A3" w:rsidP="0015539E">
      <w:pPr>
        <w:spacing w:after="0" w:line="240" w:lineRule="auto"/>
        <w:ind w:left="1416" w:hanging="708"/>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c) </w:t>
      </w:r>
      <w:r w:rsidR="0015539E">
        <w:rPr>
          <w:rFonts w:ascii="Times New Roman" w:hAnsi="Times New Roman" w:cs="Times New Roman"/>
          <w:sz w:val="22"/>
          <w:szCs w:val="22"/>
          <w:lang w:val="es-ES"/>
        </w:rPr>
        <w:tab/>
      </w:r>
      <w:r w:rsidR="004C1823" w:rsidRPr="005F24C2">
        <w:rPr>
          <w:rFonts w:ascii="Times New Roman" w:hAnsi="Times New Roman" w:cs="Times New Roman"/>
          <w:sz w:val="22"/>
          <w:szCs w:val="22"/>
          <w:u w:val="single"/>
          <w:lang w:val="es-ES"/>
        </w:rPr>
        <w:t>Estudiantes</w:t>
      </w:r>
      <w:r w:rsidRPr="005F24C2">
        <w:rPr>
          <w:rFonts w:ascii="Times New Roman" w:hAnsi="Times New Roman" w:cs="Times New Roman"/>
          <w:sz w:val="22"/>
          <w:szCs w:val="22"/>
          <w:lang w:val="es-ES"/>
        </w:rPr>
        <w:t>:</w:t>
      </w:r>
      <w:r w:rsidR="00112668" w:rsidRPr="005F24C2">
        <w:rPr>
          <w:rFonts w:ascii="Times New Roman" w:hAnsi="Times New Roman" w:cs="Times New Roman"/>
          <w:sz w:val="22"/>
          <w:szCs w:val="22"/>
          <w:lang w:val="es-ES"/>
        </w:rPr>
        <w:t xml:space="preserve"> </w:t>
      </w:r>
      <w:r w:rsidR="0096562D" w:rsidRPr="005F24C2">
        <w:rPr>
          <w:rFonts w:ascii="Times New Roman" w:hAnsi="Times New Roman" w:cs="Times New Roman"/>
          <w:sz w:val="22"/>
          <w:szCs w:val="22"/>
          <w:lang w:val="es-ES"/>
        </w:rPr>
        <w:t>r</w:t>
      </w:r>
      <w:r w:rsidR="003A0642" w:rsidRPr="005F24C2">
        <w:rPr>
          <w:rFonts w:ascii="Times New Roman" w:hAnsi="Times New Roman" w:cs="Times New Roman"/>
          <w:sz w:val="22"/>
          <w:szCs w:val="22"/>
          <w:lang w:val="es-ES"/>
        </w:rPr>
        <w:t xml:space="preserve">ecomendaron que hubiera más clases presenciales </w:t>
      </w:r>
      <w:r w:rsidR="0096562D" w:rsidRPr="005F24C2">
        <w:rPr>
          <w:rFonts w:ascii="Times New Roman" w:hAnsi="Times New Roman" w:cs="Times New Roman"/>
          <w:sz w:val="22"/>
          <w:szCs w:val="22"/>
          <w:lang w:val="es-ES"/>
        </w:rPr>
        <w:t>y que l</w:t>
      </w:r>
      <w:r w:rsidR="003A0642" w:rsidRPr="005F24C2">
        <w:rPr>
          <w:rFonts w:ascii="Times New Roman" w:hAnsi="Times New Roman" w:cs="Times New Roman"/>
          <w:sz w:val="22"/>
          <w:szCs w:val="22"/>
          <w:lang w:val="es-ES"/>
        </w:rPr>
        <w:t>os</w:t>
      </w:r>
      <w:r w:rsidR="00112668" w:rsidRPr="005F24C2">
        <w:rPr>
          <w:rFonts w:ascii="Times New Roman" w:hAnsi="Times New Roman" w:cs="Times New Roman"/>
          <w:sz w:val="22"/>
          <w:szCs w:val="22"/>
          <w:lang w:val="es-ES"/>
        </w:rPr>
        <w:t xml:space="preserve"> </w:t>
      </w:r>
      <w:r w:rsidR="004C1823" w:rsidRPr="005F24C2">
        <w:rPr>
          <w:rFonts w:ascii="Times New Roman" w:hAnsi="Times New Roman" w:cs="Times New Roman"/>
          <w:sz w:val="22"/>
          <w:szCs w:val="22"/>
          <w:lang w:val="es-ES"/>
        </w:rPr>
        <w:t>estudiantes</w:t>
      </w:r>
      <w:r w:rsidR="003A0642" w:rsidRPr="005F24C2">
        <w:rPr>
          <w:rFonts w:ascii="Times New Roman" w:hAnsi="Times New Roman" w:cs="Times New Roman"/>
          <w:sz w:val="22"/>
          <w:szCs w:val="22"/>
          <w:lang w:val="es-ES"/>
        </w:rPr>
        <w:t xml:space="preserve"> pudieran pasar más tiempo en línea con sus maestros y profesores. Asimismo, recomendaron aumentar la conectividad con </w:t>
      </w:r>
      <w:r w:rsidR="00112668" w:rsidRPr="005F24C2">
        <w:rPr>
          <w:rFonts w:ascii="Times New Roman" w:hAnsi="Times New Roman" w:cs="Times New Roman"/>
          <w:sz w:val="22"/>
          <w:szCs w:val="22"/>
          <w:lang w:val="es-ES"/>
        </w:rPr>
        <w:t xml:space="preserve">internet </w:t>
      </w:r>
      <w:r w:rsidR="003A0642" w:rsidRPr="005F24C2">
        <w:rPr>
          <w:rFonts w:ascii="Times New Roman" w:hAnsi="Times New Roman" w:cs="Times New Roman"/>
          <w:sz w:val="22"/>
          <w:szCs w:val="22"/>
          <w:lang w:val="es-ES"/>
        </w:rPr>
        <w:t xml:space="preserve">en la comunidad, </w:t>
      </w:r>
      <w:r w:rsidR="0096562D" w:rsidRPr="005F24C2">
        <w:rPr>
          <w:rFonts w:ascii="Times New Roman" w:hAnsi="Times New Roman" w:cs="Times New Roman"/>
          <w:sz w:val="22"/>
          <w:szCs w:val="22"/>
          <w:lang w:val="es-ES"/>
        </w:rPr>
        <w:t xml:space="preserve">respaldarla </w:t>
      </w:r>
      <w:r w:rsidR="003A0642" w:rsidRPr="005F24C2">
        <w:rPr>
          <w:rFonts w:ascii="Times New Roman" w:hAnsi="Times New Roman" w:cs="Times New Roman"/>
          <w:sz w:val="22"/>
          <w:szCs w:val="22"/>
          <w:lang w:val="es-ES"/>
        </w:rPr>
        <w:lastRenderedPageBreak/>
        <w:t>con servicios de datos o wifi y usar plataformas en línea más fiables o aplicaciones para aprendizaje de origen jamaiquino, así como asistencia para los servicios de datos.</w:t>
      </w:r>
    </w:p>
    <w:p w14:paraId="3381BB7B" w14:textId="77777777" w:rsidR="0015539E" w:rsidRPr="005F24C2" w:rsidRDefault="0015539E" w:rsidP="0015539E">
      <w:pPr>
        <w:spacing w:after="0" w:line="240" w:lineRule="auto"/>
        <w:jc w:val="both"/>
        <w:rPr>
          <w:rFonts w:ascii="Times New Roman" w:hAnsi="Times New Roman" w:cs="Times New Roman"/>
          <w:sz w:val="22"/>
          <w:szCs w:val="22"/>
          <w:lang w:val="es-ES"/>
        </w:rPr>
      </w:pPr>
    </w:p>
    <w:p w14:paraId="5EC40FE4" w14:textId="4A902202" w:rsidR="00112668" w:rsidRPr="005F24C2" w:rsidRDefault="004469A3" w:rsidP="0015539E">
      <w:pPr>
        <w:spacing w:after="0" w:line="240" w:lineRule="auto"/>
        <w:ind w:left="1416" w:hanging="708"/>
        <w:jc w:val="both"/>
        <w:rPr>
          <w:rFonts w:ascii="Times New Roman" w:hAnsi="Times New Roman" w:cs="Times New Roman"/>
          <w:sz w:val="22"/>
          <w:szCs w:val="22"/>
          <w:lang w:val="es-ES"/>
        </w:rPr>
      </w:pPr>
      <w:r w:rsidRPr="005F24C2">
        <w:rPr>
          <w:rFonts w:ascii="Times New Roman" w:hAnsi="Times New Roman" w:cs="Times New Roman"/>
          <w:sz w:val="22"/>
          <w:szCs w:val="22"/>
          <w:lang w:val="es-ES"/>
        </w:rPr>
        <w:t xml:space="preserve">d) </w:t>
      </w:r>
      <w:r w:rsidR="0015539E">
        <w:rPr>
          <w:rFonts w:ascii="Times New Roman" w:hAnsi="Times New Roman" w:cs="Times New Roman"/>
          <w:sz w:val="22"/>
          <w:szCs w:val="22"/>
          <w:lang w:val="es-ES"/>
        </w:rPr>
        <w:tab/>
      </w:r>
      <w:r w:rsidR="00112668" w:rsidRPr="005F24C2">
        <w:rPr>
          <w:rFonts w:ascii="Times New Roman" w:hAnsi="Times New Roman" w:cs="Times New Roman"/>
          <w:sz w:val="22"/>
          <w:szCs w:val="22"/>
          <w:u w:val="single"/>
          <w:lang w:val="es-ES"/>
        </w:rPr>
        <w:t>Pa</w:t>
      </w:r>
      <w:r w:rsidR="003A0642" w:rsidRPr="005F24C2">
        <w:rPr>
          <w:rFonts w:ascii="Times New Roman" w:hAnsi="Times New Roman" w:cs="Times New Roman"/>
          <w:sz w:val="22"/>
          <w:szCs w:val="22"/>
          <w:u w:val="single"/>
          <w:lang w:val="es-ES"/>
        </w:rPr>
        <w:t>dres</w:t>
      </w:r>
      <w:r w:rsidRPr="005F24C2">
        <w:rPr>
          <w:rFonts w:ascii="Times New Roman" w:hAnsi="Times New Roman" w:cs="Times New Roman"/>
          <w:sz w:val="22"/>
          <w:szCs w:val="22"/>
          <w:lang w:val="es-ES"/>
        </w:rPr>
        <w:t>:</w:t>
      </w:r>
      <w:r w:rsidR="00112668" w:rsidRPr="005F24C2">
        <w:rPr>
          <w:rFonts w:ascii="Times New Roman" w:hAnsi="Times New Roman" w:cs="Times New Roman"/>
          <w:sz w:val="22"/>
          <w:szCs w:val="22"/>
          <w:lang w:val="es-ES"/>
        </w:rPr>
        <w:t xml:space="preserve"> </w:t>
      </w:r>
      <w:r w:rsidR="0096562D" w:rsidRPr="005F24C2">
        <w:rPr>
          <w:rFonts w:ascii="Times New Roman" w:hAnsi="Times New Roman" w:cs="Times New Roman"/>
          <w:sz w:val="22"/>
          <w:szCs w:val="22"/>
          <w:lang w:val="es-ES"/>
        </w:rPr>
        <w:t>r</w:t>
      </w:r>
      <w:r w:rsidR="003A0642" w:rsidRPr="005F24C2">
        <w:rPr>
          <w:rFonts w:ascii="Times New Roman" w:hAnsi="Times New Roman" w:cs="Times New Roman"/>
          <w:sz w:val="22"/>
          <w:szCs w:val="22"/>
          <w:lang w:val="es-ES"/>
        </w:rPr>
        <w:t xml:space="preserve">ecomendaron instalar </w:t>
      </w:r>
      <w:r w:rsidR="00112668" w:rsidRPr="005F24C2">
        <w:rPr>
          <w:rFonts w:ascii="Times New Roman" w:hAnsi="Times New Roman" w:cs="Times New Roman"/>
          <w:sz w:val="22"/>
          <w:szCs w:val="22"/>
          <w:lang w:val="es-ES"/>
        </w:rPr>
        <w:t xml:space="preserve">internet </w:t>
      </w:r>
      <w:r w:rsidR="003A0642" w:rsidRPr="005F24C2">
        <w:rPr>
          <w:rFonts w:ascii="Times New Roman" w:hAnsi="Times New Roman" w:cs="Times New Roman"/>
          <w:sz w:val="22"/>
          <w:szCs w:val="22"/>
          <w:lang w:val="es-ES"/>
        </w:rPr>
        <w:t>en las comunidades, ampliar la conectividad con</w:t>
      </w:r>
      <w:r w:rsidR="00112668" w:rsidRPr="005F24C2">
        <w:rPr>
          <w:rFonts w:ascii="Times New Roman" w:hAnsi="Times New Roman" w:cs="Times New Roman"/>
          <w:sz w:val="22"/>
          <w:szCs w:val="22"/>
          <w:lang w:val="es-ES"/>
        </w:rPr>
        <w:t xml:space="preserve"> internet</w:t>
      </w:r>
      <w:r w:rsidR="00EA4CB6" w:rsidRPr="005F24C2">
        <w:rPr>
          <w:rFonts w:ascii="Times New Roman" w:hAnsi="Times New Roman" w:cs="Times New Roman"/>
          <w:sz w:val="22"/>
          <w:szCs w:val="22"/>
          <w:lang w:val="es-ES"/>
        </w:rPr>
        <w:t xml:space="preserve"> </w:t>
      </w:r>
      <w:r w:rsidR="003A0642" w:rsidRPr="005F24C2">
        <w:rPr>
          <w:rFonts w:ascii="Times New Roman" w:hAnsi="Times New Roman" w:cs="Times New Roman"/>
          <w:sz w:val="22"/>
          <w:szCs w:val="22"/>
          <w:lang w:val="es-ES"/>
        </w:rPr>
        <w:t>y ofrecer instrucción diferenciada para los estudiantes</w:t>
      </w:r>
      <w:r w:rsidR="00EA4CB6" w:rsidRPr="005F24C2">
        <w:rPr>
          <w:rFonts w:ascii="Times New Roman" w:hAnsi="Times New Roman" w:cs="Times New Roman"/>
          <w:sz w:val="22"/>
          <w:szCs w:val="22"/>
          <w:lang w:val="es-ES"/>
        </w:rPr>
        <w:t>.</w:t>
      </w:r>
    </w:p>
    <w:sectPr w:rsidR="00112668" w:rsidRPr="005F24C2" w:rsidSect="00C51F8A">
      <w:headerReference w:type="even" r:id="rId14"/>
      <w:headerReference w:type="first" r:id="rId15"/>
      <w:type w:val="oddPage"/>
      <w:pgSz w:w="12240" w:h="15840" w:code="1"/>
      <w:pgMar w:top="2160" w:right="1570" w:bottom="1296" w:left="1699" w:header="720" w:footer="72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BFAE" w14:textId="77777777" w:rsidR="009F4B20" w:rsidRDefault="009F4B20" w:rsidP="002D312F">
      <w:pPr>
        <w:spacing w:after="0" w:line="240" w:lineRule="auto"/>
      </w:pPr>
      <w:r>
        <w:separator/>
      </w:r>
    </w:p>
  </w:endnote>
  <w:endnote w:type="continuationSeparator" w:id="0">
    <w:p w14:paraId="4C5BB215" w14:textId="77777777" w:rsidR="009F4B20" w:rsidRDefault="009F4B20" w:rsidP="002D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FA67" w14:textId="56CE21C2" w:rsidR="008C1DEB" w:rsidRDefault="008C1DEB" w:rsidP="005F24C2">
    <w:pPr>
      <w:pStyle w:val="Footer"/>
    </w:pPr>
  </w:p>
  <w:p w14:paraId="08309483" w14:textId="77777777" w:rsidR="008C1DEB" w:rsidRDefault="008C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26BC" w14:textId="77777777" w:rsidR="009F4B20" w:rsidRDefault="009F4B20" w:rsidP="002D312F">
      <w:pPr>
        <w:spacing w:after="0" w:line="240" w:lineRule="auto"/>
      </w:pPr>
      <w:r>
        <w:separator/>
      </w:r>
    </w:p>
  </w:footnote>
  <w:footnote w:type="continuationSeparator" w:id="0">
    <w:p w14:paraId="4F9AFCA6" w14:textId="77777777" w:rsidR="009F4B20" w:rsidRDefault="009F4B20" w:rsidP="002D312F">
      <w:pPr>
        <w:spacing w:after="0" w:line="240" w:lineRule="auto"/>
      </w:pPr>
      <w:r>
        <w:continuationSeparator/>
      </w:r>
    </w:p>
  </w:footnote>
  <w:footnote w:id="1">
    <w:p w14:paraId="1AFBAB63" w14:textId="73540EC9" w:rsidR="008C1DEB" w:rsidRPr="003E43B6" w:rsidRDefault="008C1DEB" w:rsidP="0015539E">
      <w:pPr>
        <w:pStyle w:val="FootnoteText"/>
        <w:tabs>
          <w:tab w:val="left" w:pos="360"/>
          <w:tab w:val="left" w:pos="720"/>
        </w:tabs>
        <w:ind w:left="720" w:hanging="360"/>
        <w:rPr>
          <w:rFonts w:ascii="Times New Roman" w:hAnsi="Times New Roman" w:cs="Times New Roman"/>
        </w:rPr>
      </w:pPr>
      <w:r w:rsidRPr="0015539E">
        <w:rPr>
          <w:rStyle w:val="FootnoteReference"/>
          <w:rFonts w:ascii="Times New Roman" w:hAnsi="Times New Roman" w:cs="Times New Roman"/>
          <w:vertAlign w:val="baseline"/>
        </w:rPr>
        <w:footnoteRef/>
      </w:r>
      <w:r w:rsidR="0015539E">
        <w:rPr>
          <w:rFonts w:ascii="Times New Roman" w:hAnsi="Times New Roman" w:cs="Times New Roman"/>
        </w:rPr>
        <w:t>.</w:t>
      </w:r>
      <w:r w:rsidR="0015539E">
        <w:rPr>
          <w:rFonts w:ascii="Times New Roman" w:hAnsi="Times New Roman" w:cs="Times New Roman"/>
        </w:rPr>
        <w:tab/>
      </w:r>
      <w:r w:rsidRPr="003E43B6">
        <w:rPr>
          <w:rFonts w:ascii="Times New Roman" w:hAnsi="Times New Roman" w:cs="Times New Roman"/>
        </w:rPr>
        <w:t>Dirección Nacional de Información y Evaluación de la Calidad Educativa (DINIECE), dependiente de la Subsecretaría de Planeamiento Educativo.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165901317"/>
      <w:docPartObj>
        <w:docPartGallery w:val="Page Numbers (Top of Page)"/>
        <w:docPartUnique/>
      </w:docPartObj>
    </w:sdtPr>
    <w:sdtEndPr>
      <w:rPr>
        <w:noProof/>
      </w:rPr>
    </w:sdtEndPr>
    <w:sdtContent>
      <w:p w14:paraId="1CC5657C" w14:textId="26CD082C" w:rsidR="0015539E" w:rsidRPr="0015539E" w:rsidRDefault="0015539E">
        <w:pPr>
          <w:pStyle w:val="Header"/>
          <w:jc w:val="center"/>
          <w:rPr>
            <w:rFonts w:ascii="Times New Roman" w:hAnsi="Times New Roman" w:cs="Times New Roman"/>
            <w:sz w:val="22"/>
            <w:szCs w:val="22"/>
          </w:rPr>
        </w:pPr>
        <w:r w:rsidRPr="0015539E">
          <w:rPr>
            <w:rFonts w:ascii="Times New Roman" w:hAnsi="Times New Roman" w:cs="Times New Roman"/>
            <w:sz w:val="22"/>
            <w:szCs w:val="22"/>
          </w:rPr>
          <w:fldChar w:fldCharType="begin"/>
        </w:r>
        <w:r w:rsidRPr="0015539E">
          <w:rPr>
            <w:rFonts w:ascii="Times New Roman" w:hAnsi="Times New Roman" w:cs="Times New Roman"/>
            <w:sz w:val="22"/>
            <w:szCs w:val="22"/>
          </w:rPr>
          <w:instrText xml:space="preserve"> PAGE   \* MERGEFORMAT </w:instrText>
        </w:r>
        <w:r w:rsidRPr="0015539E">
          <w:rPr>
            <w:rFonts w:ascii="Times New Roman" w:hAnsi="Times New Roman" w:cs="Times New Roman"/>
            <w:sz w:val="22"/>
            <w:szCs w:val="22"/>
          </w:rPr>
          <w:fldChar w:fldCharType="separate"/>
        </w:r>
        <w:r w:rsidRPr="0015539E">
          <w:rPr>
            <w:rFonts w:ascii="Times New Roman" w:hAnsi="Times New Roman" w:cs="Times New Roman"/>
            <w:noProof/>
            <w:sz w:val="22"/>
            <w:szCs w:val="22"/>
          </w:rPr>
          <w:t>2</w:t>
        </w:r>
        <w:r w:rsidRPr="0015539E">
          <w:rPr>
            <w:rFonts w:ascii="Times New Roman" w:hAnsi="Times New Roman" w:cs="Times New Roman"/>
            <w:noProof/>
            <w:sz w:val="22"/>
            <w:szCs w:val="22"/>
          </w:rPr>
          <w:fldChar w:fldCharType="end"/>
        </w:r>
      </w:p>
    </w:sdtContent>
  </w:sdt>
  <w:p w14:paraId="0F5FE331" w14:textId="77777777" w:rsidR="0015539E" w:rsidRPr="0015539E" w:rsidRDefault="0015539E">
    <w:pPr>
      <w:pStyle w:val="Header"/>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BAB0" w14:textId="77777777" w:rsidR="008C1DEB" w:rsidRDefault="008C1DEB" w:rsidP="00830DB3">
    <w:pPr>
      <w:pStyle w:val="Header"/>
    </w:pPr>
    <w:r>
      <w:rPr>
        <w:noProof/>
        <w:lang w:val="en-US"/>
      </w:rPr>
      <mc:AlternateContent>
        <mc:Choice Requires="wps">
          <w:drawing>
            <wp:anchor distT="0" distB="0" distL="114300" distR="114300" simplePos="0" relativeHeight="251660288" behindDoc="0" locked="0" layoutInCell="1" allowOverlap="1" wp14:anchorId="212AB167" wp14:editId="7DE4907C">
              <wp:simplePos x="0" y="0"/>
              <wp:positionH relativeFrom="column">
                <wp:posOffset>458470</wp:posOffset>
              </wp:positionH>
              <wp:positionV relativeFrom="paragraph">
                <wp:posOffset>116840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6DB4" w14:textId="77777777" w:rsidR="008C1DEB" w:rsidRPr="00957134" w:rsidRDefault="008C1DEB" w:rsidP="00830DB3">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E14FC1" w14:textId="77777777" w:rsidR="008C1DEB" w:rsidRPr="005838B7" w:rsidRDefault="008C1DEB" w:rsidP="00830DB3">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25BD9640" w14:textId="77777777" w:rsidR="008C1DEB" w:rsidRPr="00970961" w:rsidRDefault="008C1DEB" w:rsidP="00830DB3">
                          <w:pPr>
                            <w:pStyle w:val="Header"/>
                            <w:tabs>
                              <w:tab w:val="left" w:pos="900"/>
                            </w:tabs>
                            <w:spacing w:line="0" w:lineRule="atLeast"/>
                            <w:jc w:val="center"/>
                            <w:rPr>
                              <w:b/>
                            </w:rPr>
                          </w:pPr>
                          <w:r w:rsidRPr="00970961">
                            <w:rPr>
                              <w:rFonts w:ascii="Garamond" w:hAnsi="Garamond"/>
                              <w:b/>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B167" id="_x0000_t202" coordsize="21600,21600" o:spt="202" path="m,l,21600r21600,l21600,xe">
              <v:stroke joinstyle="miter"/>
              <v:path gradientshapeok="t" o:connecttype="rect"/>
            </v:shapetype>
            <v:shape id="Text Box 4" o:spid="_x0000_s1026" type="#_x0000_t202" style="position:absolute;margin-left:36.1pt;margin-top:9.2pt;width:36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" stroked="f">
              <v:textbox>
                <w:txbxContent>
                  <w:p w14:paraId="1BB46DB4" w14:textId="77777777" w:rsidR="008C1DEB" w:rsidRPr="00957134" w:rsidRDefault="008C1DEB" w:rsidP="00830DB3">
                    <w:pPr>
                      <w:pStyle w:val="Header"/>
                      <w:tabs>
                        <w:tab w:val="left" w:pos="900"/>
                      </w:tabs>
                      <w:spacing w:line="0" w:lineRule="atLeast"/>
                      <w:jc w:val="center"/>
                      <w:rPr>
                        <w:rFonts w:ascii="Garamond" w:hAnsi="Garamond"/>
                        <w:b/>
                        <w:sz w:val="28"/>
                        <w:lang w:val="es-ES_tradnl"/>
                      </w:rPr>
                    </w:pPr>
                    <w:r w:rsidRPr="00957134">
                      <w:rPr>
                        <w:rFonts w:ascii="Garamond" w:hAnsi="Garamond"/>
                        <w:b/>
                        <w:sz w:val="28"/>
                        <w:lang w:val="es-ES_tradnl"/>
                      </w:rPr>
                      <w:t>ORGANIZACIÓN DE LOS ESTADOS AMERICANOS</w:t>
                    </w:r>
                  </w:p>
                  <w:p w14:paraId="73E14FC1" w14:textId="77777777" w:rsidR="008C1DEB" w:rsidRPr="005838B7" w:rsidRDefault="008C1DEB" w:rsidP="00830DB3">
                    <w:pPr>
                      <w:pStyle w:val="Header"/>
                      <w:tabs>
                        <w:tab w:val="left" w:pos="900"/>
                      </w:tabs>
                      <w:spacing w:line="0" w:lineRule="atLeast"/>
                      <w:jc w:val="center"/>
                      <w:rPr>
                        <w:rFonts w:ascii="Garamond" w:hAnsi="Garamond"/>
                        <w:b/>
                        <w:lang w:val="es-US"/>
                      </w:rPr>
                    </w:pPr>
                    <w:r w:rsidRPr="005838B7">
                      <w:rPr>
                        <w:rFonts w:ascii="Garamond" w:hAnsi="Garamond"/>
                        <w:b/>
                        <w:lang w:val="es-US"/>
                      </w:rPr>
                      <w:t>Consejo Interamericano para el Desarrollo Integral</w:t>
                    </w:r>
                  </w:p>
                  <w:p w14:paraId="25BD9640" w14:textId="77777777" w:rsidR="008C1DEB" w:rsidRPr="00970961" w:rsidRDefault="008C1DEB" w:rsidP="00830DB3">
                    <w:pPr>
                      <w:pStyle w:val="Header"/>
                      <w:tabs>
                        <w:tab w:val="left" w:pos="900"/>
                      </w:tabs>
                      <w:spacing w:line="0" w:lineRule="atLeast"/>
                      <w:jc w:val="center"/>
                      <w:rPr>
                        <w:b/>
                      </w:rPr>
                    </w:pPr>
                    <w:r w:rsidRPr="00970961">
                      <w:rPr>
                        <w:rFonts w:ascii="Garamond" w:hAnsi="Garamond"/>
                        <w:b/>
                      </w:rPr>
                      <w:t>(CIDI)</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487DD9B" wp14:editId="2B4D6731">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22371" w14:textId="77777777" w:rsidR="008C1DEB" w:rsidRDefault="008C1DEB" w:rsidP="00830DB3">
                          <w:pPr>
                            <w:ind w:right="-130"/>
                          </w:pPr>
                          <w:r>
                            <w:rPr>
                              <w:rFonts w:ascii="News Gothic MT" w:hAnsi="News Gothic MT"/>
                              <w:noProof/>
                              <w:color w:val="000000"/>
                              <w:lang w:val="en-US"/>
                            </w:rPr>
                            <w:drawing>
                              <wp:inline distT="0" distB="0" distL="0" distR="0" wp14:anchorId="4A758B53" wp14:editId="1A6ED1D6">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DD9B" id="Text Box 3" o:spid="_x0000_s1027" type="#_x0000_t202" style="position:absolute;margin-left:400pt;margin-top:-2.8pt;width:101.4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49822371" w14:textId="77777777" w:rsidR="008C1DEB" w:rsidRDefault="008C1DEB" w:rsidP="00830DB3">
                    <w:pPr>
                      <w:ind w:right="-130"/>
                    </w:pPr>
                    <w:r>
                      <w:rPr>
                        <w:rFonts w:ascii="News Gothic MT" w:hAnsi="News Gothic MT"/>
                        <w:noProof/>
                        <w:color w:val="000000"/>
                        <w:lang w:val="en-US"/>
                      </w:rPr>
                      <w:drawing>
                        <wp:inline distT="0" distB="0" distL="0" distR="0" wp14:anchorId="4A758B53" wp14:editId="1A6ED1D6">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US"/>
      </w:rPr>
      <w:drawing>
        <wp:anchor distT="0" distB="0" distL="114300" distR="114300" simplePos="0" relativeHeight="251656192" behindDoc="0" locked="0" layoutInCell="1" allowOverlap="1" wp14:anchorId="537C7B25" wp14:editId="698D2B0E">
          <wp:simplePos x="0" y="0"/>
          <wp:positionH relativeFrom="column">
            <wp:posOffset>-444500</wp:posOffset>
          </wp:positionH>
          <wp:positionV relativeFrom="paragraph">
            <wp:posOffset>-35560</wp:posOffset>
          </wp:positionV>
          <wp:extent cx="822960" cy="824865"/>
          <wp:effectExtent l="0" t="0" r="0" b="0"/>
          <wp:wrapNone/>
          <wp:docPr id="2" name="Picture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áfico, Gráfico de proyección sol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F4777" w14:textId="77777777" w:rsidR="008C1DEB" w:rsidRDefault="008C1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362586739"/>
      <w:docPartObj>
        <w:docPartGallery w:val="Page Numbers (Top of Page)"/>
        <w:docPartUnique/>
      </w:docPartObj>
    </w:sdtPr>
    <w:sdtEndPr>
      <w:rPr>
        <w:noProof/>
      </w:rPr>
    </w:sdtEndPr>
    <w:sdtContent>
      <w:p w14:paraId="46E0B378" w14:textId="79CA0D13" w:rsidR="00C51F8A" w:rsidRPr="00C51F8A" w:rsidRDefault="00C51F8A">
        <w:pPr>
          <w:pStyle w:val="Header"/>
          <w:jc w:val="center"/>
          <w:rPr>
            <w:rFonts w:ascii="Times New Roman" w:hAnsi="Times New Roman" w:cs="Times New Roman"/>
            <w:sz w:val="22"/>
            <w:szCs w:val="22"/>
          </w:rPr>
        </w:pPr>
        <w:r w:rsidRPr="00C51F8A">
          <w:rPr>
            <w:rFonts w:ascii="Times New Roman" w:hAnsi="Times New Roman" w:cs="Times New Roman"/>
            <w:sz w:val="22"/>
            <w:szCs w:val="22"/>
          </w:rPr>
          <w:fldChar w:fldCharType="begin"/>
        </w:r>
        <w:r w:rsidRPr="00C51F8A">
          <w:rPr>
            <w:rFonts w:ascii="Times New Roman" w:hAnsi="Times New Roman" w:cs="Times New Roman"/>
            <w:sz w:val="22"/>
            <w:szCs w:val="22"/>
          </w:rPr>
          <w:instrText xml:space="preserve"> PAGE   \* MERGEFORMAT </w:instrText>
        </w:r>
        <w:r w:rsidRPr="00C51F8A">
          <w:rPr>
            <w:rFonts w:ascii="Times New Roman" w:hAnsi="Times New Roman" w:cs="Times New Roman"/>
            <w:sz w:val="22"/>
            <w:szCs w:val="22"/>
          </w:rPr>
          <w:fldChar w:fldCharType="separate"/>
        </w:r>
        <w:r w:rsidRPr="00C51F8A">
          <w:rPr>
            <w:rFonts w:ascii="Times New Roman" w:hAnsi="Times New Roman" w:cs="Times New Roman"/>
            <w:noProof/>
            <w:sz w:val="22"/>
            <w:szCs w:val="22"/>
          </w:rPr>
          <w:t>2</w:t>
        </w:r>
        <w:r w:rsidRPr="00C51F8A">
          <w:rPr>
            <w:rFonts w:ascii="Times New Roman" w:hAnsi="Times New Roman" w:cs="Times New Roman"/>
            <w:noProof/>
            <w:sz w:val="22"/>
            <w:szCs w:val="22"/>
          </w:rPr>
          <w:fldChar w:fldCharType="end"/>
        </w:r>
      </w:p>
    </w:sdtContent>
  </w:sdt>
  <w:p w14:paraId="3538E96D" w14:textId="77777777" w:rsidR="00C51F8A" w:rsidRPr="00C51F8A" w:rsidRDefault="00C51F8A">
    <w:pPr>
      <w:pStyle w:val="Header"/>
      <w:rPr>
        <w:rFonts w:ascii="Times New Roman" w:hAnsi="Times New Roman" w:cs="Times New Roman"/>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90B7" w14:textId="48FB38C4" w:rsidR="00C51F8A" w:rsidRDefault="00C51F8A" w:rsidP="00C51F8A">
    <w:pPr>
      <w:pStyle w:val="Header"/>
    </w:pPr>
  </w:p>
  <w:p w14:paraId="4A3019DA" w14:textId="77777777" w:rsidR="00C51F8A" w:rsidRDefault="00C51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1A"/>
    <w:multiLevelType w:val="hybridMultilevel"/>
    <w:tmpl w:val="C662557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15:restartNumberingAfterBreak="0">
    <w:nsid w:val="0422422B"/>
    <w:multiLevelType w:val="hybridMultilevel"/>
    <w:tmpl w:val="667E6F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DE31FE"/>
    <w:multiLevelType w:val="hybridMultilevel"/>
    <w:tmpl w:val="2FDA2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8C5383"/>
    <w:multiLevelType w:val="hybridMultilevel"/>
    <w:tmpl w:val="AF747B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BA4231"/>
    <w:multiLevelType w:val="hybridMultilevel"/>
    <w:tmpl w:val="986CE41A"/>
    <w:lvl w:ilvl="0" w:tplc="907EBBC2">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5" w15:restartNumberingAfterBreak="0">
    <w:nsid w:val="1ADB79D2"/>
    <w:multiLevelType w:val="hybridMultilevel"/>
    <w:tmpl w:val="44A02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555B06"/>
    <w:multiLevelType w:val="hybridMultilevel"/>
    <w:tmpl w:val="90B61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C51A7F"/>
    <w:multiLevelType w:val="hybridMultilevel"/>
    <w:tmpl w:val="5F9429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0C459E"/>
    <w:multiLevelType w:val="hybridMultilevel"/>
    <w:tmpl w:val="EF5C4E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03F6C3E"/>
    <w:multiLevelType w:val="hybridMultilevel"/>
    <w:tmpl w:val="96E68B5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15:restartNumberingAfterBreak="0">
    <w:nsid w:val="40BC1EEB"/>
    <w:multiLevelType w:val="hybridMultilevel"/>
    <w:tmpl w:val="CA604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43206A0"/>
    <w:multiLevelType w:val="hybridMultilevel"/>
    <w:tmpl w:val="FFB43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C290F1B"/>
    <w:multiLevelType w:val="hybridMultilevel"/>
    <w:tmpl w:val="73FCE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1E5EAC"/>
    <w:multiLevelType w:val="hybridMultilevel"/>
    <w:tmpl w:val="F6BA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8337F"/>
    <w:multiLevelType w:val="hybridMultilevel"/>
    <w:tmpl w:val="B75A7E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A9F5521"/>
    <w:multiLevelType w:val="hybridMultilevel"/>
    <w:tmpl w:val="2E282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CAA2A1D"/>
    <w:multiLevelType w:val="hybridMultilevel"/>
    <w:tmpl w:val="28D6F93C"/>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7" w15:restartNumberingAfterBreak="0">
    <w:nsid w:val="5D9D0809"/>
    <w:multiLevelType w:val="hybridMultilevel"/>
    <w:tmpl w:val="2CC4AC36"/>
    <w:lvl w:ilvl="0" w:tplc="EB1C1C7C">
      <w:start w:val="1"/>
      <w:numFmt w:val="lowerLetter"/>
      <w:lvlText w:val="%1."/>
      <w:lvlJc w:val="left"/>
      <w:pPr>
        <w:ind w:left="720" w:hanging="360"/>
      </w:pPr>
      <w:rPr>
        <w:rFonts w:hint="default"/>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DDD4220"/>
    <w:multiLevelType w:val="hybridMultilevel"/>
    <w:tmpl w:val="3550B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F06223D"/>
    <w:multiLevelType w:val="hybridMultilevel"/>
    <w:tmpl w:val="4BA2DE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7AF02C3"/>
    <w:multiLevelType w:val="hybridMultilevel"/>
    <w:tmpl w:val="F0162D9A"/>
    <w:lvl w:ilvl="0" w:tplc="9B488D8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84B1829"/>
    <w:multiLevelType w:val="hybridMultilevel"/>
    <w:tmpl w:val="29948E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B6C304D"/>
    <w:multiLevelType w:val="hybridMultilevel"/>
    <w:tmpl w:val="8A7AF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70067830">
    <w:abstractNumId w:val="5"/>
  </w:num>
  <w:num w:numId="2" w16cid:durableId="1056709623">
    <w:abstractNumId w:val="16"/>
  </w:num>
  <w:num w:numId="3" w16cid:durableId="560136896">
    <w:abstractNumId w:val="13"/>
  </w:num>
  <w:num w:numId="4" w16cid:durableId="464351648">
    <w:abstractNumId w:val="3"/>
  </w:num>
  <w:num w:numId="5" w16cid:durableId="1086726854">
    <w:abstractNumId w:val="19"/>
  </w:num>
  <w:num w:numId="6" w16cid:durableId="1035885093">
    <w:abstractNumId w:val="17"/>
  </w:num>
  <w:num w:numId="7" w16cid:durableId="823283132">
    <w:abstractNumId w:val="4"/>
  </w:num>
  <w:num w:numId="8" w16cid:durableId="1867912882">
    <w:abstractNumId w:val="9"/>
  </w:num>
  <w:num w:numId="9" w16cid:durableId="1936282546">
    <w:abstractNumId w:val="15"/>
  </w:num>
  <w:num w:numId="10" w16cid:durableId="1518229189">
    <w:abstractNumId w:val="21"/>
  </w:num>
  <w:num w:numId="11" w16cid:durableId="1224029556">
    <w:abstractNumId w:val="20"/>
  </w:num>
  <w:num w:numId="12" w16cid:durableId="197084644">
    <w:abstractNumId w:val="22"/>
  </w:num>
  <w:num w:numId="13" w16cid:durableId="521552576">
    <w:abstractNumId w:val="14"/>
  </w:num>
  <w:num w:numId="14" w16cid:durableId="1123812094">
    <w:abstractNumId w:val="18"/>
  </w:num>
  <w:num w:numId="15" w16cid:durableId="1265116218">
    <w:abstractNumId w:val="7"/>
  </w:num>
  <w:num w:numId="16" w16cid:durableId="666174683">
    <w:abstractNumId w:val="1"/>
  </w:num>
  <w:num w:numId="17" w16cid:durableId="840658361">
    <w:abstractNumId w:val="0"/>
  </w:num>
  <w:num w:numId="18" w16cid:durableId="205727494">
    <w:abstractNumId w:val="8"/>
  </w:num>
  <w:num w:numId="19" w16cid:durableId="586420499">
    <w:abstractNumId w:val="10"/>
  </w:num>
  <w:num w:numId="20" w16cid:durableId="1890336239">
    <w:abstractNumId w:val="12"/>
  </w:num>
  <w:num w:numId="21" w16cid:durableId="1461417617">
    <w:abstractNumId w:val="11"/>
  </w:num>
  <w:num w:numId="22" w16cid:durableId="25758222">
    <w:abstractNumId w:val="2"/>
  </w:num>
  <w:num w:numId="23" w16cid:durableId="1551958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7B9"/>
    <w:rsid w:val="00001E1E"/>
    <w:rsid w:val="00002368"/>
    <w:rsid w:val="000144F1"/>
    <w:rsid w:val="0002000D"/>
    <w:rsid w:val="00037D80"/>
    <w:rsid w:val="0005697F"/>
    <w:rsid w:val="00064349"/>
    <w:rsid w:val="00064C78"/>
    <w:rsid w:val="00076901"/>
    <w:rsid w:val="00077668"/>
    <w:rsid w:val="00077747"/>
    <w:rsid w:val="0008312F"/>
    <w:rsid w:val="00086037"/>
    <w:rsid w:val="00096821"/>
    <w:rsid w:val="000A2DD1"/>
    <w:rsid w:val="000C2168"/>
    <w:rsid w:val="000C283F"/>
    <w:rsid w:val="000C718F"/>
    <w:rsid w:val="000C757A"/>
    <w:rsid w:val="000D091F"/>
    <w:rsid w:val="000D0A76"/>
    <w:rsid w:val="000D2864"/>
    <w:rsid w:val="000E1D98"/>
    <w:rsid w:val="000E2D2A"/>
    <w:rsid w:val="000F4FF2"/>
    <w:rsid w:val="000F7142"/>
    <w:rsid w:val="001026E5"/>
    <w:rsid w:val="001048DD"/>
    <w:rsid w:val="00111C65"/>
    <w:rsid w:val="00112668"/>
    <w:rsid w:val="00131EBF"/>
    <w:rsid w:val="0015539E"/>
    <w:rsid w:val="00160137"/>
    <w:rsid w:val="00171150"/>
    <w:rsid w:val="00171360"/>
    <w:rsid w:val="00174169"/>
    <w:rsid w:val="0017483E"/>
    <w:rsid w:val="001821A2"/>
    <w:rsid w:val="00182573"/>
    <w:rsid w:val="00194536"/>
    <w:rsid w:val="00195526"/>
    <w:rsid w:val="001A1912"/>
    <w:rsid w:val="001A5308"/>
    <w:rsid w:val="001B01BC"/>
    <w:rsid w:val="001B7C11"/>
    <w:rsid w:val="001C1208"/>
    <w:rsid w:val="001C18F2"/>
    <w:rsid w:val="001C3351"/>
    <w:rsid w:val="001C67B0"/>
    <w:rsid w:val="001D01EA"/>
    <w:rsid w:val="001D24C7"/>
    <w:rsid w:val="001D5EC0"/>
    <w:rsid w:val="001D783D"/>
    <w:rsid w:val="001E1A92"/>
    <w:rsid w:val="001E2913"/>
    <w:rsid w:val="001E5CE5"/>
    <w:rsid w:val="00202CD8"/>
    <w:rsid w:val="002118D3"/>
    <w:rsid w:val="002201FC"/>
    <w:rsid w:val="00223755"/>
    <w:rsid w:val="00231BCD"/>
    <w:rsid w:val="0023466C"/>
    <w:rsid w:val="00235409"/>
    <w:rsid w:val="00240146"/>
    <w:rsid w:val="00240812"/>
    <w:rsid w:val="00244475"/>
    <w:rsid w:val="0024697F"/>
    <w:rsid w:val="00282A80"/>
    <w:rsid w:val="00283FE3"/>
    <w:rsid w:val="0028421B"/>
    <w:rsid w:val="00286D16"/>
    <w:rsid w:val="00287C0A"/>
    <w:rsid w:val="00292207"/>
    <w:rsid w:val="00296A25"/>
    <w:rsid w:val="002A1528"/>
    <w:rsid w:val="002A2E10"/>
    <w:rsid w:val="002A3328"/>
    <w:rsid w:val="002A59FE"/>
    <w:rsid w:val="002A78EB"/>
    <w:rsid w:val="002B0DE3"/>
    <w:rsid w:val="002B14F4"/>
    <w:rsid w:val="002C5EAE"/>
    <w:rsid w:val="002D312F"/>
    <w:rsid w:val="002D4679"/>
    <w:rsid w:val="002D4A54"/>
    <w:rsid w:val="002D60DA"/>
    <w:rsid w:val="002E475D"/>
    <w:rsid w:val="002F5054"/>
    <w:rsid w:val="002F56EC"/>
    <w:rsid w:val="00306D3D"/>
    <w:rsid w:val="00307423"/>
    <w:rsid w:val="003118CE"/>
    <w:rsid w:val="00311944"/>
    <w:rsid w:val="00317024"/>
    <w:rsid w:val="00320438"/>
    <w:rsid w:val="003227FE"/>
    <w:rsid w:val="00324770"/>
    <w:rsid w:val="00324FAA"/>
    <w:rsid w:val="00341AB5"/>
    <w:rsid w:val="00345378"/>
    <w:rsid w:val="0034567C"/>
    <w:rsid w:val="00346B4B"/>
    <w:rsid w:val="00354231"/>
    <w:rsid w:val="00356FFB"/>
    <w:rsid w:val="00361B37"/>
    <w:rsid w:val="00362095"/>
    <w:rsid w:val="003717B9"/>
    <w:rsid w:val="00377E82"/>
    <w:rsid w:val="00382FF5"/>
    <w:rsid w:val="00383FC9"/>
    <w:rsid w:val="003843A8"/>
    <w:rsid w:val="00391066"/>
    <w:rsid w:val="003A0642"/>
    <w:rsid w:val="003A3283"/>
    <w:rsid w:val="003A5836"/>
    <w:rsid w:val="003A5E79"/>
    <w:rsid w:val="003A7175"/>
    <w:rsid w:val="003B5D73"/>
    <w:rsid w:val="003C1A4A"/>
    <w:rsid w:val="003C5C81"/>
    <w:rsid w:val="003D68BA"/>
    <w:rsid w:val="003E042D"/>
    <w:rsid w:val="003E43B6"/>
    <w:rsid w:val="003F0F51"/>
    <w:rsid w:val="003F1CA4"/>
    <w:rsid w:val="00410F21"/>
    <w:rsid w:val="004162C4"/>
    <w:rsid w:val="004220C0"/>
    <w:rsid w:val="004234BC"/>
    <w:rsid w:val="00433212"/>
    <w:rsid w:val="004469A3"/>
    <w:rsid w:val="00450BEF"/>
    <w:rsid w:val="00452D94"/>
    <w:rsid w:val="00466D08"/>
    <w:rsid w:val="00471D69"/>
    <w:rsid w:val="0047453B"/>
    <w:rsid w:val="00474C0B"/>
    <w:rsid w:val="00497B07"/>
    <w:rsid w:val="004A02C9"/>
    <w:rsid w:val="004A4E78"/>
    <w:rsid w:val="004A57D2"/>
    <w:rsid w:val="004B4E80"/>
    <w:rsid w:val="004B7C88"/>
    <w:rsid w:val="004C1823"/>
    <w:rsid w:val="004C1CAF"/>
    <w:rsid w:val="004C49A8"/>
    <w:rsid w:val="004D1EA3"/>
    <w:rsid w:val="004D25D3"/>
    <w:rsid w:val="004D5FE4"/>
    <w:rsid w:val="004D796D"/>
    <w:rsid w:val="004F1B1C"/>
    <w:rsid w:val="00500BBC"/>
    <w:rsid w:val="005076E5"/>
    <w:rsid w:val="00510525"/>
    <w:rsid w:val="00510987"/>
    <w:rsid w:val="005162D8"/>
    <w:rsid w:val="00520858"/>
    <w:rsid w:val="00536F33"/>
    <w:rsid w:val="00542676"/>
    <w:rsid w:val="00551CF9"/>
    <w:rsid w:val="00553800"/>
    <w:rsid w:val="00553E9E"/>
    <w:rsid w:val="005604DB"/>
    <w:rsid w:val="0056472B"/>
    <w:rsid w:val="00585E6B"/>
    <w:rsid w:val="0058603C"/>
    <w:rsid w:val="00592AEF"/>
    <w:rsid w:val="0059359C"/>
    <w:rsid w:val="00596A61"/>
    <w:rsid w:val="005B663B"/>
    <w:rsid w:val="005C433F"/>
    <w:rsid w:val="005E47B2"/>
    <w:rsid w:val="005E634C"/>
    <w:rsid w:val="005E66E2"/>
    <w:rsid w:val="005F24C2"/>
    <w:rsid w:val="005F4483"/>
    <w:rsid w:val="00602A92"/>
    <w:rsid w:val="00603D75"/>
    <w:rsid w:val="00604871"/>
    <w:rsid w:val="00604FA4"/>
    <w:rsid w:val="00610F4F"/>
    <w:rsid w:val="00611BDF"/>
    <w:rsid w:val="00642FA0"/>
    <w:rsid w:val="00643FDE"/>
    <w:rsid w:val="006471BE"/>
    <w:rsid w:val="00663D79"/>
    <w:rsid w:val="0066481D"/>
    <w:rsid w:val="00670107"/>
    <w:rsid w:val="006756A2"/>
    <w:rsid w:val="006820FD"/>
    <w:rsid w:val="00683A5E"/>
    <w:rsid w:val="00685878"/>
    <w:rsid w:val="00692FB3"/>
    <w:rsid w:val="006961BE"/>
    <w:rsid w:val="00697E80"/>
    <w:rsid w:val="006A3516"/>
    <w:rsid w:val="006A50C0"/>
    <w:rsid w:val="006C7632"/>
    <w:rsid w:val="006C79E6"/>
    <w:rsid w:val="006D3D96"/>
    <w:rsid w:val="006D4653"/>
    <w:rsid w:val="006D7465"/>
    <w:rsid w:val="006D7F74"/>
    <w:rsid w:val="006E00D4"/>
    <w:rsid w:val="006F22A6"/>
    <w:rsid w:val="007007D2"/>
    <w:rsid w:val="00707918"/>
    <w:rsid w:val="007170EE"/>
    <w:rsid w:val="00721132"/>
    <w:rsid w:val="00727E0F"/>
    <w:rsid w:val="0073472C"/>
    <w:rsid w:val="007373DA"/>
    <w:rsid w:val="00743B05"/>
    <w:rsid w:val="00751CAC"/>
    <w:rsid w:val="0075358C"/>
    <w:rsid w:val="00760DF9"/>
    <w:rsid w:val="00764077"/>
    <w:rsid w:val="00776210"/>
    <w:rsid w:val="00777618"/>
    <w:rsid w:val="00785DDA"/>
    <w:rsid w:val="00790870"/>
    <w:rsid w:val="007937D0"/>
    <w:rsid w:val="007A005B"/>
    <w:rsid w:val="007B3C44"/>
    <w:rsid w:val="007B5250"/>
    <w:rsid w:val="007C343B"/>
    <w:rsid w:val="007D10EF"/>
    <w:rsid w:val="007F00B0"/>
    <w:rsid w:val="007F6243"/>
    <w:rsid w:val="008001B1"/>
    <w:rsid w:val="00811A24"/>
    <w:rsid w:val="00815EB5"/>
    <w:rsid w:val="00817D95"/>
    <w:rsid w:val="00830DB3"/>
    <w:rsid w:val="00833C4A"/>
    <w:rsid w:val="00851280"/>
    <w:rsid w:val="00861D2E"/>
    <w:rsid w:val="008634FF"/>
    <w:rsid w:val="00866C87"/>
    <w:rsid w:val="0088383F"/>
    <w:rsid w:val="008928F8"/>
    <w:rsid w:val="00892A74"/>
    <w:rsid w:val="008A4B09"/>
    <w:rsid w:val="008A55C9"/>
    <w:rsid w:val="008B246D"/>
    <w:rsid w:val="008C1DEB"/>
    <w:rsid w:val="008C60C8"/>
    <w:rsid w:val="008D0C55"/>
    <w:rsid w:val="008D4614"/>
    <w:rsid w:val="008E073D"/>
    <w:rsid w:val="00922DC5"/>
    <w:rsid w:val="00925BD0"/>
    <w:rsid w:val="00926FCD"/>
    <w:rsid w:val="00934B65"/>
    <w:rsid w:val="00936891"/>
    <w:rsid w:val="00941F5D"/>
    <w:rsid w:val="0095172A"/>
    <w:rsid w:val="00957157"/>
    <w:rsid w:val="0096562D"/>
    <w:rsid w:val="0097325D"/>
    <w:rsid w:val="009759E7"/>
    <w:rsid w:val="009767BB"/>
    <w:rsid w:val="009777EA"/>
    <w:rsid w:val="009779BA"/>
    <w:rsid w:val="00986204"/>
    <w:rsid w:val="009938BF"/>
    <w:rsid w:val="00994C77"/>
    <w:rsid w:val="009C0AD5"/>
    <w:rsid w:val="009C584E"/>
    <w:rsid w:val="009C661F"/>
    <w:rsid w:val="009D0B4B"/>
    <w:rsid w:val="009D0C27"/>
    <w:rsid w:val="009D2A31"/>
    <w:rsid w:val="009D2E21"/>
    <w:rsid w:val="009D43B2"/>
    <w:rsid w:val="009F4B20"/>
    <w:rsid w:val="009F6511"/>
    <w:rsid w:val="00A0555F"/>
    <w:rsid w:val="00A108F0"/>
    <w:rsid w:val="00A11E3F"/>
    <w:rsid w:val="00A13CFB"/>
    <w:rsid w:val="00A4048B"/>
    <w:rsid w:val="00A416CB"/>
    <w:rsid w:val="00A54169"/>
    <w:rsid w:val="00A55DE7"/>
    <w:rsid w:val="00A6157E"/>
    <w:rsid w:val="00A648D8"/>
    <w:rsid w:val="00A802FF"/>
    <w:rsid w:val="00A91987"/>
    <w:rsid w:val="00AA405C"/>
    <w:rsid w:val="00AB1276"/>
    <w:rsid w:val="00AC3CC4"/>
    <w:rsid w:val="00AD6F6F"/>
    <w:rsid w:val="00AE351B"/>
    <w:rsid w:val="00AE4972"/>
    <w:rsid w:val="00AE562F"/>
    <w:rsid w:val="00AF53E6"/>
    <w:rsid w:val="00AF5D0F"/>
    <w:rsid w:val="00B00A21"/>
    <w:rsid w:val="00B10C05"/>
    <w:rsid w:val="00B10D29"/>
    <w:rsid w:val="00B137BD"/>
    <w:rsid w:val="00B14353"/>
    <w:rsid w:val="00B14BC9"/>
    <w:rsid w:val="00B15C05"/>
    <w:rsid w:val="00B300D4"/>
    <w:rsid w:val="00B31645"/>
    <w:rsid w:val="00B37F58"/>
    <w:rsid w:val="00B53E08"/>
    <w:rsid w:val="00B5758E"/>
    <w:rsid w:val="00B63DCD"/>
    <w:rsid w:val="00B7731D"/>
    <w:rsid w:val="00B77730"/>
    <w:rsid w:val="00B802E7"/>
    <w:rsid w:val="00B80EFE"/>
    <w:rsid w:val="00B836A3"/>
    <w:rsid w:val="00B87154"/>
    <w:rsid w:val="00B918E6"/>
    <w:rsid w:val="00BA2E16"/>
    <w:rsid w:val="00BA64D9"/>
    <w:rsid w:val="00BA693E"/>
    <w:rsid w:val="00BB3DA8"/>
    <w:rsid w:val="00BD75C3"/>
    <w:rsid w:val="00BF1AF4"/>
    <w:rsid w:val="00BF5F36"/>
    <w:rsid w:val="00C0210B"/>
    <w:rsid w:val="00C05EC1"/>
    <w:rsid w:val="00C06671"/>
    <w:rsid w:val="00C40AB8"/>
    <w:rsid w:val="00C42048"/>
    <w:rsid w:val="00C433B8"/>
    <w:rsid w:val="00C468C5"/>
    <w:rsid w:val="00C47A42"/>
    <w:rsid w:val="00C511D2"/>
    <w:rsid w:val="00C51F8A"/>
    <w:rsid w:val="00C75FD0"/>
    <w:rsid w:val="00C8151A"/>
    <w:rsid w:val="00C83655"/>
    <w:rsid w:val="00C86F63"/>
    <w:rsid w:val="00C94C3A"/>
    <w:rsid w:val="00CA32C3"/>
    <w:rsid w:val="00CA62EE"/>
    <w:rsid w:val="00CB609D"/>
    <w:rsid w:val="00CC1150"/>
    <w:rsid w:val="00CD52BA"/>
    <w:rsid w:val="00CD6899"/>
    <w:rsid w:val="00CD6E21"/>
    <w:rsid w:val="00CE4F4D"/>
    <w:rsid w:val="00CF292E"/>
    <w:rsid w:val="00D00A3D"/>
    <w:rsid w:val="00D02B65"/>
    <w:rsid w:val="00D1347D"/>
    <w:rsid w:val="00D141D7"/>
    <w:rsid w:val="00D1686F"/>
    <w:rsid w:val="00D237B7"/>
    <w:rsid w:val="00D23B37"/>
    <w:rsid w:val="00D30AB6"/>
    <w:rsid w:val="00D33B45"/>
    <w:rsid w:val="00D34D53"/>
    <w:rsid w:val="00D376C1"/>
    <w:rsid w:val="00D41ADE"/>
    <w:rsid w:val="00D46A48"/>
    <w:rsid w:val="00D507B2"/>
    <w:rsid w:val="00D51FD6"/>
    <w:rsid w:val="00D526DA"/>
    <w:rsid w:val="00D60784"/>
    <w:rsid w:val="00D6144B"/>
    <w:rsid w:val="00D63A7A"/>
    <w:rsid w:val="00D774AA"/>
    <w:rsid w:val="00DA36A7"/>
    <w:rsid w:val="00DA7BFC"/>
    <w:rsid w:val="00DC1338"/>
    <w:rsid w:val="00DC6CD4"/>
    <w:rsid w:val="00DD34DC"/>
    <w:rsid w:val="00DD5240"/>
    <w:rsid w:val="00DE263A"/>
    <w:rsid w:val="00DF7445"/>
    <w:rsid w:val="00DF75B5"/>
    <w:rsid w:val="00E030BE"/>
    <w:rsid w:val="00E0439B"/>
    <w:rsid w:val="00E15D71"/>
    <w:rsid w:val="00E2393A"/>
    <w:rsid w:val="00E246A6"/>
    <w:rsid w:val="00E3684B"/>
    <w:rsid w:val="00E37352"/>
    <w:rsid w:val="00E5125F"/>
    <w:rsid w:val="00E55154"/>
    <w:rsid w:val="00E56006"/>
    <w:rsid w:val="00E57AD4"/>
    <w:rsid w:val="00E64E0B"/>
    <w:rsid w:val="00E70766"/>
    <w:rsid w:val="00E72552"/>
    <w:rsid w:val="00E732A8"/>
    <w:rsid w:val="00E8003C"/>
    <w:rsid w:val="00E84725"/>
    <w:rsid w:val="00E84F38"/>
    <w:rsid w:val="00E86E72"/>
    <w:rsid w:val="00E90780"/>
    <w:rsid w:val="00E912E7"/>
    <w:rsid w:val="00E97E08"/>
    <w:rsid w:val="00EA2D3E"/>
    <w:rsid w:val="00EA4222"/>
    <w:rsid w:val="00EA49F7"/>
    <w:rsid w:val="00EA4CB6"/>
    <w:rsid w:val="00EA5D37"/>
    <w:rsid w:val="00EA772E"/>
    <w:rsid w:val="00EB2F0A"/>
    <w:rsid w:val="00EB3D63"/>
    <w:rsid w:val="00EB4844"/>
    <w:rsid w:val="00EB4CC0"/>
    <w:rsid w:val="00EC3DD9"/>
    <w:rsid w:val="00EC7E42"/>
    <w:rsid w:val="00EE0BC0"/>
    <w:rsid w:val="00EE774D"/>
    <w:rsid w:val="00F04021"/>
    <w:rsid w:val="00F04EDA"/>
    <w:rsid w:val="00F10ECD"/>
    <w:rsid w:val="00F15312"/>
    <w:rsid w:val="00F22767"/>
    <w:rsid w:val="00F26774"/>
    <w:rsid w:val="00F45287"/>
    <w:rsid w:val="00F51331"/>
    <w:rsid w:val="00F57154"/>
    <w:rsid w:val="00F603CB"/>
    <w:rsid w:val="00F72ADE"/>
    <w:rsid w:val="00F80461"/>
    <w:rsid w:val="00F95FF0"/>
    <w:rsid w:val="00FA0FE3"/>
    <w:rsid w:val="00FA4D30"/>
    <w:rsid w:val="00FA6D8F"/>
    <w:rsid w:val="00FB25FB"/>
    <w:rsid w:val="00FC0EAE"/>
    <w:rsid w:val="00FC23B1"/>
    <w:rsid w:val="00FC742C"/>
    <w:rsid w:val="00FD0336"/>
    <w:rsid w:val="00FE1F83"/>
    <w:rsid w:val="00FE2A3A"/>
    <w:rsid w:val="11A16246"/>
    <w:rsid w:val="14DA6501"/>
    <w:rsid w:val="16388A01"/>
    <w:rsid w:val="27050EF0"/>
    <w:rsid w:val="2FDFE7DF"/>
    <w:rsid w:val="358C9DE8"/>
    <w:rsid w:val="680110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EF7EC"/>
  <w15:docId w15:val="{8FA8276E-4553-4050-B0AD-47ABBBE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7B9"/>
    <w:rPr>
      <w:rFonts w:eastAsiaTheme="majorEastAsia" w:cstheme="majorBidi"/>
      <w:color w:val="272727" w:themeColor="text1" w:themeTint="D8"/>
    </w:rPr>
  </w:style>
  <w:style w:type="paragraph" w:styleId="Title">
    <w:name w:val="Title"/>
    <w:basedOn w:val="Normal"/>
    <w:next w:val="Normal"/>
    <w:link w:val="TitleChar"/>
    <w:uiPriority w:val="10"/>
    <w:qFormat/>
    <w:rsid w:val="0037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7B9"/>
    <w:pPr>
      <w:spacing w:before="160"/>
      <w:jc w:val="center"/>
    </w:pPr>
    <w:rPr>
      <w:i/>
      <w:iCs/>
      <w:color w:val="404040" w:themeColor="text1" w:themeTint="BF"/>
    </w:rPr>
  </w:style>
  <w:style w:type="character" w:customStyle="1" w:styleId="QuoteChar">
    <w:name w:val="Quote Char"/>
    <w:basedOn w:val="DefaultParagraphFont"/>
    <w:link w:val="Quote"/>
    <w:uiPriority w:val="29"/>
    <w:rsid w:val="003717B9"/>
    <w:rPr>
      <w:i/>
      <w:iCs/>
      <w:color w:val="404040" w:themeColor="text1" w:themeTint="BF"/>
    </w:rPr>
  </w:style>
  <w:style w:type="paragraph" w:styleId="ListParagraph">
    <w:name w:val="List Paragraph"/>
    <w:basedOn w:val="Normal"/>
    <w:uiPriority w:val="34"/>
    <w:qFormat/>
    <w:rsid w:val="003717B9"/>
    <w:pPr>
      <w:ind w:left="720"/>
      <w:contextualSpacing/>
    </w:pPr>
  </w:style>
  <w:style w:type="character" w:styleId="IntenseEmphasis">
    <w:name w:val="Intense Emphasis"/>
    <w:basedOn w:val="DefaultParagraphFont"/>
    <w:uiPriority w:val="21"/>
    <w:qFormat/>
    <w:rsid w:val="003717B9"/>
    <w:rPr>
      <w:i/>
      <w:iCs/>
      <w:color w:val="0F4761" w:themeColor="accent1" w:themeShade="BF"/>
    </w:rPr>
  </w:style>
  <w:style w:type="paragraph" w:styleId="IntenseQuote">
    <w:name w:val="Intense Quote"/>
    <w:basedOn w:val="Normal"/>
    <w:next w:val="Normal"/>
    <w:link w:val="IntenseQuoteChar"/>
    <w:uiPriority w:val="30"/>
    <w:qFormat/>
    <w:rsid w:val="0037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7B9"/>
    <w:rPr>
      <w:i/>
      <w:iCs/>
      <w:color w:val="0F4761" w:themeColor="accent1" w:themeShade="BF"/>
    </w:rPr>
  </w:style>
  <w:style w:type="character" w:styleId="IntenseReference">
    <w:name w:val="Intense Reference"/>
    <w:basedOn w:val="DefaultParagraphFont"/>
    <w:uiPriority w:val="32"/>
    <w:qFormat/>
    <w:rsid w:val="003717B9"/>
    <w:rPr>
      <w:b/>
      <w:bCs/>
      <w:smallCaps/>
      <w:color w:val="0F4761" w:themeColor="accent1" w:themeShade="BF"/>
      <w:spacing w:val="5"/>
    </w:rPr>
  </w:style>
  <w:style w:type="paragraph" w:styleId="Header">
    <w:name w:val="header"/>
    <w:basedOn w:val="Normal"/>
    <w:link w:val="HeaderChar"/>
    <w:uiPriority w:val="99"/>
    <w:unhideWhenUsed/>
    <w:rsid w:val="002D312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D312F"/>
  </w:style>
  <w:style w:type="paragraph" w:styleId="Footer">
    <w:name w:val="footer"/>
    <w:basedOn w:val="Normal"/>
    <w:link w:val="FooterChar"/>
    <w:uiPriority w:val="99"/>
    <w:unhideWhenUsed/>
    <w:rsid w:val="002D312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312F"/>
  </w:style>
  <w:style w:type="paragraph" w:styleId="EndnoteText">
    <w:name w:val="endnote text"/>
    <w:basedOn w:val="Normal"/>
    <w:link w:val="EndnoteTextChar"/>
    <w:uiPriority w:val="99"/>
    <w:semiHidden/>
    <w:unhideWhenUsed/>
    <w:rsid w:val="00FA4D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D30"/>
    <w:rPr>
      <w:sz w:val="20"/>
      <w:szCs w:val="20"/>
    </w:rPr>
  </w:style>
  <w:style w:type="character" w:styleId="EndnoteReference">
    <w:name w:val="endnote reference"/>
    <w:basedOn w:val="DefaultParagraphFont"/>
    <w:uiPriority w:val="99"/>
    <w:semiHidden/>
    <w:unhideWhenUsed/>
    <w:rsid w:val="00FA4D30"/>
    <w:rPr>
      <w:vertAlign w:val="superscript"/>
    </w:rPr>
  </w:style>
  <w:style w:type="paragraph" w:styleId="FootnoteText">
    <w:name w:val="footnote text"/>
    <w:basedOn w:val="Normal"/>
    <w:link w:val="FootnoteTextChar"/>
    <w:uiPriority w:val="99"/>
    <w:semiHidden/>
    <w:unhideWhenUsed/>
    <w:rsid w:val="00FA4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D30"/>
    <w:rPr>
      <w:sz w:val="20"/>
      <w:szCs w:val="20"/>
    </w:rPr>
  </w:style>
  <w:style w:type="character" w:styleId="FootnoteReference">
    <w:name w:val="footnote reference"/>
    <w:basedOn w:val="DefaultParagraphFont"/>
    <w:uiPriority w:val="99"/>
    <w:semiHidden/>
    <w:unhideWhenUsed/>
    <w:rsid w:val="00FA4D30"/>
    <w:rPr>
      <w:vertAlign w:val="superscript"/>
    </w:rPr>
  </w:style>
  <w:style w:type="table" w:styleId="TableGrid">
    <w:name w:val="Table Grid"/>
    <w:basedOn w:val="TableNormal"/>
    <w:uiPriority w:val="39"/>
    <w:rsid w:val="000F7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5923">
      <w:bodyDiv w:val="1"/>
      <w:marLeft w:val="0"/>
      <w:marRight w:val="0"/>
      <w:marTop w:val="0"/>
      <w:marBottom w:val="0"/>
      <w:divBdr>
        <w:top w:val="none" w:sz="0" w:space="0" w:color="auto"/>
        <w:left w:val="none" w:sz="0" w:space="0" w:color="auto"/>
        <w:bottom w:val="none" w:sz="0" w:space="0" w:color="auto"/>
        <w:right w:val="none" w:sz="0" w:space="0" w:color="auto"/>
      </w:divBdr>
    </w:div>
    <w:div w:id="587037000">
      <w:bodyDiv w:val="1"/>
      <w:marLeft w:val="0"/>
      <w:marRight w:val="0"/>
      <w:marTop w:val="0"/>
      <w:marBottom w:val="0"/>
      <w:divBdr>
        <w:top w:val="none" w:sz="0" w:space="0" w:color="auto"/>
        <w:left w:val="none" w:sz="0" w:space="0" w:color="auto"/>
        <w:bottom w:val="none" w:sz="0" w:space="0" w:color="auto"/>
        <w:right w:val="none" w:sz="0" w:space="0" w:color="auto"/>
      </w:divBdr>
      <w:divsChild>
        <w:div w:id="125817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C55FF26B904CAAA32F61F5F421D3" ma:contentTypeVersion="17" ma:contentTypeDescription="Create a new document." ma:contentTypeScope="" ma:versionID="6d99b765fe4d041ae3b8c8db295fd538">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9fb8e8f9f6b727ce8e43866e56395a9a"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D7B76-B0F7-4953-8019-4A42A96F4A44}">
  <ds:schemaRefs>
    <ds:schemaRef ds:uri="http://schemas.openxmlformats.org/officeDocument/2006/bibliography"/>
  </ds:schemaRefs>
</ds:datastoreItem>
</file>

<file path=customXml/itemProps2.xml><?xml version="1.0" encoding="utf-8"?>
<ds:datastoreItem xmlns:ds="http://schemas.openxmlformats.org/officeDocument/2006/customXml" ds:itemID="{F7E0EBF8-7F95-422D-BE99-20F096F68FFE}">
  <ds:schemaRefs>
    <ds:schemaRef ds:uri="http://schemas.microsoft.com/sharepoint/v3/contenttype/forms"/>
  </ds:schemaRefs>
</ds:datastoreItem>
</file>

<file path=customXml/itemProps3.xml><?xml version="1.0" encoding="utf-8"?>
<ds:datastoreItem xmlns:ds="http://schemas.openxmlformats.org/officeDocument/2006/customXml" ds:itemID="{07D212FD-64EA-47F6-A862-FDADCC39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55B0A-65DD-4CEF-8DCE-197C82105050}">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5761</Words>
  <Characters>32839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Santos, Ada</cp:lastModifiedBy>
  <cp:revision>29</cp:revision>
  <dcterms:created xsi:type="dcterms:W3CDTF">2024-10-31T13:09:00Z</dcterms:created>
  <dcterms:modified xsi:type="dcterms:W3CDTF">2024-11-01T14:35:00Z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MediaServiceImageTags">
    <vt:lpwstr/>
  </property>
</Properties>
</file>