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A75CC3" w:rsidRDefault="00D306D1" w:rsidP="00627C9F">
      <w:pPr>
        <w:jc w:val="both"/>
        <w:rPr>
          <w:rFonts w:asciiTheme="majorHAnsi" w:hAnsiTheme="majorHAnsi" w:cs="Univers"/>
          <w:b/>
          <w:bCs/>
          <w:sz w:val="22"/>
          <w:szCs w:val="22"/>
        </w:rPr>
      </w:pPr>
      <w:r w:rsidRPr="00A75CC3">
        <w:rPr>
          <w:rFonts w:asciiTheme="majorHAnsi" w:hAnsiTheme="majorHAnsi"/>
          <w:noProof/>
          <w:sz w:val="22"/>
          <w:szCs w:val="22"/>
          <w:lang w:val="en-US" w:eastAsia="en-US"/>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26CC9E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fillcolor="#ffc000" stroked="f" strokeweight="2pt"/>
            </w:pict>
          </mc:Fallback>
        </mc:AlternateContent>
      </w:r>
      <w:r w:rsidR="003E6CA1" w:rsidRPr="00A75CC3">
        <w:rPr>
          <w:rFonts w:asciiTheme="majorHAnsi" w:hAnsiTheme="majorHAnsi"/>
          <w:noProof/>
          <w:sz w:val="22"/>
          <w:szCs w:val="22"/>
          <w:lang w:val="en-US" w:eastAsia="en-US"/>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E04BA0" w:rsidRDefault="00E04BA0" w:rsidP="00AE5488">
                            <w:r>
                              <w:rPr>
                                <w:noProof/>
                                <w:lang w:val="en-US" w:eastAsia="en-US"/>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E04BA0" w:rsidRDefault="00E04BA0" w:rsidP="00AE5488">
                      <w:r>
                        <w:rPr>
                          <w:noProof/>
                          <w:lang w:val="en-US" w:eastAsia="en-US"/>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A75CC3" w:rsidRDefault="00040C3A" w:rsidP="00040C3A">
      <w:pPr>
        <w:tabs>
          <w:tab w:val="center" w:pos="5400"/>
        </w:tabs>
        <w:suppressAutoHyphens/>
        <w:jc w:val="both"/>
        <w:rPr>
          <w:rFonts w:asciiTheme="majorHAnsi" w:hAnsiTheme="majorHAnsi"/>
          <w:sz w:val="22"/>
          <w:szCs w:val="22"/>
        </w:rPr>
      </w:pPr>
    </w:p>
    <w:p w14:paraId="5A87E141" w14:textId="77777777" w:rsidR="00040C3A" w:rsidRPr="00A75CC3" w:rsidRDefault="00040C3A" w:rsidP="00040C3A">
      <w:pPr>
        <w:tabs>
          <w:tab w:val="center" w:pos="5400"/>
        </w:tabs>
        <w:suppressAutoHyphens/>
        <w:jc w:val="both"/>
        <w:rPr>
          <w:rFonts w:asciiTheme="majorHAnsi" w:hAnsiTheme="majorHAnsi"/>
          <w:sz w:val="22"/>
          <w:szCs w:val="22"/>
        </w:rPr>
      </w:pPr>
    </w:p>
    <w:p w14:paraId="29D95BCC" w14:textId="77777777" w:rsidR="005128E4" w:rsidRPr="00A75CC3" w:rsidRDefault="005128E4" w:rsidP="00040C3A">
      <w:pPr>
        <w:tabs>
          <w:tab w:val="center" w:pos="5400"/>
        </w:tabs>
        <w:suppressAutoHyphens/>
        <w:rPr>
          <w:rFonts w:asciiTheme="majorHAnsi" w:hAnsiTheme="majorHAnsi"/>
          <w:sz w:val="22"/>
          <w:szCs w:val="22"/>
        </w:rPr>
      </w:pPr>
    </w:p>
    <w:p w14:paraId="12A36B24" w14:textId="77777777" w:rsidR="005128E4" w:rsidRPr="00A75CC3" w:rsidRDefault="005128E4" w:rsidP="00040C3A">
      <w:pPr>
        <w:tabs>
          <w:tab w:val="center" w:pos="5400"/>
        </w:tabs>
        <w:suppressAutoHyphens/>
        <w:rPr>
          <w:rFonts w:asciiTheme="majorHAnsi" w:hAnsiTheme="majorHAnsi"/>
          <w:sz w:val="22"/>
          <w:szCs w:val="22"/>
        </w:rPr>
      </w:pPr>
    </w:p>
    <w:p w14:paraId="2252093D" w14:textId="77777777" w:rsidR="005128E4" w:rsidRPr="00A75CC3" w:rsidRDefault="005128E4" w:rsidP="00040C3A">
      <w:pPr>
        <w:tabs>
          <w:tab w:val="center" w:pos="5400"/>
        </w:tabs>
        <w:suppressAutoHyphens/>
        <w:rPr>
          <w:rFonts w:asciiTheme="majorHAnsi" w:hAnsiTheme="majorHAnsi"/>
          <w:sz w:val="22"/>
          <w:szCs w:val="22"/>
        </w:rPr>
      </w:pPr>
    </w:p>
    <w:p w14:paraId="403935BD" w14:textId="77777777" w:rsidR="00040C3A" w:rsidRPr="00A75CC3" w:rsidRDefault="00040C3A" w:rsidP="005128E4">
      <w:pPr>
        <w:tabs>
          <w:tab w:val="center" w:pos="5400"/>
        </w:tabs>
        <w:suppressAutoHyphens/>
        <w:jc w:val="center"/>
        <w:rPr>
          <w:rFonts w:asciiTheme="majorHAnsi" w:hAnsiTheme="majorHAnsi"/>
          <w:sz w:val="22"/>
          <w:szCs w:val="22"/>
        </w:rPr>
      </w:pPr>
    </w:p>
    <w:p w14:paraId="6DCF5F8F" w14:textId="77777777" w:rsidR="00040C3A" w:rsidRPr="00A75CC3" w:rsidRDefault="00040C3A" w:rsidP="005128E4">
      <w:pPr>
        <w:tabs>
          <w:tab w:val="center" w:pos="5400"/>
        </w:tabs>
        <w:suppressAutoHyphens/>
        <w:jc w:val="center"/>
        <w:rPr>
          <w:rFonts w:asciiTheme="majorHAnsi" w:hAnsiTheme="majorHAnsi"/>
          <w:sz w:val="22"/>
          <w:szCs w:val="22"/>
        </w:rPr>
      </w:pPr>
    </w:p>
    <w:p w14:paraId="4791F13A" w14:textId="77777777" w:rsidR="005B52B0" w:rsidRPr="00A75CC3" w:rsidRDefault="005B52B0" w:rsidP="005128E4">
      <w:pPr>
        <w:tabs>
          <w:tab w:val="center" w:pos="5400"/>
        </w:tabs>
        <w:suppressAutoHyphens/>
        <w:jc w:val="center"/>
        <w:rPr>
          <w:rFonts w:asciiTheme="majorHAnsi" w:hAnsiTheme="majorHAnsi"/>
          <w:sz w:val="22"/>
          <w:szCs w:val="22"/>
        </w:rPr>
      </w:pPr>
    </w:p>
    <w:p w14:paraId="44E016B6" w14:textId="77777777" w:rsidR="005B52B0" w:rsidRPr="00A75CC3" w:rsidRDefault="005B52B0" w:rsidP="005128E4">
      <w:pPr>
        <w:tabs>
          <w:tab w:val="center" w:pos="5400"/>
        </w:tabs>
        <w:suppressAutoHyphens/>
        <w:jc w:val="center"/>
        <w:rPr>
          <w:rFonts w:asciiTheme="majorHAnsi" w:hAnsiTheme="majorHAnsi"/>
          <w:sz w:val="22"/>
          <w:szCs w:val="22"/>
        </w:rPr>
      </w:pPr>
    </w:p>
    <w:p w14:paraId="63D41962" w14:textId="77777777" w:rsidR="005B52B0" w:rsidRPr="00A75CC3" w:rsidRDefault="005B52B0" w:rsidP="005128E4">
      <w:pPr>
        <w:tabs>
          <w:tab w:val="center" w:pos="5400"/>
        </w:tabs>
        <w:suppressAutoHyphens/>
        <w:jc w:val="center"/>
        <w:rPr>
          <w:rFonts w:asciiTheme="majorHAnsi" w:hAnsiTheme="majorHAnsi"/>
          <w:sz w:val="22"/>
          <w:szCs w:val="22"/>
        </w:rPr>
      </w:pPr>
    </w:p>
    <w:p w14:paraId="5ADEB990" w14:textId="77777777" w:rsidR="00040C3A" w:rsidRPr="00A75CC3" w:rsidRDefault="00040C3A" w:rsidP="00040C3A">
      <w:pPr>
        <w:tabs>
          <w:tab w:val="center" w:pos="5400"/>
        </w:tabs>
        <w:suppressAutoHyphens/>
        <w:jc w:val="center"/>
        <w:rPr>
          <w:rFonts w:asciiTheme="majorHAnsi" w:hAnsiTheme="majorHAnsi"/>
          <w:sz w:val="22"/>
          <w:szCs w:val="22"/>
        </w:rPr>
      </w:pPr>
    </w:p>
    <w:p w14:paraId="2D81B7E8" w14:textId="77777777" w:rsidR="00040C3A" w:rsidRPr="00A75CC3" w:rsidRDefault="00040C3A" w:rsidP="00040C3A">
      <w:pPr>
        <w:tabs>
          <w:tab w:val="center" w:pos="5400"/>
        </w:tabs>
        <w:suppressAutoHyphens/>
        <w:jc w:val="center"/>
        <w:rPr>
          <w:rFonts w:asciiTheme="majorHAnsi" w:hAnsiTheme="majorHAnsi"/>
          <w:sz w:val="22"/>
          <w:szCs w:val="22"/>
        </w:rPr>
      </w:pPr>
    </w:p>
    <w:p w14:paraId="64791D04" w14:textId="77777777" w:rsidR="00040C3A" w:rsidRPr="00A75CC3" w:rsidRDefault="003D3BC2" w:rsidP="00040C3A">
      <w:pPr>
        <w:tabs>
          <w:tab w:val="center" w:pos="5400"/>
        </w:tabs>
        <w:suppressAutoHyphens/>
        <w:jc w:val="center"/>
        <w:rPr>
          <w:rFonts w:asciiTheme="majorHAnsi" w:hAnsiTheme="majorHAnsi"/>
          <w:sz w:val="22"/>
          <w:szCs w:val="22"/>
        </w:rPr>
      </w:pPr>
      <w:r w:rsidRPr="00A75CC3">
        <w:rPr>
          <w:rFonts w:asciiTheme="majorHAnsi" w:hAnsiTheme="majorHAnsi"/>
          <w:noProof/>
          <w:sz w:val="22"/>
          <w:szCs w:val="22"/>
          <w:lang w:val="en-US" w:eastAsia="en-US"/>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F2B8986" w:rsidR="00E04BA0" w:rsidRPr="007665A8" w:rsidRDefault="00E04BA0" w:rsidP="00997BC5">
                            <w:pPr>
                              <w:spacing w:line="276" w:lineRule="auto"/>
                              <w:rPr>
                                <w:rFonts w:asciiTheme="majorHAnsi" w:hAnsiTheme="majorHAnsi" w:cs="Arial"/>
                                <w:b/>
                                <w:bCs/>
                                <w:color w:val="0D0D0D" w:themeColor="text1" w:themeTint="F2"/>
                                <w:sz w:val="36"/>
                                <w:szCs w:val="22"/>
                              </w:rPr>
                            </w:pPr>
                            <w:r w:rsidRPr="007665A8">
                              <w:rPr>
                                <w:rFonts w:asciiTheme="majorHAnsi" w:hAnsiTheme="majorHAnsi" w:cs="Arial"/>
                                <w:b/>
                                <w:bCs/>
                                <w:color w:val="0D0D0D" w:themeColor="text1" w:themeTint="F2"/>
                                <w:sz w:val="36"/>
                                <w:szCs w:val="22"/>
                              </w:rPr>
                              <w:t>RELA</w:t>
                            </w:r>
                            <w:r>
                              <w:rPr>
                                <w:rFonts w:asciiTheme="majorHAnsi" w:hAnsiTheme="majorHAnsi" w:cs="Arial"/>
                                <w:b/>
                                <w:bCs/>
                                <w:color w:val="0D0D0D" w:themeColor="text1" w:themeTint="F2"/>
                                <w:sz w:val="36"/>
                                <w:szCs w:val="22"/>
                              </w:rPr>
                              <w:t>TÓRIO</w:t>
                            </w:r>
                            <w:r w:rsidRPr="007665A8">
                              <w:rPr>
                                <w:rFonts w:asciiTheme="majorHAnsi" w:hAnsiTheme="majorHAnsi" w:cs="Arial"/>
                                <w:b/>
                                <w:bCs/>
                                <w:color w:val="0D0D0D" w:themeColor="text1" w:themeTint="F2"/>
                                <w:sz w:val="36"/>
                                <w:szCs w:val="22"/>
                              </w:rPr>
                              <w:t xml:space="preserve"> </w:t>
                            </w:r>
                            <w:r w:rsidRPr="007665A8">
                              <w:rPr>
                                <w:rFonts w:asciiTheme="majorHAnsi" w:hAnsiTheme="majorHAnsi" w:cs="Arial"/>
                                <w:b/>
                                <w:bCs/>
                                <w:color w:val="0D0D0D" w:themeColor="text1" w:themeTint="F2"/>
                                <w:sz w:val="36"/>
                                <w:szCs w:val="40"/>
                              </w:rPr>
                              <w:t>No.</w:t>
                            </w:r>
                            <w:r w:rsidR="00DF64F1">
                              <w:rPr>
                                <w:rFonts w:asciiTheme="majorHAnsi" w:hAnsiTheme="majorHAnsi" w:cs="Arial"/>
                                <w:b/>
                                <w:bCs/>
                                <w:color w:val="0D0D0D" w:themeColor="text1" w:themeTint="F2"/>
                                <w:sz w:val="36"/>
                                <w:szCs w:val="22"/>
                              </w:rPr>
                              <w:t xml:space="preserve"> 226</w:t>
                            </w:r>
                            <w:r w:rsidRPr="007665A8">
                              <w:rPr>
                                <w:rFonts w:asciiTheme="majorHAnsi" w:hAnsiTheme="majorHAnsi" w:cs="Arial"/>
                                <w:b/>
                                <w:bCs/>
                                <w:color w:val="0D0D0D" w:themeColor="text1" w:themeTint="F2"/>
                                <w:sz w:val="36"/>
                                <w:szCs w:val="22"/>
                              </w:rPr>
                              <w:t>/</w:t>
                            </w:r>
                            <w:r>
                              <w:rPr>
                                <w:rFonts w:asciiTheme="majorHAnsi" w:hAnsiTheme="majorHAnsi" w:cs="Arial"/>
                                <w:b/>
                                <w:bCs/>
                                <w:color w:val="0D0D0D" w:themeColor="text1" w:themeTint="F2"/>
                                <w:sz w:val="36"/>
                                <w:szCs w:val="22"/>
                              </w:rPr>
                              <w:t>20</w:t>
                            </w:r>
                          </w:p>
                          <w:p w14:paraId="09C54AB3" w14:textId="62116E56" w:rsidR="00E04BA0" w:rsidRPr="00DA2224" w:rsidRDefault="00E04BA0" w:rsidP="00997BC5">
                            <w:pPr>
                              <w:spacing w:line="276" w:lineRule="auto"/>
                              <w:rPr>
                                <w:rFonts w:asciiTheme="majorHAnsi" w:hAnsiTheme="majorHAnsi" w:cs="Arial"/>
                                <w:b/>
                                <w:color w:val="0D0D0D" w:themeColor="text1" w:themeTint="F2"/>
                                <w:sz w:val="36"/>
                                <w:szCs w:val="22"/>
                              </w:rPr>
                            </w:pPr>
                            <w:r w:rsidRPr="00DA2224">
                              <w:rPr>
                                <w:rFonts w:asciiTheme="majorHAnsi" w:hAnsiTheme="majorHAnsi" w:cs="Arial"/>
                                <w:b/>
                                <w:color w:val="0D0D0D" w:themeColor="text1" w:themeTint="F2"/>
                                <w:sz w:val="36"/>
                                <w:szCs w:val="22"/>
                              </w:rPr>
                              <w:t xml:space="preserve">PETIÇÃO </w:t>
                            </w:r>
                            <w:r>
                              <w:rPr>
                                <w:rFonts w:asciiTheme="majorHAnsi" w:hAnsiTheme="majorHAnsi" w:cs="Arial"/>
                                <w:b/>
                                <w:color w:val="0D0D0D" w:themeColor="text1" w:themeTint="F2"/>
                                <w:sz w:val="36"/>
                                <w:szCs w:val="22"/>
                              </w:rPr>
                              <w:t>32-07</w:t>
                            </w:r>
                            <w:r w:rsidRPr="00DA2224">
                              <w:rPr>
                                <w:rFonts w:asciiTheme="majorHAnsi" w:hAnsiTheme="majorHAnsi" w:cs="Arial"/>
                                <w:b/>
                                <w:color w:val="0D0D0D" w:themeColor="text1" w:themeTint="F2"/>
                                <w:sz w:val="36"/>
                                <w:szCs w:val="22"/>
                              </w:rPr>
                              <w:t xml:space="preserve"> </w:t>
                            </w:r>
                          </w:p>
                          <w:p w14:paraId="70CF6833" w14:textId="028CEFFD" w:rsidR="00E04BA0" w:rsidRPr="00DA2224" w:rsidRDefault="00E04BA0" w:rsidP="00997BC5">
                            <w:pPr>
                              <w:spacing w:line="276" w:lineRule="auto"/>
                              <w:rPr>
                                <w:rFonts w:asciiTheme="majorHAnsi" w:hAnsiTheme="majorHAnsi" w:cs="Arial"/>
                                <w:color w:val="0D0D0D" w:themeColor="text1" w:themeTint="F2"/>
                                <w:szCs w:val="22"/>
                              </w:rPr>
                            </w:pPr>
                            <w:r w:rsidRPr="00DA2224">
                              <w:rPr>
                                <w:rFonts w:asciiTheme="majorHAnsi" w:hAnsiTheme="majorHAnsi" w:cs="Arial"/>
                                <w:color w:val="0D0D0D" w:themeColor="text1" w:themeTint="F2"/>
                                <w:szCs w:val="22"/>
                              </w:rPr>
                              <w:t>RELATÓRIO DE ADMISSIBILIDADE</w:t>
                            </w:r>
                          </w:p>
                          <w:p w14:paraId="5FDD6F0D" w14:textId="77777777" w:rsidR="00E04BA0" w:rsidRPr="00DA2224" w:rsidRDefault="00E04BA0" w:rsidP="00997BC5">
                            <w:pPr>
                              <w:spacing w:line="276" w:lineRule="auto"/>
                              <w:rPr>
                                <w:rFonts w:asciiTheme="majorHAnsi" w:hAnsiTheme="majorHAnsi" w:cs="Arial"/>
                                <w:color w:val="0D0D0D" w:themeColor="text1" w:themeTint="F2"/>
                                <w:szCs w:val="22"/>
                              </w:rPr>
                            </w:pPr>
                            <w:bookmarkStart w:id="1" w:name="_ftnref1"/>
                          </w:p>
                          <w:p w14:paraId="4CFA2FBF" w14:textId="6C056251" w:rsidR="00E04BA0" w:rsidRPr="007665A8" w:rsidRDefault="00E04BA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MÁRCIO ANTÔNIO MAIA DE SOUZA E FAMILIARES</w:t>
                            </w:r>
                          </w:p>
                          <w:bookmarkEnd w:id="1"/>
                          <w:p w14:paraId="35068D0D" w14:textId="55B42E82" w:rsidR="00E04BA0" w:rsidRPr="007665A8" w:rsidRDefault="00E04BA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BRASIL</w:t>
                            </w:r>
                          </w:p>
                          <w:p w14:paraId="575DFD52" w14:textId="77777777" w:rsidR="00E04BA0" w:rsidRPr="007665A8" w:rsidRDefault="00E04BA0"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6F2B8986" w:rsidR="00E04BA0" w:rsidRPr="007665A8" w:rsidRDefault="00E04BA0" w:rsidP="00997BC5">
                      <w:pPr>
                        <w:spacing w:line="276" w:lineRule="auto"/>
                        <w:rPr>
                          <w:rFonts w:asciiTheme="majorHAnsi" w:hAnsiTheme="majorHAnsi" w:cs="Arial"/>
                          <w:b/>
                          <w:bCs/>
                          <w:color w:val="0D0D0D" w:themeColor="text1" w:themeTint="F2"/>
                          <w:sz w:val="36"/>
                          <w:szCs w:val="22"/>
                        </w:rPr>
                      </w:pPr>
                      <w:r w:rsidRPr="007665A8">
                        <w:rPr>
                          <w:rFonts w:asciiTheme="majorHAnsi" w:hAnsiTheme="majorHAnsi" w:cs="Arial"/>
                          <w:b/>
                          <w:bCs/>
                          <w:color w:val="0D0D0D" w:themeColor="text1" w:themeTint="F2"/>
                          <w:sz w:val="36"/>
                          <w:szCs w:val="22"/>
                        </w:rPr>
                        <w:t>RELA</w:t>
                      </w:r>
                      <w:r>
                        <w:rPr>
                          <w:rFonts w:asciiTheme="majorHAnsi" w:hAnsiTheme="majorHAnsi" w:cs="Arial"/>
                          <w:b/>
                          <w:bCs/>
                          <w:color w:val="0D0D0D" w:themeColor="text1" w:themeTint="F2"/>
                          <w:sz w:val="36"/>
                          <w:szCs w:val="22"/>
                        </w:rPr>
                        <w:t>TÓRIO</w:t>
                      </w:r>
                      <w:r w:rsidRPr="007665A8">
                        <w:rPr>
                          <w:rFonts w:asciiTheme="majorHAnsi" w:hAnsiTheme="majorHAnsi" w:cs="Arial"/>
                          <w:b/>
                          <w:bCs/>
                          <w:color w:val="0D0D0D" w:themeColor="text1" w:themeTint="F2"/>
                          <w:sz w:val="36"/>
                          <w:szCs w:val="22"/>
                        </w:rPr>
                        <w:t xml:space="preserve"> </w:t>
                      </w:r>
                      <w:r w:rsidRPr="007665A8">
                        <w:rPr>
                          <w:rFonts w:asciiTheme="majorHAnsi" w:hAnsiTheme="majorHAnsi" w:cs="Arial"/>
                          <w:b/>
                          <w:bCs/>
                          <w:color w:val="0D0D0D" w:themeColor="text1" w:themeTint="F2"/>
                          <w:sz w:val="36"/>
                          <w:szCs w:val="40"/>
                        </w:rPr>
                        <w:t>No.</w:t>
                      </w:r>
                      <w:r w:rsidR="00DF64F1">
                        <w:rPr>
                          <w:rFonts w:asciiTheme="majorHAnsi" w:hAnsiTheme="majorHAnsi" w:cs="Arial"/>
                          <w:b/>
                          <w:bCs/>
                          <w:color w:val="0D0D0D" w:themeColor="text1" w:themeTint="F2"/>
                          <w:sz w:val="36"/>
                          <w:szCs w:val="22"/>
                        </w:rPr>
                        <w:t xml:space="preserve"> </w:t>
                      </w:r>
                      <w:r w:rsidR="00DF64F1">
                        <w:rPr>
                          <w:rFonts w:asciiTheme="majorHAnsi" w:hAnsiTheme="majorHAnsi" w:cs="Arial"/>
                          <w:b/>
                          <w:bCs/>
                          <w:color w:val="0D0D0D" w:themeColor="text1" w:themeTint="F2"/>
                          <w:sz w:val="36"/>
                          <w:szCs w:val="22"/>
                        </w:rPr>
                        <w:t>226</w:t>
                      </w:r>
                      <w:r w:rsidRPr="007665A8">
                        <w:rPr>
                          <w:rFonts w:asciiTheme="majorHAnsi" w:hAnsiTheme="majorHAnsi" w:cs="Arial"/>
                          <w:b/>
                          <w:bCs/>
                          <w:color w:val="0D0D0D" w:themeColor="text1" w:themeTint="F2"/>
                          <w:sz w:val="36"/>
                          <w:szCs w:val="22"/>
                        </w:rPr>
                        <w:t>/</w:t>
                      </w:r>
                      <w:r>
                        <w:rPr>
                          <w:rFonts w:asciiTheme="majorHAnsi" w:hAnsiTheme="majorHAnsi" w:cs="Arial"/>
                          <w:b/>
                          <w:bCs/>
                          <w:color w:val="0D0D0D" w:themeColor="text1" w:themeTint="F2"/>
                          <w:sz w:val="36"/>
                          <w:szCs w:val="22"/>
                        </w:rPr>
                        <w:t>20</w:t>
                      </w:r>
                    </w:p>
                    <w:p w14:paraId="09C54AB3" w14:textId="62116E56" w:rsidR="00E04BA0" w:rsidRPr="00DA2224" w:rsidRDefault="00E04BA0" w:rsidP="00997BC5">
                      <w:pPr>
                        <w:spacing w:line="276" w:lineRule="auto"/>
                        <w:rPr>
                          <w:rFonts w:asciiTheme="majorHAnsi" w:hAnsiTheme="majorHAnsi" w:cs="Arial"/>
                          <w:b/>
                          <w:color w:val="0D0D0D" w:themeColor="text1" w:themeTint="F2"/>
                          <w:sz w:val="36"/>
                          <w:szCs w:val="22"/>
                        </w:rPr>
                      </w:pPr>
                      <w:r w:rsidRPr="00DA2224">
                        <w:rPr>
                          <w:rFonts w:asciiTheme="majorHAnsi" w:hAnsiTheme="majorHAnsi" w:cs="Arial"/>
                          <w:b/>
                          <w:color w:val="0D0D0D" w:themeColor="text1" w:themeTint="F2"/>
                          <w:sz w:val="36"/>
                          <w:szCs w:val="22"/>
                        </w:rPr>
                        <w:t xml:space="preserve">PETIÇÃO </w:t>
                      </w:r>
                      <w:r>
                        <w:rPr>
                          <w:rFonts w:asciiTheme="majorHAnsi" w:hAnsiTheme="majorHAnsi" w:cs="Arial"/>
                          <w:b/>
                          <w:color w:val="0D0D0D" w:themeColor="text1" w:themeTint="F2"/>
                          <w:sz w:val="36"/>
                          <w:szCs w:val="22"/>
                        </w:rPr>
                        <w:t>32-07</w:t>
                      </w:r>
                      <w:r w:rsidRPr="00DA2224">
                        <w:rPr>
                          <w:rFonts w:asciiTheme="majorHAnsi" w:hAnsiTheme="majorHAnsi" w:cs="Arial"/>
                          <w:b/>
                          <w:color w:val="0D0D0D" w:themeColor="text1" w:themeTint="F2"/>
                          <w:sz w:val="36"/>
                          <w:szCs w:val="22"/>
                        </w:rPr>
                        <w:t xml:space="preserve"> </w:t>
                      </w:r>
                    </w:p>
                    <w:p w14:paraId="70CF6833" w14:textId="028CEFFD" w:rsidR="00E04BA0" w:rsidRPr="00DA2224" w:rsidRDefault="00E04BA0" w:rsidP="00997BC5">
                      <w:pPr>
                        <w:spacing w:line="276" w:lineRule="auto"/>
                        <w:rPr>
                          <w:rFonts w:asciiTheme="majorHAnsi" w:hAnsiTheme="majorHAnsi" w:cs="Arial"/>
                          <w:color w:val="0D0D0D" w:themeColor="text1" w:themeTint="F2"/>
                          <w:szCs w:val="22"/>
                        </w:rPr>
                      </w:pPr>
                      <w:r w:rsidRPr="00DA2224">
                        <w:rPr>
                          <w:rFonts w:asciiTheme="majorHAnsi" w:hAnsiTheme="majorHAnsi" w:cs="Arial"/>
                          <w:color w:val="0D0D0D" w:themeColor="text1" w:themeTint="F2"/>
                          <w:szCs w:val="22"/>
                        </w:rPr>
                        <w:t>RELATÓRIO DE ADMISSIBILIDADE</w:t>
                      </w:r>
                    </w:p>
                    <w:p w14:paraId="5FDD6F0D" w14:textId="77777777" w:rsidR="00E04BA0" w:rsidRPr="00DA2224" w:rsidRDefault="00E04BA0" w:rsidP="00997BC5">
                      <w:pPr>
                        <w:spacing w:line="276" w:lineRule="auto"/>
                        <w:rPr>
                          <w:rFonts w:asciiTheme="majorHAnsi" w:hAnsiTheme="majorHAnsi" w:cs="Arial"/>
                          <w:color w:val="0D0D0D" w:themeColor="text1" w:themeTint="F2"/>
                          <w:szCs w:val="22"/>
                        </w:rPr>
                      </w:pPr>
                      <w:bookmarkStart w:id="1" w:name="_ftnref1"/>
                    </w:p>
                    <w:p w14:paraId="4CFA2FBF" w14:textId="6C056251" w:rsidR="00E04BA0" w:rsidRPr="007665A8" w:rsidRDefault="00E04BA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MÁRCIO ANTÔNIO MAIA DE SOUZA E FAMILIARES</w:t>
                      </w:r>
                    </w:p>
                    <w:bookmarkEnd w:id="1"/>
                    <w:p w14:paraId="35068D0D" w14:textId="55B42E82" w:rsidR="00E04BA0" w:rsidRPr="007665A8" w:rsidRDefault="00E04BA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BRASIL</w:t>
                      </w:r>
                    </w:p>
                    <w:p w14:paraId="575DFD52" w14:textId="77777777" w:rsidR="00E04BA0" w:rsidRPr="007665A8" w:rsidRDefault="00E04BA0" w:rsidP="007A5817">
                      <w:pPr>
                        <w:rPr>
                          <w:color w:val="0D0D0D" w:themeColor="text1" w:themeTint="F2"/>
                        </w:rPr>
                      </w:pPr>
                    </w:p>
                  </w:txbxContent>
                </v:textbox>
              </v:shape>
            </w:pict>
          </mc:Fallback>
        </mc:AlternateContent>
      </w:r>
      <w:r w:rsidR="004E2649" w:rsidRPr="00A75CC3">
        <w:rPr>
          <w:rFonts w:asciiTheme="majorHAnsi" w:hAnsiTheme="majorHAnsi"/>
          <w:noProof/>
          <w:sz w:val="22"/>
          <w:szCs w:val="22"/>
          <w:lang w:val="en-US" w:eastAsia="en-US"/>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F6B1144" w:rsidR="00E04BA0" w:rsidRPr="00A75CC3" w:rsidRDefault="00DF64F1" w:rsidP="007A5817">
                            <w:pPr>
                              <w:spacing w:line="276" w:lineRule="auto"/>
                              <w:jc w:val="right"/>
                              <w:rPr>
                                <w:rFonts w:asciiTheme="minorHAnsi" w:hAnsiTheme="minorHAnsi"/>
                                <w:sz w:val="22"/>
                              </w:rPr>
                            </w:pPr>
                            <w:r>
                              <w:rPr>
                                <w:rFonts w:asciiTheme="minorHAnsi" w:hAnsiTheme="minorHAnsi"/>
                                <w:sz w:val="22"/>
                              </w:rPr>
                              <w:t>OEA/Ser.L/V/II.</w:t>
                            </w:r>
                          </w:p>
                          <w:p w14:paraId="6A41611B" w14:textId="3741CE9F" w:rsidR="00E04BA0" w:rsidRPr="00A75CC3" w:rsidRDefault="00DF64F1" w:rsidP="007A5817">
                            <w:pPr>
                              <w:spacing w:line="276" w:lineRule="auto"/>
                              <w:jc w:val="right"/>
                              <w:rPr>
                                <w:rFonts w:asciiTheme="minorHAnsi" w:hAnsiTheme="minorHAnsi"/>
                                <w:sz w:val="22"/>
                              </w:rPr>
                            </w:pPr>
                            <w:r>
                              <w:rPr>
                                <w:rFonts w:asciiTheme="minorHAnsi" w:hAnsiTheme="minorHAnsi"/>
                                <w:sz w:val="22"/>
                              </w:rPr>
                              <w:t>Doc. 241</w:t>
                            </w:r>
                          </w:p>
                          <w:p w14:paraId="69373ED2" w14:textId="49A01E34" w:rsidR="00E04BA0" w:rsidRPr="00E2103E" w:rsidRDefault="00DF64F1" w:rsidP="007A5817">
                            <w:pPr>
                              <w:spacing w:line="276" w:lineRule="auto"/>
                              <w:jc w:val="right"/>
                              <w:rPr>
                                <w:rFonts w:asciiTheme="minorHAnsi" w:hAnsiTheme="minorHAnsi"/>
                                <w:sz w:val="22"/>
                              </w:rPr>
                            </w:pPr>
                            <w:r>
                              <w:rPr>
                                <w:rFonts w:asciiTheme="minorHAnsi" w:hAnsiTheme="minorHAnsi"/>
                                <w:sz w:val="22"/>
                              </w:rPr>
                              <w:t>6 setembro</w:t>
                            </w:r>
                            <w:r w:rsidR="00E04BA0" w:rsidRPr="00E2103E">
                              <w:rPr>
                                <w:rFonts w:asciiTheme="minorHAnsi" w:hAnsiTheme="minorHAnsi"/>
                                <w:sz w:val="22"/>
                              </w:rPr>
                              <w:t xml:space="preserve"> 2020</w:t>
                            </w:r>
                          </w:p>
                          <w:p w14:paraId="0771DB5B" w14:textId="40CA6718" w:rsidR="00E04BA0" w:rsidRPr="00E2103E" w:rsidRDefault="00E04BA0" w:rsidP="007A5817">
                            <w:pPr>
                              <w:spacing w:line="276" w:lineRule="auto"/>
                              <w:jc w:val="right"/>
                              <w:rPr>
                                <w:rFonts w:asciiTheme="minorHAnsi" w:hAnsiTheme="minorHAnsi"/>
                                <w:sz w:val="22"/>
                              </w:rPr>
                            </w:pPr>
                            <w:r w:rsidRPr="00E2103E">
                              <w:rPr>
                                <w:rFonts w:asciiTheme="minorHAnsi" w:hAnsiTheme="minorHAnsi"/>
                                <w:sz w:val="22"/>
                              </w:rPr>
                              <w:t>Original: 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F6B1144" w:rsidR="00E04BA0" w:rsidRPr="00A75CC3" w:rsidRDefault="00DF64F1" w:rsidP="007A5817">
                      <w:pPr>
                        <w:spacing w:line="276" w:lineRule="auto"/>
                        <w:jc w:val="right"/>
                        <w:rPr>
                          <w:rFonts w:asciiTheme="minorHAnsi" w:hAnsiTheme="minorHAnsi"/>
                          <w:sz w:val="22"/>
                        </w:rPr>
                      </w:pPr>
                      <w:r>
                        <w:rPr>
                          <w:rFonts w:asciiTheme="minorHAnsi" w:hAnsiTheme="minorHAnsi"/>
                          <w:sz w:val="22"/>
                        </w:rPr>
                        <w:t>OEA/Ser.L/V/II.</w:t>
                      </w:r>
                    </w:p>
                    <w:p w14:paraId="6A41611B" w14:textId="3741CE9F" w:rsidR="00E04BA0" w:rsidRPr="00A75CC3" w:rsidRDefault="00DF64F1" w:rsidP="007A5817">
                      <w:pPr>
                        <w:spacing w:line="276" w:lineRule="auto"/>
                        <w:jc w:val="right"/>
                        <w:rPr>
                          <w:rFonts w:asciiTheme="minorHAnsi" w:hAnsiTheme="minorHAnsi"/>
                          <w:sz w:val="22"/>
                        </w:rPr>
                      </w:pPr>
                      <w:r>
                        <w:rPr>
                          <w:rFonts w:asciiTheme="minorHAnsi" w:hAnsiTheme="minorHAnsi"/>
                          <w:sz w:val="22"/>
                        </w:rPr>
                        <w:t>Doc. 241</w:t>
                      </w:r>
                    </w:p>
                    <w:p w14:paraId="69373ED2" w14:textId="49A01E34" w:rsidR="00E04BA0" w:rsidRPr="00E2103E" w:rsidRDefault="00DF64F1" w:rsidP="007A5817">
                      <w:pPr>
                        <w:spacing w:line="276" w:lineRule="auto"/>
                        <w:jc w:val="right"/>
                        <w:rPr>
                          <w:rFonts w:asciiTheme="minorHAnsi" w:hAnsiTheme="minorHAnsi"/>
                          <w:sz w:val="22"/>
                        </w:rPr>
                      </w:pPr>
                      <w:r>
                        <w:rPr>
                          <w:rFonts w:asciiTheme="minorHAnsi" w:hAnsiTheme="minorHAnsi"/>
                          <w:sz w:val="22"/>
                        </w:rPr>
                        <w:t>6 setembro</w:t>
                      </w:r>
                      <w:r w:rsidR="00E04BA0" w:rsidRPr="00E2103E">
                        <w:rPr>
                          <w:rFonts w:asciiTheme="minorHAnsi" w:hAnsiTheme="minorHAnsi"/>
                          <w:sz w:val="22"/>
                        </w:rPr>
                        <w:t xml:space="preserve"> 2020</w:t>
                      </w:r>
                    </w:p>
                    <w:p w14:paraId="0771DB5B" w14:textId="40CA6718" w:rsidR="00E04BA0" w:rsidRPr="00E2103E" w:rsidRDefault="00E04BA0" w:rsidP="007A5817">
                      <w:pPr>
                        <w:spacing w:line="276" w:lineRule="auto"/>
                        <w:jc w:val="right"/>
                        <w:rPr>
                          <w:rFonts w:asciiTheme="minorHAnsi" w:hAnsiTheme="minorHAnsi"/>
                          <w:sz w:val="22"/>
                        </w:rPr>
                      </w:pPr>
                      <w:r w:rsidRPr="00E2103E">
                        <w:rPr>
                          <w:rFonts w:asciiTheme="minorHAnsi" w:hAnsiTheme="minorHAnsi"/>
                          <w:sz w:val="22"/>
                        </w:rPr>
                        <w:t>Original: português</w:t>
                      </w:r>
                    </w:p>
                  </w:txbxContent>
                </v:textbox>
              </v:shape>
            </w:pict>
          </mc:Fallback>
        </mc:AlternateContent>
      </w:r>
    </w:p>
    <w:p w14:paraId="155B0536" w14:textId="77777777" w:rsidR="00040C3A" w:rsidRPr="00A75CC3" w:rsidRDefault="00040C3A" w:rsidP="00040C3A">
      <w:pPr>
        <w:tabs>
          <w:tab w:val="center" w:pos="5400"/>
        </w:tabs>
        <w:suppressAutoHyphens/>
        <w:jc w:val="center"/>
        <w:rPr>
          <w:rFonts w:asciiTheme="majorHAnsi" w:hAnsiTheme="majorHAnsi"/>
          <w:sz w:val="22"/>
          <w:szCs w:val="22"/>
        </w:rPr>
      </w:pPr>
    </w:p>
    <w:p w14:paraId="5FE3AB87" w14:textId="77777777" w:rsidR="00040C3A" w:rsidRPr="00A75CC3" w:rsidRDefault="00040C3A" w:rsidP="00040C3A">
      <w:pPr>
        <w:tabs>
          <w:tab w:val="center" w:pos="5400"/>
        </w:tabs>
        <w:suppressAutoHyphens/>
        <w:jc w:val="center"/>
        <w:rPr>
          <w:rFonts w:asciiTheme="majorHAnsi" w:hAnsiTheme="majorHAnsi"/>
          <w:sz w:val="22"/>
          <w:szCs w:val="22"/>
        </w:rPr>
      </w:pPr>
    </w:p>
    <w:p w14:paraId="3C383BC0" w14:textId="77777777" w:rsidR="00040C3A" w:rsidRPr="00A75CC3" w:rsidRDefault="00040C3A" w:rsidP="00040C3A">
      <w:pPr>
        <w:tabs>
          <w:tab w:val="center" w:pos="5400"/>
        </w:tabs>
        <w:suppressAutoHyphens/>
        <w:jc w:val="center"/>
        <w:rPr>
          <w:rFonts w:asciiTheme="majorHAnsi" w:hAnsiTheme="majorHAnsi" w:cs="Arial"/>
          <w:sz w:val="22"/>
          <w:szCs w:val="22"/>
        </w:rPr>
      </w:pPr>
    </w:p>
    <w:p w14:paraId="54590931" w14:textId="77777777" w:rsidR="00040C3A" w:rsidRPr="00A75CC3" w:rsidRDefault="00040C3A" w:rsidP="00040C3A">
      <w:pPr>
        <w:tabs>
          <w:tab w:val="center" w:pos="5400"/>
        </w:tabs>
        <w:suppressAutoHyphens/>
        <w:jc w:val="center"/>
        <w:rPr>
          <w:rFonts w:asciiTheme="majorHAnsi" w:hAnsiTheme="majorHAnsi"/>
          <w:sz w:val="22"/>
          <w:szCs w:val="22"/>
        </w:rPr>
      </w:pPr>
    </w:p>
    <w:p w14:paraId="76C291D6" w14:textId="77777777" w:rsidR="00040C3A" w:rsidRPr="00A75CC3" w:rsidRDefault="00040C3A" w:rsidP="00040C3A">
      <w:pPr>
        <w:tabs>
          <w:tab w:val="center" w:pos="5400"/>
        </w:tabs>
        <w:suppressAutoHyphens/>
        <w:jc w:val="center"/>
        <w:rPr>
          <w:rFonts w:asciiTheme="majorHAnsi" w:hAnsiTheme="majorHAnsi"/>
          <w:sz w:val="22"/>
          <w:szCs w:val="22"/>
        </w:rPr>
      </w:pPr>
    </w:p>
    <w:p w14:paraId="2161B44F" w14:textId="77777777" w:rsidR="00040C3A" w:rsidRPr="00A75CC3" w:rsidRDefault="00040C3A" w:rsidP="00040C3A">
      <w:pPr>
        <w:tabs>
          <w:tab w:val="center" w:pos="5400"/>
        </w:tabs>
        <w:suppressAutoHyphens/>
        <w:jc w:val="center"/>
        <w:rPr>
          <w:rFonts w:asciiTheme="majorHAnsi" w:hAnsiTheme="majorHAnsi"/>
          <w:sz w:val="22"/>
          <w:szCs w:val="22"/>
        </w:rPr>
      </w:pPr>
    </w:p>
    <w:p w14:paraId="3C4EEE07" w14:textId="77777777" w:rsidR="00040C3A" w:rsidRPr="00A75CC3" w:rsidRDefault="00040C3A" w:rsidP="00040C3A">
      <w:pPr>
        <w:tabs>
          <w:tab w:val="center" w:pos="5400"/>
        </w:tabs>
        <w:suppressAutoHyphens/>
        <w:jc w:val="center"/>
        <w:rPr>
          <w:rFonts w:asciiTheme="majorHAnsi" w:hAnsiTheme="majorHAnsi"/>
          <w:sz w:val="22"/>
          <w:szCs w:val="22"/>
        </w:rPr>
      </w:pPr>
    </w:p>
    <w:p w14:paraId="3B0E4647" w14:textId="77777777" w:rsidR="005128E4" w:rsidRPr="00A75CC3" w:rsidRDefault="005128E4" w:rsidP="00040C3A">
      <w:pPr>
        <w:tabs>
          <w:tab w:val="center" w:pos="5400"/>
        </w:tabs>
        <w:suppressAutoHyphens/>
        <w:jc w:val="center"/>
        <w:rPr>
          <w:rFonts w:asciiTheme="majorHAnsi" w:hAnsiTheme="majorHAnsi"/>
          <w:sz w:val="22"/>
          <w:szCs w:val="22"/>
        </w:rPr>
      </w:pPr>
    </w:p>
    <w:p w14:paraId="2DAAF36D" w14:textId="77777777" w:rsidR="00040C3A" w:rsidRPr="00A75CC3" w:rsidRDefault="00040C3A" w:rsidP="00040C3A">
      <w:pPr>
        <w:tabs>
          <w:tab w:val="center" w:pos="5400"/>
        </w:tabs>
        <w:suppressAutoHyphens/>
        <w:jc w:val="center"/>
        <w:rPr>
          <w:rFonts w:asciiTheme="majorHAnsi" w:hAnsiTheme="majorHAnsi"/>
          <w:sz w:val="22"/>
          <w:szCs w:val="22"/>
        </w:rPr>
      </w:pPr>
    </w:p>
    <w:p w14:paraId="12496A14" w14:textId="77777777" w:rsidR="005128E4" w:rsidRPr="00A75CC3" w:rsidRDefault="005128E4" w:rsidP="00040C3A">
      <w:pPr>
        <w:tabs>
          <w:tab w:val="center" w:pos="5400"/>
        </w:tabs>
        <w:suppressAutoHyphens/>
        <w:jc w:val="center"/>
        <w:rPr>
          <w:rFonts w:asciiTheme="majorHAnsi" w:hAnsiTheme="majorHAnsi"/>
          <w:sz w:val="22"/>
          <w:szCs w:val="22"/>
        </w:rPr>
      </w:pPr>
    </w:p>
    <w:p w14:paraId="25772DB3" w14:textId="77777777" w:rsidR="005128E4" w:rsidRPr="00A75CC3" w:rsidRDefault="005128E4" w:rsidP="00040C3A">
      <w:pPr>
        <w:tabs>
          <w:tab w:val="center" w:pos="5400"/>
        </w:tabs>
        <w:suppressAutoHyphens/>
        <w:jc w:val="center"/>
        <w:rPr>
          <w:rFonts w:asciiTheme="majorHAnsi" w:hAnsiTheme="majorHAnsi"/>
          <w:sz w:val="22"/>
          <w:szCs w:val="22"/>
        </w:rPr>
      </w:pPr>
    </w:p>
    <w:p w14:paraId="6820FADA" w14:textId="77777777" w:rsidR="005128E4" w:rsidRPr="00A75CC3" w:rsidRDefault="005128E4" w:rsidP="00040C3A">
      <w:pPr>
        <w:tabs>
          <w:tab w:val="center" w:pos="5400"/>
        </w:tabs>
        <w:suppressAutoHyphens/>
        <w:jc w:val="center"/>
        <w:rPr>
          <w:rFonts w:asciiTheme="majorHAnsi" w:hAnsiTheme="majorHAnsi"/>
          <w:sz w:val="22"/>
          <w:szCs w:val="22"/>
        </w:rPr>
      </w:pPr>
    </w:p>
    <w:p w14:paraId="54445A55" w14:textId="77777777" w:rsidR="00040C3A" w:rsidRPr="00A75CC3" w:rsidRDefault="00040C3A" w:rsidP="00040C3A">
      <w:pPr>
        <w:tabs>
          <w:tab w:val="center" w:pos="5400"/>
        </w:tabs>
        <w:suppressAutoHyphens/>
        <w:jc w:val="center"/>
        <w:rPr>
          <w:rFonts w:asciiTheme="majorHAnsi" w:hAnsiTheme="majorHAnsi"/>
          <w:sz w:val="22"/>
          <w:szCs w:val="22"/>
        </w:rPr>
      </w:pPr>
    </w:p>
    <w:p w14:paraId="5D4A4040" w14:textId="77777777" w:rsidR="00040C3A" w:rsidRPr="00A75CC3" w:rsidRDefault="00040C3A" w:rsidP="00040C3A">
      <w:pPr>
        <w:tabs>
          <w:tab w:val="center" w:pos="5400"/>
        </w:tabs>
        <w:suppressAutoHyphens/>
        <w:jc w:val="center"/>
        <w:rPr>
          <w:rFonts w:asciiTheme="majorHAnsi" w:hAnsiTheme="majorHAnsi"/>
          <w:sz w:val="22"/>
          <w:szCs w:val="22"/>
        </w:rPr>
      </w:pPr>
    </w:p>
    <w:p w14:paraId="048FBB22" w14:textId="77777777" w:rsidR="00A50FCF" w:rsidRPr="00A75CC3" w:rsidRDefault="00A50FCF" w:rsidP="00040C3A">
      <w:pPr>
        <w:tabs>
          <w:tab w:val="center" w:pos="5400"/>
        </w:tabs>
        <w:suppressAutoHyphens/>
        <w:jc w:val="center"/>
        <w:rPr>
          <w:rFonts w:asciiTheme="majorHAnsi" w:hAnsiTheme="majorHAnsi"/>
          <w:sz w:val="18"/>
          <w:szCs w:val="22"/>
        </w:rPr>
      </w:pPr>
    </w:p>
    <w:p w14:paraId="190ABFB3" w14:textId="77777777" w:rsidR="00A50FCF" w:rsidRPr="00A75CC3" w:rsidRDefault="00A50FCF" w:rsidP="00040C3A">
      <w:pPr>
        <w:tabs>
          <w:tab w:val="center" w:pos="5400"/>
        </w:tabs>
        <w:suppressAutoHyphens/>
        <w:jc w:val="center"/>
        <w:rPr>
          <w:rFonts w:asciiTheme="majorHAnsi" w:hAnsiTheme="majorHAnsi"/>
          <w:sz w:val="18"/>
          <w:szCs w:val="22"/>
        </w:rPr>
      </w:pPr>
    </w:p>
    <w:p w14:paraId="4C690048" w14:textId="77777777" w:rsidR="00A50FCF" w:rsidRPr="00A75CC3" w:rsidRDefault="00A50FCF" w:rsidP="00040C3A">
      <w:pPr>
        <w:tabs>
          <w:tab w:val="center" w:pos="5400"/>
        </w:tabs>
        <w:suppressAutoHyphens/>
        <w:jc w:val="center"/>
        <w:rPr>
          <w:rFonts w:asciiTheme="majorHAnsi" w:hAnsiTheme="majorHAnsi"/>
          <w:sz w:val="18"/>
          <w:szCs w:val="22"/>
        </w:rPr>
      </w:pPr>
    </w:p>
    <w:p w14:paraId="733CA438" w14:textId="77777777" w:rsidR="00A50FCF" w:rsidRPr="00A75CC3" w:rsidRDefault="00A50FCF" w:rsidP="00040C3A">
      <w:pPr>
        <w:tabs>
          <w:tab w:val="center" w:pos="5400"/>
        </w:tabs>
        <w:suppressAutoHyphens/>
        <w:jc w:val="center"/>
        <w:rPr>
          <w:rFonts w:asciiTheme="majorHAnsi" w:hAnsiTheme="majorHAnsi"/>
          <w:sz w:val="18"/>
          <w:szCs w:val="22"/>
        </w:rPr>
      </w:pPr>
    </w:p>
    <w:p w14:paraId="7874DEEB" w14:textId="77777777" w:rsidR="00A50FCF" w:rsidRPr="00A75CC3" w:rsidRDefault="00A50FCF" w:rsidP="00040C3A">
      <w:pPr>
        <w:tabs>
          <w:tab w:val="center" w:pos="5400"/>
        </w:tabs>
        <w:suppressAutoHyphens/>
        <w:jc w:val="center"/>
        <w:rPr>
          <w:rFonts w:asciiTheme="majorHAnsi" w:hAnsiTheme="majorHAnsi"/>
          <w:sz w:val="18"/>
          <w:szCs w:val="22"/>
        </w:rPr>
      </w:pPr>
    </w:p>
    <w:p w14:paraId="3698D0D6" w14:textId="77777777" w:rsidR="00A50FCF" w:rsidRPr="00A75CC3" w:rsidRDefault="00A50FCF" w:rsidP="00040C3A">
      <w:pPr>
        <w:tabs>
          <w:tab w:val="center" w:pos="5400"/>
        </w:tabs>
        <w:suppressAutoHyphens/>
        <w:jc w:val="center"/>
        <w:rPr>
          <w:rFonts w:asciiTheme="majorHAnsi" w:hAnsiTheme="majorHAnsi"/>
          <w:sz w:val="18"/>
          <w:szCs w:val="22"/>
        </w:rPr>
      </w:pPr>
    </w:p>
    <w:p w14:paraId="1F907823" w14:textId="77777777" w:rsidR="00A50FCF" w:rsidRPr="00A75CC3" w:rsidRDefault="00A50FCF" w:rsidP="00040C3A">
      <w:pPr>
        <w:tabs>
          <w:tab w:val="center" w:pos="5400"/>
        </w:tabs>
        <w:suppressAutoHyphens/>
        <w:jc w:val="center"/>
        <w:rPr>
          <w:rFonts w:asciiTheme="majorHAnsi" w:hAnsiTheme="majorHAnsi"/>
          <w:sz w:val="18"/>
          <w:szCs w:val="22"/>
        </w:rPr>
      </w:pPr>
    </w:p>
    <w:p w14:paraId="045D9AC1" w14:textId="77777777" w:rsidR="00A50FCF" w:rsidRPr="00A75CC3" w:rsidRDefault="00A50FCF" w:rsidP="00040C3A">
      <w:pPr>
        <w:tabs>
          <w:tab w:val="center" w:pos="5400"/>
        </w:tabs>
        <w:suppressAutoHyphens/>
        <w:jc w:val="center"/>
        <w:rPr>
          <w:rFonts w:asciiTheme="majorHAnsi" w:hAnsiTheme="majorHAnsi"/>
          <w:sz w:val="18"/>
          <w:szCs w:val="22"/>
        </w:rPr>
      </w:pPr>
    </w:p>
    <w:p w14:paraId="16068EE5" w14:textId="77777777" w:rsidR="00A50FCF" w:rsidRPr="00A75CC3" w:rsidRDefault="00A50FCF" w:rsidP="00040C3A">
      <w:pPr>
        <w:tabs>
          <w:tab w:val="center" w:pos="5400"/>
        </w:tabs>
        <w:suppressAutoHyphens/>
        <w:jc w:val="center"/>
        <w:rPr>
          <w:rFonts w:asciiTheme="majorHAnsi" w:hAnsiTheme="majorHAnsi"/>
          <w:sz w:val="18"/>
          <w:szCs w:val="22"/>
        </w:rPr>
      </w:pPr>
    </w:p>
    <w:p w14:paraId="14A4A430" w14:textId="77777777" w:rsidR="00A50FCF" w:rsidRPr="00A75CC3" w:rsidRDefault="00A50FCF" w:rsidP="00040C3A">
      <w:pPr>
        <w:tabs>
          <w:tab w:val="center" w:pos="5400"/>
        </w:tabs>
        <w:suppressAutoHyphens/>
        <w:jc w:val="center"/>
        <w:rPr>
          <w:rFonts w:asciiTheme="majorHAnsi" w:hAnsiTheme="majorHAnsi"/>
          <w:sz w:val="18"/>
          <w:szCs w:val="22"/>
        </w:rPr>
      </w:pPr>
    </w:p>
    <w:p w14:paraId="0B3B735F" w14:textId="77777777" w:rsidR="00A50FCF" w:rsidRPr="00A75CC3" w:rsidRDefault="00A50FCF" w:rsidP="00040C3A">
      <w:pPr>
        <w:tabs>
          <w:tab w:val="center" w:pos="5400"/>
        </w:tabs>
        <w:suppressAutoHyphens/>
        <w:jc w:val="center"/>
        <w:rPr>
          <w:rFonts w:asciiTheme="majorHAnsi" w:hAnsiTheme="majorHAnsi"/>
          <w:sz w:val="18"/>
          <w:szCs w:val="22"/>
        </w:rPr>
      </w:pPr>
    </w:p>
    <w:p w14:paraId="02C5C441" w14:textId="77777777" w:rsidR="00A50FCF" w:rsidRPr="00A75CC3" w:rsidRDefault="00A50FCF" w:rsidP="00040C3A">
      <w:pPr>
        <w:tabs>
          <w:tab w:val="center" w:pos="5400"/>
        </w:tabs>
        <w:suppressAutoHyphens/>
        <w:jc w:val="center"/>
        <w:rPr>
          <w:rFonts w:asciiTheme="majorHAnsi" w:hAnsiTheme="majorHAnsi"/>
          <w:sz w:val="18"/>
          <w:szCs w:val="22"/>
        </w:rPr>
      </w:pPr>
    </w:p>
    <w:p w14:paraId="7806A2B0" w14:textId="77777777" w:rsidR="00A50FCF" w:rsidRPr="00A75CC3" w:rsidRDefault="00A50FCF" w:rsidP="00040C3A">
      <w:pPr>
        <w:tabs>
          <w:tab w:val="center" w:pos="5400"/>
        </w:tabs>
        <w:suppressAutoHyphens/>
        <w:jc w:val="center"/>
        <w:rPr>
          <w:rFonts w:asciiTheme="majorHAnsi" w:hAnsiTheme="majorHAnsi"/>
          <w:sz w:val="18"/>
          <w:szCs w:val="22"/>
        </w:rPr>
      </w:pPr>
    </w:p>
    <w:p w14:paraId="319C392B" w14:textId="77777777" w:rsidR="00A50FCF" w:rsidRPr="00A75CC3" w:rsidRDefault="00A50FCF" w:rsidP="00040C3A">
      <w:pPr>
        <w:tabs>
          <w:tab w:val="center" w:pos="5400"/>
        </w:tabs>
        <w:suppressAutoHyphens/>
        <w:jc w:val="center"/>
        <w:rPr>
          <w:rFonts w:asciiTheme="majorHAnsi" w:hAnsiTheme="majorHAnsi"/>
          <w:sz w:val="18"/>
          <w:szCs w:val="22"/>
        </w:rPr>
      </w:pPr>
    </w:p>
    <w:p w14:paraId="514A0182" w14:textId="77777777" w:rsidR="00A50FCF" w:rsidRPr="00A75CC3" w:rsidRDefault="0090270B" w:rsidP="00040C3A">
      <w:pPr>
        <w:tabs>
          <w:tab w:val="center" w:pos="5400"/>
        </w:tabs>
        <w:suppressAutoHyphens/>
        <w:jc w:val="center"/>
        <w:rPr>
          <w:rFonts w:asciiTheme="majorHAnsi" w:hAnsiTheme="majorHAnsi"/>
          <w:sz w:val="18"/>
          <w:szCs w:val="22"/>
        </w:rPr>
      </w:pPr>
      <w:r w:rsidRPr="00A75CC3">
        <w:rPr>
          <w:rFonts w:asciiTheme="majorHAnsi" w:hAnsiTheme="majorHAnsi"/>
          <w:noProof/>
          <w:sz w:val="22"/>
          <w:szCs w:val="22"/>
          <w:lang w:val="en-US" w:eastAsia="en-US"/>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0FA2382" w:rsidR="00E04BA0" w:rsidRPr="0038709A" w:rsidRDefault="00E04BA0" w:rsidP="00DD3D86">
                            <w:pPr>
                              <w:tabs>
                                <w:tab w:val="center" w:pos="5400"/>
                              </w:tabs>
                              <w:suppressAutoHyphens/>
                              <w:spacing w:before="60"/>
                              <w:rPr>
                                <w:rFonts w:asciiTheme="majorHAnsi" w:hAnsiTheme="majorHAnsi"/>
                                <w:color w:val="0D0D0D" w:themeColor="text1" w:themeTint="F2"/>
                                <w:sz w:val="18"/>
                                <w:szCs w:val="22"/>
                              </w:rPr>
                            </w:pPr>
                            <w:r w:rsidRPr="0038709A">
                              <w:rPr>
                                <w:rFonts w:asciiTheme="majorHAnsi" w:hAnsiTheme="majorHAnsi"/>
                                <w:color w:val="0D0D0D" w:themeColor="text1" w:themeTint="F2"/>
                                <w:sz w:val="18"/>
                                <w:szCs w:val="22"/>
                              </w:rPr>
                              <w:t>Aprovado</w:t>
                            </w:r>
                            <w:r>
                              <w:rPr>
                                <w:rFonts w:asciiTheme="majorHAnsi" w:hAnsiTheme="majorHAnsi"/>
                                <w:color w:val="0D0D0D" w:themeColor="text1" w:themeTint="F2"/>
                                <w:sz w:val="18"/>
                                <w:szCs w:val="22"/>
                              </w:rPr>
                              <w:t xml:space="preserve"> </w:t>
                            </w:r>
                            <w:r>
                              <w:rPr>
                                <w:rFonts w:asciiTheme="majorHAnsi" w:hAnsiTheme="majorHAnsi"/>
                                <w:color w:val="0D0D0D" w:themeColor="text1" w:themeTint="F2"/>
                                <w:sz w:val="18"/>
                                <w:szCs w:val="22"/>
                              </w:rPr>
                              <w:t>ele</w:t>
                            </w:r>
                            <w:r w:rsidRPr="0038709A">
                              <w:rPr>
                                <w:rFonts w:asciiTheme="majorHAnsi" w:hAnsiTheme="majorHAnsi"/>
                                <w:color w:val="0D0D0D" w:themeColor="text1" w:themeTint="F2"/>
                                <w:sz w:val="18"/>
                                <w:szCs w:val="22"/>
                              </w:rPr>
                              <w:t xml:space="preserve">tronicamente pela Comissão em </w:t>
                            </w:r>
                            <w:r w:rsidR="00DF64F1">
                              <w:rPr>
                                <w:rFonts w:asciiTheme="majorHAnsi" w:hAnsiTheme="majorHAnsi"/>
                                <w:color w:val="0D0D0D" w:themeColor="text1" w:themeTint="F2"/>
                                <w:sz w:val="18"/>
                                <w:szCs w:val="22"/>
                              </w:rPr>
                              <w:t>6</w:t>
                            </w:r>
                            <w:r w:rsidRPr="0038709A">
                              <w:rPr>
                                <w:rFonts w:asciiTheme="majorHAnsi" w:hAnsiTheme="majorHAnsi"/>
                                <w:color w:val="0D0D0D" w:themeColor="text1" w:themeTint="F2"/>
                                <w:sz w:val="18"/>
                                <w:szCs w:val="22"/>
                              </w:rPr>
                              <w:t xml:space="preserve"> de </w:t>
                            </w:r>
                            <w:r w:rsidR="00DF64F1">
                              <w:rPr>
                                <w:rFonts w:asciiTheme="majorHAnsi" w:hAnsiTheme="majorHAnsi"/>
                                <w:color w:val="0D0D0D" w:themeColor="text1" w:themeTint="F2"/>
                                <w:sz w:val="18"/>
                                <w:szCs w:val="22"/>
                              </w:rPr>
                              <w:t>setembro</w:t>
                            </w:r>
                            <w:r w:rsidRPr="0038709A">
                              <w:rPr>
                                <w:rFonts w:asciiTheme="majorHAnsi" w:hAnsiTheme="majorHAnsi"/>
                                <w:color w:val="0D0D0D" w:themeColor="text1" w:themeTint="F2"/>
                                <w:sz w:val="18"/>
                                <w:szCs w:val="22"/>
                              </w:rPr>
                              <w:t xml:space="preserve"> de 20</w:t>
                            </w:r>
                            <w:r>
                              <w:rPr>
                                <w:rFonts w:asciiTheme="majorHAnsi" w:hAnsiTheme="majorHAnsi"/>
                                <w:color w:val="0D0D0D" w:themeColor="text1" w:themeTint="F2"/>
                                <w:sz w:val="18"/>
                                <w:szCs w:val="22"/>
                              </w:rPr>
                              <w:t>20</w:t>
                            </w:r>
                            <w:r w:rsidR="00B3648C">
                              <w:rPr>
                                <w:rFonts w:asciiTheme="majorHAnsi" w:hAnsiTheme="majorHAnsi"/>
                                <w:color w:val="0D0D0D" w:themeColor="text1" w:themeTint="F2"/>
                                <w:sz w:val="18"/>
                                <w:szCs w:val="22"/>
                              </w:rPr>
                              <w:t>.</w:t>
                            </w:r>
                          </w:p>
                          <w:p w14:paraId="4BDF3581" w14:textId="77777777" w:rsidR="00E04BA0" w:rsidRPr="0038709A" w:rsidRDefault="00E04BA0"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E04BA0" w:rsidRPr="0038709A" w:rsidRDefault="00E04BA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60FA2382" w:rsidR="00E04BA0" w:rsidRPr="0038709A" w:rsidRDefault="00E04BA0" w:rsidP="00DD3D86">
                      <w:pPr>
                        <w:tabs>
                          <w:tab w:val="center" w:pos="5400"/>
                        </w:tabs>
                        <w:suppressAutoHyphens/>
                        <w:spacing w:before="60"/>
                        <w:rPr>
                          <w:rFonts w:asciiTheme="majorHAnsi" w:hAnsiTheme="majorHAnsi"/>
                          <w:color w:val="0D0D0D" w:themeColor="text1" w:themeTint="F2"/>
                          <w:sz w:val="18"/>
                          <w:szCs w:val="22"/>
                        </w:rPr>
                      </w:pPr>
                      <w:r w:rsidRPr="0038709A">
                        <w:rPr>
                          <w:rFonts w:asciiTheme="majorHAnsi" w:hAnsiTheme="majorHAnsi"/>
                          <w:color w:val="0D0D0D" w:themeColor="text1" w:themeTint="F2"/>
                          <w:sz w:val="18"/>
                          <w:szCs w:val="22"/>
                        </w:rPr>
                        <w:t>Aprovado</w:t>
                      </w:r>
                      <w:r>
                        <w:rPr>
                          <w:rFonts w:asciiTheme="majorHAnsi" w:hAnsiTheme="majorHAnsi"/>
                          <w:color w:val="0D0D0D" w:themeColor="text1" w:themeTint="F2"/>
                          <w:sz w:val="18"/>
                          <w:szCs w:val="22"/>
                        </w:rPr>
                        <w:t xml:space="preserve"> </w:t>
                      </w:r>
                      <w:r>
                        <w:rPr>
                          <w:rFonts w:asciiTheme="majorHAnsi" w:hAnsiTheme="majorHAnsi"/>
                          <w:color w:val="0D0D0D" w:themeColor="text1" w:themeTint="F2"/>
                          <w:sz w:val="18"/>
                          <w:szCs w:val="22"/>
                        </w:rPr>
                        <w:t>ele</w:t>
                      </w:r>
                      <w:r w:rsidRPr="0038709A">
                        <w:rPr>
                          <w:rFonts w:asciiTheme="majorHAnsi" w:hAnsiTheme="majorHAnsi"/>
                          <w:color w:val="0D0D0D" w:themeColor="text1" w:themeTint="F2"/>
                          <w:sz w:val="18"/>
                          <w:szCs w:val="22"/>
                        </w:rPr>
                        <w:t xml:space="preserve">tronicamente pela Comissão em </w:t>
                      </w:r>
                      <w:r w:rsidR="00DF64F1">
                        <w:rPr>
                          <w:rFonts w:asciiTheme="majorHAnsi" w:hAnsiTheme="majorHAnsi"/>
                          <w:color w:val="0D0D0D" w:themeColor="text1" w:themeTint="F2"/>
                          <w:sz w:val="18"/>
                          <w:szCs w:val="22"/>
                        </w:rPr>
                        <w:t>6</w:t>
                      </w:r>
                      <w:r w:rsidRPr="0038709A">
                        <w:rPr>
                          <w:rFonts w:asciiTheme="majorHAnsi" w:hAnsiTheme="majorHAnsi"/>
                          <w:color w:val="0D0D0D" w:themeColor="text1" w:themeTint="F2"/>
                          <w:sz w:val="18"/>
                          <w:szCs w:val="22"/>
                        </w:rPr>
                        <w:t xml:space="preserve"> de </w:t>
                      </w:r>
                      <w:r w:rsidR="00DF64F1">
                        <w:rPr>
                          <w:rFonts w:asciiTheme="majorHAnsi" w:hAnsiTheme="majorHAnsi"/>
                          <w:color w:val="0D0D0D" w:themeColor="text1" w:themeTint="F2"/>
                          <w:sz w:val="18"/>
                          <w:szCs w:val="22"/>
                        </w:rPr>
                        <w:t>setembro</w:t>
                      </w:r>
                      <w:r w:rsidRPr="0038709A">
                        <w:rPr>
                          <w:rFonts w:asciiTheme="majorHAnsi" w:hAnsiTheme="majorHAnsi"/>
                          <w:color w:val="0D0D0D" w:themeColor="text1" w:themeTint="F2"/>
                          <w:sz w:val="18"/>
                          <w:szCs w:val="22"/>
                        </w:rPr>
                        <w:t xml:space="preserve"> de 20</w:t>
                      </w:r>
                      <w:r>
                        <w:rPr>
                          <w:rFonts w:asciiTheme="majorHAnsi" w:hAnsiTheme="majorHAnsi"/>
                          <w:color w:val="0D0D0D" w:themeColor="text1" w:themeTint="F2"/>
                          <w:sz w:val="18"/>
                          <w:szCs w:val="22"/>
                        </w:rPr>
                        <w:t>20</w:t>
                      </w:r>
                      <w:r w:rsidR="00B3648C">
                        <w:rPr>
                          <w:rFonts w:asciiTheme="majorHAnsi" w:hAnsiTheme="majorHAnsi"/>
                          <w:color w:val="0D0D0D" w:themeColor="text1" w:themeTint="F2"/>
                          <w:sz w:val="18"/>
                          <w:szCs w:val="22"/>
                        </w:rPr>
                        <w:t>.</w:t>
                      </w:r>
                    </w:p>
                    <w:p w14:paraId="4BDF3581" w14:textId="77777777" w:rsidR="00E04BA0" w:rsidRPr="0038709A" w:rsidRDefault="00E04BA0"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E04BA0" w:rsidRPr="0038709A" w:rsidRDefault="00E04BA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A75CC3" w:rsidRDefault="00A50FCF" w:rsidP="00040C3A">
      <w:pPr>
        <w:tabs>
          <w:tab w:val="center" w:pos="5400"/>
        </w:tabs>
        <w:suppressAutoHyphens/>
        <w:jc w:val="center"/>
        <w:rPr>
          <w:rFonts w:asciiTheme="majorHAnsi" w:hAnsiTheme="majorHAnsi"/>
          <w:sz w:val="18"/>
          <w:szCs w:val="22"/>
        </w:rPr>
      </w:pPr>
    </w:p>
    <w:p w14:paraId="7929D1FD" w14:textId="77777777" w:rsidR="00A50FCF" w:rsidRPr="00A75CC3" w:rsidRDefault="00A50FCF" w:rsidP="00040C3A">
      <w:pPr>
        <w:tabs>
          <w:tab w:val="center" w:pos="5400"/>
        </w:tabs>
        <w:suppressAutoHyphens/>
        <w:jc w:val="center"/>
        <w:rPr>
          <w:rFonts w:asciiTheme="majorHAnsi" w:hAnsiTheme="majorHAnsi"/>
          <w:sz w:val="18"/>
          <w:szCs w:val="22"/>
        </w:rPr>
      </w:pPr>
    </w:p>
    <w:p w14:paraId="5469D0BE" w14:textId="77777777" w:rsidR="00A50FCF" w:rsidRPr="00A75CC3" w:rsidRDefault="00A50FCF" w:rsidP="00040C3A">
      <w:pPr>
        <w:tabs>
          <w:tab w:val="center" w:pos="5400"/>
        </w:tabs>
        <w:suppressAutoHyphens/>
        <w:jc w:val="center"/>
        <w:rPr>
          <w:rFonts w:asciiTheme="majorHAnsi" w:hAnsiTheme="majorHAnsi"/>
          <w:sz w:val="18"/>
          <w:szCs w:val="22"/>
        </w:rPr>
      </w:pPr>
    </w:p>
    <w:p w14:paraId="7A79F059" w14:textId="77777777" w:rsidR="00A50FCF" w:rsidRPr="00A75CC3" w:rsidRDefault="00A50FCF" w:rsidP="00040C3A">
      <w:pPr>
        <w:tabs>
          <w:tab w:val="center" w:pos="5400"/>
        </w:tabs>
        <w:suppressAutoHyphens/>
        <w:jc w:val="center"/>
        <w:rPr>
          <w:rFonts w:asciiTheme="majorHAnsi" w:hAnsiTheme="majorHAnsi"/>
          <w:sz w:val="18"/>
          <w:szCs w:val="22"/>
        </w:rPr>
      </w:pPr>
    </w:p>
    <w:p w14:paraId="330672AE" w14:textId="77777777" w:rsidR="00A50FCF" w:rsidRPr="00A75CC3" w:rsidRDefault="0090270B" w:rsidP="00040C3A">
      <w:pPr>
        <w:tabs>
          <w:tab w:val="center" w:pos="5400"/>
        </w:tabs>
        <w:suppressAutoHyphens/>
        <w:jc w:val="center"/>
        <w:rPr>
          <w:rFonts w:asciiTheme="majorHAnsi" w:hAnsiTheme="majorHAnsi"/>
          <w:sz w:val="18"/>
          <w:szCs w:val="22"/>
        </w:rPr>
      </w:pPr>
      <w:r w:rsidRPr="00A75CC3">
        <w:rPr>
          <w:rFonts w:asciiTheme="majorHAnsi" w:hAnsiTheme="majorHAnsi"/>
          <w:noProof/>
          <w:sz w:val="18"/>
          <w:szCs w:val="22"/>
          <w:lang w:val="en-US" w:eastAsia="en-US"/>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2FF2703" w:rsidR="00E04BA0" w:rsidRPr="0038709A" w:rsidRDefault="00E04BA0"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rPr>
                              <w:t>Citar como:</w:t>
                            </w:r>
                            <w:r w:rsidRPr="00890650">
                              <w:rPr>
                                <w:rFonts w:asciiTheme="majorHAnsi" w:hAnsiTheme="majorHAnsi"/>
                                <w:color w:val="595959" w:themeColor="text1" w:themeTint="A6"/>
                                <w:sz w:val="18"/>
                                <w:szCs w:val="18"/>
                              </w:rPr>
                              <w:t xml:space="preserve"> CIDH, </w:t>
                            </w:r>
                            <w:r>
                              <w:rPr>
                                <w:rFonts w:asciiTheme="majorHAnsi" w:hAnsiTheme="majorHAnsi"/>
                                <w:color w:val="595959" w:themeColor="text1" w:themeTint="A6"/>
                                <w:sz w:val="18"/>
                                <w:szCs w:val="18"/>
                              </w:rPr>
                              <w:t>Relatório</w:t>
                            </w:r>
                            <w:r w:rsidRPr="00890650">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nº</w:t>
                            </w:r>
                            <w:r w:rsidRPr="00890650">
                              <w:rPr>
                                <w:rFonts w:asciiTheme="majorHAnsi" w:hAnsiTheme="majorHAnsi"/>
                                <w:color w:val="595959" w:themeColor="text1" w:themeTint="A6"/>
                                <w:sz w:val="18"/>
                                <w:szCs w:val="18"/>
                              </w:rPr>
                              <w:t xml:space="preserve"> </w:t>
                            </w:r>
                            <w:r w:rsidR="00DF64F1">
                              <w:rPr>
                                <w:rFonts w:asciiTheme="majorHAnsi" w:hAnsiTheme="majorHAnsi"/>
                                <w:color w:val="595959" w:themeColor="text1" w:themeTint="A6"/>
                                <w:sz w:val="18"/>
                                <w:szCs w:val="18"/>
                              </w:rPr>
                              <w:t>226</w:t>
                            </w:r>
                            <w:r w:rsidRPr="0038709A">
                              <w:rPr>
                                <w:rFonts w:asciiTheme="majorHAnsi" w:hAnsiTheme="majorHAnsi"/>
                                <w:color w:val="595959" w:themeColor="text1" w:themeTint="A6"/>
                                <w:sz w:val="18"/>
                                <w:szCs w:val="18"/>
                              </w:rPr>
                              <w:t>/</w:t>
                            </w:r>
                            <w:r w:rsidR="00DF64F1">
                              <w:rPr>
                                <w:rFonts w:asciiTheme="majorHAnsi" w:hAnsiTheme="majorHAnsi"/>
                                <w:color w:val="595959" w:themeColor="text1" w:themeTint="A6"/>
                                <w:sz w:val="18"/>
                                <w:szCs w:val="18"/>
                              </w:rPr>
                              <w:t>20</w:t>
                            </w:r>
                            <w:r w:rsidRPr="0038709A">
                              <w:rPr>
                                <w:rFonts w:asciiTheme="majorHAnsi" w:hAnsiTheme="majorHAnsi"/>
                                <w:color w:val="595959" w:themeColor="text1" w:themeTint="A6"/>
                                <w:sz w:val="18"/>
                                <w:szCs w:val="18"/>
                              </w:rPr>
                              <w:t xml:space="preserve">. Petição </w:t>
                            </w:r>
                            <w:r w:rsidR="00DF64F1">
                              <w:rPr>
                                <w:rFonts w:asciiTheme="majorHAnsi" w:hAnsiTheme="majorHAnsi"/>
                                <w:color w:val="595959" w:themeColor="text1" w:themeTint="A6"/>
                                <w:sz w:val="18"/>
                                <w:szCs w:val="18"/>
                              </w:rPr>
                              <w:t>32</w:t>
                            </w:r>
                            <w:r>
                              <w:rPr>
                                <w:rFonts w:asciiTheme="majorHAnsi" w:hAnsiTheme="majorHAnsi"/>
                                <w:color w:val="595959" w:themeColor="text1" w:themeTint="A6"/>
                                <w:sz w:val="18"/>
                                <w:szCs w:val="18"/>
                              </w:rPr>
                              <w:t>-0</w:t>
                            </w:r>
                            <w:r w:rsidR="00DF64F1">
                              <w:rPr>
                                <w:rFonts w:asciiTheme="majorHAnsi" w:hAnsiTheme="majorHAnsi"/>
                                <w:color w:val="595959" w:themeColor="text1" w:themeTint="A6"/>
                                <w:sz w:val="18"/>
                                <w:szCs w:val="18"/>
                              </w:rPr>
                              <w:t>7</w:t>
                            </w:r>
                            <w:r w:rsidRPr="0038709A">
                              <w:rPr>
                                <w:rFonts w:asciiTheme="majorHAnsi" w:hAnsiTheme="majorHAnsi"/>
                                <w:color w:val="595959" w:themeColor="text1" w:themeTint="A6"/>
                                <w:sz w:val="18"/>
                                <w:szCs w:val="18"/>
                              </w:rPr>
                              <w:t>. Admissibilidade</w:t>
                            </w:r>
                            <w:r>
                              <w:rPr>
                                <w:rFonts w:asciiTheme="majorHAnsi" w:hAnsiTheme="majorHAnsi"/>
                                <w:color w:val="595959" w:themeColor="text1" w:themeTint="A6"/>
                                <w:sz w:val="18"/>
                                <w:szCs w:val="18"/>
                              </w:rPr>
                              <w:t xml:space="preserve">. </w:t>
                            </w:r>
                            <w:r w:rsidR="00DF64F1">
                              <w:rPr>
                                <w:rFonts w:asciiTheme="majorHAnsi" w:hAnsiTheme="majorHAnsi"/>
                                <w:color w:val="595959" w:themeColor="text1" w:themeTint="A6"/>
                                <w:sz w:val="18"/>
                                <w:szCs w:val="18"/>
                              </w:rPr>
                              <w:t>Márcio Antônio Maia de Souza e familiares</w:t>
                            </w:r>
                            <w:r>
                              <w:rPr>
                                <w:rFonts w:asciiTheme="majorHAnsi" w:hAnsiTheme="majorHAnsi"/>
                                <w:color w:val="595959" w:themeColor="text1" w:themeTint="A6"/>
                                <w:sz w:val="18"/>
                                <w:szCs w:val="18"/>
                              </w:rPr>
                              <w:t>. Brasil</w:t>
                            </w:r>
                            <w:r w:rsidRPr="0038709A">
                              <w:rPr>
                                <w:rFonts w:asciiTheme="majorHAnsi" w:hAnsiTheme="majorHAnsi"/>
                                <w:color w:val="595959" w:themeColor="text1" w:themeTint="A6"/>
                                <w:sz w:val="18"/>
                                <w:szCs w:val="18"/>
                              </w:rPr>
                              <w:t xml:space="preserve">. </w:t>
                            </w:r>
                            <w:r w:rsidR="00DF64F1">
                              <w:rPr>
                                <w:rFonts w:asciiTheme="majorHAnsi" w:hAnsiTheme="majorHAnsi"/>
                                <w:color w:val="595959" w:themeColor="text1" w:themeTint="A6"/>
                                <w:sz w:val="18"/>
                                <w:szCs w:val="18"/>
                              </w:rPr>
                              <w:t>6 de setembro de 2020</w:t>
                            </w:r>
                            <w:r w:rsidRPr="0038709A">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52FF2703" w:rsidR="00E04BA0" w:rsidRPr="0038709A" w:rsidRDefault="00E04BA0"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rPr>
                        <w:t>Citar como:</w:t>
                      </w:r>
                      <w:r w:rsidRPr="00890650">
                        <w:rPr>
                          <w:rFonts w:asciiTheme="majorHAnsi" w:hAnsiTheme="majorHAnsi"/>
                          <w:color w:val="595959" w:themeColor="text1" w:themeTint="A6"/>
                          <w:sz w:val="18"/>
                          <w:szCs w:val="18"/>
                        </w:rPr>
                        <w:t xml:space="preserve"> </w:t>
                      </w:r>
                      <w:r w:rsidRPr="00890650">
                        <w:rPr>
                          <w:rFonts w:asciiTheme="majorHAnsi" w:hAnsiTheme="majorHAnsi"/>
                          <w:color w:val="595959" w:themeColor="text1" w:themeTint="A6"/>
                          <w:sz w:val="18"/>
                          <w:szCs w:val="18"/>
                        </w:rPr>
                        <w:t xml:space="preserve">CIDH, </w:t>
                      </w:r>
                      <w:r>
                        <w:rPr>
                          <w:rFonts w:asciiTheme="majorHAnsi" w:hAnsiTheme="majorHAnsi"/>
                          <w:color w:val="595959" w:themeColor="text1" w:themeTint="A6"/>
                          <w:sz w:val="18"/>
                          <w:szCs w:val="18"/>
                        </w:rPr>
                        <w:t>Relatório</w:t>
                      </w:r>
                      <w:r w:rsidRPr="00890650">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nº</w:t>
                      </w:r>
                      <w:r w:rsidRPr="00890650">
                        <w:rPr>
                          <w:rFonts w:asciiTheme="majorHAnsi" w:hAnsiTheme="majorHAnsi"/>
                          <w:color w:val="595959" w:themeColor="text1" w:themeTint="A6"/>
                          <w:sz w:val="18"/>
                          <w:szCs w:val="18"/>
                        </w:rPr>
                        <w:t xml:space="preserve"> </w:t>
                      </w:r>
                      <w:r w:rsidR="00DF64F1">
                        <w:rPr>
                          <w:rFonts w:asciiTheme="majorHAnsi" w:hAnsiTheme="majorHAnsi"/>
                          <w:color w:val="595959" w:themeColor="text1" w:themeTint="A6"/>
                          <w:sz w:val="18"/>
                          <w:szCs w:val="18"/>
                        </w:rPr>
                        <w:t>226</w:t>
                      </w:r>
                      <w:r w:rsidRPr="0038709A">
                        <w:rPr>
                          <w:rFonts w:asciiTheme="majorHAnsi" w:hAnsiTheme="majorHAnsi"/>
                          <w:color w:val="595959" w:themeColor="text1" w:themeTint="A6"/>
                          <w:sz w:val="18"/>
                          <w:szCs w:val="18"/>
                        </w:rPr>
                        <w:t>/</w:t>
                      </w:r>
                      <w:r w:rsidR="00DF64F1">
                        <w:rPr>
                          <w:rFonts w:asciiTheme="majorHAnsi" w:hAnsiTheme="majorHAnsi"/>
                          <w:color w:val="595959" w:themeColor="text1" w:themeTint="A6"/>
                          <w:sz w:val="18"/>
                          <w:szCs w:val="18"/>
                        </w:rPr>
                        <w:t>20</w:t>
                      </w:r>
                      <w:r w:rsidRPr="0038709A">
                        <w:rPr>
                          <w:rFonts w:asciiTheme="majorHAnsi" w:hAnsiTheme="majorHAnsi"/>
                          <w:color w:val="595959" w:themeColor="text1" w:themeTint="A6"/>
                          <w:sz w:val="18"/>
                          <w:szCs w:val="18"/>
                        </w:rPr>
                        <w:t xml:space="preserve">. Petição </w:t>
                      </w:r>
                      <w:r w:rsidR="00DF64F1">
                        <w:rPr>
                          <w:rFonts w:asciiTheme="majorHAnsi" w:hAnsiTheme="majorHAnsi"/>
                          <w:color w:val="595959" w:themeColor="text1" w:themeTint="A6"/>
                          <w:sz w:val="18"/>
                          <w:szCs w:val="18"/>
                        </w:rPr>
                        <w:t>32</w:t>
                      </w:r>
                      <w:r>
                        <w:rPr>
                          <w:rFonts w:asciiTheme="majorHAnsi" w:hAnsiTheme="majorHAnsi"/>
                          <w:color w:val="595959" w:themeColor="text1" w:themeTint="A6"/>
                          <w:sz w:val="18"/>
                          <w:szCs w:val="18"/>
                        </w:rPr>
                        <w:t>-0</w:t>
                      </w:r>
                      <w:r w:rsidR="00DF64F1">
                        <w:rPr>
                          <w:rFonts w:asciiTheme="majorHAnsi" w:hAnsiTheme="majorHAnsi"/>
                          <w:color w:val="595959" w:themeColor="text1" w:themeTint="A6"/>
                          <w:sz w:val="18"/>
                          <w:szCs w:val="18"/>
                        </w:rPr>
                        <w:t>7</w:t>
                      </w:r>
                      <w:r w:rsidRPr="0038709A">
                        <w:rPr>
                          <w:rFonts w:asciiTheme="majorHAnsi" w:hAnsiTheme="majorHAnsi"/>
                          <w:color w:val="595959" w:themeColor="text1" w:themeTint="A6"/>
                          <w:sz w:val="18"/>
                          <w:szCs w:val="18"/>
                        </w:rPr>
                        <w:t>. Admissibilidade</w:t>
                      </w:r>
                      <w:r>
                        <w:rPr>
                          <w:rFonts w:asciiTheme="majorHAnsi" w:hAnsiTheme="majorHAnsi"/>
                          <w:color w:val="595959" w:themeColor="text1" w:themeTint="A6"/>
                          <w:sz w:val="18"/>
                          <w:szCs w:val="18"/>
                        </w:rPr>
                        <w:t xml:space="preserve">. </w:t>
                      </w:r>
                      <w:r w:rsidR="00DF64F1">
                        <w:rPr>
                          <w:rFonts w:asciiTheme="majorHAnsi" w:hAnsiTheme="majorHAnsi"/>
                          <w:color w:val="595959" w:themeColor="text1" w:themeTint="A6"/>
                          <w:sz w:val="18"/>
                          <w:szCs w:val="18"/>
                        </w:rPr>
                        <w:t>Márcio Antônio Maia de Souza e familiares</w:t>
                      </w:r>
                      <w:r>
                        <w:rPr>
                          <w:rFonts w:asciiTheme="majorHAnsi" w:hAnsiTheme="majorHAnsi"/>
                          <w:color w:val="595959" w:themeColor="text1" w:themeTint="A6"/>
                          <w:sz w:val="18"/>
                          <w:szCs w:val="18"/>
                        </w:rPr>
                        <w:t>. Brasil</w:t>
                      </w:r>
                      <w:r w:rsidRPr="0038709A">
                        <w:rPr>
                          <w:rFonts w:asciiTheme="majorHAnsi" w:hAnsiTheme="majorHAnsi"/>
                          <w:color w:val="595959" w:themeColor="text1" w:themeTint="A6"/>
                          <w:sz w:val="18"/>
                          <w:szCs w:val="18"/>
                        </w:rPr>
                        <w:t xml:space="preserve">. </w:t>
                      </w:r>
                      <w:r w:rsidR="00DF64F1">
                        <w:rPr>
                          <w:rFonts w:asciiTheme="majorHAnsi" w:hAnsiTheme="majorHAnsi"/>
                          <w:color w:val="595959" w:themeColor="text1" w:themeTint="A6"/>
                          <w:sz w:val="18"/>
                          <w:szCs w:val="18"/>
                        </w:rPr>
                        <w:t>6 de setembro de 2020</w:t>
                      </w:r>
                      <w:r w:rsidRPr="0038709A">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A75CC3" w:rsidRDefault="00A50FCF" w:rsidP="00040C3A">
      <w:pPr>
        <w:tabs>
          <w:tab w:val="center" w:pos="5400"/>
        </w:tabs>
        <w:suppressAutoHyphens/>
        <w:jc w:val="center"/>
        <w:rPr>
          <w:rFonts w:asciiTheme="majorHAnsi" w:hAnsiTheme="majorHAnsi"/>
          <w:sz w:val="18"/>
          <w:szCs w:val="22"/>
        </w:rPr>
      </w:pPr>
    </w:p>
    <w:p w14:paraId="1DA07629" w14:textId="77777777" w:rsidR="0090270B" w:rsidRPr="00A75CC3" w:rsidRDefault="00D306D1" w:rsidP="005516A1">
      <w:pPr>
        <w:tabs>
          <w:tab w:val="center" w:pos="5400"/>
        </w:tabs>
        <w:suppressAutoHyphens/>
        <w:jc w:val="center"/>
        <w:rPr>
          <w:rFonts w:asciiTheme="majorHAnsi" w:hAnsiTheme="majorHAnsi"/>
          <w:b/>
          <w:sz w:val="20"/>
        </w:rPr>
      </w:pPr>
      <w:r w:rsidRPr="00A75CC3">
        <w:rPr>
          <w:rFonts w:asciiTheme="majorHAnsi" w:hAnsiTheme="majorHAnsi"/>
          <w:noProof/>
          <w:sz w:val="18"/>
          <w:szCs w:val="22"/>
          <w:lang w:val="en-US" w:eastAsia="en-US"/>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E04BA0" w:rsidRPr="00D72DC6" w:rsidRDefault="00E04BA0" w:rsidP="00F02AD1">
                            <w:pPr>
                              <w:rPr>
                                <w:color w:val="FFFFFF" w:themeColor="background1"/>
                                <w14:textFill>
                                  <w14:noFill/>
                                </w14:textFill>
                              </w:rPr>
                            </w:pPr>
                            <w:r w:rsidRPr="00D72DC6">
                              <w:rPr>
                                <w:noProof/>
                                <w:color w:val="FFFFFF" w:themeColor="background1"/>
                                <w:lang w:val="en-US" w:eastAsia="en-US"/>
                                <w14:textFill>
                                  <w14:noFill/>
                                </w14:textFill>
                              </w:rPr>
                              <w:drawing>
                                <wp:inline distT="0" distB="0" distL="0" distR="0" wp14:anchorId="266F0A37" wp14:editId="633E3142">
                                  <wp:extent cx="1371683" cy="375452"/>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71683" cy="3754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E04BA0" w:rsidRPr="00D72DC6" w:rsidRDefault="00E04BA0" w:rsidP="00F02AD1">
                      <w:pPr>
                        <w:rPr>
                          <w:color w:val="FFFFFF" w:themeColor="background1"/>
                          <w14:textFill>
                            <w14:noFill/>
                          </w14:textFill>
                        </w:rPr>
                      </w:pPr>
                      <w:r w:rsidRPr="00D72DC6">
                        <w:rPr>
                          <w:noProof/>
                          <w:color w:val="FFFFFF" w:themeColor="background1"/>
                          <w:lang w:val="en-US" w:eastAsia="en-US"/>
                          <w14:textFill>
                            <w14:noFill/>
                          </w14:textFill>
                        </w:rPr>
                        <w:drawing>
                          <wp:inline distT="0" distB="0" distL="0" distR="0" wp14:anchorId="266F0A37" wp14:editId="633E3142">
                            <wp:extent cx="1371683" cy="375452"/>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71683" cy="375452"/>
                                    </a:xfrm>
                                    <a:prstGeom prst="rect">
                                      <a:avLst/>
                                    </a:prstGeom>
                                    <a:noFill/>
                                    <a:ln>
                                      <a:noFill/>
                                    </a:ln>
                                  </pic:spPr>
                                </pic:pic>
                              </a:graphicData>
                            </a:graphic>
                          </wp:inline>
                        </w:drawing>
                      </w:r>
                    </w:p>
                  </w:txbxContent>
                </v:textbox>
              </v:shape>
            </w:pict>
          </mc:Fallback>
        </mc:AlternateContent>
      </w:r>
      <w:r w:rsidRPr="00A75CC3">
        <w:rPr>
          <w:rFonts w:asciiTheme="majorHAnsi" w:hAnsiTheme="majorHAnsi"/>
          <w:noProof/>
          <w:sz w:val="22"/>
          <w:szCs w:val="22"/>
          <w:lang w:val="en-US" w:eastAsia="en-US"/>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E04BA0" w:rsidRPr="00A75CC3" w:rsidRDefault="00E04BA0" w:rsidP="00D306D1">
                            <w:pPr>
                              <w:jc w:val="center"/>
                              <w:rPr>
                                <w:rFonts w:asciiTheme="minorHAnsi" w:hAnsiTheme="minorHAnsi"/>
                                <w:b/>
                              </w:rPr>
                            </w:pPr>
                            <w:r w:rsidRPr="00A75CC3">
                              <w:rPr>
                                <w:rFonts w:asciiTheme="minorHAnsi" w:hAnsiTheme="minorHAnsi"/>
                                <w:b/>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E04BA0" w:rsidRPr="00A75CC3" w:rsidRDefault="00E04BA0" w:rsidP="00D306D1">
                      <w:pPr>
                        <w:jc w:val="center"/>
                        <w:rPr>
                          <w:rFonts w:asciiTheme="minorHAnsi" w:hAnsiTheme="minorHAnsi"/>
                          <w:b/>
                        </w:rPr>
                      </w:pPr>
                      <w:r w:rsidRPr="00A75CC3">
                        <w:rPr>
                          <w:rFonts w:asciiTheme="minorHAnsi" w:hAnsiTheme="minorHAnsi"/>
                          <w:b/>
                        </w:rPr>
                        <w:t>www.cidh.org</w:t>
                      </w:r>
                    </w:p>
                  </w:txbxContent>
                </v:textbox>
              </v:shape>
            </w:pict>
          </mc:Fallback>
        </mc:AlternateContent>
      </w:r>
    </w:p>
    <w:p w14:paraId="2FE1B253" w14:textId="4E43B8E7" w:rsidR="0070697F" w:rsidRPr="00A75CC3" w:rsidRDefault="004A6A54" w:rsidP="005516A1">
      <w:pPr>
        <w:tabs>
          <w:tab w:val="center" w:pos="5400"/>
        </w:tabs>
        <w:suppressAutoHyphens/>
        <w:jc w:val="center"/>
        <w:rPr>
          <w:rFonts w:asciiTheme="majorHAnsi" w:hAnsiTheme="majorHAnsi"/>
          <w:b/>
          <w:sz w:val="20"/>
        </w:rPr>
        <w:sectPr w:rsidR="0070697F" w:rsidRPr="00A75CC3"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A75CC3">
        <w:rPr>
          <w:rFonts w:asciiTheme="majorHAnsi" w:hAnsiTheme="majorHAnsi"/>
          <w:b/>
          <w:sz w:val="20"/>
        </w:rPr>
        <w:tab/>
      </w:r>
    </w:p>
    <w:p w14:paraId="376DDC8B" w14:textId="1B8154B1" w:rsidR="003239B8" w:rsidRPr="00F2677F" w:rsidRDefault="00A37F2E" w:rsidP="004A6A54">
      <w:pPr>
        <w:spacing w:after="240"/>
        <w:ind w:firstLine="720"/>
        <w:jc w:val="both"/>
        <w:rPr>
          <w:rFonts w:asciiTheme="majorHAnsi" w:hAnsiTheme="majorHAnsi"/>
          <w:b/>
          <w:bCs/>
          <w:color w:val="FF0000"/>
          <w:sz w:val="20"/>
          <w:szCs w:val="20"/>
        </w:rPr>
      </w:pPr>
      <w:r w:rsidRPr="00A75CC3">
        <w:rPr>
          <w:rFonts w:asciiTheme="majorHAnsi" w:hAnsiTheme="majorHAnsi"/>
          <w:b/>
          <w:bCs/>
          <w:sz w:val="20"/>
          <w:szCs w:val="20"/>
        </w:rPr>
        <w:lastRenderedPageBreak/>
        <w:t>I.</w:t>
      </w:r>
      <w:r w:rsidRPr="00A75CC3">
        <w:rPr>
          <w:rFonts w:asciiTheme="majorHAnsi" w:hAnsiTheme="majorHAnsi"/>
          <w:b/>
          <w:bCs/>
          <w:sz w:val="20"/>
          <w:szCs w:val="20"/>
        </w:rPr>
        <w:tab/>
        <w:t>DAD</w:t>
      </w:r>
      <w:r w:rsidR="003239B8" w:rsidRPr="00A75CC3">
        <w:rPr>
          <w:rFonts w:asciiTheme="majorHAnsi" w:hAnsiTheme="majorHAnsi"/>
          <w:b/>
          <w:bCs/>
          <w:sz w:val="20"/>
          <w:szCs w:val="20"/>
        </w:rPr>
        <w:t xml:space="preserve">OS </w:t>
      </w:r>
      <w:r w:rsidRPr="00A75CC3">
        <w:rPr>
          <w:rFonts w:asciiTheme="majorHAnsi" w:hAnsiTheme="majorHAnsi"/>
          <w:b/>
          <w:bCs/>
          <w:sz w:val="20"/>
          <w:szCs w:val="20"/>
        </w:rPr>
        <w:t>DA PETIÇÃO</w:t>
      </w:r>
      <w:r w:rsidR="003239B8" w:rsidRPr="00A75CC3">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9685D" w14:paraId="5A79D1F7" w14:textId="77777777" w:rsidTr="0022736D">
        <w:tc>
          <w:tcPr>
            <w:tcW w:w="3600" w:type="dxa"/>
            <w:tcBorders>
              <w:top w:val="single" w:sz="4" w:space="0" w:color="auto"/>
              <w:bottom w:val="single" w:sz="6" w:space="0" w:color="auto"/>
            </w:tcBorders>
            <w:shd w:val="clear" w:color="auto" w:fill="FFC000"/>
            <w:vAlign w:val="center"/>
          </w:tcPr>
          <w:p w14:paraId="0CB2A43B" w14:textId="2CA35E64" w:rsidR="003239B8" w:rsidRPr="00BA5DC5" w:rsidRDefault="00A37F2E" w:rsidP="00845574">
            <w:pPr>
              <w:jc w:val="center"/>
              <w:rPr>
                <w:rFonts w:ascii="Cambria" w:hAnsi="Cambria"/>
                <w:b/>
                <w:bCs/>
                <w:sz w:val="19"/>
                <w:szCs w:val="19"/>
              </w:rPr>
            </w:pPr>
            <w:r w:rsidRPr="00BA5DC5">
              <w:rPr>
                <w:rFonts w:ascii="Cambria" w:hAnsi="Cambria"/>
                <w:b/>
                <w:bCs/>
                <w:sz w:val="19"/>
                <w:szCs w:val="19"/>
              </w:rPr>
              <w:t>Parte peticioná</w:t>
            </w:r>
            <w:r w:rsidR="003239B8" w:rsidRPr="00BA5DC5">
              <w:rPr>
                <w:rFonts w:ascii="Cambria" w:hAnsi="Cambria"/>
                <w:b/>
                <w:bCs/>
                <w:sz w:val="19"/>
                <w:szCs w:val="19"/>
              </w:rPr>
              <w:t>ria:</w:t>
            </w:r>
          </w:p>
        </w:tc>
        <w:tc>
          <w:tcPr>
            <w:tcW w:w="5760" w:type="dxa"/>
            <w:vAlign w:val="center"/>
          </w:tcPr>
          <w:p w14:paraId="3C5315D8" w14:textId="61BF42FF" w:rsidR="003239B8" w:rsidRPr="00BA5DC5" w:rsidRDefault="0091662F" w:rsidP="00164EE6">
            <w:pPr>
              <w:jc w:val="both"/>
              <w:rPr>
                <w:rFonts w:ascii="Cambria" w:hAnsi="Cambria"/>
                <w:bCs/>
                <w:sz w:val="19"/>
                <w:szCs w:val="19"/>
              </w:rPr>
            </w:pPr>
            <w:r>
              <w:rPr>
                <w:rFonts w:ascii="Cambria" w:hAnsi="Cambria"/>
                <w:bCs/>
                <w:sz w:val="19"/>
                <w:szCs w:val="19"/>
              </w:rPr>
              <w:t>Organização de Direitos Humanos Projeto Legal</w:t>
            </w:r>
          </w:p>
        </w:tc>
      </w:tr>
      <w:tr w:rsidR="003239B8" w:rsidRPr="00B9685D" w14:paraId="593A7E45" w14:textId="77777777" w:rsidTr="0022736D">
        <w:tc>
          <w:tcPr>
            <w:tcW w:w="3600" w:type="dxa"/>
            <w:tcBorders>
              <w:top w:val="single" w:sz="6" w:space="0" w:color="auto"/>
              <w:bottom w:val="single" w:sz="6" w:space="0" w:color="auto"/>
            </w:tcBorders>
            <w:shd w:val="clear" w:color="auto" w:fill="FFC000"/>
            <w:vAlign w:val="center"/>
          </w:tcPr>
          <w:p w14:paraId="0E78CA0C" w14:textId="66548065" w:rsidR="003239B8" w:rsidRPr="00BA5DC5" w:rsidRDefault="00A37F2E" w:rsidP="00845574">
            <w:pPr>
              <w:jc w:val="center"/>
              <w:rPr>
                <w:rFonts w:ascii="Cambria" w:hAnsi="Cambria"/>
                <w:b/>
                <w:bCs/>
                <w:sz w:val="19"/>
                <w:szCs w:val="19"/>
              </w:rPr>
            </w:pPr>
            <w:r w:rsidRPr="00BA5DC5">
              <w:rPr>
                <w:rFonts w:ascii="Cambria" w:hAnsi="Cambria"/>
                <w:b/>
                <w:bCs/>
                <w:sz w:val="19"/>
                <w:szCs w:val="19"/>
              </w:rPr>
              <w:t>Suposta</w:t>
            </w:r>
            <w:r w:rsidR="00223CF9" w:rsidRPr="00BA5DC5">
              <w:rPr>
                <w:rFonts w:ascii="Cambria" w:hAnsi="Cambria"/>
                <w:b/>
                <w:bCs/>
                <w:sz w:val="19"/>
                <w:szCs w:val="19"/>
              </w:rPr>
              <w:t>s</w:t>
            </w:r>
            <w:r w:rsidRPr="00BA5DC5">
              <w:rPr>
                <w:rFonts w:ascii="Cambria" w:hAnsi="Cambria"/>
                <w:b/>
                <w:bCs/>
                <w:sz w:val="19"/>
                <w:szCs w:val="19"/>
              </w:rPr>
              <w:t xml:space="preserve"> vítima</w:t>
            </w:r>
            <w:r w:rsidR="00223CF9" w:rsidRPr="00BA5DC5">
              <w:rPr>
                <w:rFonts w:ascii="Cambria" w:hAnsi="Cambria"/>
                <w:b/>
                <w:bCs/>
                <w:sz w:val="19"/>
                <w:szCs w:val="19"/>
              </w:rPr>
              <w:t>s</w:t>
            </w:r>
            <w:r w:rsidR="003239B8" w:rsidRPr="00BA5DC5">
              <w:rPr>
                <w:rFonts w:ascii="Cambria" w:hAnsi="Cambria"/>
                <w:b/>
                <w:bCs/>
                <w:sz w:val="19"/>
                <w:szCs w:val="19"/>
              </w:rPr>
              <w:t>:</w:t>
            </w:r>
          </w:p>
        </w:tc>
        <w:tc>
          <w:tcPr>
            <w:tcW w:w="5760" w:type="dxa"/>
            <w:vAlign w:val="center"/>
          </w:tcPr>
          <w:p w14:paraId="4AEBF59E" w14:textId="416DD326" w:rsidR="003239B8" w:rsidRPr="00BA5DC5" w:rsidRDefault="0091662F" w:rsidP="00223CF9">
            <w:pPr>
              <w:jc w:val="both"/>
              <w:rPr>
                <w:rFonts w:ascii="Cambria" w:hAnsi="Cambria"/>
                <w:bCs/>
                <w:sz w:val="19"/>
                <w:szCs w:val="19"/>
              </w:rPr>
            </w:pPr>
            <w:r w:rsidRPr="0091662F">
              <w:rPr>
                <w:rFonts w:ascii="Cambria" w:hAnsi="Cambria"/>
                <w:bCs/>
                <w:sz w:val="19"/>
                <w:szCs w:val="19"/>
              </w:rPr>
              <w:t xml:space="preserve">Márcio Antônio Maia </w:t>
            </w:r>
            <w:r>
              <w:rPr>
                <w:rFonts w:ascii="Cambria" w:hAnsi="Cambria"/>
                <w:bCs/>
                <w:sz w:val="19"/>
                <w:szCs w:val="19"/>
              </w:rPr>
              <w:t>d</w:t>
            </w:r>
            <w:r w:rsidRPr="0091662F">
              <w:rPr>
                <w:rFonts w:ascii="Cambria" w:hAnsi="Cambria"/>
                <w:bCs/>
                <w:sz w:val="19"/>
                <w:szCs w:val="19"/>
              </w:rPr>
              <w:t>e Souza</w:t>
            </w:r>
            <w:r w:rsidR="00E04BA0">
              <w:rPr>
                <w:rFonts w:ascii="Cambria" w:hAnsi="Cambria"/>
                <w:bCs/>
                <w:sz w:val="19"/>
                <w:szCs w:val="19"/>
              </w:rPr>
              <w:t xml:space="preserve"> e Familiares</w:t>
            </w:r>
          </w:p>
        </w:tc>
      </w:tr>
      <w:tr w:rsidR="003239B8" w:rsidRPr="00A75CC3" w14:paraId="3E62E1D3" w14:textId="77777777" w:rsidTr="0022736D">
        <w:tc>
          <w:tcPr>
            <w:tcW w:w="3600" w:type="dxa"/>
            <w:tcBorders>
              <w:top w:val="single" w:sz="6" w:space="0" w:color="auto"/>
              <w:bottom w:val="single" w:sz="6" w:space="0" w:color="auto"/>
            </w:tcBorders>
            <w:shd w:val="clear" w:color="auto" w:fill="FFC000"/>
            <w:vAlign w:val="center"/>
          </w:tcPr>
          <w:p w14:paraId="340B0F09" w14:textId="77777777" w:rsidR="003239B8" w:rsidRPr="00BA5DC5" w:rsidRDefault="003239B8" w:rsidP="00845574">
            <w:pPr>
              <w:jc w:val="center"/>
              <w:rPr>
                <w:rFonts w:ascii="Cambria" w:hAnsi="Cambria"/>
                <w:b/>
                <w:bCs/>
                <w:sz w:val="19"/>
                <w:szCs w:val="19"/>
              </w:rPr>
            </w:pPr>
            <w:r w:rsidRPr="00BA5DC5">
              <w:rPr>
                <w:rFonts w:ascii="Cambria" w:hAnsi="Cambria"/>
                <w:b/>
                <w:bCs/>
                <w:sz w:val="19"/>
                <w:szCs w:val="19"/>
              </w:rPr>
              <w:t>Estado denunciado:</w:t>
            </w:r>
          </w:p>
        </w:tc>
        <w:tc>
          <w:tcPr>
            <w:tcW w:w="5760" w:type="dxa"/>
            <w:vAlign w:val="center"/>
          </w:tcPr>
          <w:p w14:paraId="274C8A50" w14:textId="0B30EFC8" w:rsidR="003239B8" w:rsidRPr="00BA5DC5" w:rsidRDefault="006A20E7" w:rsidP="00845574">
            <w:pPr>
              <w:jc w:val="both"/>
              <w:rPr>
                <w:rFonts w:ascii="Cambria" w:hAnsi="Cambria"/>
                <w:bCs/>
                <w:sz w:val="19"/>
                <w:szCs w:val="19"/>
              </w:rPr>
            </w:pPr>
            <w:r w:rsidRPr="00BA5DC5">
              <w:rPr>
                <w:rFonts w:ascii="Cambria" w:hAnsi="Cambria"/>
                <w:bCs/>
                <w:sz w:val="19"/>
                <w:szCs w:val="19"/>
              </w:rPr>
              <w:t>Brasil</w:t>
            </w:r>
            <w:r w:rsidR="004A6A54" w:rsidRPr="00BA5DC5">
              <w:rPr>
                <w:rStyle w:val="FootnoteReference"/>
                <w:rFonts w:ascii="Cambria" w:hAnsi="Cambria"/>
                <w:bCs/>
                <w:sz w:val="19"/>
                <w:szCs w:val="19"/>
              </w:rPr>
              <w:footnoteReference w:id="2"/>
            </w:r>
          </w:p>
        </w:tc>
      </w:tr>
      <w:tr w:rsidR="00223A29" w:rsidRPr="00B9685D" w14:paraId="632511BC" w14:textId="77777777" w:rsidTr="0022736D">
        <w:tc>
          <w:tcPr>
            <w:tcW w:w="3600" w:type="dxa"/>
            <w:tcBorders>
              <w:top w:val="single" w:sz="6" w:space="0" w:color="auto"/>
              <w:bottom w:val="single" w:sz="6" w:space="0" w:color="auto"/>
            </w:tcBorders>
            <w:shd w:val="clear" w:color="auto" w:fill="FFC000"/>
            <w:vAlign w:val="center"/>
          </w:tcPr>
          <w:p w14:paraId="727E2F6B" w14:textId="2C1BB426" w:rsidR="00223A29" w:rsidRPr="00BA5DC5" w:rsidRDefault="001B3A00" w:rsidP="007665A8">
            <w:pPr>
              <w:jc w:val="center"/>
              <w:rPr>
                <w:rFonts w:ascii="Cambria" w:hAnsi="Cambria"/>
                <w:b/>
                <w:bCs/>
                <w:sz w:val="19"/>
                <w:szCs w:val="19"/>
              </w:rPr>
            </w:pPr>
            <w:r w:rsidRPr="00BA5DC5">
              <w:rPr>
                <w:rFonts w:ascii="Cambria" w:hAnsi="Cambria"/>
                <w:b/>
                <w:bCs/>
                <w:sz w:val="19"/>
                <w:szCs w:val="19"/>
              </w:rPr>
              <w:t>D</w:t>
            </w:r>
            <w:r w:rsidR="00A37F2E" w:rsidRPr="00BA5DC5">
              <w:rPr>
                <w:rFonts w:ascii="Cambria" w:hAnsi="Cambria"/>
                <w:b/>
                <w:bCs/>
                <w:sz w:val="19"/>
                <w:szCs w:val="19"/>
              </w:rPr>
              <w:t>ireitos</w:t>
            </w:r>
            <w:r w:rsidRPr="00BA5DC5">
              <w:rPr>
                <w:rFonts w:ascii="Cambria" w:hAnsi="Cambria"/>
                <w:b/>
                <w:bCs/>
                <w:sz w:val="19"/>
                <w:szCs w:val="19"/>
              </w:rPr>
              <w:t xml:space="preserve"> </w:t>
            </w:r>
            <w:r w:rsidR="007665A8" w:rsidRPr="00BA5DC5">
              <w:rPr>
                <w:rFonts w:ascii="Cambria" w:hAnsi="Cambria"/>
                <w:b/>
                <w:bCs/>
                <w:sz w:val="19"/>
                <w:szCs w:val="19"/>
              </w:rPr>
              <w:t>alegados</w:t>
            </w:r>
            <w:r w:rsidRPr="00BA5DC5">
              <w:rPr>
                <w:rFonts w:ascii="Cambria" w:hAnsi="Cambria"/>
                <w:b/>
                <w:bCs/>
                <w:sz w:val="19"/>
                <w:szCs w:val="19"/>
              </w:rPr>
              <w:t>:</w:t>
            </w:r>
          </w:p>
        </w:tc>
        <w:tc>
          <w:tcPr>
            <w:tcW w:w="5760" w:type="dxa"/>
            <w:vAlign w:val="center"/>
          </w:tcPr>
          <w:p w14:paraId="6DEE1EEB" w14:textId="5B1CD8B0" w:rsidR="00223A29" w:rsidRPr="00BA5DC5" w:rsidRDefault="00A71AF4" w:rsidP="00BA5DC5">
            <w:pPr>
              <w:jc w:val="both"/>
              <w:rPr>
                <w:rFonts w:ascii="Cambria" w:hAnsi="Cambria"/>
                <w:bCs/>
                <w:sz w:val="19"/>
                <w:szCs w:val="19"/>
              </w:rPr>
            </w:pPr>
            <w:r>
              <w:rPr>
                <w:rFonts w:ascii="Cambria" w:hAnsi="Cambria"/>
                <w:bCs/>
                <w:sz w:val="19"/>
                <w:szCs w:val="19"/>
              </w:rPr>
              <w:t xml:space="preserve">Artigos </w:t>
            </w:r>
            <w:r w:rsidRPr="00A71AF4">
              <w:rPr>
                <w:rFonts w:ascii="Cambria" w:hAnsi="Cambria"/>
                <w:bCs/>
                <w:sz w:val="19"/>
                <w:szCs w:val="19"/>
              </w:rPr>
              <w:t>4</w:t>
            </w:r>
            <w:r>
              <w:rPr>
                <w:rFonts w:ascii="Cambria" w:hAnsi="Cambria"/>
                <w:bCs/>
                <w:sz w:val="19"/>
                <w:szCs w:val="19"/>
              </w:rPr>
              <w:t xml:space="preserve"> (vida), 5 (integridade pessoal), 11 (proteção da honra e da dignidade)</w:t>
            </w:r>
            <w:r w:rsidR="003F4ACD">
              <w:rPr>
                <w:rFonts w:ascii="Cambria" w:hAnsi="Cambria"/>
                <w:bCs/>
                <w:sz w:val="19"/>
                <w:szCs w:val="19"/>
              </w:rPr>
              <w:t xml:space="preserve"> </w:t>
            </w:r>
            <w:r>
              <w:rPr>
                <w:rFonts w:ascii="Cambria" w:hAnsi="Cambria"/>
                <w:bCs/>
                <w:sz w:val="19"/>
                <w:szCs w:val="19"/>
              </w:rPr>
              <w:t xml:space="preserve">e 25 (proteção judicial) </w:t>
            </w:r>
            <w:r w:rsidR="00BA5DC5" w:rsidRPr="00A71AF4">
              <w:rPr>
                <w:rFonts w:ascii="Cambria" w:hAnsi="Cambria"/>
                <w:bCs/>
                <w:sz w:val="19"/>
                <w:szCs w:val="19"/>
              </w:rPr>
              <w:t>da Conven</w:t>
            </w:r>
            <w:r w:rsidR="00BA5DC5" w:rsidRPr="00A71AF4">
              <w:rPr>
                <w:rFonts w:asciiTheme="majorHAnsi" w:hAnsiTheme="majorHAnsi"/>
                <w:bCs/>
                <w:sz w:val="19"/>
                <w:szCs w:val="19"/>
              </w:rPr>
              <w:t>ção</w:t>
            </w:r>
            <w:r w:rsidR="00BA5DC5" w:rsidRPr="00A71AF4">
              <w:rPr>
                <w:rFonts w:ascii="Cambria" w:hAnsi="Cambria"/>
                <w:bCs/>
                <w:sz w:val="19"/>
                <w:szCs w:val="19"/>
              </w:rPr>
              <w:t xml:space="preserve"> Americana sobre Direitos Humano</w:t>
            </w:r>
            <w:r w:rsidR="00BA5DC5" w:rsidRPr="00A71AF4">
              <w:rPr>
                <w:rStyle w:val="FootnoteReference"/>
                <w:rFonts w:ascii="Cambria" w:hAnsi="Cambria"/>
                <w:bCs/>
                <w:sz w:val="19"/>
                <w:szCs w:val="19"/>
              </w:rPr>
              <w:footnoteReference w:id="3"/>
            </w:r>
            <w:r w:rsidR="00BA5DC5" w:rsidRPr="00A71AF4">
              <w:rPr>
                <w:rFonts w:ascii="Cambria" w:hAnsi="Cambria"/>
                <w:bCs/>
                <w:sz w:val="19"/>
                <w:szCs w:val="19"/>
              </w:rPr>
              <w:t xml:space="preserve"> </w:t>
            </w:r>
          </w:p>
        </w:tc>
      </w:tr>
    </w:tbl>
    <w:p w14:paraId="20263696" w14:textId="4CE349DB" w:rsidR="003239B8" w:rsidRPr="00A75CC3" w:rsidRDefault="00A37F2E" w:rsidP="003239B8">
      <w:pPr>
        <w:spacing w:before="240" w:after="240"/>
        <w:ind w:firstLine="720"/>
        <w:jc w:val="both"/>
        <w:rPr>
          <w:rFonts w:asciiTheme="majorHAnsi" w:hAnsiTheme="majorHAnsi"/>
          <w:b/>
          <w:bCs/>
          <w:sz w:val="20"/>
          <w:szCs w:val="20"/>
        </w:rPr>
      </w:pPr>
      <w:r w:rsidRPr="00A75CC3">
        <w:rPr>
          <w:rFonts w:asciiTheme="majorHAnsi" w:hAnsiTheme="majorHAnsi"/>
          <w:b/>
          <w:bCs/>
          <w:sz w:val="20"/>
          <w:szCs w:val="20"/>
        </w:rPr>
        <w:t>II.</w:t>
      </w:r>
      <w:r w:rsidRPr="00A75CC3">
        <w:rPr>
          <w:rFonts w:asciiTheme="majorHAnsi" w:hAnsiTheme="majorHAnsi"/>
          <w:b/>
          <w:bCs/>
          <w:sz w:val="20"/>
          <w:szCs w:val="20"/>
        </w:rPr>
        <w:tab/>
        <w:t>TRÂMITE ANTE A</w:t>
      </w:r>
      <w:r w:rsidR="003239B8" w:rsidRPr="00A75CC3">
        <w:rPr>
          <w:rFonts w:asciiTheme="majorHAnsi" w:hAnsiTheme="majorHAnsi"/>
          <w:b/>
          <w:bCs/>
          <w:sz w:val="20"/>
          <w:szCs w:val="20"/>
        </w:rPr>
        <w:t xml:space="preserve"> CIDH</w:t>
      </w:r>
      <w:r w:rsidR="008E3BFE" w:rsidRPr="00A75CC3">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A75CC3" w14:paraId="306EFCB0" w14:textId="77777777" w:rsidTr="0022736D">
        <w:tc>
          <w:tcPr>
            <w:tcW w:w="3600" w:type="dxa"/>
            <w:tcBorders>
              <w:top w:val="single" w:sz="6" w:space="0" w:color="auto"/>
              <w:bottom w:val="single" w:sz="6" w:space="0" w:color="auto"/>
            </w:tcBorders>
            <w:shd w:val="clear" w:color="auto" w:fill="FFC000"/>
            <w:vAlign w:val="center"/>
          </w:tcPr>
          <w:p w14:paraId="7508D16F" w14:textId="7F75E762" w:rsidR="004C2312" w:rsidRPr="00BA5DC5" w:rsidRDefault="00A37F2E" w:rsidP="004A6A54">
            <w:pPr>
              <w:jc w:val="center"/>
              <w:rPr>
                <w:rFonts w:ascii="Cambria" w:hAnsi="Cambria"/>
                <w:b/>
                <w:bCs/>
                <w:sz w:val="19"/>
                <w:szCs w:val="19"/>
              </w:rPr>
            </w:pPr>
            <w:r w:rsidRPr="00BA5DC5">
              <w:rPr>
                <w:rFonts w:ascii="Cambria" w:hAnsi="Cambria"/>
                <w:b/>
                <w:bCs/>
                <w:sz w:val="19"/>
                <w:szCs w:val="19"/>
              </w:rPr>
              <w:t>Apresentação da petição:</w:t>
            </w:r>
          </w:p>
        </w:tc>
        <w:tc>
          <w:tcPr>
            <w:tcW w:w="5760" w:type="dxa"/>
            <w:vAlign w:val="center"/>
          </w:tcPr>
          <w:p w14:paraId="6E579153" w14:textId="351F655C" w:rsidR="004C2312" w:rsidRPr="00BA5DC5" w:rsidRDefault="0091662F" w:rsidP="00845574">
            <w:pPr>
              <w:jc w:val="both"/>
              <w:rPr>
                <w:rFonts w:ascii="Cambria" w:hAnsi="Cambria"/>
                <w:bCs/>
                <w:sz w:val="19"/>
                <w:szCs w:val="19"/>
              </w:rPr>
            </w:pPr>
            <w:r>
              <w:rPr>
                <w:rFonts w:ascii="Cambria" w:hAnsi="Cambria"/>
                <w:bCs/>
                <w:sz w:val="19"/>
                <w:szCs w:val="19"/>
              </w:rPr>
              <w:t>10 de janeiro de 2007</w:t>
            </w:r>
          </w:p>
        </w:tc>
      </w:tr>
      <w:tr w:rsidR="009E0223" w:rsidRPr="009E0223" w14:paraId="1F66B68D" w14:textId="77777777" w:rsidTr="0022736D">
        <w:tc>
          <w:tcPr>
            <w:tcW w:w="3600" w:type="dxa"/>
            <w:tcBorders>
              <w:top w:val="single" w:sz="6" w:space="0" w:color="auto"/>
              <w:bottom w:val="single" w:sz="6" w:space="0" w:color="auto"/>
            </w:tcBorders>
            <w:shd w:val="clear" w:color="auto" w:fill="FFC000"/>
            <w:vAlign w:val="center"/>
          </w:tcPr>
          <w:p w14:paraId="21059651" w14:textId="7B56ECD1" w:rsidR="009E0223" w:rsidRPr="00BA5DC5" w:rsidRDefault="009E0223" w:rsidP="00A37F2E">
            <w:pPr>
              <w:jc w:val="center"/>
              <w:rPr>
                <w:rFonts w:ascii="Cambria" w:hAnsi="Cambria"/>
                <w:b/>
                <w:sz w:val="19"/>
                <w:szCs w:val="19"/>
              </w:rPr>
            </w:pPr>
            <w:r>
              <w:rPr>
                <w:rFonts w:ascii="Cambria" w:hAnsi="Cambria"/>
                <w:b/>
                <w:sz w:val="19"/>
                <w:szCs w:val="19"/>
              </w:rPr>
              <w:t>Informação adicional recebida na etapa de estudo:</w:t>
            </w:r>
          </w:p>
        </w:tc>
        <w:tc>
          <w:tcPr>
            <w:tcW w:w="5760" w:type="dxa"/>
            <w:vAlign w:val="center"/>
          </w:tcPr>
          <w:p w14:paraId="6E647844" w14:textId="38CA8A09" w:rsidR="009E0223" w:rsidRPr="0091662F" w:rsidRDefault="009E0223" w:rsidP="00845574">
            <w:pPr>
              <w:jc w:val="both"/>
              <w:rPr>
                <w:rFonts w:ascii="Cambria" w:hAnsi="Cambria"/>
                <w:bCs/>
                <w:sz w:val="19"/>
                <w:szCs w:val="19"/>
                <w:highlight w:val="yellow"/>
              </w:rPr>
            </w:pPr>
            <w:r w:rsidRPr="009E0223">
              <w:rPr>
                <w:rFonts w:ascii="Cambria" w:hAnsi="Cambria"/>
                <w:bCs/>
                <w:sz w:val="19"/>
                <w:szCs w:val="19"/>
              </w:rPr>
              <w:t>31 de julho de 2007</w:t>
            </w:r>
          </w:p>
        </w:tc>
      </w:tr>
      <w:tr w:rsidR="004C2312" w:rsidRPr="0028086D" w14:paraId="1BDCD5C6" w14:textId="77777777" w:rsidTr="0022736D">
        <w:tc>
          <w:tcPr>
            <w:tcW w:w="3600" w:type="dxa"/>
            <w:tcBorders>
              <w:top w:val="single" w:sz="6" w:space="0" w:color="auto"/>
              <w:bottom w:val="single" w:sz="6" w:space="0" w:color="auto"/>
            </w:tcBorders>
            <w:shd w:val="clear" w:color="auto" w:fill="FFC000"/>
            <w:vAlign w:val="center"/>
          </w:tcPr>
          <w:p w14:paraId="7A18664F" w14:textId="3D89493A" w:rsidR="004C2312" w:rsidRPr="009E0223" w:rsidRDefault="004A6A54" w:rsidP="00A37F2E">
            <w:pPr>
              <w:jc w:val="center"/>
              <w:rPr>
                <w:rFonts w:ascii="Cambria" w:hAnsi="Cambria"/>
                <w:b/>
                <w:sz w:val="19"/>
                <w:szCs w:val="19"/>
              </w:rPr>
            </w:pPr>
            <w:r w:rsidRPr="009E0223">
              <w:rPr>
                <w:rFonts w:ascii="Cambria" w:hAnsi="Cambria"/>
                <w:b/>
                <w:sz w:val="19"/>
                <w:szCs w:val="19"/>
              </w:rPr>
              <w:t>N</w:t>
            </w:r>
            <w:r w:rsidR="00A37F2E" w:rsidRPr="009E0223">
              <w:rPr>
                <w:rFonts w:ascii="Cambria" w:hAnsi="Cambria"/>
                <w:b/>
                <w:sz w:val="19"/>
                <w:szCs w:val="19"/>
              </w:rPr>
              <w:t>otificação da petição ao</w:t>
            </w:r>
            <w:r w:rsidR="004C2312" w:rsidRPr="009E0223">
              <w:rPr>
                <w:rFonts w:ascii="Cambria" w:hAnsi="Cambria"/>
                <w:b/>
                <w:sz w:val="19"/>
                <w:szCs w:val="19"/>
              </w:rPr>
              <w:t xml:space="preserve"> Estado:</w:t>
            </w:r>
          </w:p>
        </w:tc>
        <w:tc>
          <w:tcPr>
            <w:tcW w:w="5760" w:type="dxa"/>
            <w:vAlign w:val="center"/>
          </w:tcPr>
          <w:p w14:paraId="1519DA6A" w14:textId="5C89C814" w:rsidR="004C2312" w:rsidRPr="009E0223" w:rsidRDefault="009E0223" w:rsidP="00845574">
            <w:pPr>
              <w:jc w:val="both"/>
              <w:rPr>
                <w:rFonts w:ascii="Cambria" w:hAnsi="Cambria"/>
                <w:bCs/>
                <w:sz w:val="19"/>
                <w:szCs w:val="19"/>
              </w:rPr>
            </w:pPr>
            <w:r w:rsidRPr="009E0223">
              <w:rPr>
                <w:rFonts w:ascii="Cambria" w:hAnsi="Cambria"/>
                <w:bCs/>
                <w:sz w:val="19"/>
                <w:szCs w:val="19"/>
              </w:rPr>
              <w:t>20 de dezembro de 2011</w:t>
            </w:r>
          </w:p>
        </w:tc>
      </w:tr>
      <w:tr w:rsidR="004C2312" w:rsidRPr="00A75CC3" w14:paraId="6147A8D5" w14:textId="77777777" w:rsidTr="0022736D">
        <w:tc>
          <w:tcPr>
            <w:tcW w:w="3600" w:type="dxa"/>
            <w:tcBorders>
              <w:top w:val="single" w:sz="6" w:space="0" w:color="auto"/>
              <w:bottom w:val="single" w:sz="6" w:space="0" w:color="auto"/>
            </w:tcBorders>
            <w:shd w:val="clear" w:color="auto" w:fill="FFC000"/>
            <w:vAlign w:val="center"/>
          </w:tcPr>
          <w:p w14:paraId="0201C86D" w14:textId="569610F0" w:rsidR="004C2312" w:rsidRPr="009E0223" w:rsidRDefault="004A6A54" w:rsidP="004A6A54">
            <w:pPr>
              <w:jc w:val="center"/>
              <w:rPr>
                <w:rFonts w:ascii="Cambria" w:hAnsi="Cambria"/>
                <w:b/>
                <w:bCs/>
                <w:sz w:val="19"/>
                <w:szCs w:val="19"/>
              </w:rPr>
            </w:pPr>
            <w:r w:rsidRPr="009E0223">
              <w:rPr>
                <w:rFonts w:ascii="Cambria" w:hAnsi="Cambria"/>
                <w:b/>
                <w:sz w:val="19"/>
                <w:szCs w:val="19"/>
              </w:rPr>
              <w:t>P</w:t>
            </w:r>
            <w:r w:rsidR="004C2312" w:rsidRPr="009E0223">
              <w:rPr>
                <w:rFonts w:ascii="Cambria" w:hAnsi="Cambria"/>
                <w:b/>
                <w:sz w:val="19"/>
                <w:szCs w:val="19"/>
              </w:rPr>
              <w:t>rime</w:t>
            </w:r>
            <w:r w:rsidR="00A37F2E" w:rsidRPr="009E0223">
              <w:rPr>
                <w:rFonts w:ascii="Cambria" w:hAnsi="Cambria"/>
                <w:b/>
                <w:sz w:val="19"/>
                <w:szCs w:val="19"/>
              </w:rPr>
              <w:t xml:space="preserve">ira resposta do </w:t>
            </w:r>
            <w:r w:rsidR="004C2312" w:rsidRPr="009E0223">
              <w:rPr>
                <w:rFonts w:ascii="Cambria" w:hAnsi="Cambria"/>
                <w:b/>
                <w:sz w:val="19"/>
                <w:szCs w:val="19"/>
              </w:rPr>
              <w:t>Estado:</w:t>
            </w:r>
          </w:p>
        </w:tc>
        <w:tc>
          <w:tcPr>
            <w:tcW w:w="5760" w:type="dxa"/>
            <w:vAlign w:val="center"/>
          </w:tcPr>
          <w:p w14:paraId="1972B99E" w14:textId="6962F09E" w:rsidR="004C2312" w:rsidRPr="009E0223" w:rsidRDefault="00BA5DC5" w:rsidP="00845574">
            <w:pPr>
              <w:jc w:val="both"/>
              <w:rPr>
                <w:rFonts w:ascii="Cambria" w:hAnsi="Cambria"/>
                <w:bCs/>
                <w:sz w:val="19"/>
                <w:szCs w:val="19"/>
              </w:rPr>
            </w:pPr>
            <w:r w:rsidRPr="009E0223">
              <w:rPr>
                <w:rFonts w:ascii="Cambria" w:hAnsi="Cambria"/>
                <w:bCs/>
                <w:sz w:val="19"/>
                <w:szCs w:val="19"/>
              </w:rPr>
              <w:t>21 de setembro de 2016</w:t>
            </w:r>
          </w:p>
        </w:tc>
      </w:tr>
      <w:tr w:rsidR="009E0223" w:rsidRPr="00A75CC3" w14:paraId="790685DA" w14:textId="77777777" w:rsidTr="0022736D">
        <w:tc>
          <w:tcPr>
            <w:tcW w:w="3600" w:type="dxa"/>
            <w:tcBorders>
              <w:top w:val="single" w:sz="6" w:space="0" w:color="auto"/>
              <w:bottom w:val="single" w:sz="6" w:space="0" w:color="auto"/>
            </w:tcBorders>
            <w:shd w:val="clear" w:color="auto" w:fill="FFC000"/>
            <w:vAlign w:val="center"/>
          </w:tcPr>
          <w:p w14:paraId="286A9703" w14:textId="2AC4828F" w:rsidR="009E0223" w:rsidRPr="009E0223" w:rsidRDefault="009E0223" w:rsidP="004A6A54">
            <w:pPr>
              <w:jc w:val="center"/>
              <w:rPr>
                <w:rFonts w:ascii="Cambria" w:hAnsi="Cambria"/>
                <w:b/>
                <w:sz w:val="19"/>
                <w:szCs w:val="19"/>
              </w:rPr>
            </w:pPr>
            <w:r>
              <w:rPr>
                <w:rFonts w:ascii="Cambria" w:hAnsi="Cambria"/>
                <w:b/>
                <w:sz w:val="19"/>
                <w:szCs w:val="19"/>
              </w:rPr>
              <w:t>Advertência sobre possível arqui</w:t>
            </w:r>
            <w:r w:rsidR="00AF08EB">
              <w:rPr>
                <w:rFonts w:ascii="Cambria" w:hAnsi="Cambria"/>
                <w:b/>
                <w:sz w:val="19"/>
                <w:szCs w:val="19"/>
              </w:rPr>
              <w:t>vamento</w:t>
            </w:r>
            <w:r>
              <w:rPr>
                <w:rFonts w:ascii="Cambria" w:hAnsi="Cambria"/>
                <w:b/>
                <w:sz w:val="19"/>
                <w:szCs w:val="19"/>
              </w:rPr>
              <w:t>:</w:t>
            </w:r>
          </w:p>
        </w:tc>
        <w:tc>
          <w:tcPr>
            <w:tcW w:w="5760" w:type="dxa"/>
            <w:vAlign w:val="center"/>
          </w:tcPr>
          <w:p w14:paraId="1C300397" w14:textId="43F803B8" w:rsidR="009E0223" w:rsidRPr="009E0223" w:rsidRDefault="009E0223" w:rsidP="00845574">
            <w:pPr>
              <w:jc w:val="both"/>
              <w:rPr>
                <w:rFonts w:ascii="Cambria" w:hAnsi="Cambria"/>
                <w:bCs/>
                <w:sz w:val="19"/>
                <w:szCs w:val="19"/>
              </w:rPr>
            </w:pPr>
            <w:r>
              <w:rPr>
                <w:rFonts w:ascii="Cambria" w:hAnsi="Cambria"/>
                <w:bCs/>
                <w:sz w:val="19"/>
                <w:szCs w:val="19"/>
              </w:rPr>
              <w:t>24 de novembro de 2014</w:t>
            </w:r>
          </w:p>
        </w:tc>
      </w:tr>
      <w:tr w:rsidR="009E0223" w:rsidRPr="00AF08EB" w14:paraId="454E4393" w14:textId="77777777" w:rsidTr="0022736D">
        <w:tc>
          <w:tcPr>
            <w:tcW w:w="3600" w:type="dxa"/>
            <w:tcBorders>
              <w:top w:val="single" w:sz="6" w:space="0" w:color="auto"/>
              <w:bottom w:val="single" w:sz="6" w:space="0" w:color="auto"/>
            </w:tcBorders>
            <w:shd w:val="clear" w:color="auto" w:fill="FFC000"/>
            <w:vAlign w:val="center"/>
          </w:tcPr>
          <w:p w14:paraId="39BDA40A" w14:textId="4CEAF99F" w:rsidR="009E0223" w:rsidRPr="009E0223" w:rsidRDefault="00AF08EB" w:rsidP="004A6A54">
            <w:pPr>
              <w:jc w:val="center"/>
              <w:rPr>
                <w:rFonts w:ascii="Cambria" w:hAnsi="Cambria"/>
                <w:b/>
                <w:sz w:val="19"/>
                <w:szCs w:val="19"/>
              </w:rPr>
            </w:pPr>
            <w:r>
              <w:rPr>
                <w:rFonts w:ascii="Cambria" w:hAnsi="Cambria"/>
                <w:b/>
                <w:sz w:val="19"/>
                <w:szCs w:val="19"/>
              </w:rPr>
              <w:t>Resposta da parte peticionária ante advertência de possível arquivamento:</w:t>
            </w:r>
          </w:p>
        </w:tc>
        <w:tc>
          <w:tcPr>
            <w:tcW w:w="5760" w:type="dxa"/>
            <w:vAlign w:val="center"/>
          </w:tcPr>
          <w:p w14:paraId="3B4AF2B8" w14:textId="3172754D" w:rsidR="009E0223" w:rsidRPr="009E0223" w:rsidRDefault="00AF08EB" w:rsidP="00845574">
            <w:pPr>
              <w:jc w:val="both"/>
              <w:rPr>
                <w:rFonts w:ascii="Cambria" w:hAnsi="Cambria"/>
                <w:bCs/>
                <w:sz w:val="19"/>
                <w:szCs w:val="19"/>
              </w:rPr>
            </w:pPr>
            <w:r>
              <w:rPr>
                <w:rFonts w:ascii="Cambria" w:hAnsi="Cambria"/>
                <w:bCs/>
                <w:sz w:val="19"/>
                <w:szCs w:val="19"/>
              </w:rPr>
              <w:t>12 de maio de 2018</w:t>
            </w:r>
          </w:p>
        </w:tc>
      </w:tr>
    </w:tbl>
    <w:p w14:paraId="21DAA666" w14:textId="3B44E0DA" w:rsidR="003239B8" w:rsidRPr="00A75CC3" w:rsidRDefault="00D358AF" w:rsidP="003239B8">
      <w:pPr>
        <w:spacing w:before="240" w:after="240"/>
        <w:ind w:firstLine="720"/>
        <w:jc w:val="both"/>
        <w:rPr>
          <w:rFonts w:asciiTheme="majorHAnsi" w:hAnsiTheme="majorHAnsi"/>
          <w:b/>
          <w:bCs/>
          <w:sz w:val="20"/>
          <w:szCs w:val="20"/>
        </w:rPr>
      </w:pPr>
      <w:r w:rsidRPr="00A75CC3">
        <w:rPr>
          <w:rFonts w:asciiTheme="majorHAnsi" w:hAnsiTheme="majorHAnsi"/>
          <w:b/>
          <w:bCs/>
          <w:sz w:val="20"/>
          <w:szCs w:val="20"/>
        </w:rPr>
        <w:t xml:space="preserve">III. </w:t>
      </w:r>
      <w:r w:rsidRPr="00A75CC3">
        <w:rPr>
          <w:rFonts w:asciiTheme="majorHAnsi" w:hAnsiTheme="majorHAnsi"/>
          <w:b/>
          <w:bCs/>
          <w:sz w:val="20"/>
          <w:szCs w:val="20"/>
        </w:rPr>
        <w:tab/>
        <w:t>COMPETÊ</w:t>
      </w:r>
      <w:r w:rsidR="003239B8" w:rsidRPr="00A75CC3">
        <w:rPr>
          <w:rFonts w:asciiTheme="majorHAnsi" w:hAnsiTheme="majorHAnsi"/>
          <w:b/>
          <w:bCs/>
          <w:sz w:val="20"/>
          <w:szCs w:val="20"/>
        </w:rPr>
        <w:t>NCIA</w:t>
      </w:r>
      <w:r w:rsidR="00EE00E9" w:rsidRPr="00A75CC3">
        <w:rPr>
          <w:rFonts w:asciiTheme="majorHAnsi" w:hAnsiTheme="majorHAnsi"/>
          <w:b/>
          <w:bCs/>
          <w:sz w:val="20"/>
          <w:szCs w:val="20"/>
        </w:rPr>
        <w:t xml:space="preserve"> </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3560"/>
        <w:gridCol w:w="5825"/>
      </w:tblGrid>
      <w:tr w:rsidR="003239B8" w:rsidRPr="00A75CC3" w14:paraId="072532AD" w14:textId="77777777" w:rsidTr="009E0223">
        <w:trPr>
          <w:cantSplit/>
        </w:trPr>
        <w:tc>
          <w:tcPr>
            <w:tcW w:w="3560" w:type="dxa"/>
            <w:tcBorders>
              <w:top w:val="single" w:sz="4" w:space="0" w:color="auto"/>
              <w:bottom w:val="single" w:sz="6" w:space="0" w:color="auto"/>
            </w:tcBorders>
            <w:shd w:val="clear" w:color="auto" w:fill="FFC000"/>
            <w:vAlign w:val="center"/>
          </w:tcPr>
          <w:p w14:paraId="5C2E4B34" w14:textId="4428BC7E" w:rsidR="003239B8" w:rsidRPr="00BA5DC5" w:rsidRDefault="00D21316" w:rsidP="00845574">
            <w:pPr>
              <w:jc w:val="center"/>
              <w:rPr>
                <w:rFonts w:ascii="Cambria" w:hAnsi="Cambria"/>
                <w:b/>
                <w:bCs/>
                <w:i/>
                <w:sz w:val="19"/>
                <w:szCs w:val="19"/>
              </w:rPr>
            </w:pPr>
            <w:r w:rsidRPr="00BA5DC5">
              <w:rPr>
                <w:rFonts w:ascii="Cambria" w:hAnsi="Cambria"/>
                <w:b/>
                <w:bCs/>
                <w:sz w:val="19"/>
                <w:szCs w:val="19"/>
              </w:rPr>
              <w:t>Competê</w:t>
            </w:r>
            <w:r w:rsidR="003239B8" w:rsidRPr="00BA5DC5">
              <w:rPr>
                <w:rFonts w:ascii="Cambria" w:hAnsi="Cambria"/>
                <w:b/>
                <w:bCs/>
                <w:sz w:val="19"/>
                <w:szCs w:val="19"/>
              </w:rPr>
              <w:t>ncia</w:t>
            </w:r>
            <w:r w:rsidR="003239B8" w:rsidRPr="00BA5DC5">
              <w:rPr>
                <w:rFonts w:ascii="Cambria" w:hAnsi="Cambria"/>
                <w:b/>
                <w:bCs/>
                <w:i/>
                <w:sz w:val="19"/>
                <w:szCs w:val="19"/>
              </w:rPr>
              <w:t xml:space="preserve"> Ratione personae:</w:t>
            </w:r>
          </w:p>
        </w:tc>
        <w:tc>
          <w:tcPr>
            <w:tcW w:w="5825" w:type="dxa"/>
            <w:vAlign w:val="center"/>
          </w:tcPr>
          <w:p w14:paraId="7707F3E9" w14:textId="76C5F822" w:rsidR="003239B8" w:rsidRPr="00BA5DC5" w:rsidRDefault="00C233F5" w:rsidP="00845574">
            <w:pPr>
              <w:rPr>
                <w:rFonts w:asciiTheme="majorHAnsi" w:hAnsiTheme="majorHAnsi"/>
                <w:bCs/>
                <w:sz w:val="19"/>
                <w:szCs w:val="19"/>
              </w:rPr>
            </w:pPr>
            <w:r w:rsidRPr="00BA5DC5">
              <w:rPr>
                <w:rFonts w:asciiTheme="majorHAnsi" w:hAnsiTheme="majorHAnsi"/>
                <w:bCs/>
                <w:sz w:val="19"/>
                <w:szCs w:val="19"/>
              </w:rPr>
              <w:t>Sim</w:t>
            </w:r>
          </w:p>
        </w:tc>
      </w:tr>
      <w:tr w:rsidR="003239B8" w:rsidRPr="00A75CC3" w14:paraId="4B8802DA" w14:textId="77777777" w:rsidTr="009E0223">
        <w:trPr>
          <w:cantSplit/>
        </w:trPr>
        <w:tc>
          <w:tcPr>
            <w:tcW w:w="3560" w:type="dxa"/>
            <w:tcBorders>
              <w:top w:val="single" w:sz="6" w:space="0" w:color="auto"/>
              <w:bottom w:val="single" w:sz="6" w:space="0" w:color="auto"/>
            </w:tcBorders>
            <w:shd w:val="clear" w:color="auto" w:fill="FFC000"/>
            <w:vAlign w:val="center"/>
          </w:tcPr>
          <w:p w14:paraId="3915C23B" w14:textId="5BC7D7BF" w:rsidR="003239B8" w:rsidRPr="00BA5DC5" w:rsidRDefault="00D21316" w:rsidP="00845574">
            <w:pPr>
              <w:jc w:val="center"/>
              <w:rPr>
                <w:rFonts w:ascii="Cambria" w:hAnsi="Cambria"/>
                <w:b/>
                <w:bCs/>
                <w:sz w:val="19"/>
                <w:szCs w:val="19"/>
              </w:rPr>
            </w:pPr>
            <w:r w:rsidRPr="00BA5DC5">
              <w:rPr>
                <w:rFonts w:ascii="Cambria" w:hAnsi="Cambria"/>
                <w:b/>
                <w:bCs/>
                <w:sz w:val="19"/>
                <w:szCs w:val="19"/>
              </w:rPr>
              <w:t>Competê</w:t>
            </w:r>
            <w:r w:rsidR="003239B8" w:rsidRPr="00BA5DC5">
              <w:rPr>
                <w:rFonts w:ascii="Cambria" w:hAnsi="Cambria"/>
                <w:b/>
                <w:bCs/>
                <w:sz w:val="19"/>
                <w:szCs w:val="19"/>
              </w:rPr>
              <w:t>ncia</w:t>
            </w:r>
            <w:r w:rsidR="003239B8" w:rsidRPr="00BA5DC5">
              <w:rPr>
                <w:rFonts w:ascii="Cambria" w:hAnsi="Cambria"/>
                <w:b/>
                <w:bCs/>
                <w:i/>
                <w:sz w:val="19"/>
                <w:szCs w:val="19"/>
              </w:rPr>
              <w:t xml:space="preserve"> Ratione loci</w:t>
            </w:r>
            <w:r w:rsidR="003239B8" w:rsidRPr="00BA5DC5">
              <w:rPr>
                <w:rFonts w:ascii="Cambria" w:hAnsi="Cambria"/>
                <w:b/>
                <w:bCs/>
                <w:sz w:val="19"/>
                <w:szCs w:val="19"/>
              </w:rPr>
              <w:t>:</w:t>
            </w:r>
          </w:p>
        </w:tc>
        <w:tc>
          <w:tcPr>
            <w:tcW w:w="5825" w:type="dxa"/>
            <w:vAlign w:val="center"/>
          </w:tcPr>
          <w:p w14:paraId="12C931CB" w14:textId="19333324" w:rsidR="003239B8" w:rsidRPr="00BA5DC5" w:rsidRDefault="00C233F5" w:rsidP="00845574">
            <w:pPr>
              <w:rPr>
                <w:rFonts w:asciiTheme="majorHAnsi" w:hAnsiTheme="majorHAnsi"/>
                <w:bCs/>
                <w:sz w:val="19"/>
                <w:szCs w:val="19"/>
              </w:rPr>
            </w:pPr>
            <w:r w:rsidRPr="00BA5DC5">
              <w:rPr>
                <w:rFonts w:asciiTheme="majorHAnsi" w:hAnsiTheme="majorHAnsi"/>
                <w:bCs/>
                <w:sz w:val="19"/>
                <w:szCs w:val="19"/>
              </w:rPr>
              <w:t>Sim</w:t>
            </w:r>
          </w:p>
        </w:tc>
      </w:tr>
      <w:tr w:rsidR="003239B8" w:rsidRPr="00A75CC3" w14:paraId="4362FDF3" w14:textId="77777777" w:rsidTr="009E0223">
        <w:trPr>
          <w:cantSplit/>
        </w:trPr>
        <w:tc>
          <w:tcPr>
            <w:tcW w:w="3560" w:type="dxa"/>
            <w:tcBorders>
              <w:top w:val="single" w:sz="6" w:space="0" w:color="auto"/>
              <w:bottom w:val="single" w:sz="6" w:space="0" w:color="auto"/>
            </w:tcBorders>
            <w:shd w:val="clear" w:color="auto" w:fill="FFC000"/>
            <w:vAlign w:val="center"/>
          </w:tcPr>
          <w:p w14:paraId="3BE23153" w14:textId="0DA4396B" w:rsidR="003239B8" w:rsidRPr="00BA5DC5" w:rsidRDefault="00D21316" w:rsidP="00845574">
            <w:pPr>
              <w:jc w:val="center"/>
              <w:rPr>
                <w:rFonts w:ascii="Cambria" w:hAnsi="Cambria"/>
                <w:b/>
                <w:bCs/>
                <w:sz w:val="19"/>
                <w:szCs w:val="19"/>
              </w:rPr>
            </w:pPr>
            <w:r w:rsidRPr="00BA5DC5">
              <w:rPr>
                <w:rFonts w:ascii="Cambria" w:hAnsi="Cambria"/>
                <w:b/>
                <w:bCs/>
                <w:sz w:val="19"/>
                <w:szCs w:val="19"/>
              </w:rPr>
              <w:t>Competê</w:t>
            </w:r>
            <w:r w:rsidR="003239B8" w:rsidRPr="00BA5DC5">
              <w:rPr>
                <w:rFonts w:ascii="Cambria" w:hAnsi="Cambria"/>
                <w:b/>
                <w:bCs/>
                <w:sz w:val="19"/>
                <w:szCs w:val="19"/>
              </w:rPr>
              <w:t>ncia</w:t>
            </w:r>
            <w:r w:rsidR="003239B8" w:rsidRPr="00BA5DC5">
              <w:rPr>
                <w:rFonts w:ascii="Cambria" w:hAnsi="Cambria"/>
                <w:b/>
                <w:bCs/>
                <w:i/>
                <w:sz w:val="19"/>
                <w:szCs w:val="19"/>
              </w:rPr>
              <w:t xml:space="preserve"> Ratione temporis</w:t>
            </w:r>
            <w:r w:rsidR="003239B8" w:rsidRPr="00BA5DC5">
              <w:rPr>
                <w:rFonts w:ascii="Cambria" w:hAnsi="Cambria"/>
                <w:b/>
                <w:bCs/>
                <w:sz w:val="19"/>
                <w:szCs w:val="19"/>
              </w:rPr>
              <w:t>:</w:t>
            </w:r>
          </w:p>
        </w:tc>
        <w:tc>
          <w:tcPr>
            <w:tcW w:w="5825" w:type="dxa"/>
            <w:vAlign w:val="center"/>
          </w:tcPr>
          <w:p w14:paraId="6F8B059B" w14:textId="6500719F" w:rsidR="003239B8" w:rsidRPr="00BA5DC5" w:rsidRDefault="00C233F5" w:rsidP="00845574">
            <w:pPr>
              <w:rPr>
                <w:rFonts w:asciiTheme="majorHAnsi" w:hAnsiTheme="majorHAnsi"/>
                <w:bCs/>
                <w:sz w:val="19"/>
                <w:szCs w:val="19"/>
              </w:rPr>
            </w:pPr>
            <w:r w:rsidRPr="00BA5DC5">
              <w:rPr>
                <w:rFonts w:asciiTheme="majorHAnsi" w:hAnsiTheme="majorHAnsi"/>
                <w:bCs/>
                <w:sz w:val="19"/>
                <w:szCs w:val="19"/>
              </w:rPr>
              <w:t>Sim</w:t>
            </w:r>
          </w:p>
        </w:tc>
      </w:tr>
      <w:tr w:rsidR="003239B8" w:rsidRPr="00B9685D" w14:paraId="30ABEC3E" w14:textId="77777777" w:rsidTr="009E0223">
        <w:trPr>
          <w:cantSplit/>
        </w:trPr>
        <w:tc>
          <w:tcPr>
            <w:tcW w:w="3560" w:type="dxa"/>
            <w:tcBorders>
              <w:top w:val="single" w:sz="6" w:space="0" w:color="auto"/>
              <w:bottom w:val="single" w:sz="6" w:space="0" w:color="auto"/>
            </w:tcBorders>
            <w:shd w:val="clear" w:color="auto" w:fill="FFC000"/>
            <w:vAlign w:val="center"/>
          </w:tcPr>
          <w:p w14:paraId="47B529D2" w14:textId="38F880CA" w:rsidR="003239B8" w:rsidRPr="00BA5DC5" w:rsidRDefault="00D21316" w:rsidP="00845574">
            <w:pPr>
              <w:jc w:val="center"/>
              <w:rPr>
                <w:rFonts w:ascii="Cambria" w:hAnsi="Cambria"/>
                <w:b/>
                <w:bCs/>
                <w:sz w:val="19"/>
                <w:szCs w:val="19"/>
              </w:rPr>
            </w:pPr>
            <w:r w:rsidRPr="00BA5DC5">
              <w:rPr>
                <w:rFonts w:ascii="Cambria" w:hAnsi="Cambria"/>
                <w:b/>
                <w:bCs/>
                <w:sz w:val="19"/>
                <w:szCs w:val="19"/>
              </w:rPr>
              <w:t>Competê</w:t>
            </w:r>
            <w:r w:rsidR="003239B8" w:rsidRPr="00BA5DC5">
              <w:rPr>
                <w:rFonts w:ascii="Cambria" w:hAnsi="Cambria"/>
                <w:b/>
                <w:bCs/>
                <w:sz w:val="19"/>
                <w:szCs w:val="19"/>
              </w:rPr>
              <w:t>ncia</w:t>
            </w:r>
            <w:r w:rsidR="003239B8" w:rsidRPr="00BA5DC5">
              <w:rPr>
                <w:rFonts w:ascii="Cambria" w:hAnsi="Cambria"/>
                <w:b/>
                <w:bCs/>
                <w:i/>
                <w:sz w:val="19"/>
                <w:szCs w:val="19"/>
              </w:rPr>
              <w:t xml:space="preserve"> Ratione materia</w:t>
            </w:r>
            <w:r w:rsidR="00EE00E9" w:rsidRPr="00BA5DC5">
              <w:rPr>
                <w:rFonts w:ascii="Cambria" w:hAnsi="Cambria"/>
                <w:b/>
                <w:bCs/>
                <w:i/>
                <w:sz w:val="19"/>
                <w:szCs w:val="19"/>
              </w:rPr>
              <w:t>e</w:t>
            </w:r>
            <w:r w:rsidR="003239B8" w:rsidRPr="00BA5DC5">
              <w:rPr>
                <w:rFonts w:ascii="Cambria" w:hAnsi="Cambria"/>
                <w:b/>
                <w:bCs/>
                <w:sz w:val="19"/>
                <w:szCs w:val="19"/>
              </w:rPr>
              <w:t>:</w:t>
            </w:r>
          </w:p>
        </w:tc>
        <w:tc>
          <w:tcPr>
            <w:tcW w:w="5825" w:type="dxa"/>
            <w:vAlign w:val="center"/>
          </w:tcPr>
          <w:p w14:paraId="0C122F44" w14:textId="2B1CE0CB" w:rsidR="003239B8" w:rsidRPr="00BA5DC5" w:rsidRDefault="002418A2" w:rsidP="00CB7E47">
            <w:pPr>
              <w:jc w:val="both"/>
              <w:rPr>
                <w:rFonts w:ascii="Cambria" w:hAnsi="Cambria"/>
                <w:bCs/>
                <w:sz w:val="19"/>
                <w:szCs w:val="19"/>
              </w:rPr>
            </w:pPr>
            <w:r w:rsidRPr="00BA5DC5">
              <w:rPr>
                <w:rFonts w:asciiTheme="majorHAnsi" w:hAnsiTheme="majorHAnsi"/>
                <w:bCs/>
                <w:sz w:val="19"/>
                <w:szCs w:val="19"/>
              </w:rPr>
              <w:t>Sim, Convenção Americana (instrumento adotado no dia 25 de setembro de 1992)</w:t>
            </w:r>
            <w:r w:rsidR="0091662F">
              <w:rPr>
                <w:rFonts w:asciiTheme="majorHAnsi" w:hAnsiTheme="majorHAnsi"/>
                <w:bCs/>
                <w:sz w:val="19"/>
                <w:szCs w:val="19"/>
              </w:rPr>
              <w:t>.</w:t>
            </w:r>
          </w:p>
        </w:tc>
      </w:tr>
    </w:tbl>
    <w:p w14:paraId="4E92C444" w14:textId="0DE888BE" w:rsidR="003239B8" w:rsidRPr="00A75CC3" w:rsidRDefault="003239B8" w:rsidP="003239B8">
      <w:pPr>
        <w:spacing w:before="240" w:after="240"/>
        <w:ind w:firstLine="720"/>
        <w:jc w:val="both"/>
        <w:rPr>
          <w:rFonts w:asciiTheme="majorHAnsi" w:hAnsiTheme="majorHAnsi"/>
          <w:b/>
          <w:bCs/>
          <w:sz w:val="20"/>
          <w:szCs w:val="20"/>
        </w:rPr>
      </w:pPr>
      <w:r w:rsidRPr="00A75CC3">
        <w:rPr>
          <w:rFonts w:asciiTheme="majorHAnsi" w:hAnsiTheme="majorHAnsi"/>
          <w:b/>
          <w:bCs/>
          <w:sz w:val="20"/>
          <w:szCs w:val="20"/>
        </w:rPr>
        <w:t xml:space="preserve">IV. </w:t>
      </w:r>
      <w:r w:rsidRPr="00A75CC3">
        <w:rPr>
          <w:rFonts w:asciiTheme="majorHAnsi" w:hAnsiTheme="majorHAnsi"/>
          <w:b/>
          <w:bCs/>
          <w:sz w:val="20"/>
          <w:szCs w:val="20"/>
        </w:rPr>
        <w:tab/>
      </w:r>
      <w:r w:rsidR="00D21316" w:rsidRPr="00A75CC3">
        <w:rPr>
          <w:rFonts w:asciiTheme="majorHAnsi" w:hAnsiTheme="majorHAnsi"/>
          <w:b/>
          <w:bCs/>
          <w:sz w:val="20"/>
          <w:szCs w:val="20"/>
        </w:rPr>
        <w:t>DUPLICAÇÃO</w:t>
      </w:r>
      <w:r w:rsidR="00EE00E9" w:rsidRPr="00A75CC3">
        <w:rPr>
          <w:rFonts w:asciiTheme="majorHAnsi" w:hAnsiTheme="majorHAnsi"/>
          <w:b/>
          <w:bCs/>
          <w:color w:val="FFFFFF" w:themeColor="background1"/>
          <w:sz w:val="20"/>
          <w:szCs w:val="20"/>
        </w:rPr>
        <w:t xml:space="preserve"> </w:t>
      </w:r>
      <w:r w:rsidR="00D21316" w:rsidRPr="00A75CC3">
        <w:rPr>
          <w:rFonts w:asciiTheme="majorHAnsi" w:hAnsiTheme="majorHAnsi"/>
          <w:b/>
          <w:bCs/>
          <w:sz w:val="20"/>
          <w:szCs w:val="20"/>
        </w:rPr>
        <w:t>DE PROCEDIMENTOS E</w:t>
      </w:r>
      <w:r w:rsidR="00EE00E9" w:rsidRPr="00A75CC3">
        <w:rPr>
          <w:rFonts w:asciiTheme="majorHAnsi" w:hAnsiTheme="majorHAnsi"/>
          <w:b/>
          <w:bCs/>
          <w:sz w:val="20"/>
          <w:szCs w:val="20"/>
        </w:rPr>
        <w:t xml:space="preserve"> CO</w:t>
      </w:r>
      <w:r w:rsidR="00D21316" w:rsidRPr="00A75CC3">
        <w:rPr>
          <w:rFonts w:asciiTheme="majorHAnsi" w:hAnsiTheme="majorHAnsi"/>
          <w:b/>
          <w:bCs/>
          <w:sz w:val="20"/>
          <w:szCs w:val="20"/>
        </w:rPr>
        <w:t>ISA JUL</w:t>
      </w:r>
      <w:r w:rsidR="00EE00E9" w:rsidRPr="00A75CC3">
        <w:rPr>
          <w:rFonts w:asciiTheme="majorHAnsi" w:hAnsiTheme="majorHAnsi"/>
          <w:b/>
          <w:bCs/>
          <w:sz w:val="20"/>
          <w:szCs w:val="20"/>
        </w:rPr>
        <w:t>GADA</w:t>
      </w:r>
      <w:r w:rsidR="00EE00E9" w:rsidRPr="00A75CC3">
        <w:rPr>
          <w:rFonts w:asciiTheme="majorHAnsi" w:hAnsiTheme="majorHAnsi"/>
          <w:b/>
          <w:bCs/>
          <w:i/>
          <w:sz w:val="20"/>
          <w:szCs w:val="20"/>
        </w:rPr>
        <w:t xml:space="preserve"> </w:t>
      </w:r>
      <w:r w:rsidR="00EE00E9" w:rsidRPr="00A75CC3">
        <w:rPr>
          <w:rFonts w:asciiTheme="majorHAnsi" w:hAnsiTheme="majorHAnsi"/>
          <w:b/>
          <w:bCs/>
          <w:sz w:val="20"/>
          <w:szCs w:val="20"/>
        </w:rPr>
        <w:t>INTERNACIONAL,</w:t>
      </w:r>
      <w:r w:rsidR="00D21316" w:rsidRPr="00A75CC3">
        <w:rPr>
          <w:rFonts w:asciiTheme="majorHAnsi" w:hAnsiTheme="majorHAnsi"/>
          <w:b/>
          <w:bCs/>
          <w:sz w:val="20"/>
          <w:szCs w:val="20"/>
        </w:rPr>
        <w:t xml:space="preserve"> CARACTERIZAÇÃO</w:t>
      </w:r>
      <w:r w:rsidRPr="00A75CC3">
        <w:rPr>
          <w:rFonts w:asciiTheme="majorHAnsi" w:hAnsiTheme="majorHAnsi"/>
          <w:b/>
          <w:bCs/>
          <w:sz w:val="20"/>
          <w:szCs w:val="20"/>
        </w:rPr>
        <w:t xml:space="preserve">, </w:t>
      </w:r>
      <w:r w:rsidR="00D21316" w:rsidRPr="00A75CC3">
        <w:rPr>
          <w:rFonts w:asciiTheme="majorHAnsi" w:hAnsiTheme="majorHAnsi"/>
          <w:b/>
          <w:sz w:val="20"/>
          <w:szCs w:val="20"/>
        </w:rPr>
        <w:t>ESGOTAM</w:t>
      </w:r>
      <w:r w:rsidRPr="00A75CC3">
        <w:rPr>
          <w:rFonts w:asciiTheme="majorHAnsi" w:hAnsiTheme="majorHAnsi"/>
          <w:b/>
          <w:sz w:val="20"/>
          <w:szCs w:val="20"/>
        </w:rPr>
        <w:t>ENTO D</w:t>
      </w:r>
      <w:r w:rsidR="00D21316" w:rsidRPr="00A75CC3">
        <w:rPr>
          <w:rFonts w:asciiTheme="majorHAnsi" w:hAnsiTheme="majorHAnsi"/>
          <w:b/>
          <w:sz w:val="20"/>
          <w:szCs w:val="20"/>
        </w:rPr>
        <w:t>OS RECURSOS INTERNOS E PR</w:t>
      </w:r>
      <w:r w:rsidRPr="00A75CC3">
        <w:rPr>
          <w:rFonts w:asciiTheme="majorHAnsi" w:hAnsiTheme="majorHAnsi"/>
          <w:b/>
          <w:sz w:val="20"/>
          <w:szCs w:val="20"/>
        </w:rPr>
        <w:t xml:space="preserve">AZO DE </w:t>
      </w:r>
      <w:r w:rsidR="00D21316" w:rsidRPr="00A75CC3">
        <w:rPr>
          <w:rFonts w:asciiTheme="majorHAnsi" w:hAnsiTheme="majorHAnsi"/>
          <w:b/>
          <w:sz w:val="20"/>
          <w:szCs w:val="20"/>
        </w:rPr>
        <w:t>APRESENTAÇÃO</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3563"/>
        <w:gridCol w:w="5822"/>
      </w:tblGrid>
      <w:tr w:rsidR="00EE00E9" w:rsidRPr="00FF7DB9" w14:paraId="1231C988" w14:textId="77777777" w:rsidTr="009E0223">
        <w:trPr>
          <w:cantSplit/>
        </w:trPr>
        <w:tc>
          <w:tcPr>
            <w:tcW w:w="3563" w:type="dxa"/>
            <w:tcBorders>
              <w:top w:val="single" w:sz="4" w:space="0" w:color="auto"/>
              <w:bottom w:val="single" w:sz="6" w:space="0" w:color="auto"/>
            </w:tcBorders>
            <w:shd w:val="clear" w:color="auto" w:fill="FFC000"/>
            <w:vAlign w:val="center"/>
          </w:tcPr>
          <w:p w14:paraId="6F8031F4" w14:textId="7F2FBF91" w:rsidR="00EE00E9" w:rsidRPr="00BA5DC5" w:rsidRDefault="00D21316" w:rsidP="00845574">
            <w:pPr>
              <w:jc w:val="center"/>
              <w:rPr>
                <w:rFonts w:ascii="Cambria" w:hAnsi="Cambria"/>
                <w:b/>
                <w:bCs/>
                <w:sz w:val="19"/>
                <w:szCs w:val="19"/>
              </w:rPr>
            </w:pPr>
            <w:r w:rsidRPr="00BA5DC5">
              <w:rPr>
                <w:rFonts w:ascii="Cambria" w:hAnsi="Cambria"/>
                <w:b/>
                <w:bCs/>
                <w:sz w:val="19"/>
                <w:szCs w:val="19"/>
              </w:rPr>
              <w:t>Duplicação de procedimentos e</w:t>
            </w:r>
            <w:r w:rsidR="00EE00E9" w:rsidRPr="00BA5DC5">
              <w:rPr>
                <w:rFonts w:ascii="Cambria" w:hAnsi="Cambria"/>
                <w:b/>
                <w:bCs/>
                <w:sz w:val="19"/>
                <w:szCs w:val="19"/>
              </w:rPr>
              <w:t xml:space="preserve"> co</w:t>
            </w:r>
            <w:r w:rsidRPr="00BA5DC5">
              <w:rPr>
                <w:rFonts w:ascii="Cambria" w:hAnsi="Cambria"/>
                <w:b/>
                <w:bCs/>
                <w:sz w:val="19"/>
                <w:szCs w:val="19"/>
              </w:rPr>
              <w:t>isa jul</w:t>
            </w:r>
            <w:r w:rsidR="00EE00E9" w:rsidRPr="00BA5DC5">
              <w:rPr>
                <w:rFonts w:ascii="Cambria" w:hAnsi="Cambria"/>
                <w:b/>
                <w:bCs/>
                <w:sz w:val="19"/>
                <w:szCs w:val="19"/>
              </w:rPr>
              <w:t>gada internacional:</w:t>
            </w:r>
          </w:p>
        </w:tc>
        <w:tc>
          <w:tcPr>
            <w:tcW w:w="5822" w:type="dxa"/>
            <w:vAlign w:val="center"/>
          </w:tcPr>
          <w:p w14:paraId="240941E6" w14:textId="47CDE313" w:rsidR="00EE00E9" w:rsidRPr="0091662F" w:rsidRDefault="00876C41" w:rsidP="00845574">
            <w:pPr>
              <w:jc w:val="both"/>
              <w:rPr>
                <w:rFonts w:ascii="Cambria" w:hAnsi="Cambria"/>
                <w:bCs/>
                <w:sz w:val="19"/>
                <w:szCs w:val="19"/>
                <w:highlight w:val="yellow"/>
              </w:rPr>
            </w:pPr>
            <w:r w:rsidRPr="00E04BA0">
              <w:rPr>
                <w:rFonts w:ascii="Cambria" w:hAnsi="Cambria"/>
                <w:bCs/>
                <w:sz w:val="19"/>
                <w:szCs w:val="19"/>
              </w:rPr>
              <w:t>N</w:t>
            </w:r>
            <w:r w:rsidR="00845574" w:rsidRPr="00E04BA0">
              <w:rPr>
                <w:rFonts w:asciiTheme="majorHAnsi" w:hAnsiTheme="majorHAnsi"/>
                <w:bCs/>
                <w:sz w:val="19"/>
                <w:szCs w:val="19"/>
              </w:rPr>
              <w:t>ão</w:t>
            </w:r>
          </w:p>
        </w:tc>
      </w:tr>
      <w:tr w:rsidR="003239B8" w:rsidRPr="00502D01" w14:paraId="15FAA7D1" w14:textId="77777777" w:rsidTr="009E0223">
        <w:trPr>
          <w:cantSplit/>
        </w:trPr>
        <w:tc>
          <w:tcPr>
            <w:tcW w:w="3563" w:type="dxa"/>
            <w:tcBorders>
              <w:top w:val="single" w:sz="4" w:space="0" w:color="auto"/>
              <w:bottom w:val="single" w:sz="6" w:space="0" w:color="auto"/>
            </w:tcBorders>
            <w:shd w:val="clear" w:color="auto" w:fill="FFC000"/>
            <w:vAlign w:val="center"/>
          </w:tcPr>
          <w:p w14:paraId="1B0D29FF" w14:textId="577ED540" w:rsidR="003239B8" w:rsidRPr="00BA5DC5" w:rsidRDefault="00D21316" w:rsidP="00D21316">
            <w:pPr>
              <w:jc w:val="center"/>
              <w:rPr>
                <w:rFonts w:ascii="Cambria" w:hAnsi="Cambria"/>
                <w:b/>
                <w:bCs/>
                <w:i/>
                <w:sz w:val="19"/>
                <w:szCs w:val="19"/>
              </w:rPr>
            </w:pPr>
            <w:r w:rsidRPr="00BA5DC5">
              <w:rPr>
                <w:rFonts w:ascii="Cambria" w:hAnsi="Cambria"/>
                <w:b/>
                <w:bCs/>
                <w:sz w:val="19"/>
                <w:szCs w:val="19"/>
              </w:rPr>
              <w:t>Direitos</w:t>
            </w:r>
            <w:r w:rsidR="003239B8" w:rsidRPr="00BA5DC5">
              <w:rPr>
                <w:rFonts w:ascii="Cambria" w:hAnsi="Cambria"/>
                <w:b/>
                <w:bCs/>
                <w:sz w:val="19"/>
                <w:szCs w:val="19"/>
              </w:rPr>
              <w:t xml:space="preserve"> declarados </w:t>
            </w:r>
            <w:r w:rsidRPr="00BA5DC5">
              <w:rPr>
                <w:rFonts w:ascii="Cambria" w:hAnsi="Cambria"/>
                <w:b/>
                <w:bCs/>
                <w:sz w:val="19"/>
                <w:szCs w:val="19"/>
              </w:rPr>
              <w:t>admitidos</w:t>
            </w:r>
            <w:r w:rsidR="003239B8" w:rsidRPr="00BA5DC5">
              <w:rPr>
                <w:rFonts w:ascii="Cambria" w:hAnsi="Cambria"/>
                <w:b/>
                <w:bCs/>
                <w:i/>
                <w:sz w:val="19"/>
                <w:szCs w:val="19"/>
              </w:rPr>
              <w:t>:</w:t>
            </w:r>
          </w:p>
        </w:tc>
        <w:tc>
          <w:tcPr>
            <w:tcW w:w="5822" w:type="dxa"/>
            <w:vAlign w:val="center"/>
          </w:tcPr>
          <w:p w14:paraId="6310C8F7" w14:textId="5905B9FB" w:rsidR="003239B8" w:rsidRPr="0091662F" w:rsidRDefault="00876C41" w:rsidP="00876C41">
            <w:pPr>
              <w:jc w:val="both"/>
              <w:rPr>
                <w:rFonts w:ascii="Cambria" w:hAnsi="Cambria"/>
                <w:bCs/>
                <w:sz w:val="19"/>
                <w:szCs w:val="19"/>
                <w:highlight w:val="yellow"/>
              </w:rPr>
            </w:pPr>
            <w:r w:rsidRPr="00CF5034">
              <w:rPr>
                <w:rFonts w:ascii="Cambria" w:hAnsi="Cambria"/>
                <w:bCs/>
                <w:sz w:val="19"/>
                <w:szCs w:val="19"/>
              </w:rPr>
              <w:t xml:space="preserve">Artigos 4 (vida), 5 (integridade pessoal), 8 (garantias judiciais), </w:t>
            </w:r>
            <w:r w:rsidR="00E04BA0" w:rsidRPr="00CF5034">
              <w:rPr>
                <w:rFonts w:ascii="Cambria" w:hAnsi="Cambria"/>
                <w:sz w:val="19"/>
                <w:szCs w:val="19"/>
              </w:rPr>
              <w:t>21 (propriedade)</w:t>
            </w:r>
            <w:r w:rsidR="00CF5034">
              <w:rPr>
                <w:rFonts w:ascii="Cambria" w:hAnsi="Cambria"/>
                <w:sz w:val="19"/>
                <w:szCs w:val="19"/>
              </w:rPr>
              <w:t>,</w:t>
            </w:r>
            <w:r w:rsidR="00CF5034">
              <w:rPr>
                <w:rFonts w:ascii="Cambria" w:hAnsi="Cambria"/>
                <w:bCs/>
                <w:sz w:val="19"/>
                <w:szCs w:val="19"/>
              </w:rPr>
              <w:t xml:space="preserve"> 11 (proteção da honra e da dignidade)</w:t>
            </w:r>
            <w:r w:rsidR="0058060D">
              <w:rPr>
                <w:rFonts w:ascii="Cambria" w:hAnsi="Cambria"/>
                <w:bCs/>
                <w:sz w:val="19"/>
                <w:szCs w:val="19"/>
              </w:rPr>
              <w:t xml:space="preserve"> e</w:t>
            </w:r>
            <w:r w:rsidRPr="00CF5034">
              <w:rPr>
                <w:rFonts w:ascii="Cambria" w:hAnsi="Cambria"/>
                <w:bCs/>
                <w:sz w:val="19"/>
                <w:szCs w:val="19"/>
              </w:rPr>
              <w:t xml:space="preserve"> 25 (prote</w:t>
            </w:r>
            <w:r w:rsidR="00886E55" w:rsidRPr="00CF5034">
              <w:rPr>
                <w:rFonts w:asciiTheme="majorHAnsi" w:hAnsiTheme="majorHAnsi"/>
                <w:bCs/>
                <w:sz w:val="19"/>
                <w:szCs w:val="19"/>
              </w:rPr>
              <w:t>ção</w:t>
            </w:r>
            <w:r w:rsidRPr="00CF5034">
              <w:rPr>
                <w:rFonts w:ascii="Cambria" w:hAnsi="Cambria"/>
                <w:bCs/>
                <w:sz w:val="19"/>
                <w:szCs w:val="19"/>
              </w:rPr>
              <w:t xml:space="preserve"> judicial) da C</w:t>
            </w:r>
            <w:r w:rsidR="003F4ACD">
              <w:rPr>
                <w:rFonts w:ascii="Cambria" w:hAnsi="Cambria"/>
                <w:bCs/>
                <w:sz w:val="19"/>
                <w:szCs w:val="19"/>
              </w:rPr>
              <w:t>onvenção Americana</w:t>
            </w:r>
            <w:r w:rsidR="00706BF6">
              <w:rPr>
                <w:rFonts w:asciiTheme="majorHAnsi" w:hAnsiTheme="majorHAnsi"/>
                <w:bCs/>
                <w:sz w:val="20"/>
                <w:szCs w:val="20"/>
              </w:rPr>
              <w:t xml:space="preserve"> em relação com os artigo 1 (obrigação de respeitar os direitos)</w:t>
            </w:r>
          </w:p>
        </w:tc>
      </w:tr>
      <w:tr w:rsidR="003239B8" w:rsidRPr="00B9685D" w14:paraId="4EFD141E" w14:textId="77777777" w:rsidTr="009E0223">
        <w:trPr>
          <w:cantSplit/>
        </w:trPr>
        <w:tc>
          <w:tcPr>
            <w:tcW w:w="3563" w:type="dxa"/>
            <w:tcBorders>
              <w:top w:val="single" w:sz="6" w:space="0" w:color="auto"/>
              <w:bottom w:val="single" w:sz="6" w:space="0" w:color="auto"/>
            </w:tcBorders>
            <w:shd w:val="clear" w:color="auto" w:fill="FFC000"/>
            <w:vAlign w:val="center"/>
          </w:tcPr>
          <w:p w14:paraId="4C04A89C" w14:textId="4CDE326B" w:rsidR="003239B8" w:rsidRPr="00BA5DC5" w:rsidRDefault="00D21316" w:rsidP="00D21316">
            <w:pPr>
              <w:jc w:val="center"/>
              <w:rPr>
                <w:rFonts w:ascii="Cambria" w:hAnsi="Cambria"/>
                <w:b/>
                <w:bCs/>
                <w:sz w:val="19"/>
                <w:szCs w:val="19"/>
              </w:rPr>
            </w:pPr>
            <w:r w:rsidRPr="00BA5DC5">
              <w:rPr>
                <w:rFonts w:ascii="Cambria" w:hAnsi="Cambria"/>
                <w:b/>
                <w:bCs/>
                <w:sz w:val="19"/>
                <w:szCs w:val="19"/>
              </w:rPr>
              <w:t>Esgotamento dos</w:t>
            </w:r>
            <w:r w:rsidR="003239B8" w:rsidRPr="00BA5DC5">
              <w:rPr>
                <w:rFonts w:ascii="Cambria" w:hAnsi="Cambria"/>
                <w:b/>
                <w:bCs/>
                <w:sz w:val="19"/>
                <w:szCs w:val="19"/>
              </w:rPr>
              <w:t xml:space="preserve"> recursos internos</w:t>
            </w:r>
            <w:r w:rsidR="00EE00E9" w:rsidRPr="00BA5DC5">
              <w:rPr>
                <w:rFonts w:ascii="Cambria" w:hAnsi="Cambria"/>
                <w:b/>
                <w:bCs/>
                <w:sz w:val="19"/>
                <w:szCs w:val="19"/>
              </w:rPr>
              <w:t xml:space="preserve"> o</w:t>
            </w:r>
            <w:r w:rsidRPr="00BA5DC5">
              <w:rPr>
                <w:rFonts w:ascii="Cambria" w:hAnsi="Cambria"/>
                <w:b/>
                <w:bCs/>
                <w:sz w:val="19"/>
                <w:szCs w:val="19"/>
              </w:rPr>
              <w:t>u procedência de um</w:t>
            </w:r>
            <w:r w:rsidR="00EE00E9" w:rsidRPr="00BA5DC5">
              <w:rPr>
                <w:rFonts w:ascii="Cambria" w:hAnsi="Cambria"/>
                <w:b/>
                <w:bCs/>
                <w:sz w:val="19"/>
                <w:szCs w:val="19"/>
              </w:rPr>
              <w:t xml:space="preserve">a </w:t>
            </w:r>
            <w:r w:rsidRPr="00BA5DC5">
              <w:rPr>
                <w:rFonts w:ascii="Cambria" w:hAnsi="Cambria"/>
                <w:b/>
                <w:bCs/>
                <w:sz w:val="19"/>
                <w:szCs w:val="19"/>
              </w:rPr>
              <w:t>exceção</w:t>
            </w:r>
            <w:r w:rsidR="003239B8" w:rsidRPr="00BA5DC5">
              <w:rPr>
                <w:rFonts w:ascii="Cambria" w:hAnsi="Cambria"/>
                <w:b/>
                <w:bCs/>
                <w:sz w:val="19"/>
                <w:szCs w:val="19"/>
              </w:rPr>
              <w:t>:</w:t>
            </w:r>
          </w:p>
        </w:tc>
        <w:tc>
          <w:tcPr>
            <w:tcW w:w="5822" w:type="dxa"/>
            <w:vAlign w:val="center"/>
          </w:tcPr>
          <w:p w14:paraId="69C53E8A" w14:textId="42DEEA4A" w:rsidR="003239B8" w:rsidRPr="00E04BA0" w:rsidRDefault="00876C41" w:rsidP="00450BD7">
            <w:pPr>
              <w:rPr>
                <w:rFonts w:ascii="Cambria" w:hAnsi="Cambria"/>
                <w:bCs/>
                <w:sz w:val="19"/>
                <w:szCs w:val="19"/>
              </w:rPr>
            </w:pPr>
            <w:r w:rsidRPr="00E04BA0">
              <w:rPr>
                <w:rFonts w:ascii="Cambria" w:hAnsi="Cambria"/>
                <w:bCs/>
                <w:sz w:val="19"/>
                <w:szCs w:val="19"/>
              </w:rPr>
              <w:t>Sim, nos termos da se</w:t>
            </w:r>
            <w:r w:rsidR="00845574" w:rsidRPr="00E04BA0">
              <w:rPr>
                <w:rFonts w:asciiTheme="majorHAnsi" w:hAnsiTheme="majorHAnsi"/>
                <w:bCs/>
                <w:sz w:val="19"/>
                <w:szCs w:val="19"/>
              </w:rPr>
              <w:t>ção</w:t>
            </w:r>
            <w:r w:rsidR="00BA5DC5" w:rsidRPr="00E04BA0">
              <w:rPr>
                <w:rFonts w:asciiTheme="majorHAnsi" w:hAnsiTheme="majorHAnsi"/>
                <w:bCs/>
                <w:sz w:val="19"/>
                <w:szCs w:val="19"/>
              </w:rPr>
              <w:t xml:space="preserve"> VI</w:t>
            </w:r>
          </w:p>
        </w:tc>
      </w:tr>
      <w:tr w:rsidR="003239B8" w:rsidRPr="00B9685D" w14:paraId="52B5BA17" w14:textId="77777777" w:rsidTr="009E0223">
        <w:trPr>
          <w:cantSplit/>
        </w:trPr>
        <w:tc>
          <w:tcPr>
            <w:tcW w:w="3563" w:type="dxa"/>
            <w:tcBorders>
              <w:top w:val="single" w:sz="6" w:space="0" w:color="auto"/>
              <w:bottom w:val="single" w:sz="6" w:space="0" w:color="auto"/>
            </w:tcBorders>
            <w:shd w:val="clear" w:color="auto" w:fill="FFC000"/>
            <w:vAlign w:val="center"/>
          </w:tcPr>
          <w:p w14:paraId="5DF99086" w14:textId="35473084" w:rsidR="003239B8" w:rsidRPr="00BA5DC5" w:rsidRDefault="00D21316" w:rsidP="00845574">
            <w:pPr>
              <w:jc w:val="center"/>
              <w:rPr>
                <w:rFonts w:ascii="Cambria" w:hAnsi="Cambria"/>
                <w:b/>
                <w:bCs/>
                <w:sz w:val="19"/>
                <w:szCs w:val="19"/>
              </w:rPr>
            </w:pPr>
            <w:r w:rsidRPr="00BA5DC5">
              <w:rPr>
                <w:rFonts w:ascii="Cambria" w:hAnsi="Cambria"/>
                <w:b/>
                <w:bCs/>
                <w:sz w:val="19"/>
                <w:szCs w:val="19"/>
              </w:rPr>
              <w:t>Apresentação dentro do pr</w:t>
            </w:r>
            <w:r w:rsidR="003239B8" w:rsidRPr="00BA5DC5">
              <w:rPr>
                <w:rFonts w:ascii="Cambria" w:hAnsi="Cambria"/>
                <w:b/>
                <w:bCs/>
                <w:sz w:val="19"/>
                <w:szCs w:val="19"/>
              </w:rPr>
              <w:t>azo:</w:t>
            </w:r>
          </w:p>
        </w:tc>
        <w:tc>
          <w:tcPr>
            <w:tcW w:w="5822" w:type="dxa"/>
            <w:vAlign w:val="center"/>
          </w:tcPr>
          <w:p w14:paraId="4A2A4569" w14:textId="128A338D" w:rsidR="003239B8" w:rsidRPr="00E04BA0" w:rsidRDefault="00876C41" w:rsidP="00845574">
            <w:pPr>
              <w:rPr>
                <w:bCs/>
                <w:sz w:val="19"/>
                <w:szCs w:val="19"/>
              </w:rPr>
            </w:pPr>
            <w:r w:rsidRPr="00E04BA0">
              <w:rPr>
                <w:rFonts w:ascii="Cambria" w:hAnsi="Cambria"/>
                <w:bCs/>
                <w:sz w:val="19"/>
                <w:szCs w:val="19"/>
              </w:rPr>
              <w:t>Sim, nos termos da se</w:t>
            </w:r>
            <w:r w:rsidR="00845574" w:rsidRPr="00E04BA0">
              <w:rPr>
                <w:rFonts w:asciiTheme="majorHAnsi" w:hAnsiTheme="majorHAnsi"/>
                <w:bCs/>
                <w:sz w:val="19"/>
                <w:szCs w:val="19"/>
              </w:rPr>
              <w:t>ção</w:t>
            </w:r>
            <w:r w:rsidR="00BA5DC5" w:rsidRPr="00E04BA0">
              <w:rPr>
                <w:rFonts w:asciiTheme="majorHAnsi" w:hAnsiTheme="majorHAnsi"/>
                <w:bCs/>
                <w:sz w:val="19"/>
                <w:szCs w:val="19"/>
              </w:rPr>
              <w:t xml:space="preserve"> VI</w:t>
            </w:r>
          </w:p>
        </w:tc>
      </w:tr>
    </w:tbl>
    <w:p w14:paraId="18E6423B" w14:textId="476F88C0" w:rsidR="003239B8" w:rsidRPr="00487A47" w:rsidRDefault="00223A29" w:rsidP="003239B8">
      <w:pPr>
        <w:spacing w:before="240" w:after="240"/>
        <w:ind w:firstLine="720"/>
        <w:jc w:val="both"/>
        <w:rPr>
          <w:rFonts w:asciiTheme="majorHAnsi" w:hAnsiTheme="majorHAnsi"/>
          <w:b/>
          <w:sz w:val="20"/>
          <w:szCs w:val="20"/>
        </w:rPr>
      </w:pPr>
      <w:r w:rsidRPr="00A75CC3">
        <w:rPr>
          <w:rFonts w:asciiTheme="majorHAnsi" w:hAnsiTheme="majorHAnsi"/>
          <w:b/>
          <w:sz w:val="20"/>
          <w:szCs w:val="20"/>
        </w:rPr>
        <w:t xml:space="preserve">V. </w:t>
      </w:r>
      <w:r w:rsidRPr="00487A47">
        <w:rPr>
          <w:rFonts w:asciiTheme="majorHAnsi" w:hAnsiTheme="majorHAnsi"/>
          <w:b/>
          <w:sz w:val="20"/>
          <w:szCs w:val="20"/>
        </w:rPr>
        <w:tab/>
      </w:r>
      <w:r w:rsidR="00D21316" w:rsidRPr="00487A47">
        <w:rPr>
          <w:rFonts w:asciiTheme="majorHAnsi" w:hAnsiTheme="majorHAnsi"/>
          <w:b/>
          <w:sz w:val="20"/>
          <w:szCs w:val="20"/>
        </w:rPr>
        <w:t>FATOS</w:t>
      </w:r>
      <w:r w:rsidR="003239B8" w:rsidRPr="00487A47">
        <w:rPr>
          <w:rFonts w:asciiTheme="majorHAnsi" w:hAnsiTheme="majorHAnsi"/>
          <w:b/>
          <w:sz w:val="20"/>
          <w:szCs w:val="20"/>
        </w:rPr>
        <w:t xml:space="preserve"> ALEGADOS </w:t>
      </w:r>
    </w:p>
    <w:p w14:paraId="186FF032" w14:textId="61308FD5" w:rsidR="00D85B40" w:rsidRPr="00B9685D" w:rsidRDefault="00C233F5" w:rsidP="00D85B40">
      <w:pPr>
        <w:numPr>
          <w:ilvl w:val="0"/>
          <w:numId w:val="55"/>
        </w:numPr>
        <w:suppressAutoHyphens/>
        <w:spacing w:after="240"/>
        <w:jc w:val="both"/>
        <w:rPr>
          <w:rFonts w:asciiTheme="majorHAnsi" w:hAnsiTheme="majorHAnsi"/>
          <w:sz w:val="20"/>
          <w:szCs w:val="20"/>
        </w:rPr>
      </w:pPr>
      <w:r w:rsidRPr="00B9685D">
        <w:rPr>
          <w:rFonts w:asciiTheme="majorHAnsi" w:hAnsiTheme="majorHAnsi"/>
          <w:sz w:val="20"/>
          <w:szCs w:val="20"/>
        </w:rPr>
        <w:t>A parte peticionária alega que o Estado brasileiro é responsável pela viola</w:t>
      </w:r>
      <w:r w:rsidR="0028086D" w:rsidRPr="00B9685D">
        <w:rPr>
          <w:rFonts w:asciiTheme="majorHAnsi" w:hAnsiTheme="majorHAnsi"/>
          <w:bCs/>
          <w:sz w:val="20"/>
          <w:szCs w:val="20"/>
        </w:rPr>
        <w:t>ção</w:t>
      </w:r>
      <w:r w:rsidR="00B9685D" w:rsidRPr="00B9685D">
        <w:rPr>
          <w:rFonts w:asciiTheme="majorHAnsi" w:hAnsiTheme="majorHAnsi"/>
          <w:bCs/>
          <w:sz w:val="20"/>
          <w:szCs w:val="20"/>
        </w:rPr>
        <w:t xml:space="preserve"> d</w:t>
      </w:r>
      <w:r w:rsidR="00EB6009" w:rsidRPr="00B9685D">
        <w:rPr>
          <w:rFonts w:asciiTheme="majorHAnsi" w:hAnsiTheme="majorHAnsi"/>
          <w:bCs/>
          <w:sz w:val="20"/>
          <w:szCs w:val="20"/>
        </w:rPr>
        <w:t>o</w:t>
      </w:r>
      <w:r w:rsidR="00B9685D" w:rsidRPr="00B9685D">
        <w:rPr>
          <w:rFonts w:asciiTheme="majorHAnsi" w:hAnsiTheme="majorHAnsi"/>
          <w:bCs/>
          <w:sz w:val="20"/>
          <w:szCs w:val="20"/>
        </w:rPr>
        <w:t>s</w:t>
      </w:r>
      <w:r w:rsidR="00EB6009" w:rsidRPr="00B9685D">
        <w:rPr>
          <w:rFonts w:asciiTheme="majorHAnsi" w:hAnsiTheme="majorHAnsi"/>
          <w:bCs/>
          <w:sz w:val="20"/>
          <w:szCs w:val="20"/>
        </w:rPr>
        <w:t xml:space="preserve"> direito</w:t>
      </w:r>
      <w:r w:rsidR="00B9685D">
        <w:rPr>
          <w:rFonts w:asciiTheme="majorHAnsi" w:hAnsiTheme="majorHAnsi"/>
          <w:bCs/>
          <w:sz w:val="20"/>
          <w:szCs w:val="20"/>
        </w:rPr>
        <w:t>s</w:t>
      </w:r>
      <w:r w:rsidR="00EB6009" w:rsidRPr="00B9685D">
        <w:rPr>
          <w:rFonts w:asciiTheme="majorHAnsi" w:hAnsiTheme="majorHAnsi"/>
          <w:bCs/>
          <w:sz w:val="20"/>
          <w:szCs w:val="20"/>
        </w:rPr>
        <w:t xml:space="preserve"> à vida, à integridade pessoal</w:t>
      </w:r>
      <w:r w:rsidR="00602A09">
        <w:rPr>
          <w:rFonts w:asciiTheme="majorHAnsi" w:hAnsiTheme="majorHAnsi"/>
          <w:bCs/>
          <w:sz w:val="20"/>
          <w:szCs w:val="20"/>
        </w:rPr>
        <w:t xml:space="preserve"> </w:t>
      </w:r>
      <w:r w:rsidR="00EB6009" w:rsidRPr="00B9685D">
        <w:rPr>
          <w:rFonts w:asciiTheme="majorHAnsi" w:hAnsiTheme="majorHAnsi"/>
          <w:bCs/>
          <w:sz w:val="20"/>
          <w:szCs w:val="20"/>
        </w:rPr>
        <w:t xml:space="preserve">de </w:t>
      </w:r>
      <w:r w:rsidR="00EB6009" w:rsidRPr="00B9685D">
        <w:rPr>
          <w:rFonts w:ascii="Cambria" w:hAnsi="Cambria"/>
          <w:bCs/>
          <w:sz w:val="20"/>
          <w:szCs w:val="20"/>
        </w:rPr>
        <w:t>Márcio Antônio Maia de Souza (adiante “suposta vítima”</w:t>
      </w:r>
      <w:r w:rsidR="00357972" w:rsidRPr="00B9685D">
        <w:rPr>
          <w:rFonts w:ascii="Cambria" w:hAnsi="Cambria"/>
          <w:bCs/>
          <w:sz w:val="20"/>
          <w:szCs w:val="20"/>
        </w:rPr>
        <w:t xml:space="preserve"> ou “Sr. Souza”</w:t>
      </w:r>
      <w:r w:rsidR="00EB6009" w:rsidRPr="00B9685D">
        <w:rPr>
          <w:rFonts w:ascii="Cambria" w:hAnsi="Cambria"/>
          <w:bCs/>
          <w:sz w:val="20"/>
          <w:szCs w:val="20"/>
        </w:rPr>
        <w:t>)</w:t>
      </w:r>
      <w:r w:rsidR="004402F1">
        <w:rPr>
          <w:rFonts w:ascii="Cambria" w:hAnsi="Cambria"/>
          <w:bCs/>
          <w:sz w:val="20"/>
          <w:szCs w:val="20"/>
        </w:rPr>
        <w:t xml:space="preserve"> e de seus familiares</w:t>
      </w:r>
      <w:r w:rsidR="00B9685D">
        <w:rPr>
          <w:rFonts w:ascii="Cambria" w:hAnsi="Cambria"/>
          <w:bCs/>
          <w:sz w:val="20"/>
          <w:szCs w:val="20"/>
        </w:rPr>
        <w:t>,</w:t>
      </w:r>
      <w:r w:rsidR="00EB6009" w:rsidRPr="00B9685D">
        <w:rPr>
          <w:rFonts w:ascii="Cambria" w:hAnsi="Cambria"/>
          <w:bCs/>
          <w:sz w:val="20"/>
          <w:szCs w:val="20"/>
        </w:rPr>
        <w:t xml:space="preserve"> pois </w:t>
      </w:r>
      <w:r w:rsidR="004402F1">
        <w:rPr>
          <w:rFonts w:ascii="Cambria" w:hAnsi="Cambria"/>
          <w:bCs/>
          <w:sz w:val="20"/>
          <w:szCs w:val="20"/>
        </w:rPr>
        <w:t xml:space="preserve">a suposta vítima foi </w:t>
      </w:r>
      <w:r w:rsidR="00D85B40" w:rsidRPr="00B9685D">
        <w:rPr>
          <w:rFonts w:ascii="Cambria" w:hAnsi="Cambria"/>
          <w:bCs/>
          <w:sz w:val="20"/>
          <w:szCs w:val="20"/>
        </w:rPr>
        <w:t>assassinad</w:t>
      </w:r>
      <w:r w:rsidR="004402F1">
        <w:rPr>
          <w:rFonts w:ascii="Cambria" w:hAnsi="Cambria"/>
          <w:bCs/>
          <w:sz w:val="20"/>
          <w:szCs w:val="20"/>
        </w:rPr>
        <w:t>a</w:t>
      </w:r>
      <w:r w:rsidR="00D85B40" w:rsidRPr="00B9685D">
        <w:rPr>
          <w:rFonts w:ascii="Cambria" w:hAnsi="Cambria"/>
          <w:bCs/>
          <w:sz w:val="20"/>
          <w:szCs w:val="20"/>
        </w:rPr>
        <w:t xml:space="preserve"> por agentes estatais. Além disso, alega que o Estado brasileiro</w:t>
      </w:r>
      <w:r w:rsidR="00602A09">
        <w:rPr>
          <w:rFonts w:ascii="Cambria" w:hAnsi="Cambria"/>
          <w:bCs/>
          <w:sz w:val="20"/>
          <w:szCs w:val="20"/>
        </w:rPr>
        <w:t xml:space="preserve"> violou os direitos </w:t>
      </w:r>
      <w:r w:rsidR="00602A09" w:rsidRPr="00B9685D">
        <w:rPr>
          <w:rFonts w:asciiTheme="majorHAnsi" w:hAnsiTheme="majorHAnsi"/>
          <w:bCs/>
          <w:sz w:val="20"/>
          <w:szCs w:val="20"/>
        </w:rPr>
        <w:t>à honra e dignidade pessoal e à proteção judicial</w:t>
      </w:r>
      <w:r w:rsidR="00602A09">
        <w:rPr>
          <w:rFonts w:asciiTheme="majorHAnsi" w:hAnsiTheme="majorHAnsi"/>
          <w:bCs/>
          <w:sz w:val="20"/>
          <w:szCs w:val="20"/>
        </w:rPr>
        <w:t>, na medida em que</w:t>
      </w:r>
      <w:r w:rsidR="00D85B40" w:rsidRPr="00B9685D">
        <w:rPr>
          <w:rFonts w:ascii="Cambria" w:hAnsi="Cambria"/>
          <w:bCs/>
          <w:sz w:val="20"/>
          <w:szCs w:val="20"/>
        </w:rPr>
        <w:t xml:space="preserve"> foi omisso em relação às notícias sobre </w:t>
      </w:r>
      <w:r w:rsidR="00602A09">
        <w:rPr>
          <w:rFonts w:ascii="Cambria" w:hAnsi="Cambria"/>
          <w:bCs/>
          <w:sz w:val="20"/>
          <w:szCs w:val="20"/>
        </w:rPr>
        <w:t>o homicídio do Sr. Souza</w:t>
      </w:r>
      <w:r w:rsidR="00D85B40" w:rsidRPr="00B9685D">
        <w:rPr>
          <w:rFonts w:ascii="Cambria" w:hAnsi="Cambria"/>
          <w:bCs/>
          <w:sz w:val="20"/>
          <w:szCs w:val="20"/>
        </w:rPr>
        <w:t xml:space="preserve"> e sobre as situações de violência sofridas por ele e por seus familiares, </w:t>
      </w:r>
      <w:r w:rsidR="00602A09">
        <w:rPr>
          <w:rFonts w:ascii="Cambria" w:hAnsi="Cambria"/>
          <w:bCs/>
          <w:sz w:val="20"/>
          <w:szCs w:val="20"/>
        </w:rPr>
        <w:lastRenderedPageBreak/>
        <w:t>além de ter investigado</w:t>
      </w:r>
      <w:r w:rsidR="00D85B40" w:rsidRPr="00B9685D">
        <w:rPr>
          <w:rFonts w:ascii="Cambria" w:hAnsi="Cambria"/>
          <w:bCs/>
          <w:sz w:val="20"/>
          <w:szCs w:val="20"/>
        </w:rPr>
        <w:t xml:space="preserve"> de maneira satisfatória os fatos, não</w:t>
      </w:r>
      <w:r w:rsidR="00602A09">
        <w:rPr>
          <w:rFonts w:ascii="Cambria" w:hAnsi="Cambria"/>
          <w:bCs/>
          <w:sz w:val="20"/>
          <w:szCs w:val="20"/>
        </w:rPr>
        <w:t xml:space="preserve"> ter</w:t>
      </w:r>
      <w:r w:rsidR="00D85B40" w:rsidRPr="00B9685D">
        <w:rPr>
          <w:rFonts w:ascii="Cambria" w:hAnsi="Cambria"/>
          <w:bCs/>
          <w:sz w:val="20"/>
          <w:szCs w:val="20"/>
        </w:rPr>
        <w:t xml:space="preserve"> julg</w:t>
      </w:r>
      <w:r w:rsidR="00602A09">
        <w:rPr>
          <w:rFonts w:ascii="Cambria" w:hAnsi="Cambria"/>
          <w:bCs/>
          <w:sz w:val="20"/>
          <w:szCs w:val="20"/>
        </w:rPr>
        <w:t>ado</w:t>
      </w:r>
      <w:r w:rsidR="00D85B40" w:rsidRPr="00B9685D">
        <w:rPr>
          <w:rFonts w:ascii="Cambria" w:hAnsi="Cambria"/>
          <w:bCs/>
          <w:sz w:val="20"/>
          <w:szCs w:val="20"/>
        </w:rPr>
        <w:t xml:space="preserve"> </w:t>
      </w:r>
      <w:r w:rsidR="00602A09">
        <w:rPr>
          <w:rFonts w:ascii="Cambria" w:hAnsi="Cambria"/>
          <w:bCs/>
          <w:sz w:val="20"/>
          <w:szCs w:val="20"/>
        </w:rPr>
        <w:t xml:space="preserve">ou </w:t>
      </w:r>
      <w:r w:rsidR="00D85B40" w:rsidRPr="00B9685D">
        <w:rPr>
          <w:rFonts w:ascii="Cambria" w:hAnsi="Cambria"/>
          <w:bCs/>
          <w:sz w:val="20"/>
          <w:szCs w:val="20"/>
        </w:rPr>
        <w:t>conden</w:t>
      </w:r>
      <w:r w:rsidR="00602A09">
        <w:rPr>
          <w:rFonts w:ascii="Cambria" w:hAnsi="Cambria"/>
          <w:bCs/>
          <w:sz w:val="20"/>
          <w:szCs w:val="20"/>
        </w:rPr>
        <w:t>ado</w:t>
      </w:r>
      <w:r w:rsidR="00D85B40" w:rsidRPr="00B9685D">
        <w:rPr>
          <w:rFonts w:ascii="Cambria" w:hAnsi="Cambria"/>
          <w:bCs/>
          <w:sz w:val="20"/>
          <w:szCs w:val="20"/>
        </w:rPr>
        <w:t xml:space="preserve"> os responsáveis, havendo impunidade.</w:t>
      </w:r>
    </w:p>
    <w:p w14:paraId="735BE710" w14:textId="6555E71C" w:rsidR="007B7CB5" w:rsidRPr="0003086D" w:rsidRDefault="00602A09" w:rsidP="00E04BA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Pr>
          <w:rFonts w:asciiTheme="majorHAnsi" w:hAnsiTheme="majorHAnsi"/>
          <w:sz w:val="20"/>
          <w:szCs w:val="20"/>
          <w:lang w:val="pt-BR"/>
        </w:rPr>
        <w:t>Sustenta que</w:t>
      </w:r>
      <w:r w:rsidR="007B7CB5" w:rsidRPr="0003086D">
        <w:rPr>
          <w:rFonts w:asciiTheme="majorHAnsi" w:hAnsiTheme="majorHAnsi"/>
          <w:sz w:val="20"/>
          <w:szCs w:val="20"/>
          <w:lang w:val="pt-BR"/>
        </w:rPr>
        <w:t xml:space="preserve">, </w:t>
      </w:r>
      <w:r>
        <w:rPr>
          <w:rFonts w:asciiTheme="majorHAnsi" w:hAnsiTheme="majorHAnsi"/>
          <w:sz w:val="20"/>
          <w:szCs w:val="20"/>
          <w:lang w:val="pt-BR"/>
        </w:rPr>
        <w:t>à</w:t>
      </w:r>
      <w:r w:rsidR="007B7CB5" w:rsidRPr="0003086D">
        <w:rPr>
          <w:rFonts w:asciiTheme="majorHAnsi" w:hAnsiTheme="majorHAnsi"/>
          <w:sz w:val="20"/>
          <w:szCs w:val="20"/>
          <w:lang w:val="pt-BR"/>
        </w:rPr>
        <w:t>s 15h30</w:t>
      </w:r>
      <w:r w:rsidR="00F90AF8">
        <w:rPr>
          <w:rFonts w:asciiTheme="majorHAnsi" w:hAnsiTheme="majorHAnsi"/>
          <w:sz w:val="20"/>
          <w:szCs w:val="20"/>
          <w:lang w:val="pt-BR"/>
        </w:rPr>
        <w:t>min</w:t>
      </w:r>
      <w:r w:rsidR="007B7CB5" w:rsidRPr="0003086D">
        <w:rPr>
          <w:rFonts w:asciiTheme="majorHAnsi" w:hAnsiTheme="majorHAnsi"/>
          <w:sz w:val="20"/>
          <w:szCs w:val="20"/>
          <w:lang w:val="pt-BR"/>
        </w:rPr>
        <w:t xml:space="preserve"> do dia 1 de novembro de 1995,</w:t>
      </w:r>
      <w:r w:rsidR="00357972" w:rsidRPr="0003086D">
        <w:rPr>
          <w:rFonts w:asciiTheme="majorHAnsi" w:hAnsiTheme="majorHAnsi"/>
          <w:sz w:val="20"/>
          <w:szCs w:val="20"/>
          <w:lang w:val="pt-BR"/>
        </w:rPr>
        <w:t xml:space="preserve"> a suposta vítima chegava à casa de seus familiares, no Morro do Salgueiro, </w:t>
      </w:r>
      <w:r w:rsidR="00F90AF8">
        <w:rPr>
          <w:rFonts w:asciiTheme="majorHAnsi" w:hAnsiTheme="majorHAnsi"/>
          <w:sz w:val="20"/>
          <w:szCs w:val="20"/>
          <w:lang w:val="pt-BR"/>
        </w:rPr>
        <w:t xml:space="preserve">cidade do </w:t>
      </w:r>
      <w:r w:rsidR="00357972" w:rsidRPr="0003086D">
        <w:rPr>
          <w:rFonts w:asciiTheme="majorHAnsi" w:hAnsiTheme="majorHAnsi"/>
          <w:sz w:val="20"/>
          <w:szCs w:val="20"/>
          <w:lang w:val="pt-BR"/>
        </w:rPr>
        <w:t>Rio de Janeiro, quando foi interpelad</w:t>
      </w:r>
      <w:r>
        <w:rPr>
          <w:rFonts w:asciiTheme="majorHAnsi" w:hAnsiTheme="majorHAnsi"/>
          <w:sz w:val="20"/>
          <w:szCs w:val="20"/>
          <w:lang w:val="pt-BR"/>
        </w:rPr>
        <w:t>a</w:t>
      </w:r>
      <w:r w:rsidR="00357972" w:rsidRPr="0003086D">
        <w:rPr>
          <w:rFonts w:asciiTheme="majorHAnsi" w:hAnsiTheme="majorHAnsi"/>
          <w:sz w:val="20"/>
          <w:szCs w:val="20"/>
          <w:lang w:val="pt-BR"/>
        </w:rPr>
        <w:t xml:space="preserve"> por policiais militares que faziam incursão na comunidade em busca de </w:t>
      </w:r>
      <w:r>
        <w:rPr>
          <w:rFonts w:asciiTheme="majorHAnsi" w:hAnsiTheme="majorHAnsi"/>
          <w:sz w:val="20"/>
          <w:szCs w:val="20"/>
          <w:lang w:val="pt-BR"/>
        </w:rPr>
        <w:t xml:space="preserve">um </w:t>
      </w:r>
      <w:r w:rsidR="00357972" w:rsidRPr="0003086D">
        <w:rPr>
          <w:rFonts w:asciiTheme="majorHAnsi" w:hAnsiTheme="majorHAnsi"/>
          <w:sz w:val="20"/>
          <w:szCs w:val="20"/>
          <w:lang w:val="pt-BR"/>
        </w:rPr>
        <w:t xml:space="preserve">foragido. Percebendo a chegada do Sr. Souza, os policiais quiseram adentrar à residência de seus familiares avaliando </w:t>
      </w:r>
      <w:r w:rsidR="00F90AF8">
        <w:rPr>
          <w:rFonts w:asciiTheme="majorHAnsi" w:hAnsiTheme="majorHAnsi"/>
          <w:sz w:val="20"/>
          <w:szCs w:val="20"/>
          <w:lang w:val="pt-BR"/>
        </w:rPr>
        <w:t>que ele</w:t>
      </w:r>
      <w:r w:rsidR="00357972" w:rsidRPr="0003086D">
        <w:rPr>
          <w:rFonts w:asciiTheme="majorHAnsi" w:hAnsiTheme="majorHAnsi"/>
          <w:sz w:val="20"/>
          <w:szCs w:val="20"/>
          <w:lang w:val="pt-BR"/>
        </w:rPr>
        <w:t xml:space="preserve"> ter</w:t>
      </w:r>
      <w:r w:rsidR="00F90AF8">
        <w:rPr>
          <w:rFonts w:asciiTheme="majorHAnsi" w:hAnsiTheme="majorHAnsi"/>
          <w:sz w:val="20"/>
          <w:szCs w:val="20"/>
          <w:lang w:val="pt-BR"/>
        </w:rPr>
        <w:t>ia</w:t>
      </w:r>
      <w:r w:rsidR="00357972" w:rsidRPr="0003086D">
        <w:rPr>
          <w:rFonts w:asciiTheme="majorHAnsi" w:hAnsiTheme="majorHAnsi"/>
          <w:sz w:val="20"/>
          <w:szCs w:val="20"/>
          <w:lang w:val="pt-BR"/>
        </w:rPr>
        <w:t xml:space="preserve"> relação com o foragido. Pedindo verbalmente que </w:t>
      </w:r>
      <w:r w:rsidR="00F90AF8">
        <w:rPr>
          <w:rFonts w:asciiTheme="majorHAnsi" w:hAnsiTheme="majorHAnsi"/>
          <w:sz w:val="20"/>
          <w:szCs w:val="20"/>
          <w:lang w:val="pt-BR"/>
        </w:rPr>
        <w:t xml:space="preserve">eles </w:t>
      </w:r>
      <w:r w:rsidR="00357972" w:rsidRPr="0003086D">
        <w:rPr>
          <w:rFonts w:asciiTheme="majorHAnsi" w:hAnsiTheme="majorHAnsi"/>
          <w:sz w:val="20"/>
          <w:szCs w:val="20"/>
          <w:lang w:val="pt-BR"/>
        </w:rPr>
        <w:t>não adentrassem, o Sr. Souza foi alvejado pelos policiais com um disparo de fuzil à queima-roupa. Imediatamente, os mesmos policiais colocaram-no em um</w:t>
      </w:r>
      <w:r w:rsidR="007B7CB5" w:rsidRPr="0003086D">
        <w:rPr>
          <w:rFonts w:asciiTheme="majorHAnsi" w:hAnsiTheme="majorHAnsi"/>
          <w:sz w:val="20"/>
          <w:szCs w:val="20"/>
          <w:lang w:val="pt-BR"/>
        </w:rPr>
        <w:t xml:space="preserve">a viatura, afirmando que o levariam ao Hospital do Andaraí. </w:t>
      </w:r>
      <w:r w:rsidR="00F90AF8">
        <w:rPr>
          <w:rFonts w:asciiTheme="majorHAnsi" w:hAnsiTheme="majorHAnsi"/>
          <w:sz w:val="20"/>
          <w:szCs w:val="20"/>
          <w:lang w:val="pt-BR"/>
        </w:rPr>
        <w:t>Entretanto, a peticionária afirma que isso</w:t>
      </w:r>
      <w:r w:rsidR="007B7CB5" w:rsidRPr="0003086D">
        <w:rPr>
          <w:rFonts w:asciiTheme="majorHAnsi" w:hAnsiTheme="majorHAnsi"/>
          <w:sz w:val="20"/>
          <w:szCs w:val="20"/>
          <w:lang w:val="pt-BR"/>
        </w:rPr>
        <w:t xml:space="preserve"> nunca aconteceu</w:t>
      </w:r>
      <w:r w:rsidR="00F90AF8">
        <w:rPr>
          <w:rFonts w:asciiTheme="majorHAnsi" w:hAnsiTheme="majorHAnsi"/>
          <w:sz w:val="20"/>
          <w:szCs w:val="20"/>
          <w:lang w:val="pt-BR"/>
        </w:rPr>
        <w:t>, pois</w:t>
      </w:r>
      <w:r>
        <w:rPr>
          <w:rFonts w:asciiTheme="majorHAnsi" w:hAnsiTheme="majorHAnsi"/>
          <w:sz w:val="20"/>
          <w:szCs w:val="20"/>
          <w:lang w:val="pt-BR"/>
        </w:rPr>
        <w:t xml:space="preserve"> os familiares da suposta vítima </w:t>
      </w:r>
      <w:r w:rsidR="00F90AF8">
        <w:rPr>
          <w:rFonts w:asciiTheme="majorHAnsi" w:hAnsiTheme="majorHAnsi"/>
          <w:sz w:val="20"/>
          <w:szCs w:val="20"/>
          <w:lang w:val="pt-BR"/>
        </w:rPr>
        <w:t>se dirigiram ao Hospital e não o encontraram</w:t>
      </w:r>
      <w:r w:rsidR="007B7CB5" w:rsidRPr="0003086D">
        <w:rPr>
          <w:rFonts w:asciiTheme="majorHAnsi" w:hAnsiTheme="majorHAnsi"/>
          <w:sz w:val="20"/>
          <w:szCs w:val="20"/>
          <w:lang w:val="pt-BR"/>
        </w:rPr>
        <w:t xml:space="preserve">. </w:t>
      </w:r>
      <w:r>
        <w:rPr>
          <w:rFonts w:asciiTheme="majorHAnsi" w:hAnsiTheme="majorHAnsi"/>
          <w:sz w:val="20"/>
          <w:szCs w:val="20"/>
          <w:lang w:val="pt-BR"/>
        </w:rPr>
        <w:t>Nesse sentido, a</w:t>
      </w:r>
      <w:r w:rsidR="00F90AF8">
        <w:rPr>
          <w:rFonts w:asciiTheme="majorHAnsi" w:hAnsiTheme="majorHAnsi"/>
          <w:sz w:val="20"/>
          <w:szCs w:val="20"/>
          <w:lang w:val="pt-BR"/>
        </w:rPr>
        <w:t xml:space="preserve">lega que </w:t>
      </w:r>
      <w:r>
        <w:rPr>
          <w:rFonts w:asciiTheme="majorHAnsi" w:hAnsiTheme="majorHAnsi"/>
          <w:sz w:val="20"/>
          <w:szCs w:val="20"/>
          <w:lang w:val="pt-BR"/>
        </w:rPr>
        <w:t>à</w:t>
      </w:r>
      <w:r w:rsidR="007B7CB5" w:rsidRPr="0003086D">
        <w:rPr>
          <w:rFonts w:asciiTheme="majorHAnsi" w:hAnsiTheme="majorHAnsi"/>
          <w:sz w:val="20"/>
          <w:szCs w:val="20"/>
          <w:lang w:val="pt-BR"/>
        </w:rPr>
        <w:t>s 19h10</w:t>
      </w:r>
      <w:r>
        <w:rPr>
          <w:rFonts w:asciiTheme="majorHAnsi" w:hAnsiTheme="majorHAnsi"/>
          <w:sz w:val="20"/>
          <w:szCs w:val="20"/>
          <w:lang w:val="pt-BR"/>
        </w:rPr>
        <w:t>min</w:t>
      </w:r>
      <w:r w:rsidR="007B7CB5" w:rsidRPr="0003086D">
        <w:rPr>
          <w:rFonts w:asciiTheme="majorHAnsi" w:hAnsiTheme="majorHAnsi"/>
          <w:sz w:val="20"/>
          <w:szCs w:val="20"/>
          <w:lang w:val="pt-BR"/>
        </w:rPr>
        <w:t>, os policiais fizeram registro de ocorrência na 19ª Delegacia de Polícia</w:t>
      </w:r>
      <w:r>
        <w:rPr>
          <w:rFonts w:asciiTheme="majorHAnsi" w:hAnsiTheme="majorHAnsi"/>
          <w:sz w:val="20"/>
          <w:szCs w:val="20"/>
          <w:lang w:val="pt-BR"/>
        </w:rPr>
        <w:t xml:space="preserve"> e</w:t>
      </w:r>
      <w:r w:rsidR="00F90AF8">
        <w:rPr>
          <w:rFonts w:asciiTheme="majorHAnsi" w:hAnsiTheme="majorHAnsi"/>
          <w:sz w:val="20"/>
          <w:szCs w:val="20"/>
          <w:lang w:val="pt-BR"/>
        </w:rPr>
        <w:t xml:space="preserve"> que </w:t>
      </w:r>
      <w:r>
        <w:rPr>
          <w:rFonts w:asciiTheme="majorHAnsi" w:hAnsiTheme="majorHAnsi"/>
          <w:sz w:val="20"/>
          <w:szCs w:val="20"/>
          <w:lang w:val="pt-BR"/>
        </w:rPr>
        <w:t>à</w:t>
      </w:r>
      <w:r w:rsidR="00F90AF8">
        <w:rPr>
          <w:rFonts w:asciiTheme="majorHAnsi" w:hAnsiTheme="majorHAnsi"/>
          <w:sz w:val="20"/>
          <w:szCs w:val="20"/>
          <w:lang w:val="pt-BR"/>
        </w:rPr>
        <w:t>s</w:t>
      </w:r>
      <w:r w:rsidR="007B7CB5" w:rsidRPr="0003086D">
        <w:rPr>
          <w:rFonts w:asciiTheme="majorHAnsi" w:hAnsiTheme="majorHAnsi"/>
          <w:sz w:val="20"/>
          <w:szCs w:val="20"/>
          <w:lang w:val="pt-BR"/>
        </w:rPr>
        <w:t xml:space="preserve"> 19h50</w:t>
      </w:r>
      <w:r w:rsidR="00F90AF8">
        <w:rPr>
          <w:rFonts w:asciiTheme="majorHAnsi" w:hAnsiTheme="majorHAnsi"/>
          <w:sz w:val="20"/>
          <w:szCs w:val="20"/>
          <w:lang w:val="pt-BR"/>
        </w:rPr>
        <w:t>min</w:t>
      </w:r>
      <w:r w:rsidR="007B7CB5" w:rsidRPr="0003086D">
        <w:rPr>
          <w:rFonts w:asciiTheme="majorHAnsi" w:hAnsiTheme="majorHAnsi"/>
          <w:sz w:val="20"/>
          <w:szCs w:val="20"/>
          <w:lang w:val="pt-BR"/>
        </w:rPr>
        <w:t xml:space="preserve">, o corpo do Sr. Souza foi entregue ao Hospital </w:t>
      </w:r>
      <w:r w:rsidR="0003086D" w:rsidRPr="0003086D">
        <w:rPr>
          <w:rFonts w:asciiTheme="majorHAnsi" w:hAnsiTheme="majorHAnsi"/>
          <w:sz w:val="20"/>
          <w:szCs w:val="20"/>
          <w:lang w:val="pt-BR"/>
        </w:rPr>
        <w:t xml:space="preserve">vestindo apenas cuecas, sem tênis, calça, camisa, relógio de pulso, cordão, documentos, cartões de crédito ou os R$1.600 (mil e seiscentos reais) que portava no momento do disparo. </w:t>
      </w:r>
      <w:r w:rsidR="00F90AF8">
        <w:rPr>
          <w:rFonts w:asciiTheme="majorHAnsi" w:hAnsiTheme="majorHAnsi"/>
          <w:sz w:val="20"/>
          <w:szCs w:val="20"/>
          <w:lang w:val="pt-BR"/>
        </w:rPr>
        <w:t xml:space="preserve">Por fim, alega que </w:t>
      </w:r>
      <w:r>
        <w:rPr>
          <w:rFonts w:asciiTheme="majorHAnsi" w:hAnsiTheme="majorHAnsi"/>
          <w:sz w:val="20"/>
          <w:szCs w:val="20"/>
          <w:lang w:val="pt-BR"/>
        </w:rPr>
        <w:t>à</w:t>
      </w:r>
      <w:r w:rsidR="00F90AF8">
        <w:rPr>
          <w:rFonts w:asciiTheme="majorHAnsi" w:hAnsiTheme="majorHAnsi"/>
          <w:sz w:val="20"/>
          <w:szCs w:val="20"/>
          <w:lang w:val="pt-BR"/>
        </w:rPr>
        <w:t>s</w:t>
      </w:r>
      <w:r w:rsidR="007B7CB5" w:rsidRPr="0003086D">
        <w:rPr>
          <w:rFonts w:asciiTheme="majorHAnsi" w:hAnsiTheme="majorHAnsi"/>
          <w:sz w:val="20"/>
          <w:szCs w:val="20"/>
          <w:lang w:val="pt-BR"/>
        </w:rPr>
        <w:t xml:space="preserve"> 20h, </w:t>
      </w:r>
      <w:r>
        <w:rPr>
          <w:rFonts w:asciiTheme="majorHAnsi" w:hAnsiTheme="majorHAnsi"/>
          <w:sz w:val="20"/>
          <w:szCs w:val="20"/>
          <w:lang w:val="pt-BR"/>
        </w:rPr>
        <w:t>os familiares da suposta vítima</w:t>
      </w:r>
      <w:r w:rsidR="007B7CB5" w:rsidRPr="0003086D">
        <w:rPr>
          <w:rFonts w:asciiTheme="majorHAnsi" w:hAnsiTheme="majorHAnsi"/>
          <w:sz w:val="20"/>
          <w:szCs w:val="20"/>
          <w:lang w:val="pt-BR"/>
        </w:rPr>
        <w:t xml:space="preserve"> foram informados</w:t>
      </w:r>
      <w:r w:rsidR="00F90AF8">
        <w:rPr>
          <w:rFonts w:asciiTheme="majorHAnsi" w:hAnsiTheme="majorHAnsi"/>
          <w:sz w:val="20"/>
          <w:szCs w:val="20"/>
          <w:lang w:val="pt-BR"/>
        </w:rPr>
        <w:t xml:space="preserve"> de sua morte e do paradeiro de seus restos mortais</w:t>
      </w:r>
      <w:r w:rsidR="007B7CB5" w:rsidRPr="0003086D">
        <w:rPr>
          <w:rFonts w:asciiTheme="majorHAnsi" w:hAnsiTheme="majorHAnsi"/>
          <w:sz w:val="20"/>
          <w:szCs w:val="20"/>
          <w:lang w:val="pt-BR"/>
        </w:rPr>
        <w:t xml:space="preserve">. </w:t>
      </w:r>
    </w:p>
    <w:p w14:paraId="3021686B" w14:textId="043CD783" w:rsidR="00D85B40" w:rsidRDefault="00276D25" w:rsidP="00BE671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Pr>
          <w:rFonts w:asciiTheme="majorHAnsi" w:hAnsiTheme="majorHAnsi"/>
          <w:sz w:val="20"/>
          <w:szCs w:val="20"/>
          <w:lang w:val="pt-BR"/>
        </w:rPr>
        <w:t>A parte peticionária afirma que a Sra. Regina Célia da Rocha Maia (adiante</w:t>
      </w:r>
      <w:r w:rsidR="00BD3767">
        <w:rPr>
          <w:rFonts w:asciiTheme="majorHAnsi" w:hAnsiTheme="majorHAnsi"/>
          <w:sz w:val="20"/>
          <w:szCs w:val="20"/>
          <w:lang w:val="pt-BR"/>
        </w:rPr>
        <w:t xml:space="preserve"> “Sra. Maia”)</w:t>
      </w:r>
      <w:r w:rsidR="001E11B4">
        <w:rPr>
          <w:rFonts w:asciiTheme="majorHAnsi" w:hAnsiTheme="majorHAnsi"/>
          <w:sz w:val="20"/>
          <w:szCs w:val="20"/>
          <w:lang w:val="pt-BR"/>
        </w:rPr>
        <w:t>, mãe do Sr, Souza,</w:t>
      </w:r>
      <w:r>
        <w:rPr>
          <w:rFonts w:asciiTheme="majorHAnsi" w:hAnsiTheme="majorHAnsi"/>
          <w:sz w:val="20"/>
          <w:szCs w:val="20"/>
          <w:lang w:val="pt-BR"/>
        </w:rPr>
        <w:t xml:space="preserve"> noticiou os fatos à Secretaria do Estado de Segurança Pública </w:t>
      </w:r>
      <w:r w:rsidR="00BD3767">
        <w:rPr>
          <w:rFonts w:asciiTheme="majorHAnsi" w:hAnsiTheme="majorHAnsi"/>
          <w:sz w:val="20"/>
          <w:szCs w:val="20"/>
          <w:lang w:val="pt-BR"/>
        </w:rPr>
        <w:t xml:space="preserve">do estado do Rio de Janeiro, </w:t>
      </w:r>
      <w:r w:rsidR="00602A09">
        <w:rPr>
          <w:rFonts w:asciiTheme="majorHAnsi" w:hAnsiTheme="majorHAnsi"/>
          <w:sz w:val="20"/>
          <w:szCs w:val="20"/>
          <w:lang w:val="pt-BR"/>
        </w:rPr>
        <w:t xml:space="preserve">e que a partir desse evento, os familiares da suposta vítima passaram a sofrer atentados e ameaças. Por exemplo, indica que </w:t>
      </w:r>
      <w:r w:rsidR="00BD3767">
        <w:rPr>
          <w:rFonts w:asciiTheme="majorHAnsi" w:hAnsiTheme="majorHAnsi"/>
          <w:sz w:val="20"/>
          <w:szCs w:val="20"/>
          <w:lang w:val="pt-BR"/>
        </w:rPr>
        <w:t>no dia seguinte à denúncia, a casa</w:t>
      </w:r>
      <w:r w:rsidR="00602A09">
        <w:rPr>
          <w:rFonts w:asciiTheme="majorHAnsi" w:hAnsiTheme="majorHAnsi"/>
          <w:sz w:val="20"/>
          <w:szCs w:val="20"/>
          <w:lang w:val="pt-BR"/>
        </w:rPr>
        <w:t xml:space="preserve"> da sogra da suposta vítima foi</w:t>
      </w:r>
      <w:r w:rsidR="00BE671F">
        <w:rPr>
          <w:rFonts w:asciiTheme="majorHAnsi" w:hAnsiTheme="majorHAnsi"/>
          <w:sz w:val="20"/>
          <w:szCs w:val="20"/>
          <w:lang w:val="pt-BR"/>
        </w:rPr>
        <w:t xml:space="preserve"> invadida por policiais que quebraram móveis e ameaçaram os presentes no intuito de fazer cessar a denúncia</w:t>
      </w:r>
      <w:r w:rsidR="00602A09">
        <w:rPr>
          <w:rFonts w:asciiTheme="majorHAnsi" w:hAnsiTheme="majorHAnsi"/>
          <w:sz w:val="20"/>
          <w:szCs w:val="20"/>
          <w:lang w:val="pt-BR"/>
        </w:rPr>
        <w:t xml:space="preserve">; além disso, </w:t>
      </w:r>
      <w:r w:rsidR="00BE671F">
        <w:rPr>
          <w:rFonts w:asciiTheme="majorHAnsi" w:hAnsiTheme="majorHAnsi"/>
          <w:sz w:val="20"/>
          <w:szCs w:val="20"/>
          <w:lang w:val="pt-BR"/>
        </w:rPr>
        <w:t>o prêmio do seguro de vida do Sr. Souza foi levantado por pessoa desconhecida</w:t>
      </w:r>
      <w:r w:rsidR="00602A09">
        <w:rPr>
          <w:rFonts w:asciiTheme="majorHAnsi" w:hAnsiTheme="majorHAnsi"/>
          <w:sz w:val="20"/>
          <w:szCs w:val="20"/>
          <w:lang w:val="pt-BR"/>
        </w:rPr>
        <w:t xml:space="preserve">; </w:t>
      </w:r>
      <w:r w:rsidR="00BE671F">
        <w:rPr>
          <w:rFonts w:asciiTheme="majorHAnsi" w:hAnsiTheme="majorHAnsi"/>
          <w:sz w:val="20"/>
          <w:szCs w:val="20"/>
          <w:lang w:val="pt-BR"/>
        </w:rPr>
        <w:t>a casa da Sra. Maia foi alvejada por disparos de metralhadora em 1997, obrigando-a a abandonar a cidade do Rio de Janeiro para a cidade de Cambuquira, no estado de Minas Gerais</w:t>
      </w:r>
      <w:r w:rsidR="00602A09">
        <w:rPr>
          <w:rFonts w:asciiTheme="majorHAnsi" w:hAnsiTheme="majorHAnsi"/>
          <w:sz w:val="20"/>
          <w:szCs w:val="20"/>
          <w:lang w:val="pt-BR"/>
        </w:rPr>
        <w:t xml:space="preserve">. Ademais a irmã da suposta vítima, </w:t>
      </w:r>
      <w:r w:rsidR="001E11B4">
        <w:rPr>
          <w:rFonts w:asciiTheme="majorHAnsi" w:hAnsiTheme="majorHAnsi"/>
          <w:sz w:val="20"/>
          <w:szCs w:val="20"/>
          <w:lang w:val="pt-BR"/>
        </w:rPr>
        <w:t xml:space="preserve">Senhora Cláudia, </w:t>
      </w:r>
      <w:r w:rsidR="00602A09">
        <w:rPr>
          <w:rFonts w:asciiTheme="majorHAnsi" w:hAnsiTheme="majorHAnsi"/>
          <w:sz w:val="20"/>
          <w:szCs w:val="20"/>
          <w:lang w:val="pt-BR"/>
        </w:rPr>
        <w:t>foi ameaçada por policiais militares em 1998, enquanto estava</w:t>
      </w:r>
      <w:r w:rsidR="001E11B4">
        <w:rPr>
          <w:rFonts w:asciiTheme="majorHAnsi" w:hAnsiTheme="majorHAnsi"/>
          <w:sz w:val="20"/>
          <w:szCs w:val="20"/>
          <w:lang w:val="pt-BR"/>
        </w:rPr>
        <w:t xml:space="preserve"> </w:t>
      </w:r>
      <w:r w:rsidR="001B25AD">
        <w:rPr>
          <w:rFonts w:asciiTheme="majorHAnsi" w:hAnsiTheme="majorHAnsi"/>
          <w:sz w:val="20"/>
          <w:szCs w:val="20"/>
          <w:lang w:val="pt-BR"/>
        </w:rPr>
        <w:t>grávida</w:t>
      </w:r>
      <w:r w:rsidR="00602A09">
        <w:rPr>
          <w:rFonts w:asciiTheme="majorHAnsi" w:hAnsiTheme="majorHAnsi"/>
          <w:sz w:val="20"/>
          <w:szCs w:val="20"/>
          <w:lang w:val="pt-BR"/>
        </w:rPr>
        <w:t>; os policiais vasculharam seu carro</w:t>
      </w:r>
      <w:r w:rsidR="001B25AD">
        <w:rPr>
          <w:rFonts w:asciiTheme="majorHAnsi" w:hAnsiTheme="majorHAnsi"/>
          <w:sz w:val="20"/>
          <w:szCs w:val="20"/>
          <w:lang w:val="pt-BR"/>
        </w:rPr>
        <w:t>, retirando seus bancos, supostamente no intuito de encontrar drogas</w:t>
      </w:r>
      <w:r w:rsidR="00602A09">
        <w:rPr>
          <w:rFonts w:asciiTheme="majorHAnsi" w:hAnsiTheme="majorHAnsi"/>
          <w:sz w:val="20"/>
          <w:szCs w:val="20"/>
          <w:lang w:val="pt-BR"/>
        </w:rPr>
        <w:t xml:space="preserve">, e, ao final, afirmaram que apenas a agiram daquele modo para assustá-la, pois o que queriam mesmo era matar sua mãe. </w:t>
      </w:r>
      <w:r w:rsidR="001B25AD">
        <w:rPr>
          <w:rFonts w:asciiTheme="majorHAnsi" w:hAnsiTheme="majorHAnsi"/>
          <w:sz w:val="20"/>
          <w:szCs w:val="20"/>
          <w:lang w:val="pt-BR"/>
        </w:rPr>
        <w:t>Ainda, a</w:t>
      </w:r>
      <w:r w:rsidR="00BE671F" w:rsidRPr="001B25AD">
        <w:rPr>
          <w:rFonts w:asciiTheme="majorHAnsi" w:hAnsiTheme="majorHAnsi"/>
          <w:sz w:val="20"/>
          <w:szCs w:val="20"/>
          <w:lang w:val="pt-BR"/>
        </w:rPr>
        <w:t>lega que</w:t>
      </w:r>
      <w:r w:rsidR="00602A09">
        <w:rPr>
          <w:rFonts w:asciiTheme="majorHAnsi" w:hAnsiTheme="majorHAnsi"/>
          <w:sz w:val="20"/>
          <w:szCs w:val="20"/>
          <w:lang w:val="pt-BR"/>
        </w:rPr>
        <w:t>, em 2002,</w:t>
      </w:r>
      <w:r w:rsidR="00BE671F" w:rsidRPr="001B25AD">
        <w:rPr>
          <w:rFonts w:asciiTheme="majorHAnsi" w:hAnsiTheme="majorHAnsi"/>
          <w:sz w:val="20"/>
          <w:szCs w:val="20"/>
          <w:lang w:val="pt-BR"/>
        </w:rPr>
        <w:t xml:space="preserve"> foram identificadas despesas desconhecidas com </w:t>
      </w:r>
      <w:r w:rsidR="00602A09">
        <w:rPr>
          <w:rFonts w:asciiTheme="majorHAnsi" w:hAnsiTheme="majorHAnsi"/>
          <w:sz w:val="20"/>
          <w:szCs w:val="20"/>
          <w:lang w:val="pt-BR"/>
        </w:rPr>
        <w:t xml:space="preserve">o cartão de crédito da suposta vítima </w:t>
      </w:r>
      <w:r w:rsidR="00BE671F" w:rsidRPr="001B25AD">
        <w:rPr>
          <w:rFonts w:asciiTheme="majorHAnsi" w:hAnsiTheme="majorHAnsi"/>
          <w:sz w:val="20"/>
          <w:szCs w:val="20"/>
          <w:lang w:val="pt-BR"/>
        </w:rPr>
        <w:t xml:space="preserve">no </w:t>
      </w:r>
      <w:r w:rsidR="00602A09">
        <w:rPr>
          <w:rFonts w:asciiTheme="majorHAnsi" w:hAnsiTheme="majorHAnsi"/>
          <w:sz w:val="20"/>
          <w:szCs w:val="20"/>
          <w:lang w:val="pt-BR"/>
        </w:rPr>
        <w:t>valor</w:t>
      </w:r>
      <w:r w:rsidR="00BE671F" w:rsidRPr="001B25AD">
        <w:rPr>
          <w:rFonts w:asciiTheme="majorHAnsi" w:hAnsiTheme="majorHAnsi"/>
          <w:sz w:val="20"/>
          <w:szCs w:val="20"/>
          <w:lang w:val="pt-BR"/>
        </w:rPr>
        <w:t xml:space="preserve"> de R$7.000,00 (sete mil reais). </w:t>
      </w:r>
      <w:r w:rsidR="00602A09">
        <w:rPr>
          <w:rFonts w:asciiTheme="majorHAnsi" w:hAnsiTheme="majorHAnsi"/>
          <w:sz w:val="20"/>
          <w:szCs w:val="20"/>
          <w:lang w:val="pt-BR"/>
        </w:rPr>
        <w:t xml:space="preserve">Indica que devido </w:t>
      </w:r>
      <w:r w:rsidR="004D76EE">
        <w:rPr>
          <w:rFonts w:asciiTheme="majorHAnsi" w:hAnsiTheme="majorHAnsi"/>
          <w:sz w:val="20"/>
          <w:szCs w:val="20"/>
          <w:lang w:val="pt-BR"/>
        </w:rPr>
        <w:t xml:space="preserve">ao trauma, a </w:t>
      </w:r>
      <w:r w:rsidR="001B25AD">
        <w:rPr>
          <w:rFonts w:asciiTheme="majorHAnsi" w:hAnsiTheme="majorHAnsi"/>
          <w:sz w:val="20"/>
          <w:szCs w:val="20"/>
          <w:lang w:val="pt-BR"/>
        </w:rPr>
        <w:t>Sra. Maia foi obrigada a abandonar a profissão de psicóloga.</w:t>
      </w:r>
    </w:p>
    <w:p w14:paraId="06F856CD" w14:textId="43D687CD" w:rsidR="001B25AD" w:rsidRPr="004402F1" w:rsidRDefault="004D76EE" w:rsidP="004402F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Pr>
          <w:rFonts w:asciiTheme="majorHAnsi" w:hAnsiTheme="majorHAnsi"/>
          <w:sz w:val="20"/>
          <w:szCs w:val="20"/>
          <w:lang w:val="pt-BR"/>
        </w:rPr>
        <w:t xml:space="preserve">Alega </w:t>
      </w:r>
      <w:r w:rsidR="001B25AD">
        <w:rPr>
          <w:rFonts w:asciiTheme="majorHAnsi" w:hAnsiTheme="majorHAnsi"/>
          <w:sz w:val="20"/>
          <w:szCs w:val="20"/>
          <w:lang w:val="pt-BR"/>
        </w:rPr>
        <w:t>que</w:t>
      </w:r>
      <w:r w:rsidR="004402F1">
        <w:rPr>
          <w:rFonts w:asciiTheme="majorHAnsi" w:hAnsiTheme="majorHAnsi"/>
          <w:sz w:val="20"/>
          <w:szCs w:val="20"/>
          <w:lang w:val="pt-BR"/>
        </w:rPr>
        <w:t>, em 1996,</w:t>
      </w:r>
      <w:r w:rsidR="001B25AD">
        <w:rPr>
          <w:rFonts w:asciiTheme="majorHAnsi" w:hAnsiTheme="majorHAnsi"/>
          <w:sz w:val="20"/>
          <w:szCs w:val="20"/>
          <w:lang w:val="pt-BR"/>
        </w:rPr>
        <w:t xml:space="preserve"> foi aberto inquérito policial</w:t>
      </w:r>
      <w:r>
        <w:rPr>
          <w:rFonts w:asciiTheme="majorHAnsi" w:hAnsiTheme="majorHAnsi"/>
          <w:sz w:val="20"/>
          <w:szCs w:val="20"/>
          <w:lang w:val="pt-BR"/>
        </w:rPr>
        <w:t xml:space="preserve">, perante 9ª Delegacia de Polícia do município do Rio de Janeiro, </w:t>
      </w:r>
      <w:r w:rsidR="001B25AD">
        <w:rPr>
          <w:rFonts w:asciiTheme="majorHAnsi" w:hAnsiTheme="majorHAnsi"/>
          <w:sz w:val="20"/>
          <w:szCs w:val="20"/>
          <w:lang w:val="pt-BR"/>
        </w:rPr>
        <w:t>para apurar o</w:t>
      </w:r>
      <w:r>
        <w:rPr>
          <w:rFonts w:asciiTheme="majorHAnsi" w:hAnsiTheme="majorHAnsi"/>
          <w:sz w:val="20"/>
          <w:szCs w:val="20"/>
          <w:lang w:val="pt-BR"/>
        </w:rPr>
        <w:t xml:space="preserve"> homicídio da suposta vítima, e na investigação, o policial militar César Araújo Bastos foi identificado como </w:t>
      </w:r>
      <w:r w:rsidR="00CE0956">
        <w:rPr>
          <w:rFonts w:asciiTheme="majorHAnsi" w:hAnsiTheme="majorHAnsi"/>
          <w:sz w:val="20"/>
          <w:szCs w:val="20"/>
          <w:lang w:val="pt-BR"/>
        </w:rPr>
        <w:t xml:space="preserve">principal suspeito de ter realizado o disparo contra o Sr. Souza. </w:t>
      </w:r>
      <w:r w:rsidR="004402F1">
        <w:rPr>
          <w:rFonts w:asciiTheme="majorHAnsi" w:hAnsiTheme="majorHAnsi"/>
          <w:sz w:val="20"/>
          <w:szCs w:val="20"/>
          <w:lang w:val="pt-BR"/>
        </w:rPr>
        <w:t>Afirma que somente dois anos após, em 1998,</w:t>
      </w:r>
      <w:r w:rsidR="00CE0956" w:rsidRPr="004402F1">
        <w:rPr>
          <w:rFonts w:asciiTheme="majorHAnsi" w:hAnsiTheme="majorHAnsi"/>
          <w:sz w:val="20"/>
          <w:szCs w:val="20"/>
          <w:lang w:val="pt-BR"/>
        </w:rPr>
        <w:t xml:space="preserve"> a Polícia Civil </w:t>
      </w:r>
      <w:r w:rsidR="004402F1">
        <w:rPr>
          <w:rFonts w:asciiTheme="majorHAnsi" w:hAnsiTheme="majorHAnsi"/>
          <w:sz w:val="20"/>
          <w:szCs w:val="20"/>
          <w:lang w:val="pt-BR"/>
        </w:rPr>
        <w:t>concluiu o inquérito, afirmando</w:t>
      </w:r>
      <w:r w:rsidR="00CE0956" w:rsidRPr="004402F1">
        <w:rPr>
          <w:rFonts w:asciiTheme="majorHAnsi" w:hAnsiTheme="majorHAnsi"/>
          <w:sz w:val="20"/>
          <w:szCs w:val="20"/>
          <w:lang w:val="pt-BR"/>
        </w:rPr>
        <w:t xml:space="preserve"> que os envolvidos agiram “no estrito cumprimento do dever legal”</w:t>
      </w:r>
      <w:r w:rsidR="004402F1">
        <w:rPr>
          <w:rFonts w:asciiTheme="majorHAnsi" w:hAnsiTheme="majorHAnsi"/>
          <w:sz w:val="20"/>
          <w:szCs w:val="20"/>
          <w:lang w:val="pt-BR"/>
        </w:rPr>
        <w:t xml:space="preserve">. Sustenta </w:t>
      </w:r>
      <w:r w:rsidRPr="004402F1">
        <w:rPr>
          <w:rFonts w:asciiTheme="majorHAnsi" w:hAnsiTheme="majorHAnsi"/>
          <w:sz w:val="20"/>
          <w:szCs w:val="20"/>
          <w:lang w:val="pt-BR"/>
        </w:rPr>
        <w:t>que a perícia foi precária e por isso o inquérito não prosseguiu. A</w:t>
      </w:r>
      <w:r w:rsidR="00CE0956" w:rsidRPr="004402F1">
        <w:rPr>
          <w:rFonts w:asciiTheme="majorHAnsi" w:hAnsiTheme="majorHAnsi"/>
          <w:sz w:val="20"/>
          <w:szCs w:val="20"/>
          <w:lang w:val="pt-BR"/>
        </w:rPr>
        <w:t xml:space="preserve">lega que </w:t>
      </w:r>
      <w:r w:rsidRPr="004402F1">
        <w:rPr>
          <w:rFonts w:asciiTheme="majorHAnsi" w:hAnsiTheme="majorHAnsi"/>
          <w:sz w:val="20"/>
          <w:szCs w:val="20"/>
          <w:lang w:val="pt-BR"/>
        </w:rPr>
        <w:t xml:space="preserve">o Ministério Público solicitou o </w:t>
      </w:r>
      <w:r w:rsidR="00CE0956" w:rsidRPr="004402F1">
        <w:rPr>
          <w:rFonts w:asciiTheme="majorHAnsi" w:hAnsiTheme="majorHAnsi"/>
          <w:sz w:val="20"/>
          <w:szCs w:val="20"/>
          <w:lang w:val="pt-BR"/>
        </w:rPr>
        <w:t>arquivamento do inquérito policial. Por fim, alega que o inquérito se encontra arquivado e que, em momento algum, foi carreado o acesso dos autos do inquérito aos familiares.</w:t>
      </w:r>
    </w:p>
    <w:p w14:paraId="477E7ED5" w14:textId="370221EE" w:rsidR="00DD73C4" w:rsidRPr="009F5718" w:rsidRDefault="008530F9" w:rsidP="009F571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Pr>
          <w:rFonts w:asciiTheme="majorHAnsi" w:hAnsiTheme="majorHAnsi"/>
          <w:sz w:val="20"/>
          <w:szCs w:val="20"/>
          <w:lang w:val="pt-BR"/>
        </w:rPr>
        <w:t>O Estado, por sua vez,</w:t>
      </w:r>
      <w:r w:rsidR="00586157">
        <w:rPr>
          <w:rFonts w:asciiTheme="majorHAnsi" w:hAnsiTheme="majorHAnsi"/>
          <w:sz w:val="20"/>
          <w:szCs w:val="20"/>
          <w:lang w:val="pt-BR"/>
        </w:rPr>
        <w:t xml:space="preserve"> </w:t>
      </w:r>
      <w:r w:rsidR="004D76EE">
        <w:rPr>
          <w:rFonts w:asciiTheme="majorHAnsi" w:hAnsiTheme="majorHAnsi"/>
          <w:sz w:val="20"/>
          <w:szCs w:val="20"/>
          <w:lang w:val="pt-BR"/>
        </w:rPr>
        <w:t>a</w:t>
      </w:r>
      <w:r w:rsidR="007C418A">
        <w:rPr>
          <w:rFonts w:asciiTheme="majorHAnsi" w:hAnsiTheme="majorHAnsi"/>
          <w:sz w:val="20"/>
          <w:szCs w:val="20"/>
          <w:lang w:val="pt-BR"/>
        </w:rPr>
        <w:t xml:space="preserve">lega que o caso foi satisfatoriamente investigado, </w:t>
      </w:r>
      <w:r w:rsidR="004D76EE">
        <w:rPr>
          <w:rFonts w:asciiTheme="majorHAnsi" w:hAnsiTheme="majorHAnsi"/>
          <w:sz w:val="20"/>
          <w:szCs w:val="20"/>
          <w:lang w:val="pt-BR"/>
        </w:rPr>
        <w:t xml:space="preserve">pois </w:t>
      </w:r>
      <w:r w:rsidR="007C418A">
        <w:rPr>
          <w:rFonts w:asciiTheme="majorHAnsi" w:hAnsiTheme="majorHAnsi"/>
          <w:sz w:val="20"/>
          <w:szCs w:val="20"/>
          <w:lang w:val="pt-BR"/>
        </w:rPr>
        <w:t>a Delegada</w:t>
      </w:r>
      <w:r w:rsidR="00A449BD">
        <w:rPr>
          <w:rFonts w:asciiTheme="majorHAnsi" w:hAnsiTheme="majorHAnsi"/>
          <w:sz w:val="20"/>
          <w:szCs w:val="20"/>
          <w:lang w:val="pt-BR"/>
        </w:rPr>
        <w:t xml:space="preserve"> da 19ª Delegacia de Polícia,</w:t>
      </w:r>
      <w:r w:rsidR="007C418A">
        <w:rPr>
          <w:rFonts w:asciiTheme="majorHAnsi" w:hAnsiTheme="majorHAnsi"/>
          <w:sz w:val="20"/>
          <w:szCs w:val="20"/>
          <w:lang w:val="pt-BR"/>
        </w:rPr>
        <w:t xml:space="preserve"> responsável pela investigação</w:t>
      </w:r>
      <w:r w:rsidR="00A449BD">
        <w:rPr>
          <w:rFonts w:asciiTheme="majorHAnsi" w:hAnsiTheme="majorHAnsi"/>
          <w:sz w:val="20"/>
          <w:szCs w:val="20"/>
          <w:lang w:val="pt-BR"/>
        </w:rPr>
        <w:t>,</w:t>
      </w:r>
      <w:r w:rsidR="007C418A">
        <w:rPr>
          <w:rFonts w:asciiTheme="majorHAnsi" w:hAnsiTheme="majorHAnsi"/>
          <w:sz w:val="20"/>
          <w:szCs w:val="20"/>
          <w:lang w:val="pt-BR"/>
        </w:rPr>
        <w:t xml:space="preserve"> compareceu ao Hospital do Andaraí na noite do</w:t>
      </w:r>
      <w:r w:rsidR="004D76EE">
        <w:rPr>
          <w:rFonts w:asciiTheme="majorHAnsi" w:hAnsiTheme="majorHAnsi"/>
          <w:sz w:val="20"/>
          <w:szCs w:val="20"/>
          <w:lang w:val="pt-BR"/>
        </w:rPr>
        <w:t xml:space="preserve"> falecimento da suposta vítima,</w:t>
      </w:r>
      <w:r w:rsidR="007C418A">
        <w:rPr>
          <w:rFonts w:asciiTheme="majorHAnsi" w:hAnsiTheme="majorHAnsi"/>
          <w:sz w:val="20"/>
          <w:szCs w:val="20"/>
          <w:lang w:val="pt-BR"/>
        </w:rPr>
        <w:t xml:space="preserve"> quando tomou ciência do Boletim Médico 151</w:t>
      </w:r>
      <w:r w:rsidR="001F16DF">
        <w:rPr>
          <w:rFonts w:asciiTheme="majorHAnsi" w:hAnsiTheme="majorHAnsi"/>
          <w:sz w:val="20"/>
          <w:szCs w:val="20"/>
          <w:lang w:val="pt-BR"/>
        </w:rPr>
        <w:t xml:space="preserve">, onde foram registrados os ferimentos causados à suposta vítima. </w:t>
      </w:r>
      <w:r w:rsidR="004D76EE">
        <w:rPr>
          <w:rFonts w:asciiTheme="majorHAnsi" w:hAnsiTheme="majorHAnsi"/>
          <w:sz w:val="20"/>
          <w:szCs w:val="20"/>
          <w:lang w:val="pt-BR"/>
        </w:rPr>
        <w:t>Diante disso,</w:t>
      </w:r>
      <w:r w:rsidR="007C418A" w:rsidRPr="004D76EE">
        <w:rPr>
          <w:rFonts w:asciiTheme="majorHAnsi" w:hAnsiTheme="majorHAnsi"/>
          <w:sz w:val="20"/>
          <w:szCs w:val="20"/>
          <w:lang w:val="pt-BR"/>
        </w:rPr>
        <w:t xml:space="preserve"> </w:t>
      </w:r>
      <w:r w:rsidR="00A449BD" w:rsidRPr="004D76EE">
        <w:rPr>
          <w:rFonts w:asciiTheme="majorHAnsi" w:hAnsiTheme="majorHAnsi"/>
          <w:sz w:val="20"/>
          <w:szCs w:val="20"/>
          <w:lang w:val="pt-BR"/>
        </w:rPr>
        <w:t>foi determinada</w:t>
      </w:r>
      <w:r w:rsidR="001F16DF">
        <w:rPr>
          <w:rFonts w:asciiTheme="majorHAnsi" w:hAnsiTheme="majorHAnsi"/>
          <w:sz w:val="20"/>
          <w:szCs w:val="20"/>
          <w:lang w:val="pt-BR"/>
        </w:rPr>
        <w:t>, em 16 de novembro de 1995,</w:t>
      </w:r>
      <w:r w:rsidR="007C418A" w:rsidRPr="004D76EE">
        <w:rPr>
          <w:rFonts w:asciiTheme="majorHAnsi" w:hAnsiTheme="majorHAnsi"/>
          <w:sz w:val="20"/>
          <w:szCs w:val="20"/>
          <w:lang w:val="pt-BR"/>
        </w:rPr>
        <w:t xml:space="preserve"> a instauração de inquérito policial</w:t>
      </w:r>
      <w:r w:rsidR="001F16DF">
        <w:rPr>
          <w:rFonts w:asciiTheme="majorHAnsi" w:hAnsiTheme="majorHAnsi"/>
          <w:sz w:val="20"/>
          <w:szCs w:val="20"/>
          <w:lang w:val="pt-BR"/>
        </w:rPr>
        <w:t xml:space="preserve">. </w:t>
      </w:r>
      <w:r w:rsidR="004D76EE">
        <w:rPr>
          <w:rFonts w:asciiTheme="majorHAnsi" w:hAnsiTheme="majorHAnsi"/>
          <w:sz w:val="20"/>
          <w:szCs w:val="20"/>
          <w:lang w:val="pt-BR"/>
        </w:rPr>
        <w:t xml:space="preserve">Afirma que a </w:t>
      </w:r>
      <w:r w:rsidR="00A449BD" w:rsidRPr="004D76EE">
        <w:rPr>
          <w:rFonts w:asciiTheme="majorHAnsi" w:hAnsiTheme="majorHAnsi"/>
          <w:sz w:val="20"/>
          <w:szCs w:val="20"/>
          <w:lang w:val="pt-BR"/>
        </w:rPr>
        <w:t xml:space="preserve">investigação envolveu </w:t>
      </w:r>
      <w:r w:rsidR="001F16DF" w:rsidRPr="004D76EE">
        <w:rPr>
          <w:rFonts w:asciiTheme="majorHAnsi" w:hAnsiTheme="majorHAnsi"/>
          <w:sz w:val="20"/>
          <w:szCs w:val="20"/>
          <w:lang w:val="pt-BR"/>
        </w:rPr>
        <w:t>perícia</w:t>
      </w:r>
      <w:r w:rsidR="00A449BD" w:rsidRPr="004D76EE">
        <w:rPr>
          <w:rFonts w:asciiTheme="majorHAnsi" w:hAnsiTheme="majorHAnsi"/>
          <w:sz w:val="20"/>
          <w:szCs w:val="20"/>
          <w:lang w:val="pt-BR"/>
        </w:rPr>
        <w:t xml:space="preserve"> nas armas de fogo, exames cadavéricos, análise de ficha de antecedentes criminais, intimação de parentes e amigos para prestar informações entre outros atos. </w:t>
      </w:r>
      <w:r w:rsidR="001F16DF">
        <w:rPr>
          <w:rFonts w:asciiTheme="majorHAnsi" w:hAnsiTheme="majorHAnsi"/>
          <w:sz w:val="20"/>
          <w:szCs w:val="20"/>
          <w:lang w:val="pt-BR"/>
        </w:rPr>
        <w:t xml:space="preserve">Ademais, alega que concomitantemente, </w:t>
      </w:r>
      <w:r w:rsidR="00A449BD" w:rsidRPr="001F16DF">
        <w:rPr>
          <w:rFonts w:asciiTheme="majorHAnsi" w:hAnsiTheme="majorHAnsi"/>
          <w:sz w:val="20"/>
          <w:szCs w:val="20"/>
          <w:lang w:val="pt-BR"/>
        </w:rPr>
        <w:t>o 6º Batalhão de Polícia Militar</w:t>
      </w:r>
      <w:r w:rsidR="001F16DF">
        <w:rPr>
          <w:rFonts w:asciiTheme="majorHAnsi" w:hAnsiTheme="majorHAnsi"/>
          <w:sz w:val="20"/>
          <w:szCs w:val="20"/>
          <w:lang w:val="pt-BR"/>
        </w:rPr>
        <w:t xml:space="preserve"> (adiante “6º BPM”)</w:t>
      </w:r>
      <w:r w:rsidR="00A449BD" w:rsidRPr="001F16DF">
        <w:rPr>
          <w:rFonts w:asciiTheme="majorHAnsi" w:hAnsiTheme="majorHAnsi"/>
          <w:sz w:val="20"/>
          <w:szCs w:val="20"/>
          <w:lang w:val="pt-BR"/>
        </w:rPr>
        <w:t xml:space="preserve"> do Estado do Rio de Janeiro instaurou procedimento administrativo para apurar a conduta dos policiais envolvidos no homicídio do Sr. Souza. </w:t>
      </w:r>
      <w:r w:rsidR="004D76EE" w:rsidRPr="001F16DF">
        <w:rPr>
          <w:rFonts w:asciiTheme="majorHAnsi" w:hAnsiTheme="majorHAnsi"/>
          <w:sz w:val="20"/>
          <w:szCs w:val="20"/>
          <w:lang w:val="pt-BR"/>
        </w:rPr>
        <w:t xml:space="preserve">Em, </w:t>
      </w:r>
      <w:r w:rsidR="001F16DF" w:rsidRPr="001F16DF">
        <w:rPr>
          <w:rFonts w:asciiTheme="majorHAnsi" w:hAnsiTheme="majorHAnsi"/>
          <w:sz w:val="20"/>
          <w:szCs w:val="20"/>
          <w:lang w:val="pt-BR"/>
        </w:rPr>
        <w:t>17 de abril de 1996</w:t>
      </w:r>
      <w:r w:rsidR="004D76EE" w:rsidRPr="001F16DF">
        <w:rPr>
          <w:rFonts w:asciiTheme="majorHAnsi" w:hAnsiTheme="majorHAnsi"/>
          <w:sz w:val="20"/>
          <w:szCs w:val="20"/>
          <w:lang w:val="pt-BR"/>
        </w:rPr>
        <w:t>, o</w:t>
      </w:r>
      <w:r w:rsidR="00A449BD" w:rsidRPr="001F16DF">
        <w:rPr>
          <w:rFonts w:asciiTheme="majorHAnsi" w:hAnsiTheme="majorHAnsi"/>
          <w:sz w:val="20"/>
          <w:szCs w:val="20"/>
          <w:lang w:val="pt-BR"/>
        </w:rPr>
        <w:t xml:space="preserve"> 6º </w:t>
      </w:r>
      <w:r w:rsidR="001F16DF">
        <w:rPr>
          <w:rFonts w:asciiTheme="majorHAnsi" w:hAnsiTheme="majorHAnsi"/>
          <w:sz w:val="20"/>
          <w:szCs w:val="20"/>
          <w:lang w:val="pt-BR"/>
        </w:rPr>
        <w:t>BPM</w:t>
      </w:r>
      <w:r w:rsidR="00A449BD" w:rsidRPr="001F16DF">
        <w:rPr>
          <w:rFonts w:asciiTheme="majorHAnsi" w:hAnsiTheme="majorHAnsi"/>
          <w:sz w:val="20"/>
          <w:szCs w:val="20"/>
          <w:lang w:val="pt-BR"/>
        </w:rPr>
        <w:t xml:space="preserve"> concluiu que a</w:t>
      </w:r>
      <w:r w:rsidR="001F16DF">
        <w:rPr>
          <w:rFonts w:asciiTheme="majorHAnsi" w:hAnsiTheme="majorHAnsi"/>
          <w:sz w:val="20"/>
          <w:szCs w:val="20"/>
          <w:lang w:val="pt-BR"/>
        </w:rPr>
        <w:t xml:space="preserve"> operação</w:t>
      </w:r>
      <w:r w:rsidR="00A449BD" w:rsidRPr="001F16DF">
        <w:rPr>
          <w:rFonts w:asciiTheme="majorHAnsi" w:hAnsiTheme="majorHAnsi"/>
          <w:sz w:val="20"/>
          <w:szCs w:val="20"/>
          <w:lang w:val="pt-BR"/>
        </w:rPr>
        <w:t xml:space="preserve"> militar  </w:t>
      </w:r>
      <w:r w:rsidR="004D76EE" w:rsidRPr="001F16DF">
        <w:rPr>
          <w:rFonts w:asciiTheme="majorHAnsi" w:hAnsiTheme="majorHAnsi"/>
          <w:sz w:val="20"/>
          <w:szCs w:val="20"/>
          <w:lang w:val="pt-BR"/>
        </w:rPr>
        <w:t>foi</w:t>
      </w:r>
      <w:r w:rsidR="00A449BD" w:rsidRPr="001F16DF">
        <w:rPr>
          <w:rFonts w:asciiTheme="majorHAnsi" w:hAnsiTheme="majorHAnsi"/>
          <w:sz w:val="20"/>
          <w:szCs w:val="20"/>
          <w:lang w:val="pt-BR"/>
        </w:rPr>
        <w:t xml:space="preserve"> legal e oportuna; que</w:t>
      </w:r>
      <w:r w:rsidR="004D76EE" w:rsidRPr="001F16DF">
        <w:rPr>
          <w:rFonts w:asciiTheme="majorHAnsi" w:hAnsiTheme="majorHAnsi"/>
          <w:sz w:val="20"/>
          <w:szCs w:val="20"/>
          <w:lang w:val="pt-BR"/>
        </w:rPr>
        <w:t xml:space="preserve"> </w:t>
      </w:r>
      <w:r w:rsidR="004269B8" w:rsidRPr="001F16DF">
        <w:rPr>
          <w:rFonts w:asciiTheme="majorHAnsi" w:hAnsiTheme="majorHAnsi"/>
          <w:sz w:val="20"/>
          <w:szCs w:val="20"/>
          <w:lang w:val="pt-BR"/>
        </w:rPr>
        <w:t xml:space="preserve">o Sr. Souza </w:t>
      </w:r>
      <w:r w:rsidR="001F16DF">
        <w:rPr>
          <w:rFonts w:asciiTheme="majorHAnsi" w:hAnsiTheme="majorHAnsi"/>
          <w:sz w:val="20"/>
          <w:szCs w:val="20"/>
          <w:lang w:val="pt-BR"/>
        </w:rPr>
        <w:t>disparou contra os policias com um</w:t>
      </w:r>
      <w:r w:rsidR="004269B8" w:rsidRPr="001F16DF">
        <w:rPr>
          <w:rFonts w:asciiTheme="majorHAnsi" w:hAnsiTheme="majorHAnsi"/>
          <w:sz w:val="20"/>
          <w:szCs w:val="20"/>
          <w:lang w:val="pt-BR"/>
        </w:rPr>
        <w:t xml:space="preserve"> pistola de calibre .45</w:t>
      </w:r>
      <w:r w:rsidR="004D76EE" w:rsidRPr="001F16DF">
        <w:rPr>
          <w:rFonts w:asciiTheme="majorHAnsi" w:hAnsiTheme="majorHAnsi"/>
          <w:sz w:val="20"/>
          <w:szCs w:val="20"/>
          <w:lang w:val="pt-BR"/>
        </w:rPr>
        <w:t xml:space="preserve"> e que, portanto, </w:t>
      </w:r>
      <w:r w:rsidR="004269B8" w:rsidRPr="001F16DF">
        <w:rPr>
          <w:rFonts w:asciiTheme="majorHAnsi" w:hAnsiTheme="majorHAnsi"/>
          <w:sz w:val="20"/>
          <w:szCs w:val="20"/>
          <w:lang w:val="pt-BR"/>
        </w:rPr>
        <w:t xml:space="preserve">os policiais agiram em legítima defesa, utilizando “meios moderados” para </w:t>
      </w:r>
      <w:r w:rsidR="004D76EE" w:rsidRPr="001F16DF">
        <w:rPr>
          <w:rFonts w:asciiTheme="majorHAnsi" w:hAnsiTheme="majorHAnsi"/>
          <w:sz w:val="20"/>
          <w:szCs w:val="20"/>
          <w:lang w:val="pt-BR"/>
        </w:rPr>
        <w:t>defender</w:t>
      </w:r>
      <w:r w:rsidR="004269B8" w:rsidRPr="001F16DF">
        <w:rPr>
          <w:rFonts w:asciiTheme="majorHAnsi" w:hAnsiTheme="majorHAnsi"/>
          <w:sz w:val="20"/>
          <w:szCs w:val="20"/>
          <w:lang w:val="pt-BR"/>
        </w:rPr>
        <w:t xml:space="preserve"> suas vidas; que há registro de antecedentes penais em desfavor do Sr. Souza por </w:t>
      </w:r>
      <w:r w:rsidR="00DD73C4" w:rsidRPr="001F16DF">
        <w:rPr>
          <w:rFonts w:asciiTheme="majorHAnsi" w:hAnsiTheme="majorHAnsi"/>
          <w:sz w:val="20"/>
          <w:szCs w:val="20"/>
          <w:lang w:val="pt-BR"/>
        </w:rPr>
        <w:t>“</w:t>
      </w:r>
      <w:r w:rsidR="004269B8" w:rsidRPr="001F16DF">
        <w:rPr>
          <w:rFonts w:asciiTheme="majorHAnsi" w:hAnsiTheme="majorHAnsi"/>
          <w:sz w:val="20"/>
          <w:szCs w:val="20"/>
          <w:lang w:val="pt-BR"/>
        </w:rPr>
        <w:t>lesão corporal</w:t>
      </w:r>
      <w:r w:rsidR="00DD73C4" w:rsidRPr="001F16DF">
        <w:rPr>
          <w:rFonts w:asciiTheme="majorHAnsi" w:hAnsiTheme="majorHAnsi"/>
          <w:sz w:val="20"/>
          <w:szCs w:val="20"/>
          <w:lang w:val="pt-BR"/>
        </w:rPr>
        <w:t>”</w:t>
      </w:r>
      <w:r w:rsidR="004269B8" w:rsidRPr="001F16DF">
        <w:rPr>
          <w:rFonts w:asciiTheme="majorHAnsi" w:hAnsiTheme="majorHAnsi"/>
          <w:sz w:val="20"/>
          <w:szCs w:val="20"/>
          <w:lang w:val="pt-BR"/>
        </w:rPr>
        <w:t xml:space="preserve">, </w:t>
      </w:r>
      <w:r w:rsidR="00DD73C4" w:rsidRPr="001F16DF">
        <w:rPr>
          <w:rFonts w:asciiTheme="majorHAnsi" w:hAnsiTheme="majorHAnsi"/>
          <w:sz w:val="20"/>
          <w:szCs w:val="20"/>
          <w:lang w:val="pt-BR"/>
        </w:rPr>
        <w:t>“</w:t>
      </w:r>
      <w:r w:rsidR="004269B8" w:rsidRPr="001F16DF">
        <w:rPr>
          <w:rFonts w:asciiTheme="majorHAnsi" w:hAnsiTheme="majorHAnsi"/>
          <w:sz w:val="20"/>
          <w:szCs w:val="20"/>
          <w:lang w:val="pt-BR"/>
        </w:rPr>
        <w:t>porte ilegal de arma</w:t>
      </w:r>
      <w:r w:rsidR="00DD73C4" w:rsidRPr="001F16DF">
        <w:rPr>
          <w:rFonts w:asciiTheme="majorHAnsi" w:hAnsiTheme="majorHAnsi"/>
          <w:sz w:val="20"/>
          <w:szCs w:val="20"/>
          <w:lang w:val="pt-BR"/>
        </w:rPr>
        <w:t>”</w:t>
      </w:r>
      <w:r w:rsidR="004269B8" w:rsidRPr="001F16DF">
        <w:rPr>
          <w:rFonts w:asciiTheme="majorHAnsi" w:hAnsiTheme="majorHAnsi"/>
          <w:sz w:val="20"/>
          <w:szCs w:val="20"/>
          <w:lang w:val="pt-BR"/>
        </w:rPr>
        <w:t xml:space="preserve">, </w:t>
      </w:r>
      <w:r w:rsidR="00DD73C4" w:rsidRPr="001F16DF">
        <w:rPr>
          <w:rFonts w:asciiTheme="majorHAnsi" w:hAnsiTheme="majorHAnsi"/>
          <w:sz w:val="20"/>
          <w:szCs w:val="20"/>
          <w:lang w:val="pt-BR"/>
        </w:rPr>
        <w:t>e “vadiagem”</w:t>
      </w:r>
      <w:r w:rsidR="009F5718">
        <w:rPr>
          <w:rFonts w:asciiTheme="majorHAnsi" w:hAnsiTheme="majorHAnsi"/>
          <w:sz w:val="20"/>
          <w:szCs w:val="20"/>
          <w:lang w:val="pt-BR"/>
        </w:rPr>
        <w:t xml:space="preserve">. O Estado alega que </w:t>
      </w:r>
      <w:r w:rsidR="00DD73C4" w:rsidRPr="009F5718">
        <w:rPr>
          <w:rFonts w:asciiTheme="majorHAnsi" w:hAnsiTheme="majorHAnsi"/>
          <w:sz w:val="20"/>
          <w:szCs w:val="20"/>
          <w:lang w:val="pt-BR"/>
        </w:rPr>
        <w:t>o Ministério Público do Estado do Rio de Janeiro instaurou procedimento investigat</w:t>
      </w:r>
      <w:r w:rsidR="009F5718">
        <w:rPr>
          <w:rFonts w:asciiTheme="majorHAnsi" w:hAnsiTheme="majorHAnsi"/>
          <w:sz w:val="20"/>
          <w:szCs w:val="20"/>
          <w:lang w:val="pt-BR"/>
        </w:rPr>
        <w:t>ório</w:t>
      </w:r>
      <w:r w:rsidR="00DD73C4" w:rsidRPr="009F5718">
        <w:rPr>
          <w:rFonts w:asciiTheme="majorHAnsi" w:hAnsiTheme="majorHAnsi"/>
          <w:sz w:val="20"/>
          <w:szCs w:val="20"/>
          <w:lang w:val="pt-BR"/>
        </w:rPr>
        <w:t xml:space="preserve"> para </w:t>
      </w:r>
      <w:r w:rsidR="009F5718">
        <w:rPr>
          <w:rFonts w:asciiTheme="majorHAnsi" w:hAnsiTheme="majorHAnsi"/>
          <w:sz w:val="20"/>
          <w:szCs w:val="20"/>
          <w:lang w:val="pt-BR"/>
        </w:rPr>
        <w:t>apurar a existência de crime doloso contra a vida praticado por militar contra civil</w:t>
      </w:r>
      <w:r w:rsidR="00DD73C4" w:rsidRPr="009F5718">
        <w:rPr>
          <w:rFonts w:asciiTheme="majorHAnsi" w:hAnsiTheme="majorHAnsi"/>
          <w:sz w:val="20"/>
          <w:szCs w:val="20"/>
          <w:lang w:val="pt-BR"/>
        </w:rPr>
        <w:t>, concluindo pela existência de excludente de ilicitude, a legítima defesa, requerendo</w:t>
      </w:r>
      <w:r w:rsidR="009F5718">
        <w:rPr>
          <w:rFonts w:asciiTheme="majorHAnsi" w:hAnsiTheme="majorHAnsi"/>
          <w:sz w:val="20"/>
          <w:szCs w:val="20"/>
          <w:lang w:val="pt-BR"/>
        </w:rPr>
        <w:t>, em 8 de julho de 2004,</w:t>
      </w:r>
      <w:r w:rsidR="00DD73C4" w:rsidRPr="009F5718">
        <w:rPr>
          <w:rFonts w:asciiTheme="majorHAnsi" w:hAnsiTheme="majorHAnsi"/>
          <w:sz w:val="20"/>
          <w:szCs w:val="20"/>
          <w:lang w:val="pt-BR"/>
        </w:rPr>
        <w:t xml:space="preserve"> o arquivamento do inquérito policial e submetendo os autos ao Poder Judiciário.</w:t>
      </w:r>
      <w:r w:rsidR="004206A8" w:rsidRPr="009F5718">
        <w:rPr>
          <w:rFonts w:asciiTheme="majorHAnsi" w:hAnsiTheme="majorHAnsi"/>
          <w:sz w:val="20"/>
          <w:szCs w:val="20"/>
          <w:lang w:val="pt-BR"/>
        </w:rPr>
        <w:t xml:space="preserve"> Afirma que</w:t>
      </w:r>
      <w:r w:rsidR="009F5718">
        <w:rPr>
          <w:rFonts w:asciiTheme="majorHAnsi" w:hAnsiTheme="majorHAnsi"/>
          <w:sz w:val="20"/>
          <w:szCs w:val="20"/>
          <w:lang w:val="pt-BR"/>
        </w:rPr>
        <w:t xml:space="preserve"> </w:t>
      </w:r>
      <w:r w:rsidR="004206A8" w:rsidRPr="009F5718">
        <w:rPr>
          <w:rFonts w:asciiTheme="majorHAnsi" w:hAnsiTheme="majorHAnsi"/>
          <w:sz w:val="20"/>
          <w:szCs w:val="20"/>
          <w:lang w:val="pt-BR"/>
        </w:rPr>
        <w:t xml:space="preserve">o </w:t>
      </w:r>
      <w:r w:rsidR="00DD73C4" w:rsidRPr="009F5718">
        <w:rPr>
          <w:rFonts w:asciiTheme="majorHAnsi" w:hAnsiTheme="majorHAnsi"/>
          <w:sz w:val="20"/>
          <w:szCs w:val="20"/>
          <w:lang w:val="pt-BR"/>
        </w:rPr>
        <w:t xml:space="preserve">Juiz designado </w:t>
      </w:r>
      <w:r w:rsidR="004206A8" w:rsidRPr="009F5718">
        <w:rPr>
          <w:rFonts w:asciiTheme="majorHAnsi" w:hAnsiTheme="majorHAnsi"/>
          <w:sz w:val="20"/>
          <w:szCs w:val="20"/>
          <w:lang w:val="pt-BR"/>
        </w:rPr>
        <w:t>ordenou</w:t>
      </w:r>
      <w:r w:rsidR="00DD73C4" w:rsidRPr="009F5718">
        <w:rPr>
          <w:rFonts w:asciiTheme="majorHAnsi" w:hAnsiTheme="majorHAnsi"/>
          <w:sz w:val="20"/>
          <w:szCs w:val="20"/>
          <w:lang w:val="pt-BR"/>
        </w:rPr>
        <w:t xml:space="preserve"> o arquivamento do inquérito policial</w:t>
      </w:r>
      <w:r w:rsidR="009F5718">
        <w:rPr>
          <w:rFonts w:asciiTheme="majorHAnsi" w:hAnsiTheme="majorHAnsi"/>
          <w:sz w:val="20"/>
          <w:szCs w:val="20"/>
          <w:lang w:val="pt-BR"/>
        </w:rPr>
        <w:t xml:space="preserve"> em 4 de novembro de 2004</w:t>
      </w:r>
      <w:r w:rsidR="00DD73C4" w:rsidRPr="009F5718">
        <w:rPr>
          <w:rFonts w:asciiTheme="majorHAnsi" w:hAnsiTheme="majorHAnsi"/>
          <w:sz w:val="20"/>
          <w:szCs w:val="20"/>
          <w:lang w:val="pt-BR"/>
        </w:rPr>
        <w:t xml:space="preserve">. </w:t>
      </w:r>
    </w:p>
    <w:p w14:paraId="56993F24" w14:textId="36A83598" w:rsidR="004206A8" w:rsidRPr="00370836" w:rsidRDefault="009F5718" w:rsidP="0037083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Pr>
          <w:rFonts w:asciiTheme="majorHAnsi" w:hAnsiTheme="majorHAnsi"/>
          <w:sz w:val="20"/>
          <w:szCs w:val="20"/>
          <w:lang w:val="pt-BR"/>
        </w:rPr>
        <w:lastRenderedPageBreak/>
        <w:t xml:space="preserve">Segundo o Estado, </w:t>
      </w:r>
      <w:r w:rsidR="004206A8" w:rsidRPr="004206A8">
        <w:rPr>
          <w:rFonts w:asciiTheme="majorHAnsi" w:hAnsiTheme="majorHAnsi"/>
          <w:sz w:val="20"/>
          <w:szCs w:val="20"/>
          <w:lang w:val="pt-BR"/>
        </w:rPr>
        <w:t xml:space="preserve">não houve o esgotamento dos recursos internos, pois </w:t>
      </w:r>
      <w:r w:rsidR="00C06857" w:rsidRPr="004206A8">
        <w:rPr>
          <w:rFonts w:asciiTheme="majorHAnsi" w:hAnsiTheme="majorHAnsi"/>
          <w:sz w:val="20"/>
          <w:szCs w:val="20"/>
          <w:lang w:val="pt-BR"/>
        </w:rPr>
        <w:t>o arquivamento do Inquérito Policial não implica na formação de coisa julgada</w:t>
      </w:r>
      <w:r w:rsidR="00C050E3" w:rsidRPr="004206A8">
        <w:rPr>
          <w:rFonts w:asciiTheme="majorHAnsi" w:hAnsiTheme="majorHAnsi"/>
          <w:sz w:val="20"/>
          <w:szCs w:val="20"/>
          <w:lang w:val="pt-BR"/>
        </w:rPr>
        <w:t>, e que o surgimento de novos fatos permite o desarquivamento do inquérito policial e do procedimento investigativo. Ainda, argumenta</w:t>
      </w:r>
      <w:r w:rsidR="004206A8" w:rsidRPr="004206A8">
        <w:rPr>
          <w:rFonts w:asciiTheme="majorHAnsi" w:hAnsiTheme="majorHAnsi"/>
          <w:sz w:val="20"/>
          <w:szCs w:val="20"/>
          <w:lang w:val="pt-BR"/>
        </w:rPr>
        <w:t xml:space="preserve"> que não foi observado o prazo de seis meses,</w:t>
      </w:r>
      <w:r w:rsidR="00C050E3" w:rsidRPr="004206A8">
        <w:rPr>
          <w:rFonts w:asciiTheme="majorHAnsi" w:hAnsiTheme="majorHAnsi"/>
          <w:sz w:val="20"/>
          <w:szCs w:val="20"/>
          <w:lang w:val="pt-BR"/>
        </w:rPr>
        <w:t xml:space="preserve"> </w:t>
      </w:r>
      <w:r w:rsidR="004206A8" w:rsidRPr="004206A8">
        <w:rPr>
          <w:rFonts w:asciiTheme="majorHAnsi" w:hAnsiTheme="majorHAnsi"/>
          <w:sz w:val="20"/>
          <w:szCs w:val="20"/>
          <w:lang w:val="pt-BR"/>
        </w:rPr>
        <w:t>pois a petição foi</w:t>
      </w:r>
      <w:r w:rsidR="00C050E3" w:rsidRPr="004206A8">
        <w:rPr>
          <w:rFonts w:asciiTheme="majorHAnsi" w:hAnsiTheme="majorHAnsi"/>
          <w:sz w:val="20"/>
          <w:szCs w:val="20"/>
          <w:lang w:val="pt-BR"/>
        </w:rPr>
        <w:t xml:space="preserve"> apresentada onze anos e um mês após a data dos fatos. </w:t>
      </w:r>
      <w:r w:rsidR="00586157" w:rsidRPr="004206A8">
        <w:rPr>
          <w:rFonts w:asciiTheme="majorHAnsi" w:hAnsiTheme="majorHAnsi"/>
          <w:sz w:val="20"/>
          <w:szCs w:val="20"/>
          <w:lang w:val="pt-BR"/>
        </w:rPr>
        <w:t xml:space="preserve">Por fim, </w:t>
      </w:r>
      <w:r w:rsidR="004206A8" w:rsidRPr="004206A8">
        <w:rPr>
          <w:rFonts w:asciiTheme="majorHAnsi" w:hAnsiTheme="majorHAnsi"/>
          <w:sz w:val="20"/>
          <w:szCs w:val="20"/>
          <w:lang w:val="pt-BR"/>
        </w:rPr>
        <w:t xml:space="preserve">indica que adotou medidas de </w:t>
      </w:r>
      <w:r w:rsidR="00586157" w:rsidRPr="004206A8">
        <w:rPr>
          <w:rFonts w:asciiTheme="majorHAnsi" w:hAnsiTheme="majorHAnsi"/>
          <w:sz w:val="20"/>
          <w:szCs w:val="20"/>
          <w:lang w:val="pt-BR"/>
        </w:rPr>
        <w:t xml:space="preserve">combate à violência e </w:t>
      </w:r>
      <w:r w:rsidR="004206A8" w:rsidRPr="004206A8">
        <w:rPr>
          <w:rFonts w:asciiTheme="majorHAnsi" w:hAnsiTheme="majorHAnsi"/>
          <w:sz w:val="20"/>
          <w:szCs w:val="20"/>
          <w:lang w:val="pt-BR"/>
        </w:rPr>
        <w:t>que criado</w:t>
      </w:r>
      <w:r w:rsidR="00586157" w:rsidRPr="004206A8">
        <w:rPr>
          <w:rFonts w:asciiTheme="majorHAnsi" w:hAnsiTheme="majorHAnsi"/>
          <w:sz w:val="20"/>
          <w:szCs w:val="20"/>
          <w:lang w:val="pt-BR"/>
        </w:rPr>
        <w:t xml:space="preserve"> políticas nacionais na área da segurança pública</w:t>
      </w:r>
      <w:r w:rsidR="004206A8" w:rsidRPr="004206A8">
        <w:rPr>
          <w:rFonts w:asciiTheme="majorHAnsi" w:hAnsiTheme="majorHAnsi"/>
          <w:sz w:val="20"/>
          <w:szCs w:val="20"/>
          <w:lang w:val="pt-BR"/>
        </w:rPr>
        <w:t>, como a criação</w:t>
      </w:r>
      <w:r w:rsidR="004206A8">
        <w:rPr>
          <w:rFonts w:asciiTheme="majorHAnsi" w:hAnsiTheme="majorHAnsi"/>
          <w:sz w:val="20"/>
          <w:szCs w:val="20"/>
          <w:lang w:val="pt-BR"/>
        </w:rPr>
        <w:t xml:space="preserve">, em 2010, da </w:t>
      </w:r>
      <w:r w:rsidR="004206A8" w:rsidRPr="004206A8">
        <w:rPr>
          <w:rFonts w:asciiTheme="majorHAnsi" w:hAnsiTheme="majorHAnsi"/>
          <w:sz w:val="20"/>
          <w:szCs w:val="20"/>
          <w:lang w:val="pt-BR"/>
        </w:rPr>
        <w:t xml:space="preserve">Estratégia Nacional de Justiça e Segurança Pública </w:t>
      </w:r>
      <w:r w:rsidR="004206A8">
        <w:rPr>
          <w:rFonts w:asciiTheme="majorHAnsi" w:hAnsiTheme="majorHAnsi"/>
          <w:sz w:val="20"/>
          <w:szCs w:val="20"/>
          <w:lang w:val="pt-BR"/>
        </w:rPr>
        <w:t xml:space="preserve">para coordenar e articular ações de combate à violência junto aos órgão responsáveis pela segurança pública; a </w:t>
      </w:r>
      <w:r w:rsidR="004206A8" w:rsidRPr="004206A8">
        <w:rPr>
          <w:rFonts w:asciiTheme="majorHAnsi" w:hAnsiTheme="majorHAnsi"/>
          <w:sz w:val="20"/>
          <w:szCs w:val="20"/>
          <w:lang w:val="pt-BR"/>
        </w:rPr>
        <w:t xml:space="preserve">eliminação da subnotificação nos crimes de homicídio; </w:t>
      </w:r>
      <w:r w:rsidR="004206A8">
        <w:rPr>
          <w:rFonts w:asciiTheme="majorHAnsi" w:hAnsiTheme="majorHAnsi"/>
          <w:sz w:val="20"/>
          <w:szCs w:val="20"/>
          <w:lang w:val="pt-BR"/>
        </w:rPr>
        <w:t>a</w:t>
      </w:r>
      <w:r w:rsidR="004206A8" w:rsidRPr="004206A8">
        <w:rPr>
          <w:rFonts w:asciiTheme="majorHAnsi" w:hAnsiTheme="majorHAnsi"/>
          <w:sz w:val="20"/>
          <w:szCs w:val="20"/>
          <w:lang w:val="pt-BR"/>
        </w:rPr>
        <w:t xml:space="preserve"> conclusão de todos os inquéritos e procedimentos que investigam homicídios dolosos instaurados até 31 de dezembro de 2007; </w:t>
      </w:r>
      <w:r w:rsidR="004206A8">
        <w:rPr>
          <w:rFonts w:asciiTheme="majorHAnsi" w:hAnsiTheme="majorHAnsi"/>
          <w:sz w:val="20"/>
          <w:szCs w:val="20"/>
          <w:lang w:val="pt-BR"/>
        </w:rPr>
        <w:t>o</w:t>
      </w:r>
      <w:r w:rsidR="004206A8" w:rsidRPr="004206A8">
        <w:rPr>
          <w:rFonts w:asciiTheme="majorHAnsi" w:hAnsiTheme="majorHAnsi"/>
          <w:sz w:val="20"/>
          <w:szCs w:val="20"/>
          <w:lang w:val="pt-BR"/>
        </w:rPr>
        <w:t xml:space="preserve"> oferecimento da pronúncia em todas as ações penais por crimes de homicídio ajuizadas até 31 de dezembro de 2008; </w:t>
      </w:r>
      <w:r w:rsidR="004206A8">
        <w:rPr>
          <w:rFonts w:asciiTheme="majorHAnsi" w:hAnsiTheme="majorHAnsi"/>
          <w:sz w:val="20"/>
          <w:szCs w:val="20"/>
          <w:lang w:val="pt-BR"/>
        </w:rPr>
        <w:t xml:space="preserve">o </w:t>
      </w:r>
      <w:r w:rsidR="004206A8" w:rsidRPr="004206A8">
        <w:rPr>
          <w:rFonts w:asciiTheme="majorHAnsi" w:hAnsiTheme="majorHAnsi"/>
          <w:sz w:val="20"/>
          <w:szCs w:val="20"/>
          <w:lang w:val="pt-BR"/>
        </w:rPr>
        <w:t xml:space="preserve">julgamento das ações penais relativas a homicídio doloso distribuídas até 31 de dezembro de 2007; </w:t>
      </w:r>
      <w:r w:rsidR="004206A8">
        <w:rPr>
          <w:rFonts w:asciiTheme="majorHAnsi" w:hAnsiTheme="majorHAnsi"/>
          <w:sz w:val="20"/>
          <w:szCs w:val="20"/>
          <w:lang w:val="pt-BR"/>
        </w:rPr>
        <w:t>o</w:t>
      </w:r>
      <w:r w:rsidR="004206A8" w:rsidRPr="004206A8">
        <w:rPr>
          <w:rFonts w:asciiTheme="majorHAnsi" w:hAnsiTheme="majorHAnsi"/>
          <w:sz w:val="20"/>
          <w:szCs w:val="20"/>
          <w:lang w:val="pt-BR"/>
        </w:rPr>
        <w:t xml:space="preserve"> aprimoramento do programa de proteção a vítimas, testemunhas e depoentes especiais, de forma a aumentar o número de estados aderentes, com aumento do número de pessoas assistidas e redução do número de casos de abandono do programa”.</w:t>
      </w:r>
    </w:p>
    <w:p w14:paraId="6F4D4171" w14:textId="501835C6" w:rsidR="003239B8" w:rsidRPr="004206A8" w:rsidRDefault="003239B8" w:rsidP="004206A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pt-BR"/>
        </w:rPr>
      </w:pPr>
      <w:r w:rsidRPr="004206A8">
        <w:rPr>
          <w:rFonts w:asciiTheme="majorHAnsi" w:hAnsiTheme="majorHAnsi"/>
          <w:b/>
          <w:bCs/>
          <w:sz w:val="20"/>
          <w:szCs w:val="20"/>
          <w:lang w:val="pt-BR"/>
        </w:rPr>
        <w:t>VI.</w:t>
      </w:r>
      <w:r w:rsidRPr="004206A8">
        <w:rPr>
          <w:rFonts w:asciiTheme="majorHAnsi" w:hAnsiTheme="majorHAnsi"/>
          <w:b/>
          <w:bCs/>
          <w:sz w:val="20"/>
          <w:szCs w:val="20"/>
          <w:lang w:val="pt-BR"/>
        </w:rPr>
        <w:tab/>
      </w:r>
      <w:r w:rsidR="00D21316" w:rsidRPr="004206A8">
        <w:rPr>
          <w:rFonts w:asciiTheme="majorHAnsi" w:hAnsiTheme="majorHAnsi"/>
          <w:b/>
          <w:bCs/>
          <w:sz w:val="20"/>
          <w:szCs w:val="20"/>
          <w:lang w:val="pt-BR"/>
        </w:rPr>
        <w:t>ANÁLISE</w:t>
      </w:r>
      <w:r w:rsidR="004A6A54" w:rsidRPr="004206A8">
        <w:rPr>
          <w:rFonts w:asciiTheme="majorHAnsi" w:hAnsiTheme="majorHAnsi"/>
          <w:b/>
          <w:bCs/>
          <w:sz w:val="20"/>
          <w:szCs w:val="20"/>
          <w:lang w:val="pt-BR"/>
        </w:rPr>
        <w:t xml:space="preserve"> DE </w:t>
      </w:r>
      <w:r w:rsidR="00D21316" w:rsidRPr="004206A8">
        <w:rPr>
          <w:rFonts w:asciiTheme="majorHAnsi" w:hAnsiTheme="majorHAnsi"/>
          <w:b/>
          <w:sz w:val="20"/>
          <w:szCs w:val="20"/>
          <w:lang w:val="pt-BR"/>
        </w:rPr>
        <w:t>ESGOTAM</w:t>
      </w:r>
      <w:r w:rsidR="00C21FEF" w:rsidRPr="004206A8">
        <w:rPr>
          <w:rFonts w:asciiTheme="majorHAnsi" w:hAnsiTheme="majorHAnsi"/>
          <w:b/>
          <w:sz w:val="20"/>
          <w:szCs w:val="20"/>
          <w:lang w:val="pt-BR"/>
        </w:rPr>
        <w:t xml:space="preserve">ENTO </w:t>
      </w:r>
      <w:r w:rsidR="00D21316" w:rsidRPr="004206A8">
        <w:rPr>
          <w:rFonts w:asciiTheme="majorHAnsi" w:hAnsiTheme="majorHAnsi"/>
          <w:b/>
          <w:sz w:val="20"/>
          <w:szCs w:val="20"/>
          <w:lang w:val="pt-BR"/>
        </w:rPr>
        <w:t>DOS</w:t>
      </w:r>
      <w:r w:rsidR="00C21FEF" w:rsidRPr="004206A8">
        <w:rPr>
          <w:rFonts w:asciiTheme="majorHAnsi" w:hAnsiTheme="majorHAnsi"/>
          <w:b/>
          <w:sz w:val="20"/>
          <w:szCs w:val="20"/>
          <w:lang w:val="pt-BR"/>
        </w:rPr>
        <w:t xml:space="preserve"> RECURSOS INTERNOS</w:t>
      </w:r>
      <w:r w:rsidR="00D21316" w:rsidRPr="004206A8">
        <w:rPr>
          <w:rFonts w:asciiTheme="majorHAnsi" w:hAnsiTheme="majorHAnsi"/>
          <w:b/>
          <w:sz w:val="20"/>
          <w:szCs w:val="20"/>
          <w:lang w:val="pt-BR"/>
        </w:rPr>
        <w:t xml:space="preserve"> E PR</w:t>
      </w:r>
      <w:r w:rsidR="00C21FEF" w:rsidRPr="004206A8">
        <w:rPr>
          <w:rFonts w:asciiTheme="majorHAnsi" w:hAnsiTheme="majorHAnsi"/>
          <w:b/>
          <w:sz w:val="20"/>
          <w:szCs w:val="20"/>
          <w:lang w:val="pt-BR"/>
        </w:rPr>
        <w:t xml:space="preserve">AZO DE </w:t>
      </w:r>
      <w:r w:rsidR="00D21316" w:rsidRPr="004206A8">
        <w:rPr>
          <w:rFonts w:asciiTheme="majorHAnsi" w:hAnsiTheme="majorHAnsi"/>
          <w:b/>
          <w:sz w:val="20"/>
          <w:szCs w:val="20"/>
          <w:lang w:val="pt-BR"/>
        </w:rPr>
        <w:t>APRESENTAÇÃO</w:t>
      </w:r>
      <w:r w:rsidR="00C21FEF" w:rsidRPr="004206A8">
        <w:rPr>
          <w:rFonts w:asciiTheme="majorHAnsi" w:hAnsiTheme="majorHAnsi"/>
          <w:b/>
          <w:bCs/>
          <w:sz w:val="20"/>
          <w:szCs w:val="20"/>
          <w:lang w:val="pt-BR"/>
        </w:rPr>
        <w:t xml:space="preserve"> </w:t>
      </w:r>
    </w:p>
    <w:p w14:paraId="2EC197D5" w14:textId="2CE73C2D" w:rsidR="0060133B" w:rsidRPr="00E90C0C" w:rsidRDefault="00CB7E47" w:rsidP="006F0852">
      <w:pPr>
        <w:numPr>
          <w:ilvl w:val="0"/>
          <w:numId w:val="55"/>
        </w:numPr>
        <w:tabs>
          <w:tab w:val="clear" w:pos="720"/>
          <w:tab w:val="num" w:pos="709"/>
        </w:tabs>
        <w:suppressAutoHyphens/>
        <w:spacing w:after="240"/>
        <w:ind w:firstLine="709"/>
        <w:jc w:val="both"/>
        <w:rPr>
          <w:rFonts w:asciiTheme="majorHAnsi" w:hAnsiTheme="majorHAnsi"/>
          <w:color w:val="FF0000"/>
          <w:sz w:val="20"/>
          <w:szCs w:val="20"/>
        </w:rPr>
      </w:pPr>
      <w:r w:rsidRPr="006F0852">
        <w:rPr>
          <w:rFonts w:asciiTheme="majorHAnsi" w:hAnsiTheme="majorHAnsi"/>
          <w:sz w:val="20"/>
          <w:szCs w:val="20"/>
        </w:rPr>
        <w:t>A parte peticionária alega que a presente peti</w:t>
      </w:r>
      <w:r w:rsidR="009D7984" w:rsidRPr="006F0852">
        <w:rPr>
          <w:rFonts w:asciiTheme="majorHAnsi" w:hAnsiTheme="majorHAnsi"/>
          <w:bCs/>
          <w:sz w:val="20"/>
          <w:szCs w:val="20"/>
        </w:rPr>
        <w:t>ção</w:t>
      </w:r>
      <w:r w:rsidRPr="006F0852">
        <w:rPr>
          <w:rFonts w:asciiTheme="majorHAnsi" w:hAnsiTheme="majorHAnsi"/>
          <w:sz w:val="20"/>
          <w:szCs w:val="20"/>
        </w:rPr>
        <w:t xml:space="preserve"> se trata de uma exce</w:t>
      </w:r>
      <w:r w:rsidR="009D7984" w:rsidRPr="006F0852">
        <w:rPr>
          <w:rFonts w:asciiTheme="majorHAnsi" w:hAnsiTheme="majorHAnsi"/>
          <w:bCs/>
          <w:sz w:val="20"/>
          <w:szCs w:val="20"/>
        </w:rPr>
        <w:t>ção</w:t>
      </w:r>
      <w:r w:rsidR="006F0852" w:rsidRPr="006F0852">
        <w:rPr>
          <w:rFonts w:asciiTheme="majorHAnsi" w:hAnsiTheme="majorHAnsi"/>
          <w:bCs/>
          <w:sz w:val="20"/>
          <w:szCs w:val="20"/>
        </w:rPr>
        <w:t xml:space="preserve"> ao prazo</w:t>
      </w:r>
      <w:r w:rsidR="004206A8">
        <w:rPr>
          <w:rFonts w:asciiTheme="majorHAnsi" w:hAnsiTheme="majorHAnsi"/>
          <w:bCs/>
          <w:sz w:val="20"/>
          <w:szCs w:val="20"/>
        </w:rPr>
        <w:t xml:space="preserve"> de seis meses e </w:t>
      </w:r>
      <w:r w:rsidR="006F0852" w:rsidRPr="006F0852">
        <w:rPr>
          <w:rFonts w:asciiTheme="majorHAnsi" w:hAnsiTheme="majorHAnsi"/>
          <w:bCs/>
          <w:sz w:val="20"/>
          <w:szCs w:val="20"/>
        </w:rPr>
        <w:t xml:space="preserve">ao </w:t>
      </w:r>
      <w:r w:rsidRPr="006F0852">
        <w:rPr>
          <w:rFonts w:asciiTheme="majorHAnsi" w:hAnsiTheme="majorHAnsi"/>
          <w:sz w:val="20"/>
          <w:szCs w:val="20"/>
        </w:rPr>
        <w:t>esgotamento dos recursos internos, devido</w:t>
      </w:r>
      <w:r w:rsidR="0060133B" w:rsidRPr="006F0852">
        <w:rPr>
          <w:rFonts w:asciiTheme="majorHAnsi" w:hAnsiTheme="majorHAnsi"/>
          <w:sz w:val="20"/>
          <w:szCs w:val="20"/>
        </w:rPr>
        <w:t xml:space="preserve"> à impossibilidade de acesso aos recursos internos e</w:t>
      </w:r>
      <w:r w:rsidRPr="006F0852">
        <w:rPr>
          <w:rFonts w:asciiTheme="majorHAnsi" w:hAnsiTheme="majorHAnsi"/>
          <w:sz w:val="20"/>
          <w:szCs w:val="20"/>
        </w:rPr>
        <w:t xml:space="preserve"> </w:t>
      </w:r>
      <w:r w:rsidR="0060133B" w:rsidRPr="006F0852">
        <w:rPr>
          <w:rFonts w:asciiTheme="majorHAnsi" w:hAnsiTheme="majorHAnsi"/>
          <w:sz w:val="20"/>
          <w:szCs w:val="20"/>
        </w:rPr>
        <w:t>à</w:t>
      </w:r>
      <w:r w:rsidRPr="006F0852">
        <w:rPr>
          <w:rFonts w:asciiTheme="majorHAnsi" w:hAnsiTheme="majorHAnsi"/>
          <w:sz w:val="20"/>
          <w:szCs w:val="20"/>
        </w:rPr>
        <w:t xml:space="preserve"> demora injustificada para a decis</w:t>
      </w:r>
      <w:r w:rsidR="009F7037" w:rsidRPr="006F0852">
        <w:rPr>
          <w:rFonts w:asciiTheme="majorHAnsi" w:hAnsiTheme="majorHAnsi"/>
          <w:bCs/>
          <w:sz w:val="20"/>
          <w:szCs w:val="20"/>
        </w:rPr>
        <w:t>ão</w:t>
      </w:r>
      <w:r w:rsidRPr="006F0852">
        <w:rPr>
          <w:rFonts w:asciiTheme="majorHAnsi" w:hAnsiTheme="majorHAnsi"/>
          <w:sz w:val="20"/>
          <w:szCs w:val="20"/>
        </w:rPr>
        <w:t xml:space="preserve"> final sobre o caso</w:t>
      </w:r>
      <w:r w:rsidR="00F07B97">
        <w:rPr>
          <w:rFonts w:asciiTheme="majorHAnsi" w:hAnsiTheme="majorHAnsi"/>
          <w:sz w:val="20"/>
          <w:szCs w:val="20"/>
        </w:rPr>
        <w:t>, tendo em vista que desde o assassinato da suposta vítima e o arquivamento se passaram mais de nove anos</w:t>
      </w:r>
      <w:r w:rsidR="00DA0B04">
        <w:rPr>
          <w:rFonts w:asciiTheme="majorHAnsi" w:hAnsiTheme="majorHAnsi"/>
          <w:sz w:val="20"/>
          <w:szCs w:val="20"/>
        </w:rPr>
        <w:t>.</w:t>
      </w:r>
      <w:r w:rsidR="006F0852" w:rsidRPr="006F0852">
        <w:rPr>
          <w:rFonts w:asciiTheme="majorHAnsi" w:hAnsiTheme="majorHAnsi"/>
          <w:sz w:val="20"/>
          <w:szCs w:val="20"/>
        </w:rPr>
        <w:t xml:space="preserve"> Por sua vez, o Estado argumenta que</w:t>
      </w:r>
      <w:r w:rsidR="004206A8">
        <w:rPr>
          <w:rFonts w:asciiTheme="majorHAnsi" w:hAnsiTheme="majorHAnsi"/>
          <w:sz w:val="20"/>
          <w:szCs w:val="20"/>
        </w:rPr>
        <w:t xml:space="preserve"> não houve o esgotamento dos recursos internos, pois </w:t>
      </w:r>
      <w:r w:rsidR="004206A8" w:rsidRPr="006F0852">
        <w:rPr>
          <w:rFonts w:asciiTheme="majorHAnsi" w:hAnsiTheme="majorHAnsi"/>
          <w:sz w:val="20"/>
          <w:szCs w:val="20"/>
        </w:rPr>
        <w:t>o arquivamento do inquérito policial não produz coisa julgada</w:t>
      </w:r>
      <w:r w:rsidR="004206A8">
        <w:rPr>
          <w:rFonts w:asciiTheme="majorHAnsi" w:hAnsiTheme="majorHAnsi"/>
          <w:sz w:val="20"/>
          <w:szCs w:val="20"/>
        </w:rPr>
        <w:t xml:space="preserve"> e poderia ter sido solicitado o desarquivamento, e que não foi observado o prazo de seis meses, pois </w:t>
      </w:r>
      <w:r w:rsidR="006F0852" w:rsidRPr="006F0852">
        <w:rPr>
          <w:rFonts w:asciiTheme="majorHAnsi" w:hAnsiTheme="majorHAnsi"/>
          <w:sz w:val="20"/>
          <w:szCs w:val="20"/>
        </w:rPr>
        <w:t xml:space="preserve">a petição foi apresentada </w:t>
      </w:r>
      <w:r w:rsidR="006F0852">
        <w:rPr>
          <w:rFonts w:asciiTheme="majorHAnsi" w:hAnsiTheme="majorHAnsi"/>
          <w:sz w:val="20"/>
          <w:szCs w:val="20"/>
        </w:rPr>
        <w:t>onze anos e um mês após a ocorrência dos fatos</w:t>
      </w:r>
      <w:r w:rsidR="00D840B3">
        <w:rPr>
          <w:rFonts w:asciiTheme="majorHAnsi" w:hAnsiTheme="majorHAnsi"/>
          <w:sz w:val="20"/>
          <w:szCs w:val="20"/>
        </w:rPr>
        <w:t>.</w:t>
      </w:r>
      <w:r w:rsidR="006F0852" w:rsidRPr="006F0852">
        <w:rPr>
          <w:rFonts w:asciiTheme="majorHAnsi" w:hAnsiTheme="majorHAnsi"/>
          <w:sz w:val="20"/>
          <w:szCs w:val="20"/>
        </w:rPr>
        <w:t xml:space="preserve"> </w:t>
      </w:r>
    </w:p>
    <w:p w14:paraId="61131567" w14:textId="2295C786" w:rsidR="004206A8" w:rsidRPr="002F7D83" w:rsidRDefault="00E90C0C" w:rsidP="005B053A">
      <w:pPr>
        <w:numPr>
          <w:ilvl w:val="0"/>
          <w:numId w:val="55"/>
        </w:numPr>
        <w:suppressAutoHyphens/>
        <w:spacing w:after="240"/>
        <w:ind w:firstLine="709"/>
        <w:jc w:val="both"/>
        <w:rPr>
          <w:rFonts w:asciiTheme="majorHAnsi" w:hAnsiTheme="majorHAnsi"/>
          <w:color w:val="FF0000"/>
          <w:sz w:val="20"/>
          <w:szCs w:val="20"/>
        </w:rPr>
      </w:pPr>
      <w:r>
        <w:rPr>
          <w:rFonts w:asciiTheme="majorHAnsi" w:hAnsiTheme="majorHAnsi"/>
          <w:sz w:val="20"/>
          <w:szCs w:val="20"/>
        </w:rPr>
        <w:t>Em situações que incluem delitos contra a vida e a integridade, os recursos internos que se deve tomar em conta aos efeitos de admissibilidade das petições são os relacionados à investigação penal e sanção dos responsáveis.</w:t>
      </w:r>
      <w:r w:rsidRPr="00E90C0C">
        <w:rPr>
          <w:rStyle w:val="FootnoteReference"/>
          <w:rFonts w:ascii="Cambria" w:hAnsi="Cambria" w:cs="Calibri"/>
          <w:sz w:val="20"/>
          <w:szCs w:val="20"/>
        </w:rPr>
        <w:t xml:space="preserve"> </w:t>
      </w:r>
      <w:r w:rsidRPr="00FC2B4A">
        <w:rPr>
          <w:rStyle w:val="FootnoteReference"/>
          <w:rFonts w:ascii="Cambria" w:hAnsi="Cambria" w:cs="Calibri"/>
          <w:sz w:val="20"/>
          <w:szCs w:val="20"/>
        </w:rPr>
        <w:footnoteReference w:id="5"/>
      </w:r>
      <w:r w:rsidR="00CD1E5B">
        <w:rPr>
          <w:rStyle w:val="FootnoteReference"/>
          <w:rFonts w:ascii="Cambria" w:hAnsi="Cambria" w:cs="Calibri"/>
          <w:sz w:val="20"/>
          <w:szCs w:val="20"/>
        </w:rPr>
        <w:t xml:space="preserve"> </w:t>
      </w:r>
      <w:r w:rsidR="004206A8" w:rsidRPr="00D840B3">
        <w:rPr>
          <w:rFonts w:ascii="Cambria" w:hAnsi="Cambria" w:cs="Calibri"/>
          <w:sz w:val="20"/>
          <w:szCs w:val="20"/>
        </w:rPr>
        <w:t>No presente caso, a Comissão observa que</w:t>
      </w:r>
      <w:r w:rsidR="009F5718" w:rsidRPr="00D840B3">
        <w:rPr>
          <w:rFonts w:ascii="Cambria" w:hAnsi="Cambria" w:cs="Calibri"/>
          <w:sz w:val="20"/>
          <w:szCs w:val="20"/>
        </w:rPr>
        <w:t xml:space="preserve"> </w:t>
      </w:r>
      <w:r w:rsidR="00D840B3" w:rsidRPr="00D840B3">
        <w:rPr>
          <w:rFonts w:ascii="Cambria" w:hAnsi="Cambria" w:cs="Calibri"/>
          <w:sz w:val="20"/>
          <w:szCs w:val="20"/>
        </w:rPr>
        <w:t xml:space="preserve">no dia </w:t>
      </w:r>
      <w:r w:rsidR="00D840B3" w:rsidRPr="00D840B3">
        <w:rPr>
          <w:rFonts w:asciiTheme="majorHAnsi" w:hAnsiTheme="majorHAnsi"/>
          <w:sz w:val="20"/>
          <w:szCs w:val="20"/>
        </w:rPr>
        <w:t>4 de novembro de 2004,</w:t>
      </w:r>
      <w:r w:rsidR="00D840B3">
        <w:rPr>
          <w:rFonts w:asciiTheme="majorHAnsi" w:hAnsiTheme="majorHAnsi"/>
          <w:sz w:val="20"/>
          <w:szCs w:val="20"/>
        </w:rPr>
        <w:t xml:space="preserve"> o poder judiciário, a pedido do Ministério Público, arquivou o inquérito policial. </w:t>
      </w:r>
      <w:r w:rsidR="008524A5" w:rsidRPr="005B053A">
        <w:rPr>
          <w:rFonts w:ascii="Cambria" w:hAnsi="Cambria" w:cs="Calibri"/>
          <w:sz w:val="20"/>
          <w:szCs w:val="20"/>
        </w:rPr>
        <w:t>Tal decisão</w:t>
      </w:r>
      <w:r w:rsidR="005B053A">
        <w:rPr>
          <w:rFonts w:ascii="Cambria" w:hAnsi="Cambria" w:cs="Calibri"/>
          <w:sz w:val="20"/>
          <w:szCs w:val="20"/>
        </w:rPr>
        <w:t>, diferentemente do alegado pelo Estado,</w:t>
      </w:r>
      <w:r w:rsidR="008524A5" w:rsidRPr="005B053A">
        <w:rPr>
          <w:rFonts w:ascii="Cambria" w:hAnsi="Cambria" w:cs="Calibri"/>
          <w:sz w:val="20"/>
          <w:szCs w:val="20"/>
        </w:rPr>
        <w:t xml:space="preserve"> não possui natureza de coisa julgada, sendo permitido o desarquivamento do caso </w:t>
      </w:r>
      <w:r w:rsidR="005B053A">
        <w:rPr>
          <w:rFonts w:ascii="Cambria" w:hAnsi="Cambria" w:cs="Calibri"/>
          <w:sz w:val="20"/>
          <w:szCs w:val="20"/>
        </w:rPr>
        <w:t xml:space="preserve">apenas </w:t>
      </w:r>
      <w:r w:rsidR="008524A5" w:rsidRPr="005B053A">
        <w:rPr>
          <w:rFonts w:ascii="Cambria" w:hAnsi="Cambria" w:cs="Calibri"/>
          <w:sz w:val="20"/>
          <w:szCs w:val="20"/>
        </w:rPr>
        <w:t>face a apresentação de novas provas</w:t>
      </w:r>
      <w:r w:rsidR="005B053A">
        <w:rPr>
          <w:rFonts w:ascii="Cambria" w:hAnsi="Cambria" w:cs="Calibri"/>
          <w:sz w:val="20"/>
          <w:szCs w:val="20"/>
        </w:rPr>
        <w:t xml:space="preserve"> e diante de solicitação do Ministério Público, conforme a Súmula No. 524</w:t>
      </w:r>
      <w:r w:rsidR="005B053A">
        <w:rPr>
          <w:rStyle w:val="FootnoteReference"/>
          <w:rFonts w:ascii="Cambria" w:hAnsi="Cambria" w:cs="Calibri"/>
          <w:sz w:val="20"/>
          <w:szCs w:val="20"/>
        </w:rPr>
        <w:footnoteReference w:id="6"/>
      </w:r>
      <w:r w:rsidR="005B053A">
        <w:rPr>
          <w:rFonts w:ascii="Cambria" w:hAnsi="Cambria" w:cs="Calibri"/>
          <w:sz w:val="20"/>
          <w:szCs w:val="20"/>
        </w:rPr>
        <w:t xml:space="preserve"> do Supremo Tribunal</w:t>
      </w:r>
      <w:r w:rsidR="008524A5" w:rsidRPr="005B053A">
        <w:rPr>
          <w:rFonts w:ascii="Cambria" w:hAnsi="Cambria" w:cs="Calibri"/>
          <w:sz w:val="20"/>
          <w:szCs w:val="20"/>
        </w:rPr>
        <w:t>. Contudo, a parte peticionária não pugna pela apresentação e apreciação de novas provas, mas por nova apreciação das provas já apresentadas, razão pela qual está impedida de solicitar o desarquivamento. Ademais, a Comissão observa que, nos termos do artigo</w:t>
      </w:r>
      <w:r w:rsidR="005B053A">
        <w:rPr>
          <w:rFonts w:ascii="Cambria" w:hAnsi="Cambria" w:cs="Calibri"/>
          <w:sz w:val="20"/>
          <w:szCs w:val="20"/>
        </w:rPr>
        <w:t xml:space="preserve"> 100 do Código de Processo Penal</w:t>
      </w:r>
      <w:r w:rsidR="005B053A">
        <w:rPr>
          <w:rStyle w:val="FootnoteReference"/>
          <w:rFonts w:ascii="Cambria" w:hAnsi="Cambria" w:cs="Calibri"/>
          <w:sz w:val="20"/>
          <w:szCs w:val="20"/>
        </w:rPr>
        <w:footnoteReference w:id="7"/>
      </w:r>
      <w:r w:rsidR="008524A5" w:rsidRPr="005B053A">
        <w:rPr>
          <w:rFonts w:ascii="Cambria" w:hAnsi="Cambria" w:cs="Calibri"/>
          <w:sz w:val="20"/>
          <w:szCs w:val="20"/>
        </w:rPr>
        <w:t xml:space="preserve">, a apresentação de denúncia por crime contra a vida ao Poder Judiciário tem natureza pública, ou seja, trata-se de ação penal incondicionada cuja competência é exclusiva do Ministério Público. Portanto, uma vez que o Ministério Público requereu o arquivamento e este requerimento foi concedido pelo Poder Judiciário, </w:t>
      </w:r>
      <w:r w:rsidR="005B053A">
        <w:rPr>
          <w:rFonts w:ascii="Cambria" w:hAnsi="Cambria" w:cs="Calibri"/>
          <w:sz w:val="20"/>
          <w:szCs w:val="20"/>
        </w:rPr>
        <w:t>não sendo permitido à parte peticionário esgotar outros recursos. Assim, resta observado a exceção do artigo 46.2.b da Convenção Americana.</w:t>
      </w:r>
    </w:p>
    <w:p w14:paraId="37C0F402" w14:textId="6A7A0E94" w:rsidR="001F0534" w:rsidRPr="00DA0B04" w:rsidRDefault="002F7D83" w:rsidP="001F0534">
      <w:pPr>
        <w:numPr>
          <w:ilvl w:val="0"/>
          <w:numId w:val="55"/>
        </w:numPr>
        <w:suppressAutoHyphens/>
        <w:spacing w:after="240"/>
        <w:ind w:firstLine="709"/>
        <w:jc w:val="both"/>
        <w:rPr>
          <w:rFonts w:asciiTheme="majorHAnsi" w:hAnsiTheme="majorHAnsi"/>
          <w:sz w:val="20"/>
          <w:szCs w:val="20"/>
        </w:rPr>
      </w:pPr>
      <w:r w:rsidRPr="00DA0B04">
        <w:rPr>
          <w:rFonts w:asciiTheme="majorHAnsi" w:hAnsiTheme="majorHAnsi"/>
          <w:sz w:val="20"/>
          <w:szCs w:val="20"/>
        </w:rPr>
        <w:t>Ademais, a Comissão observa que os familiares da suposta vítima foram impedidos de recorrer da decisão que arquivou o inquérito policial e que tampouco puderam solicitar o seu desarquivamento, pois estão impedidos pela legislação brasileira. Em circunstâncias como essa, a Comissão considera, sem julgar antecipadamente o mérito e como já o fez em casos de natureza similar</w:t>
      </w:r>
      <w:r w:rsidRPr="00DA0B04">
        <w:rPr>
          <w:rStyle w:val="FootnoteReference"/>
          <w:rFonts w:asciiTheme="majorHAnsi" w:hAnsiTheme="majorHAnsi"/>
          <w:sz w:val="20"/>
          <w:szCs w:val="20"/>
          <w:lang w:val="es-PA"/>
        </w:rPr>
        <w:footnoteReference w:id="8"/>
      </w:r>
      <w:r w:rsidRPr="00DA0B04">
        <w:rPr>
          <w:rFonts w:asciiTheme="majorHAnsi" w:hAnsiTheme="majorHAnsi"/>
          <w:sz w:val="20"/>
          <w:szCs w:val="20"/>
        </w:rPr>
        <w:t>,</w:t>
      </w:r>
      <w:r w:rsidR="007E3B5B" w:rsidRPr="00DA0B04">
        <w:rPr>
          <w:rFonts w:asciiTheme="majorHAnsi" w:hAnsiTheme="majorHAnsi"/>
          <w:sz w:val="20"/>
          <w:szCs w:val="20"/>
        </w:rPr>
        <w:t xml:space="preserve">que a exceção ao requisito dos esgotamentos dos recursos internos prevista no artigo 46.2.a da Convenção Americana aplica-se à presente petição. Conforme o artigo 32.2 de seu Regulamento, nos casos em que se aplique as exceções ao requisito do prévio esgotamento dos recursos internos, a Comissão deverá valorar se a petição foi apresentada dentro de um prazo razoável, observando a data em que ocorreu a suposta violação de direitos e as circunstâncias de cada caso. No presente caso, a Comissão observa que a petição foi apresentada no dia 10 de </w:t>
      </w:r>
      <w:r w:rsidR="007E3B5B" w:rsidRPr="00DA0B04">
        <w:rPr>
          <w:rFonts w:asciiTheme="majorHAnsi" w:hAnsiTheme="majorHAnsi"/>
          <w:sz w:val="20"/>
          <w:szCs w:val="20"/>
        </w:rPr>
        <w:lastRenderedPageBreak/>
        <w:t xml:space="preserve">janeiro de 2007, havendo transcorrido quase 10 anos desde o homicídio da suposta vítima e cerca de dois anos após a decisão sobre o arquivamento. Assim, dada as particularidades do caso, a complexidade na análise dos documentos, bem como tendo em vista que os efeitos do arquivamento restam </w:t>
      </w:r>
      <w:r w:rsidR="007E3B5B" w:rsidRPr="00DA0B04">
        <w:rPr>
          <w:rFonts w:ascii="Cambria" w:hAnsi="Cambria"/>
          <w:sz w:val="20"/>
          <w:szCs w:val="20"/>
        </w:rPr>
        <w:t xml:space="preserve">estendidos, em relação aos familiares da suposta vítima, até hoje, </w:t>
      </w:r>
      <w:r w:rsidR="00F535B2" w:rsidRPr="00DA0B04">
        <w:rPr>
          <w:rFonts w:ascii="Cambria" w:hAnsi="Cambria" w:cs="Calibri"/>
          <w:sz w:val="20"/>
          <w:szCs w:val="20"/>
        </w:rPr>
        <w:t>a Comissão considera que a petição foi apresentada dentro de um prazo razoável e que está satisfeito o requisito referente ao prazo</w:t>
      </w:r>
      <w:r w:rsidR="005B053A" w:rsidRPr="00DA0B04">
        <w:rPr>
          <w:rFonts w:ascii="Cambria" w:hAnsi="Cambria" w:cs="Calibri"/>
          <w:sz w:val="20"/>
          <w:szCs w:val="20"/>
        </w:rPr>
        <w:t>, nos termos do artigo 46.2.b da Convenção Americana.</w:t>
      </w:r>
    </w:p>
    <w:p w14:paraId="4FFBE378" w14:textId="3762019F" w:rsidR="003239B8" w:rsidRPr="00985F06" w:rsidRDefault="003239B8" w:rsidP="003239B8">
      <w:pPr>
        <w:pStyle w:val="ListParagraph"/>
        <w:spacing w:before="240" w:after="240"/>
        <w:jc w:val="both"/>
        <w:rPr>
          <w:rFonts w:asciiTheme="majorHAnsi" w:hAnsiTheme="majorHAnsi"/>
          <w:b/>
          <w:bCs/>
          <w:color w:val="auto"/>
          <w:sz w:val="20"/>
          <w:szCs w:val="20"/>
          <w:lang w:val="pt-BR"/>
        </w:rPr>
      </w:pPr>
      <w:r w:rsidRPr="00985F06">
        <w:rPr>
          <w:rFonts w:asciiTheme="majorHAnsi" w:hAnsiTheme="majorHAnsi"/>
          <w:b/>
          <w:bCs/>
          <w:sz w:val="20"/>
          <w:szCs w:val="20"/>
          <w:lang w:val="pt-BR"/>
        </w:rPr>
        <w:t>VII.</w:t>
      </w:r>
      <w:r w:rsidRPr="00985F06">
        <w:rPr>
          <w:rFonts w:asciiTheme="majorHAnsi" w:hAnsiTheme="majorHAnsi"/>
          <w:b/>
          <w:bCs/>
          <w:sz w:val="20"/>
          <w:szCs w:val="20"/>
          <w:lang w:val="pt-BR"/>
        </w:rPr>
        <w:tab/>
      </w:r>
      <w:r w:rsidR="00D21316" w:rsidRPr="00985F06">
        <w:rPr>
          <w:rFonts w:asciiTheme="majorHAnsi" w:hAnsiTheme="majorHAnsi"/>
          <w:b/>
          <w:bCs/>
          <w:color w:val="auto"/>
          <w:sz w:val="20"/>
          <w:szCs w:val="20"/>
          <w:lang w:val="pt-BR"/>
        </w:rPr>
        <w:t>ANÁLISE</w:t>
      </w:r>
      <w:r w:rsidR="004A6A54" w:rsidRPr="00985F06">
        <w:rPr>
          <w:rFonts w:asciiTheme="majorHAnsi" w:hAnsiTheme="majorHAnsi"/>
          <w:b/>
          <w:bCs/>
          <w:color w:val="auto"/>
          <w:sz w:val="20"/>
          <w:szCs w:val="20"/>
          <w:lang w:val="pt-BR"/>
        </w:rPr>
        <w:t xml:space="preserve"> DE </w:t>
      </w:r>
      <w:r w:rsidR="00C21FEF" w:rsidRPr="00985F06">
        <w:rPr>
          <w:rFonts w:asciiTheme="majorHAnsi" w:hAnsiTheme="majorHAnsi"/>
          <w:b/>
          <w:bCs/>
          <w:color w:val="auto"/>
          <w:sz w:val="20"/>
          <w:szCs w:val="20"/>
          <w:lang w:val="pt-BR"/>
        </w:rPr>
        <w:t>CARACTERIZA</w:t>
      </w:r>
      <w:r w:rsidR="00A53003" w:rsidRPr="00985F06">
        <w:rPr>
          <w:rFonts w:asciiTheme="majorHAnsi" w:hAnsiTheme="majorHAnsi"/>
          <w:b/>
          <w:bCs/>
          <w:color w:val="auto"/>
          <w:sz w:val="20"/>
          <w:szCs w:val="20"/>
          <w:lang w:val="pt-BR"/>
        </w:rPr>
        <w:t>ÇÃO</w:t>
      </w:r>
      <w:r w:rsidR="00C21FEF" w:rsidRPr="00985F06">
        <w:rPr>
          <w:rFonts w:asciiTheme="majorHAnsi" w:hAnsiTheme="majorHAnsi"/>
          <w:b/>
          <w:bCs/>
          <w:color w:val="auto"/>
          <w:sz w:val="20"/>
          <w:szCs w:val="20"/>
          <w:lang w:val="pt-BR"/>
        </w:rPr>
        <w:t xml:space="preserve"> DOS </w:t>
      </w:r>
      <w:r w:rsidR="00A53003" w:rsidRPr="00985F06">
        <w:rPr>
          <w:rFonts w:asciiTheme="majorHAnsi" w:hAnsiTheme="majorHAnsi"/>
          <w:b/>
          <w:bCs/>
          <w:color w:val="auto"/>
          <w:sz w:val="20"/>
          <w:szCs w:val="20"/>
          <w:lang w:val="pt-BR"/>
        </w:rPr>
        <w:t>FATOS</w:t>
      </w:r>
      <w:r w:rsidR="00C21FEF" w:rsidRPr="00985F06">
        <w:rPr>
          <w:rFonts w:asciiTheme="majorHAnsi" w:hAnsiTheme="majorHAnsi"/>
          <w:b/>
          <w:bCs/>
          <w:color w:val="auto"/>
          <w:sz w:val="20"/>
          <w:szCs w:val="20"/>
          <w:lang w:val="pt-BR"/>
        </w:rPr>
        <w:t xml:space="preserve"> ALEGADOS</w:t>
      </w:r>
    </w:p>
    <w:p w14:paraId="11D9D6B4" w14:textId="77777777" w:rsidR="00DA0B04" w:rsidRDefault="00487A47" w:rsidP="00DA0B04">
      <w:pPr>
        <w:numPr>
          <w:ilvl w:val="0"/>
          <w:numId w:val="55"/>
        </w:numPr>
        <w:suppressAutoHyphens/>
        <w:spacing w:after="240"/>
        <w:ind w:firstLine="709"/>
        <w:jc w:val="both"/>
        <w:rPr>
          <w:rStyle w:val="Emphasis"/>
          <w:rFonts w:asciiTheme="majorHAnsi" w:hAnsiTheme="majorHAnsi"/>
          <w:i w:val="0"/>
          <w:iCs w:val="0"/>
          <w:color w:val="FF0000"/>
          <w:sz w:val="20"/>
          <w:szCs w:val="20"/>
        </w:rPr>
      </w:pPr>
      <w:r w:rsidRPr="00985F06">
        <w:rPr>
          <w:rFonts w:asciiTheme="majorHAnsi" w:hAnsiTheme="majorHAnsi"/>
          <w:sz w:val="20"/>
          <w:szCs w:val="20"/>
        </w:rPr>
        <w:t>A Comissão considera que a presente petição inclui alega</w:t>
      </w:r>
      <w:r w:rsidRPr="00985F06">
        <w:rPr>
          <w:rStyle w:val="Emphasis"/>
          <w:rFonts w:asciiTheme="majorHAnsi" w:hAnsiTheme="majorHAnsi" w:cs="Arial"/>
          <w:bCs/>
          <w:i w:val="0"/>
          <w:sz w:val="20"/>
          <w:szCs w:val="20"/>
          <w:shd w:val="clear" w:color="auto" w:fill="FFFFFF"/>
        </w:rPr>
        <w:t>ções a respeito</w:t>
      </w:r>
      <w:r w:rsidR="00E04BA0" w:rsidRPr="00985F06">
        <w:rPr>
          <w:rStyle w:val="Emphasis"/>
          <w:rFonts w:asciiTheme="majorHAnsi" w:hAnsiTheme="majorHAnsi" w:cs="Arial"/>
          <w:bCs/>
          <w:i w:val="0"/>
          <w:sz w:val="20"/>
          <w:szCs w:val="20"/>
          <w:shd w:val="clear" w:color="auto" w:fill="FFFFFF"/>
        </w:rPr>
        <w:t xml:space="preserve"> d</w:t>
      </w:r>
      <w:r w:rsidR="00985F06" w:rsidRPr="00985F06">
        <w:rPr>
          <w:rStyle w:val="Emphasis"/>
          <w:rFonts w:asciiTheme="majorHAnsi" w:hAnsiTheme="majorHAnsi" w:cs="Arial"/>
          <w:bCs/>
          <w:i w:val="0"/>
          <w:sz w:val="20"/>
          <w:szCs w:val="20"/>
          <w:shd w:val="clear" w:color="auto" w:fill="FFFFFF"/>
        </w:rPr>
        <w:t>o</w:t>
      </w:r>
      <w:r w:rsidR="00E04BA0" w:rsidRPr="00985F06">
        <w:rPr>
          <w:rStyle w:val="Emphasis"/>
          <w:rFonts w:asciiTheme="majorHAnsi" w:hAnsiTheme="majorHAnsi" w:cs="Arial"/>
          <w:bCs/>
          <w:i w:val="0"/>
          <w:sz w:val="20"/>
          <w:szCs w:val="20"/>
          <w:shd w:val="clear" w:color="auto" w:fill="FFFFFF"/>
        </w:rPr>
        <w:t xml:space="preserve"> homicídio de Márcio Antônio Maia de Souza por tiros de fuzil de policial militar no Morro do Salgueiro, na cidade do Rio de Janeiro em 1 de novembro de 1995. Também, que inclui alegações sobre atentados violentos sofridos pelos familiares do Sr. Souza nos anos que se seguiram, </w:t>
      </w:r>
      <w:r w:rsidR="00985F06" w:rsidRPr="00985F06">
        <w:rPr>
          <w:rStyle w:val="Emphasis"/>
          <w:rFonts w:asciiTheme="majorHAnsi" w:hAnsiTheme="majorHAnsi" w:cs="Arial"/>
          <w:bCs/>
          <w:i w:val="0"/>
          <w:sz w:val="20"/>
          <w:szCs w:val="20"/>
          <w:shd w:val="clear" w:color="auto" w:fill="FFFFFF"/>
        </w:rPr>
        <w:t xml:space="preserve">bem como a </w:t>
      </w:r>
      <w:r w:rsidR="00E04BA0" w:rsidRPr="00985F06">
        <w:rPr>
          <w:rStyle w:val="Emphasis"/>
          <w:rFonts w:asciiTheme="majorHAnsi" w:hAnsiTheme="majorHAnsi" w:cs="Arial"/>
          <w:bCs/>
          <w:i w:val="0"/>
          <w:sz w:val="20"/>
          <w:szCs w:val="20"/>
          <w:shd w:val="clear" w:color="auto" w:fill="FFFFFF"/>
        </w:rPr>
        <w:t>respeito da omiss</w:t>
      </w:r>
      <w:r w:rsidR="00E04BA0" w:rsidRPr="00985F06">
        <w:rPr>
          <w:rFonts w:asciiTheme="majorHAnsi" w:hAnsiTheme="majorHAnsi"/>
          <w:sz w:val="20"/>
          <w:szCs w:val="20"/>
        </w:rPr>
        <w:t>ão</w:t>
      </w:r>
      <w:r w:rsidR="00E04BA0" w:rsidRPr="00985F06">
        <w:rPr>
          <w:rStyle w:val="Emphasis"/>
          <w:rFonts w:asciiTheme="majorHAnsi" w:hAnsiTheme="majorHAnsi" w:cs="Arial"/>
          <w:bCs/>
          <w:i w:val="0"/>
          <w:sz w:val="20"/>
          <w:szCs w:val="20"/>
          <w:shd w:val="clear" w:color="auto" w:fill="FFFFFF"/>
        </w:rPr>
        <w:t xml:space="preserve"> do Estado brasileiro, que embora tivesse conhecimento dos fatos decidiu pelo arquivamento do inquérito policial que apurava a responsabilidade penal dos policiais militares. </w:t>
      </w:r>
      <w:r w:rsidR="001F0534">
        <w:rPr>
          <w:rStyle w:val="Emphasis"/>
          <w:rFonts w:asciiTheme="majorHAnsi" w:hAnsiTheme="majorHAnsi" w:cs="Arial"/>
          <w:bCs/>
          <w:i w:val="0"/>
          <w:color w:val="FF0000"/>
          <w:sz w:val="20"/>
          <w:szCs w:val="20"/>
          <w:shd w:val="clear" w:color="auto" w:fill="FFFFFF"/>
        </w:rPr>
        <w:t xml:space="preserve"> </w:t>
      </w:r>
    </w:p>
    <w:p w14:paraId="5C423BB5" w14:textId="40C99EB2" w:rsidR="00CF5034" w:rsidRPr="00DA0B04" w:rsidRDefault="00487A47" w:rsidP="00DA0B04">
      <w:pPr>
        <w:numPr>
          <w:ilvl w:val="0"/>
          <w:numId w:val="55"/>
        </w:numPr>
        <w:suppressAutoHyphens/>
        <w:spacing w:after="240"/>
        <w:ind w:firstLine="709"/>
        <w:jc w:val="both"/>
        <w:rPr>
          <w:rFonts w:asciiTheme="majorHAnsi" w:hAnsiTheme="majorHAnsi"/>
          <w:color w:val="FF0000"/>
          <w:sz w:val="20"/>
          <w:szCs w:val="20"/>
        </w:rPr>
      </w:pPr>
      <w:r w:rsidRPr="00DA0B04">
        <w:rPr>
          <w:rFonts w:ascii="Cambria" w:hAnsi="Cambria"/>
          <w:sz w:val="20"/>
          <w:szCs w:val="20"/>
        </w:rPr>
        <w:t>Em atenção a estas considera</w:t>
      </w:r>
      <w:r w:rsidRPr="00DA0B04">
        <w:rPr>
          <w:rStyle w:val="Emphasis"/>
          <w:rFonts w:ascii="Cambria" w:hAnsi="Cambria" w:cs="Arial"/>
          <w:bCs/>
          <w:i w:val="0"/>
          <w:sz w:val="20"/>
          <w:szCs w:val="20"/>
          <w:shd w:val="clear" w:color="auto" w:fill="FFFFFF"/>
        </w:rPr>
        <w:t>ções</w:t>
      </w:r>
      <w:r w:rsidRPr="00DA0B04">
        <w:rPr>
          <w:rFonts w:ascii="Cambria" w:hAnsi="Cambria"/>
          <w:i/>
          <w:sz w:val="20"/>
          <w:szCs w:val="20"/>
        </w:rPr>
        <w:t xml:space="preserve"> </w:t>
      </w:r>
      <w:r w:rsidRPr="00DA0B04">
        <w:rPr>
          <w:rFonts w:ascii="Cambria" w:hAnsi="Cambria"/>
          <w:sz w:val="20"/>
          <w:szCs w:val="20"/>
        </w:rPr>
        <w:t>e após examinar os elementos de fato e de direito expostos pelas partes, a Comissão estima que as alega</w:t>
      </w:r>
      <w:r w:rsidRPr="00DA0B04">
        <w:rPr>
          <w:rStyle w:val="Emphasis"/>
          <w:rFonts w:ascii="Cambria" w:hAnsi="Cambria" w:cs="Arial"/>
          <w:bCs/>
          <w:i w:val="0"/>
          <w:sz w:val="20"/>
          <w:szCs w:val="20"/>
          <w:shd w:val="clear" w:color="auto" w:fill="FFFFFF"/>
        </w:rPr>
        <w:t>ções</w:t>
      </w:r>
      <w:r w:rsidRPr="00DA0B04">
        <w:rPr>
          <w:rFonts w:ascii="Cambria" w:hAnsi="Cambria"/>
          <w:i/>
          <w:sz w:val="20"/>
          <w:szCs w:val="20"/>
        </w:rPr>
        <w:t xml:space="preserve"> </w:t>
      </w:r>
      <w:r w:rsidRPr="00DA0B04">
        <w:rPr>
          <w:rFonts w:ascii="Cambria" w:hAnsi="Cambria"/>
          <w:sz w:val="20"/>
          <w:szCs w:val="20"/>
        </w:rPr>
        <w:t>da parte peticionária não são manifestamente infundada</w:t>
      </w:r>
      <w:r w:rsidR="00E04BA0" w:rsidRPr="00DA0B04">
        <w:rPr>
          <w:rFonts w:ascii="Cambria" w:hAnsi="Cambria"/>
          <w:sz w:val="20"/>
          <w:szCs w:val="20"/>
        </w:rPr>
        <w:t>s</w:t>
      </w:r>
      <w:r w:rsidRPr="00DA0B04">
        <w:rPr>
          <w:rFonts w:ascii="Cambria" w:hAnsi="Cambria"/>
          <w:sz w:val="20"/>
          <w:szCs w:val="20"/>
        </w:rPr>
        <w:t xml:space="preserve"> e requerem um estudo de mérito, pois os fatos alegados, se corroborados como certos, podem caracterizar </w:t>
      </w:r>
      <w:r w:rsidRPr="00DA0B04">
        <w:rPr>
          <w:rFonts w:ascii="Cambria" w:hAnsi="Cambria"/>
          <w:bCs/>
          <w:i/>
          <w:iCs/>
          <w:sz w:val="20"/>
          <w:szCs w:val="20"/>
        </w:rPr>
        <w:t>v</w:t>
      </w:r>
      <w:r w:rsidRPr="00DA0B04">
        <w:rPr>
          <w:rStyle w:val="Emphasis"/>
          <w:rFonts w:ascii="Cambria" w:hAnsi="Cambria" w:cs="Arial"/>
          <w:bCs/>
          <w:i w:val="0"/>
          <w:iCs w:val="0"/>
          <w:sz w:val="20"/>
          <w:szCs w:val="20"/>
          <w:shd w:val="clear" w:color="auto" w:fill="FFFFFF"/>
        </w:rPr>
        <w:t>iolações</w:t>
      </w:r>
      <w:r w:rsidRPr="00DA0B04">
        <w:rPr>
          <w:rFonts w:ascii="Cambria" w:hAnsi="Cambria"/>
          <w:sz w:val="20"/>
          <w:szCs w:val="20"/>
        </w:rPr>
        <w:t xml:space="preserve"> aos direitos protegidos</w:t>
      </w:r>
      <w:r w:rsidRPr="00DA0B04">
        <w:rPr>
          <w:rFonts w:ascii="Cambria" w:hAnsi="Cambria"/>
          <w:b/>
          <w:bCs/>
          <w:sz w:val="20"/>
          <w:szCs w:val="20"/>
        </w:rPr>
        <w:t xml:space="preserve"> </w:t>
      </w:r>
      <w:r w:rsidRPr="00DA0B04">
        <w:rPr>
          <w:rFonts w:ascii="Cambria" w:hAnsi="Cambria"/>
          <w:bCs/>
          <w:sz w:val="20"/>
          <w:szCs w:val="20"/>
        </w:rPr>
        <w:t>n</w:t>
      </w:r>
      <w:r w:rsidR="00E06F8E" w:rsidRPr="00DA0B04">
        <w:rPr>
          <w:rFonts w:ascii="Cambria" w:hAnsi="Cambria"/>
          <w:sz w:val="20"/>
          <w:szCs w:val="20"/>
        </w:rPr>
        <w:t xml:space="preserve">os artigos </w:t>
      </w:r>
      <w:r w:rsidR="00886E55" w:rsidRPr="00DA0B04">
        <w:rPr>
          <w:rFonts w:ascii="Cambria" w:hAnsi="Cambria"/>
          <w:bCs/>
          <w:sz w:val="20"/>
          <w:szCs w:val="20"/>
        </w:rPr>
        <w:t>4 (vida), 5 (integridade pessoal), 8 (garantias judiciais)</w:t>
      </w:r>
      <w:r w:rsidR="00CF5034" w:rsidRPr="00DA0B04">
        <w:rPr>
          <w:rFonts w:ascii="Cambria" w:hAnsi="Cambria"/>
          <w:bCs/>
          <w:sz w:val="20"/>
          <w:szCs w:val="20"/>
        </w:rPr>
        <w:t>, 11 (proteção da honra e da dignidade), 21 (propriedade privada)</w:t>
      </w:r>
      <w:r w:rsidR="001F0534" w:rsidRPr="00DA0B04">
        <w:rPr>
          <w:rFonts w:ascii="Cambria" w:hAnsi="Cambria"/>
          <w:bCs/>
          <w:color w:val="FF0000"/>
          <w:sz w:val="20"/>
          <w:szCs w:val="20"/>
        </w:rPr>
        <w:t xml:space="preserve"> </w:t>
      </w:r>
      <w:r w:rsidR="001F0534" w:rsidRPr="00DA0B04">
        <w:rPr>
          <w:rFonts w:ascii="Cambria" w:hAnsi="Cambria"/>
          <w:bCs/>
          <w:sz w:val="20"/>
          <w:szCs w:val="20"/>
        </w:rPr>
        <w:t>e</w:t>
      </w:r>
      <w:r w:rsidR="00F2677F" w:rsidRPr="00DA0B04">
        <w:rPr>
          <w:rFonts w:ascii="Cambria" w:hAnsi="Cambria"/>
          <w:bCs/>
          <w:color w:val="FF0000"/>
          <w:sz w:val="20"/>
          <w:szCs w:val="20"/>
        </w:rPr>
        <w:t xml:space="preserve"> </w:t>
      </w:r>
      <w:r w:rsidR="00886E55" w:rsidRPr="00DA0B04">
        <w:rPr>
          <w:rFonts w:ascii="Cambria" w:hAnsi="Cambria"/>
          <w:bCs/>
          <w:sz w:val="20"/>
          <w:szCs w:val="20"/>
        </w:rPr>
        <w:t>25 (proteção judicial) da C</w:t>
      </w:r>
      <w:r w:rsidR="008524A5" w:rsidRPr="00DA0B04">
        <w:rPr>
          <w:rFonts w:ascii="Cambria" w:hAnsi="Cambria"/>
          <w:bCs/>
          <w:sz w:val="20"/>
          <w:szCs w:val="20"/>
        </w:rPr>
        <w:t>onvenção Americana</w:t>
      </w:r>
      <w:r w:rsidR="00CF5034" w:rsidRPr="00DA0B04">
        <w:rPr>
          <w:rFonts w:ascii="Cambria" w:hAnsi="Cambria"/>
          <w:bCs/>
          <w:sz w:val="20"/>
          <w:szCs w:val="20"/>
        </w:rPr>
        <w:t>.</w:t>
      </w:r>
      <w:r w:rsidR="004D76EE" w:rsidRPr="00DA0B04">
        <w:rPr>
          <w:rFonts w:ascii="Cambria" w:hAnsi="Cambria"/>
          <w:bCs/>
          <w:sz w:val="20"/>
          <w:szCs w:val="20"/>
        </w:rPr>
        <w:t xml:space="preserve"> </w:t>
      </w:r>
      <w:r w:rsidR="00CF5034" w:rsidRPr="00DA0B04">
        <w:rPr>
          <w:rFonts w:ascii="Cambria" w:hAnsi="Cambria" w:cs="Calibri"/>
          <w:sz w:val="20"/>
          <w:szCs w:val="20"/>
        </w:rPr>
        <w:t xml:space="preserve">Por fim, a Comissão </w:t>
      </w:r>
      <w:r w:rsidR="004D76EE" w:rsidRPr="00DA0B04">
        <w:rPr>
          <w:rFonts w:ascii="Cambria" w:hAnsi="Cambria" w:cs="Calibri"/>
          <w:sz w:val="20"/>
          <w:szCs w:val="20"/>
        </w:rPr>
        <w:t xml:space="preserve">sinala </w:t>
      </w:r>
      <w:r w:rsidR="00CF5034" w:rsidRPr="00DA0B04">
        <w:rPr>
          <w:rFonts w:ascii="Cambria" w:hAnsi="Cambria" w:cs="Calibri"/>
          <w:sz w:val="20"/>
          <w:szCs w:val="20"/>
        </w:rPr>
        <w:t>reservará a análise de medidas alegadas pelo Estado à etapa de análise de mérito.</w:t>
      </w:r>
    </w:p>
    <w:p w14:paraId="29BB41F5" w14:textId="26B84564" w:rsidR="003239B8" w:rsidRPr="000A7E6B" w:rsidRDefault="003239B8" w:rsidP="000A7E6B">
      <w:pPr>
        <w:suppressAutoHyphens/>
        <w:spacing w:before="240" w:after="240"/>
        <w:ind w:left="720"/>
        <w:jc w:val="both"/>
        <w:rPr>
          <w:rFonts w:asciiTheme="majorHAnsi" w:hAnsiTheme="majorHAnsi"/>
          <w:b/>
          <w:bCs/>
          <w:sz w:val="20"/>
          <w:szCs w:val="20"/>
        </w:rPr>
      </w:pPr>
      <w:r w:rsidRPr="000A7E6B">
        <w:rPr>
          <w:rFonts w:asciiTheme="majorHAnsi" w:hAnsiTheme="majorHAnsi"/>
          <w:b/>
          <w:bCs/>
          <w:sz w:val="20"/>
          <w:szCs w:val="20"/>
        </w:rPr>
        <w:t xml:space="preserve">VIII. </w:t>
      </w:r>
      <w:r w:rsidRPr="000A7E6B">
        <w:rPr>
          <w:rFonts w:asciiTheme="majorHAnsi" w:hAnsiTheme="majorHAnsi"/>
          <w:b/>
          <w:bCs/>
          <w:sz w:val="20"/>
          <w:szCs w:val="20"/>
        </w:rPr>
        <w:tab/>
      </w:r>
      <w:r w:rsidR="00A53003" w:rsidRPr="000A7E6B">
        <w:rPr>
          <w:rFonts w:asciiTheme="majorHAnsi" w:hAnsiTheme="majorHAnsi"/>
          <w:b/>
          <w:bCs/>
          <w:sz w:val="20"/>
          <w:szCs w:val="20"/>
        </w:rPr>
        <w:t>DECISÃO</w:t>
      </w:r>
    </w:p>
    <w:p w14:paraId="0FDE1D10" w14:textId="499268BE" w:rsidR="003239B8" w:rsidRPr="008810D5" w:rsidRDefault="003239B8" w:rsidP="00D4526F">
      <w:pPr>
        <w:numPr>
          <w:ilvl w:val="0"/>
          <w:numId w:val="56"/>
        </w:numPr>
        <w:suppressAutoHyphens/>
        <w:spacing w:after="240"/>
        <w:jc w:val="both"/>
        <w:rPr>
          <w:rFonts w:ascii="Cambria" w:hAnsi="Cambria"/>
          <w:sz w:val="20"/>
          <w:szCs w:val="20"/>
        </w:rPr>
      </w:pPr>
      <w:r w:rsidRPr="00A75CC3">
        <w:rPr>
          <w:rFonts w:asciiTheme="majorHAnsi" w:hAnsiTheme="majorHAnsi"/>
          <w:sz w:val="20"/>
          <w:szCs w:val="20"/>
        </w:rPr>
        <w:t xml:space="preserve">Declarar </w:t>
      </w:r>
      <w:r w:rsidR="00A53003" w:rsidRPr="00A75CC3">
        <w:rPr>
          <w:rFonts w:asciiTheme="majorHAnsi" w:hAnsiTheme="majorHAnsi"/>
          <w:sz w:val="20"/>
          <w:szCs w:val="20"/>
        </w:rPr>
        <w:t>admitida</w:t>
      </w:r>
      <w:r w:rsidRPr="00A75CC3">
        <w:rPr>
          <w:rFonts w:asciiTheme="majorHAnsi" w:hAnsiTheme="majorHAnsi"/>
          <w:sz w:val="20"/>
          <w:szCs w:val="20"/>
        </w:rPr>
        <w:t xml:space="preserve"> a presente </w:t>
      </w:r>
      <w:r w:rsidR="00A53003" w:rsidRPr="00A75CC3">
        <w:rPr>
          <w:rFonts w:asciiTheme="majorHAnsi" w:hAnsiTheme="majorHAnsi"/>
          <w:sz w:val="20"/>
          <w:szCs w:val="20"/>
        </w:rPr>
        <w:t>petição</w:t>
      </w:r>
      <w:r w:rsidRPr="00A75CC3">
        <w:rPr>
          <w:rFonts w:asciiTheme="majorHAnsi" w:hAnsiTheme="majorHAnsi"/>
          <w:sz w:val="20"/>
          <w:szCs w:val="20"/>
        </w:rPr>
        <w:t xml:space="preserve"> e</w:t>
      </w:r>
      <w:r w:rsidR="00A53003" w:rsidRPr="00A75CC3">
        <w:rPr>
          <w:rFonts w:asciiTheme="majorHAnsi" w:hAnsiTheme="majorHAnsi"/>
          <w:sz w:val="20"/>
          <w:szCs w:val="20"/>
        </w:rPr>
        <w:t>m</w:t>
      </w:r>
      <w:r w:rsidRPr="00A75CC3">
        <w:rPr>
          <w:rFonts w:asciiTheme="majorHAnsi" w:hAnsiTheme="majorHAnsi"/>
          <w:sz w:val="20"/>
          <w:szCs w:val="20"/>
        </w:rPr>
        <w:t xml:space="preserve"> </w:t>
      </w:r>
      <w:r w:rsidR="00A53003" w:rsidRPr="00A75CC3">
        <w:rPr>
          <w:rFonts w:asciiTheme="majorHAnsi" w:hAnsiTheme="majorHAnsi"/>
          <w:sz w:val="20"/>
          <w:szCs w:val="20"/>
        </w:rPr>
        <w:t xml:space="preserve">relação </w:t>
      </w:r>
      <w:r w:rsidR="000A7E6B" w:rsidRPr="00DA0B04">
        <w:rPr>
          <w:rFonts w:asciiTheme="majorHAnsi" w:hAnsiTheme="majorHAnsi"/>
          <w:sz w:val="20"/>
          <w:szCs w:val="20"/>
        </w:rPr>
        <w:t xml:space="preserve">aos </w:t>
      </w:r>
      <w:r w:rsidR="00CF5034" w:rsidRPr="00DA0B04">
        <w:rPr>
          <w:rFonts w:asciiTheme="majorHAnsi" w:hAnsiTheme="majorHAnsi"/>
          <w:sz w:val="20"/>
          <w:szCs w:val="20"/>
        </w:rPr>
        <w:t xml:space="preserve">artigos </w:t>
      </w:r>
      <w:r w:rsidR="00CF5034" w:rsidRPr="00DA0B04">
        <w:rPr>
          <w:rFonts w:ascii="Cambria" w:hAnsi="Cambria"/>
          <w:bCs/>
          <w:sz w:val="20"/>
          <w:szCs w:val="20"/>
        </w:rPr>
        <w:t>4 (vida), 5 (integridade pessoal), 8 (garantias judiciais),</w:t>
      </w:r>
      <w:r w:rsidR="00CF5034" w:rsidRPr="00DA0B04">
        <w:rPr>
          <w:rFonts w:ascii="Cambria" w:hAnsi="Cambria"/>
          <w:bCs/>
          <w:sz w:val="19"/>
          <w:szCs w:val="19"/>
        </w:rPr>
        <w:t xml:space="preserve"> 11 (proteção da honra e da dignidade), </w:t>
      </w:r>
      <w:r w:rsidR="00CF5034" w:rsidRPr="00DA0B04">
        <w:rPr>
          <w:rFonts w:ascii="Cambria" w:hAnsi="Cambria"/>
          <w:bCs/>
          <w:sz w:val="20"/>
          <w:szCs w:val="20"/>
        </w:rPr>
        <w:t>21 (propriedade)</w:t>
      </w:r>
      <w:r w:rsidR="001F0534" w:rsidRPr="00DA0B04">
        <w:rPr>
          <w:rFonts w:ascii="Cambria" w:hAnsi="Cambria"/>
          <w:bCs/>
          <w:sz w:val="20"/>
          <w:szCs w:val="20"/>
        </w:rPr>
        <w:t xml:space="preserve"> e</w:t>
      </w:r>
      <w:r w:rsidR="00F2677F" w:rsidRPr="00DA0B04">
        <w:rPr>
          <w:rFonts w:ascii="Cambria" w:hAnsi="Cambria"/>
          <w:bCs/>
          <w:sz w:val="20"/>
          <w:szCs w:val="20"/>
        </w:rPr>
        <w:t xml:space="preserve"> </w:t>
      </w:r>
      <w:r w:rsidR="00CF5034" w:rsidRPr="00DA0B04">
        <w:rPr>
          <w:rFonts w:ascii="Cambria" w:hAnsi="Cambria"/>
          <w:bCs/>
          <w:sz w:val="20"/>
          <w:szCs w:val="20"/>
        </w:rPr>
        <w:t>25 (prote</w:t>
      </w:r>
      <w:r w:rsidR="00CF5034" w:rsidRPr="00DA0B04">
        <w:rPr>
          <w:rFonts w:asciiTheme="majorHAnsi" w:hAnsiTheme="majorHAnsi"/>
          <w:bCs/>
          <w:sz w:val="20"/>
          <w:szCs w:val="20"/>
        </w:rPr>
        <w:t>ção</w:t>
      </w:r>
      <w:r w:rsidR="00CF5034" w:rsidRPr="00DA0B04">
        <w:rPr>
          <w:rFonts w:ascii="Cambria" w:hAnsi="Cambria"/>
          <w:bCs/>
          <w:sz w:val="20"/>
          <w:szCs w:val="20"/>
        </w:rPr>
        <w:t xml:space="preserve"> judicial) </w:t>
      </w:r>
      <w:r w:rsidR="001F0534" w:rsidRPr="00DA0B04">
        <w:rPr>
          <w:rFonts w:ascii="Cambria" w:hAnsi="Cambria"/>
          <w:bCs/>
          <w:sz w:val="20"/>
          <w:szCs w:val="20"/>
        </w:rPr>
        <w:t xml:space="preserve">da </w:t>
      </w:r>
      <w:r w:rsidR="00CF5034" w:rsidRPr="00DA0B04">
        <w:rPr>
          <w:rFonts w:ascii="Cambria" w:hAnsi="Cambria"/>
          <w:bCs/>
          <w:sz w:val="20"/>
          <w:szCs w:val="20"/>
        </w:rPr>
        <w:t>C</w:t>
      </w:r>
      <w:r w:rsidR="004D76EE" w:rsidRPr="00DA0B04">
        <w:rPr>
          <w:rFonts w:ascii="Cambria" w:hAnsi="Cambria"/>
          <w:bCs/>
          <w:sz w:val="20"/>
          <w:szCs w:val="20"/>
        </w:rPr>
        <w:t>onvenção Americana</w:t>
      </w:r>
      <w:r w:rsidR="00706BF6" w:rsidRPr="00706BF6">
        <w:rPr>
          <w:rFonts w:asciiTheme="majorHAnsi" w:hAnsiTheme="majorHAnsi"/>
          <w:bCs/>
          <w:sz w:val="20"/>
          <w:szCs w:val="20"/>
        </w:rPr>
        <w:t xml:space="preserve"> </w:t>
      </w:r>
      <w:r w:rsidR="00706BF6">
        <w:rPr>
          <w:rFonts w:asciiTheme="majorHAnsi" w:hAnsiTheme="majorHAnsi"/>
          <w:bCs/>
          <w:sz w:val="20"/>
          <w:szCs w:val="20"/>
        </w:rPr>
        <w:t>em relação com os artigo 1 (obrigação de respeitar os direitos)</w:t>
      </w:r>
      <w:r w:rsidR="004D76EE" w:rsidRPr="00DA0B04">
        <w:rPr>
          <w:rFonts w:ascii="Cambria" w:hAnsi="Cambria"/>
          <w:bCs/>
          <w:sz w:val="20"/>
          <w:szCs w:val="20"/>
        </w:rPr>
        <w:t>; e</w:t>
      </w:r>
    </w:p>
    <w:p w14:paraId="6AC80CA6" w14:textId="0C09B47C" w:rsidR="00722C9F" w:rsidRDefault="00A53003" w:rsidP="00D4526F">
      <w:pPr>
        <w:numPr>
          <w:ilvl w:val="0"/>
          <w:numId w:val="56"/>
        </w:numPr>
        <w:suppressAutoHyphens/>
        <w:spacing w:after="240"/>
        <w:jc w:val="both"/>
        <w:rPr>
          <w:rFonts w:asciiTheme="majorHAnsi" w:hAnsiTheme="majorHAnsi"/>
          <w:sz w:val="20"/>
          <w:szCs w:val="20"/>
        </w:rPr>
      </w:pPr>
      <w:r w:rsidRPr="00A75CC3">
        <w:rPr>
          <w:rFonts w:asciiTheme="majorHAnsi" w:hAnsiTheme="majorHAnsi"/>
          <w:sz w:val="20"/>
          <w:szCs w:val="20"/>
        </w:rPr>
        <w:t xml:space="preserve">Notificar </w:t>
      </w:r>
      <w:r w:rsidR="0022736D" w:rsidRPr="00A75CC3">
        <w:rPr>
          <w:rFonts w:asciiTheme="majorHAnsi" w:hAnsiTheme="majorHAnsi"/>
          <w:sz w:val="20"/>
          <w:szCs w:val="20"/>
        </w:rPr>
        <w:t>a</w:t>
      </w:r>
      <w:r w:rsidR="004A6A54" w:rsidRPr="00A75CC3">
        <w:rPr>
          <w:rFonts w:asciiTheme="majorHAnsi" w:hAnsiTheme="majorHAnsi"/>
          <w:sz w:val="20"/>
          <w:szCs w:val="20"/>
        </w:rPr>
        <w:t xml:space="preserve">s partes </w:t>
      </w:r>
      <w:r w:rsidR="0022736D" w:rsidRPr="00A75CC3">
        <w:rPr>
          <w:rFonts w:asciiTheme="majorHAnsi" w:hAnsiTheme="majorHAnsi"/>
          <w:sz w:val="20"/>
          <w:szCs w:val="20"/>
        </w:rPr>
        <w:t xml:space="preserve">sobre </w:t>
      </w:r>
      <w:r w:rsidRPr="00A75CC3">
        <w:rPr>
          <w:rFonts w:asciiTheme="majorHAnsi" w:hAnsiTheme="majorHAnsi"/>
          <w:sz w:val="20"/>
          <w:szCs w:val="20"/>
        </w:rPr>
        <w:t>a presente decisão; continuar com a análise de mérito</w:t>
      </w:r>
      <w:r w:rsidR="004A6A54" w:rsidRPr="00A75CC3">
        <w:rPr>
          <w:rFonts w:asciiTheme="majorHAnsi" w:hAnsiTheme="majorHAnsi"/>
          <w:sz w:val="20"/>
          <w:szCs w:val="20"/>
        </w:rPr>
        <w:t xml:space="preserve"> </w:t>
      </w:r>
      <w:r w:rsidRPr="00A75CC3">
        <w:rPr>
          <w:rFonts w:asciiTheme="majorHAnsi" w:hAnsiTheme="majorHAnsi"/>
          <w:sz w:val="20"/>
          <w:szCs w:val="20"/>
        </w:rPr>
        <w:t>d</w:t>
      </w:r>
      <w:r w:rsidR="004A6A54" w:rsidRPr="00A75CC3">
        <w:rPr>
          <w:rFonts w:asciiTheme="majorHAnsi" w:hAnsiTheme="majorHAnsi"/>
          <w:sz w:val="20"/>
          <w:szCs w:val="20"/>
        </w:rPr>
        <w:t xml:space="preserve">a </w:t>
      </w:r>
      <w:r w:rsidRPr="00A75CC3">
        <w:rPr>
          <w:rFonts w:asciiTheme="majorHAnsi" w:hAnsiTheme="majorHAnsi"/>
          <w:sz w:val="20"/>
          <w:szCs w:val="20"/>
        </w:rPr>
        <w:t>questão; e</w:t>
      </w:r>
      <w:r w:rsidR="004A6A54" w:rsidRPr="00A75CC3">
        <w:rPr>
          <w:rFonts w:asciiTheme="majorHAnsi" w:hAnsiTheme="majorHAnsi"/>
          <w:sz w:val="20"/>
          <w:szCs w:val="20"/>
        </w:rPr>
        <w:t xml:space="preserve"> publicar esta </w:t>
      </w:r>
      <w:r w:rsidRPr="00A75CC3">
        <w:rPr>
          <w:rFonts w:asciiTheme="majorHAnsi" w:hAnsiTheme="majorHAnsi"/>
          <w:sz w:val="20"/>
          <w:szCs w:val="20"/>
        </w:rPr>
        <w:t>decisão</w:t>
      </w:r>
      <w:r w:rsidR="007665A8">
        <w:rPr>
          <w:rFonts w:asciiTheme="majorHAnsi" w:hAnsiTheme="majorHAnsi"/>
          <w:sz w:val="20"/>
          <w:szCs w:val="20"/>
        </w:rPr>
        <w:t xml:space="preserve"> e inclui</w:t>
      </w:r>
      <w:r w:rsidRPr="00A75CC3">
        <w:rPr>
          <w:rFonts w:asciiTheme="majorHAnsi" w:hAnsiTheme="majorHAnsi"/>
          <w:sz w:val="20"/>
          <w:szCs w:val="20"/>
        </w:rPr>
        <w:t>-</w:t>
      </w:r>
      <w:r w:rsidR="004A6A54" w:rsidRPr="00A75CC3">
        <w:rPr>
          <w:rFonts w:asciiTheme="majorHAnsi" w:hAnsiTheme="majorHAnsi"/>
          <w:sz w:val="20"/>
          <w:szCs w:val="20"/>
        </w:rPr>
        <w:t xml:space="preserve">la </w:t>
      </w:r>
      <w:r w:rsidRPr="00A75CC3">
        <w:rPr>
          <w:rFonts w:asciiTheme="majorHAnsi" w:hAnsiTheme="majorHAnsi"/>
          <w:sz w:val="20"/>
          <w:szCs w:val="20"/>
        </w:rPr>
        <w:t xml:space="preserve">em seu Relatório Anual à Assembleia Geral da Organização dos Estados Americanos. </w:t>
      </w:r>
    </w:p>
    <w:p w14:paraId="61E1AD8E" w14:textId="14D569E7" w:rsidR="00DF64F1" w:rsidRPr="00E451B5" w:rsidRDefault="00DF64F1" w:rsidP="00DF64F1">
      <w:pPr>
        <w:tabs>
          <w:tab w:val="center" w:pos="4680"/>
          <w:tab w:val="left" w:pos="6511"/>
        </w:tabs>
        <w:ind w:firstLine="720"/>
        <w:jc w:val="both"/>
        <w:rPr>
          <w:rFonts w:ascii="Cambria" w:hAnsi="Cambria"/>
          <w:spacing w:val="-2"/>
          <w:sz w:val="20"/>
          <w:szCs w:val="20"/>
        </w:rPr>
      </w:pPr>
      <w:r w:rsidRPr="00E451B5">
        <w:rPr>
          <w:rFonts w:ascii="Cambria" w:hAnsi="Cambria"/>
          <w:spacing w:val="-2"/>
          <w:sz w:val="20"/>
          <w:szCs w:val="20"/>
        </w:rPr>
        <w:t xml:space="preserve">Aprovado pela Comissão Interamericana de Direitos Humanos aos </w:t>
      </w:r>
      <w:r>
        <w:rPr>
          <w:rFonts w:ascii="Cambria" w:hAnsi="Cambria"/>
          <w:spacing w:val="-2"/>
          <w:sz w:val="20"/>
          <w:szCs w:val="20"/>
        </w:rPr>
        <w:t>6</w:t>
      </w:r>
      <w:r w:rsidRPr="00E451B5">
        <w:rPr>
          <w:rFonts w:ascii="Cambria" w:hAnsi="Cambria"/>
          <w:spacing w:val="-2"/>
          <w:sz w:val="20"/>
          <w:szCs w:val="20"/>
        </w:rPr>
        <w:t xml:space="preserve"> dias do mês de </w:t>
      </w:r>
      <w:r>
        <w:rPr>
          <w:rFonts w:ascii="Cambria" w:hAnsi="Cambria"/>
          <w:spacing w:val="-2"/>
          <w:sz w:val="20"/>
          <w:szCs w:val="20"/>
        </w:rPr>
        <w:t>setembro</w:t>
      </w:r>
      <w:r w:rsidRPr="00E451B5">
        <w:rPr>
          <w:rFonts w:ascii="Cambria" w:hAnsi="Cambria"/>
          <w:spacing w:val="-2"/>
          <w:sz w:val="20"/>
          <w:szCs w:val="20"/>
        </w:rPr>
        <w:t xml:space="preserve"> de 2020. (Assinado): Joel Hernández García, Presidente; Antonia Urrejola, Primeira Vice-Presidente; </w:t>
      </w:r>
      <w:r w:rsidRPr="00E451B5">
        <w:rPr>
          <w:rFonts w:asciiTheme="majorHAnsi" w:hAnsiTheme="majorHAnsi" w:cs="Arial"/>
          <w:noProof/>
          <w:spacing w:val="-2"/>
          <w:sz w:val="20"/>
          <w:szCs w:val="20"/>
        </w:rPr>
        <w:t>Esmeralda E. Arosemena Bernal de Tr</w:t>
      </w:r>
      <w:r>
        <w:rPr>
          <w:rFonts w:asciiTheme="majorHAnsi" w:hAnsiTheme="majorHAnsi" w:cs="Arial"/>
          <w:noProof/>
          <w:spacing w:val="-2"/>
          <w:sz w:val="20"/>
          <w:szCs w:val="20"/>
        </w:rPr>
        <w:t>oitiño</w:t>
      </w:r>
      <w:r w:rsidRPr="00E451B5">
        <w:rPr>
          <w:rFonts w:asciiTheme="majorHAnsi" w:hAnsiTheme="majorHAnsi" w:cs="Arial"/>
          <w:noProof/>
          <w:spacing w:val="-2"/>
          <w:sz w:val="20"/>
          <w:szCs w:val="20"/>
        </w:rPr>
        <w:t xml:space="preserve"> </w:t>
      </w:r>
      <w:r>
        <w:rPr>
          <w:rFonts w:asciiTheme="majorHAnsi" w:hAnsiTheme="majorHAnsi" w:cs="Arial"/>
          <w:noProof/>
          <w:spacing w:val="-2"/>
          <w:sz w:val="20"/>
          <w:szCs w:val="20"/>
        </w:rPr>
        <w:t>e</w:t>
      </w:r>
      <w:r w:rsidRPr="00E451B5">
        <w:rPr>
          <w:rFonts w:asciiTheme="majorHAnsi" w:hAnsiTheme="majorHAnsi" w:cs="Arial"/>
          <w:noProof/>
          <w:spacing w:val="-2"/>
          <w:sz w:val="20"/>
          <w:szCs w:val="20"/>
        </w:rPr>
        <w:t xml:space="preserve"> Stuardo Ralón Orellana</w:t>
      </w:r>
      <w:r w:rsidRPr="00E451B5">
        <w:rPr>
          <w:rFonts w:ascii="Cambria" w:hAnsi="Cambria"/>
          <w:spacing w:val="-2"/>
          <w:sz w:val="20"/>
          <w:szCs w:val="20"/>
        </w:rPr>
        <w:t>, Membros da Comissão.</w:t>
      </w:r>
    </w:p>
    <w:p w14:paraId="29CC1D6B" w14:textId="77777777" w:rsidR="00DF64F1" w:rsidRPr="00E451B5" w:rsidRDefault="00DF64F1" w:rsidP="00B3648C">
      <w:pPr>
        <w:tabs>
          <w:tab w:val="center" w:pos="4680"/>
          <w:tab w:val="left" w:pos="6511"/>
        </w:tabs>
        <w:jc w:val="both"/>
        <w:rPr>
          <w:rFonts w:ascii="Cambria" w:hAnsi="Cambria"/>
          <w:spacing w:val="-2"/>
          <w:sz w:val="20"/>
          <w:szCs w:val="20"/>
        </w:rPr>
      </w:pPr>
    </w:p>
    <w:sectPr w:rsidR="00DF64F1" w:rsidRPr="00E451B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4B7D5" w14:textId="77777777" w:rsidR="0084665F" w:rsidRDefault="0084665F">
      <w:r>
        <w:separator/>
      </w:r>
    </w:p>
  </w:endnote>
  <w:endnote w:type="continuationSeparator" w:id="0">
    <w:p w14:paraId="138794F2" w14:textId="77777777" w:rsidR="0084665F" w:rsidRDefault="0084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83A0" w14:textId="77777777" w:rsidR="001E3000" w:rsidRDefault="001E30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28E6CE18" w:rsidR="00E04BA0" w:rsidRPr="00934A2C" w:rsidRDefault="00E04BA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E3000">
          <w:rPr>
            <w:noProof/>
            <w:sz w:val="16"/>
            <w:szCs w:val="22"/>
          </w:rPr>
          <w:t>3</w:t>
        </w:r>
        <w:r w:rsidRPr="00934A2C">
          <w:rPr>
            <w:noProof/>
            <w:sz w:val="16"/>
            <w:szCs w:val="22"/>
          </w:rPr>
          <w:fldChar w:fldCharType="end"/>
        </w:r>
      </w:p>
    </w:sdtContent>
  </w:sdt>
  <w:p w14:paraId="68530E6A" w14:textId="77777777" w:rsidR="00E04BA0" w:rsidRDefault="00E04B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E04BA0" w:rsidRPr="00934A2C" w:rsidRDefault="00E04BA0">
    <w:pPr>
      <w:pStyle w:val="Footer"/>
      <w:jc w:val="center"/>
      <w:rPr>
        <w:sz w:val="16"/>
        <w:szCs w:val="22"/>
      </w:rPr>
    </w:pPr>
  </w:p>
  <w:p w14:paraId="49059CE3" w14:textId="77777777" w:rsidR="00E04BA0" w:rsidRDefault="00E04B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553AD" w14:textId="77777777" w:rsidR="0084665F" w:rsidRPr="000F35ED" w:rsidRDefault="0084665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E529D7D" w14:textId="77777777" w:rsidR="0084665F" w:rsidRPr="000F35ED" w:rsidRDefault="0084665F" w:rsidP="000F35ED">
      <w:pPr>
        <w:rPr>
          <w:rFonts w:asciiTheme="majorHAnsi" w:hAnsiTheme="majorHAnsi"/>
          <w:sz w:val="16"/>
          <w:szCs w:val="16"/>
        </w:rPr>
      </w:pPr>
      <w:r w:rsidRPr="000F35ED">
        <w:rPr>
          <w:rFonts w:asciiTheme="majorHAnsi" w:hAnsiTheme="majorHAnsi"/>
          <w:sz w:val="16"/>
          <w:szCs w:val="16"/>
        </w:rPr>
        <w:separator/>
      </w:r>
    </w:p>
    <w:p w14:paraId="4270B806" w14:textId="77777777" w:rsidR="0084665F" w:rsidRPr="000F35ED" w:rsidRDefault="0084665F"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5773762" w14:textId="77777777" w:rsidR="0084665F" w:rsidRPr="000F35ED" w:rsidRDefault="0084665F"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22FDC21B" w:rsidR="00E04BA0" w:rsidRPr="00BA5DC5" w:rsidRDefault="00DF64F1" w:rsidP="00B26D24">
      <w:pPr>
        <w:pStyle w:val="FootnoteText"/>
        <w:jc w:val="both"/>
        <w:rPr>
          <w:rFonts w:asciiTheme="majorHAnsi" w:hAnsiTheme="majorHAnsi"/>
          <w:sz w:val="16"/>
          <w:szCs w:val="16"/>
          <w:lang w:val="pt-BR"/>
        </w:rPr>
      </w:pPr>
      <w:r>
        <w:rPr>
          <w:rFonts w:asciiTheme="majorHAnsi" w:hAnsiTheme="majorHAnsi"/>
          <w:sz w:val="16"/>
          <w:szCs w:val="16"/>
          <w:lang w:val="pt-BR"/>
        </w:rPr>
        <w:tab/>
      </w:r>
      <w:r w:rsidR="00E04BA0" w:rsidRPr="00BA5DC5">
        <w:rPr>
          <w:rStyle w:val="FootnoteReference"/>
          <w:rFonts w:asciiTheme="majorHAnsi" w:hAnsiTheme="majorHAnsi"/>
          <w:sz w:val="16"/>
          <w:szCs w:val="16"/>
          <w:lang w:val="pt-BR"/>
        </w:rPr>
        <w:footnoteRef/>
      </w:r>
      <w:r w:rsidR="00E04BA0" w:rsidRPr="00BA5DC5">
        <w:rPr>
          <w:rFonts w:asciiTheme="majorHAnsi" w:hAnsiTheme="majorHAnsi"/>
          <w:sz w:val="16"/>
          <w:szCs w:val="16"/>
          <w:lang w:val="pt-BR"/>
        </w:rPr>
        <w:t xml:space="preserve"> Conforme disposto no artigo 17.2.a do Regulamento da Comissão, a Comissária Flávia Piovesan, de nacionalidade brasileira, não participou no debate nem na decisão do presente assunto.</w:t>
      </w:r>
    </w:p>
  </w:footnote>
  <w:footnote w:id="3">
    <w:p w14:paraId="40FF9EBC" w14:textId="38C449BB" w:rsidR="00E04BA0" w:rsidRPr="00BA5DC5" w:rsidRDefault="00DF64F1" w:rsidP="00BA5DC5">
      <w:pPr>
        <w:pStyle w:val="FootnoteText"/>
        <w:jc w:val="both"/>
        <w:rPr>
          <w:rFonts w:asciiTheme="majorHAnsi" w:hAnsiTheme="majorHAnsi"/>
          <w:sz w:val="16"/>
          <w:szCs w:val="16"/>
          <w:lang w:val="pt-BR"/>
        </w:rPr>
      </w:pPr>
      <w:r>
        <w:rPr>
          <w:rFonts w:asciiTheme="majorHAnsi" w:hAnsiTheme="majorHAnsi"/>
          <w:sz w:val="16"/>
          <w:szCs w:val="16"/>
          <w:lang w:val="pt-BR"/>
        </w:rPr>
        <w:tab/>
      </w:r>
      <w:r w:rsidR="00E04BA0" w:rsidRPr="00BA5DC5">
        <w:rPr>
          <w:rStyle w:val="FootnoteReference"/>
          <w:rFonts w:asciiTheme="majorHAnsi" w:hAnsiTheme="majorHAnsi"/>
          <w:sz w:val="16"/>
          <w:szCs w:val="16"/>
        </w:rPr>
        <w:footnoteRef/>
      </w:r>
      <w:r w:rsidR="00E04BA0" w:rsidRPr="00BA5DC5">
        <w:rPr>
          <w:rFonts w:asciiTheme="majorHAnsi" w:hAnsiTheme="majorHAnsi"/>
          <w:sz w:val="16"/>
          <w:szCs w:val="16"/>
          <w:lang w:val="pt-BR"/>
        </w:rPr>
        <w:t xml:space="preserve"> </w:t>
      </w:r>
      <w:r w:rsidR="00E04BA0" w:rsidRPr="00BA5DC5">
        <w:rPr>
          <w:rFonts w:asciiTheme="majorHAnsi" w:hAnsiTheme="majorHAnsi"/>
          <w:sz w:val="16"/>
          <w:szCs w:val="16"/>
          <w:lang w:val="pt-BR"/>
        </w:rPr>
        <w:t xml:space="preserve">Adiante </w:t>
      </w:r>
      <w:r w:rsidR="00E04BA0" w:rsidRPr="00BA5DC5">
        <w:rPr>
          <w:rFonts w:asciiTheme="majorHAnsi" w:hAnsiTheme="majorHAnsi"/>
          <w:sz w:val="16"/>
          <w:szCs w:val="16"/>
          <w:lang w:val="pt-BR"/>
        </w:rPr>
        <w:t>“Conven</w:t>
      </w:r>
      <w:r w:rsidR="00E04BA0" w:rsidRPr="00BA5DC5">
        <w:rPr>
          <w:rFonts w:asciiTheme="majorHAnsi" w:hAnsiTheme="majorHAnsi"/>
          <w:bCs/>
          <w:sz w:val="16"/>
          <w:szCs w:val="16"/>
          <w:lang w:val="pt-BR"/>
        </w:rPr>
        <w:t>ção</w:t>
      </w:r>
      <w:r w:rsidR="00E04BA0" w:rsidRPr="00BA5DC5">
        <w:rPr>
          <w:rFonts w:asciiTheme="majorHAnsi" w:hAnsiTheme="majorHAnsi"/>
          <w:sz w:val="16"/>
          <w:szCs w:val="16"/>
          <w:lang w:val="pt-BR"/>
        </w:rPr>
        <w:t xml:space="preserve"> Americana”</w:t>
      </w:r>
    </w:p>
  </w:footnote>
  <w:footnote w:id="4">
    <w:p w14:paraId="79F07139" w14:textId="7148C67B" w:rsidR="00E04BA0" w:rsidRPr="00BA5DC5" w:rsidRDefault="00DF64F1" w:rsidP="00B26D24">
      <w:pPr>
        <w:pStyle w:val="FootnoteText"/>
        <w:jc w:val="both"/>
        <w:rPr>
          <w:rFonts w:asciiTheme="majorHAnsi" w:hAnsiTheme="majorHAnsi"/>
          <w:sz w:val="16"/>
          <w:szCs w:val="16"/>
          <w:lang w:val="pt-BR"/>
        </w:rPr>
      </w:pPr>
      <w:r>
        <w:rPr>
          <w:rFonts w:asciiTheme="majorHAnsi" w:hAnsiTheme="majorHAnsi"/>
          <w:sz w:val="16"/>
          <w:szCs w:val="16"/>
          <w:lang w:val="pt-BR"/>
        </w:rPr>
        <w:tab/>
      </w:r>
      <w:r w:rsidR="00E04BA0" w:rsidRPr="00BA5DC5">
        <w:rPr>
          <w:rStyle w:val="FootnoteReference"/>
          <w:rFonts w:asciiTheme="majorHAnsi" w:hAnsiTheme="majorHAnsi"/>
          <w:sz w:val="16"/>
          <w:szCs w:val="16"/>
          <w:lang w:val="pt-BR"/>
        </w:rPr>
        <w:footnoteRef/>
      </w:r>
      <w:r w:rsidR="00E04BA0" w:rsidRPr="00BA5DC5">
        <w:rPr>
          <w:rFonts w:asciiTheme="majorHAnsi" w:hAnsiTheme="majorHAnsi"/>
          <w:sz w:val="16"/>
          <w:szCs w:val="16"/>
          <w:lang w:val="pt-BR"/>
        </w:rPr>
        <w:t xml:space="preserve"> </w:t>
      </w:r>
      <w:r w:rsidR="00E04BA0" w:rsidRPr="00BA5DC5">
        <w:rPr>
          <w:rFonts w:asciiTheme="majorHAnsi" w:hAnsiTheme="majorHAnsi"/>
          <w:sz w:val="16"/>
          <w:szCs w:val="16"/>
          <w:lang w:val="pt-BR"/>
        </w:rPr>
        <w:t xml:space="preserve">As </w:t>
      </w:r>
      <w:r w:rsidR="00E04BA0" w:rsidRPr="00BA5DC5">
        <w:rPr>
          <w:rFonts w:asciiTheme="majorHAnsi" w:hAnsiTheme="majorHAnsi"/>
          <w:sz w:val="16"/>
          <w:szCs w:val="16"/>
          <w:lang w:val="pt-BR"/>
        </w:rPr>
        <w:t>observações de cada parte foram devidamente transladadas à parte contrária.</w:t>
      </w:r>
    </w:p>
  </w:footnote>
  <w:footnote w:id="5">
    <w:p w14:paraId="556EF1F1" w14:textId="3566F595" w:rsidR="00E04BA0" w:rsidRPr="00370836" w:rsidRDefault="00DF64F1" w:rsidP="00E90C0C">
      <w:pPr>
        <w:pStyle w:val="FootnoteText"/>
        <w:jc w:val="both"/>
        <w:rPr>
          <w:rFonts w:ascii="Cambria" w:hAnsi="Cambria"/>
          <w:sz w:val="16"/>
          <w:szCs w:val="16"/>
          <w:lang w:val="pt-BR"/>
        </w:rPr>
      </w:pPr>
      <w:r>
        <w:rPr>
          <w:rFonts w:ascii="Cambria" w:hAnsi="Cambria"/>
          <w:sz w:val="16"/>
          <w:szCs w:val="16"/>
          <w:lang w:val="pt-BR"/>
        </w:rPr>
        <w:tab/>
      </w:r>
      <w:r w:rsidR="00E04BA0" w:rsidRPr="006132CC">
        <w:rPr>
          <w:rStyle w:val="FootnoteReference"/>
          <w:rFonts w:ascii="Cambria" w:hAnsi="Cambria"/>
          <w:sz w:val="16"/>
          <w:szCs w:val="16"/>
        </w:rPr>
        <w:footnoteRef/>
      </w:r>
      <w:r w:rsidR="00E04BA0" w:rsidRPr="00DA0B04">
        <w:rPr>
          <w:rFonts w:ascii="Cambria" w:hAnsi="Cambria"/>
          <w:sz w:val="16"/>
          <w:szCs w:val="16"/>
          <w:lang w:val="pt-BR"/>
        </w:rPr>
        <w:t xml:space="preserve"> </w:t>
      </w:r>
      <w:r w:rsidR="00E04BA0" w:rsidRPr="00DA0B04">
        <w:rPr>
          <w:rFonts w:ascii="Cambria" w:hAnsi="Cambria"/>
          <w:sz w:val="16"/>
          <w:szCs w:val="16"/>
          <w:lang w:val="pt-BR"/>
        </w:rPr>
        <w:t xml:space="preserve">CIDH, </w:t>
      </w:r>
      <w:r w:rsidR="002F7D83" w:rsidRPr="00DA0B04">
        <w:rPr>
          <w:rFonts w:ascii="Cambria" w:hAnsi="Cambria"/>
          <w:sz w:val="16"/>
          <w:szCs w:val="16"/>
          <w:lang w:val="pt-BR"/>
        </w:rPr>
        <w:t>Relatório</w:t>
      </w:r>
      <w:r w:rsidR="00E04BA0" w:rsidRPr="00DA0B04">
        <w:rPr>
          <w:rFonts w:ascii="Cambria" w:hAnsi="Cambria"/>
          <w:sz w:val="16"/>
          <w:szCs w:val="16"/>
          <w:lang w:val="pt-BR"/>
        </w:rPr>
        <w:t xml:space="preserve"> No. 72/18, </w:t>
      </w:r>
      <w:r w:rsidR="002F7D83" w:rsidRPr="00DA0B04">
        <w:rPr>
          <w:rFonts w:ascii="Cambria" w:hAnsi="Cambria"/>
          <w:sz w:val="16"/>
          <w:szCs w:val="16"/>
          <w:lang w:val="pt-BR"/>
        </w:rPr>
        <w:t>Petição</w:t>
      </w:r>
      <w:r w:rsidR="00E04BA0" w:rsidRPr="00DA0B04">
        <w:rPr>
          <w:rFonts w:ascii="Cambria" w:hAnsi="Cambria"/>
          <w:sz w:val="16"/>
          <w:szCs w:val="16"/>
          <w:lang w:val="pt-BR"/>
        </w:rPr>
        <w:t xml:space="preserve"> 1131-08. Admis</w:t>
      </w:r>
      <w:r w:rsidR="002F7D83" w:rsidRPr="00DA0B04">
        <w:rPr>
          <w:rFonts w:ascii="Cambria" w:hAnsi="Cambria"/>
          <w:sz w:val="16"/>
          <w:szCs w:val="16"/>
          <w:lang w:val="pt-BR"/>
        </w:rPr>
        <w:t>s</w:t>
      </w:r>
      <w:r w:rsidR="00E04BA0" w:rsidRPr="00DA0B04">
        <w:rPr>
          <w:rFonts w:ascii="Cambria" w:hAnsi="Cambria"/>
          <w:sz w:val="16"/>
          <w:szCs w:val="16"/>
          <w:lang w:val="pt-BR"/>
        </w:rPr>
        <w:t>ibilidad.</w:t>
      </w:r>
      <w:r w:rsidR="002F7D83" w:rsidRPr="00DA0B04">
        <w:rPr>
          <w:rFonts w:ascii="Cambria" w:hAnsi="Cambria"/>
          <w:sz w:val="16"/>
          <w:szCs w:val="16"/>
          <w:lang w:val="pt-BR"/>
        </w:rPr>
        <w:t>e</w:t>
      </w:r>
      <w:r w:rsidR="00E04BA0" w:rsidRPr="00DA0B04">
        <w:rPr>
          <w:rFonts w:ascii="Cambria" w:hAnsi="Cambria"/>
          <w:sz w:val="16"/>
          <w:szCs w:val="16"/>
          <w:lang w:val="pt-BR"/>
        </w:rPr>
        <w:t xml:space="preserve"> </w:t>
      </w:r>
      <w:r w:rsidR="00E04BA0" w:rsidRPr="00370836">
        <w:rPr>
          <w:rFonts w:ascii="Cambria" w:hAnsi="Cambria"/>
          <w:sz w:val="16"/>
          <w:szCs w:val="16"/>
          <w:lang w:val="pt-BR"/>
        </w:rPr>
        <w:t xml:space="preserve">Moisés de Jesús Hernández Pinto </w:t>
      </w:r>
      <w:r w:rsidR="002F7D83">
        <w:rPr>
          <w:rFonts w:ascii="Cambria" w:hAnsi="Cambria"/>
          <w:sz w:val="16"/>
          <w:szCs w:val="16"/>
          <w:lang w:val="pt-BR"/>
        </w:rPr>
        <w:t>e</w:t>
      </w:r>
      <w:r w:rsidR="00E04BA0" w:rsidRPr="00370836">
        <w:rPr>
          <w:rFonts w:ascii="Cambria" w:hAnsi="Cambria"/>
          <w:sz w:val="16"/>
          <w:szCs w:val="16"/>
          <w:lang w:val="pt-BR"/>
        </w:rPr>
        <w:t xml:space="preserve"> fam</w:t>
      </w:r>
      <w:r w:rsidR="002F7D83">
        <w:rPr>
          <w:rFonts w:ascii="Cambria" w:hAnsi="Cambria"/>
          <w:sz w:val="16"/>
          <w:szCs w:val="16"/>
          <w:lang w:val="pt-BR"/>
        </w:rPr>
        <w:t>í</w:t>
      </w:r>
      <w:r w:rsidR="00E04BA0" w:rsidRPr="00370836">
        <w:rPr>
          <w:rFonts w:ascii="Cambria" w:hAnsi="Cambria"/>
          <w:sz w:val="16"/>
          <w:szCs w:val="16"/>
          <w:lang w:val="pt-BR"/>
        </w:rPr>
        <w:t>lia. Guatemala. 20 de jun</w:t>
      </w:r>
      <w:r w:rsidR="002F7D83">
        <w:rPr>
          <w:rFonts w:ascii="Cambria" w:hAnsi="Cambria"/>
          <w:sz w:val="16"/>
          <w:szCs w:val="16"/>
          <w:lang w:val="pt-BR"/>
        </w:rPr>
        <w:t>ho</w:t>
      </w:r>
      <w:r w:rsidR="00E04BA0" w:rsidRPr="00370836">
        <w:rPr>
          <w:rFonts w:ascii="Cambria" w:hAnsi="Cambria"/>
          <w:sz w:val="16"/>
          <w:szCs w:val="16"/>
          <w:lang w:val="pt-BR"/>
        </w:rPr>
        <w:t xml:space="preserve"> de 2018, párr. 10.</w:t>
      </w:r>
    </w:p>
  </w:footnote>
  <w:footnote w:id="6">
    <w:p w14:paraId="17838CD3" w14:textId="7366515F" w:rsidR="005B053A" w:rsidRPr="005B053A" w:rsidRDefault="00DF64F1" w:rsidP="005B053A">
      <w:pPr>
        <w:pStyle w:val="HTMLPreformatted"/>
        <w:jc w:val="both"/>
        <w:textAlignment w:val="top"/>
        <w:rPr>
          <w:rFonts w:ascii="Cambria" w:hAnsi="Cambria"/>
          <w:color w:val="385260"/>
          <w:sz w:val="16"/>
          <w:szCs w:val="16"/>
        </w:rPr>
      </w:pPr>
      <w:r>
        <w:rPr>
          <w:rFonts w:ascii="Cambria" w:hAnsi="Cambria"/>
          <w:sz w:val="16"/>
          <w:szCs w:val="16"/>
        </w:rPr>
        <w:tab/>
      </w:r>
      <w:r w:rsidR="005B053A" w:rsidRPr="005B053A">
        <w:rPr>
          <w:rStyle w:val="FootnoteReference"/>
          <w:rFonts w:ascii="Cambria" w:hAnsi="Cambria"/>
          <w:sz w:val="16"/>
          <w:szCs w:val="16"/>
        </w:rPr>
        <w:footnoteRef/>
      </w:r>
      <w:r w:rsidR="005B053A" w:rsidRPr="005B053A">
        <w:rPr>
          <w:rFonts w:ascii="Cambria" w:hAnsi="Cambria"/>
          <w:sz w:val="16"/>
          <w:szCs w:val="16"/>
        </w:rPr>
        <w:t xml:space="preserve"> </w:t>
      </w:r>
      <w:r w:rsidR="005B053A" w:rsidRPr="005B053A">
        <w:rPr>
          <w:rFonts w:ascii="Cambria" w:hAnsi="Cambria"/>
          <w:sz w:val="16"/>
          <w:szCs w:val="16"/>
        </w:rPr>
        <w:t xml:space="preserve">Súmula </w:t>
      </w:r>
      <w:r w:rsidR="005B053A" w:rsidRPr="005B053A">
        <w:rPr>
          <w:rFonts w:ascii="Cambria" w:hAnsi="Cambria"/>
          <w:sz w:val="16"/>
          <w:szCs w:val="16"/>
        </w:rPr>
        <w:t>No. 524 do Supremo Tribunal Federal. Arquivado o inquérito policial, por despacho do juiz, a requerimento do promotor de justiça, não pode a ação penal ser iniciada, sem novas provas.</w:t>
      </w:r>
    </w:p>
  </w:footnote>
  <w:footnote w:id="7">
    <w:p w14:paraId="2F563A51" w14:textId="07F7B575" w:rsidR="005B053A" w:rsidRPr="005B053A" w:rsidRDefault="00DF64F1" w:rsidP="005B053A">
      <w:pPr>
        <w:jc w:val="both"/>
        <w:rPr>
          <w:rFonts w:ascii="Cambria" w:hAnsi="Cambria"/>
        </w:rPr>
      </w:pPr>
      <w:r>
        <w:rPr>
          <w:rFonts w:ascii="Cambria" w:hAnsi="Cambria"/>
          <w:sz w:val="16"/>
          <w:szCs w:val="16"/>
        </w:rPr>
        <w:tab/>
      </w:r>
      <w:r w:rsidR="005B053A" w:rsidRPr="005B053A">
        <w:rPr>
          <w:rStyle w:val="FootnoteReference"/>
          <w:rFonts w:ascii="Cambria" w:hAnsi="Cambria"/>
          <w:sz w:val="16"/>
          <w:szCs w:val="16"/>
        </w:rPr>
        <w:footnoteRef/>
      </w:r>
      <w:r w:rsidR="005B053A" w:rsidRPr="005B053A">
        <w:rPr>
          <w:rFonts w:ascii="Cambria" w:hAnsi="Cambria"/>
          <w:sz w:val="16"/>
          <w:szCs w:val="16"/>
        </w:rPr>
        <w:t xml:space="preserve"> </w:t>
      </w:r>
      <w:r w:rsidR="005B053A" w:rsidRPr="005B053A">
        <w:rPr>
          <w:rFonts w:ascii="Cambria" w:hAnsi="Cambria" w:cs="Arial"/>
          <w:color w:val="000000"/>
          <w:sz w:val="16"/>
          <w:szCs w:val="16"/>
          <w:shd w:val="clear" w:color="auto" w:fill="FFFFFF"/>
        </w:rPr>
        <w:t xml:space="preserve">Artigo </w:t>
      </w:r>
      <w:r w:rsidR="005B053A" w:rsidRPr="005B053A">
        <w:rPr>
          <w:rFonts w:ascii="Cambria" w:hAnsi="Cambria" w:cs="Arial"/>
          <w:color w:val="000000"/>
          <w:sz w:val="16"/>
          <w:szCs w:val="16"/>
          <w:shd w:val="clear" w:color="auto" w:fill="FFFFFF"/>
        </w:rPr>
        <w:t>100 - A ação penal é pública, salvo quando a lei expressamente a declara privativa do ofendido. </w:t>
      </w:r>
    </w:p>
  </w:footnote>
  <w:footnote w:id="8">
    <w:p w14:paraId="524D8B17" w14:textId="2A0FC8D3" w:rsidR="002F7D83" w:rsidRPr="002F7D83" w:rsidRDefault="00DF64F1" w:rsidP="002F7D83">
      <w:pPr>
        <w:pStyle w:val="Default"/>
        <w:jc w:val="both"/>
        <w:rPr>
          <w:rFonts w:ascii="Cambria" w:eastAsia="Arial Unicode MS" w:hAnsi="Cambria" w:cs="Cambria"/>
          <w:sz w:val="16"/>
          <w:szCs w:val="16"/>
          <w:bdr w:val="nil"/>
          <w:lang w:val="pt-BR" w:eastAsia="es-ES"/>
        </w:rPr>
      </w:pPr>
      <w:r>
        <w:rPr>
          <w:rFonts w:asciiTheme="majorHAnsi" w:hAnsiTheme="majorHAnsi"/>
          <w:sz w:val="16"/>
          <w:szCs w:val="16"/>
          <w:lang w:val="pt-BR"/>
        </w:rPr>
        <w:tab/>
      </w:r>
      <w:r w:rsidR="002F7D83" w:rsidRPr="00F3559E">
        <w:rPr>
          <w:rStyle w:val="FootnoteReference"/>
          <w:rFonts w:asciiTheme="majorHAnsi" w:hAnsiTheme="majorHAnsi"/>
          <w:sz w:val="16"/>
          <w:szCs w:val="16"/>
        </w:rPr>
        <w:footnoteRef/>
      </w:r>
      <w:r w:rsidR="002F7D83" w:rsidRPr="00DA0B04">
        <w:rPr>
          <w:rFonts w:asciiTheme="majorHAnsi" w:hAnsiTheme="majorHAnsi"/>
          <w:sz w:val="16"/>
          <w:szCs w:val="16"/>
          <w:lang w:val="pt-BR"/>
        </w:rPr>
        <w:t xml:space="preserve"> </w:t>
      </w:r>
      <w:r w:rsidR="002F7D83" w:rsidRPr="00DA0B04">
        <w:rPr>
          <w:rFonts w:ascii="Cambria" w:eastAsia="Arial Unicode MS" w:hAnsi="Cambria" w:cs="Cambria"/>
          <w:sz w:val="16"/>
          <w:szCs w:val="16"/>
          <w:lang w:val="pt-BR"/>
        </w:rPr>
        <w:t xml:space="preserve"> </w:t>
      </w:r>
      <w:r w:rsidR="002F7D83" w:rsidRPr="00DA0B04">
        <w:rPr>
          <w:rFonts w:ascii="Cambria" w:eastAsia="Arial Unicode MS" w:hAnsi="Cambria" w:cs="Cambria"/>
          <w:sz w:val="16"/>
          <w:szCs w:val="16"/>
          <w:lang w:val="pt-BR"/>
        </w:rPr>
        <w:t xml:space="preserve">CIDH, </w:t>
      </w:r>
      <w:r w:rsidR="002F7D83" w:rsidRPr="00DA0B04">
        <w:rPr>
          <w:rFonts w:ascii="Cambria" w:eastAsia="Arial Unicode MS" w:hAnsi="Cambria" w:cs="Cambria"/>
          <w:sz w:val="16"/>
          <w:szCs w:val="16"/>
          <w:lang w:val="pt-BR"/>
        </w:rPr>
        <w:t xml:space="preserve">Relatório No. 82/18. Petição 551-07. Admissibilidade. Alcides Espinosa Ospino e outros. </w:t>
      </w:r>
      <w:r w:rsidR="002F7D83" w:rsidRPr="002F7D83">
        <w:rPr>
          <w:rFonts w:ascii="Cambria" w:eastAsia="Arial Unicode MS" w:hAnsi="Cambria" w:cs="Cambria"/>
          <w:sz w:val="16"/>
          <w:szCs w:val="16"/>
          <w:lang w:val="pt-BR"/>
        </w:rPr>
        <w:t>Col</w:t>
      </w:r>
      <w:r w:rsidR="002F7D83">
        <w:rPr>
          <w:rFonts w:ascii="Cambria" w:eastAsia="Arial Unicode MS" w:hAnsi="Cambria" w:cs="Cambria"/>
          <w:sz w:val="16"/>
          <w:szCs w:val="16"/>
          <w:lang w:val="pt-BR"/>
        </w:rPr>
        <w:t>ô</w:t>
      </w:r>
      <w:r w:rsidR="002F7D83" w:rsidRPr="002F7D83">
        <w:rPr>
          <w:rFonts w:ascii="Cambria" w:eastAsia="Arial Unicode MS" w:hAnsi="Cambria" w:cs="Cambria"/>
          <w:sz w:val="16"/>
          <w:szCs w:val="16"/>
          <w:lang w:val="pt-BR"/>
        </w:rPr>
        <w:t>mbia. 10 de jul</w:t>
      </w:r>
      <w:r w:rsidR="002F7D83">
        <w:rPr>
          <w:rFonts w:ascii="Cambria" w:eastAsia="Arial Unicode MS" w:hAnsi="Cambria" w:cs="Cambria"/>
          <w:sz w:val="16"/>
          <w:szCs w:val="16"/>
          <w:lang w:val="pt-BR"/>
        </w:rPr>
        <w:t>h</w:t>
      </w:r>
      <w:r w:rsidR="002F7D83" w:rsidRPr="002F7D83">
        <w:rPr>
          <w:rFonts w:ascii="Cambria" w:eastAsia="Arial Unicode MS" w:hAnsi="Cambria" w:cs="Cambria"/>
          <w:sz w:val="16"/>
          <w:szCs w:val="16"/>
          <w:lang w:val="pt-BR"/>
        </w:rPr>
        <w:t>o de 2018, párr 15</w:t>
      </w:r>
      <w:r w:rsidR="002F7D83" w:rsidRPr="002F7D83">
        <w:rPr>
          <w:rFonts w:ascii="Cambria" w:eastAsia="Arial Unicode MS" w:hAnsi="Cambria" w:cs="Cambria"/>
          <w:sz w:val="18"/>
          <w:szCs w:val="18"/>
          <w:lang w:val="pt-B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E04BA0" w:rsidRDefault="00E04BA0" w:rsidP="0084557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E04BA0" w:rsidRDefault="00E04B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E04BA0" w:rsidRDefault="00E04BA0"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E04BA0" w:rsidRPr="00EC7D62" w:rsidRDefault="0084665F" w:rsidP="00A50FCF">
    <w:pPr>
      <w:pStyle w:val="Header"/>
      <w:tabs>
        <w:tab w:val="clear" w:pos="4320"/>
        <w:tab w:val="clear" w:pos="8640"/>
      </w:tabs>
      <w:jc w:val="center"/>
      <w:rPr>
        <w:sz w:val="22"/>
        <w:szCs w:val="22"/>
      </w:rPr>
    </w:pPr>
    <w:r>
      <w:rPr>
        <w:noProof/>
        <w:sz w:val="22"/>
        <w:szCs w:val="22"/>
        <w:bdr w:val="nil"/>
      </w:rPr>
      <w:pict w14:anchorId="4367A34C">
        <v:rect id="_x0000_i1025" alt="" style="width:425.2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C238E" w14:textId="77777777" w:rsidR="001E3000" w:rsidRDefault="001E30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1B98DE32"/>
    <w:lvl w:ilvl="0" w:tplc="D9DC52D4">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08225F5"/>
    <w:multiLevelType w:val="hybridMultilevel"/>
    <w:tmpl w:val="1B98DE32"/>
    <w:lvl w:ilvl="0" w:tplc="D9DC52D4">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3F4664"/>
    <w:multiLevelType w:val="hybridMultilevel"/>
    <w:tmpl w:val="1B98DE32"/>
    <w:lvl w:ilvl="0" w:tplc="D9DC52D4">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1"/>
  </w:num>
  <w:num w:numId="4">
    <w:abstractNumId w:val="20"/>
  </w:num>
  <w:num w:numId="5">
    <w:abstractNumId w:val="45"/>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4"/>
  </w:num>
  <w:num w:numId="42">
    <w:abstractNumId w:val="46"/>
  </w:num>
  <w:num w:numId="43">
    <w:abstractNumId w:val="47"/>
  </w:num>
  <w:num w:numId="44">
    <w:abstractNumId w:val="49"/>
  </w:num>
  <w:num w:numId="45">
    <w:abstractNumId w:val="50"/>
  </w:num>
  <w:num w:numId="46">
    <w:abstractNumId w:val="52"/>
  </w:num>
  <w:num w:numId="47">
    <w:abstractNumId w:val="53"/>
  </w:num>
  <w:num w:numId="48">
    <w:abstractNumId w:val="55"/>
  </w:num>
  <w:num w:numId="49">
    <w:abstractNumId w:val="56"/>
  </w:num>
  <w:num w:numId="50">
    <w:abstractNumId w:val="57"/>
  </w:num>
  <w:num w:numId="51">
    <w:abstractNumId w:val="19"/>
  </w:num>
  <w:num w:numId="52">
    <w:abstractNumId w:val="38"/>
  </w:num>
  <w:num w:numId="53">
    <w:abstractNumId w:val="48"/>
  </w:num>
  <w:num w:numId="54">
    <w:abstractNumId w:val="42"/>
  </w:num>
  <w:num w:numId="55">
    <w:abstractNumId w:val="4"/>
  </w:num>
  <w:num w:numId="56">
    <w:abstractNumId w:val="40"/>
  </w:num>
  <w:num w:numId="57">
    <w:abstractNumId w:val="54"/>
  </w:num>
  <w:num w:numId="58">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3NDYzNjM0M7YwNTZQ0lEKTi0uzszPAymwqAUAi+0JbywAAAA="/>
  </w:docVars>
  <w:rsids>
    <w:rsidRoot w:val="006B2D5C"/>
    <w:rsid w:val="0000036F"/>
    <w:rsid w:val="00000CDA"/>
    <w:rsid w:val="00006E1F"/>
    <w:rsid w:val="000070D7"/>
    <w:rsid w:val="0001788C"/>
    <w:rsid w:val="00026D73"/>
    <w:rsid w:val="0003086D"/>
    <w:rsid w:val="000337EF"/>
    <w:rsid w:val="00040C3A"/>
    <w:rsid w:val="000419AD"/>
    <w:rsid w:val="000433C9"/>
    <w:rsid w:val="000441DC"/>
    <w:rsid w:val="000469E4"/>
    <w:rsid w:val="00051EB8"/>
    <w:rsid w:val="000612F5"/>
    <w:rsid w:val="000716C5"/>
    <w:rsid w:val="00075E23"/>
    <w:rsid w:val="00086C9C"/>
    <w:rsid w:val="0009344A"/>
    <w:rsid w:val="000A392E"/>
    <w:rsid w:val="000A575F"/>
    <w:rsid w:val="000A6CFE"/>
    <w:rsid w:val="000A7E6B"/>
    <w:rsid w:val="000B4F18"/>
    <w:rsid w:val="000C0C2A"/>
    <w:rsid w:val="000D10DB"/>
    <w:rsid w:val="000E5EB5"/>
    <w:rsid w:val="000E6696"/>
    <w:rsid w:val="000F35ED"/>
    <w:rsid w:val="00107131"/>
    <w:rsid w:val="0010736F"/>
    <w:rsid w:val="00113F73"/>
    <w:rsid w:val="00121CC2"/>
    <w:rsid w:val="00126384"/>
    <w:rsid w:val="00133EE5"/>
    <w:rsid w:val="00164EE6"/>
    <w:rsid w:val="00167A34"/>
    <w:rsid w:val="001875E8"/>
    <w:rsid w:val="001A7870"/>
    <w:rsid w:val="001B25AD"/>
    <w:rsid w:val="001B3A00"/>
    <w:rsid w:val="001B6375"/>
    <w:rsid w:val="001C1B41"/>
    <w:rsid w:val="001D65EF"/>
    <w:rsid w:val="001E11B4"/>
    <w:rsid w:val="001E3000"/>
    <w:rsid w:val="001E352D"/>
    <w:rsid w:val="001E49E7"/>
    <w:rsid w:val="001F0534"/>
    <w:rsid w:val="001F16DF"/>
    <w:rsid w:val="001F7201"/>
    <w:rsid w:val="00207350"/>
    <w:rsid w:val="00223A29"/>
    <w:rsid w:val="00223CF9"/>
    <w:rsid w:val="002250A3"/>
    <w:rsid w:val="0022736D"/>
    <w:rsid w:val="00235217"/>
    <w:rsid w:val="002418A2"/>
    <w:rsid w:val="00241C9D"/>
    <w:rsid w:val="00246D1F"/>
    <w:rsid w:val="00247403"/>
    <w:rsid w:val="00247405"/>
    <w:rsid w:val="00247542"/>
    <w:rsid w:val="002574C5"/>
    <w:rsid w:val="0026157B"/>
    <w:rsid w:val="00262A52"/>
    <w:rsid w:val="00266B61"/>
    <w:rsid w:val="0026712A"/>
    <w:rsid w:val="002704DB"/>
    <w:rsid w:val="00271672"/>
    <w:rsid w:val="00276D25"/>
    <w:rsid w:val="0028086D"/>
    <w:rsid w:val="002A0AAE"/>
    <w:rsid w:val="002A5820"/>
    <w:rsid w:val="002D2B26"/>
    <w:rsid w:val="002D7EA2"/>
    <w:rsid w:val="002E187C"/>
    <w:rsid w:val="002E489F"/>
    <w:rsid w:val="002F7D83"/>
    <w:rsid w:val="00302733"/>
    <w:rsid w:val="003050FE"/>
    <w:rsid w:val="00314078"/>
    <w:rsid w:val="0031535D"/>
    <w:rsid w:val="00315F4C"/>
    <w:rsid w:val="003239B8"/>
    <w:rsid w:val="0033169F"/>
    <w:rsid w:val="00341602"/>
    <w:rsid w:val="00344977"/>
    <w:rsid w:val="00346C95"/>
    <w:rsid w:val="00351695"/>
    <w:rsid w:val="003529AC"/>
    <w:rsid w:val="00356185"/>
    <w:rsid w:val="00356ECF"/>
    <w:rsid w:val="00357972"/>
    <w:rsid w:val="00360380"/>
    <w:rsid w:val="00370506"/>
    <w:rsid w:val="00370836"/>
    <w:rsid w:val="0037519E"/>
    <w:rsid w:val="00386CF0"/>
    <w:rsid w:val="0038709A"/>
    <w:rsid w:val="003A461C"/>
    <w:rsid w:val="003B70FB"/>
    <w:rsid w:val="003C676B"/>
    <w:rsid w:val="003D3BC2"/>
    <w:rsid w:val="003D7F43"/>
    <w:rsid w:val="003E1DE9"/>
    <w:rsid w:val="003E6CA1"/>
    <w:rsid w:val="003F0835"/>
    <w:rsid w:val="003F209A"/>
    <w:rsid w:val="003F4ACD"/>
    <w:rsid w:val="004065A8"/>
    <w:rsid w:val="004165C2"/>
    <w:rsid w:val="004206A8"/>
    <w:rsid w:val="0042312C"/>
    <w:rsid w:val="004269B8"/>
    <w:rsid w:val="004274F1"/>
    <w:rsid w:val="004402F1"/>
    <w:rsid w:val="00441ECB"/>
    <w:rsid w:val="00445193"/>
    <w:rsid w:val="00450BD7"/>
    <w:rsid w:val="00462C1B"/>
    <w:rsid w:val="00467B7E"/>
    <w:rsid w:val="00473BB4"/>
    <w:rsid w:val="00477592"/>
    <w:rsid w:val="00486F1C"/>
    <w:rsid w:val="00487A47"/>
    <w:rsid w:val="0049419D"/>
    <w:rsid w:val="004A6A54"/>
    <w:rsid w:val="004B3F04"/>
    <w:rsid w:val="004B5D14"/>
    <w:rsid w:val="004C20D2"/>
    <w:rsid w:val="004C2312"/>
    <w:rsid w:val="004C4B62"/>
    <w:rsid w:val="004C54C9"/>
    <w:rsid w:val="004C6C33"/>
    <w:rsid w:val="004D4ABA"/>
    <w:rsid w:val="004D6025"/>
    <w:rsid w:val="004D76EE"/>
    <w:rsid w:val="004E2649"/>
    <w:rsid w:val="004F4733"/>
    <w:rsid w:val="00501399"/>
    <w:rsid w:val="00502D01"/>
    <w:rsid w:val="0050633D"/>
    <w:rsid w:val="005071A4"/>
    <w:rsid w:val="00507BC4"/>
    <w:rsid w:val="0051155E"/>
    <w:rsid w:val="005128E4"/>
    <w:rsid w:val="005133DB"/>
    <w:rsid w:val="00520069"/>
    <w:rsid w:val="00525560"/>
    <w:rsid w:val="00541B3F"/>
    <w:rsid w:val="00544C49"/>
    <w:rsid w:val="005516A1"/>
    <w:rsid w:val="00563557"/>
    <w:rsid w:val="0057402A"/>
    <w:rsid w:val="005771D0"/>
    <w:rsid w:val="0058060D"/>
    <w:rsid w:val="00586157"/>
    <w:rsid w:val="00586737"/>
    <w:rsid w:val="0059087A"/>
    <w:rsid w:val="0059191A"/>
    <w:rsid w:val="005921FF"/>
    <w:rsid w:val="005A24ED"/>
    <w:rsid w:val="005A6D0E"/>
    <w:rsid w:val="005B053A"/>
    <w:rsid w:val="005B52B0"/>
    <w:rsid w:val="005B6806"/>
    <w:rsid w:val="005C4225"/>
    <w:rsid w:val="005C605C"/>
    <w:rsid w:val="005F0DAD"/>
    <w:rsid w:val="005F0F33"/>
    <w:rsid w:val="006006B8"/>
    <w:rsid w:val="00600DEB"/>
    <w:rsid w:val="0060133B"/>
    <w:rsid w:val="00602A09"/>
    <w:rsid w:val="00627C9F"/>
    <w:rsid w:val="006311E9"/>
    <w:rsid w:val="00632354"/>
    <w:rsid w:val="00642810"/>
    <w:rsid w:val="00652333"/>
    <w:rsid w:val="00656756"/>
    <w:rsid w:val="00664CC6"/>
    <w:rsid w:val="00670B53"/>
    <w:rsid w:val="006735C7"/>
    <w:rsid w:val="00676C76"/>
    <w:rsid w:val="0068009E"/>
    <w:rsid w:val="00692219"/>
    <w:rsid w:val="006A13FD"/>
    <w:rsid w:val="006A17D2"/>
    <w:rsid w:val="006A201E"/>
    <w:rsid w:val="006A20E7"/>
    <w:rsid w:val="006A73E6"/>
    <w:rsid w:val="006B2D5C"/>
    <w:rsid w:val="006B5EE6"/>
    <w:rsid w:val="006C3576"/>
    <w:rsid w:val="006C4EB1"/>
    <w:rsid w:val="006E0166"/>
    <w:rsid w:val="006E61DF"/>
    <w:rsid w:val="006E7B34"/>
    <w:rsid w:val="006F0852"/>
    <w:rsid w:val="006F72F4"/>
    <w:rsid w:val="0070697F"/>
    <w:rsid w:val="00706BF6"/>
    <w:rsid w:val="00713EE2"/>
    <w:rsid w:val="007213BB"/>
    <w:rsid w:val="0072199C"/>
    <w:rsid w:val="00722C9F"/>
    <w:rsid w:val="007253B8"/>
    <w:rsid w:val="00733E27"/>
    <w:rsid w:val="0073741F"/>
    <w:rsid w:val="00762830"/>
    <w:rsid w:val="0076643F"/>
    <w:rsid w:val="007665A8"/>
    <w:rsid w:val="00777F63"/>
    <w:rsid w:val="007A5817"/>
    <w:rsid w:val="007B05C4"/>
    <w:rsid w:val="007B60E9"/>
    <w:rsid w:val="007B6CC3"/>
    <w:rsid w:val="007B76D3"/>
    <w:rsid w:val="007B7CB5"/>
    <w:rsid w:val="007C2DFB"/>
    <w:rsid w:val="007C3334"/>
    <w:rsid w:val="007C33C4"/>
    <w:rsid w:val="007C418A"/>
    <w:rsid w:val="007D2B98"/>
    <w:rsid w:val="007E0C96"/>
    <w:rsid w:val="007E21BC"/>
    <w:rsid w:val="007E3B5B"/>
    <w:rsid w:val="007E7C82"/>
    <w:rsid w:val="007F588D"/>
    <w:rsid w:val="00803F1C"/>
    <w:rsid w:val="0080600E"/>
    <w:rsid w:val="00811BA4"/>
    <w:rsid w:val="00817612"/>
    <w:rsid w:val="00833441"/>
    <w:rsid w:val="008338A4"/>
    <w:rsid w:val="00834D49"/>
    <w:rsid w:val="00837C45"/>
    <w:rsid w:val="00844730"/>
    <w:rsid w:val="00845574"/>
    <w:rsid w:val="008457C2"/>
    <w:rsid w:val="0084665F"/>
    <w:rsid w:val="008524A5"/>
    <w:rsid w:val="008530F9"/>
    <w:rsid w:val="008545C6"/>
    <w:rsid w:val="00856BCC"/>
    <w:rsid w:val="00857A19"/>
    <w:rsid w:val="00857A82"/>
    <w:rsid w:val="00873836"/>
    <w:rsid w:val="00875DC8"/>
    <w:rsid w:val="00876C41"/>
    <w:rsid w:val="008810D5"/>
    <w:rsid w:val="00885737"/>
    <w:rsid w:val="00886E55"/>
    <w:rsid w:val="00890650"/>
    <w:rsid w:val="00897E12"/>
    <w:rsid w:val="008A7E0F"/>
    <w:rsid w:val="008B12F5"/>
    <w:rsid w:val="008C2240"/>
    <w:rsid w:val="008D768D"/>
    <w:rsid w:val="008E3759"/>
    <w:rsid w:val="008E3BFE"/>
    <w:rsid w:val="008F1912"/>
    <w:rsid w:val="0090270B"/>
    <w:rsid w:val="009041DC"/>
    <w:rsid w:val="00907412"/>
    <w:rsid w:val="0091239F"/>
    <w:rsid w:val="009134C8"/>
    <w:rsid w:val="0091662F"/>
    <w:rsid w:val="00917B5A"/>
    <w:rsid w:val="00920A58"/>
    <w:rsid w:val="00920A8C"/>
    <w:rsid w:val="00932C73"/>
    <w:rsid w:val="00934A2C"/>
    <w:rsid w:val="00954A2D"/>
    <w:rsid w:val="0096706E"/>
    <w:rsid w:val="00974491"/>
    <w:rsid w:val="00975C4E"/>
    <w:rsid w:val="00981E43"/>
    <w:rsid w:val="00981FBA"/>
    <w:rsid w:val="00985F06"/>
    <w:rsid w:val="00997BC5"/>
    <w:rsid w:val="009A4F41"/>
    <w:rsid w:val="009B381B"/>
    <w:rsid w:val="009B7F64"/>
    <w:rsid w:val="009D1753"/>
    <w:rsid w:val="009D7611"/>
    <w:rsid w:val="009D7984"/>
    <w:rsid w:val="009E0223"/>
    <w:rsid w:val="009E0B61"/>
    <w:rsid w:val="009E53DE"/>
    <w:rsid w:val="009F5718"/>
    <w:rsid w:val="009F7037"/>
    <w:rsid w:val="00A11212"/>
    <w:rsid w:val="00A11E44"/>
    <w:rsid w:val="00A16384"/>
    <w:rsid w:val="00A328B3"/>
    <w:rsid w:val="00A37F2E"/>
    <w:rsid w:val="00A447C9"/>
    <w:rsid w:val="00A449BD"/>
    <w:rsid w:val="00A50FCF"/>
    <w:rsid w:val="00A52029"/>
    <w:rsid w:val="00A528D1"/>
    <w:rsid w:val="00A53003"/>
    <w:rsid w:val="00A609FA"/>
    <w:rsid w:val="00A610CD"/>
    <w:rsid w:val="00A65349"/>
    <w:rsid w:val="00A657A7"/>
    <w:rsid w:val="00A71AF4"/>
    <w:rsid w:val="00A758AA"/>
    <w:rsid w:val="00A75CC3"/>
    <w:rsid w:val="00A814DE"/>
    <w:rsid w:val="00AA09A2"/>
    <w:rsid w:val="00AA7996"/>
    <w:rsid w:val="00AC19CB"/>
    <w:rsid w:val="00AC5785"/>
    <w:rsid w:val="00AE5488"/>
    <w:rsid w:val="00AE6F91"/>
    <w:rsid w:val="00AF08EB"/>
    <w:rsid w:val="00AF5571"/>
    <w:rsid w:val="00B061CF"/>
    <w:rsid w:val="00B07341"/>
    <w:rsid w:val="00B26D24"/>
    <w:rsid w:val="00B30539"/>
    <w:rsid w:val="00B314DB"/>
    <w:rsid w:val="00B3240D"/>
    <w:rsid w:val="00B361F2"/>
    <w:rsid w:val="00B3648C"/>
    <w:rsid w:val="00B3718B"/>
    <w:rsid w:val="00B4632A"/>
    <w:rsid w:val="00B51266"/>
    <w:rsid w:val="00B530F1"/>
    <w:rsid w:val="00B660F3"/>
    <w:rsid w:val="00B771C0"/>
    <w:rsid w:val="00B87EB6"/>
    <w:rsid w:val="00B9685D"/>
    <w:rsid w:val="00B979BA"/>
    <w:rsid w:val="00BA276C"/>
    <w:rsid w:val="00BA5DC5"/>
    <w:rsid w:val="00BB306F"/>
    <w:rsid w:val="00BD3767"/>
    <w:rsid w:val="00BD4B89"/>
    <w:rsid w:val="00BD5922"/>
    <w:rsid w:val="00BE671F"/>
    <w:rsid w:val="00BF02CB"/>
    <w:rsid w:val="00BF6FD8"/>
    <w:rsid w:val="00C0026F"/>
    <w:rsid w:val="00C03680"/>
    <w:rsid w:val="00C050E3"/>
    <w:rsid w:val="00C054DF"/>
    <w:rsid w:val="00C06857"/>
    <w:rsid w:val="00C102FB"/>
    <w:rsid w:val="00C21762"/>
    <w:rsid w:val="00C21FEF"/>
    <w:rsid w:val="00C233F5"/>
    <w:rsid w:val="00C24543"/>
    <w:rsid w:val="00C256A2"/>
    <w:rsid w:val="00C25D94"/>
    <w:rsid w:val="00C51515"/>
    <w:rsid w:val="00C5660B"/>
    <w:rsid w:val="00C66B72"/>
    <w:rsid w:val="00C87AC4"/>
    <w:rsid w:val="00C9567A"/>
    <w:rsid w:val="00C96FE1"/>
    <w:rsid w:val="00CA6CAB"/>
    <w:rsid w:val="00CB212D"/>
    <w:rsid w:val="00CB2660"/>
    <w:rsid w:val="00CB7E47"/>
    <w:rsid w:val="00CC3F7F"/>
    <w:rsid w:val="00CC5E90"/>
    <w:rsid w:val="00CC6463"/>
    <w:rsid w:val="00CD046C"/>
    <w:rsid w:val="00CD1E5B"/>
    <w:rsid w:val="00CE076C"/>
    <w:rsid w:val="00CE0956"/>
    <w:rsid w:val="00CE5199"/>
    <w:rsid w:val="00CE66D5"/>
    <w:rsid w:val="00CF2603"/>
    <w:rsid w:val="00CF5034"/>
    <w:rsid w:val="00CF637A"/>
    <w:rsid w:val="00D059DE"/>
    <w:rsid w:val="00D05ABD"/>
    <w:rsid w:val="00D13FCE"/>
    <w:rsid w:val="00D21316"/>
    <w:rsid w:val="00D306D1"/>
    <w:rsid w:val="00D30800"/>
    <w:rsid w:val="00D34786"/>
    <w:rsid w:val="00D358AF"/>
    <w:rsid w:val="00D37BFC"/>
    <w:rsid w:val="00D4526F"/>
    <w:rsid w:val="00D465BA"/>
    <w:rsid w:val="00D47A8E"/>
    <w:rsid w:val="00D51ECD"/>
    <w:rsid w:val="00D52D14"/>
    <w:rsid w:val="00D712D3"/>
    <w:rsid w:val="00D71422"/>
    <w:rsid w:val="00D72DC6"/>
    <w:rsid w:val="00D7558D"/>
    <w:rsid w:val="00D81D92"/>
    <w:rsid w:val="00D840B3"/>
    <w:rsid w:val="00D85B40"/>
    <w:rsid w:val="00D876F9"/>
    <w:rsid w:val="00DA0B04"/>
    <w:rsid w:val="00DA2224"/>
    <w:rsid w:val="00DA7B5F"/>
    <w:rsid w:val="00DC11E7"/>
    <w:rsid w:val="00DC7023"/>
    <w:rsid w:val="00DC769A"/>
    <w:rsid w:val="00DD3D86"/>
    <w:rsid w:val="00DD466A"/>
    <w:rsid w:val="00DD4AD2"/>
    <w:rsid w:val="00DD73C4"/>
    <w:rsid w:val="00DD7874"/>
    <w:rsid w:val="00DE06DF"/>
    <w:rsid w:val="00DF1EC4"/>
    <w:rsid w:val="00DF55D0"/>
    <w:rsid w:val="00DF64F1"/>
    <w:rsid w:val="00E0340B"/>
    <w:rsid w:val="00E04A90"/>
    <w:rsid w:val="00E04BA0"/>
    <w:rsid w:val="00E0551F"/>
    <w:rsid w:val="00E06F8E"/>
    <w:rsid w:val="00E2103E"/>
    <w:rsid w:val="00E219C7"/>
    <w:rsid w:val="00E4118C"/>
    <w:rsid w:val="00E43157"/>
    <w:rsid w:val="00E461CE"/>
    <w:rsid w:val="00E57951"/>
    <w:rsid w:val="00E720CA"/>
    <w:rsid w:val="00E84EB5"/>
    <w:rsid w:val="00E85662"/>
    <w:rsid w:val="00E8789F"/>
    <w:rsid w:val="00E90C0C"/>
    <w:rsid w:val="00E95E02"/>
    <w:rsid w:val="00E97B71"/>
    <w:rsid w:val="00EA2EBE"/>
    <w:rsid w:val="00EA3D34"/>
    <w:rsid w:val="00EB29C8"/>
    <w:rsid w:val="00EB2B1F"/>
    <w:rsid w:val="00EB454D"/>
    <w:rsid w:val="00EB5397"/>
    <w:rsid w:val="00EB6009"/>
    <w:rsid w:val="00ED3F98"/>
    <w:rsid w:val="00ED549D"/>
    <w:rsid w:val="00ED76BE"/>
    <w:rsid w:val="00EE00E9"/>
    <w:rsid w:val="00EF619B"/>
    <w:rsid w:val="00F00B55"/>
    <w:rsid w:val="00F02AD1"/>
    <w:rsid w:val="00F06360"/>
    <w:rsid w:val="00F07B97"/>
    <w:rsid w:val="00F2185D"/>
    <w:rsid w:val="00F253CC"/>
    <w:rsid w:val="00F2677F"/>
    <w:rsid w:val="00F37106"/>
    <w:rsid w:val="00F43E4D"/>
    <w:rsid w:val="00F519CF"/>
    <w:rsid w:val="00F535B2"/>
    <w:rsid w:val="00F56BA5"/>
    <w:rsid w:val="00F60E22"/>
    <w:rsid w:val="00F81395"/>
    <w:rsid w:val="00F81BB8"/>
    <w:rsid w:val="00F86600"/>
    <w:rsid w:val="00F90AF8"/>
    <w:rsid w:val="00F917D1"/>
    <w:rsid w:val="00F9653B"/>
    <w:rsid w:val="00FA1B08"/>
    <w:rsid w:val="00FA610E"/>
    <w:rsid w:val="00FA7AF4"/>
    <w:rsid w:val="00FB27BC"/>
    <w:rsid w:val="00FB62CF"/>
    <w:rsid w:val="00FB718E"/>
    <w:rsid w:val="00FD3C3B"/>
    <w:rsid w:val="00FD4766"/>
    <w:rsid w:val="00FE07DD"/>
    <w:rsid w:val="00FE6B45"/>
    <w:rsid w:val="00FF55F3"/>
    <w:rsid w:val="00FF5851"/>
    <w:rsid w:val="00FF623C"/>
    <w:rsid w:val="00FF7B79"/>
    <w:rsid w:val="00FF7DB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53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pt-BR" w:eastAsia="pt-BR"/>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lang w:val="en-US" w:eastAsia="en-US"/>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lang w:val="en-US" w:eastAsia="en-US"/>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lang w:val="en-US" w:eastAsia="en-U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lang w:val="en-US" w:eastAsia="en-US"/>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lang w:val="en-US" w:eastAsia="en-US"/>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lang w:val="en-US" w:eastAsia="en-US"/>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lang w:val="en-US" w:eastAsia="en-US"/>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lang w:val="en-US" w:eastAsia="en-US"/>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lang w:val="en-US" w:eastAsia="en-US"/>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87A47"/>
    <w:rPr>
      <w:i/>
      <w:iCs/>
    </w:rPr>
  </w:style>
  <w:style w:type="character" w:styleId="CommentReference">
    <w:name w:val="annotation reference"/>
    <w:basedOn w:val="DefaultParagraphFont"/>
    <w:uiPriority w:val="99"/>
    <w:semiHidden/>
    <w:unhideWhenUsed/>
    <w:rsid w:val="00C0026F"/>
    <w:rPr>
      <w:sz w:val="16"/>
      <w:szCs w:val="16"/>
    </w:rPr>
  </w:style>
  <w:style w:type="paragraph" w:styleId="CommentText">
    <w:name w:val="annotation text"/>
    <w:basedOn w:val="Normal"/>
    <w:link w:val="CommentTextChar"/>
    <w:uiPriority w:val="99"/>
    <w:unhideWhenUsed/>
    <w:rsid w:val="00C0026F"/>
    <w:pPr>
      <w:pBdr>
        <w:top w:val="nil"/>
        <w:left w:val="nil"/>
        <w:bottom w:val="nil"/>
        <w:right w:val="nil"/>
        <w:between w:val="nil"/>
        <w:bar w:val="nil"/>
      </w:pBdr>
    </w:pPr>
    <w:rPr>
      <w:rFonts w:eastAsia="Arial Unicode MS"/>
      <w:sz w:val="20"/>
      <w:szCs w:val="20"/>
      <w:bdr w:val="nil"/>
      <w:lang w:val="en-US" w:eastAsia="en-US"/>
    </w:rPr>
  </w:style>
  <w:style w:type="character" w:customStyle="1" w:styleId="CommentTextChar">
    <w:name w:val="Comment Text Char"/>
    <w:basedOn w:val="DefaultParagraphFont"/>
    <w:link w:val="CommentText"/>
    <w:uiPriority w:val="99"/>
    <w:rsid w:val="00C0026F"/>
    <w:rPr>
      <w:lang w:val="en-US" w:eastAsia="en-US"/>
    </w:rPr>
  </w:style>
  <w:style w:type="paragraph" w:styleId="CommentSubject">
    <w:name w:val="annotation subject"/>
    <w:basedOn w:val="CommentText"/>
    <w:next w:val="CommentText"/>
    <w:link w:val="CommentSubjectChar"/>
    <w:uiPriority w:val="99"/>
    <w:semiHidden/>
    <w:unhideWhenUsed/>
    <w:rsid w:val="00C0026F"/>
    <w:rPr>
      <w:b/>
      <w:bCs/>
    </w:rPr>
  </w:style>
  <w:style w:type="character" w:customStyle="1" w:styleId="CommentSubjectChar">
    <w:name w:val="Comment Subject Char"/>
    <w:basedOn w:val="CommentTextChar"/>
    <w:link w:val="CommentSubject"/>
    <w:uiPriority w:val="99"/>
    <w:semiHidden/>
    <w:rsid w:val="00C0026F"/>
    <w:rPr>
      <w:b/>
      <w:bCs/>
      <w:lang w:val="en-US" w:eastAsia="en-US"/>
    </w:rPr>
  </w:style>
  <w:style w:type="paragraph" w:styleId="Revision">
    <w:name w:val="Revision"/>
    <w:hidden/>
    <w:uiPriority w:val="99"/>
    <w:semiHidden/>
    <w:rsid w:val="001F16D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Strong">
    <w:name w:val="Strong"/>
    <w:basedOn w:val="DefaultParagraphFont"/>
    <w:uiPriority w:val="22"/>
    <w:qFormat/>
    <w:rsid w:val="005B053A"/>
    <w:rPr>
      <w:b/>
      <w:bCs/>
    </w:rPr>
  </w:style>
  <w:style w:type="character" w:customStyle="1" w:styleId="apple-converted-space">
    <w:name w:val="apple-converted-space"/>
    <w:basedOn w:val="DefaultParagraphFont"/>
    <w:rsid w:val="005B053A"/>
  </w:style>
  <w:style w:type="paragraph" w:styleId="HTMLPreformatted">
    <w:name w:val="HTML Preformatted"/>
    <w:basedOn w:val="Normal"/>
    <w:link w:val="HTMLPreformattedChar"/>
    <w:uiPriority w:val="99"/>
    <w:unhideWhenUsed/>
    <w:rsid w:val="005B0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B053A"/>
    <w:rPr>
      <w:rFonts w:ascii="Courier New" w:eastAsia="Times New Roman" w:hAnsi="Courier New" w:cs="Courier New"/>
      <w:bdr w:val="none" w:sz="0" w:space="0" w:color="auto"/>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3114">
      <w:bodyDiv w:val="1"/>
      <w:marLeft w:val="0"/>
      <w:marRight w:val="0"/>
      <w:marTop w:val="0"/>
      <w:marBottom w:val="0"/>
      <w:divBdr>
        <w:top w:val="none" w:sz="0" w:space="0" w:color="auto"/>
        <w:left w:val="none" w:sz="0" w:space="0" w:color="auto"/>
        <w:bottom w:val="none" w:sz="0" w:space="0" w:color="auto"/>
        <w:right w:val="none" w:sz="0" w:space="0" w:color="auto"/>
      </w:divBdr>
    </w:div>
    <w:div w:id="694354699">
      <w:bodyDiv w:val="1"/>
      <w:marLeft w:val="0"/>
      <w:marRight w:val="0"/>
      <w:marTop w:val="0"/>
      <w:marBottom w:val="0"/>
      <w:divBdr>
        <w:top w:val="none" w:sz="0" w:space="0" w:color="auto"/>
        <w:left w:val="none" w:sz="0" w:space="0" w:color="auto"/>
        <w:bottom w:val="none" w:sz="0" w:space="0" w:color="auto"/>
        <w:right w:val="none" w:sz="0" w:space="0" w:color="auto"/>
      </w:divBdr>
      <w:divsChild>
        <w:div w:id="1120614177">
          <w:marLeft w:val="0"/>
          <w:marRight w:val="0"/>
          <w:marTop w:val="0"/>
          <w:marBottom w:val="0"/>
          <w:divBdr>
            <w:top w:val="none" w:sz="0" w:space="0" w:color="auto"/>
            <w:left w:val="none" w:sz="0" w:space="0" w:color="auto"/>
            <w:bottom w:val="none" w:sz="0" w:space="0" w:color="auto"/>
            <w:right w:val="none" w:sz="0" w:space="0" w:color="auto"/>
          </w:divBdr>
        </w:div>
        <w:div w:id="140582567">
          <w:marLeft w:val="0"/>
          <w:marRight w:val="0"/>
          <w:marTop w:val="0"/>
          <w:marBottom w:val="0"/>
          <w:divBdr>
            <w:top w:val="none" w:sz="0" w:space="0" w:color="auto"/>
            <w:left w:val="none" w:sz="0" w:space="0" w:color="auto"/>
            <w:bottom w:val="none" w:sz="0" w:space="0" w:color="auto"/>
            <w:right w:val="none" w:sz="0" w:space="0" w:color="auto"/>
          </w:divBdr>
        </w:div>
        <w:div w:id="129591107">
          <w:marLeft w:val="0"/>
          <w:marRight w:val="0"/>
          <w:marTop w:val="0"/>
          <w:marBottom w:val="0"/>
          <w:divBdr>
            <w:top w:val="none" w:sz="0" w:space="0" w:color="auto"/>
            <w:left w:val="none" w:sz="0" w:space="0" w:color="auto"/>
            <w:bottom w:val="none" w:sz="0" w:space="0" w:color="auto"/>
            <w:right w:val="none" w:sz="0" w:space="0" w:color="auto"/>
          </w:divBdr>
        </w:div>
      </w:divsChild>
    </w:div>
    <w:div w:id="987709343">
      <w:bodyDiv w:val="1"/>
      <w:marLeft w:val="0"/>
      <w:marRight w:val="0"/>
      <w:marTop w:val="0"/>
      <w:marBottom w:val="0"/>
      <w:divBdr>
        <w:top w:val="none" w:sz="0" w:space="0" w:color="auto"/>
        <w:left w:val="none" w:sz="0" w:space="0" w:color="auto"/>
        <w:bottom w:val="none" w:sz="0" w:space="0" w:color="auto"/>
        <w:right w:val="none" w:sz="0" w:space="0" w:color="auto"/>
      </w:divBdr>
    </w:div>
    <w:div w:id="132666489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05BEB-9162-4267-A0E7-DDDC1D00D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2162</Words>
  <Characters>12330</Characters>
  <Application>Microsoft Office Word</Application>
  <DocSecurity>0</DocSecurity>
  <Lines>102</Lines>
  <Paragraphs>28</Paragraphs>
  <ScaleCrop>false</ScaleCrop>
  <Company/>
  <LinksUpToDate>false</LinksUpToDate>
  <CharactersWithSpaces>14464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No. 226/20</dc:title>
  <dc:creator/>
  <cp:lastModifiedBy/>
  <cp:revision>1</cp:revision>
  <dcterms:created xsi:type="dcterms:W3CDTF">2020-10-21T12:58:00Z</dcterms:created>
  <dcterms:modified xsi:type="dcterms:W3CDTF">2020-10-21T12:59:00Z</dcterms:modified>
</cp:coreProperties>
</file>