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77777777"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77777777" w:rsidR="00040C3A" w:rsidRPr="008C651D" w:rsidRDefault="003D3BC2"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ACFC6CD"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895A96">
                              <w:rPr>
                                <w:rFonts w:asciiTheme="majorHAnsi" w:hAnsiTheme="majorHAnsi" w:cs="Arial"/>
                                <w:b/>
                                <w:bCs/>
                                <w:color w:val="0D0D0D" w:themeColor="text1" w:themeTint="F2"/>
                                <w:sz w:val="36"/>
                                <w:szCs w:val="22"/>
                                <w:lang w:val="pt-BR"/>
                              </w:rPr>
                              <w:t xml:space="preserve"> 112</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20</w:t>
                            </w:r>
                          </w:p>
                          <w:p w14:paraId="09C54AB3" w14:textId="2F0DCB6F"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0541A2">
                              <w:rPr>
                                <w:rFonts w:asciiTheme="majorHAnsi" w:hAnsiTheme="majorHAnsi" w:cs="Arial"/>
                                <w:b/>
                                <w:color w:val="0D0D0D" w:themeColor="text1" w:themeTint="F2"/>
                                <w:sz w:val="36"/>
                                <w:szCs w:val="22"/>
                                <w:lang w:val="pt-BR"/>
                              </w:rPr>
                              <w:t>606-10</w:t>
                            </w:r>
                            <w:r w:rsidR="00246D1F" w:rsidRPr="00DA2224">
                              <w:rPr>
                                <w:rFonts w:asciiTheme="majorHAnsi" w:hAnsiTheme="majorHAnsi" w:cs="Arial"/>
                                <w:b/>
                                <w:color w:val="0D0D0D" w:themeColor="text1" w:themeTint="F2"/>
                                <w:sz w:val="36"/>
                                <w:szCs w:val="22"/>
                                <w:lang w:val="pt-BR"/>
                              </w:rPr>
                              <w:t xml:space="preserve"> </w:t>
                            </w:r>
                          </w:p>
                          <w:p w14:paraId="70CF6833" w14:textId="68FD73FB"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35B5E1EF" w:rsidR="005B52B0" w:rsidRPr="007665A8" w:rsidRDefault="000541A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JORGE VIEIRA DA COSTA</w:t>
                            </w:r>
                            <w:r w:rsidR="003039E4">
                              <w:rPr>
                                <w:rFonts w:asciiTheme="majorHAnsi" w:hAnsiTheme="majorHAnsi" w:cs="Arial"/>
                                <w:color w:val="0D0D0D" w:themeColor="text1" w:themeTint="F2"/>
                                <w:szCs w:val="22"/>
                                <w:lang w:val="pt-BR"/>
                              </w:rPr>
                              <w:t xml:space="preserve"> E FAMÍLIA</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ACFC6CD"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895A96">
                        <w:rPr>
                          <w:rFonts w:asciiTheme="majorHAnsi" w:hAnsiTheme="majorHAnsi" w:cs="Arial"/>
                          <w:b/>
                          <w:bCs/>
                          <w:color w:val="0D0D0D" w:themeColor="text1" w:themeTint="F2"/>
                          <w:sz w:val="36"/>
                          <w:szCs w:val="22"/>
                          <w:lang w:val="pt-BR"/>
                        </w:rPr>
                        <w:t xml:space="preserve"> 112</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20</w:t>
                      </w:r>
                    </w:p>
                    <w:p w14:paraId="09C54AB3" w14:textId="2F0DCB6F"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0541A2">
                        <w:rPr>
                          <w:rFonts w:asciiTheme="majorHAnsi" w:hAnsiTheme="majorHAnsi" w:cs="Arial"/>
                          <w:b/>
                          <w:color w:val="0D0D0D" w:themeColor="text1" w:themeTint="F2"/>
                          <w:sz w:val="36"/>
                          <w:szCs w:val="22"/>
                          <w:lang w:val="pt-BR"/>
                        </w:rPr>
                        <w:t>606-10</w:t>
                      </w:r>
                      <w:r w:rsidR="00246D1F" w:rsidRPr="00DA2224">
                        <w:rPr>
                          <w:rFonts w:asciiTheme="majorHAnsi" w:hAnsiTheme="majorHAnsi" w:cs="Arial"/>
                          <w:b/>
                          <w:color w:val="0D0D0D" w:themeColor="text1" w:themeTint="F2"/>
                          <w:sz w:val="36"/>
                          <w:szCs w:val="22"/>
                          <w:lang w:val="pt-BR"/>
                        </w:rPr>
                        <w:t xml:space="preserve"> </w:t>
                      </w:r>
                    </w:p>
                    <w:p w14:paraId="70CF6833" w14:textId="68FD73FB"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35B5E1EF" w:rsidR="005B52B0" w:rsidRPr="007665A8" w:rsidRDefault="000541A2"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JORGE VIEIRA DA COSTA</w:t>
                      </w:r>
                      <w:r w:rsidR="003039E4">
                        <w:rPr>
                          <w:rFonts w:asciiTheme="majorHAnsi" w:hAnsiTheme="majorHAnsi" w:cs="Arial"/>
                          <w:color w:val="0D0D0D" w:themeColor="text1" w:themeTint="F2"/>
                          <w:szCs w:val="22"/>
                          <w:lang w:val="pt-BR"/>
                        </w:rPr>
                        <w:t xml:space="preserve"> E FAMÍLIA</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ADE49F7" w:rsidR="00627C9F" w:rsidRPr="00A75CC3" w:rsidRDefault="00895A96" w:rsidP="007A5817">
                            <w:pPr>
                              <w:spacing w:line="276" w:lineRule="auto"/>
                              <w:jc w:val="right"/>
                              <w:rPr>
                                <w:rFonts w:asciiTheme="minorHAnsi" w:hAnsiTheme="minorHAnsi"/>
                                <w:sz w:val="22"/>
                                <w:lang w:val="pt-BR"/>
                              </w:rPr>
                            </w:pPr>
                            <w:r>
                              <w:rPr>
                                <w:rFonts w:asciiTheme="minorHAnsi" w:hAnsiTheme="minorHAnsi"/>
                                <w:sz w:val="22"/>
                                <w:lang w:val="pt-BR"/>
                              </w:rPr>
                              <w:t>OEA/Ser.L/V/II.</w:t>
                            </w:r>
                          </w:p>
                          <w:p w14:paraId="6A41611B" w14:textId="5240C0C5"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Doc.</w:t>
                            </w:r>
                            <w:r w:rsidR="00895A96">
                              <w:rPr>
                                <w:rFonts w:asciiTheme="minorHAnsi" w:hAnsiTheme="minorHAnsi"/>
                                <w:sz w:val="22"/>
                                <w:lang w:val="pt-BR"/>
                              </w:rPr>
                              <w:t xml:space="preserve"> 122</w:t>
                            </w:r>
                          </w:p>
                          <w:p w14:paraId="69373ED2" w14:textId="0CB8A0FB" w:rsidR="00627C9F" w:rsidRPr="0072489E" w:rsidRDefault="00FC7910" w:rsidP="007A5817">
                            <w:pPr>
                              <w:spacing w:line="276" w:lineRule="auto"/>
                              <w:jc w:val="right"/>
                              <w:rPr>
                                <w:rFonts w:asciiTheme="minorHAnsi" w:hAnsiTheme="minorHAnsi"/>
                                <w:sz w:val="22"/>
                                <w:lang w:val="pt-BR"/>
                              </w:rPr>
                            </w:pPr>
                            <w:r>
                              <w:rPr>
                                <w:rFonts w:asciiTheme="minorHAnsi" w:hAnsiTheme="minorHAnsi"/>
                                <w:sz w:val="22"/>
                                <w:lang w:val="pt-BR"/>
                              </w:rPr>
                              <w:t>24 abril</w:t>
                            </w:r>
                            <w:r w:rsidR="00627C9F" w:rsidRPr="0072489E">
                              <w:rPr>
                                <w:rFonts w:asciiTheme="minorHAnsi" w:hAnsiTheme="minorHAnsi"/>
                                <w:sz w:val="22"/>
                                <w:lang w:val="pt-BR"/>
                              </w:rPr>
                              <w:t xml:space="preserve"> 20</w:t>
                            </w:r>
                            <w:r w:rsidR="00D834AA">
                              <w:rPr>
                                <w:rFonts w:asciiTheme="minorHAnsi" w:hAnsiTheme="minorHAnsi"/>
                                <w:sz w:val="22"/>
                                <w:lang w:val="pt-BR"/>
                              </w:rPr>
                              <w:t>20</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ADE49F7" w:rsidR="00627C9F" w:rsidRPr="00A75CC3" w:rsidRDefault="00895A96" w:rsidP="007A5817">
                      <w:pPr>
                        <w:spacing w:line="276" w:lineRule="auto"/>
                        <w:jc w:val="right"/>
                        <w:rPr>
                          <w:rFonts w:asciiTheme="minorHAnsi" w:hAnsiTheme="minorHAnsi"/>
                          <w:sz w:val="22"/>
                          <w:lang w:val="pt-BR"/>
                        </w:rPr>
                      </w:pPr>
                      <w:r>
                        <w:rPr>
                          <w:rFonts w:asciiTheme="minorHAnsi" w:hAnsiTheme="minorHAnsi"/>
                          <w:sz w:val="22"/>
                          <w:lang w:val="pt-BR"/>
                        </w:rPr>
                        <w:t>OEA/Ser.L/V/II.</w:t>
                      </w:r>
                      <w:bookmarkStart w:id="3" w:name="_GoBack"/>
                      <w:bookmarkEnd w:id="3"/>
                    </w:p>
                    <w:p w14:paraId="6A41611B" w14:textId="5240C0C5"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Doc.</w:t>
                      </w:r>
                      <w:r w:rsidR="00895A96">
                        <w:rPr>
                          <w:rFonts w:asciiTheme="minorHAnsi" w:hAnsiTheme="minorHAnsi"/>
                          <w:sz w:val="22"/>
                          <w:lang w:val="pt-BR"/>
                        </w:rPr>
                        <w:t xml:space="preserve"> 122</w:t>
                      </w:r>
                    </w:p>
                    <w:p w14:paraId="69373ED2" w14:textId="0CB8A0FB" w:rsidR="00627C9F" w:rsidRPr="0072489E" w:rsidRDefault="00FC7910" w:rsidP="007A5817">
                      <w:pPr>
                        <w:spacing w:line="276" w:lineRule="auto"/>
                        <w:jc w:val="right"/>
                        <w:rPr>
                          <w:rFonts w:asciiTheme="minorHAnsi" w:hAnsiTheme="minorHAnsi"/>
                          <w:sz w:val="22"/>
                          <w:lang w:val="pt-BR"/>
                        </w:rPr>
                      </w:pPr>
                      <w:r>
                        <w:rPr>
                          <w:rFonts w:asciiTheme="minorHAnsi" w:hAnsiTheme="minorHAnsi"/>
                          <w:sz w:val="22"/>
                          <w:lang w:val="pt-BR"/>
                        </w:rPr>
                        <w:t>24 abril</w:t>
                      </w:r>
                      <w:r w:rsidR="00627C9F" w:rsidRPr="0072489E">
                        <w:rPr>
                          <w:rFonts w:asciiTheme="minorHAnsi" w:hAnsiTheme="minorHAnsi"/>
                          <w:sz w:val="22"/>
                          <w:lang w:val="pt-BR"/>
                        </w:rPr>
                        <w:t xml:space="preserve"> 20</w:t>
                      </w:r>
                      <w:r w:rsidR="00D834AA">
                        <w:rPr>
                          <w:rFonts w:asciiTheme="minorHAnsi" w:hAnsiTheme="minorHAnsi"/>
                          <w:sz w:val="22"/>
                          <w:lang w:val="pt-BR"/>
                        </w:rPr>
                        <w:t>20</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B081CB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C7910">
                              <w:rPr>
                                <w:rFonts w:asciiTheme="majorHAnsi" w:hAnsiTheme="majorHAnsi"/>
                                <w:color w:val="0D0D0D" w:themeColor="text1" w:themeTint="F2"/>
                                <w:sz w:val="18"/>
                                <w:szCs w:val="22"/>
                                <w:lang w:val="pt-BR"/>
                              </w:rPr>
                              <w:t>24</w:t>
                            </w:r>
                            <w:r w:rsidR="00DD3D86" w:rsidRPr="0038709A">
                              <w:rPr>
                                <w:rFonts w:asciiTheme="majorHAnsi" w:hAnsiTheme="majorHAnsi"/>
                                <w:color w:val="0D0D0D" w:themeColor="text1" w:themeTint="F2"/>
                                <w:sz w:val="18"/>
                                <w:szCs w:val="22"/>
                                <w:lang w:val="pt-BR"/>
                              </w:rPr>
                              <w:t xml:space="preserve"> de </w:t>
                            </w:r>
                            <w:r w:rsidR="00FC7910">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2020</w:t>
                            </w:r>
                            <w:r w:rsidR="004B5C60">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B081CB4"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FC7910">
                        <w:rPr>
                          <w:rFonts w:asciiTheme="majorHAnsi" w:hAnsiTheme="majorHAnsi"/>
                          <w:color w:val="0D0D0D" w:themeColor="text1" w:themeTint="F2"/>
                          <w:sz w:val="18"/>
                          <w:szCs w:val="22"/>
                          <w:lang w:val="pt-BR"/>
                        </w:rPr>
                        <w:t>24</w:t>
                      </w:r>
                      <w:r w:rsidR="00DD3D86" w:rsidRPr="0038709A">
                        <w:rPr>
                          <w:rFonts w:asciiTheme="majorHAnsi" w:hAnsiTheme="majorHAnsi"/>
                          <w:color w:val="0D0D0D" w:themeColor="text1" w:themeTint="F2"/>
                          <w:sz w:val="18"/>
                          <w:szCs w:val="22"/>
                          <w:lang w:val="pt-BR"/>
                        </w:rPr>
                        <w:t xml:space="preserve"> de </w:t>
                      </w:r>
                      <w:r w:rsidR="00FC7910">
                        <w:rPr>
                          <w:rFonts w:asciiTheme="majorHAnsi" w:hAnsiTheme="majorHAnsi"/>
                          <w:color w:val="0D0D0D" w:themeColor="text1" w:themeTint="F2"/>
                          <w:sz w:val="18"/>
                          <w:szCs w:val="22"/>
                          <w:lang w:val="pt-BR"/>
                        </w:rPr>
                        <w:t>abril</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2020</w:t>
                      </w:r>
                      <w:r w:rsidR="004B5C60">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6255B50"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38709A" w:rsidRPr="0038709A">
                              <w:rPr>
                                <w:rFonts w:asciiTheme="majorHAnsi" w:hAnsiTheme="majorHAnsi"/>
                                <w:color w:val="595959" w:themeColor="text1" w:themeTint="A6"/>
                                <w:sz w:val="18"/>
                                <w:szCs w:val="18"/>
                                <w:lang w:val="pt-BR"/>
                              </w:rPr>
                              <w:t>número/</w:t>
                            </w:r>
                            <w:r w:rsidR="00FC7910">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0541A2">
                              <w:rPr>
                                <w:rFonts w:asciiTheme="majorHAnsi" w:hAnsiTheme="majorHAnsi"/>
                                <w:color w:val="595959" w:themeColor="text1" w:themeTint="A6"/>
                                <w:sz w:val="18"/>
                                <w:szCs w:val="18"/>
                                <w:lang w:val="pt-BR"/>
                              </w:rPr>
                              <w:t>606-10</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0541A2">
                              <w:rPr>
                                <w:rFonts w:asciiTheme="majorHAnsi" w:hAnsiTheme="majorHAnsi"/>
                                <w:color w:val="595959" w:themeColor="text1" w:themeTint="A6"/>
                                <w:sz w:val="18"/>
                                <w:szCs w:val="18"/>
                                <w:lang w:val="pt-BR"/>
                              </w:rPr>
                              <w:t>. Jorge Vieira da Costa</w:t>
                            </w:r>
                            <w:r w:rsidR="00710233">
                              <w:rPr>
                                <w:rFonts w:asciiTheme="majorHAnsi" w:hAnsiTheme="majorHAnsi"/>
                                <w:color w:val="595959" w:themeColor="text1" w:themeTint="A6"/>
                                <w:sz w:val="18"/>
                                <w:szCs w:val="18"/>
                                <w:lang w:val="pt-BR"/>
                              </w:rPr>
                              <w:t xml:space="preserve"> e família</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C7910">
                              <w:rPr>
                                <w:rFonts w:asciiTheme="majorHAnsi" w:hAnsiTheme="majorHAnsi"/>
                                <w:color w:val="595959" w:themeColor="text1" w:themeTint="A6"/>
                                <w:sz w:val="18"/>
                                <w:szCs w:val="18"/>
                                <w:lang w:val="pt-BR"/>
                              </w:rPr>
                              <w:t>24 de abril de 2020</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6255B50" w:rsidR="00113F73" w:rsidRPr="0038709A"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38709A" w:rsidRPr="0038709A">
                        <w:rPr>
                          <w:rFonts w:asciiTheme="majorHAnsi" w:hAnsiTheme="majorHAnsi"/>
                          <w:color w:val="595959" w:themeColor="text1" w:themeTint="A6"/>
                          <w:sz w:val="18"/>
                          <w:szCs w:val="18"/>
                          <w:lang w:val="pt-BR"/>
                        </w:rPr>
                        <w:t>número/</w:t>
                      </w:r>
                      <w:r w:rsidR="00FC7910">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0541A2">
                        <w:rPr>
                          <w:rFonts w:asciiTheme="majorHAnsi" w:hAnsiTheme="majorHAnsi"/>
                          <w:color w:val="595959" w:themeColor="text1" w:themeTint="A6"/>
                          <w:sz w:val="18"/>
                          <w:szCs w:val="18"/>
                          <w:lang w:val="pt-BR"/>
                        </w:rPr>
                        <w:t>606-10</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0541A2">
                        <w:rPr>
                          <w:rFonts w:asciiTheme="majorHAnsi" w:hAnsiTheme="majorHAnsi"/>
                          <w:color w:val="595959" w:themeColor="text1" w:themeTint="A6"/>
                          <w:sz w:val="18"/>
                          <w:szCs w:val="18"/>
                          <w:lang w:val="pt-BR"/>
                        </w:rPr>
                        <w:t xml:space="preserve">. </w:t>
                      </w:r>
                      <w:bookmarkStart w:id="3" w:name="_GoBack"/>
                      <w:r w:rsidR="000541A2">
                        <w:rPr>
                          <w:rFonts w:asciiTheme="majorHAnsi" w:hAnsiTheme="majorHAnsi"/>
                          <w:color w:val="595959" w:themeColor="text1" w:themeTint="A6"/>
                          <w:sz w:val="18"/>
                          <w:szCs w:val="18"/>
                          <w:lang w:val="pt-BR"/>
                        </w:rPr>
                        <w:t>Jorge Vieira da Costa</w:t>
                      </w:r>
                      <w:r w:rsidR="00710233">
                        <w:rPr>
                          <w:rFonts w:asciiTheme="majorHAnsi" w:hAnsiTheme="majorHAnsi"/>
                          <w:color w:val="595959" w:themeColor="text1" w:themeTint="A6"/>
                          <w:sz w:val="18"/>
                          <w:szCs w:val="18"/>
                          <w:lang w:val="pt-BR"/>
                        </w:rPr>
                        <w:t xml:space="preserve"> e família</w:t>
                      </w:r>
                      <w:bookmarkEnd w:id="3"/>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C7910">
                        <w:rPr>
                          <w:rFonts w:asciiTheme="majorHAnsi" w:hAnsiTheme="majorHAnsi"/>
                          <w:color w:val="595959" w:themeColor="text1" w:themeTint="A6"/>
                          <w:sz w:val="18"/>
                          <w:szCs w:val="18"/>
                          <w:lang w:val="pt-BR"/>
                        </w:rPr>
                        <w:t>24 de abril de 2020</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115CF203"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08185EA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35BD19DC" w:rsidR="0070697F" w:rsidRPr="008C651D" w:rsidRDefault="00895A96" w:rsidP="005516A1">
      <w:pPr>
        <w:tabs>
          <w:tab w:val="center" w:pos="5400"/>
        </w:tabs>
        <w:suppressAutoHyphens/>
        <w:jc w:val="center"/>
        <w:rPr>
          <w:rFonts w:asciiTheme="majorHAnsi" w:hAnsiTheme="majorHAnsi"/>
          <w:b/>
          <w:color w:val="000000" w:themeColor="text1"/>
          <w:sz w:val="20"/>
          <w:lang w:val="pt-BR"/>
        </w:rPr>
        <w:sectPr w:rsidR="0070697F" w:rsidRPr="008C651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4385B48E">
                <wp:simplePos x="0" y="0"/>
                <wp:positionH relativeFrom="column">
                  <wp:posOffset>1247140</wp:posOffset>
                </wp:positionH>
                <wp:positionV relativeFrom="page">
                  <wp:posOffset>8990330</wp:posOffset>
                </wp:positionV>
                <wp:extent cx="4076700" cy="628015"/>
                <wp:effectExtent l="0" t="0" r="0" b="635"/>
                <wp:wrapNone/>
                <wp:docPr id="9" name="Text Box 9"/>
                <wp:cNvGraphicFramePr/>
                <a:graphic xmlns:a="http://schemas.openxmlformats.org/drawingml/2006/main">
                  <a:graphicData uri="http://schemas.microsoft.com/office/word/2010/wordprocessingShape">
                    <wps:wsp>
                      <wps:cNvSpPr txBox="1"/>
                      <wps:spPr>
                        <a:xfrm>
                          <a:off x="0" y="0"/>
                          <a:ext cx="4076700" cy="628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42177FC">
                                  <wp:extent cx="2067049" cy="565785"/>
                                  <wp:effectExtent l="0" t="0" r="952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76305" cy="568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2" type="#_x0000_t202" style="position:absolute;left:0;text-align:left;margin-left:98.2pt;margin-top:707.9pt;width:321pt;height:4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42177FC">
                            <wp:extent cx="2067049" cy="565785"/>
                            <wp:effectExtent l="0" t="0" r="952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76305" cy="568318"/>
                                    </a:xfrm>
                                    <a:prstGeom prst="rect">
                                      <a:avLst/>
                                    </a:prstGeom>
                                    <a:noFill/>
                                    <a:ln>
                                      <a:noFill/>
                                    </a:ln>
                                  </pic:spPr>
                                </pic:pic>
                              </a:graphicData>
                            </a:graphic>
                          </wp:inline>
                        </w:drawing>
                      </w:r>
                    </w:p>
                  </w:txbxContent>
                </v:textbox>
                <w10:wrap anchory="page"/>
              </v:shape>
            </w:pict>
          </mc:Fallback>
        </mc:AlternateContent>
      </w:r>
      <w:r w:rsidR="004A6A54" w:rsidRPr="008C651D">
        <w:rPr>
          <w:rFonts w:asciiTheme="majorHAnsi" w:hAnsiTheme="majorHAnsi"/>
          <w:b/>
          <w:color w:val="000000" w:themeColor="text1"/>
          <w:sz w:val="20"/>
          <w:lang w:val="pt-BR"/>
        </w:rPr>
        <w:tab/>
      </w:r>
    </w:p>
    <w:p w14:paraId="376DDC8B" w14:textId="1B8154B1"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C651D"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w:t>
            </w:r>
            <w:r w:rsidR="003239B8" w:rsidRPr="008C651D">
              <w:rPr>
                <w:rFonts w:ascii="Cambria" w:hAnsi="Cambria"/>
                <w:b/>
                <w:bCs/>
                <w:color w:val="000000" w:themeColor="text1"/>
                <w:sz w:val="20"/>
                <w:szCs w:val="20"/>
                <w:lang w:val="pt-BR"/>
              </w:rPr>
              <w:t>ria:</w:t>
            </w:r>
          </w:p>
        </w:tc>
        <w:tc>
          <w:tcPr>
            <w:tcW w:w="5760" w:type="dxa"/>
            <w:vAlign w:val="center"/>
          </w:tcPr>
          <w:p w14:paraId="3C5315D8" w14:textId="4B1C18AA" w:rsidR="003239B8" w:rsidRPr="008C651D" w:rsidRDefault="00D42F1E"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Sociedade Interamericana de Imprensa</w:t>
            </w:r>
          </w:p>
        </w:tc>
      </w:tr>
      <w:tr w:rsidR="008C651D" w:rsidRPr="004B5C60"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Suposta vítima</w:t>
            </w:r>
            <w:r w:rsidR="003239B8" w:rsidRPr="008C651D">
              <w:rPr>
                <w:rFonts w:ascii="Cambria" w:hAnsi="Cambria"/>
                <w:b/>
                <w:bCs/>
                <w:color w:val="000000" w:themeColor="text1"/>
                <w:sz w:val="20"/>
                <w:szCs w:val="20"/>
                <w:lang w:val="pt-BR"/>
              </w:rPr>
              <w:t>:</w:t>
            </w:r>
          </w:p>
        </w:tc>
        <w:tc>
          <w:tcPr>
            <w:tcW w:w="5760" w:type="dxa"/>
            <w:vAlign w:val="center"/>
          </w:tcPr>
          <w:p w14:paraId="4AEBF59E" w14:textId="4516C04C" w:rsidR="003239B8" w:rsidRPr="008C651D" w:rsidRDefault="000541A2"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Jorge Vieira da Costa</w:t>
            </w:r>
            <w:r w:rsidR="003039E4" w:rsidRPr="008C651D">
              <w:rPr>
                <w:rFonts w:ascii="Cambria" w:hAnsi="Cambria"/>
                <w:bCs/>
                <w:color w:val="000000" w:themeColor="text1"/>
                <w:sz w:val="20"/>
                <w:szCs w:val="20"/>
                <w:lang w:val="pt-BR"/>
              </w:rPr>
              <w:t xml:space="preserve"> e família</w:t>
            </w:r>
          </w:p>
        </w:tc>
      </w:tr>
      <w:tr w:rsidR="008C651D"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8C651D" w:rsidRDefault="003239B8"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0B30EFC8" w:rsidR="003239B8" w:rsidRPr="008C651D" w:rsidRDefault="006A20E7"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r w:rsidR="004A6A54" w:rsidRPr="008C651D">
              <w:rPr>
                <w:rStyle w:val="FootnoteReference"/>
                <w:rFonts w:ascii="Cambria" w:hAnsi="Cambria"/>
                <w:bCs/>
                <w:color w:val="000000" w:themeColor="text1"/>
                <w:sz w:val="20"/>
                <w:szCs w:val="20"/>
                <w:lang w:val="pt-BR"/>
              </w:rPr>
              <w:footnoteReference w:id="2"/>
            </w:r>
          </w:p>
        </w:tc>
      </w:tr>
      <w:tr w:rsidR="008C651D" w:rsidRPr="004B5C60"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8C651D" w:rsidRDefault="001B3A00" w:rsidP="007665A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w:t>
            </w:r>
            <w:r w:rsidR="00A37F2E" w:rsidRPr="008C651D">
              <w:rPr>
                <w:rFonts w:ascii="Cambria" w:hAnsi="Cambria"/>
                <w:b/>
                <w:bCs/>
                <w:color w:val="000000" w:themeColor="text1"/>
                <w:sz w:val="20"/>
                <w:szCs w:val="20"/>
                <w:lang w:val="pt-BR"/>
              </w:rPr>
              <w:t>ireitos</w:t>
            </w:r>
            <w:r w:rsidRPr="008C651D">
              <w:rPr>
                <w:rFonts w:ascii="Cambria" w:hAnsi="Cambria"/>
                <w:b/>
                <w:bCs/>
                <w:color w:val="000000" w:themeColor="text1"/>
                <w:sz w:val="20"/>
                <w:szCs w:val="20"/>
                <w:lang w:val="pt-BR"/>
              </w:rPr>
              <w:t xml:space="preserve"> </w:t>
            </w:r>
            <w:r w:rsidR="007665A8" w:rsidRPr="008C651D">
              <w:rPr>
                <w:rFonts w:ascii="Cambria" w:hAnsi="Cambria"/>
                <w:b/>
                <w:bCs/>
                <w:color w:val="000000" w:themeColor="text1"/>
                <w:sz w:val="20"/>
                <w:szCs w:val="20"/>
                <w:lang w:val="pt-BR"/>
              </w:rPr>
              <w:t>alegados</w:t>
            </w:r>
            <w:r w:rsidRPr="008C651D">
              <w:rPr>
                <w:rFonts w:ascii="Cambria" w:hAnsi="Cambria"/>
                <w:b/>
                <w:bCs/>
                <w:color w:val="000000" w:themeColor="text1"/>
                <w:sz w:val="20"/>
                <w:szCs w:val="20"/>
                <w:lang w:val="pt-BR"/>
              </w:rPr>
              <w:t>:</w:t>
            </w:r>
          </w:p>
        </w:tc>
        <w:tc>
          <w:tcPr>
            <w:tcW w:w="5760" w:type="dxa"/>
            <w:vAlign w:val="center"/>
          </w:tcPr>
          <w:p w14:paraId="6DEE1EEB" w14:textId="72DDEE80" w:rsidR="00223A29" w:rsidRPr="008C651D" w:rsidRDefault="009959F6"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Artigos 4 (vida), 8 (garantias judiciais)</w:t>
            </w:r>
            <w:r w:rsidR="005A7BFD" w:rsidRPr="008C651D">
              <w:rPr>
                <w:rFonts w:ascii="Cambria" w:hAnsi="Cambria"/>
                <w:bCs/>
                <w:color w:val="000000" w:themeColor="text1"/>
                <w:sz w:val="20"/>
                <w:szCs w:val="20"/>
                <w:lang w:val="pt-BR"/>
              </w:rPr>
              <w:t>, 13 (liberdade de pensamento e expressão)</w:t>
            </w:r>
            <w:r w:rsidRPr="008C651D">
              <w:rPr>
                <w:rFonts w:ascii="Cambria" w:hAnsi="Cambria"/>
                <w:bCs/>
                <w:color w:val="000000" w:themeColor="text1"/>
                <w:sz w:val="20"/>
                <w:szCs w:val="20"/>
                <w:lang w:val="pt-BR"/>
              </w:rPr>
              <w:t xml:space="preserve"> e 25 (garantias judiciais) da Convenção Americana de Direitos Humanos</w:t>
            </w:r>
            <w:r w:rsidRPr="008C651D">
              <w:rPr>
                <w:rStyle w:val="FootnoteReference"/>
                <w:rFonts w:ascii="Cambria" w:hAnsi="Cambria"/>
                <w:bCs/>
                <w:color w:val="000000" w:themeColor="text1"/>
                <w:sz w:val="20"/>
                <w:szCs w:val="20"/>
                <w:lang w:val="pt-BR"/>
              </w:rPr>
              <w:footnoteReference w:id="3"/>
            </w:r>
          </w:p>
        </w:tc>
      </w:tr>
    </w:tbl>
    <w:p w14:paraId="20263696" w14:textId="4CE349DB"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TRÂMITE 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8C651D" w:rsidRDefault="00A37F2E" w:rsidP="004A6A54">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556A22C0" w:rsidR="004C2312" w:rsidRPr="008C651D" w:rsidRDefault="000541A2" w:rsidP="002625EA">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26 de abril de 2010</w:t>
            </w:r>
          </w:p>
        </w:tc>
      </w:tr>
      <w:tr w:rsidR="008C651D" w:rsidRPr="008C651D"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8C651D" w:rsidRDefault="004A6A54" w:rsidP="00A37F2E">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w:t>
            </w:r>
            <w:r w:rsidR="00A37F2E" w:rsidRPr="008C651D">
              <w:rPr>
                <w:rFonts w:ascii="Cambria" w:hAnsi="Cambria"/>
                <w:b/>
                <w:color w:val="000000" w:themeColor="text1"/>
                <w:sz w:val="20"/>
                <w:szCs w:val="20"/>
                <w:lang w:val="pt-BR"/>
              </w:rPr>
              <w:t>otificação da petição ao</w:t>
            </w:r>
            <w:r w:rsidR="004C2312" w:rsidRPr="008C651D">
              <w:rPr>
                <w:rFonts w:ascii="Cambria" w:hAnsi="Cambria"/>
                <w:b/>
                <w:color w:val="000000" w:themeColor="text1"/>
                <w:sz w:val="20"/>
                <w:szCs w:val="20"/>
                <w:lang w:val="pt-BR"/>
              </w:rPr>
              <w:t xml:space="preserve"> Estado:</w:t>
            </w:r>
          </w:p>
        </w:tc>
        <w:tc>
          <w:tcPr>
            <w:tcW w:w="5760" w:type="dxa"/>
            <w:vAlign w:val="center"/>
          </w:tcPr>
          <w:p w14:paraId="1519DA6A" w14:textId="0FEB08C1" w:rsidR="004C2312" w:rsidRPr="008C651D" w:rsidRDefault="00D42F1E"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20 de abril de 2015</w:t>
            </w:r>
          </w:p>
        </w:tc>
      </w:tr>
      <w:tr w:rsidR="008C651D"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8C651D" w:rsidRDefault="004A6A54" w:rsidP="004A6A54">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w:t>
            </w:r>
            <w:r w:rsidR="004C2312" w:rsidRPr="008C651D">
              <w:rPr>
                <w:rFonts w:ascii="Cambria" w:hAnsi="Cambria"/>
                <w:b/>
                <w:color w:val="000000" w:themeColor="text1"/>
                <w:sz w:val="20"/>
                <w:szCs w:val="20"/>
                <w:lang w:val="pt-BR"/>
              </w:rPr>
              <w:t>rime</w:t>
            </w:r>
            <w:r w:rsidR="00A37F2E" w:rsidRPr="008C651D">
              <w:rPr>
                <w:rFonts w:ascii="Cambria" w:hAnsi="Cambria"/>
                <w:b/>
                <w:color w:val="000000" w:themeColor="text1"/>
                <w:sz w:val="20"/>
                <w:szCs w:val="20"/>
                <w:lang w:val="pt-BR"/>
              </w:rPr>
              <w:t xml:space="preserve">ira resposta do </w:t>
            </w:r>
            <w:r w:rsidR="004C2312" w:rsidRPr="008C651D">
              <w:rPr>
                <w:rFonts w:ascii="Cambria" w:hAnsi="Cambria"/>
                <w:b/>
                <w:color w:val="000000" w:themeColor="text1"/>
                <w:sz w:val="20"/>
                <w:szCs w:val="20"/>
                <w:lang w:val="pt-BR"/>
              </w:rPr>
              <w:t>Estado:</w:t>
            </w:r>
          </w:p>
        </w:tc>
        <w:tc>
          <w:tcPr>
            <w:tcW w:w="5760" w:type="dxa"/>
            <w:vAlign w:val="center"/>
          </w:tcPr>
          <w:p w14:paraId="1972B99E" w14:textId="46BB832B" w:rsidR="004C2312" w:rsidRPr="008C651D" w:rsidRDefault="00D42F1E"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21 de agosto de 2015</w:t>
            </w:r>
          </w:p>
        </w:tc>
      </w:tr>
      <w:tr w:rsidR="008C651D" w:rsidRPr="008C651D"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8C651D" w:rsidRDefault="00A37F2E" w:rsidP="008E3BFE">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da parte peticioná</w:t>
            </w:r>
            <w:r w:rsidR="008E3BFE" w:rsidRPr="008C651D">
              <w:rPr>
                <w:rFonts w:ascii="Cambria" w:hAnsi="Cambria"/>
                <w:b/>
                <w:bCs/>
                <w:color w:val="000000" w:themeColor="text1"/>
                <w:sz w:val="20"/>
                <w:szCs w:val="20"/>
                <w:lang w:val="pt-BR"/>
              </w:rPr>
              <w:t>ria:</w:t>
            </w:r>
          </w:p>
        </w:tc>
        <w:tc>
          <w:tcPr>
            <w:tcW w:w="5760" w:type="dxa"/>
            <w:vAlign w:val="center"/>
          </w:tcPr>
          <w:p w14:paraId="41D8B862" w14:textId="22A3E529" w:rsidR="004C2312" w:rsidRPr="008C651D" w:rsidRDefault="00D42F1E"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14 de julho de 2017</w:t>
            </w:r>
          </w:p>
        </w:tc>
      </w:tr>
      <w:tr w:rsidR="008C651D" w:rsidRPr="008C651D"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4C2312" w:rsidRPr="008C651D" w:rsidRDefault="00A37F2E" w:rsidP="008E3BFE">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Observações adicionais do</w:t>
            </w:r>
            <w:r w:rsidR="004C2312" w:rsidRPr="008C651D">
              <w:rPr>
                <w:rFonts w:ascii="Cambria" w:hAnsi="Cambria"/>
                <w:b/>
                <w:bCs/>
                <w:color w:val="000000" w:themeColor="text1"/>
                <w:sz w:val="20"/>
                <w:szCs w:val="20"/>
                <w:lang w:val="pt-BR"/>
              </w:rPr>
              <w:t xml:space="preserve"> Estado:</w:t>
            </w:r>
          </w:p>
        </w:tc>
        <w:tc>
          <w:tcPr>
            <w:tcW w:w="5760" w:type="dxa"/>
            <w:vAlign w:val="center"/>
          </w:tcPr>
          <w:p w14:paraId="3CE49AFE" w14:textId="049B15E3" w:rsidR="004C2312" w:rsidRPr="008C651D" w:rsidRDefault="00D42F1E"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25 de junho de 2018</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8C651D"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8C651D"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8C651D"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8C651D" w:rsidRPr="004B5C60"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116788A9" w:rsidR="003239B8" w:rsidRPr="008C651D" w:rsidRDefault="009959F6" w:rsidP="008D2290">
            <w:pPr>
              <w:jc w:val="both"/>
              <w:rPr>
                <w:rFonts w:ascii="Cambria" w:hAnsi="Cambria"/>
                <w:bCs/>
                <w:color w:val="000000" w:themeColor="text1"/>
                <w:sz w:val="20"/>
                <w:szCs w:val="20"/>
                <w:lang w:val="pt-BR"/>
              </w:rPr>
            </w:pPr>
            <w:r w:rsidRPr="008C651D">
              <w:rPr>
                <w:rFonts w:asciiTheme="majorHAnsi" w:hAnsiTheme="majorHAnsi"/>
                <w:bCs/>
                <w:color w:val="000000" w:themeColor="text1"/>
                <w:sz w:val="20"/>
                <w:szCs w:val="20"/>
                <w:lang w:val="pt-BR"/>
              </w:rPr>
              <w:t>Sim, Convenção Americana (instrumento adotado no dia 25 de setembro de 1992)</w:t>
            </w:r>
          </w:p>
        </w:tc>
      </w:tr>
    </w:tbl>
    <w:p w14:paraId="4E92C444" w14:textId="3D685744" w:rsidR="003239B8" w:rsidRPr="008C651D" w:rsidRDefault="003239B8"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Duplicação de procedimentos e</w:t>
            </w:r>
            <w:r w:rsidR="00EE00E9" w:rsidRPr="008C651D">
              <w:rPr>
                <w:rFonts w:ascii="Cambria" w:hAnsi="Cambria"/>
                <w:b/>
                <w:bCs/>
                <w:color w:val="000000" w:themeColor="text1"/>
                <w:sz w:val="20"/>
                <w:szCs w:val="20"/>
                <w:lang w:val="pt-BR"/>
              </w:rPr>
              <w:t xml:space="preserve"> co</w:t>
            </w:r>
            <w:r w:rsidRPr="008C651D">
              <w:rPr>
                <w:rFonts w:ascii="Cambria" w:hAnsi="Cambria"/>
                <w:b/>
                <w:bCs/>
                <w:color w:val="000000" w:themeColor="text1"/>
                <w:sz w:val="20"/>
                <w:szCs w:val="20"/>
                <w:lang w:val="pt-BR"/>
              </w:rPr>
              <w:t>isa jul</w:t>
            </w:r>
            <w:r w:rsidR="00EE00E9" w:rsidRPr="008C651D">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8C651D" w:rsidRDefault="009959F6"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Não</w:t>
            </w:r>
          </w:p>
        </w:tc>
      </w:tr>
      <w:tr w:rsidR="008C651D" w:rsidRPr="004B5C60"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8C651D" w:rsidRDefault="00D21316" w:rsidP="00D21316">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Direitos</w:t>
            </w:r>
            <w:r w:rsidR="003239B8" w:rsidRPr="008C651D">
              <w:rPr>
                <w:rFonts w:ascii="Cambria" w:hAnsi="Cambria"/>
                <w:b/>
                <w:bCs/>
                <w:color w:val="000000" w:themeColor="text1"/>
                <w:sz w:val="20"/>
                <w:szCs w:val="20"/>
                <w:lang w:val="pt-BR"/>
              </w:rPr>
              <w:t xml:space="preserve"> declarados </w:t>
            </w:r>
            <w:r w:rsidRPr="008C651D">
              <w:rPr>
                <w:rFonts w:ascii="Cambria" w:hAnsi="Cambria"/>
                <w:b/>
                <w:bCs/>
                <w:color w:val="000000" w:themeColor="text1"/>
                <w:sz w:val="20"/>
                <w:szCs w:val="20"/>
                <w:lang w:val="pt-BR"/>
              </w:rPr>
              <w:t>admitidos</w:t>
            </w:r>
            <w:r w:rsidR="003239B8" w:rsidRPr="008C651D">
              <w:rPr>
                <w:rFonts w:ascii="Cambria" w:hAnsi="Cambria"/>
                <w:b/>
                <w:bCs/>
                <w:i/>
                <w:color w:val="000000" w:themeColor="text1"/>
                <w:sz w:val="20"/>
                <w:szCs w:val="20"/>
                <w:lang w:val="pt-BR"/>
              </w:rPr>
              <w:t>:</w:t>
            </w:r>
          </w:p>
        </w:tc>
        <w:tc>
          <w:tcPr>
            <w:tcW w:w="5760" w:type="dxa"/>
            <w:vAlign w:val="center"/>
          </w:tcPr>
          <w:p w14:paraId="6310C8F7" w14:textId="6EBA0734" w:rsidR="003239B8" w:rsidRPr="008C651D" w:rsidRDefault="001D2206" w:rsidP="00C12F6B">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Artigos 4 (vida), 8 (garantias judiciais), 13 (liberdade de pensamento e expressão) e 25 (</w:t>
            </w:r>
            <w:r w:rsidR="00C12F6B" w:rsidRPr="008C651D">
              <w:rPr>
                <w:rFonts w:ascii="Cambria" w:hAnsi="Cambria"/>
                <w:bCs/>
                <w:color w:val="000000" w:themeColor="text1"/>
                <w:sz w:val="20"/>
                <w:szCs w:val="20"/>
                <w:lang w:val="pt-BR"/>
              </w:rPr>
              <w:t>proteção judicial</w:t>
            </w:r>
            <w:r w:rsidRPr="008C651D">
              <w:rPr>
                <w:rFonts w:ascii="Cambria" w:hAnsi="Cambria"/>
                <w:bCs/>
                <w:color w:val="000000" w:themeColor="text1"/>
                <w:sz w:val="20"/>
                <w:szCs w:val="20"/>
                <w:lang w:val="pt-BR"/>
              </w:rPr>
              <w:t>)</w:t>
            </w:r>
            <w:r w:rsidR="007A3A6B" w:rsidRPr="008C651D">
              <w:rPr>
                <w:rFonts w:ascii="Cambria" w:hAnsi="Cambria"/>
                <w:bCs/>
                <w:color w:val="000000" w:themeColor="text1"/>
                <w:sz w:val="20"/>
                <w:szCs w:val="20"/>
                <w:lang w:val="pt-BR"/>
              </w:rPr>
              <w:t xml:space="preserve">, </w:t>
            </w:r>
            <w:r w:rsidRPr="008C651D">
              <w:rPr>
                <w:rFonts w:ascii="Cambria" w:hAnsi="Cambria"/>
                <w:bCs/>
                <w:color w:val="000000" w:themeColor="text1"/>
                <w:sz w:val="20"/>
                <w:szCs w:val="20"/>
                <w:lang w:val="pt-BR"/>
              </w:rPr>
              <w:t>todos relacionados ao artigo 1.1 (</w:t>
            </w:r>
            <w:r w:rsidR="007A3A6B" w:rsidRPr="008C651D">
              <w:rPr>
                <w:rFonts w:ascii="Cambria" w:hAnsi="Cambria"/>
                <w:bCs/>
                <w:color w:val="000000" w:themeColor="text1"/>
                <w:sz w:val="20"/>
                <w:szCs w:val="20"/>
                <w:lang w:val="pt-BR"/>
              </w:rPr>
              <w:t>obrigação de respeitar os direitos) da Convenção Americana</w:t>
            </w:r>
          </w:p>
        </w:tc>
      </w:tr>
      <w:tr w:rsidR="008C651D" w:rsidRPr="008C651D"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8C651D" w:rsidRDefault="00D21316" w:rsidP="00D21316">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Esgotamento dos</w:t>
            </w:r>
            <w:r w:rsidR="003239B8" w:rsidRPr="008C651D">
              <w:rPr>
                <w:rFonts w:ascii="Cambria" w:hAnsi="Cambria"/>
                <w:b/>
                <w:bCs/>
                <w:color w:val="000000" w:themeColor="text1"/>
                <w:sz w:val="20"/>
                <w:szCs w:val="20"/>
                <w:lang w:val="pt-BR"/>
              </w:rPr>
              <w:t xml:space="preserve"> recursos internos</w:t>
            </w:r>
            <w:r w:rsidR="00EE00E9" w:rsidRPr="008C651D">
              <w:rPr>
                <w:rFonts w:ascii="Cambria" w:hAnsi="Cambria"/>
                <w:b/>
                <w:bCs/>
                <w:color w:val="000000" w:themeColor="text1"/>
                <w:sz w:val="20"/>
                <w:szCs w:val="20"/>
                <w:lang w:val="pt-BR"/>
              </w:rPr>
              <w:t xml:space="preserve"> o</w:t>
            </w:r>
            <w:r w:rsidRPr="008C651D">
              <w:rPr>
                <w:rFonts w:ascii="Cambria" w:hAnsi="Cambria"/>
                <w:b/>
                <w:bCs/>
                <w:color w:val="000000" w:themeColor="text1"/>
                <w:sz w:val="20"/>
                <w:szCs w:val="20"/>
                <w:lang w:val="pt-BR"/>
              </w:rPr>
              <w:t>u procedência de um</w:t>
            </w:r>
            <w:r w:rsidR="00EE00E9" w:rsidRPr="008C651D">
              <w:rPr>
                <w:rFonts w:ascii="Cambria" w:hAnsi="Cambria"/>
                <w:b/>
                <w:bCs/>
                <w:color w:val="000000" w:themeColor="text1"/>
                <w:sz w:val="20"/>
                <w:szCs w:val="20"/>
                <w:lang w:val="pt-BR"/>
              </w:rPr>
              <w:t xml:space="preserve">a </w:t>
            </w:r>
            <w:r w:rsidRPr="008C651D">
              <w:rPr>
                <w:rFonts w:ascii="Cambria" w:hAnsi="Cambria"/>
                <w:b/>
                <w:bCs/>
                <w:color w:val="000000" w:themeColor="text1"/>
                <w:sz w:val="20"/>
                <w:szCs w:val="20"/>
                <w:lang w:val="pt-BR"/>
              </w:rPr>
              <w:t>exceção</w:t>
            </w:r>
            <w:r w:rsidR="003239B8" w:rsidRPr="008C651D">
              <w:rPr>
                <w:rFonts w:ascii="Cambria" w:hAnsi="Cambria"/>
                <w:b/>
                <w:bCs/>
                <w:color w:val="000000" w:themeColor="text1"/>
                <w:sz w:val="20"/>
                <w:szCs w:val="20"/>
                <w:lang w:val="pt-BR"/>
              </w:rPr>
              <w:t>:</w:t>
            </w:r>
          </w:p>
        </w:tc>
        <w:tc>
          <w:tcPr>
            <w:tcW w:w="5760" w:type="dxa"/>
            <w:vAlign w:val="center"/>
          </w:tcPr>
          <w:p w14:paraId="69C53E8A" w14:textId="3087CF47" w:rsidR="003239B8" w:rsidRPr="008C651D" w:rsidRDefault="002B6870"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8C651D" w:rsidRPr="008C651D"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dentro do pr</w:t>
            </w:r>
            <w:r w:rsidR="003239B8" w:rsidRPr="008C651D">
              <w:rPr>
                <w:rFonts w:ascii="Cambria" w:hAnsi="Cambria"/>
                <w:b/>
                <w:bCs/>
                <w:color w:val="000000" w:themeColor="text1"/>
                <w:sz w:val="20"/>
                <w:szCs w:val="20"/>
                <w:lang w:val="pt-BR"/>
              </w:rPr>
              <w:t>azo:</w:t>
            </w:r>
          </w:p>
        </w:tc>
        <w:tc>
          <w:tcPr>
            <w:tcW w:w="5760" w:type="dxa"/>
            <w:vAlign w:val="center"/>
          </w:tcPr>
          <w:p w14:paraId="4A2A4569" w14:textId="6527A817" w:rsidR="003239B8" w:rsidRPr="008C651D" w:rsidRDefault="002B6870" w:rsidP="008D2290">
            <w:pPr>
              <w:rPr>
                <w:bCs/>
                <w:color w:val="000000" w:themeColor="text1"/>
                <w:sz w:val="20"/>
                <w:szCs w:val="20"/>
                <w:lang w:val="pt-BR"/>
              </w:rPr>
            </w:pPr>
            <w:r w:rsidRPr="008C651D">
              <w:rPr>
                <w:bCs/>
                <w:color w:val="000000" w:themeColor="text1"/>
                <w:sz w:val="20"/>
                <w:szCs w:val="20"/>
                <w:lang w:val="pt-BR"/>
              </w:rPr>
              <w:t>Sim</w:t>
            </w:r>
            <w:r w:rsidRPr="008C651D">
              <w:rPr>
                <w:rFonts w:ascii="Cambria" w:hAnsi="Cambria"/>
                <w:bCs/>
                <w:color w:val="000000" w:themeColor="text1"/>
                <w:sz w:val="20"/>
                <w:szCs w:val="20"/>
                <w:lang w:val="pt-BR"/>
              </w:rPr>
              <w:t>, 15 de março de 2010</w:t>
            </w:r>
          </w:p>
        </w:tc>
      </w:tr>
    </w:tbl>
    <w:p w14:paraId="18E6423B" w14:textId="476F88C0" w:rsidR="003239B8" w:rsidRPr="008C651D" w:rsidRDefault="00223A29" w:rsidP="003239B8">
      <w:pPr>
        <w:spacing w:before="240" w:after="240"/>
        <w:ind w:firstLine="720"/>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sidR="00D21316" w:rsidRPr="008C651D">
        <w:rPr>
          <w:rFonts w:asciiTheme="majorHAnsi" w:hAnsiTheme="majorHAnsi"/>
          <w:b/>
          <w:color w:val="000000" w:themeColor="text1"/>
          <w:sz w:val="20"/>
          <w:szCs w:val="20"/>
          <w:lang w:val="pt-BR"/>
        </w:rPr>
        <w:t>FATOS</w:t>
      </w:r>
      <w:r w:rsidR="003239B8" w:rsidRPr="008C651D">
        <w:rPr>
          <w:rFonts w:asciiTheme="majorHAnsi" w:hAnsiTheme="majorHAnsi"/>
          <w:b/>
          <w:color w:val="000000" w:themeColor="text1"/>
          <w:sz w:val="20"/>
          <w:szCs w:val="20"/>
          <w:lang w:val="pt-BR"/>
        </w:rPr>
        <w:t xml:space="preserve"> ALEGADOS </w:t>
      </w:r>
    </w:p>
    <w:p w14:paraId="023C58C3" w14:textId="6FA35C61" w:rsidR="00C12F6B" w:rsidRPr="008C651D" w:rsidRDefault="00C12F6B" w:rsidP="00C12F6B">
      <w:pPr>
        <w:pStyle w:val="ListParagraph"/>
        <w:numPr>
          <w:ilvl w:val="0"/>
          <w:numId w:val="103"/>
        </w:numPr>
        <w:jc w:val="both"/>
        <w:rPr>
          <w:bCs/>
          <w:color w:val="000000" w:themeColor="text1"/>
          <w:sz w:val="20"/>
          <w:szCs w:val="20"/>
          <w:lang w:val="pt-BR"/>
        </w:rPr>
      </w:pPr>
      <w:r w:rsidRPr="008C651D">
        <w:rPr>
          <w:color w:val="000000" w:themeColor="text1"/>
          <w:sz w:val="20"/>
          <w:szCs w:val="20"/>
          <w:lang w:val="pt-BR"/>
        </w:rPr>
        <w:t>A parte peticionária afirma que o Estado brasileiro é responsável pela viola</w:t>
      </w:r>
      <w:r w:rsidRPr="008C651D">
        <w:rPr>
          <w:bCs/>
          <w:color w:val="000000" w:themeColor="text1"/>
          <w:sz w:val="20"/>
          <w:szCs w:val="20"/>
          <w:lang w:val="pt-BR"/>
        </w:rPr>
        <w:t>ção</w:t>
      </w:r>
      <w:r w:rsidRPr="008C651D">
        <w:rPr>
          <w:color w:val="000000" w:themeColor="text1"/>
          <w:sz w:val="20"/>
          <w:szCs w:val="20"/>
          <w:lang w:val="pt-BR"/>
        </w:rPr>
        <w:t xml:space="preserve"> dos direitos a vida e a liberdade de express</w:t>
      </w:r>
      <w:r w:rsidRPr="008C651D">
        <w:rPr>
          <w:bCs/>
          <w:color w:val="000000" w:themeColor="text1"/>
          <w:sz w:val="20"/>
          <w:szCs w:val="20"/>
          <w:lang w:val="pt-BR"/>
        </w:rPr>
        <w:t>ão</w:t>
      </w:r>
      <w:r w:rsidRPr="008C651D">
        <w:rPr>
          <w:color w:val="000000" w:themeColor="text1"/>
          <w:sz w:val="20"/>
          <w:szCs w:val="20"/>
          <w:lang w:val="pt-BR"/>
        </w:rPr>
        <w:t xml:space="preserve"> de </w:t>
      </w:r>
      <w:r w:rsidRPr="008C651D">
        <w:rPr>
          <w:bCs/>
          <w:color w:val="000000" w:themeColor="text1"/>
          <w:sz w:val="20"/>
          <w:szCs w:val="20"/>
          <w:lang w:val="pt-BR"/>
        </w:rPr>
        <w:t>Jorge Vieira da Costa</w:t>
      </w:r>
      <w:r w:rsidRPr="008C651D">
        <w:rPr>
          <w:color w:val="000000" w:themeColor="text1"/>
          <w:sz w:val="20"/>
          <w:szCs w:val="20"/>
          <w:lang w:val="pt-BR"/>
        </w:rPr>
        <w:t xml:space="preserve"> (em adiante “suposta vítima” ou “Sr. Vieira”), radialista que fazia críticas políticas em seu programa de rádio. </w:t>
      </w:r>
      <w:r w:rsidR="00EE10AD" w:rsidRPr="008C651D">
        <w:rPr>
          <w:color w:val="000000" w:themeColor="text1"/>
          <w:sz w:val="20"/>
          <w:szCs w:val="20"/>
          <w:lang w:val="pt-BR"/>
        </w:rPr>
        <w:t xml:space="preserve">Afirma-se </w:t>
      </w:r>
      <w:r w:rsidRPr="008C651D">
        <w:rPr>
          <w:color w:val="000000" w:themeColor="text1"/>
          <w:sz w:val="20"/>
          <w:szCs w:val="20"/>
          <w:lang w:val="pt-BR"/>
        </w:rPr>
        <w:t>que o homicídio poderia estar vinculado ao Prefeito da cidade de Timon, e que n</w:t>
      </w:r>
      <w:r w:rsidR="00C111FF" w:rsidRPr="008C651D">
        <w:rPr>
          <w:bCs/>
          <w:color w:val="000000" w:themeColor="text1"/>
          <w:sz w:val="20"/>
          <w:szCs w:val="20"/>
          <w:lang w:val="pt-BR"/>
        </w:rPr>
        <w:t xml:space="preserve">ão </w:t>
      </w:r>
      <w:r w:rsidRPr="008C651D">
        <w:rPr>
          <w:color w:val="000000" w:themeColor="text1"/>
          <w:sz w:val="20"/>
          <w:szCs w:val="20"/>
          <w:lang w:val="pt-BR"/>
        </w:rPr>
        <w:t>foram realizadas investiga</w:t>
      </w:r>
      <w:r w:rsidR="00C111FF" w:rsidRPr="008C651D">
        <w:rPr>
          <w:rStyle w:val="Emphasis"/>
          <w:rFonts w:asciiTheme="majorHAnsi" w:hAnsiTheme="majorHAnsi" w:cs="Arial"/>
          <w:bCs/>
          <w:i w:val="0"/>
          <w:color w:val="000000" w:themeColor="text1"/>
          <w:sz w:val="20"/>
          <w:szCs w:val="20"/>
          <w:shd w:val="clear" w:color="auto" w:fill="FFFFFF"/>
          <w:lang w:val="pt-BR"/>
        </w:rPr>
        <w:t xml:space="preserve">ções </w:t>
      </w:r>
      <w:r w:rsidRPr="008C651D">
        <w:rPr>
          <w:color w:val="000000" w:themeColor="text1"/>
          <w:sz w:val="20"/>
          <w:szCs w:val="20"/>
          <w:lang w:val="pt-BR"/>
        </w:rPr>
        <w:t>efetivas, arquivando-se as investiga</w:t>
      </w:r>
      <w:r w:rsidR="00C111FF" w:rsidRPr="008C651D">
        <w:rPr>
          <w:rStyle w:val="Emphasis"/>
          <w:rFonts w:asciiTheme="majorHAnsi" w:hAnsiTheme="majorHAnsi" w:cs="Arial"/>
          <w:bCs/>
          <w:i w:val="0"/>
          <w:color w:val="000000" w:themeColor="text1"/>
          <w:sz w:val="20"/>
          <w:szCs w:val="20"/>
          <w:shd w:val="clear" w:color="auto" w:fill="FFFFFF"/>
          <w:lang w:val="pt-BR"/>
        </w:rPr>
        <w:t>ções</w:t>
      </w:r>
      <w:r w:rsidRPr="008C651D">
        <w:rPr>
          <w:color w:val="000000" w:themeColor="text1"/>
          <w:sz w:val="20"/>
          <w:szCs w:val="20"/>
          <w:lang w:val="pt-BR"/>
        </w:rPr>
        <w:t xml:space="preserve"> e processos, a respeito dos autores intelectuais do delito, </w:t>
      </w:r>
      <w:r w:rsidR="00EE10AD" w:rsidRPr="008C651D">
        <w:rPr>
          <w:color w:val="000000" w:themeColor="text1"/>
          <w:sz w:val="20"/>
          <w:szCs w:val="20"/>
          <w:lang w:val="pt-BR"/>
        </w:rPr>
        <w:t>não</w:t>
      </w:r>
      <w:r w:rsidRPr="008C651D">
        <w:rPr>
          <w:color w:val="000000" w:themeColor="text1"/>
          <w:sz w:val="20"/>
          <w:szCs w:val="20"/>
          <w:lang w:val="pt-BR"/>
        </w:rPr>
        <w:t xml:space="preserve"> havendo as garantias do devido processo legal e a prote</w:t>
      </w:r>
      <w:r w:rsidRPr="008C651D">
        <w:rPr>
          <w:bCs/>
          <w:color w:val="000000" w:themeColor="text1"/>
          <w:sz w:val="20"/>
          <w:szCs w:val="20"/>
          <w:lang w:val="pt-BR"/>
        </w:rPr>
        <w:t xml:space="preserve">ção judicial. </w:t>
      </w:r>
    </w:p>
    <w:p w14:paraId="50B36F61" w14:textId="77777777" w:rsidR="00C12F6B" w:rsidRPr="008C651D" w:rsidRDefault="00C12F6B" w:rsidP="00C111FF">
      <w:pPr>
        <w:pStyle w:val="ListParagraph"/>
        <w:jc w:val="both"/>
        <w:rPr>
          <w:bCs/>
          <w:color w:val="000000" w:themeColor="text1"/>
          <w:sz w:val="20"/>
          <w:szCs w:val="20"/>
          <w:lang w:val="pt-BR"/>
        </w:rPr>
      </w:pPr>
    </w:p>
    <w:p w14:paraId="54878D86" w14:textId="48F53699" w:rsidR="00A11E44" w:rsidRPr="008C651D" w:rsidRDefault="00477B7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Cambria" w:hAnsi="Cambria"/>
          <w:color w:val="000000" w:themeColor="text1"/>
          <w:sz w:val="20"/>
          <w:szCs w:val="20"/>
          <w:lang w:val="pt-BR"/>
        </w:rPr>
        <w:lastRenderedPageBreak/>
        <w:t xml:space="preserve">Segundo a organização peticionária, </w:t>
      </w:r>
      <w:r w:rsidR="0006641F" w:rsidRPr="008C651D">
        <w:rPr>
          <w:rFonts w:ascii="Cambria" w:hAnsi="Cambria"/>
          <w:color w:val="000000" w:themeColor="text1"/>
          <w:sz w:val="20"/>
          <w:szCs w:val="20"/>
          <w:lang w:val="pt-BR"/>
        </w:rPr>
        <w:t>Sr. Vieira</w:t>
      </w:r>
      <w:r w:rsidRPr="008C651D">
        <w:rPr>
          <w:rFonts w:ascii="Cambria" w:hAnsi="Cambria"/>
          <w:color w:val="000000" w:themeColor="text1"/>
          <w:sz w:val="20"/>
          <w:szCs w:val="20"/>
          <w:lang w:val="pt-BR"/>
        </w:rPr>
        <w:t>, apresentava um programa na extinta Rádio Tropical em Teresina</w:t>
      </w:r>
      <w:r w:rsidR="005A7BFD" w:rsidRPr="008C651D">
        <w:rPr>
          <w:rFonts w:ascii="Cambria" w:hAnsi="Cambria"/>
          <w:color w:val="000000" w:themeColor="text1"/>
          <w:sz w:val="20"/>
          <w:szCs w:val="20"/>
          <w:lang w:val="pt-BR"/>
        </w:rPr>
        <w:t>, no estado do Piauí,</w:t>
      </w:r>
      <w:r w:rsidRPr="008C651D">
        <w:rPr>
          <w:rFonts w:ascii="Cambria" w:hAnsi="Cambria"/>
          <w:color w:val="000000" w:themeColor="text1"/>
          <w:sz w:val="20"/>
          <w:szCs w:val="20"/>
          <w:lang w:val="pt-BR"/>
        </w:rPr>
        <w:t xml:space="preserve"> e cidades</w:t>
      </w:r>
      <w:r w:rsidR="000C2F1A" w:rsidRPr="008C651D">
        <w:rPr>
          <w:rFonts w:ascii="Cambria" w:hAnsi="Cambria"/>
          <w:color w:val="000000" w:themeColor="text1"/>
          <w:sz w:val="20"/>
          <w:szCs w:val="20"/>
          <w:lang w:val="pt-BR"/>
        </w:rPr>
        <w:t xml:space="preserve"> vizinhas</w:t>
      </w:r>
      <w:r w:rsidRPr="008C651D">
        <w:rPr>
          <w:rFonts w:ascii="Cambria" w:hAnsi="Cambria"/>
          <w:color w:val="000000" w:themeColor="text1"/>
          <w:sz w:val="20"/>
          <w:szCs w:val="20"/>
          <w:lang w:val="pt-BR"/>
        </w:rPr>
        <w:t xml:space="preserve">. Em seus programas, costumava comentar questões políticas e fazia críticas à administração do então prefeito da cidade </w:t>
      </w:r>
      <w:r w:rsidR="004023EB" w:rsidRPr="008C651D">
        <w:rPr>
          <w:rFonts w:ascii="Cambria" w:hAnsi="Cambria"/>
          <w:color w:val="000000" w:themeColor="text1"/>
          <w:sz w:val="20"/>
          <w:szCs w:val="20"/>
          <w:lang w:val="pt-BR"/>
        </w:rPr>
        <w:t xml:space="preserve">vizinha </w:t>
      </w:r>
      <w:r w:rsidRPr="008C651D">
        <w:rPr>
          <w:rFonts w:ascii="Cambria" w:hAnsi="Cambria"/>
          <w:color w:val="000000" w:themeColor="text1"/>
          <w:sz w:val="20"/>
          <w:szCs w:val="20"/>
          <w:lang w:val="pt-BR"/>
        </w:rPr>
        <w:t xml:space="preserve">de Timon, </w:t>
      </w:r>
      <w:r w:rsidR="005A7BFD" w:rsidRPr="008C651D">
        <w:rPr>
          <w:rFonts w:ascii="Cambria" w:hAnsi="Cambria"/>
          <w:color w:val="000000" w:themeColor="text1"/>
          <w:sz w:val="20"/>
          <w:szCs w:val="20"/>
          <w:lang w:val="pt-BR"/>
        </w:rPr>
        <w:t xml:space="preserve">no estado do Maranhão, </w:t>
      </w:r>
      <w:r w:rsidRPr="008C651D">
        <w:rPr>
          <w:rFonts w:ascii="Cambria" w:hAnsi="Cambria"/>
          <w:color w:val="000000" w:themeColor="text1"/>
          <w:sz w:val="20"/>
          <w:szCs w:val="20"/>
          <w:lang w:val="pt-BR"/>
        </w:rPr>
        <w:t>Fra</w:t>
      </w:r>
      <w:r w:rsidR="004023EB" w:rsidRPr="008C651D">
        <w:rPr>
          <w:rFonts w:ascii="Cambria" w:hAnsi="Cambria"/>
          <w:color w:val="000000" w:themeColor="text1"/>
          <w:sz w:val="20"/>
          <w:szCs w:val="20"/>
          <w:lang w:val="pt-BR"/>
        </w:rPr>
        <w:t xml:space="preserve">ncisco Rodrigues de Sousa. A suposta vítima teria denunciado em seu programa as ameaças anônimas que recebia, </w:t>
      </w:r>
      <w:r w:rsidR="00704E90" w:rsidRPr="008C651D">
        <w:rPr>
          <w:rFonts w:ascii="Cambria" w:hAnsi="Cambria"/>
          <w:color w:val="000000" w:themeColor="text1"/>
          <w:sz w:val="20"/>
          <w:szCs w:val="20"/>
          <w:lang w:val="pt-BR"/>
        </w:rPr>
        <w:t>porém</w:t>
      </w:r>
      <w:r w:rsidR="004023EB" w:rsidRPr="008C651D">
        <w:rPr>
          <w:rFonts w:ascii="Cambria" w:hAnsi="Cambria"/>
          <w:color w:val="000000" w:themeColor="text1"/>
          <w:sz w:val="20"/>
          <w:szCs w:val="20"/>
          <w:lang w:val="pt-BR"/>
        </w:rPr>
        <w:t xml:space="preserve"> nunca </w:t>
      </w:r>
      <w:r w:rsidR="0072489E" w:rsidRPr="008C651D">
        <w:rPr>
          <w:rFonts w:ascii="Cambria" w:hAnsi="Cambria"/>
          <w:color w:val="000000" w:themeColor="text1"/>
          <w:sz w:val="20"/>
          <w:szCs w:val="20"/>
          <w:lang w:val="pt-BR"/>
        </w:rPr>
        <w:t>a</w:t>
      </w:r>
      <w:r w:rsidR="00946ACD" w:rsidRPr="008C651D">
        <w:rPr>
          <w:rFonts w:ascii="Cambria" w:hAnsi="Cambria"/>
          <w:color w:val="000000" w:themeColor="text1"/>
          <w:sz w:val="20"/>
          <w:szCs w:val="20"/>
          <w:lang w:val="pt-BR"/>
        </w:rPr>
        <w:t>s</w:t>
      </w:r>
      <w:r w:rsidR="0072489E" w:rsidRPr="008C651D">
        <w:rPr>
          <w:rFonts w:ascii="Cambria" w:hAnsi="Cambria"/>
          <w:color w:val="000000" w:themeColor="text1"/>
          <w:sz w:val="20"/>
          <w:szCs w:val="20"/>
          <w:lang w:val="pt-BR"/>
        </w:rPr>
        <w:t xml:space="preserve"> havia</w:t>
      </w:r>
      <w:r w:rsidR="004023EB" w:rsidRPr="008C651D">
        <w:rPr>
          <w:rFonts w:ascii="Cambria" w:hAnsi="Cambria"/>
          <w:color w:val="000000" w:themeColor="text1"/>
          <w:sz w:val="20"/>
          <w:szCs w:val="20"/>
          <w:lang w:val="pt-BR"/>
        </w:rPr>
        <w:t xml:space="preserve"> denunciado perante as autoridades. Afirma que no dia 20 de março de 2001, o Sr. </w:t>
      </w:r>
      <w:r w:rsidR="00584073" w:rsidRPr="008C651D">
        <w:rPr>
          <w:rFonts w:ascii="Cambria" w:hAnsi="Cambria"/>
          <w:color w:val="000000" w:themeColor="text1"/>
          <w:sz w:val="20"/>
          <w:szCs w:val="20"/>
          <w:lang w:val="pt-BR"/>
        </w:rPr>
        <w:t>Vieira</w:t>
      </w:r>
      <w:r w:rsidR="004023EB" w:rsidRPr="008C651D">
        <w:rPr>
          <w:rFonts w:ascii="Cambria" w:hAnsi="Cambria"/>
          <w:color w:val="000000" w:themeColor="text1"/>
          <w:sz w:val="20"/>
          <w:szCs w:val="20"/>
          <w:lang w:val="pt-BR"/>
        </w:rPr>
        <w:t xml:space="preserve"> fez uma crítica agressiva ao </w:t>
      </w:r>
      <w:r w:rsidR="000C2F1A" w:rsidRPr="008C651D">
        <w:rPr>
          <w:rFonts w:ascii="Cambria" w:hAnsi="Cambria"/>
          <w:color w:val="000000" w:themeColor="text1"/>
          <w:sz w:val="20"/>
          <w:szCs w:val="20"/>
          <w:lang w:val="pt-BR"/>
        </w:rPr>
        <w:t>referido</w:t>
      </w:r>
      <w:r w:rsidR="004023EB" w:rsidRPr="008C651D">
        <w:rPr>
          <w:rFonts w:ascii="Cambria" w:hAnsi="Cambria"/>
          <w:color w:val="000000" w:themeColor="text1"/>
          <w:sz w:val="20"/>
          <w:szCs w:val="20"/>
          <w:lang w:val="pt-BR"/>
        </w:rPr>
        <w:t xml:space="preserve"> prefeito e</w:t>
      </w:r>
      <w:r w:rsidR="00D834AA" w:rsidRPr="008C651D">
        <w:rPr>
          <w:rFonts w:ascii="Cambria" w:hAnsi="Cambria"/>
          <w:color w:val="000000" w:themeColor="text1"/>
          <w:sz w:val="20"/>
          <w:szCs w:val="20"/>
          <w:lang w:val="pt-BR"/>
        </w:rPr>
        <w:t>,</w:t>
      </w:r>
      <w:r w:rsidR="004023EB" w:rsidRPr="008C651D">
        <w:rPr>
          <w:rFonts w:ascii="Cambria" w:hAnsi="Cambria"/>
          <w:color w:val="000000" w:themeColor="text1"/>
          <w:sz w:val="20"/>
          <w:szCs w:val="20"/>
          <w:lang w:val="pt-BR"/>
        </w:rPr>
        <w:t xml:space="preserve"> </w:t>
      </w:r>
      <w:r w:rsidR="000C2F1A" w:rsidRPr="008C651D">
        <w:rPr>
          <w:rFonts w:ascii="Cambria" w:hAnsi="Cambria"/>
          <w:color w:val="000000" w:themeColor="text1"/>
          <w:sz w:val="20"/>
          <w:szCs w:val="20"/>
          <w:lang w:val="pt-BR"/>
        </w:rPr>
        <w:t>em</w:t>
      </w:r>
      <w:r w:rsidR="004023EB" w:rsidRPr="008C651D">
        <w:rPr>
          <w:rFonts w:ascii="Cambria" w:hAnsi="Cambria"/>
          <w:color w:val="000000" w:themeColor="text1"/>
          <w:sz w:val="20"/>
          <w:szCs w:val="20"/>
          <w:lang w:val="pt-BR"/>
        </w:rPr>
        <w:t xml:space="preserve"> 23 de março de 2001, foi </w:t>
      </w:r>
      <w:r w:rsidR="000C2F1A" w:rsidRPr="008C651D">
        <w:rPr>
          <w:rFonts w:ascii="Cambria" w:hAnsi="Cambria"/>
          <w:color w:val="000000" w:themeColor="text1"/>
          <w:sz w:val="20"/>
          <w:szCs w:val="20"/>
          <w:lang w:val="pt-BR"/>
        </w:rPr>
        <w:t>vítima de</w:t>
      </w:r>
      <w:r w:rsidR="004023EB" w:rsidRPr="008C651D">
        <w:rPr>
          <w:rFonts w:ascii="Cambria" w:hAnsi="Cambria"/>
          <w:color w:val="000000" w:themeColor="text1"/>
          <w:sz w:val="20"/>
          <w:szCs w:val="20"/>
          <w:lang w:val="pt-BR"/>
        </w:rPr>
        <w:t xml:space="preserve"> </w:t>
      </w:r>
      <w:r w:rsidR="00584073" w:rsidRPr="008C651D">
        <w:rPr>
          <w:rFonts w:ascii="Cambria" w:hAnsi="Cambria"/>
          <w:color w:val="000000" w:themeColor="text1"/>
          <w:sz w:val="20"/>
          <w:szCs w:val="20"/>
          <w:lang w:val="pt-BR"/>
        </w:rPr>
        <w:t xml:space="preserve">quatro </w:t>
      </w:r>
      <w:r w:rsidR="000C2F1A" w:rsidRPr="008C651D">
        <w:rPr>
          <w:rFonts w:ascii="Cambria" w:hAnsi="Cambria"/>
          <w:color w:val="000000" w:themeColor="text1"/>
          <w:sz w:val="20"/>
          <w:szCs w:val="20"/>
          <w:lang w:val="pt-BR"/>
        </w:rPr>
        <w:t>disparos</w:t>
      </w:r>
      <w:r w:rsidR="004023EB" w:rsidRPr="008C651D">
        <w:rPr>
          <w:rFonts w:ascii="Cambria" w:hAnsi="Cambria"/>
          <w:color w:val="000000" w:themeColor="text1"/>
          <w:sz w:val="20"/>
          <w:szCs w:val="20"/>
          <w:lang w:val="pt-BR"/>
        </w:rPr>
        <w:t xml:space="preserve"> de arma de fogo, </w:t>
      </w:r>
      <w:r w:rsidR="000C2F1A" w:rsidRPr="008C651D">
        <w:rPr>
          <w:rFonts w:ascii="Cambria" w:hAnsi="Cambria"/>
          <w:color w:val="000000" w:themeColor="text1"/>
          <w:sz w:val="20"/>
          <w:szCs w:val="20"/>
          <w:lang w:val="pt-BR"/>
        </w:rPr>
        <w:t>realizados</w:t>
      </w:r>
      <w:r w:rsidR="004023EB" w:rsidRPr="008C651D">
        <w:rPr>
          <w:rFonts w:ascii="Cambria" w:hAnsi="Cambria"/>
          <w:color w:val="000000" w:themeColor="text1"/>
          <w:sz w:val="20"/>
          <w:szCs w:val="20"/>
          <w:lang w:val="pt-BR"/>
        </w:rPr>
        <w:t xml:space="preserve"> por </w:t>
      </w:r>
      <w:r w:rsidR="00584073" w:rsidRPr="008C651D">
        <w:rPr>
          <w:rFonts w:ascii="Cambria" w:hAnsi="Cambria"/>
          <w:color w:val="000000" w:themeColor="text1"/>
          <w:sz w:val="20"/>
          <w:szCs w:val="20"/>
          <w:lang w:val="pt-BR"/>
        </w:rPr>
        <w:t>duas pessoas</w:t>
      </w:r>
      <w:r w:rsidR="004023EB" w:rsidRPr="008C651D">
        <w:rPr>
          <w:rFonts w:ascii="Cambria" w:hAnsi="Cambria"/>
          <w:color w:val="000000" w:themeColor="text1"/>
          <w:sz w:val="20"/>
          <w:szCs w:val="20"/>
          <w:lang w:val="pt-BR"/>
        </w:rPr>
        <w:t xml:space="preserve"> </w:t>
      </w:r>
      <w:r w:rsidR="00584073" w:rsidRPr="008C651D">
        <w:rPr>
          <w:rFonts w:ascii="Cambria" w:hAnsi="Cambria"/>
          <w:color w:val="000000" w:themeColor="text1"/>
          <w:sz w:val="20"/>
          <w:szCs w:val="20"/>
          <w:lang w:val="pt-BR"/>
        </w:rPr>
        <w:t>em uma motocicleta</w:t>
      </w:r>
      <w:r w:rsidR="004023EB" w:rsidRPr="008C651D">
        <w:rPr>
          <w:rFonts w:ascii="Cambria" w:hAnsi="Cambria"/>
          <w:color w:val="000000" w:themeColor="text1"/>
          <w:sz w:val="20"/>
          <w:szCs w:val="20"/>
          <w:lang w:val="pt-BR"/>
        </w:rPr>
        <w:t>. A sup</w:t>
      </w:r>
      <w:r w:rsidR="00D834AA" w:rsidRPr="008C651D">
        <w:rPr>
          <w:rFonts w:ascii="Cambria" w:hAnsi="Cambria"/>
          <w:color w:val="000000" w:themeColor="text1"/>
          <w:sz w:val="20"/>
          <w:szCs w:val="20"/>
          <w:lang w:val="pt-BR"/>
        </w:rPr>
        <w:t>osta vítima faleceu sete dias de</w:t>
      </w:r>
      <w:r w:rsidR="004023EB" w:rsidRPr="008C651D">
        <w:rPr>
          <w:rFonts w:ascii="Cambria" w:hAnsi="Cambria"/>
          <w:color w:val="000000" w:themeColor="text1"/>
          <w:sz w:val="20"/>
          <w:szCs w:val="20"/>
          <w:lang w:val="pt-BR"/>
        </w:rPr>
        <w:t>pois, ainda no hospital.</w:t>
      </w:r>
    </w:p>
    <w:p w14:paraId="3C7A0EB9" w14:textId="2D411F1F" w:rsidR="00150313" w:rsidRPr="008C651D" w:rsidRDefault="00584073" w:rsidP="00BA32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Cambria" w:hAnsi="Cambria"/>
          <w:color w:val="000000" w:themeColor="text1"/>
          <w:sz w:val="20"/>
          <w:szCs w:val="20"/>
          <w:lang w:val="pt-BR"/>
        </w:rPr>
        <w:t>A peticionária afirma que a investigação localizou a arma e a motocicleta usadas para cometer o delito. A arma, segundo afirmaram</w:t>
      </w:r>
      <w:r w:rsidR="005A7BFD" w:rsidRPr="008C651D">
        <w:rPr>
          <w:rFonts w:ascii="Cambria" w:hAnsi="Cambria"/>
          <w:color w:val="000000" w:themeColor="text1"/>
          <w:sz w:val="20"/>
          <w:szCs w:val="20"/>
          <w:lang w:val="pt-BR"/>
        </w:rPr>
        <w:t xml:space="preserve"> testemunhas</w:t>
      </w:r>
      <w:r w:rsidRPr="008C651D">
        <w:rPr>
          <w:rFonts w:ascii="Cambria" w:hAnsi="Cambria"/>
          <w:color w:val="000000" w:themeColor="text1"/>
          <w:sz w:val="20"/>
          <w:szCs w:val="20"/>
          <w:lang w:val="pt-BR"/>
        </w:rPr>
        <w:t>, teria sido entregue a um dos exe</w:t>
      </w:r>
      <w:r w:rsidR="00A357BE" w:rsidRPr="008C651D">
        <w:rPr>
          <w:rFonts w:ascii="Cambria" w:hAnsi="Cambria"/>
          <w:color w:val="000000" w:themeColor="text1"/>
          <w:sz w:val="20"/>
          <w:szCs w:val="20"/>
          <w:lang w:val="pt-BR"/>
        </w:rPr>
        <w:t>cutores por uma funcionária da p</w:t>
      </w:r>
      <w:r w:rsidRPr="008C651D">
        <w:rPr>
          <w:rFonts w:ascii="Cambria" w:hAnsi="Cambria"/>
          <w:color w:val="000000" w:themeColor="text1"/>
          <w:sz w:val="20"/>
          <w:szCs w:val="20"/>
          <w:lang w:val="pt-BR"/>
        </w:rPr>
        <w:t>refeitura de Timon.</w:t>
      </w:r>
      <w:r w:rsidR="005A7BFD" w:rsidRPr="008C651D">
        <w:rPr>
          <w:rFonts w:ascii="Cambria" w:hAnsi="Cambria"/>
          <w:color w:val="000000" w:themeColor="text1"/>
          <w:sz w:val="20"/>
          <w:szCs w:val="20"/>
          <w:lang w:val="pt-BR"/>
        </w:rPr>
        <w:t xml:space="preserve"> </w:t>
      </w:r>
      <w:r w:rsidR="00516A0D" w:rsidRPr="008C651D">
        <w:rPr>
          <w:rFonts w:ascii="Cambria" w:hAnsi="Cambria"/>
          <w:color w:val="000000" w:themeColor="text1"/>
          <w:sz w:val="20"/>
          <w:szCs w:val="20"/>
          <w:lang w:val="pt-BR"/>
        </w:rPr>
        <w:t xml:space="preserve">Em 15 de abril de 2002, foram acusados </w:t>
      </w:r>
      <w:r w:rsidR="00150313" w:rsidRPr="008C651D">
        <w:rPr>
          <w:rFonts w:ascii="Cambria" w:hAnsi="Cambria"/>
          <w:color w:val="000000" w:themeColor="text1"/>
          <w:sz w:val="20"/>
          <w:szCs w:val="20"/>
          <w:lang w:val="pt-BR"/>
        </w:rPr>
        <w:t>Geraldo da Silva e Silva</w:t>
      </w:r>
      <w:r w:rsidR="00516A0D" w:rsidRPr="008C651D">
        <w:rPr>
          <w:rFonts w:ascii="Cambria" w:hAnsi="Cambria"/>
          <w:color w:val="000000" w:themeColor="text1"/>
          <w:sz w:val="20"/>
          <w:szCs w:val="20"/>
          <w:lang w:val="pt-BR"/>
        </w:rPr>
        <w:t xml:space="preserve"> (servidor público municipal)</w:t>
      </w:r>
      <w:r w:rsidR="00150313" w:rsidRPr="008C651D">
        <w:rPr>
          <w:rFonts w:ascii="Cambria" w:hAnsi="Cambria"/>
          <w:color w:val="000000" w:themeColor="text1"/>
          <w:sz w:val="20"/>
          <w:szCs w:val="20"/>
          <w:lang w:val="pt-BR"/>
        </w:rPr>
        <w:t xml:space="preserve">, </w:t>
      </w:r>
      <w:r w:rsidR="00E40376" w:rsidRPr="008C651D">
        <w:rPr>
          <w:rFonts w:ascii="Cambria" w:hAnsi="Cambria"/>
          <w:color w:val="000000" w:themeColor="text1"/>
          <w:sz w:val="20"/>
          <w:szCs w:val="20"/>
          <w:lang w:val="pt-BR"/>
        </w:rPr>
        <w:t xml:space="preserve">João Matias Pinheiros (policial militar) e Raimundo Teles de Sousa Vidal </w:t>
      </w:r>
      <w:r w:rsidR="00311C9C" w:rsidRPr="008C651D">
        <w:rPr>
          <w:rFonts w:ascii="Cambria" w:hAnsi="Cambria"/>
          <w:color w:val="000000" w:themeColor="text1"/>
          <w:sz w:val="20"/>
          <w:szCs w:val="20"/>
          <w:lang w:val="pt-BR"/>
        </w:rPr>
        <w:t>como autores materiais</w:t>
      </w:r>
      <w:r w:rsidR="00516A0D" w:rsidRPr="008C651D">
        <w:rPr>
          <w:rFonts w:ascii="Cambria" w:hAnsi="Cambria"/>
          <w:color w:val="000000" w:themeColor="text1"/>
          <w:sz w:val="20"/>
          <w:szCs w:val="20"/>
          <w:lang w:val="pt-BR"/>
        </w:rPr>
        <w:t>. Em 5 de junho de 2002, o Ministério Público (adiante “MP”) aditou a denúncias apresentada, acusando também a</w:t>
      </w:r>
      <w:r w:rsidR="00311C9C" w:rsidRPr="008C651D">
        <w:rPr>
          <w:rFonts w:ascii="Cambria" w:hAnsi="Cambria"/>
          <w:color w:val="000000" w:themeColor="text1"/>
          <w:sz w:val="20"/>
          <w:szCs w:val="20"/>
          <w:lang w:val="pt-BR"/>
        </w:rPr>
        <w:t xml:space="preserve"> Maria Deusa Pires da Silva</w:t>
      </w:r>
      <w:r w:rsidR="00A357BE" w:rsidRPr="008C651D">
        <w:rPr>
          <w:rFonts w:ascii="Cambria" w:hAnsi="Cambria"/>
          <w:color w:val="000000" w:themeColor="text1"/>
          <w:sz w:val="20"/>
          <w:szCs w:val="20"/>
          <w:lang w:val="pt-BR"/>
        </w:rPr>
        <w:t xml:space="preserve">, </w:t>
      </w:r>
      <w:r w:rsidR="00311C9C" w:rsidRPr="008C651D">
        <w:rPr>
          <w:rFonts w:ascii="Cambria" w:hAnsi="Cambria"/>
          <w:color w:val="000000" w:themeColor="text1"/>
          <w:sz w:val="20"/>
          <w:szCs w:val="20"/>
          <w:lang w:val="pt-BR"/>
        </w:rPr>
        <w:t>Maria Bernadete Ferreira de Sousa (esposa do prefeito) e Dolival Ferreira de Andrade</w:t>
      </w:r>
      <w:r w:rsidR="00516A0D" w:rsidRPr="008C651D">
        <w:rPr>
          <w:rFonts w:ascii="Cambria" w:hAnsi="Cambria"/>
          <w:color w:val="000000" w:themeColor="text1"/>
          <w:sz w:val="20"/>
          <w:szCs w:val="20"/>
          <w:lang w:val="pt-BR"/>
        </w:rPr>
        <w:t xml:space="preserve">, todos </w:t>
      </w:r>
      <w:r w:rsidR="00704E90" w:rsidRPr="008C651D">
        <w:rPr>
          <w:rFonts w:ascii="Cambria" w:hAnsi="Cambria"/>
          <w:color w:val="000000" w:themeColor="text1"/>
          <w:sz w:val="20"/>
          <w:szCs w:val="20"/>
          <w:lang w:val="pt-BR"/>
        </w:rPr>
        <w:t>servidores</w:t>
      </w:r>
      <w:r w:rsidR="00516A0D" w:rsidRPr="008C651D">
        <w:rPr>
          <w:rFonts w:ascii="Cambria" w:hAnsi="Cambria"/>
          <w:color w:val="000000" w:themeColor="text1"/>
          <w:sz w:val="20"/>
          <w:szCs w:val="20"/>
          <w:lang w:val="pt-BR"/>
        </w:rPr>
        <w:t xml:space="preserve"> públicos municipais,</w:t>
      </w:r>
      <w:r w:rsidR="00311C9C" w:rsidRPr="008C651D">
        <w:rPr>
          <w:rFonts w:ascii="Cambria" w:hAnsi="Cambria"/>
          <w:color w:val="000000" w:themeColor="text1"/>
          <w:sz w:val="20"/>
          <w:szCs w:val="20"/>
          <w:lang w:val="pt-BR"/>
        </w:rPr>
        <w:t xml:space="preserve"> como autores intelectuais</w:t>
      </w:r>
      <w:r w:rsidR="00516A0D" w:rsidRPr="008C651D">
        <w:rPr>
          <w:rFonts w:ascii="Cambria" w:hAnsi="Cambria"/>
          <w:color w:val="000000" w:themeColor="text1"/>
          <w:sz w:val="20"/>
          <w:szCs w:val="20"/>
          <w:lang w:val="pt-BR"/>
        </w:rPr>
        <w:t xml:space="preserve"> do crime.</w:t>
      </w:r>
    </w:p>
    <w:p w14:paraId="7A2A7C20" w14:textId="32741670" w:rsidR="00433114" w:rsidRPr="008C651D" w:rsidRDefault="00311C9C" w:rsidP="00147D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Cambria" w:hAnsi="Cambria"/>
          <w:color w:val="000000" w:themeColor="text1"/>
          <w:sz w:val="20"/>
          <w:szCs w:val="20"/>
          <w:lang w:val="pt-BR"/>
        </w:rPr>
        <w:t>Em 5 de agosto de 2002, a defesa dos</w:t>
      </w:r>
      <w:r w:rsidR="00BE4B9C" w:rsidRPr="008C651D">
        <w:rPr>
          <w:rFonts w:ascii="Cambria" w:hAnsi="Cambria"/>
          <w:color w:val="000000" w:themeColor="text1"/>
          <w:sz w:val="20"/>
          <w:szCs w:val="20"/>
          <w:lang w:val="pt-BR"/>
        </w:rPr>
        <w:t xml:space="preserve"> seis</w:t>
      </w:r>
      <w:r w:rsidRPr="008C651D">
        <w:rPr>
          <w:rFonts w:ascii="Cambria" w:hAnsi="Cambria"/>
          <w:color w:val="000000" w:themeColor="text1"/>
          <w:sz w:val="20"/>
          <w:szCs w:val="20"/>
          <w:lang w:val="pt-BR"/>
        </w:rPr>
        <w:t xml:space="preserve"> acusados apresentou </w:t>
      </w:r>
      <w:r w:rsidRPr="008C651D">
        <w:rPr>
          <w:rFonts w:ascii="Cambria" w:hAnsi="Cambria"/>
          <w:i/>
          <w:color w:val="000000" w:themeColor="text1"/>
          <w:sz w:val="20"/>
          <w:szCs w:val="20"/>
          <w:lang w:val="pt-BR"/>
        </w:rPr>
        <w:t>habeas corpus</w:t>
      </w:r>
      <w:r w:rsidR="00A357BE" w:rsidRPr="008C651D">
        <w:rPr>
          <w:rFonts w:ascii="Cambria" w:hAnsi="Cambria"/>
          <w:color w:val="000000" w:themeColor="text1"/>
          <w:sz w:val="20"/>
          <w:szCs w:val="20"/>
          <w:lang w:val="pt-BR"/>
        </w:rPr>
        <w:t xml:space="preserve"> com pedido liminar</w:t>
      </w:r>
      <w:r w:rsidRPr="008C651D">
        <w:rPr>
          <w:rFonts w:ascii="Cambria" w:hAnsi="Cambria"/>
          <w:color w:val="000000" w:themeColor="text1"/>
          <w:sz w:val="20"/>
          <w:szCs w:val="20"/>
          <w:lang w:val="pt-BR"/>
        </w:rPr>
        <w:t xml:space="preserve"> para sobrestar, até o julgamento do </w:t>
      </w:r>
      <w:r w:rsidR="00147DD4" w:rsidRPr="008C651D">
        <w:rPr>
          <w:rFonts w:ascii="Cambria" w:hAnsi="Cambria"/>
          <w:i/>
          <w:color w:val="000000" w:themeColor="text1"/>
          <w:sz w:val="20"/>
          <w:szCs w:val="20"/>
          <w:lang w:val="pt-BR"/>
        </w:rPr>
        <w:t>writ</w:t>
      </w:r>
      <w:r w:rsidRPr="008C651D">
        <w:rPr>
          <w:rFonts w:ascii="Cambria" w:hAnsi="Cambria"/>
          <w:color w:val="000000" w:themeColor="text1"/>
          <w:sz w:val="20"/>
          <w:szCs w:val="20"/>
          <w:lang w:val="pt-BR"/>
        </w:rPr>
        <w:t xml:space="preserve">, a ação penal iniciada contra os mesmos. O </w:t>
      </w:r>
      <w:r w:rsidRPr="008C651D">
        <w:rPr>
          <w:rFonts w:ascii="Cambria" w:hAnsi="Cambria"/>
          <w:i/>
          <w:color w:val="000000" w:themeColor="text1"/>
          <w:sz w:val="20"/>
          <w:szCs w:val="20"/>
          <w:lang w:val="pt-BR"/>
        </w:rPr>
        <w:t>habeas corpus</w:t>
      </w:r>
      <w:r w:rsidR="00147DD4" w:rsidRPr="008C651D">
        <w:rPr>
          <w:rFonts w:ascii="Cambria" w:hAnsi="Cambria"/>
          <w:color w:val="000000" w:themeColor="text1"/>
          <w:sz w:val="20"/>
          <w:szCs w:val="20"/>
          <w:lang w:val="pt-BR"/>
        </w:rPr>
        <w:t xml:space="preserve"> foi parcialmente concedido </w:t>
      </w:r>
      <w:r w:rsidRPr="008C651D">
        <w:rPr>
          <w:rFonts w:ascii="Cambria" w:hAnsi="Cambria"/>
          <w:color w:val="000000" w:themeColor="text1"/>
          <w:sz w:val="20"/>
          <w:szCs w:val="20"/>
          <w:lang w:val="pt-BR"/>
        </w:rPr>
        <w:t xml:space="preserve">e </w:t>
      </w:r>
      <w:r w:rsidR="00147DD4" w:rsidRPr="008C651D">
        <w:rPr>
          <w:rFonts w:ascii="Cambria" w:hAnsi="Cambria"/>
          <w:color w:val="000000" w:themeColor="text1"/>
          <w:sz w:val="20"/>
          <w:szCs w:val="20"/>
          <w:lang w:val="pt-BR"/>
        </w:rPr>
        <w:t>recorrido pelo</w:t>
      </w:r>
      <w:r w:rsidRPr="008C651D">
        <w:rPr>
          <w:rFonts w:ascii="Cambria" w:hAnsi="Cambria"/>
          <w:color w:val="000000" w:themeColor="text1"/>
          <w:sz w:val="20"/>
          <w:szCs w:val="20"/>
          <w:lang w:val="pt-BR"/>
        </w:rPr>
        <w:t xml:space="preserve"> </w:t>
      </w:r>
      <w:r w:rsidR="00433114" w:rsidRPr="008C651D">
        <w:rPr>
          <w:rFonts w:ascii="Cambria" w:hAnsi="Cambria"/>
          <w:color w:val="000000" w:themeColor="text1"/>
          <w:sz w:val="20"/>
          <w:szCs w:val="20"/>
          <w:lang w:val="pt-BR"/>
        </w:rPr>
        <w:t>MP</w:t>
      </w:r>
      <w:r w:rsidR="00D26228" w:rsidRPr="008C651D">
        <w:rPr>
          <w:rFonts w:ascii="Cambria" w:hAnsi="Cambria"/>
          <w:color w:val="000000" w:themeColor="text1"/>
          <w:sz w:val="20"/>
          <w:szCs w:val="20"/>
          <w:lang w:val="pt-BR"/>
        </w:rPr>
        <w:t>, determinando pela absolvição dos autores intelectuais do homicídio com base no artigo 43 do Código de Processo Penal vigente à época.</w:t>
      </w:r>
      <w:r w:rsidR="00D26228" w:rsidRPr="008C651D">
        <w:rPr>
          <w:rStyle w:val="FootnoteReference"/>
          <w:rFonts w:ascii="Cambria" w:hAnsi="Cambria"/>
          <w:color w:val="000000" w:themeColor="text1"/>
          <w:sz w:val="20"/>
          <w:szCs w:val="20"/>
          <w:lang w:val="pt-BR"/>
        </w:rPr>
        <w:footnoteReference w:id="5"/>
      </w:r>
      <w:r w:rsidR="00147DD4" w:rsidRPr="008C651D">
        <w:rPr>
          <w:rFonts w:ascii="Cambria" w:hAnsi="Cambria"/>
          <w:color w:val="000000" w:themeColor="text1"/>
          <w:sz w:val="20"/>
          <w:szCs w:val="20"/>
          <w:lang w:val="pt-BR"/>
        </w:rPr>
        <w:t xml:space="preserve"> </w:t>
      </w:r>
      <w:r w:rsidR="00D26228" w:rsidRPr="008C651D">
        <w:rPr>
          <w:rFonts w:ascii="Cambria" w:hAnsi="Cambria"/>
          <w:color w:val="000000" w:themeColor="text1"/>
          <w:sz w:val="20"/>
          <w:szCs w:val="20"/>
          <w:lang w:val="pt-BR"/>
        </w:rPr>
        <w:t xml:space="preserve">Entretanto, as manifestações do Ministério </w:t>
      </w:r>
      <w:r w:rsidR="008C651D" w:rsidRPr="008C651D">
        <w:rPr>
          <w:rFonts w:ascii="Cambria" w:hAnsi="Cambria"/>
          <w:color w:val="000000" w:themeColor="text1"/>
          <w:sz w:val="20"/>
          <w:szCs w:val="20"/>
          <w:lang w:val="pt-BR"/>
        </w:rPr>
        <w:t>P</w:t>
      </w:r>
      <w:r w:rsidR="00D26228" w:rsidRPr="008C651D">
        <w:rPr>
          <w:rFonts w:ascii="Cambria" w:hAnsi="Cambria"/>
          <w:color w:val="000000" w:themeColor="text1"/>
          <w:sz w:val="20"/>
          <w:szCs w:val="20"/>
          <w:lang w:val="pt-BR"/>
        </w:rPr>
        <w:t xml:space="preserve">úblico Federal e do Ministério Público Estadual indicam que haveria provas suficientes para reconhecer a responsabilidade dos autores intelectuais, porém, por se tratarem de pessoas “influentes” tais provas poderiam desaparecer. </w:t>
      </w:r>
      <w:r w:rsidR="00147DD4" w:rsidRPr="008C651D">
        <w:rPr>
          <w:rFonts w:ascii="Cambria" w:hAnsi="Cambria"/>
          <w:color w:val="000000" w:themeColor="text1"/>
          <w:sz w:val="20"/>
          <w:szCs w:val="20"/>
          <w:lang w:val="pt-BR"/>
        </w:rPr>
        <w:t>O Superior Tribunal de Justiça (adiante “STJ”) decidiu, então, pelo seguimento da ação penal contra Geraldo, Raimundo e João Matias, porém pelo trancamento da mesma em re</w:t>
      </w:r>
      <w:r w:rsidR="00A357BE" w:rsidRPr="008C651D">
        <w:rPr>
          <w:rFonts w:ascii="Cambria" w:hAnsi="Cambria"/>
          <w:color w:val="000000" w:themeColor="text1"/>
          <w:sz w:val="20"/>
          <w:szCs w:val="20"/>
          <w:lang w:val="pt-BR"/>
        </w:rPr>
        <w:t xml:space="preserve">lação </w:t>
      </w:r>
      <w:r w:rsidR="00253B95" w:rsidRPr="008C651D">
        <w:rPr>
          <w:rFonts w:ascii="Cambria" w:hAnsi="Cambria"/>
          <w:color w:val="000000" w:themeColor="text1"/>
          <w:sz w:val="20"/>
          <w:szCs w:val="20"/>
          <w:lang w:val="pt-BR"/>
        </w:rPr>
        <w:t>às pessoas acusadas</w:t>
      </w:r>
      <w:r w:rsidR="00433114" w:rsidRPr="008C651D">
        <w:rPr>
          <w:rFonts w:ascii="Cambria" w:hAnsi="Cambria"/>
          <w:color w:val="000000" w:themeColor="text1"/>
          <w:sz w:val="20"/>
          <w:szCs w:val="20"/>
          <w:lang w:val="pt-BR"/>
        </w:rPr>
        <w:t xml:space="preserve"> de serem os autores intelectuais</w:t>
      </w:r>
      <w:r w:rsidR="00147DD4" w:rsidRPr="008C651D">
        <w:rPr>
          <w:rFonts w:ascii="Cambria" w:hAnsi="Cambria"/>
          <w:color w:val="000000" w:themeColor="text1"/>
          <w:sz w:val="20"/>
          <w:szCs w:val="20"/>
          <w:lang w:val="pt-BR"/>
        </w:rPr>
        <w:t xml:space="preserve">. </w:t>
      </w:r>
      <w:r w:rsidR="00433114" w:rsidRPr="008C651D">
        <w:rPr>
          <w:rFonts w:ascii="Cambria" w:hAnsi="Cambria"/>
          <w:color w:val="000000" w:themeColor="text1"/>
          <w:sz w:val="20"/>
          <w:szCs w:val="20"/>
          <w:lang w:val="pt-BR"/>
        </w:rPr>
        <w:t xml:space="preserve">Em </w:t>
      </w:r>
      <w:r w:rsidR="00BA2A06" w:rsidRPr="008C651D">
        <w:rPr>
          <w:rFonts w:ascii="Cambria" w:hAnsi="Cambria"/>
          <w:color w:val="000000" w:themeColor="text1"/>
          <w:sz w:val="20"/>
          <w:szCs w:val="20"/>
          <w:lang w:val="pt-BR"/>
        </w:rPr>
        <w:t>29 de setembro</w:t>
      </w:r>
      <w:r w:rsidR="00433114" w:rsidRPr="008C651D">
        <w:rPr>
          <w:rFonts w:ascii="Cambria" w:hAnsi="Cambria"/>
          <w:color w:val="000000" w:themeColor="text1"/>
          <w:sz w:val="20"/>
          <w:szCs w:val="20"/>
          <w:lang w:val="pt-BR"/>
        </w:rPr>
        <w:t xml:space="preserve"> de 2003, </w:t>
      </w:r>
      <w:r w:rsidR="008B3786" w:rsidRPr="008C651D">
        <w:rPr>
          <w:rFonts w:ascii="Cambria" w:hAnsi="Cambria"/>
          <w:color w:val="000000" w:themeColor="text1"/>
          <w:sz w:val="20"/>
          <w:szCs w:val="20"/>
          <w:lang w:val="pt-BR"/>
        </w:rPr>
        <w:t xml:space="preserve">emitiu-se a decisão de pronúncia dos acusados ao Tribunal do Júri </w:t>
      </w:r>
      <w:r w:rsidR="00BA2A06" w:rsidRPr="008C651D">
        <w:rPr>
          <w:rFonts w:ascii="Cambria" w:hAnsi="Cambria"/>
          <w:color w:val="000000" w:themeColor="text1"/>
          <w:sz w:val="20"/>
          <w:szCs w:val="20"/>
          <w:lang w:val="pt-BR"/>
        </w:rPr>
        <w:t xml:space="preserve">e em sessão realizada em 28 de setembro de 2005, </w:t>
      </w:r>
      <w:r w:rsidR="00253E93" w:rsidRPr="008C651D">
        <w:rPr>
          <w:rFonts w:ascii="Cambria" w:hAnsi="Cambria"/>
          <w:color w:val="000000" w:themeColor="text1"/>
          <w:sz w:val="20"/>
          <w:szCs w:val="20"/>
          <w:lang w:val="pt-BR"/>
        </w:rPr>
        <w:t xml:space="preserve">os Senhores Geraldo da Silva e Silva (servidor público municipal), João Matias Pinheiros (policial militar) e Raimundo Teles de Sousa Vidal (motorista) foram </w:t>
      </w:r>
      <w:r w:rsidR="00BA2A06" w:rsidRPr="008C651D">
        <w:rPr>
          <w:rFonts w:ascii="Cambria" w:hAnsi="Cambria"/>
          <w:color w:val="000000" w:themeColor="text1"/>
          <w:sz w:val="20"/>
          <w:szCs w:val="20"/>
          <w:lang w:val="pt-BR"/>
        </w:rPr>
        <w:t xml:space="preserve">condenados pelo homicídio da suposta vítima. Todos os recursos apresentados posteriormente pelos três </w:t>
      </w:r>
      <w:r w:rsidR="00704E90" w:rsidRPr="008C651D">
        <w:rPr>
          <w:rFonts w:ascii="Cambria" w:hAnsi="Cambria"/>
          <w:color w:val="000000" w:themeColor="text1"/>
          <w:sz w:val="20"/>
          <w:szCs w:val="20"/>
          <w:lang w:val="pt-BR"/>
        </w:rPr>
        <w:t>acusados</w:t>
      </w:r>
      <w:r w:rsidR="00BA2A06" w:rsidRPr="008C651D">
        <w:rPr>
          <w:rFonts w:ascii="Cambria" w:hAnsi="Cambria"/>
          <w:color w:val="000000" w:themeColor="text1"/>
          <w:sz w:val="20"/>
          <w:szCs w:val="20"/>
          <w:lang w:val="pt-BR"/>
        </w:rPr>
        <w:t xml:space="preserve"> condenados foram negados, tendo </w:t>
      </w:r>
      <w:r w:rsidR="00704E90" w:rsidRPr="008C651D">
        <w:rPr>
          <w:rFonts w:ascii="Cambria" w:hAnsi="Cambria"/>
          <w:color w:val="000000" w:themeColor="text1"/>
          <w:sz w:val="20"/>
          <w:szCs w:val="20"/>
          <w:lang w:val="pt-BR"/>
        </w:rPr>
        <w:t>a última decisão transitado em julgado</w:t>
      </w:r>
      <w:r w:rsidR="00BA2A06" w:rsidRPr="008C651D">
        <w:rPr>
          <w:rFonts w:ascii="Cambria" w:hAnsi="Cambria"/>
          <w:color w:val="000000" w:themeColor="text1"/>
          <w:sz w:val="20"/>
          <w:szCs w:val="20"/>
          <w:lang w:val="pt-BR"/>
        </w:rPr>
        <w:t xml:space="preserve"> </w:t>
      </w:r>
      <w:r w:rsidR="00704E90" w:rsidRPr="008C651D">
        <w:rPr>
          <w:rFonts w:ascii="Cambria" w:hAnsi="Cambria"/>
          <w:color w:val="000000" w:themeColor="text1"/>
          <w:sz w:val="20"/>
          <w:szCs w:val="20"/>
          <w:lang w:val="pt-BR"/>
        </w:rPr>
        <w:t>n</w:t>
      </w:r>
      <w:r w:rsidR="00BA2A06" w:rsidRPr="008C651D">
        <w:rPr>
          <w:rFonts w:ascii="Cambria" w:hAnsi="Cambria"/>
          <w:color w:val="000000" w:themeColor="text1"/>
          <w:sz w:val="20"/>
          <w:szCs w:val="20"/>
          <w:lang w:val="pt-BR"/>
        </w:rPr>
        <w:t>o dia 23 de fevereiro de 2010.</w:t>
      </w:r>
    </w:p>
    <w:p w14:paraId="5AFB7B2E" w14:textId="4FA11BEC" w:rsidR="00BE4B9C" w:rsidRPr="008C651D" w:rsidRDefault="00BA2A06" w:rsidP="00EC4E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Cambria" w:hAnsi="Cambria"/>
          <w:color w:val="000000" w:themeColor="text1"/>
          <w:sz w:val="20"/>
          <w:szCs w:val="20"/>
          <w:lang w:val="pt-BR"/>
        </w:rPr>
        <w:t xml:space="preserve">Apesar da condenação dos autores materiais, </w:t>
      </w:r>
      <w:r w:rsidR="00BE4B9C" w:rsidRPr="008C651D">
        <w:rPr>
          <w:rFonts w:ascii="Cambria" w:hAnsi="Cambria"/>
          <w:color w:val="000000" w:themeColor="text1"/>
          <w:sz w:val="20"/>
          <w:szCs w:val="20"/>
          <w:lang w:val="pt-BR"/>
        </w:rPr>
        <w:t>a</w:t>
      </w:r>
      <w:r w:rsidR="004E7298" w:rsidRPr="008C651D">
        <w:rPr>
          <w:rFonts w:ascii="Cambria" w:hAnsi="Cambria"/>
          <w:color w:val="000000" w:themeColor="text1"/>
          <w:sz w:val="20"/>
          <w:szCs w:val="20"/>
          <w:lang w:val="pt-BR"/>
        </w:rPr>
        <w:t xml:space="preserve"> peticionária</w:t>
      </w:r>
      <w:r w:rsidR="00BE4B9C" w:rsidRPr="008C651D">
        <w:rPr>
          <w:rFonts w:ascii="Cambria" w:hAnsi="Cambria"/>
          <w:color w:val="000000" w:themeColor="text1"/>
          <w:sz w:val="20"/>
          <w:szCs w:val="20"/>
          <w:lang w:val="pt-BR"/>
        </w:rPr>
        <w:t xml:space="preserve"> ressalta a impunidade dos autores intelectuais </w:t>
      </w:r>
      <w:r w:rsidRPr="008C651D">
        <w:rPr>
          <w:rFonts w:ascii="Cambria" w:hAnsi="Cambria"/>
          <w:color w:val="000000" w:themeColor="text1"/>
          <w:sz w:val="20"/>
          <w:szCs w:val="20"/>
          <w:lang w:val="pt-BR"/>
        </w:rPr>
        <w:t xml:space="preserve">do crime a partir do trancamento da ação penal contra eles no âmbito </w:t>
      </w:r>
      <w:r w:rsidR="00704E90" w:rsidRPr="008C651D">
        <w:rPr>
          <w:rFonts w:ascii="Cambria" w:hAnsi="Cambria"/>
          <w:color w:val="000000" w:themeColor="text1"/>
          <w:sz w:val="20"/>
          <w:szCs w:val="20"/>
          <w:lang w:val="pt-BR"/>
        </w:rPr>
        <w:t>do</w:t>
      </w:r>
      <w:r w:rsidRPr="008C651D">
        <w:rPr>
          <w:rFonts w:ascii="Cambria" w:hAnsi="Cambria"/>
          <w:color w:val="000000" w:themeColor="text1"/>
          <w:sz w:val="20"/>
          <w:szCs w:val="20"/>
          <w:lang w:val="pt-BR"/>
        </w:rPr>
        <w:t xml:space="preserve"> </w:t>
      </w:r>
      <w:r w:rsidRPr="008C651D">
        <w:rPr>
          <w:rFonts w:ascii="Cambria" w:hAnsi="Cambria"/>
          <w:i/>
          <w:color w:val="000000" w:themeColor="text1"/>
          <w:sz w:val="20"/>
          <w:szCs w:val="20"/>
          <w:lang w:val="pt-BR"/>
        </w:rPr>
        <w:t>habeas corpus</w:t>
      </w:r>
      <w:r w:rsidRPr="008C651D">
        <w:rPr>
          <w:rFonts w:ascii="Cambria" w:hAnsi="Cambria"/>
          <w:color w:val="000000" w:themeColor="text1"/>
          <w:sz w:val="20"/>
          <w:szCs w:val="20"/>
          <w:lang w:val="pt-BR"/>
        </w:rPr>
        <w:t xml:space="preserve">. </w:t>
      </w:r>
      <w:r w:rsidR="00BE4B9C" w:rsidRPr="008C651D">
        <w:rPr>
          <w:rFonts w:ascii="Cambria" w:hAnsi="Cambria"/>
          <w:color w:val="000000" w:themeColor="text1"/>
          <w:sz w:val="20"/>
          <w:szCs w:val="20"/>
          <w:lang w:val="pt-BR"/>
        </w:rPr>
        <w:t xml:space="preserve">Em 15 de dezembro de 2009, o STJ </w:t>
      </w:r>
      <w:r w:rsidRPr="008C651D">
        <w:rPr>
          <w:rFonts w:ascii="Cambria" w:hAnsi="Cambria"/>
          <w:color w:val="000000" w:themeColor="text1"/>
          <w:sz w:val="20"/>
          <w:szCs w:val="20"/>
          <w:lang w:val="pt-BR"/>
        </w:rPr>
        <w:t>teria julgado</w:t>
      </w:r>
      <w:r w:rsidR="00BE4B9C" w:rsidRPr="008C651D">
        <w:rPr>
          <w:rFonts w:ascii="Cambria" w:hAnsi="Cambria"/>
          <w:color w:val="000000" w:themeColor="text1"/>
          <w:sz w:val="20"/>
          <w:szCs w:val="20"/>
          <w:lang w:val="pt-BR"/>
        </w:rPr>
        <w:t xml:space="preserve"> improcedente o Recurso Especial em que o MP requeria o destrancamento da ação contra Maria Deusa, Maria Bernadete e Dolival.</w:t>
      </w:r>
      <w:r w:rsidR="001D2206" w:rsidRPr="008C651D">
        <w:rPr>
          <w:rFonts w:ascii="Cambria" w:hAnsi="Cambria"/>
          <w:color w:val="000000" w:themeColor="text1"/>
          <w:sz w:val="20"/>
          <w:szCs w:val="20"/>
          <w:lang w:val="pt-BR"/>
        </w:rPr>
        <w:t xml:space="preserve"> </w:t>
      </w:r>
      <w:r w:rsidR="007A3A6B" w:rsidRPr="008C651D">
        <w:rPr>
          <w:rFonts w:ascii="Cambria" w:hAnsi="Cambria"/>
          <w:color w:val="000000" w:themeColor="text1"/>
          <w:sz w:val="20"/>
          <w:szCs w:val="20"/>
          <w:lang w:val="pt-BR"/>
        </w:rPr>
        <w:t xml:space="preserve">Por fim, a peticionária relata um contexto de impunidade em casos de execução </w:t>
      </w:r>
      <w:r w:rsidR="00704E90" w:rsidRPr="008C651D">
        <w:rPr>
          <w:rFonts w:ascii="Cambria" w:hAnsi="Cambria"/>
          <w:color w:val="000000" w:themeColor="text1"/>
          <w:sz w:val="20"/>
          <w:szCs w:val="20"/>
          <w:lang w:val="pt-BR"/>
        </w:rPr>
        <w:t xml:space="preserve">extrajudicial </w:t>
      </w:r>
      <w:r w:rsidR="007A3A6B" w:rsidRPr="008C651D">
        <w:rPr>
          <w:rFonts w:ascii="Cambria" w:hAnsi="Cambria"/>
          <w:color w:val="000000" w:themeColor="text1"/>
          <w:sz w:val="20"/>
          <w:szCs w:val="20"/>
          <w:lang w:val="pt-BR"/>
        </w:rPr>
        <w:t>de jornalistas no Brasil e afirma que o homicídio do Sr. Vieira é mais um caso nesse cenário</w:t>
      </w:r>
      <w:r w:rsidR="00CD6CCF" w:rsidRPr="008C651D">
        <w:rPr>
          <w:rFonts w:ascii="Cambria" w:hAnsi="Cambria"/>
          <w:color w:val="000000" w:themeColor="text1"/>
          <w:sz w:val="20"/>
          <w:szCs w:val="20"/>
          <w:lang w:val="pt-BR"/>
        </w:rPr>
        <w:t xml:space="preserve"> de falta de </w:t>
      </w:r>
      <w:r w:rsidR="00704E90" w:rsidRPr="008C651D">
        <w:rPr>
          <w:rFonts w:ascii="Cambria" w:hAnsi="Cambria"/>
          <w:color w:val="000000" w:themeColor="text1"/>
          <w:sz w:val="20"/>
          <w:szCs w:val="20"/>
          <w:lang w:val="pt-BR"/>
        </w:rPr>
        <w:t>punição</w:t>
      </w:r>
      <w:r w:rsidR="00CD6CCF" w:rsidRPr="008C651D">
        <w:rPr>
          <w:rFonts w:ascii="Cambria" w:hAnsi="Cambria"/>
          <w:color w:val="000000" w:themeColor="text1"/>
          <w:sz w:val="20"/>
          <w:szCs w:val="20"/>
          <w:lang w:val="pt-BR"/>
        </w:rPr>
        <w:t xml:space="preserve"> dos responsáveis.</w:t>
      </w:r>
    </w:p>
    <w:p w14:paraId="3FB21C93" w14:textId="5B5BDAB0" w:rsidR="00D16BB5" w:rsidRPr="008C651D" w:rsidRDefault="00BE4B9C" w:rsidP="00D16B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Cambria" w:hAnsi="Cambria"/>
          <w:color w:val="000000" w:themeColor="text1"/>
          <w:sz w:val="20"/>
          <w:szCs w:val="20"/>
          <w:lang w:val="pt-BR"/>
        </w:rPr>
        <w:t>O Estado, por sua vez, indica que o fato de os rumos da investigação não corresponderem às expectativas da peticionária não caracteriza denegação de justiça.</w:t>
      </w:r>
      <w:r w:rsidR="0037551B" w:rsidRPr="008C651D">
        <w:rPr>
          <w:rFonts w:ascii="Cambria" w:hAnsi="Cambria"/>
          <w:color w:val="000000" w:themeColor="text1"/>
          <w:sz w:val="20"/>
          <w:szCs w:val="20"/>
          <w:lang w:val="pt-BR"/>
        </w:rPr>
        <w:t xml:space="preserve"> </w:t>
      </w:r>
      <w:r w:rsidR="0095180E" w:rsidRPr="008C651D">
        <w:rPr>
          <w:rFonts w:ascii="Cambria" w:hAnsi="Cambria"/>
          <w:color w:val="000000" w:themeColor="text1"/>
          <w:sz w:val="20"/>
          <w:szCs w:val="20"/>
          <w:lang w:val="pt-BR"/>
        </w:rPr>
        <w:t>Aponta que o</w:t>
      </w:r>
      <w:r w:rsidR="00D16BB5" w:rsidRPr="008C651D">
        <w:rPr>
          <w:rFonts w:ascii="Cambria" w:hAnsi="Cambria"/>
          <w:color w:val="000000" w:themeColor="text1"/>
          <w:sz w:val="20"/>
          <w:szCs w:val="20"/>
          <w:lang w:val="pt-BR"/>
        </w:rPr>
        <w:t xml:space="preserve"> STJ observou em seu acórdão de 15 de dezembro de 2009, que o trancamento da ação penal via </w:t>
      </w:r>
      <w:r w:rsidR="00D16BB5" w:rsidRPr="008C651D">
        <w:rPr>
          <w:rFonts w:ascii="Cambria" w:hAnsi="Cambria"/>
          <w:i/>
          <w:color w:val="000000" w:themeColor="text1"/>
          <w:sz w:val="20"/>
          <w:szCs w:val="20"/>
          <w:lang w:val="pt-BR"/>
        </w:rPr>
        <w:t>habeas corpus</w:t>
      </w:r>
      <w:r w:rsidR="00D16BB5" w:rsidRPr="008C651D">
        <w:rPr>
          <w:rFonts w:ascii="Cambria" w:hAnsi="Cambria"/>
          <w:color w:val="000000" w:themeColor="text1"/>
          <w:sz w:val="20"/>
          <w:szCs w:val="20"/>
          <w:lang w:val="pt-BR"/>
        </w:rPr>
        <w:t xml:space="preserve"> é medida de exceção, que só se admite quando evidenciada, de forma inequívoca, a atipicidade da conduta, a ocorrência de causa extintiva de punibilidade ou a inexistência de indícios de autoria. Em relação </w:t>
      </w:r>
      <w:r w:rsidR="004A29C0" w:rsidRPr="008C651D">
        <w:rPr>
          <w:rFonts w:ascii="Cambria" w:hAnsi="Cambria"/>
          <w:color w:val="000000" w:themeColor="text1"/>
          <w:sz w:val="20"/>
          <w:szCs w:val="20"/>
          <w:lang w:val="pt-BR"/>
        </w:rPr>
        <w:t>aos acusados Maria Deusa, Maria Bernadete e Dolival</w:t>
      </w:r>
      <w:r w:rsidR="00D16BB5" w:rsidRPr="008C651D">
        <w:rPr>
          <w:rFonts w:ascii="Cambria" w:hAnsi="Cambria"/>
          <w:color w:val="000000" w:themeColor="text1"/>
          <w:sz w:val="20"/>
          <w:szCs w:val="20"/>
          <w:lang w:val="pt-BR"/>
        </w:rPr>
        <w:t>, o tribunal entendeu pela insuficiência de lastro probatório mínimo para respaldar a denúncia.</w:t>
      </w:r>
      <w:r w:rsidR="001D2206" w:rsidRPr="008C651D">
        <w:rPr>
          <w:rFonts w:ascii="Cambria" w:hAnsi="Cambria"/>
          <w:color w:val="000000" w:themeColor="text1"/>
          <w:sz w:val="20"/>
          <w:szCs w:val="20"/>
          <w:lang w:val="pt-BR"/>
        </w:rPr>
        <w:t xml:space="preserve"> O acórdão transitou em julgado em 15 de março de 2010.</w:t>
      </w:r>
      <w:r w:rsidR="004A29C0" w:rsidRPr="008C651D">
        <w:rPr>
          <w:rFonts w:ascii="Cambria" w:hAnsi="Cambria"/>
          <w:color w:val="000000" w:themeColor="text1"/>
          <w:sz w:val="20"/>
          <w:szCs w:val="20"/>
          <w:lang w:val="pt-BR"/>
        </w:rPr>
        <w:t xml:space="preserve"> </w:t>
      </w:r>
      <w:r w:rsidR="009F3A7E" w:rsidRPr="008C651D">
        <w:rPr>
          <w:rFonts w:ascii="Cambria" w:hAnsi="Cambria"/>
          <w:color w:val="000000" w:themeColor="text1"/>
          <w:sz w:val="20"/>
          <w:szCs w:val="20"/>
          <w:lang w:val="pt-BR"/>
        </w:rPr>
        <w:t xml:space="preserve">Para o Estado, </w:t>
      </w:r>
      <w:r w:rsidR="001D2206" w:rsidRPr="008C651D">
        <w:rPr>
          <w:rFonts w:ascii="Cambria" w:hAnsi="Cambria"/>
          <w:color w:val="000000" w:themeColor="text1"/>
          <w:sz w:val="20"/>
          <w:szCs w:val="20"/>
          <w:lang w:val="pt-BR"/>
        </w:rPr>
        <w:t xml:space="preserve">ao </w:t>
      </w:r>
      <w:r w:rsidR="009F3A7E" w:rsidRPr="008C651D">
        <w:rPr>
          <w:rFonts w:ascii="Cambria" w:hAnsi="Cambria"/>
          <w:color w:val="000000" w:themeColor="text1"/>
          <w:sz w:val="20"/>
          <w:szCs w:val="20"/>
          <w:lang w:val="pt-BR"/>
        </w:rPr>
        <w:t>a</w:t>
      </w:r>
      <w:r w:rsidR="004A29C0" w:rsidRPr="008C651D">
        <w:rPr>
          <w:rFonts w:ascii="Cambria" w:hAnsi="Cambria"/>
          <w:color w:val="000000" w:themeColor="text1"/>
          <w:sz w:val="20"/>
          <w:szCs w:val="20"/>
          <w:lang w:val="pt-BR"/>
        </w:rPr>
        <w:t xml:space="preserve">dmitir </w:t>
      </w:r>
      <w:r w:rsidR="009F3A7E" w:rsidRPr="008C651D">
        <w:rPr>
          <w:rFonts w:ascii="Cambria" w:hAnsi="Cambria"/>
          <w:color w:val="000000" w:themeColor="text1"/>
          <w:sz w:val="20"/>
          <w:szCs w:val="20"/>
          <w:lang w:val="pt-BR"/>
        </w:rPr>
        <w:t>a presente petição</w:t>
      </w:r>
      <w:r w:rsidR="004A29C0" w:rsidRPr="008C651D">
        <w:rPr>
          <w:rFonts w:ascii="Cambria" w:hAnsi="Cambria"/>
          <w:color w:val="000000" w:themeColor="text1"/>
          <w:sz w:val="20"/>
          <w:szCs w:val="20"/>
          <w:lang w:val="pt-BR"/>
        </w:rPr>
        <w:t xml:space="preserve"> </w:t>
      </w:r>
      <w:r w:rsidR="001D2206" w:rsidRPr="008C651D">
        <w:rPr>
          <w:rFonts w:ascii="Cambria" w:hAnsi="Cambria"/>
          <w:color w:val="000000" w:themeColor="text1"/>
          <w:sz w:val="20"/>
          <w:szCs w:val="20"/>
          <w:lang w:val="pt-BR"/>
        </w:rPr>
        <w:t>a Comissão procederia com a reanálise de</w:t>
      </w:r>
      <w:r w:rsidR="004A29C0" w:rsidRPr="008C651D">
        <w:rPr>
          <w:rFonts w:ascii="Cambria" w:hAnsi="Cambria"/>
          <w:color w:val="000000" w:themeColor="text1"/>
          <w:sz w:val="20"/>
          <w:szCs w:val="20"/>
          <w:lang w:val="pt-BR"/>
        </w:rPr>
        <w:t xml:space="preserve"> matéria já decidida pelo direito interno, violando a fórmula da quarta instância.</w:t>
      </w:r>
    </w:p>
    <w:p w14:paraId="6F4D4171" w14:textId="7761DC48" w:rsidR="003239B8" w:rsidRPr="008C651D" w:rsidRDefault="003239B8" w:rsidP="003239B8">
      <w:pPr>
        <w:spacing w:before="240" w:after="240"/>
        <w:ind w:firstLine="720"/>
        <w:jc w:val="both"/>
        <w:rPr>
          <w:rFonts w:asciiTheme="majorHAnsi" w:hAnsiTheme="majorHAnsi"/>
          <w:color w:val="000000" w:themeColor="text1"/>
          <w:sz w:val="20"/>
          <w:szCs w:val="20"/>
          <w:lang w:val="pt-BR"/>
        </w:rPr>
      </w:pPr>
      <w:r w:rsidRPr="008C651D">
        <w:rPr>
          <w:rFonts w:asciiTheme="majorHAnsi" w:eastAsia="Cambria" w:hAnsiTheme="majorHAnsi" w:cs="Cambria"/>
          <w:b/>
          <w:bCs/>
          <w:color w:val="000000" w:themeColor="text1"/>
          <w:sz w:val="20"/>
          <w:szCs w:val="20"/>
          <w:u w:color="000000"/>
          <w:lang w:val="pt-BR" w:eastAsia="es-ES"/>
        </w:rPr>
        <w:t>VI.</w:t>
      </w:r>
      <w:r w:rsidRPr="008C651D">
        <w:rPr>
          <w:rFonts w:asciiTheme="majorHAnsi" w:eastAsia="Cambria" w:hAnsiTheme="majorHAnsi" w:cs="Cambria"/>
          <w:b/>
          <w:bCs/>
          <w:color w:val="000000" w:themeColor="text1"/>
          <w:sz w:val="20"/>
          <w:szCs w:val="20"/>
          <w:u w:color="000000"/>
          <w:lang w:val="pt-BR" w:eastAsia="es-ES"/>
        </w:rPr>
        <w:tab/>
      </w:r>
      <w:r w:rsidR="00D21316" w:rsidRPr="008C651D">
        <w:rPr>
          <w:rFonts w:asciiTheme="majorHAnsi" w:hAnsiTheme="majorHAnsi"/>
          <w:b/>
          <w:bCs/>
          <w:color w:val="000000" w:themeColor="text1"/>
          <w:sz w:val="20"/>
          <w:szCs w:val="20"/>
          <w:lang w:val="pt-BR"/>
        </w:rPr>
        <w:t>ANÁLISE</w:t>
      </w:r>
      <w:r w:rsidR="004A6A54" w:rsidRPr="008C651D">
        <w:rPr>
          <w:rFonts w:asciiTheme="majorHAnsi" w:hAnsiTheme="majorHAnsi"/>
          <w:b/>
          <w:bCs/>
          <w:color w:val="000000" w:themeColor="text1"/>
          <w:sz w:val="20"/>
          <w:szCs w:val="20"/>
          <w:lang w:val="pt-BR"/>
        </w:rPr>
        <w:t xml:space="preserve"> DE </w:t>
      </w:r>
      <w:r w:rsidR="00D21316" w:rsidRPr="008C651D">
        <w:rPr>
          <w:rFonts w:asciiTheme="majorHAnsi" w:hAnsiTheme="majorHAnsi"/>
          <w:b/>
          <w:color w:val="000000" w:themeColor="text1"/>
          <w:sz w:val="20"/>
          <w:szCs w:val="20"/>
          <w:lang w:val="pt-BR"/>
        </w:rPr>
        <w:t>ESGOTAM</w:t>
      </w:r>
      <w:r w:rsidR="00C21FEF" w:rsidRPr="008C651D">
        <w:rPr>
          <w:rFonts w:asciiTheme="majorHAnsi" w:hAnsiTheme="majorHAnsi"/>
          <w:b/>
          <w:color w:val="000000" w:themeColor="text1"/>
          <w:sz w:val="20"/>
          <w:szCs w:val="20"/>
          <w:lang w:val="pt-BR"/>
        </w:rPr>
        <w:t xml:space="preserve">ENTO </w:t>
      </w:r>
      <w:r w:rsidR="00D21316" w:rsidRPr="008C651D">
        <w:rPr>
          <w:rFonts w:asciiTheme="majorHAnsi" w:hAnsiTheme="majorHAnsi"/>
          <w:b/>
          <w:color w:val="000000" w:themeColor="text1"/>
          <w:sz w:val="20"/>
          <w:szCs w:val="20"/>
          <w:lang w:val="pt-BR"/>
        </w:rPr>
        <w:t>DOS</w:t>
      </w:r>
      <w:r w:rsidR="00C21FEF" w:rsidRPr="008C651D">
        <w:rPr>
          <w:rFonts w:asciiTheme="majorHAnsi" w:hAnsiTheme="majorHAnsi"/>
          <w:b/>
          <w:color w:val="000000" w:themeColor="text1"/>
          <w:sz w:val="20"/>
          <w:szCs w:val="20"/>
          <w:lang w:val="pt-BR"/>
        </w:rPr>
        <w:t xml:space="preserve"> RECURSOS INTERNOS</w:t>
      </w:r>
      <w:r w:rsidR="00D21316" w:rsidRPr="008C651D">
        <w:rPr>
          <w:rFonts w:asciiTheme="majorHAnsi" w:hAnsiTheme="majorHAnsi"/>
          <w:b/>
          <w:color w:val="000000" w:themeColor="text1"/>
          <w:sz w:val="20"/>
          <w:szCs w:val="20"/>
          <w:lang w:val="pt-BR"/>
        </w:rPr>
        <w:t xml:space="preserve"> E PR</w:t>
      </w:r>
      <w:r w:rsidR="00C21FEF"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r w:rsidR="00C21FEF" w:rsidRPr="008C651D">
        <w:rPr>
          <w:rFonts w:asciiTheme="majorHAnsi" w:eastAsia="Cambria" w:hAnsiTheme="majorHAnsi" w:cs="Cambria"/>
          <w:b/>
          <w:bCs/>
          <w:color w:val="000000" w:themeColor="text1"/>
          <w:sz w:val="20"/>
          <w:szCs w:val="20"/>
          <w:u w:color="000000"/>
          <w:lang w:val="pt-BR" w:eastAsia="es-ES"/>
        </w:rPr>
        <w:t xml:space="preserve"> </w:t>
      </w:r>
    </w:p>
    <w:p w14:paraId="01D47E3F" w14:textId="42E744CC" w:rsidR="003239B8" w:rsidRPr="008C651D" w:rsidRDefault="004A29C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8C651D">
        <w:rPr>
          <w:rFonts w:asciiTheme="majorHAnsi" w:hAnsiTheme="majorHAnsi"/>
          <w:color w:val="000000" w:themeColor="text1"/>
          <w:sz w:val="20"/>
          <w:szCs w:val="20"/>
          <w:lang w:val="pt-BR"/>
        </w:rPr>
        <w:lastRenderedPageBreak/>
        <w:t xml:space="preserve">Em relação ao esgotamento dos recursos internos, a peticionária alega </w:t>
      </w:r>
      <w:r w:rsidR="001D2206" w:rsidRPr="008C651D">
        <w:rPr>
          <w:rFonts w:asciiTheme="majorHAnsi" w:hAnsiTheme="majorHAnsi"/>
          <w:color w:val="000000" w:themeColor="text1"/>
          <w:sz w:val="20"/>
          <w:szCs w:val="20"/>
          <w:lang w:val="pt-BR"/>
        </w:rPr>
        <w:t xml:space="preserve">que os autores intelectuais do homicídio da suposta vítima têm utilizado de diversos recursos para impedir que sejam julgados, transcorrendo mais de uma década dos fatos. O Estado, em contrapartida, afirma que os recursos internos </w:t>
      </w:r>
      <w:r w:rsidR="004253A6" w:rsidRPr="008C651D">
        <w:rPr>
          <w:rFonts w:asciiTheme="majorHAnsi" w:hAnsiTheme="majorHAnsi"/>
          <w:color w:val="000000" w:themeColor="text1"/>
          <w:sz w:val="20"/>
          <w:szCs w:val="20"/>
          <w:lang w:val="pt-BR"/>
        </w:rPr>
        <w:t>não foram</w:t>
      </w:r>
      <w:r w:rsidR="001D2206" w:rsidRPr="008C651D">
        <w:rPr>
          <w:rFonts w:asciiTheme="majorHAnsi" w:hAnsiTheme="majorHAnsi"/>
          <w:color w:val="000000" w:themeColor="text1"/>
          <w:sz w:val="20"/>
          <w:szCs w:val="20"/>
          <w:lang w:val="pt-BR"/>
        </w:rPr>
        <w:t xml:space="preserve"> esgotados</w:t>
      </w:r>
      <w:r w:rsidR="00547CCB" w:rsidRPr="008C651D">
        <w:rPr>
          <w:rFonts w:asciiTheme="majorHAnsi" w:hAnsiTheme="majorHAnsi"/>
          <w:color w:val="000000" w:themeColor="text1"/>
          <w:sz w:val="20"/>
          <w:szCs w:val="20"/>
          <w:lang w:val="pt-BR"/>
        </w:rPr>
        <w:t>, pois a ação penal segue encontra em fase de execução,</w:t>
      </w:r>
      <w:r w:rsidR="001D2206" w:rsidRPr="008C651D">
        <w:rPr>
          <w:rFonts w:asciiTheme="majorHAnsi" w:hAnsiTheme="majorHAnsi"/>
          <w:color w:val="000000" w:themeColor="text1"/>
          <w:sz w:val="20"/>
          <w:szCs w:val="20"/>
          <w:lang w:val="pt-BR"/>
        </w:rPr>
        <w:t xml:space="preserve"> </w:t>
      </w:r>
      <w:r w:rsidR="00547CCB" w:rsidRPr="008C651D">
        <w:rPr>
          <w:rFonts w:asciiTheme="majorHAnsi" w:hAnsiTheme="majorHAnsi"/>
          <w:color w:val="000000" w:themeColor="text1"/>
          <w:sz w:val="20"/>
          <w:szCs w:val="20"/>
          <w:lang w:val="pt-BR"/>
        </w:rPr>
        <w:t>que tr</w:t>
      </w:r>
      <w:r w:rsidR="00547CCB" w:rsidRPr="008C651D">
        <w:rPr>
          <w:rStyle w:val="Emphasis"/>
          <w:rFonts w:asciiTheme="majorHAnsi" w:hAnsiTheme="majorHAnsi" w:cs="Arial"/>
          <w:bCs/>
          <w:i w:val="0"/>
          <w:iCs w:val="0"/>
          <w:color w:val="000000" w:themeColor="text1"/>
          <w:sz w:val="20"/>
          <w:szCs w:val="20"/>
          <w:shd w:val="clear" w:color="auto" w:fill="FFFFFF"/>
          <w:lang w:val="pt-BR"/>
        </w:rPr>
        <w:t>ê</w:t>
      </w:r>
      <w:r w:rsidR="00547CCB" w:rsidRPr="008C651D">
        <w:rPr>
          <w:rFonts w:asciiTheme="majorHAnsi" w:hAnsiTheme="majorHAnsi"/>
          <w:color w:val="000000" w:themeColor="text1"/>
          <w:sz w:val="20"/>
          <w:szCs w:val="20"/>
          <w:lang w:val="pt-BR"/>
        </w:rPr>
        <w:t xml:space="preserve">s réus foram condenados pelo Tribunal do Júri, </w:t>
      </w:r>
      <w:r w:rsidR="001D2206" w:rsidRPr="008C651D">
        <w:rPr>
          <w:rFonts w:asciiTheme="majorHAnsi" w:hAnsiTheme="majorHAnsi"/>
          <w:color w:val="000000" w:themeColor="text1"/>
          <w:sz w:val="20"/>
          <w:szCs w:val="20"/>
          <w:lang w:val="pt-BR"/>
        </w:rPr>
        <w:t>e</w:t>
      </w:r>
      <w:r w:rsidR="004253A6" w:rsidRPr="008C651D">
        <w:rPr>
          <w:rFonts w:asciiTheme="majorHAnsi" w:hAnsiTheme="majorHAnsi"/>
          <w:color w:val="000000" w:themeColor="text1"/>
          <w:sz w:val="20"/>
          <w:szCs w:val="20"/>
          <w:lang w:val="pt-BR"/>
        </w:rPr>
        <w:t>, adicionalmente,</w:t>
      </w:r>
      <w:r w:rsidR="00E02ED6" w:rsidRPr="008C651D">
        <w:rPr>
          <w:rFonts w:asciiTheme="majorHAnsi" w:hAnsiTheme="majorHAnsi"/>
          <w:color w:val="000000" w:themeColor="text1"/>
          <w:sz w:val="20"/>
          <w:szCs w:val="20"/>
          <w:lang w:val="pt-BR"/>
        </w:rPr>
        <w:t xml:space="preserve"> que</w:t>
      </w:r>
      <w:r w:rsidR="001D2206" w:rsidRPr="008C651D">
        <w:rPr>
          <w:rFonts w:asciiTheme="majorHAnsi" w:hAnsiTheme="majorHAnsi"/>
          <w:color w:val="000000" w:themeColor="text1"/>
          <w:sz w:val="20"/>
          <w:szCs w:val="20"/>
          <w:lang w:val="pt-BR"/>
        </w:rPr>
        <w:t xml:space="preserve"> não cabe à Comissão reanalisar o mérito d</w:t>
      </w:r>
      <w:r w:rsidR="00A456C0" w:rsidRPr="008C651D">
        <w:rPr>
          <w:rFonts w:asciiTheme="majorHAnsi" w:hAnsiTheme="majorHAnsi"/>
          <w:color w:val="000000" w:themeColor="text1"/>
          <w:sz w:val="20"/>
          <w:szCs w:val="20"/>
          <w:lang w:val="pt-BR"/>
        </w:rPr>
        <w:t>as decisões adotadas internamente.</w:t>
      </w:r>
      <w:r w:rsidR="00354756" w:rsidRPr="008C651D">
        <w:rPr>
          <w:rStyle w:val="FootnoteReference"/>
          <w:rFonts w:ascii="Cambria" w:hAnsi="Cambria"/>
          <w:color w:val="000000" w:themeColor="text1"/>
          <w:sz w:val="20"/>
          <w:szCs w:val="20"/>
          <w:lang w:val="pt-BR"/>
        </w:rPr>
        <w:t xml:space="preserve"> </w:t>
      </w:r>
      <w:r w:rsidR="00354756" w:rsidRPr="008C651D">
        <w:rPr>
          <w:rStyle w:val="FootnoteReference"/>
          <w:rFonts w:ascii="Cambria" w:hAnsi="Cambria"/>
          <w:color w:val="000000" w:themeColor="text1"/>
          <w:sz w:val="20"/>
          <w:szCs w:val="20"/>
          <w:lang w:val="pt-BR"/>
        </w:rPr>
        <w:footnoteReference w:id="6"/>
      </w:r>
    </w:p>
    <w:p w14:paraId="5FA74B74" w14:textId="4A18C31B" w:rsidR="00E02ED6" w:rsidRPr="008C651D" w:rsidRDefault="000246EA" w:rsidP="00E02E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Cambria" w:hAnsi="Cambria"/>
          <w:color w:val="000000" w:themeColor="text1"/>
          <w:sz w:val="20"/>
          <w:szCs w:val="20"/>
          <w:lang w:val="pt-BR"/>
        </w:rPr>
        <w:t>No presente caso, segundo as alegações da peticionária, seis pessoas estariam envolvidas na morte da suposta vítima, sendo que os três potenciais autores intelectuais da execução do Sr. Vieira seriam funcionários da prefeitura de Timon e não teriam sido responsabilizados pelo crime. De acordo com a informação disponível, a ação penal contra os mencionados servidores públicos foi trancada por decisão do STJ em 15 de dezembro de 2009, transitada em julgado em 15 de março de 2010. S</w:t>
      </w:r>
      <w:r w:rsidR="00E02ED6" w:rsidRPr="008C651D">
        <w:rPr>
          <w:rFonts w:ascii="Cambria" w:hAnsi="Cambria"/>
          <w:color w:val="000000" w:themeColor="text1"/>
          <w:sz w:val="20"/>
          <w:szCs w:val="20"/>
          <w:lang w:val="pt-BR"/>
        </w:rPr>
        <w:t xml:space="preserve">obre </w:t>
      </w:r>
      <w:r w:rsidRPr="008C651D">
        <w:rPr>
          <w:rFonts w:ascii="Cambria" w:hAnsi="Cambria"/>
          <w:color w:val="000000" w:themeColor="text1"/>
          <w:sz w:val="20"/>
          <w:szCs w:val="20"/>
          <w:lang w:val="pt-BR"/>
        </w:rPr>
        <w:t>o tema d</w:t>
      </w:r>
      <w:r w:rsidR="00E02ED6" w:rsidRPr="008C651D">
        <w:rPr>
          <w:rFonts w:ascii="Cambria" w:hAnsi="Cambria"/>
          <w:color w:val="000000" w:themeColor="text1"/>
          <w:sz w:val="20"/>
          <w:szCs w:val="20"/>
          <w:lang w:val="pt-BR"/>
        </w:rPr>
        <w:t xml:space="preserve">a falta de esgotamento dos recursos internos, a Comissão recorda que quando tal ponto é levantado pelo Estado, ele mesmo tem o dever de indicar quais são os recursos ainda pendentes, </w:t>
      </w:r>
      <w:r w:rsidR="00EE10AD" w:rsidRPr="008C651D">
        <w:rPr>
          <w:rFonts w:ascii="Cambria" w:hAnsi="Cambria"/>
          <w:color w:val="000000" w:themeColor="text1"/>
          <w:sz w:val="20"/>
          <w:szCs w:val="20"/>
          <w:lang w:val="pt-BR"/>
        </w:rPr>
        <w:t>que</w:t>
      </w:r>
      <w:r w:rsidR="00E02ED6" w:rsidRPr="008C651D">
        <w:rPr>
          <w:rFonts w:ascii="Cambria" w:hAnsi="Cambria"/>
          <w:color w:val="000000" w:themeColor="text1"/>
          <w:sz w:val="20"/>
          <w:szCs w:val="20"/>
          <w:lang w:val="pt-BR"/>
        </w:rPr>
        <w:t xml:space="preserve"> ainda não foram esgotados e demonstrar sua idoneidade. A Comissão observa, no entanto, que o Estado brasileiro não indi</w:t>
      </w:r>
      <w:r w:rsidRPr="008C651D">
        <w:rPr>
          <w:rFonts w:ascii="Cambria" w:hAnsi="Cambria"/>
          <w:color w:val="000000" w:themeColor="text1"/>
          <w:sz w:val="20"/>
          <w:szCs w:val="20"/>
          <w:lang w:val="pt-BR"/>
        </w:rPr>
        <w:t>cou quais seriam esses recursos.</w:t>
      </w:r>
    </w:p>
    <w:p w14:paraId="0EF63577" w14:textId="774AE90E" w:rsidR="00253B95" w:rsidRPr="008C651D" w:rsidRDefault="00253B95" w:rsidP="00E02E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Cambria" w:hAnsi="Cambria"/>
          <w:color w:val="000000" w:themeColor="text1"/>
          <w:sz w:val="20"/>
          <w:szCs w:val="20"/>
          <w:lang w:val="pt-BR"/>
        </w:rPr>
        <w:t>A Comissão também já estabeleceu que toda vez que se cometa um suposto delito perseguível de ofício, o Estado tem a obrigação de promover e impulsi</w:t>
      </w:r>
      <w:r w:rsidR="000246EA" w:rsidRPr="008C651D">
        <w:rPr>
          <w:rFonts w:ascii="Cambria" w:hAnsi="Cambria"/>
          <w:color w:val="000000" w:themeColor="text1"/>
          <w:sz w:val="20"/>
          <w:szCs w:val="20"/>
          <w:lang w:val="pt-BR"/>
        </w:rPr>
        <w:t>onar o processo penal. Nesses casos, ess</w:t>
      </w:r>
      <w:r w:rsidRPr="008C651D">
        <w:rPr>
          <w:rFonts w:ascii="Cambria" w:hAnsi="Cambria"/>
          <w:color w:val="000000" w:themeColor="text1"/>
          <w:sz w:val="20"/>
          <w:szCs w:val="20"/>
          <w:lang w:val="pt-BR"/>
        </w:rPr>
        <w:t xml:space="preserve">a </w:t>
      </w:r>
      <w:r w:rsidR="000246EA" w:rsidRPr="008C651D">
        <w:rPr>
          <w:rFonts w:ascii="Cambria" w:hAnsi="Cambria"/>
          <w:color w:val="000000" w:themeColor="text1"/>
          <w:sz w:val="20"/>
          <w:szCs w:val="20"/>
          <w:lang w:val="pt-BR"/>
        </w:rPr>
        <w:t>é</w:t>
      </w:r>
      <w:r w:rsidRPr="008C651D">
        <w:rPr>
          <w:rFonts w:ascii="Cambria" w:hAnsi="Cambria"/>
          <w:color w:val="000000" w:themeColor="text1"/>
          <w:sz w:val="20"/>
          <w:szCs w:val="20"/>
          <w:lang w:val="pt-BR"/>
        </w:rPr>
        <w:t xml:space="preserve"> a via idônea para esclarecer os fatos, julgar os responsáveis e estabelecer as sanções penais correspondentes, ademais de possibilitar outros modos de reparação de caráter pecuniário. Igualmente, a Comissão </w:t>
      </w:r>
      <w:r w:rsidR="00C21657" w:rsidRPr="008C651D">
        <w:rPr>
          <w:rFonts w:ascii="Cambria" w:hAnsi="Cambria"/>
          <w:color w:val="000000" w:themeColor="text1"/>
          <w:sz w:val="20"/>
          <w:szCs w:val="20"/>
          <w:lang w:val="pt-BR"/>
        </w:rPr>
        <w:t>já determinou que, como regra geral, uma investigação penal deve ser realizada prontamente para proteger os interesses das vítimas, preserva prova e, inclusive, salvaguardar os direitos de toda pessoa que no contexto da investigação criminal seja considerada suspeita</w:t>
      </w:r>
      <w:r w:rsidR="00A372DA" w:rsidRPr="008C651D">
        <w:rPr>
          <w:rStyle w:val="FootnoteReference"/>
          <w:rFonts w:ascii="Cambria" w:hAnsi="Cambria"/>
          <w:color w:val="000000" w:themeColor="text1"/>
          <w:sz w:val="20"/>
          <w:szCs w:val="20"/>
          <w:lang w:val="es-ES"/>
        </w:rPr>
        <w:footnoteReference w:id="7"/>
      </w:r>
      <w:r w:rsidR="00C21657" w:rsidRPr="008C651D">
        <w:rPr>
          <w:rFonts w:ascii="Cambria" w:hAnsi="Cambria"/>
          <w:color w:val="000000" w:themeColor="text1"/>
          <w:sz w:val="20"/>
          <w:szCs w:val="20"/>
          <w:lang w:val="pt-BR"/>
        </w:rPr>
        <w:t>.</w:t>
      </w:r>
    </w:p>
    <w:p w14:paraId="4ED6F9B9" w14:textId="75A07B5F" w:rsidR="00C21657" w:rsidRPr="008C651D" w:rsidRDefault="00C21657" w:rsidP="00E02E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Cambria" w:hAnsi="Cambria"/>
          <w:color w:val="000000" w:themeColor="text1"/>
          <w:sz w:val="20"/>
          <w:szCs w:val="20"/>
          <w:lang w:val="pt-BR"/>
        </w:rPr>
        <w:t>Adicionalmente, observa que os fatos alegados na petição envolve a privação arbitrária do direito à vida por razões supostamente relacionadas ao direito de liberdade de expressão da suposta vítima. Sobre esse tema, a Comissão reitera que os Estados tem o dever de investigar, identificar, julgar e sancionar todos os autores desses delitos, incluindo os autores intelectuais. Esse processo deve ser realizado dentro de um prazo razoável, pois é fundamental desvendar as causas do crime para proteger e reparar integralmente não apenas o direito à vida, mas também o direito à liberdade de expressão</w:t>
      </w:r>
      <w:r w:rsidR="00A372DA" w:rsidRPr="008C651D">
        <w:rPr>
          <w:rStyle w:val="FootnoteReference"/>
          <w:rFonts w:ascii="Cambria" w:hAnsi="Cambria"/>
          <w:color w:val="000000" w:themeColor="text1"/>
          <w:sz w:val="20"/>
          <w:szCs w:val="20"/>
          <w:lang w:val="es-ES"/>
        </w:rPr>
        <w:footnoteReference w:id="8"/>
      </w:r>
      <w:r w:rsidRPr="008C651D">
        <w:rPr>
          <w:rFonts w:ascii="Cambria" w:hAnsi="Cambria"/>
          <w:color w:val="000000" w:themeColor="text1"/>
          <w:sz w:val="20"/>
          <w:szCs w:val="20"/>
          <w:lang w:val="pt-BR"/>
        </w:rPr>
        <w:t>.</w:t>
      </w:r>
    </w:p>
    <w:p w14:paraId="303BC065" w14:textId="7AB99869" w:rsidR="00F468DB" w:rsidRPr="008C651D" w:rsidRDefault="000246EA" w:rsidP="00F468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Cambria" w:hAnsi="Cambria"/>
          <w:color w:val="000000" w:themeColor="text1"/>
          <w:sz w:val="20"/>
          <w:szCs w:val="20"/>
          <w:lang w:val="pt-BR"/>
        </w:rPr>
        <w:t>Diante de todo o</w:t>
      </w:r>
      <w:r w:rsidR="00F468DB" w:rsidRPr="008C651D">
        <w:rPr>
          <w:rFonts w:ascii="Cambria" w:hAnsi="Cambria"/>
          <w:color w:val="000000" w:themeColor="text1"/>
          <w:sz w:val="20"/>
          <w:szCs w:val="20"/>
          <w:lang w:val="pt-BR"/>
        </w:rPr>
        <w:t xml:space="preserve"> exposto, a Comissão considera preenchidos os requisitos exigidos pelo artigo 46.1 da Convenção Americana, tendo em vista o esgotamento dos recursos internos pela parte peticionária e, ainda, a apresentação dentro do prazo de seis meses. Sobre este último, a Comissão reitera sua posição constante</w:t>
      </w:r>
      <w:r w:rsidR="002B6870" w:rsidRPr="008C651D">
        <w:rPr>
          <w:rFonts w:ascii="Cambria" w:hAnsi="Cambria"/>
          <w:color w:val="000000" w:themeColor="text1"/>
          <w:sz w:val="20"/>
          <w:szCs w:val="20"/>
          <w:lang w:val="pt-BR"/>
        </w:rPr>
        <w:t xml:space="preserve"> de que a situação que se toma em conta para estabelecer que se foram esgotados os recursos de jurisdição interna é aquela existente ao decidir sobre a admissibilidade, posto que o momento da apresentação da denúncia e do pronunciamento sobre a admissibilidade são distintos.</w:t>
      </w:r>
    </w:p>
    <w:p w14:paraId="4FFBE378" w14:textId="3CCE7856" w:rsidR="003239B8" w:rsidRPr="008C651D" w:rsidRDefault="003239B8" w:rsidP="003239B8">
      <w:pPr>
        <w:pStyle w:val="ListParagraph"/>
        <w:spacing w:before="240" w:after="240"/>
        <w:jc w:val="both"/>
        <w:rPr>
          <w:rFonts w:asciiTheme="majorHAnsi" w:hAnsiTheme="majorHAnsi"/>
          <w:b/>
          <w:color w:val="000000" w:themeColor="text1"/>
          <w:sz w:val="20"/>
          <w:szCs w:val="20"/>
          <w:lang w:val="pt-BR"/>
        </w:rPr>
      </w:pPr>
      <w:r w:rsidRPr="008C651D">
        <w:rPr>
          <w:rFonts w:asciiTheme="majorHAnsi" w:hAnsiTheme="majorHAnsi"/>
          <w:b/>
          <w:bCs/>
          <w:color w:val="000000" w:themeColor="text1"/>
          <w:sz w:val="20"/>
          <w:szCs w:val="20"/>
          <w:lang w:val="pt-BR"/>
        </w:rPr>
        <w:t>VII.</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ANÁLISE</w:t>
      </w:r>
      <w:r w:rsidR="004A6A54" w:rsidRPr="008C651D">
        <w:rPr>
          <w:rFonts w:asciiTheme="majorHAnsi" w:hAnsiTheme="majorHAnsi"/>
          <w:b/>
          <w:bCs/>
          <w:color w:val="000000" w:themeColor="text1"/>
          <w:sz w:val="20"/>
          <w:szCs w:val="20"/>
          <w:lang w:val="pt-BR"/>
        </w:rPr>
        <w:t xml:space="preserve"> DE </w:t>
      </w:r>
      <w:r w:rsidR="00C21FEF" w:rsidRPr="008C651D">
        <w:rPr>
          <w:rFonts w:asciiTheme="majorHAnsi" w:hAnsiTheme="majorHAnsi"/>
          <w:b/>
          <w:bCs/>
          <w:color w:val="000000" w:themeColor="text1"/>
          <w:sz w:val="20"/>
          <w:szCs w:val="20"/>
          <w:lang w:val="pt-BR"/>
        </w:rPr>
        <w:t>CARACTERIZA</w:t>
      </w:r>
      <w:r w:rsidR="00A53003" w:rsidRPr="008C651D">
        <w:rPr>
          <w:rFonts w:asciiTheme="majorHAnsi" w:hAnsiTheme="majorHAnsi"/>
          <w:b/>
          <w:bCs/>
          <w:color w:val="000000" w:themeColor="text1"/>
          <w:sz w:val="20"/>
          <w:szCs w:val="20"/>
          <w:lang w:val="pt-BR"/>
        </w:rPr>
        <w:t>ÇÃO</w:t>
      </w:r>
      <w:r w:rsidR="00C21FEF" w:rsidRPr="008C651D">
        <w:rPr>
          <w:rFonts w:asciiTheme="majorHAnsi" w:hAnsiTheme="majorHAnsi"/>
          <w:b/>
          <w:bCs/>
          <w:color w:val="000000" w:themeColor="text1"/>
          <w:sz w:val="20"/>
          <w:szCs w:val="20"/>
          <w:lang w:val="pt-BR"/>
        </w:rPr>
        <w:t xml:space="preserve"> DOS </w:t>
      </w:r>
      <w:r w:rsidR="00A53003" w:rsidRPr="008C651D">
        <w:rPr>
          <w:rFonts w:asciiTheme="majorHAnsi" w:hAnsiTheme="majorHAnsi"/>
          <w:b/>
          <w:bCs/>
          <w:color w:val="000000" w:themeColor="text1"/>
          <w:sz w:val="20"/>
          <w:szCs w:val="20"/>
          <w:lang w:val="pt-BR"/>
        </w:rPr>
        <w:t>FATOS</w:t>
      </w:r>
      <w:r w:rsidR="00C21FEF" w:rsidRPr="008C651D">
        <w:rPr>
          <w:rFonts w:asciiTheme="majorHAnsi" w:hAnsiTheme="majorHAnsi"/>
          <w:b/>
          <w:bCs/>
          <w:color w:val="000000" w:themeColor="text1"/>
          <w:sz w:val="20"/>
          <w:szCs w:val="20"/>
          <w:lang w:val="pt-BR"/>
        </w:rPr>
        <w:t xml:space="preserve"> ALEGADOS</w:t>
      </w:r>
    </w:p>
    <w:p w14:paraId="27A88BEF" w14:textId="61C35E57" w:rsidR="001934A4" w:rsidRPr="008C651D" w:rsidRDefault="001934A4" w:rsidP="001934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pt-BR"/>
        </w:rPr>
      </w:pPr>
      <w:r w:rsidRPr="008C651D">
        <w:rPr>
          <w:rFonts w:asciiTheme="majorHAnsi" w:hAnsiTheme="majorHAnsi"/>
          <w:color w:val="000000" w:themeColor="text1"/>
          <w:sz w:val="20"/>
          <w:szCs w:val="20"/>
          <w:lang w:val="pt-BR"/>
        </w:rPr>
        <w:t xml:space="preserve">A Comissão considera que a presente </w:t>
      </w:r>
      <w:r w:rsidR="00EE10AD" w:rsidRPr="008C651D">
        <w:rPr>
          <w:rFonts w:asciiTheme="majorHAnsi" w:hAnsiTheme="majorHAnsi"/>
          <w:color w:val="000000" w:themeColor="text1"/>
          <w:sz w:val="20"/>
          <w:szCs w:val="20"/>
          <w:lang w:val="pt-BR"/>
        </w:rPr>
        <w:t>petição</w:t>
      </w:r>
      <w:r w:rsidRPr="008C651D">
        <w:rPr>
          <w:rFonts w:asciiTheme="majorHAnsi" w:hAnsiTheme="majorHAnsi"/>
          <w:color w:val="000000" w:themeColor="text1"/>
          <w:sz w:val="20"/>
          <w:szCs w:val="20"/>
          <w:lang w:val="pt-BR"/>
        </w:rPr>
        <w:t xml:space="preserve"> inclui alega</w:t>
      </w:r>
      <w:r w:rsidRPr="008C651D">
        <w:rPr>
          <w:rStyle w:val="Emphasis"/>
          <w:rFonts w:asciiTheme="majorHAnsi" w:hAnsiTheme="majorHAnsi" w:cs="Arial"/>
          <w:bCs/>
          <w:i w:val="0"/>
          <w:color w:val="000000" w:themeColor="text1"/>
          <w:sz w:val="20"/>
          <w:szCs w:val="20"/>
          <w:shd w:val="clear" w:color="auto" w:fill="FFFFFF"/>
          <w:lang w:val="pt-BR"/>
        </w:rPr>
        <w:t>ções a respeito</w:t>
      </w:r>
      <w:r w:rsidRPr="008C651D">
        <w:rPr>
          <w:rFonts w:asciiTheme="majorHAnsi" w:hAnsiTheme="majorHAnsi"/>
          <w:i/>
          <w:color w:val="000000" w:themeColor="text1"/>
          <w:sz w:val="20"/>
          <w:szCs w:val="20"/>
          <w:lang w:val="pt-BR"/>
        </w:rPr>
        <w:t xml:space="preserve"> </w:t>
      </w:r>
      <w:r w:rsidRPr="008C651D">
        <w:rPr>
          <w:rFonts w:asciiTheme="majorHAnsi" w:hAnsiTheme="majorHAnsi"/>
          <w:color w:val="000000" w:themeColor="text1"/>
          <w:sz w:val="20"/>
          <w:szCs w:val="20"/>
          <w:lang w:val="pt-BR"/>
        </w:rPr>
        <w:t>d</w:t>
      </w:r>
      <w:r w:rsidR="0006641F" w:rsidRPr="008C651D">
        <w:rPr>
          <w:rFonts w:asciiTheme="majorHAnsi" w:hAnsiTheme="majorHAnsi"/>
          <w:color w:val="000000" w:themeColor="text1"/>
          <w:sz w:val="20"/>
          <w:szCs w:val="20"/>
          <w:lang w:val="pt-BR"/>
        </w:rPr>
        <w:t>o homicídio do Sr. Vieira, jornalista</w:t>
      </w:r>
      <w:r w:rsidR="00C12F6B" w:rsidRPr="008C651D">
        <w:rPr>
          <w:rFonts w:asciiTheme="majorHAnsi" w:hAnsiTheme="majorHAnsi"/>
          <w:color w:val="000000" w:themeColor="text1"/>
          <w:sz w:val="20"/>
          <w:szCs w:val="20"/>
          <w:lang w:val="pt-BR"/>
        </w:rPr>
        <w:t xml:space="preserve"> e radialista</w:t>
      </w:r>
      <w:r w:rsidR="0006641F" w:rsidRPr="008C651D">
        <w:rPr>
          <w:rFonts w:asciiTheme="majorHAnsi" w:hAnsiTheme="majorHAnsi"/>
          <w:color w:val="000000" w:themeColor="text1"/>
          <w:sz w:val="20"/>
          <w:szCs w:val="20"/>
          <w:lang w:val="pt-BR"/>
        </w:rPr>
        <w:t xml:space="preserve"> que fazia</w:t>
      </w:r>
      <w:r w:rsidR="00C12F6B" w:rsidRPr="008C651D">
        <w:rPr>
          <w:rFonts w:asciiTheme="majorHAnsi" w:hAnsiTheme="majorHAnsi"/>
          <w:color w:val="000000" w:themeColor="text1"/>
          <w:sz w:val="20"/>
          <w:szCs w:val="20"/>
          <w:lang w:val="pt-BR"/>
        </w:rPr>
        <w:t xml:space="preserve"> intensa crítica política contra o Prefeito da cidade de Timón, em seu programa de rádio, e da </w:t>
      </w:r>
      <w:r w:rsidR="00EE10AD" w:rsidRPr="008C651D">
        <w:rPr>
          <w:rFonts w:asciiTheme="majorHAnsi" w:hAnsiTheme="majorHAnsi"/>
          <w:color w:val="000000" w:themeColor="text1"/>
          <w:sz w:val="20"/>
          <w:szCs w:val="20"/>
          <w:lang w:val="pt-BR"/>
        </w:rPr>
        <w:t>ausência</w:t>
      </w:r>
      <w:r w:rsidR="00C12F6B" w:rsidRPr="008C651D">
        <w:rPr>
          <w:rFonts w:asciiTheme="majorHAnsi" w:hAnsiTheme="majorHAnsi"/>
          <w:color w:val="000000" w:themeColor="text1"/>
          <w:sz w:val="20"/>
          <w:szCs w:val="20"/>
          <w:lang w:val="pt-BR"/>
        </w:rPr>
        <w:t xml:space="preserve"> de investiga</w:t>
      </w:r>
      <w:r w:rsidR="00C111FF" w:rsidRPr="008C651D">
        <w:rPr>
          <w:rStyle w:val="Emphasis"/>
          <w:rFonts w:asciiTheme="majorHAnsi" w:hAnsiTheme="majorHAnsi" w:cs="Arial"/>
          <w:bCs/>
          <w:i w:val="0"/>
          <w:color w:val="000000" w:themeColor="text1"/>
          <w:sz w:val="20"/>
          <w:szCs w:val="20"/>
          <w:shd w:val="clear" w:color="auto" w:fill="FFFFFF"/>
          <w:lang w:val="pt-BR"/>
        </w:rPr>
        <w:t>ções</w:t>
      </w:r>
      <w:r w:rsidR="00C12F6B" w:rsidRPr="008C651D">
        <w:rPr>
          <w:rFonts w:asciiTheme="majorHAnsi" w:hAnsiTheme="majorHAnsi"/>
          <w:color w:val="000000" w:themeColor="text1"/>
          <w:sz w:val="20"/>
          <w:szCs w:val="20"/>
          <w:lang w:val="pt-BR"/>
        </w:rPr>
        <w:t xml:space="preserve"> a respeito dos autores intelectuais do delito. </w:t>
      </w:r>
      <w:r w:rsidR="00D26228" w:rsidRPr="008C651D">
        <w:rPr>
          <w:rFonts w:asciiTheme="majorHAnsi" w:hAnsiTheme="majorHAnsi"/>
          <w:color w:val="000000" w:themeColor="text1"/>
          <w:sz w:val="20"/>
          <w:szCs w:val="20"/>
          <w:lang w:val="pt-BR"/>
        </w:rPr>
        <w:t xml:space="preserve">Nesse sentido, a Comissão destaca que a petição indica que a família da suposta vítima não foi reparada. </w:t>
      </w:r>
      <w:r w:rsidR="00C12F6B" w:rsidRPr="008C651D">
        <w:rPr>
          <w:rFonts w:asciiTheme="majorHAnsi" w:hAnsiTheme="majorHAnsi"/>
          <w:color w:val="000000" w:themeColor="text1"/>
          <w:sz w:val="20"/>
          <w:szCs w:val="20"/>
          <w:lang w:val="pt-BR"/>
        </w:rPr>
        <w:t>Além disso, a petição inclui alega</w:t>
      </w:r>
      <w:r w:rsidR="00C12F6B" w:rsidRPr="008C651D">
        <w:rPr>
          <w:rStyle w:val="Emphasis"/>
          <w:rFonts w:asciiTheme="majorHAnsi" w:hAnsiTheme="majorHAnsi" w:cs="Arial"/>
          <w:bCs/>
          <w:i w:val="0"/>
          <w:color w:val="000000" w:themeColor="text1"/>
          <w:sz w:val="20"/>
          <w:szCs w:val="20"/>
          <w:shd w:val="clear" w:color="auto" w:fill="FFFFFF"/>
          <w:lang w:val="pt-BR"/>
        </w:rPr>
        <w:t>ções</w:t>
      </w:r>
      <w:r w:rsidR="00C12F6B" w:rsidRPr="008C651D">
        <w:rPr>
          <w:rFonts w:asciiTheme="majorHAnsi" w:hAnsiTheme="majorHAnsi"/>
          <w:color w:val="000000" w:themeColor="text1"/>
          <w:sz w:val="20"/>
          <w:szCs w:val="20"/>
          <w:lang w:val="pt-BR"/>
        </w:rPr>
        <w:t xml:space="preserve"> a respeito da violação do direito </w:t>
      </w:r>
      <w:r w:rsidR="00EE10AD" w:rsidRPr="008C651D">
        <w:rPr>
          <w:rFonts w:asciiTheme="majorHAnsi" w:hAnsiTheme="majorHAnsi"/>
          <w:color w:val="000000" w:themeColor="text1"/>
          <w:sz w:val="20"/>
          <w:szCs w:val="20"/>
          <w:lang w:val="pt-BR"/>
        </w:rPr>
        <w:t>à</w:t>
      </w:r>
      <w:r w:rsidR="00C12F6B" w:rsidRPr="008C651D">
        <w:rPr>
          <w:rFonts w:asciiTheme="majorHAnsi" w:hAnsiTheme="majorHAnsi"/>
          <w:color w:val="000000" w:themeColor="text1"/>
          <w:sz w:val="20"/>
          <w:szCs w:val="20"/>
          <w:lang w:val="pt-BR"/>
        </w:rPr>
        <w:t xml:space="preserve"> liberdade de expressão em </w:t>
      </w:r>
      <w:r w:rsidR="00EE10AD" w:rsidRPr="008C651D">
        <w:rPr>
          <w:rFonts w:asciiTheme="majorHAnsi" w:hAnsiTheme="majorHAnsi"/>
          <w:color w:val="000000" w:themeColor="text1"/>
          <w:sz w:val="20"/>
          <w:szCs w:val="20"/>
          <w:lang w:val="pt-BR"/>
        </w:rPr>
        <w:t>decorrência</w:t>
      </w:r>
      <w:r w:rsidR="00C12F6B" w:rsidRPr="008C651D">
        <w:rPr>
          <w:rFonts w:asciiTheme="majorHAnsi" w:hAnsiTheme="majorHAnsi"/>
          <w:color w:val="000000" w:themeColor="text1"/>
          <w:sz w:val="20"/>
          <w:szCs w:val="20"/>
          <w:lang w:val="pt-BR"/>
        </w:rPr>
        <w:t xml:space="preserve"> do homicídio e da vinculação do mesmo com autoridades estatais.</w:t>
      </w:r>
    </w:p>
    <w:p w14:paraId="71896F64" w14:textId="408341AB" w:rsidR="00D26228" w:rsidRPr="008C651D" w:rsidRDefault="00D26228" w:rsidP="00D2622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pt-BR"/>
        </w:rPr>
      </w:pPr>
    </w:p>
    <w:p w14:paraId="0D524F5C" w14:textId="2A08C89F" w:rsidR="00A11E44" w:rsidRPr="008C651D" w:rsidRDefault="00273C62" w:rsidP="00273C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pt-BR"/>
        </w:rPr>
      </w:pPr>
      <w:r w:rsidRPr="008C651D">
        <w:rPr>
          <w:rFonts w:asciiTheme="majorHAnsi" w:hAnsiTheme="majorHAnsi"/>
          <w:color w:val="000000" w:themeColor="text1"/>
          <w:sz w:val="20"/>
          <w:szCs w:val="20"/>
          <w:lang w:val="pt-BR"/>
        </w:rPr>
        <w:t>Em atenção a estas considera</w:t>
      </w:r>
      <w:r w:rsidRPr="008C651D">
        <w:rPr>
          <w:rStyle w:val="Emphasis"/>
          <w:rFonts w:asciiTheme="majorHAnsi" w:hAnsiTheme="majorHAnsi" w:cs="Arial"/>
          <w:bCs/>
          <w:i w:val="0"/>
          <w:color w:val="000000" w:themeColor="text1"/>
          <w:sz w:val="20"/>
          <w:szCs w:val="20"/>
          <w:shd w:val="clear" w:color="auto" w:fill="FFFFFF"/>
          <w:lang w:val="pt-BR"/>
        </w:rPr>
        <w:t>ções</w:t>
      </w:r>
      <w:r w:rsidRPr="008C651D">
        <w:rPr>
          <w:rFonts w:asciiTheme="majorHAnsi" w:hAnsiTheme="majorHAnsi"/>
          <w:color w:val="000000" w:themeColor="text1"/>
          <w:sz w:val="20"/>
          <w:szCs w:val="20"/>
          <w:lang w:val="pt-BR"/>
        </w:rPr>
        <w:t xml:space="preserve"> e após examinar os elementos de fato e de direito expostos pelas partes, a Comissão estima que as alega</w:t>
      </w:r>
      <w:r w:rsidRPr="008C651D">
        <w:rPr>
          <w:rStyle w:val="Emphasis"/>
          <w:rFonts w:asciiTheme="majorHAnsi" w:hAnsiTheme="majorHAnsi" w:cs="Arial"/>
          <w:bCs/>
          <w:i w:val="0"/>
          <w:color w:val="000000" w:themeColor="text1"/>
          <w:sz w:val="20"/>
          <w:szCs w:val="20"/>
          <w:shd w:val="clear" w:color="auto" w:fill="FFFFFF"/>
          <w:lang w:val="pt-BR"/>
        </w:rPr>
        <w:t>ções</w:t>
      </w:r>
      <w:r w:rsidRPr="008C651D">
        <w:rPr>
          <w:rFonts w:asciiTheme="majorHAnsi" w:hAnsiTheme="majorHAnsi"/>
          <w:i/>
          <w:color w:val="000000" w:themeColor="text1"/>
          <w:sz w:val="20"/>
          <w:szCs w:val="20"/>
          <w:lang w:val="pt-BR"/>
        </w:rPr>
        <w:t xml:space="preserve"> </w:t>
      </w:r>
      <w:r w:rsidRPr="008C651D">
        <w:rPr>
          <w:rFonts w:asciiTheme="majorHAnsi" w:hAnsiTheme="majorHAnsi"/>
          <w:color w:val="000000" w:themeColor="text1"/>
          <w:sz w:val="20"/>
          <w:szCs w:val="20"/>
          <w:lang w:val="pt-BR"/>
        </w:rPr>
        <w:t xml:space="preserve">da parte peticionária não são manifestamente infundada e requerem um estudo de mérito, pois os fatos alegados, se corroborados como certos, podem caracterizar </w:t>
      </w:r>
      <w:r w:rsidRPr="008C651D">
        <w:rPr>
          <w:rFonts w:asciiTheme="majorHAnsi" w:hAnsiTheme="majorHAnsi"/>
          <w:bCs/>
          <w:color w:val="000000" w:themeColor="text1"/>
          <w:sz w:val="20"/>
          <w:szCs w:val="20"/>
          <w:lang w:val="pt-BR"/>
        </w:rPr>
        <w:t>v</w:t>
      </w:r>
      <w:r w:rsidRPr="008C651D">
        <w:rPr>
          <w:rStyle w:val="Emphasis"/>
          <w:rFonts w:asciiTheme="majorHAnsi" w:hAnsiTheme="majorHAnsi" w:cs="Arial"/>
          <w:bCs/>
          <w:color w:val="000000" w:themeColor="text1"/>
          <w:sz w:val="20"/>
          <w:szCs w:val="20"/>
          <w:shd w:val="clear" w:color="auto" w:fill="FFFFFF"/>
          <w:lang w:val="pt-BR"/>
        </w:rPr>
        <w:t>iolações</w:t>
      </w:r>
      <w:r w:rsidRPr="008C651D">
        <w:rPr>
          <w:rFonts w:asciiTheme="majorHAnsi" w:hAnsiTheme="majorHAnsi"/>
          <w:color w:val="000000" w:themeColor="text1"/>
          <w:sz w:val="20"/>
          <w:szCs w:val="20"/>
          <w:lang w:val="pt-BR"/>
        </w:rPr>
        <w:t xml:space="preserve"> aos direitos protegidos dos </w:t>
      </w:r>
      <w:r w:rsidRPr="008C651D">
        <w:rPr>
          <w:rFonts w:asciiTheme="majorHAnsi" w:hAnsiTheme="majorHAnsi"/>
          <w:bCs/>
          <w:color w:val="000000" w:themeColor="text1"/>
          <w:sz w:val="20"/>
          <w:szCs w:val="20"/>
          <w:lang w:val="pt-BR"/>
        </w:rPr>
        <w:t xml:space="preserve">artigos </w:t>
      </w:r>
      <w:r w:rsidR="002B6870" w:rsidRPr="008C651D">
        <w:rPr>
          <w:rFonts w:asciiTheme="majorHAnsi" w:hAnsiTheme="majorHAnsi"/>
          <w:bCs/>
          <w:color w:val="000000" w:themeColor="text1"/>
          <w:sz w:val="20"/>
          <w:szCs w:val="20"/>
          <w:lang w:val="pt-BR"/>
        </w:rPr>
        <w:t>4 (vida), 8 (garantias judiciais), 13 (liberdade de pensamento e expressão) e 25 (garantias judiciais), todos relacionados ao artigo 1.1 (obrigação de respeitar os direitos) da Convenção Americana.</w:t>
      </w:r>
    </w:p>
    <w:p w14:paraId="5FF26E6D" w14:textId="77777777" w:rsidR="00273C62" w:rsidRPr="008C651D" w:rsidRDefault="00273C62" w:rsidP="00273C62">
      <w:pPr>
        <w:pStyle w:val="ListParagraph"/>
        <w:jc w:val="both"/>
        <w:rPr>
          <w:bCs/>
          <w:color w:val="000000" w:themeColor="text1"/>
          <w:sz w:val="20"/>
          <w:szCs w:val="20"/>
          <w:lang w:val="pt-BR"/>
        </w:rPr>
      </w:pPr>
    </w:p>
    <w:p w14:paraId="5D38FC7C" w14:textId="367223EA" w:rsidR="00273C62" w:rsidRPr="008C651D" w:rsidRDefault="00273C62" w:rsidP="00273C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bCs/>
          <w:color w:val="000000" w:themeColor="text1"/>
          <w:sz w:val="20"/>
          <w:szCs w:val="20"/>
          <w:lang w:val="pt-BR"/>
        </w:rPr>
        <w:t xml:space="preserve">Finalmente, </w:t>
      </w:r>
      <w:r w:rsidRPr="008C651D">
        <w:rPr>
          <w:rFonts w:ascii="Cambria" w:hAnsi="Cambria"/>
          <w:color w:val="000000" w:themeColor="text1"/>
          <w:sz w:val="20"/>
          <w:szCs w:val="20"/>
          <w:lang w:val="pt-BR"/>
        </w:rPr>
        <w:t>quanto a alegação do Estado de que a admissão da presente petição caracterizaria violação à fórmula da quarta instância, a Comissão reitera que dentro do marco do seu mandato, é competente para declarar admissível uma petição e decidir sobre o mérito quando esta se refira a processos internos que poderiam violar os direitos garantidos pela Convenção Americana.</w:t>
      </w:r>
    </w:p>
    <w:p w14:paraId="29BB41F5" w14:textId="3DC9F7BC" w:rsidR="003239B8" w:rsidRPr="008C651D" w:rsidRDefault="003239B8" w:rsidP="003239B8">
      <w:pPr>
        <w:pStyle w:val="ListParagraph"/>
        <w:spacing w:before="240" w:after="24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VIII. </w:t>
      </w:r>
      <w:r w:rsidRPr="008C651D">
        <w:rPr>
          <w:rFonts w:asciiTheme="majorHAnsi" w:hAnsiTheme="majorHAnsi"/>
          <w:b/>
          <w:bCs/>
          <w:color w:val="000000" w:themeColor="text1"/>
          <w:sz w:val="20"/>
          <w:szCs w:val="20"/>
          <w:lang w:val="pt-BR"/>
        </w:rPr>
        <w:tab/>
      </w:r>
      <w:r w:rsidR="00A53003" w:rsidRPr="008C651D">
        <w:rPr>
          <w:rFonts w:asciiTheme="majorHAnsi" w:hAnsiTheme="majorHAnsi"/>
          <w:b/>
          <w:bCs/>
          <w:color w:val="000000" w:themeColor="text1"/>
          <w:sz w:val="20"/>
          <w:szCs w:val="20"/>
          <w:lang w:val="pt-BR"/>
        </w:rPr>
        <w:t>DECISÃO</w:t>
      </w:r>
    </w:p>
    <w:p w14:paraId="0FDE1D10" w14:textId="6A4D808C" w:rsidR="003239B8" w:rsidRPr="008C651D" w:rsidRDefault="003239B8"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8C651D">
        <w:rPr>
          <w:rFonts w:asciiTheme="majorHAnsi" w:hAnsiTheme="majorHAnsi"/>
          <w:color w:val="000000" w:themeColor="text1"/>
          <w:sz w:val="20"/>
          <w:szCs w:val="20"/>
          <w:lang w:val="pt-BR"/>
        </w:rPr>
        <w:t xml:space="preserve">Declarar </w:t>
      </w:r>
      <w:r w:rsidR="00A53003" w:rsidRPr="008C651D">
        <w:rPr>
          <w:rFonts w:asciiTheme="majorHAnsi" w:hAnsiTheme="majorHAnsi"/>
          <w:color w:val="000000" w:themeColor="text1"/>
          <w:sz w:val="20"/>
          <w:szCs w:val="20"/>
          <w:lang w:val="pt-BR"/>
        </w:rPr>
        <w:t>admitida</w:t>
      </w:r>
      <w:r w:rsidRPr="008C651D">
        <w:rPr>
          <w:rFonts w:asciiTheme="majorHAnsi" w:hAnsiTheme="majorHAnsi"/>
          <w:color w:val="000000" w:themeColor="text1"/>
          <w:sz w:val="20"/>
          <w:szCs w:val="20"/>
          <w:lang w:val="pt-BR"/>
        </w:rPr>
        <w:t xml:space="preserve"> a presente </w:t>
      </w:r>
      <w:r w:rsidR="00A53003" w:rsidRPr="008C651D">
        <w:rPr>
          <w:rFonts w:asciiTheme="majorHAnsi" w:hAnsiTheme="majorHAnsi"/>
          <w:color w:val="000000" w:themeColor="text1"/>
          <w:sz w:val="20"/>
          <w:szCs w:val="20"/>
          <w:lang w:val="pt-BR"/>
        </w:rPr>
        <w:t>petição</w:t>
      </w:r>
      <w:r w:rsidRPr="008C651D">
        <w:rPr>
          <w:rFonts w:asciiTheme="majorHAnsi" w:hAnsiTheme="majorHAnsi"/>
          <w:color w:val="000000" w:themeColor="text1"/>
          <w:sz w:val="20"/>
          <w:szCs w:val="20"/>
          <w:lang w:val="pt-BR"/>
        </w:rPr>
        <w:t xml:space="preserve"> e</w:t>
      </w:r>
      <w:r w:rsidR="00A53003" w:rsidRPr="008C651D">
        <w:rPr>
          <w:rFonts w:asciiTheme="majorHAnsi" w:hAnsiTheme="majorHAnsi"/>
          <w:color w:val="000000" w:themeColor="text1"/>
          <w:sz w:val="20"/>
          <w:szCs w:val="20"/>
          <w:lang w:val="pt-BR"/>
        </w:rPr>
        <w:t>m</w:t>
      </w:r>
      <w:r w:rsidRPr="008C651D">
        <w:rPr>
          <w:rFonts w:asciiTheme="majorHAnsi" w:hAnsiTheme="majorHAnsi"/>
          <w:color w:val="000000" w:themeColor="text1"/>
          <w:sz w:val="20"/>
          <w:szCs w:val="20"/>
          <w:lang w:val="pt-BR"/>
        </w:rPr>
        <w:t xml:space="preserve"> </w:t>
      </w:r>
      <w:r w:rsidR="00A53003" w:rsidRPr="008C651D">
        <w:rPr>
          <w:rFonts w:asciiTheme="majorHAnsi" w:hAnsiTheme="majorHAnsi"/>
          <w:color w:val="000000" w:themeColor="text1"/>
          <w:sz w:val="20"/>
          <w:szCs w:val="20"/>
          <w:lang w:val="pt-BR"/>
        </w:rPr>
        <w:t xml:space="preserve">relação </w:t>
      </w:r>
      <w:r w:rsidR="00AB0171" w:rsidRPr="008C651D">
        <w:rPr>
          <w:rFonts w:asciiTheme="majorHAnsi" w:hAnsiTheme="majorHAnsi"/>
          <w:color w:val="000000" w:themeColor="text1"/>
          <w:sz w:val="20"/>
          <w:szCs w:val="20"/>
          <w:lang w:val="pt-BR"/>
        </w:rPr>
        <w:t xml:space="preserve">aos artigos </w:t>
      </w:r>
      <w:r w:rsidR="001D2206" w:rsidRPr="008C651D">
        <w:rPr>
          <w:rFonts w:ascii="Cambria" w:hAnsi="Cambria"/>
          <w:color w:val="000000" w:themeColor="text1"/>
          <w:sz w:val="20"/>
          <w:szCs w:val="20"/>
          <w:lang w:val="pt-BR"/>
        </w:rPr>
        <w:t>4, 8</w:t>
      </w:r>
      <w:r w:rsidR="00D65118" w:rsidRPr="008C651D">
        <w:rPr>
          <w:rFonts w:ascii="Cambria" w:hAnsi="Cambria"/>
          <w:color w:val="000000" w:themeColor="text1"/>
          <w:sz w:val="20"/>
          <w:szCs w:val="20"/>
          <w:lang w:val="pt-BR"/>
        </w:rPr>
        <w:t xml:space="preserve">, 13 </w:t>
      </w:r>
      <w:r w:rsidR="001D2206" w:rsidRPr="008C651D">
        <w:rPr>
          <w:rFonts w:ascii="Cambria" w:hAnsi="Cambria"/>
          <w:color w:val="000000" w:themeColor="text1"/>
          <w:sz w:val="20"/>
          <w:szCs w:val="20"/>
          <w:lang w:val="pt-BR"/>
        </w:rPr>
        <w:t xml:space="preserve"> e 25</w:t>
      </w:r>
      <w:r w:rsidR="00567F67" w:rsidRPr="008C651D">
        <w:rPr>
          <w:rFonts w:ascii="Cambria" w:hAnsi="Cambria"/>
          <w:color w:val="000000" w:themeColor="text1"/>
          <w:sz w:val="20"/>
          <w:szCs w:val="20"/>
          <w:lang w:val="pt-BR"/>
        </w:rPr>
        <w:t>, relacionados ao artigo 1.1</w:t>
      </w:r>
      <w:r w:rsidR="001D2206" w:rsidRPr="008C651D">
        <w:rPr>
          <w:rFonts w:ascii="Cambria" w:hAnsi="Cambria"/>
          <w:color w:val="000000" w:themeColor="text1"/>
          <w:sz w:val="20"/>
          <w:szCs w:val="20"/>
          <w:lang w:val="pt-BR"/>
        </w:rPr>
        <w:t xml:space="preserve"> da Convenção Americana;</w:t>
      </w:r>
    </w:p>
    <w:p w14:paraId="6AC80CA6" w14:textId="77D68512"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pt-BR"/>
        </w:rPr>
      </w:pPr>
      <w:r w:rsidRPr="008C651D">
        <w:rPr>
          <w:rFonts w:asciiTheme="majorHAnsi" w:hAnsiTheme="majorHAnsi"/>
          <w:color w:val="000000" w:themeColor="text1"/>
          <w:sz w:val="20"/>
          <w:szCs w:val="20"/>
          <w:lang w:val="pt-BR"/>
        </w:rPr>
        <w:t xml:space="preserve">Notificar </w:t>
      </w:r>
      <w:r w:rsidR="0022736D" w:rsidRPr="008C651D">
        <w:rPr>
          <w:rFonts w:asciiTheme="majorHAnsi" w:hAnsiTheme="majorHAnsi"/>
          <w:color w:val="000000" w:themeColor="text1"/>
          <w:sz w:val="20"/>
          <w:szCs w:val="20"/>
          <w:lang w:val="pt-BR"/>
        </w:rPr>
        <w:t>a</w:t>
      </w:r>
      <w:r w:rsidR="004A6A54" w:rsidRPr="008C651D">
        <w:rPr>
          <w:rFonts w:asciiTheme="majorHAnsi" w:hAnsiTheme="majorHAnsi"/>
          <w:color w:val="000000" w:themeColor="text1"/>
          <w:sz w:val="20"/>
          <w:szCs w:val="20"/>
          <w:lang w:val="pt-BR"/>
        </w:rPr>
        <w:t xml:space="preserve">s partes </w:t>
      </w:r>
      <w:r w:rsidR="0022736D" w:rsidRPr="008C651D">
        <w:rPr>
          <w:rFonts w:asciiTheme="majorHAnsi" w:hAnsiTheme="majorHAnsi"/>
          <w:color w:val="000000" w:themeColor="text1"/>
          <w:sz w:val="20"/>
          <w:szCs w:val="20"/>
          <w:lang w:val="pt-BR"/>
        </w:rPr>
        <w:t xml:space="preserve">sobre </w:t>
      </w:r>
      <w:r w:rsidRPr="008C651D">
        <w:rPr>
          <w:rFonts w:asciiTheme="majorHAnsi" w:hAnsiTheme="majorHAnsi"/>
          <w:color w:val="000000" w:themeColor="text1"/>
          <w:sz w:val="20"/>
          <w:szCs w:val="20"/>
          <w:lang w:val="pt-BR"/>
        </w:rPr>
        <w:t>a presente decisão; continuar com a análise de mérito</w:t>
      </w:r>
      <w:r w:rsidR="004A6A54" w:rsidRPr="008C651D">
        <w:rPr>
          <w:rFonts w:asciiTheme="majorHAnsi" w:hAnsiTheme="majorHAnsi"/>
          <w:color w:val="000000" w:themeColor="text1"/>
          <w:sz w:val="20"/>
          <w:szCs w:val="20"/>
          <w:lang w:val="pt-BR"/>
        </w:rPr>
        <w:t xml:space="preserve"> </w:t>
      </w:r>
      <w:r w:rsidRPr="008C651D">
        <w:rPr>
          <w:rFonts w:asciiTheme="majorHAnsi" w:hAnsiTheme="majorHAnsi"/>
          <w:color w:val="000000" w:themeColor="text1"/>
          <w:sz w:val="20"/>
          <w:szCs w:val="20"/>
          <w:lang w:val="pt-BR"/>
        </w:rPr>
        <w:t>d</w:t>
      </w:r>
      <w:r w:rsidR="004A6A54" w:rsidRPr="008C651D">
        <w:rPr>
          <w:rFonts w:asciiTheme="majorHAnsi" w:hAnsiTheme="majorHAnsi"/>
          <w:color w:val="000000" w:themeColor="text1"/>
          <w:sz w:val="20"/>
          <w:szCs w:val="20"/>
          <w:lang w:val="pt-BR"/>
        </w:rPr>
        <w:t xml:space="preserve">a </w:t>
      </w:r>
      <w:r w:rsidRPr="008C651D">
        <w:rPr>
          <w:rFonts w:asciiTheme="majorHAnsi" w:hAnsiTheme="majorHAnsi"/>
          <w:color w:val="000000" w:themeColor="text1"/>
          <w:sz w:val="20"/>
          <w:szCs w:val="20"/>
          <w:lang w:val="pt-BR"/>
        </w:rPr>
        <w:t>questão; e</w:t>
      </w:r>
      <w:r w:rsidR="004A6A54" w:rsidRPr="008C651D">
        <w:rPr>
          <w:rFonts w:asciiTheme="majorHAnsi" w:hAnsiTheme="majorHAnsi"/>
          <w:color w:val="000000" w:themeColor="text1"/>
          <w:sz w:val="20"/>
          <w:szCs w:val="20"/>
          <w:lang w:val="pt-BR"/>
        </w:rPr>
        <w:t xml:space="preserve"> publicar esta </w:t>
      </w:r>
      <w:r w:rsidRPr="008C651D">
        <w:rPr>
          <w:rFonts w:asciiTheme="majorHAnsi" w:hAnsiTheme="majorHAnsi"/>
          <w:color w:val="000000" w:themeColor="text1"/>
          <w:sz w:val="20"/>
          <w:szCs w:val="20"/>
          <w:lang w:val="pt-BR"/>
        </w:rPr>
        <w:t>decisão</w:t>
      </w:r>
      <w:r w:rsidR="007665A8" w:rsidRPr="008C651D">
        <w:rPr>
          <w:rFonts w:asciiTheme="majorHAnsi" w:hAnsiTheme="majorHAnsi"/>
          <w:color w:val="000000" w:themeColor="text1"/>
          <w:sz w:val="20"/>
          <w:szCs w:val="20"/>
          <w:lang w:val="pt-BR"/>
        </w:rPr>
        <w:t xml:space="preserve"> e inclui</w:t>
      </w:r>
      <w:r w:rsidRPr="008C651D">
        <w:rPr>
          <w:rFonts w:asciiTheme="majorHAnsi" w:hAnsiTheme="majorHAnsi"/>
          <w:color w:val="000000" w:themeColor="text1"/>
          <w:sz w:val="20"/>
          <w:szCs w:val="20"/>
          <w:lang w:val="pt-BR"/>
        </w:rPr>
        <w:t>-</w:t>
      </w:r>
      <w:r w:rsidR="004A6A54" w:rsidRPr="008C651D">
        <w:rPr>
          <w:rFonts w:asciiTheme="majorHAnsi" w:hAnsiTheme="majorHAnsi"/>
          <w:color w:val="000000" w:themeColor="text1"/>
          <w:sz w:val="20"/>
          <w:szCs w:val="20"/>
          <w:lang w:val="pt-BR"/>
        </w:rPr>
        <w:t xml:space="preserve">la </w:t>
      </w:r>
      <w:r w:rsidRPr="008C651D">
        <w:rPr>
          <w:rFonts w:asciiTheme="majorHAnsi" w:hAnsiTheme="majorHAnsi"/>
          <w:color w:val="000000" w:themeColor="text1"/>
          <w:sz w:val="20"/>
          <w:szCs w:val="20"/>
          <w:lang w:val="pt-BR"/>
        </w:rPr>
        <w:t xml:space="preserve">em seu Relatório Anual à Assembleia Geral da Organização dos Estados Americanos. </w:t>
      </w:r>
    </w:p>
    <w:p w14:paraId="4DE7BE2E" w14:textId="17CF3AB0" w:rsidR="00FC7910" w:rsidRDefault="00FC7910" w:rsidP="00FC7910">
      <w:pPr>
        <w:ind w:firstLine="720"/>
        <w:jc w:val="both"/>
        <w:rPr>
          <w:rFonts w:ascii="Cambria" w:hAnsi="Cambria" w:cs="BookAntiqua"/>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 xml:space="preserve">pela Commissão Interamericana de Direitos Humanos aos 24 </w:t>
      </w:r>
      <w:r w:rsidRPr="004C183A">
        <w:rPr>
          <w:rFonts w:ascii="Cambria" w:hAnsi="Cambria" w:cs="BookAntiqua"/>
          <w:sz w:val="20"/>
          <w:szCs w:val="20"/>
          <w:lang w:val="pt-BR"/>
        </w:rPr>
        <w:t xml:space="preserve">dias do mês de </w:t>
      </w:r>
      <w:r>
        <w:rPr>
          <w:rFonts w:ascii="Cambria" w:hAnsi="Cambria" w:cs="BookAntiqua"/>
          <w:sz w:val="20"/>
          <w:szCs w:val="20"/>
          <w:lang w:val="pt-BR"/>
        </w:rPr>
        <w:t>abril</w:t>
      </w:r>
      <w:r w:rsidRPr="004C183A">
        <w:rPr>
          <w:rFonts w:ascii="Cambria" w:hAnsi="Cambria" w:cs="BookAntiqua"/>
          <w:sz w:val="20"/>
          <w:szCs w:val="20"/>
          <w:lang w:val="pt-BR"/>
        </w:rPr>
        <w:t xml:space="preserve"> de 20</w:t>
      </w:r>
      <w:r>
        <w:rPr>
          <w:rFonts w:ascii="Cambria" w:hAnsi="Cambria" w:cs="BookAntiqua"/>
          <w:sz w:val="20"/>
          <w:szCs w:val="20"/>
          <w:lang w:val="pt-BR"/>
        </w:rPr>
        <w:t>20</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Pr>
          <w:rFonts w:ascii="Cambria" w:hAnsi="Cambria"/>
          <w:sz w:val="20"/>
          <w:szCs w:val="20"/>
          <w:lang w:val="pt-BR"/>
        </w:rPr>
        <w:t>Joel Hernández, Presidente</w:t>
      </w:r>
      <w:r w:rsidRPr="00F3588B">
        <w:rPr>
          <w:rFonts w:ascii="Cambria" w:hAnsi="Cambria"/>
          <w:sz w:val="20"/>
          <w:szCs w:val="20"/>
          <w:lang w:val="pt-BR"/>
        </w:rPr>
        <w:t>;</w:t>
      </w:r>
      <w:r w:rsidRPr="00287126">
        <w:rPr>
          <w:rFonts w:ascii="Cambria" w:hAnsi="Cambria"/>
          <w:sz w:val="20"/>
          <w:szCs w:val="20"/>
          <w:lang w:val="pt-BR"/>
        </w:rPr>
        <w:t xml:space="preserve"> </w:t>
      </w:r>
      <w:r w:rsidRPr="00AD1E73">
        <w:rPr>
          <w:rFonts w:asciiTheme="majorHAnsi" w:hAnsiTheme="majorHAnsi" w:cs="Arial"/>
          <w:noProof/>
          <w:spacing w:val="-2"/>
          <w:sz w:val="20"/>
          <w:szCs w:val="20"/>
          <w:lang w:val="pt-BR"/>
        </w:rPr>
        <w:t>Antonia Urrejola</w:t>
      </w:r>
      <w:r w:rsidRPr="00F3588B">
        <w:rPr>
          <w:rFonts w:ascii="Cambria" w:hAnsi="Cambria"/>
          <w:sz w:val="20"/>
          <w:szCs w:val="20"/>
          <w:lang w:val="pt-BR"/>
        </w:rPr>
        <w:t>, Prime</w:t>
      </w:r>
      <w:r>
        <w:rPr>
          <w:rFonts w:ascii="Cambria" w:hAnsi="Cambria"/>
          <w:sz w:val="20"/>
          <w:szCs w:val="20"/>
          <w:lang w:val="pt-BR"/>
        </w:rPr>
        <w:t>ira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xml:space="preserve">; </w:t>
      </w:r>
      <w:r w:rsidRPr="00AD1E73">
        <w:rPr>
          <w:rFonts w:asciiTheme="majorHAnsi" w:hAnsiTheme="majorHAnsi" w:cs="Arial"/>
          <w:noProof/>
          <w:spacing w:val="-2"/>
          <w:sz w:val="20"/>
          <w:szCs w:val="20"/>
          <w:lang w:val="pt-BR"/>
        </w:rPr>
        <w:t>Margarette May Macaulay, Esmeralda E. Arosemena Bernal de Troitiño</w:t>
      </w:r>
      <w:r>
        <w:rPr>
          <w:rFonts w:asciiTheme="majorHAnsi" w:hAnsiTheme="majorHAnsi" w:cs="Arial"/>
          <w:noProof/>
          <w:spacing w:val="-2"/>
          <w:sz w:val="20"/>
          <w:szCs w:val="20"/>
          <w:lang w:val="pt-BR"/>
        </w:rPr>
        <w:t xml:space="preserve">, </w:t>
      </w:r>
      <w:r w:rsidRPr="00AD1E73">
        <w:rPr>
          <w:rFonts w:asciiTheme="majorHAnsi" w:hAnsiTheme="majorHAnsi" w:cs="Arial"/>
          <w:noProof/>
          <w:spacing w:val="-2"/>
          <w:sz w:val="20"/>
          <w:szCs w:val="20"/>
          <w:lang w:val="pt-BR"/>
        </w:rPr>
        <w:t>Julissa Mantilla Falcón</w:t>
      </w:r>
      <w:r>
        <w:rPr>
          <w:rFonts w:asciiTheme="majorHAnsi" w:hAnsiTheme="majorHAnsi" w:cs="Arial"/>
          <w:noProof/>
          <w:spacing w:val="-2"/>
          <w:sz w:val="20"/>
          <w:szCs w:val="20"/>
          <w:lang w:val="pt-BR"/>
        </w:rPr>
        <w:t xml:space="preserve"> e </w:t>
      </w:r>
      <w:r w:rsidRPr="00FC7910">
        <w:rPr>
          <w:rFonts w:asciiTheme="majorHAnsi" w:hAnsiTheme="majorHAnsi" w:cs="Arial"/>
          <w:noProof/>
          <w:spacing w:val="-2"/>
          <w:sz w:val="20"/>
          <w:szCs w:val="20"/>
          <w:lang w:val="pt-BR"/>
        </w:rPr>
        <w:t>Stuardo Ralón Orellana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p w14:paraId="4E77DA94" w14:textId="77777777" w:rsidR="00FC7910" w:rsidRPr="00FA3DDB" w:rsidRDefault="00FC7910" w:rsidP="00FC7910">
      <w:pPr>
        <w:pStyle w:val="ListParagraph"/>
        <w:suppressAutoHyphens/>
        <w:ind w:left="0" w:firstLine="720"/>
        <w:jc w:val="both"/>
        <w:rPr>
          <w:sz w:val="20"/>
          <w:szCs w:val="20"/>
          <w:lang w:val="pt-BR"/>
        </w:rPr>
      </w:pPr>
    </w:p>
    <w:sectPr w:rsidR="00FC7910" w:rsidRPr="00FA3D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E72B6" w14:textId="77777777" w:rsidR="00355FE7" w:rsidRDefault="00355FE7">
      <w:r>
        <w:separator/>
      </w:r>
    </w:p>
  </w:endnote>
  <w:endnote w:type="continuationSeparator" w:id="0">
    <w:p w14:paraId="685E87AB" w14:textId="77777777" w:rsidR="00355FE7" w:rsidRDefault="0035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1B07E" w14:textId="77777777" w:rsidR="00C33DAD" w:rsidRDefault="00C33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B17830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33DA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F1A57" w14:textId="77777777" w:rsidR="00355FE7" w:rsidRPr="000F35ED" w:rsidRDefault="00355FE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E8EB6E" w14:textId="77777777" w:rsidR="00355FE7" w:rsidRPr="000F35ED" w:rsidRDefault="00355FE7" w:rsidP="000F35ED">
      <w:pPr>
        <w:rPr>
          <w:rFonts w:asciiTheme="majorHAnsi" w:hAnsiTheme="majorHAnsi"/>
          <w:sz w:val="16"/>
          <w:szCs w:val="16"/>
        </w:rPr>
      </w:pPr>
      <w:r w:rsidRPr="000F35ED">
        <w:rPr>
          <w:rFonts w:asciiTheme="majorHAnsi" w:hAnsiTheme="majorHAnsi"/>
          <w:sz w:val="16"/>
          <w:szCs w:val="16"/>
        </w:rPr>
        <w:separator/>
      </w:r>
    </w:p>
    <w:p w14:paraId="7B9CCC19" w14:textId="77777777" w:rsidR="00355FE7" w:rsidRPr="000F35ED" w:rsidRDefault="00355FE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2D77EE6" w14:textId="77777777" w:rsidR="00355FE7" w:rsidRPr="000F35ED" w:rsidRDefault="00355FE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4D780D0C" w:rsidR="004A6A54" w:rsidRPr="008C651D" w:rsidRDefault="00895A96" w:rsidP="00631D05">
      <w:pPr>
        <w:pStyle w:val="FootnoteText"/>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4A6A54" w:rsidRPr="008C651D">
        <w:rPr>
          <w:rStyle w:val="FootnoteReference"/>
          <w:rFonts w:asciiTheme="majorHAnsi" w:hAnsiTheme="majorHAnsi"/>
          <w:color w:val="000000" w:themeColor="text1"/>
          <w:sz w:val="16"/>
          <w:szCs w:val="16"/>
          <w:lang w:val="pt-BR"/>
        </w:rPr>
        <w:footnoteRef/>
      </w:r>
      <w:r w:rsidR="004A6A54" w:rsidRPr="008C651D">
        <w:rPr>
          <w:rFonts w:asciiTheme="majorHAnsi" w:hAnsiTheme="majorHAnsi"/>
          <w:color w:val="000000" w:themeColor="text1"/>
          <w:sz w:val="16"/>
          <w:szCs w:val="16"/>
          <w:lang w:val="pt-BR"/>
        </w:rPr>
        <w:t xml:space="preserve"> </w:t>
      </w:r>
      <w:r w:rsidR="006B5EE6" w:rsidRPr="008C651D">
        <w:rPr>
          <w:rFonts w:asciiTheme="majorHAnsi" w:hAnsiTheme="majorHAnsi"/>
          <w:color w:val="000000" w:themeColor="text1"/>
          <w:sz w:val="16"/>
          <w:szCs w:val="16"/>
          <w:lang w:val="pt-BR"/>
        </w:rPr>
        <w:t>Conforme</w:t>
      </w:r>
      <w:r w:rsidR="004A6A54" w:rsidRPr="008C651D">
        <w:rPr>
          <w:rFonts w:asciiTheme="majorHAnsi" w:hAnsiTheme="majorHAnsi"/>
          <w:color w:val="000000" w:themeColor="text1"/>
          <w:sz w:val="16"/>
          <w:szCs w:val="16"/>
          <w:lang w:val="pt-BR"/>
        </w:rPr>
        <w:t xml:space="preserve"> </w:t>
      </w:r>
      <w:r w:rsidR="00D21316" w:rsidRPr="008C651D">
        <w:rPr>
          <w:rFonts w:asciiTheme="majorHAnsi" w:hAnsiTheme="majorHAnsi"/>
          <w:color w:val="000000" w:themeColor="text1"/>
          <w:sz w:val="16"/>
          <w:szCs w:val="16"/>
          <w:lang w:val="pt-BR"/>
        </w:rPr>
        <w:t>disposto</w:t>
      </w:r>
      <w:r w:rsidR="004A6A54" w:rsidRPr="008C651D">
        <w:rPr>
          <w:rFonts w:asciiTheme="majorHAnsi" w:hAnsiTheme="majorHAnsi"/>
          <w:color w:val="000000" w:themeColor="text1"/>
          <w:sz w:val="16"/>
          <w:szCs w:val="16"/>
          <w:lang w:val="pt-BR"/>
        </w:rPr>
        <w:t xml:space="preserve"> </w:t>
      </w:r>
      <w:r w:rsidR="00D21316" w:rsidRPr="008C651D">
        <w:rPr>
          <w:rFonts w:asciiTheme="majorHAnsi" w:hAnsiTheme="majorHAnsi"/>
          <w:color w:val="000000" w:themeColor="text1"/>
          <w:sz w:val="16"/>
          <w:szCs w:val="16"/>
          <w:lang w:val="pt-BR"/>
        </w:rPr>
        <w:t>no artigo 17.2.a do</w:t>
      </w:r>
      <w:r w:rsidR="004A6A54" w:rsidRPr="008C651D">
        <w:rPr>
          <w:rFonts w:asciiTheme="majorHAnsi" w:hAnsiTheme="majorHAnsi"/>
          <w:color w:val="000000" w:themeColor="text1"/>
          <w:sz w:val="16"/>
          <w:szCs w:val="16"/>
          <w:lang w:val="pt-BR"/>
        </w:rPr>
        <w:t xml:space="preserve"> Reg</w:t>
      </w:r>
      <w:r w:rsidR="00D21316" w:rsidRPr="008C651D">
        <w:rPr>
          <w:rFonts w:asciiTheme="majorHAnsi" w:hAnsiTheme="majorHAnsi"/>
          <w:color w:val="000000" w:themeColor="text1"/>
          <w:sz w:val="16"/>
          <w:szCs w:val="16"/>
          <w:lang w:val="pt-BR"/>
        </w:rPr>
        <w:t>u</w:t>
      </w:r>
      <w:r w:rsidR="004A6A54" w:rsidRPr="008C651D">
        <w:rPr>
          <w:rFonts w:asciiTheme="majorHAnsi" w:hAnsiTheme="majorHAnsi"/>
          <w:color w:val="000000" w:themeColor="text1"/>
          <w:sz w:val="16"/>
          <w:szCs w:val="16"/>
          <w:lang w:val="pt-BR"/>
        </w:rPr>
        <w:t xml:space="preserve">lamento da </w:t>
      </w:r>
      <w:r w:rsidR="00D21316" w:rsidRPr="008C651D">
        <w:rPr>
          <w:rFonts w:asciiTheme="majorHAnsi" w:hAnsiTheme="majorHAnsi"/>
          <w:color w:val="000000" w:themeColor="text1"/>
          <w:sz w:val="16"/>
          <w:szCs w:val="16"/>
          <w:lang w:val="pt-BR"/>
        </w:rPr>
        <w:t>Comissão</w:t>
      </w:r>
      <w:r w:rsidR="00A53003" w:rsidRPr="008C651D">
        <w:rPr>
          <w:rFonts w:asciiTheme="majorHAnsi" w:hAnsiTheme="majorHAnsi"/>
          <w:color w:val="000000" w:themeColor="text1"/>
          <w:sz w:val="16"/>
          <w:szCs w:val="16"/>
          <w:lang w:val="pt-BR"/>
        </w:rPr>
        <w:t xml:space="preserve">, </w:t>
      </w:r>
      <w:r w:rsidR="00D21316" w:rsidRPr="008C651D">
        <w:rPr>
          <w:rFonts w:asciiTheme="majorHAnsi" w:hAnsiTheme="majorHAnsi"/>
          <w:color w:val="000000" w:themeColor="text1"/>
          <w:sz w:val="16"/>
          <w:szCs w:val="16"/>
          <w:lang w:val="pt-BR"/>
        </w:rPr>
        <w:t>a</w:t>
      </w:r>
      <w:r w:rsidR="004A6A54" w:rsidRPr="008C651D">
        <w:rPr>
          <w:rFonts w:asciiTheme="majorHAnsi" w:hAnsiTheme="majorHAnsi"/>
          <w:color w:val="000000" w:themeColor="text1"/>
          <w:sz w:val="16"/>
          <w:szCs w:val="16"/>
          <w:lang w:val="pt-BR"/>
        </w:rPr>
        <w:t xml:space="preserve"> </w:t>
      </w:r>
      <w:r w:rsidR="00A53003" w:rsidRPr="008C651D">
        <w:rPr>
          <w:rFonts w:asciiTheme="majorHAnsi" w:hAnsiTheme="majorHAnsi"/>
          <w:color w:val="000000" w:themeColor="text1"/>
          <w:sz w:val="16"/>
          <w:szCs w:val="16"/>
          <w:lang w:val="pt-BR"/>
        </w:rPr>
        <w:t>Comissária</w:t>
      </w:r>
      <w:r w:rsidR="004A6A54" w:rsidRPr="008C651D">
        <w:rPr>
          <w:rFonts w:asciiTheme="majorHAnsi" w:hAnsiTheme="majorHAnsi"/>
          <w:color w:val="000000" w:themeColor="text1"/>
          <w:sz w:val="16"/>
          <w:szCs w:val="16"/>
          <w:lang w:val="pt-BR"/>
        </w:rPr>
        <w:t xml:space="preserve"> </w:t>
      </w:r>
      <w:r w:rsidR="006A20E7" w:rsidRPr="008C651D">
        <w:rPr>
          <w:rFonts w:asciiTheme="majorHAnsi" w:hAnsiTheme="majorHAnsi"/>
          <w:color w:val="000000" w:themeColor="text1"/>
          <w:sz w:val="16"/>
          <w:szCs w:val="16"/>
          <w:lang w:val="pt-BR"/>
        </w:rPr>
        <w:t>Flávia Piovesan</w:t>
      </w:r>
      <w:r w:rsidR="004A6A54" w:rsidRPr="008C651D">
        <w:rPr>
          <w:rFonts w:asciiTheme="majorHAnsi" w:hAnsiTheme="majorHAnsi"/>
          <w:color w:val="000000" w:themeColor="text1"/>
          <w:sz w:val="16"/>
          <w:szCs w:val="16"/>
          <w:lang w:val="pt-BR"/>
        </w:rPr>
        <w:t>, de nacionalidad</w:t>
      </w:r>
      <w:r w:rsidR="00B51266" w:rsidRPr="008C651D">
        <w:rPr>
          <w:rFonts w:asciiTheme="majorHAnsi" w:hAnsiTheme="majorHAnsi"/>
          <w:color w:val="000000" w:themeColor="text1"/>
          <w:sz w:val="16"/>
          <w:szCs w:val="16"/>
          <w:lang w:val="pt-BR"/>
        </w:rPr>
        <w:t>e</w:t>
      </w:r>
      <w:r w:rsidR="004A6A54" w:rsidRPr="008C651D">
        <w:rPr>
          <w:rFonts w:asciiTheme="majorHAnsi" w:hAnsiTheme="majorHAnsi"/>
          <w:color w:val="000000" w:themeColor="text1"/>
          <w:sz w:val="16"/>
          <w:szCs w:val="16"/>
          <w:lang w:val="pt-BR"/>
        </w:rPr>
        <w:t xml:space="preserve"> </w:t>
      </w:r>
      <w:r w:rsidR="006A20E7" w:rsidRPr="008C651D">
        <w:rPr>
          <w:rFonts w:asciiTheme="majorHAnsi" w:hAnsiTheme="majorHAnsi"/>
          <w:color w:val="000000" w:themeColor="text1"/>
          <w:sz w:val="16"/>
          <w:szCs w:val="16"/>
          <w:lang w:val="pt-BR"/>
        </w:rPr>
        <w:t>brasileira</w:t>
      </w:r>
      <w:r w:rsidR="00A53003" w:rsidRPr="008C651D">
        <w:rPr>
          <w:rFonts w:asciiTheme="majorHAnsi" w:hAnsiTheme="majorHAnsi"/>
          <w:color w:val="000000" w:themeColor="text1"/>
          <w:sz w:val="16"/>
          <w:szCs w:val="16"/>
          <w:lang w:val="pt-BR"/>
        </w:rPr>
        <w:t>, não participou no</w:t>
      </w:r>
      <w:r w:rsidR="004A6A54" w:rsidRPr="008C651D">
        <w:rPr>
          <w:rFonts w:asciiTheme="majorHAnsi" w:hAnsiTheme="majorHAnsi"/>
          <w:color w:val="000000" w:themeColor="text1"/>
          <w:sz w:val="16"/>
          <w:szCs w:val="16"/>
          <w:lang w:val="pt-BR"/>
        </w:rPr>
        <w:t xml:space="preserve"> debate </w:t>
      </w:r>
      <w:r w:rsidR="00A53003" w:rsidRPr="008C651D">
        <w:rPr>
          <w:rFonts w:asciiTheme="majorHAnsi" w:hAnsiTheme="majorHAnsi"/>
          <w:color w:val="000000" w:themeColor="text1"/>
          <w:sz w:val="16"/>
          <w:szCs w:val="16"/>
          <w:lang w:val="pt-BR"/>
        </w:rPr>
        <w:t>nem na decisão do</w:t>
      </w:r>
      <w:r w:rsidR="004A6A54" w:rsidRPr="008C651D">
        <w:rPr>
          <w:rFonts w:asciiTheme="majorHAnsi" w:hAnsiTheme="majorHAnsi"/>
          <w:color w:val="000000" w:themeColor="text1"/>
          <w:sz w:val="16"/>
          <w:szCs w:val="16"/>
          <w:lang w:val="pt-BR"/>
        </w:rPr>
        <w:t xml:space="preserve"> presente a</w:t>
      </w:r>
      <w:r w:rsidR="00A53003" w:rsidRPr="008C651D">
        <w:rPr>
          <w:rFonts w:asciiTheme="majorHAnsi" w:hAnsiTheme="majorHAnsi"/>
          <w:color w:val="000000" w:themeColor="text1"/>
          <w:sz w:val="16"/>
          <w:szCs w:val="16"/>
          <w:lang w:val="pt-BR"/>
        </w:rPr>
        <w:t>s</w:t>
      </w:r>
      <w:r w:rsidR="004A6A54" w:rsidRPr="008C651D">
        <w:rPr>
          <w:rFonts w:asciiTheme="majorHAnsi" w:hAnsiTheme="majorHAnsi"/>
          <w:color w:val="000000" w:themeColor="text1"/>
          <w:sz w:val="16"/>
          <w:szCs w:val="16"/>
          <w:lang w:val="pt-BR"/>
        </w:rPr>
        <w:t>sunto.</w:t>
      </w:r>
    </w:p>
  </w:footnote>
  <w:footnote w:id="3">
    <w:p w14:paraId="0484449F" w14:textId="6D8CBA59" w:rsidR="009959F6" w:rsidRPr="008C651D" w:rsidRDefault="00895A96" w:rsidP="00631D05">
      <w:pPr>
        <w:pStyle w:val="FootnoteText"/>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9959F6" w:rsidRPr="008C651D">
        <w:rPr>
          <w:rStyle w:val="FootnoteReference"/>
          <w:rFonts w:asciiTheme="majorHAnsi" w:hAnsiTheme="majorHAnsi"/>
          <w:color w:val="000000" w:themeColor="text1"/>
          <w:sz w:val="16"/>
          <w:szCs w:val="16"/>
          <w:lang w:val="pt-BR"/>
        </w:rPr>
        <w:footnoteRef/>
      </w:r>
      <w:r w:rsidR="009959F6" w:rsidRPr="008C651D">
        <w:rPr>
          <w:rFonts w:asciiTheme="majorHAnsi" w:hAnsiTheme="majorHAnsi"/>
          <w:color w:val="000000" w:themeColor="text1"/>
          <w:sz w:val="16"/>
          <w:szCs w:val="16"/>
          <w:lang w:val="pt-BR"/>
        </w:rPr>
        <w:t xml:space="preserve"> </w:t>
      </w:r>
      <w:r w:rsidR="009959F6" w:rsidRPr="008C651D">
        <w:rPr>
          <w:rFonts w:asciiTheme="majorHAnsi" w:hAnsiTheme="majorHAnsi"/>
          <w:color w:val="000000" w:themeColor="text1"/>
          <w:sz w:val="16"/>
          <w:szCs w:val="16"/>
          <w:lang w:val="pt-BR"/>
        </w:rPr>
        <w:t>Adiante “Convenção Americana”.</w:t>
      </w:r>
    </w:p>
  </w:footnote>
  <w:footnote w:id="4">
    <w:p w14:paraId="79F07139" w14:textId="70B263C5" w:rsidR="008E3BFE" w:rsidRPr="008C651D" w:rsidRDefault="00895A96" w:rsidP="00631D05">
      <w:pPr>
        <w:pStyle w:val="FootnoteText"/>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8E3BFE" w:rsidRPr="008C651D">
        <w:rPr>
          <w:rStyle w:val="FootnoteReference"/>
          <w:rFonts w:asciiTheme="majorHAnsi" w:hAnsiTheme="majorHAnsi"/>
          <w:color w:val="000000" w:themeColor="text1"/>
          <w:sz w:val="16"/>
          <w:szCs w:val="16"/>
          <w:lang w:val="pt-BR"/>
        </w:rPr>
        <w:footnoteRef/>
      </w:r>
      <w:r w:rsidR="008E3BFE" w:rsidRPr="008C651D">
        <w:rPr>
          <w:rFonts w:asciiTheme="majorHAnsi" w:hAnsiTheme="majorHAnsi"/>
          <w:color w:val="000000" w:themeColor="text1"/>
          <w:sz w:val="16"/>
          <w:szCs w:val="16"/>
          <w:lang w:val="pt-BR"/>
        </w:rPr>
        <w:t xml:space="preserve"> </w:t>
      </w:r>
      <w:r w:rsidR="00A53003" w:rsidRPr="008C651D">
        <w:rPr>
          <w:rFonts w:asciiTheme="majorHAnsi" w:hAnsiTheme="majorHAnsi"/>
          <w:color w:val="000000" w:themeColor="text1"/>
          <w:sz w:val="16"/>
          <w:szCs w:val="16"/>
          <w:lang w:val="pt-BR"/>
        </w:rPr>
        <w:t xml:space="preserve">As </w:t>
      </w:r>
      <w:r w:rsidR="00A53003" w:rsidRPr="008C651D">
        <w:rPr>
          <w:rFonts w:asciiTheme="majorHAnsi" w:hAnsiTheme="majorHAnsi"/>
          <w:color w:val="000000" w:themeColor="text1"/>
          <w:sz w:val="16"/>
          <w:szCs w:val="16"/>
          <w:lang w:val="pt-BR"/>
        </w:rPr>
        <w:t>observações de cada parte foram dev</w:t>
      </w:r>
      <w:r w:rsidR="008E3BFE" w:rsidRPr="008C651D">
        <w:rPr>
          <w:rFonts w:asciiTheme="majorHAnsi" w:hAnsiTheme="majorHAnsi"/>
          <w:color w:val="000000" w:themeColor="text1"/>
          <w:sz w:val="16"/>
          <w:szCs w:val="16"/>
          <w:lang w:val="pt-BR"/>
        </w:rPr>
        <w:t>idamente tra</w:t>
      </w:r>
      <w:r w:rsidR="00A53003" w:rsidRPr="008C651D">
        <w:rPr>
          <w:rFonts w:asciiTheme="majorHAnsi" w:hAnsiTheme="majorHAnsi"/>
          <w:color w:val="000000" w:themeColor="text1"/>
          <w:sz w:val="16"/>
          <w:szCs w:val="16"/>
          <w:lang w:val="pt-BR"/>
        </w:rPr>
        <w:t>n</w:t>
      </w:r>
      <w:r w:rsidR="008E3BFE" w:rsidRPr="008C651D">
        <w:rPr>
          <w:rFonts w:asciiTheme="majorHAnsi" w:hAnsiTheme="majorHAnsi"/>
          <w:color w:val="000000" w:themeColor="text1"/>
          <w:sz w:val="16"/>
          <w:szCs w:val="16"/>
          <w:lang w:val="pt-BR"/>
        </w:rPr>
        <w:t xml:space="preserve">sladadas </w:t>
      </w:r>
      <w:r w:rsidR="00A53003" w:rsidRPr="008C651D">
        <w:rPr>
          <w:rFonts w:asciiTheme="majorHAnsi" w:hAnsiTheme="majorHAnsi"/>
          <w:color w:val="000000" w:themeColor="text1"/>
          <w:sz w:val="16"/>
          <w:szCs w:val="16"/>
          <w:lang w:val="pt-BR"/>
        </w:rPr>
        <w:t>à parte contrá</w:t>
      </w:r>
      <w:r w:rsidR="008E3BFE" w:rsidRPr="008C651D">
        <w:rPr>
          <w:rFonts w:asciiTheme="majorHAnsi" w:hAnsiTheme="majorHAnsi"/>
          <w:color w:val="000000" w:themeColor="text1"/>
          <w:sz w:val="16"/>
          <w:szCs w:val="16"/>
          <w:lang w:val="pt-BR"/>
        </w:rPr>
        <w:t>ria.</w:t>
      </w:r>
    </w:p>
  </w:footnote>
  <w:footnote w:id="5">
    <w:p w14:paraId="357584A4" w14:textId="70F87209" w:rsidR="00D26228" w:rsidRPr="008C651D" w:rsidRDefault="00895A96" w:rsidP="00D26228">
      <w:pPr>
        <w:pStyle w:val="NormalWeb"/>
        <w:shd w:val="clear" w:color="auto" w:fill="FFFFFF"/>
        <w:spacing w:before="0" w:beforeAutospacing="0" w:after="0" w:afterAutospacing="0"/>
        <w:jc w:val="both"/>
        <w:rPr>
          <w:rFonts w:ascii="Cambria" w:hAnsi="Cambria"/>
          <w:color w:val="000000" w:themeColor="text1"/>
          <w:sz w:val="16"/>
          <w:szCs w:val="16"/>
        </w:rPr>
      </w:pPr>
      <w:r>
        <w:rPr>
          <w:rFonts w:ascii="Cambria" w:hAnsi="Cambria"/>
          <w:color w:val="000000" w:themeColor="text1"/>
          <w:sz w:val="16"/>
          <w:szCs w:val="16"/>
        </w:rPr>
        <w:tab/>
      </w:r>
      <w:r w:rsidR="00D26228" w:rsidRPr="008C651D">
        <w:rPr>
          <w:rStyle w:val="FootnoteReference"/>
          <w:rFonts w:ascii="Cambria" w:hAnsi="Cambria"/>
          <w:color w:val="000000" w:themeColor="text1"/>
          <w:sz w:val="16"/>
          <w:szCs w:val="16"/>
        </w:rPr>
        <w:footnoteRef/>
      </w:r>
      <w:r w:rsidR="00D26228" w:rsidRPr="008C651D">
        <w:rPr>
          <w:rFonts w:ascii="Cambria" w:hAnsi="Cambria"/>
          <w:color w:val="000000" w:themeColor="text1"/>
          <w:sz w:val="16"/>
          <w:szCs w:val="16"/>
        </w:rPr>
        <w:t xml:space="preserve"> </w:t>
      </w:r>
      <w:r w:rsidR="00D26228" w:rsidRPr="008C651D">
        <w:rPr>
          <w:rFonts w:ascii="Cambria" w:hAnsi="Cambria"/>
          <w:color w:val="000000" w:themeColor="text1"/>
          <w:sz w:val="16"/>
          <w:szCs w:val="16"/>
        </w:rPr>
        <w:t>Conforme o artigo 43 do Código Processual Penal: “</w:t>
      </w:r>
      <w:r w:rsidR="00D26228" w:rsidRPr="008C651D">
        <w:rPr>
          <w:rFonts w:ascii="Cambria" w:hAnsi="Cambria" w:cs="Arial"/>
          <w:color w:val="000000" w:themeColor="text1"/>
          <w:sz w:val="16"/>
          <w:szCs w:val="16"/>
        </w:rPr>
        <w:t>Art. 43.  A denúncia ou queixa será rejeitada quando: I - o fato narrado evidentemente não constituir crime;</w:t>
      </w:r>
      <w:bookmarkStart w:id="2" w:name="art43ii"/>
      <w:bookmarkEnd w:id="2"/>
      <w:r w:rsidR="00D26228" w:rsidRPr="008C651D">
        <w:rPr>
          <w:rFonts w:ascii="Cambria" w:hAnsi="Cambria"/>
          <w:color w:val="000000" w:themeColor="text1"/>
          <w:sz w:val="16"/>
          <w:szCs w:val="16"/>
        </w:rPr>
        <w:t xml:space="preserve"> </w:t>
      </w:r>
      <w:r w:rsidR="00D26228" w:rsidRPr="008C651D">
        <w:rPr>
          <w:rFonts w:ascii="Cambria" w:hAnsi="Cambria" w:cs="Arial"/>
          <w:color w:val="000000" w:themeColor="text1"/>
          <w:sz w:val="16"/>
          <w:szCs w:val="16"/>
        </w:rPr>
        <w:t>II - já estiver extinta a punibilidade, pela prescrição ou outra causa;</w:t>
      </w:r>
      <w:bookmarkStart w:id="3" w:name="art43iii"/>
      <w:bookmarkEnd w:id="3"/>
      <w:r w:rsidR="00D26228" w:rsidRPr="008C651D">
        <w:rPr>
          <w:rFonts w:ascii="Cambria" w:hAnsi="Cambria" w:cs="Arial"/>
          <w:color w:val="000000" w:themeColor="text1"/>
          <w:sz w:val="16"/>
          <w:szCs w:val="16"/>
        </w:rPr>
        <w:t xml:space="preserve"> III - for manifesta a ilegitimidade da parte ou faltar condição exigida pela lei para o exercício da ação penal.</w:t>
      </w:r>
      <w:bookmarkStart w:id="4" w:name="art43p"/>
      <w:bookmarkEnd w:id="4"/>
      <w:r w:rsidR="00D26228" w:rsidRPr="008C651D">
        <w:rPr>
          <w:rFonts w:ascii="Cambria" w:hAnsi="Cambria"/>
          <w:color w:val="000000" w:themeColor="text1"/>
          <w:sz w:val="16"/>
          <w:szCs w:val="16"/>
        </w:rPr>
        <w:t xml:space="preserve"> </w:t>
      </w:r>
      <w:r w:rsidR="00D26228" w:rsidRPr="008C651D">
        <w:rPr>
          <w:rFonts w:ascii="Cambria" w:hAnsi="Cambria" w:cs="Arial"/>
          <w:color w:val="000000" w:themeColor="text1"/>
          <w:sz w:val="16"/>
          <w:szCs w:val="16"/>
        </w:rPr>
        <w:t>Parágrafo único.  Nos casos do n</w:t>
      </w:r>
      <w:r w:rsidR="00D26228" w:rsidRPr="008C651D">
        <w:rPr>
          <w:rFonts w:ascii="Cambria" w:hAnsi="Cambria" w:cs="Arial"/>
          <w:color w:val="000000" w:themeColor="text1"/>
          <w:sz w:val="16"/>
          <w:szCs w:val="16"/>
          <w:u w:val="single"/>
          <w:vertAlign w:val="superscript"/>
        </w:rPr>
        <w:t>o</w:t>
      </w:r>
      <w:r w:rsidR="00D26228" w:rsidRPr="008C651D">
        <w:rPr>
          <w:rStyle w:val="apple-converted-space"/>
          <w:rFonts w:ascii="Cambria" w:hAnsi="Cambria" w:cs="Arial"/>
          <w:color w:val="000000" w:themeColor="text1"/>
          <w:sz w:val="16"/>
          <w:szCs w:val="16"/>
        </w:rPr>
        <w:t> </w:t>
      </w:r>
      <w:r w:rsidR="00D26228" w:rsidRPr="008C651D">
        <w:rPr>
          <w:rFonts w:ascii="Cambria" w:hAnsi="Cambria" w:cs="Arial"/>
          <w:color w:val="000000" w:themeColor="text1"/>
          <w:sz w:val="16"/>
          <w:szCs w:val="16"/>
        </w:rPr>
        <w:t>III, a rejeição da denúncia ou queixa não obstará ao exercício da ação penal, desde que promovida por parte legítima ou satisfeita a condição. A Comissão destaca que o referido artigo foi revogado pela Lei No. 11.719, de 2008.</w:t>
      </w:r>
      <w:bookmarkStart w:id="5" w:name="art43i"/>
      <w:bookmarkEnd w:id="5"/>
    </w:p>
  </w:footnote>
  <w:footnote w:id="6">
    <w:p w14:paraId="7424CD5C" w14:textId="4338A1DD" w:rsidR="00354756" w:rsidRPr="008C651D" w:rsidRDefault="00895A96" w:rsidP="00354756">
      <w:pPr>
        <w:pStyle w:val="FootnoteText"/>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354756" w:rsidRPr="008C651D">
        <w:rPr>
          <w:rStyle w:val="FootnoteReference"/>
          <w:rFonts w:asciiTheme="majorHAnsi" w:hAnsiTheme="majorHAnsi"/>
          <w:color w:val="000000" w:themeColor="text1"/>
          <w:sz w:val="16"/>
          <w:szCs w:val="16"/>
        </w:rPr>
        <w:footnoteRef/>
      </w:r>
      <w:r w:rsidR="00354756" w:rsidRPr="008C651D">
        <w:rPr>
          <w:rFonts w:asciiTheme="majorHAnsi" w:hAnsiTheme="majorHAnsi"/>
          <w:color w:val="000000" w:themeColor="text1"/>
          <w:sz w:val="16"/>
          <w:szCs w:val="16"/>
          <w:lang w:val="pt-BR"/>
        </w:rPr>
        <w:t xml:space="preserve"> </w:t>
      </w:r>
      <w:r w:rsidR="00354756" w:rsidRPr="008C651D">
        <w:rPr>
          <w:rFonts w:asciiTheme="majorHAnsi" w:hAnsiTheme="majorHAnsi"/>
          <w:color w:val="000000" w:themeColor="text1"/>
          <w:sz w:val="16"/>
          <w:szCs w:val="16"/>
          <w:lang w:val="pt-BR"/>
        </w:rPr>
        <w:t xml:space="preserve">A </w:t>
      </w:r>
      <w:r w:rsidR="00354756" w:rsidRPr="008C651D">
        <w:rPr>
          <w:rFonts w:asciiTheme="majorHAnsi" w:hAnsiTheme="majorHAnsi"/>
          <w:color w:val="000000" w:themeColor="text1"/>
          <w:sz w:val="16"/>
          <w:szCs w:val="16"/>
          <w:lang w:val="pt-BR"/>
        </w:rPr>
        <w:t xml:space="preserve">Comissão </w:t>
      </w:r>
      <w:r w:rsidR="001934A4" w:rsidRPr="008C651D">
        <w:rPr>
          <w:rFonts w:asciiTheme="majorHAnsi" w:hAnsiTheme="majorHAnsi"/>
          <w:color w:val="000000" w:themeColor="text1"/>
          <w:sz w:val="16"/>
          <w:szCs w:val="16"/>
          <w:lang w:val="pt-BR"/>
        </w:rPr>
        <w:t>sinala</w:t>
      </w:r>
      <w:r w:rsidR="00354756" w:rsidRPr="008C651D">
        <w:rPr>
          <w:rFonts w:asciiTheme="majorHAnsi" w:hAnsiTheme="majorHAnsi"/>
          <w:color w:val="000000" w:themeColor="text1"/>
          <w:sz w:val="16"/>
          <w:szCs w:val="16"/>
          <w:lang w:val="pt-BR"/>
        </w:rPr>
        <w:t xml:space="preserve"> que</w:t>
      </w:r>
      <w:r w:rsidR="001934A4" w:rsidRPr="008C651D">
        <w:rPr>
          <w:rFonts w:asciiTheme="majorHAnsi" w:hAnsiTheme="majorHAnsi"/>
          <w:color w:val="000000" w:themeColor="text1"/>
          <w:sz w:val="16"/>
          <w:szCs w:val="16"/>
          <w:lang w:val="pt-BR"/>
        </w:rPr>
        <w:t>,</w:t>
      </w:r>
      <w:r w:rsidR="00354756" w:rsidRPr="008C651D">
        <w:rPr>
          <w:rFonts w:asciiTheme="majorHAnsi" w:hAnsiTheme="majorHAnsi"/>
          <w:color w:val="000000" w:themeColor="text1"/>
          <w:sz w:val="16"/>
          <w:szCs w:val="16"/>
          <w:lang w:val="pt-BR"/>
        </w:rPr>
        <w:t xml:space="preserve"> de acordo com informação pública disponível na página do sistema judiciário brasileiro, é possivel observar que a Ação Penal </w:t>
      </w:r>
      <w:r w:rsidR="00354756" w:rsidRPr="008C651D">
        <w:rPr>
          <w:rFonts w:asciiTheme="majorHAnsi" w:hAnsiTheme="majorHAnsi" w:cstheme="minorHAnsi"/>
          <w:color w:val="000000" w:themeColor="text1"/>
          <w:sz w:val="16"/>
          <w:szCs w:val="16"/>
          <w:lang w:val="pt-BR"/>
        </w:rPr>
        <w:t>0000742-84.2003.8.10.0060  foi arquivada denifitivamente em 9 de novembro de 2011, após a expedi</w:t>
      </w:r>
      <w:r w:rsidR="00354756" w:rsidRPr="008C651D">
        <w:rPr>
          <w:rFonts w:asciiTheme="majorHAnsi" w:hAnsiTheme="majorHAnsi"/>
          <w:color w:val="000000" w:themeColor="text1"/>
          <w:sz w:val="16"/>
          <w:szCs w:val="16"/>
          <w:lang w:val="pt-BR"/>
        </w:rPr>
        <w:t>ção</w:t>
      </w:r>
      <w:r w:rsidR="00354756" w:rsidRPr="008C651D">
        <w:rPr>
          <w:rFonts w:asciiTheme="majorHAnsi" w:hAnsiTheme="majorHAnsi" w:cstheme="minorHAnsi"/>
          <w:color w:val="000000" w:themeColor="text1"/>
          <w:sz w:val="16"/>
          <w:szCs w:val="16"/>
          <w:lang w:val="pt-BR"/>
        </w:rPr>
        <w:t xml:space="preserve"> de mandados de prisao definitivos </w:t>
      </w:r>
      <w:r w:rsidR="00354756" w:rsidRPr="008C651D">
        <w:rPr>
          <w:rFonts w:asciiTheme="majorHAnsi" w:hAnsiTheme="majorHAnsi"/>
          <w:color w:val="000000" w:themeColor="text1"/>
          <w:sz w:val="16"/>
          <w:szCs w:val="16"/>
          <w:lang w:val="pt-BR"/>
        </w:rPr>
        <w:t>em face de João Matias Pinheiro e de Raimundo Vidal.</w:t>
      </w:r>
    </w:p>
  </w:footnote>
  <w:footnote w:id="7">
    <w:p w14:paraId="0FDBA4BE" w14:textId="594ABCA1" w:rsidR="00A372DA" w:rsidRPr="008C651D" w:rsidRDefault="00895A96" w:rsidP="00354756">
      <w:pPr>
        <w:pStyle w:val="NoSpacing"/>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A372DA" w:rsidRPr="008C651D">
        <w:rPr>
          <w:rStyle w:val="FootnoteReference"/>
          <w:rFonts w:asciiTheme="majorHAnsi" w:hAnsiTheme="majorHAnsi"/>
          <w:color w:val="000000" w:themeColor="text1"/>
          <w:sz w:val="16"/>
          <w:szCs w:val="16"/>
          <w:lang w:val="pt-BR"/>
        </w:rPr>
        <w:footnoteRef/>
      </w:r>
      <w:r w:rsidR="00A372DA" w:rsidRPr="008C651D">
        <w:rPr>
          <w:rFonts w:asciiTheme="majorHAnsi" w:hAnsiTheme="majorHAnsi"/>
          <w:color w:val="000000" w:themeColor="text1"/>
          <w:sz w:val="16"/>
          <w:szCs w:val="16"/>
          <w:lang w:val="pt-BR"/>
        </w:rPr>
        <w:t xml:space="preserve"> </w:t>
      </w:r>
      <w:r w:rsidR="00A372DA" w:rsidRPr="008C651D">
        <w:rPr>
          <w:rFonts w:asciiTheme="majorHAnsi" w:hAnsiTheme="majorHAnsi"/>
          <w:color w:val="000000" w:themeColor="text1"/>
          <w:sz w:val="16"/>
          <w:szCs w:val="16"/>
          <w:lang w:val="pt-BR"/>
        </w:rPr>
        <w:t xml:space="preserve">CIDH, </w:t>
      </w:r>
      <w:r w:rsidR="00A372DA" w:rsidRPr="008C651D">
        <w:rPr>
          <w:rFonts w:asciiTheme="majorHAnsi" w:hAnsiTheme="majorHAnsi"/>
          <w:color w:val="000000" w:themeColor="text1"/>
          <w:sz w:val="16"/>
          <w:szCs w:val="16"/>
          <w:lang w:val="pt-BR"/>
        </w:rPr>
        <w:t xml:space="preserve">Relatório nº 151/11, Petição 1077-06, Admissibilidade, Luis Giován Laverde Moreno e outros, Colômbia, 2 de novembro de 2011, par. 28.  </w:t>
      </w:r>
    </w:p>
  </w:footnote>
  <w:footnote w:id="8">
    <w:p w14:paraId="28A9DBD5" w14:textId="7C739510" w:rsidR="00A372DA" w:rsidRPr="008C651D" w:rsidRDefault="00895A96" w:rsidP="00354756">
      <w:pPr>
        <w:pStyle w:val="FootnoteText"/>
        <w:jc w:val="both"/>
        <w:rPr>
          <w:rFonts w:asciiTheme="majorHAnsi" w:hAnsiTheme="majorHAnsi"/>
          <w:color w:val="000000" w:themeColor="text1"/>
          <w:sz w:val="16"/>
          <w:szCs w:val="16"/>
          <w:lang w:val="pt-BR"/>
        </w:rPr>
      </w:pPr>
      <w:r>
        <w:rPr>
          <w:rFonts w:asciiTheme="majorHAnsi" w:hAnsiTheme="majorHAnsi"/>
          <w:color w:val="000000" w:themeColor="text1"/>
          <w:sz w:val="16"/>
          <w:szCs w:val="16"/>
          <w:lang w:val="pt-BR"/>
        </w:rPr>
        <w:tab/>
      </w:r>
      <w:r w:rsidR="00A372DA" w:rsidRPr="008C651D">
        <w:rPr>
          <w:rStyle w:val="FootnoteReference"/>
          <w:rFonts w:asciiTheme="majorHAnsi" w:hAnsiTheme="majorHAnsi"/>
          <w:color w:val="000000" w:themeColor="text1"/>
          <w:sz w:val="16"/>
          <w:szCs w:val="16"/>
          <w:lang w:val="pt-BR"/>
        </w:rPr>
        <w:footnoteRef/>
      </w:r>
      <w:r w:rsidR="00A372DA" w:rsidRPr="008C651D">
        <w:rPr>
          <w:rFonts w:asciiTheme="majorHAnsi" w:hAnsiTheme="majorHAnsi"/>
          <w:color w:val="000000" w:themeColor="text1"/>
          <w:sz w:val="16"/>
          <w:szCs w:val="16"/>
          <w:lang w:val="pt-BR"/>
        </w:rPr>
        <w:t xml:space="preserve"> </w:t>
      </w:r>
      <w:r w:rsidR="00A372DA" w:rsidRPr="008C651D">
        <w:rPr>
          <w:rFonts w:asciiTheme="majorHAnsi" w:hAnsiTheme="majorHAnsi"/>
          <w:color w:val="000000" w:themeColor="text1"/>
          <w:sz w:val="16"/>
          <w:szCs w:val="16"/>
          <w:lang w:val="pt-BR"/>
        </w:rPr>
        <w:t xml:space="preserve">CIDH. </w:t>
      </w:r>
      <w:r w:rsidR="00A372DA" w:rsidRPr="008C651D">
        <w:rPr>
          <w:rFonts w:asciiTheme="majorHAnsi" w:hAnsiTheme="majorHAnsi"/>
          <w:color w:val="000000" w:themeColor="text1"/>
          <w:sz w:val="16"/>
          <w:szCs w:val="16"/>
          <w:lang w:val="pt-BR"/>
        </w:rPr>
        <w:t>Relatório nº 63/15. Petições 1344-08 e 60-09. Admissibilidade. Reinaldo Coutinho da Silva e Luiz Otávio Monteiro. Brasil. 27 de outubro de 2015, par.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355FE7"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5E06E" w14:textId="77777777" w:rsidR="00C33DAD" w:rsidRDefault="00C33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46EA"/>
    <w:rsid w:val="000337EF"/>
    <w:rsid w:val="00040C3A"/>
    <w:rsid w:val="000419AD"/>
    <w:rsid w:val="000433C9"/>
    <w:rsid w:val="000541A2"/>
    <w:rsid w:val="0005538C"/>
    <w:rsid w:val="0006641F"/>
    <w:rsid w:val="000716C5"/>
    <w:rsid w:val="00075E23"/>
    <w:rsid w:val="0009344A"/>
    <w:rsid w:val="000A1AC3"/>
    <w:rsid w:val="000A392E"/>
    <w:rsid w:val="000A575F"/>
    <w:rsid w:val="000C2F1A"/>
    <w:rsid w:val="000C4640"/>
    <w:rsid w:val="000D10DB"/>
    <w:rsid w:val="000D7963"/>
    <w:rsid w:val="000E5EB5"/>
    <w:rsid w:val="000F35ED"/>
    <w:rsid w:val="00107131"/>
    <w:rsid w:val="0010736F"/>
    <w:rsid w:val="001112AC"/>
    <w:rsid w:val="00113F73"/>
    <w:rsid w:val="00121CC2"/>
    <w:rsid w:val="00126384"/>
    <w:rsid w:val="0012736F"/>
    <w:rsid w:val="00133EE5"/>
    <w:rsid w:val="00147DD4"/>
    <w:rsid w:val="00150313"/>
    <w:rsid w:val="00167A34"/>
    <w:rsid w:val="001934A4"/>
    <w:rsid w:val="001A7870"/>
    <w:rsid w:val="001B3A00"/>
    <w:rsid w:val="001C1B41"/>
    <w:rsid w:val="001C7ECC"/>
    <w:rsid w:val="001D2206"/>
    <w:rsid w:val="001D65EF"/>
    <w:rsid w:val="001E49E7"/>
    <w:rsid w:val="001F7201"/>
    <w:rsid w:val="00223A29"/>
    <w:rsid w:val="002250A3"/>
    <w:rsid w:val="0022736D"/>
    <w:rsid w:val="00235217"/>
    <w:rsid w:val="00246D1F"/>
    <w:rsid w:val="00247403"/>
    <w:rsid w:val="00247542"/>
    <w:rsid w:val="00253B95"/>
    <w:rsid w:val="00253E93"/>
    <w:rsid w:val="00266B61"/>
    <w:rsid w:val="0026712A"/>
    <w:rsid w:val="002704DB"/>
    <w:rsid w:val="00273C62"/>
    <w:rsid w:val="00296900"/>
    <w:rsid w:val="002A0AAE"/>
    <w:rsid w:val="002A5820"/>
    <w:rsid w:val="002B6870"/>
    <w:rsid w:val="002D2B26"/>
    <w:rsid w:val="002D7EA2"/>
    <w:rsid w:val="002E187C"/>
    <w:rsid w:val="00302733"/>
    <w:rsid w:val="003039E4"/>
    <w:rsid w:val="00311C9C"/>
    <w:rsid w:val="00314078"/>
    <w:rsid w:val="0031535D"/>
    <w:rsid w:val="003239B8"/>
    <w:rsid w:val="0033169F"/>
    <w:rsid w:val="00344977"/>
    <w:rsid w:val="00346C95"/>
    <w:rsid w:val="00354756"/>
    <w:rsid w:val="00355FE7"/>
    <w:rsid w:val="00356185"/>
    <w:rsid w:val="00360380"/>
    <w:rsid w:val="00363F62"/>
    <w:rsid w:val="0037519E"/>
    <w:rsid w:val="0037551B"/>
    <w:rsid w:val="00386CF0"/>
    <w:rsid w:val="0038709A"/>
    <w:rsid w:val="003B70FB"/>
    <w:rsid w:val="003C2955"/>
    <w:rsid w:val="003C676B"/>
    <w:rsid w:val="003D3BC2"/>
    <w:rsid w:val="003E6CA1"/>
    <w:rsid w:val="003F1230"/>
    <w:rsid w:val="004023EB"/>
    <w:rsid w:val="004065A8"/>
    <w:rsid w:val="004165C2"/>
    <w:rsid w:val="004253A6"/>
    <w:rsid w:val="00433114"/>
    <w:rsid w:val="00441ECB"/>
    <w:rsid w:val="00445193"/>
    <w:rsid w:val="00462C1B"/>
    <w:rsid w:val="00467B7E"/>
    <w:rsid w:val="00473BB4"/>
    <w:rsid w:val="00477592"/>
    <w:rsid w:val="00477B74"/>
    <w:rsid w:val="00486F1C"/>
    <w:rsid w:val="0049419D"/>
    <w:rsid w:val="00496970"/>
    <w:rsid w:val="004A29C0"/>
    <w:rsid w:val="004A6A54"/>
    <w:rsid w:val="004B5C60"/>
    <w:rsid w:val="004C20D2"/>
    <w:rsid w:val="004C2312"/>
    <w:rsid w:val="004C4B62"/>
    <w:rsid w:val="004C54C9"/>
    <w:rsid w:val="004D4ABA"/>
    <w:rsid w:val="004D6025"/>
    <w:rsid w:val="004E2649"/>
    <w:rsid w:val="004E7298"/>
    <w:rsid w:val="00501399"/>
    <w:rsid w:val="0050633D"/>
    <w:rsid w:val="00507BC4"/>
    <w:rsid w:val="005128E4"/>
    <w:rsid w:val="005133DB"/>
    <w:rsid w:val="00516A0D"/>
    <w:rsid w:val="00525560"/>
    <w:rsid w:val="00533AEE"/>
    <w:rsid w:val="00537F33"/>
    <w:rsid w:val="00544C49"/>
    <w:rsid w:val="00547CCB"/>
    <w:rsid w:val="005516A1"/>
    <w:rsid w:val="00563557"/>
    <w:rsid w:val="00567F67"/>
    <w:rsid w:val="0057402A"/>
    <w:rsid w:val="005771D0"/>
    <w:rsid w:val="005776AC"/>
    <w:rsid w:val="00584073"/>
    <w:rsid w:val="0059191A"/>
    <w:rsid w:val="005921FF"/>
    <w:rsid w:val="005A24ED"/>
    <w:rsid w:val="005A6D0E"/>
    <w:rsid w:val="005A7BFD"/>
    <w:rsid w:val="005B52B0"/>
    <w:rsid w:val="005B6806"/>
    <w:rsid w:val="005C4225"/>
    <w:rsid w:val="005F0DAD"/>
    <w:rsid w:val="005F0F33"/>
    <w:rsid w:val="00600DEB"/>
    <w:rsid w:val="00614BEA"/>
    <w:rsid w:val="00627C9F"/>
    <w:rsid w:val="006311E9"/>
    <w:rsid w:val="00631D05"/>
    <w:rsid w:val="00632354"/>
    <w:rsid w:val="00642810"/>
    <w:rsid w:val="00652333"/>
    <w:rsid w:val="0068009E"/>
    <w:rsid w:val="00692219"/>
    <w:rsid w:val="006A01C5"/>
    <w:rsid w:val="006A17D2"/>
    <w:rsid w:val="006A192C"/>
    <w:rsid w:val="006A20E7"/>
    <w:rsid w:val="006A73E6"/>
    <w:rsid w:val="006B2D5C"/>
    <w:rsid w:val="006B5EE6"/>
    <w:rsid w:val="006C4EB1"/>
    <w:rsid w:val="006E0166"/>
    <w:rsid w:val="006E7B34"/>
    <w:rsid w:val="00704E90"/>
    <w:rsid w:val="0070697F"/>
    <w:rsid w:val="00710233"/>
    <w:rsid w:val="0072199C"/>
    <w:rsid w:val="00722C9F"/>
    <w:rsid w:val="0072489E"/>
    <w:rsid w:val="007253B8"/>
    <w:rsid w:val="0073741F"/>
    <w:rsid w:val="00760838"/>
    <w:rsid w:val="0076643F"/>
    <w:rsid w:val="007665A8"/>
    <w:rsid w:val="00777F63"/>
    <w:rsid w:val="007A3A6B"/>
    <w:rsid w:val="007A5817"/>
    <w:rsid w:val="007B05C4"/>
    <w:rsid w:val="007B60E9"/>
    <w:rsid w:val="007B6CC3"/>
    <w:rsid w:val="007B76D3"/>
    <w:rsid w:val="007C3334"/>
    <w:rsid w:val="007D2B98"/>
    <w:rsid w:val="007D5B29"/>
    <w:rsid w:val="007E21BC"/>
    <w:rsid w:val="007E7C82"/>
    <w:rsid w:val="007F588D"/>
    <w:rsid w:val="00803F1C"/>
    <w:rsid w:val="0080600E"/>
    <w:rsid w:val="00817612"/>
    <w:rsid w:val="008338A4"/>
    <w:rsid w:val="00834D49"/>
    <w:rsid w:val="00837C45"/>
    <w:rsid w:val="00844730"/>
    <w:rsid w:val="008457C2"/>
    <w:rsid w:val="00857A82"/>
    <w:rsid w:val="00873836"/>
    <w:rsid w:val="00885737"/>
    <w:rsid w:val="00890650"/>
    <w:rsid w:val="00890943"/>
    <w:rsid w:val="00895A96"/>
    <w:rsid w:val="00897E12"/>
    <w:rsid w:val="008A7E0F"/>
    <w:rsid w:val="008B12F5"/>
    <w:rsid w:val="008B3786"/>
    <w:rsid w:val="008C651D"/>
    <w:rsid w:val="008D768D"/>
    <w:rsid w:val="008E3759"/>
    <w:rsid w:val="008E3BFE"/>
    <w:rsid w:val="008F1912"/>
    <w:rsid w:val="0090270B"/>
    <w:rsid w:val="009041DC"/>
    <w:rsid w:val="00917B5A"/>
    <w:rsid w:val="00920A58"/>
    <w:rsid w:val="00920A8C"/>
    <w:rsid w:val="00933BE8"/>
    <w:rsid w:val="00934A2C"/>
    <w:rsid w:val="009404EB"/>
    <w:rsid w:val="00946ACD"/>
    <w:rsid w:val="0095180E"/>
    <w:rsid w:val="00951C2A"/>
    <w:rsid w:val="00953DBA"/>
    <w:rsid w:val="0096706E"/>
    <w:rsid w:val="00974491"/>
    <w:rsid w:val="00975C4E"/>
    <w:rsid w:val="00981FBA"/>
    <w:rsid w:val="00985868"/>
    <w:rsid w:val="009959F6"/>
    <w:rsid w:val="00997BC5"/>
    <w:rsid w:val="009A4F41"/>
    <w:rsid w:val="009B381B"/>
    <w:rsid w:val="009D1753"/>
    <w:rsid w:val="009D7611"/>
    <w:rsid w:val="009E0B61"/>
    <w:rsid w:val="009E53DE"/>
    <w:rsid w:val="009F3A7E"/>
    <w:rsid w:val="009F618A"/>
    <w:rsid w:val="00A11212"/>
    <w:rsid w:val="00A11E44"/>
    <w:rsid w:val="00A323B5"/>
    <w:rsid w:val="00A328B3"/>
    <w:rsid w:val="00A357BE"/>
    <w:rsid w:val="00A372DA"/>
    <w:rsid w:val="00A37F2E"/>
    <w:rsid w:val="00A456C0"/>
    <w:rsid w:val="00A50FCF"/>
    <w:rsid w:val="00A528D1"/>
    <w:rsid w:val="00A53003"/>
    <w:rsid w:val="00A610CD"/>
    <w:rsid w:val="00A758AA"/>
    <w:rsid w:val="00A75CC3"/>
    <w:rsid w:val="00AA09A2"/>
    <w:rsid w:val="00AA7996"/>
    <w:rsid w:val="00AB0171"/>
    <w:rsid w:val="00AC19CB"/>
    <w:rsid w:val="00AE5488"/>
    <w:rsid w:val="00AE6F91"/>
    <w:rsid w:val="00AF3067"/>
    <w:rsid w:val="00AF5571"/>
    <w:rsid w:val="00B07341"/>
    <w:rsid w:val="00B30539"/>
    <w:rsid w:val="00B314DB"/>
    <w:rsid w:val="00B361F2"/>
    <w:rsid w:val="00B3718B"/>
    <w:rsid w:val="00B45456"/>
    <w:rsid w:val="00B4632A"/>
    <w:rsid w:val="00B51266"/>
    <w:rsid w:val="00B530F1"/>
    <w:rsid w:val="00B86788"/>
    <w:rsid w:val="00BA276C"/>
    <w:rsid w:val="00BA2A06"/>
    <w:rsid w:val="00BB306F"/>
    <w:rsid w:val="00BD4B89"/>
    <w:rsid w:val="00BD5922"/>
    <w:rsid w:val="00BE4B9C"/>
    <w:rsid w:val="00BF02CB"/>
    <w:rsid w:val="00BF6FD8"/>
    <w:rsid w:val="00C03680"/>
    <w:rsid w:val="00C054DF"/>
    <w:rsid w:val="00C111FF"/>
    <w:rsid w:val="00C12F6B"/>
    <w:rsid w:val="00C21657"/>
    <w:rsid w:val="00C21762"/>
    <w:rsid w:val="00C21FEF"/>
    <w:rsid w:val="00C24543"/>
    <w:rsid w:val="00C256A2"/>
    <w:rsid w:val="00C33DAD"/>
    <w:rsid w:val="00C36409"/>
    <w:rsid w:val="00C45BC6"/>
    <w:rsid w:val="00C51515"/>
    <w:rsid w:val="00C5660B"/>
    <w:rsid w:val="00C66B72"/>
    <w:rsid w:val="00C67DD9"/>
    <w:rsid w:val="00C87AC4"/>
    <w:rsid w:val="00C9567A"/>
    <w:rsid w:val="00CB212D"/>
    <w:rsid w:val="00CB2660"/>
    <w:rsid w:val="00CC5E90"/>
    <w:rsid w:val="00CD046C"/>
    <w:rsid w:val="00CD5CEE"/>
    <w:rsid w:val="00CD6CCF"/>
    <w:rsid w:val="00CE076C"/>
    <w:rsid w:val="00CE5199"/>
    <w:rsid w:val="00CE66D5"/>
    <w:rsid w:val="00CF637A"/>
    <w:rsid w:val="00D059DE"/>
    <w:rsid w:val="00D05ABD"/>
    <w:rsid w:val="00D13FCE"/>
    <w:rsid w:val="00D16BB5"/>
    <w:rsid w:val="00D21316"/>
    <w:rsid w:val="00D26228"/>
    <w:rsid w:val="00D306D1"/>
    <w:rsid w:val="00D30800"/>
    <w:rsid w:val="00D34786"/>
    <w:rsid w:val="00D358AF"/>
    <w:rsid w:val="00D37BFC"/>
    <w:rsid w:val="00D42F1E"/>
    <w:rsid w:val="00D47A8E"/>
    <w:rsid w:val="00D52D14"/>
    <w:rsid w:val="00D65118"/>
    <w:rsid w:val="00D712D3"/>
    <w:rsid w:val="00D71422"/>
    <w:rsid w:val="00D72DC6"/>
    <w:rsid w:val="00D7558D"/>
    <w:rsid w:val="00D81D92"/>
    <w:rsid w:val="00D834AA"/>
    <w:rsid w:val="00D876F9"/>
    <w:rsid w:val="00DA2224"/>
    <w:rsid w:val="00DA7B5F"/>
    <w:rsid w:val="00DC11E7"/>
    <w:rsid w:val="00DC7023"/>
    <w:rsid w:val="00DC769A"/>
    <w:rsid w:val="00DD3D86"/>
    <w:rsid w:val="00DD4AD2"/>
    <w:rsid w:val="00DF1E04"/>
    <w:rsid w:val="00DF1EC4"/>
    <w:rsid w:val="00DF3401"/>
    <w:rsid w:val="00E02ED6"/>
    <w:rsid w:val="00E0340B"/>
    <w:rsid w:val="00E04A90"/>
    <w:rsid w:val="00E0551F"/>
    <w:rsid w:val="00E167CE"/>
    <w:rsid w:val="00E219C7"/>
    <w:rsid w:val="00E40376"/>
    <w:rsid w:val="00E4118C"/>
    <w:rsid w:val="00E43157"/>
    <w:rsid w:val="00E461CE"/>
    <w:rsid w:val="00E720CA"/>
    <w:rsid w:val="00E77B2D"/>
    <w:rsid w:val="00E812CC"/>
    <w:rsid w:val="00E84EB5"/>
    <w:rsid w:val="00E85662"/>
    <w:rsid w:val="00E8789F"/>
    <w:rsid w:val="00E97B71"/>
    <w:rsid w:val="00EA3D34"/>
    <w:rsid w:val="00EB454D"/>
    <w:rsid w:val="00ED43D9"/>
    <w:rsid w:val="00ED549D"/>
    <w:rsid w:val="00ED76BE"/>
    <w:rsid w:val="00EE00E9"/>
    <w:rsid w:val="00EE10AD"/>
    <w:rsid w:val="00EE2C30"/>
    <w:rsid w:val="00EF619B"/>
    <w:rsid w:val="00F00B55"/>
    <w:rsid w:val="00F02AD1"/>
    <w:rsid w:val="00F253CC"/>
    <w:rsid w:val="00F37106"/>
    <w:rsid w:val="00F468DB"/>
    <w:rsid w:val="00F519CF"/>
    <w:rsid w:val="00F52001"/>
    <w:rsid w:val="00F56BA5"/>
    <w:rsid w:val="00F60E22"/>
    <w:rsid w:val="00F62569"/>
    <w:rsid w:val="00F74313"/>
    <w:rsid w:val="00F81395"/>
    <w:rsid w:val="00F81BB8"/>
    <w:rsid w:val="00F917D1"/>
    <w:rsid w:val="00F9653B"/>
    <w:rsid w:val="00FA134D"/>
    <w:rsid w:val="00FA66C4"/>
    <w:rsid w:val="00FB62CF"/>
    <w:rsid w:val="00FC791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63569-0453-4B9C-89D3-42E4097D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10009</Characters>
  <Application>Microsoft Office Word</Application>
  <DocSecurity>0</DocSecurity>
  <Lines>188</Lines>
  <Paragraphs>51</Paragraphs>
  <ScaleCrop>false</ScaleCrop>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112/20</dc:title>
  <dc:creator/>
  <cp:lastModifiedBy/>
  <cp:revision>1</cp:revision>
  <dcterms:created xsi:type="dcterms:W3CDTF">2020-08-03T19:16:00Z</dcterms:created>
  <dcterms:modified xsi:type="dcterms:W3CDTF">2020-08-03T19:16:00Z</dcterms:modified>
</cp:coreProperties>
</file>